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1C778A">
      <w:pPr>
        <w:spacing w:line="500" w:lineRule="exact"/>
        <w:jc w:val="center"/>
        <w:rPr>
          <w:rFonts w:hint="eastAsia" w:ascii="宋体" w:hAnsi="宋体"/>
          <w:bCs/>
          <w:color w:val="auto"/>
          <w:spacing w:val="20"/>
          <w:sz w:val="44"/>
          <w:highlight w:val="none"/>
        </w:rPr>
      </w:pPr>
    </w:p>
    <w:p w14:paraId="3868A9A2">
      <w:pPr>
        <w:pStyle w:val="19"/>
        <w:ind w:firstLine="560"/>
        <w:rPr>
          <w:color w:val="auto"/>
          <w:highlight w:val="none"/>
        </w:rPr>
      </w:pPr>
    </w:p>
    <w:p w14:paraId="58F19300">
      <w:pPr>
        <w:overflowPunct w:val="0"/>
        <w:topLinePunct/>
        <w:spacing w:line="360" w:lineRule="auto"/>
        <w:contextualSpacing/>
        <w:jc w:val="center"/>
        <w:rPr>
          <w:rFonts w:hint="eastAsia" w:ascii="宋体" w:hAnsi="宋体" w:eastAsia="宋体" w:cs="宋体"/>
          <w:b/>
          <w:bCs/>
          <w:color w:val="auto"/>
          <w:sz w:val="48"/>
          <w:szCs w:val="48"/>
          <w:highlight w:val="none"/>
          <w:lang w:eastAsia="zh-CN"/>
        </w:rPr>
      </w:pPr>
      <w:r>
        <w:rPr>
          <w:rFonts w:hint="eastAsia" w:ascii="宋体" w:hAnsi="宋体" w:cs="宋体"/>
          <w:b/>
          <w:bCs/>
          <w:color w:val="auto"/>
          <w:sz w:val="48"/>
          <w:szCs w:val="48"/>
          <w:highlight w:val="none"/>
          <w:lang w:eastAsia="zh-CN"/>
        </w:rPr>
        <w:t>南通市市政设施管理处2026年维修用沥青混凝土采购项目</w:t>
      </w:r>
    </w:p>
    <w:p w14:paraId="122B3345">
      <w:pPr>
        <w:jc w:val="center"/>
        <w:rPr>
          <w:rFonts w:ascii="宋体" w:hAnsi="宋体"/>
          <w:bCs/>
          <w:color w:val="auto"/>
          <w:sz w:val="100"/>
          <w:szCs w:val="100"/>
          <w:highlight w:val="none"/>
        </w:rPr>
      </w:pPr>
    </w:p>
    <w:p w14:paraId="2D936DD9">
      <w:pPr>
        <w:tabs>
          <w:tab w:val="left" w:pos="6300"/>
        </w:tabs>
        <w:spacing w:line="300" w:lineRule="auto"/>
        <w:jc w:val="center"/>
        <w:rPr>
          <w:rFonts w:hint="eastAsia" w:ascii="宋体" w:hAnsi="宋体" w:cs="宋体"/>
          <w:b/>
          <w:color w:val="auto"/>
          <w:sz w:val="96"/>
          <w:szCs w:val="96"/>
          <w:highlight w:val="none"/>
        </w:rPr>
      </w:pPr>
    </w:p>
    <w:p w14:paraId="043C8114">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政府采购</w:t>
      </w:r>
    </w:p>
    <w:p w14:paraId="22B1C729">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公开招标文件</w:t>
      </w:r>
    </w:p>
    <w:p w14:paraId="782C133E">
      <w:pPr>
        <w:pStyle w:val="10"/>
        <w:spacing w:line="500" w:lineRule="exact"/>
        <w:rPr>
          <w:rFonts w:ascii="宋体" w:hAnsi="宋体"/>
          <w:b w:val="0"/>
          <w:bCs/>
          <w:color w:val="auto"/>
          <w:highlight w:val="none"/>
        </w:rPr>
      </w:pPr>
    </w:p>
    <w:p w14:paraId="7D8686BA">
      <w:pPr>
        <w:spacing w:line="720" w:lineRule="auto"/>
        <w:jc w:val="center"/>
        <w:rPr>
          <w:rFonts w:hAnsi="宋体"/>
          <w:b/>
          <w:color w:val="auto"/>
          <w:kern w:val="2"/>
          <w:sz w:val="32"/>
          <w:szCs w:val="32"/>
          <w:highlight w:val="none"/>
        </w:rPr>
      </w:pPr>
      <w:bookmarkStart w:id="0" w:name="_Hlk154567591"/>
      <w:r>
        <w:rPr>
          <w:rFonts w:hint="eastAsia" w:hAnsi="宋体"/>
          <w:b/>
          <w:color w:val="auto"/>
          <w:kern w:val="2"/>
          <w:sz w:val="32"/>
          <w:szCs w:val="32"/>
          <w:highlight w:val="none"/>
        </w:rPr>
        <w:t>项目编号：</w:t>
      </w:r>
      <w:bookmarkEnd w:id="0"/>
      <w:r>
        <w:rPr>
          <w:rFonts w:hint="eastAsia" w:hAnsi="宋体"/>
          <w:b/>
          <w:color w:val="auto"/>
          <w:kern w:val="2"/>
          <w:sz w:val="32"/>
          <w:szCs w:val="32"/>
          <w:highlight w:val="none"/>
          <w:lang w:eastAsia="zh-CN"/>
        </w:rPr>
        <w:t>JSZC-320600-DCZX-G2026-0012</w:t>
      </w:r>
      <w:r>
        <w:rPr>
          <w:rFonts w:hint="eastAsia" w:hAnsi="宋体"/>
          <w:b/>
          <w:color w:val="auto"/>
          <w:kern w:val="2"/>
          <w:sz w:val="32"/>
          <w:szCs w:val="32"/>
          <w:highlight w:val="none"/>
        </w:rPr>
        <w:t xml:space="preserve">  </w:t>
      </w:r>
    </w:p>
    <w:p w14:paraId="3526E8C1">
      <w:pPr>
        <w:adjustRightInd w:val="0"/>
        <w:snapToGrid w:val="0"/>
        <w:spacing w:line="360" w:lineRule="auto"/>
        <w:jc w:val="center"/>
        <w:rPr>
          <w:rFonts w:hAnsi="宋体" w:cs="宋体"/>
          <w:b/>
          <w:color w:val="auto"/>
          <w:kern w:val="2"/>
          <w:sz w:val="30"/>
          <w:szCs w:val="30"/>
          <w:highlight w:val="none"/>
        </w:rPr>
      </w:pPr>
    </w:p>
    <w:p w14:paraId="510C574A">
      <w:pPr>
        <w:spacing w:before="120" w:after="120" w:line="500" w:lineRule="exact"/>
        <w:ind w:left="-2" w:right="120"/>
        <w:jc w:val="center"/>
        <w:rPr>
          <w:rFonts w:hint="eastAsia" w:hAnsi="宋体" w:eastAsia="宋体" w:cs="宋体"/>
          <w:b/>
          <w:color w:val="auto"/>
          <w:kern w:val="2"/>
          <w:sz w:val="30"/>
          <w:szCs w:val="30"/>
          <w:highlight w:val="none"/>
          <w:lang w:eastAsia="zh-CN"/>
        </w:rPr>
      </w:pPr>
      <w:r>
        <w:rPr>
          <w:rFonts w:hint="eastAsia" w:hAnsi="宋体" w:cs="宋体"/>
          <w:b/>
          <w:color w:val="auto"/>
          <w:kern w:val="2"/>
          <w:sz w:val="30"/>
          <w:szCs w:val="30"/>
          <w:highlight w:val="none"/>
        </w:rPr>
        <w:t>采 购 单 位：</w:t>
      </w:r>
      <w:r>
        <w:rPr>
          <w:rFonts w:hint="eastAsia" w:hAnsi="宋体" w:cs="宋体"/>
          <w:b/>
          <w:color w:val="auto"/>
          <w:kern w:val="2"/>
          <w:sz w:val="30"/>
          <w:szCs w:val="30"/>
          <w:highlight w:val="none"/>
          <w:lang w:eastAsia="zh-CN"/>
        </w:rPr>
        <w:t>南通市市政设施管理处</w:t>
      </w:r>
    </w:p>
    <w:p w14:paraId="671854D1">
      <w:pPr>
        <w:spacing w:before="120" w:after="120" w:line="500" w:lineRule="exact"/>
        <w:ind w:left="-2" w:right="120"/>
        <w:jc w:val="center"/>
        <w:rPr>
          <w:rFonts w:hint="eastAsia" w:hAnsi="宋体" w:eastAsia="宋体" w:cs="宋体"/>
          <w:b/>
          <w:color w:val="auto"/>
          <w:kern w:val="2"/>
          <w:sz w:val="30"/>
          <w:szCs w:val="30"/>
          <w:highlight w:val="none"/>
          <w:lang w:eastAsia="zh-CN"/>
        </w:rPr>
      </w:pPr>
      <w:r>
        <w:rPr>
          <w:rFonts w:hint="eastAsia" w:hAnsi="宋体" w:cs="宋体"/>
          <w:b/>
          <w:color w:val="auto"/>
          <w:kern w:val="2"/>
          <w:sz w:val="30"/>
          <w:szCs w:val="30"/>
          <w:highlight w:val="none"/>
        </w:rPr>
        <w:t>采购代理机构：</w:t>
      </w:r>
      <w:r>
        <w:rPr>
          <w:rFonts w:hint="eastAsia" w:hAnsi="宋体" w:cs="宋体"/>
          <w:b/>
          <w:color w:val="auto"/>
          <w:kern w:val="2"/>
          <w:sz w:val="30"/>
          <w:szCs w:val="30"/>
          <w:highlight w:val="none"/>
          <w:lang w:eastAsia="zh-CN"/>
        </w:rPr>
        <w:t>江苏大成工程咨询有限公司</w:t>
      </w:r>
    </w:p>
    <w:p w14:paraId="2D8C5AF4">
      <w:pPr>
        <w:adjustRightInd w:val="0"/>
        <w:snapToGrid w:val="0"/>
        <w:spacing w:line="360" w:lineRule="auto"/>
        <w:jc w:val="center"/>
        <w:rPr>
          <w:rFonts w:hAnsi="宋体" w:cs="宋体"/>
          <w:b/>
          <w:color w:val="auto"/>
          <w:kern w:val="2"/>
          <w:sz w:val="30"/>
          <w:szCs w:val="30"/>
          <w:highlight w:val="none"/>
        </w:rPr>
      </w:pPr>
      <w:r>
        <w:rPr>
          <w:rFonts w:hint="eastAsia" w:hAnsi="宋体" w:cs="宋体"/>
          <w:b/>
          <w:color w:val="auto"/>
          <w:kern w:val="2"/>
          <w:sz w:val="30"/>
          <w:szCs w:val="30"/>
          <w:highlight w:val="none"/>
        </w:rPr>
        <w:t>日期：二〇二</w:t>
      </w:r>
      <w:r>
        <w:rPr>
          <w:rFonts w:hint="eastAsia" w:hAnsi="宋体" w:cs="宋体"/>
          <w:b/>
          <w:color w:val="auto"/>
          <w:kern w:val="2"/>
          <w:sz w:val="30"/>
          <w:szCs w:val="30"/>
          <w:highlight w:val="none"/>
          <w:lang w:val="en-US" w:eastAsia="zh-CN"/>
        </w:rPr>
        <w:t>六</w:t>
      </w:r>
      <w:r>
        <w:rPr>
          <w:rFonts w:hint="eastAsia" w:hAnsi="宋体" w:cs="宋体"/>
          <w:b/>
          <w:color w:val="auto"/>
          <w:kern w:val="2"/>
          <w:sz w:val="30"/>
          <w:szCs w:val="30"/>
          <w:highlight w:val="none"/>
        </w:rPr>
        <w:t>年</w:t>
      </w:r>
      <w:r>
        <w:rPr>
          <w:rFonts w:hint="eastAsia" w:hAnsi="宋体" w:cs="宋体"/>
          <w:b/>
          <w:color w:val="auto"/>
          <w:kern w:val="2"/>
          <w:sz w:val="30"/>
          <w:szCs w:val="30"/>
          <w:highlight w:val="none"/>
          <w:lang w:val="en-US" w:eastAsia="zh-CN"/>
        </w:rPr>
        <w:t>四</w:t>
      </w:r>
      <w:r>
        <w:rPr>
          <w:rFonts w:hint="eastAsia" w:hAnsi="宋体" w:cs="宋体"/>
          <w:b/>
          <w:color w:val="auto"/>
          <w:kern w:val="2"/>
          <w:sz w:val="30"/>
          <w:szCs w:val="30"/>
          <w:highlight w:val="none"/>
        </w:rPr>
        <w:t>月</w:t>
      </w:r>
    </w:p>
    <w:p w14:paraId="61B2BBDA">
      <w:pPr>
        <w:spacing w:line="500" w:lineRule="exact"/>
        <w:rPr>
          <w:rFonts w:ascii="宋体" w:hAnsi="宋体"/>
          <w:color w:val="auto"/>
          <w:highlight w:val="none"/>
        </w:rPr>
      </w:pPr>
    </w:p>
    <w:p w14:paraId="0DF1419E">
      <w:pPr>
        <w:spacing w:line="500" w:lineRule="exact"/>
        <w:jc w:val="center"/>
        <w:rPr>
          <w:rFonts w:ascii="宋体" w:hAnsi="宋体"/>
          <w:color w:val="auto"/>
          <w:sz w:val="32"/>
          <w:highlight w:val="none"/>
        </w:rPr>
      </w:pPr>
    </w:p>
    <w:p w14:paraId="41C2C2BC">
      <w:pPr>
        <w:spacing w:line="500" w:lineRule="exact"/>
        <w:jc w:val="center"/>
        <w:rPr>
          <w:rFonts w:ascii="宋体" w:hAnsi="宋体"/>
          <w:color w:val="auto"/>
          <w:sz w:val="32"/>
          <w:highlight w:val="none"/>
        </w:rPr>
      </w:pPr>
    </w:p>
    <w:p w14:paraId="4AF19CAB">
      <w:pPr>
        <w:spacing w:line="360" w:lineRule="auto"/>
        <w:jc w:val="center"/>
        <w:rPr>
          <w:rFonts w:ascii="宋体" w:hAnsi="宋体"/>
          <w:color w:val="auto"/>
          <w:sz w:val="44"/>
          <w:szCs w:val="44"/>
          <w:highlight w:val="none"/>
        </w:rPr>
      </w:pPr>
      <w:r>
        <w:rPr>
          <w:rFonts w:hint="eastAsia" w:ascii="宋体" w:hAnsi="宋体"/>
          <w:color w:val="auto"/>
          <w:sz w:val="44"/>
          <w:szCs w:val="44"/>
          <w:highlight w:val="none"/>
        </w:rPr>
        <w:t>目 录</w:t>
      </w:r>
    </w:p>
    <w:p w14:paraId="5D8D3BE9">
      <w:pPr>
        <w:spacing w:line="360" w:lineRule="auto"/>
        <w:jc w:val="center"/>
        <w:rPr>
          <w:rFonts w:ascii="宋体" w:hAnsi="宋体"/>
          <w:color w:val="auto"/>
          <w:sz w:val="32"/>
          <w:szCs w:val="32"/>
          <w:highlight w:val="none"/>
        </w:rPr>
      </w:pPr>
    </w:p>
    <w:p w14:paraId="707E6E09">
      <w:pPr>
        <w:pStyle w:val="31"/>
        <w:widowControl/>
        <w:tabs>
          <w:tab w:val="right" w:leader="dot" w:pos="9528"/>
        </w:tabs>
        <w:snapToGrid w:val="0"/>
        <w:spacing w:line="1200" w:lineRule="exact"/>
        <w:ind w:firstLine="640" w:firstLineChars="200"/>
        <w:textAlignment w:val="baseline"/>
        <w:rPr>
          <w:rStyle w:val="27"/>
          <w:rFonts w:hint="eastAsia" w:ascii="宋体" w:hAnsi="宋体" w:eastAsia="宋体" w:cs="宋体"/>
          <w:i w:val="0"/>
          <w:iCs w:val="0"/>
          <w:color w:val="auto"/>
          <w:kern w:val="2"/>
          <w:sz w:val="32"/>
          <w:szCs w:val="32"/>
          <w:highlight w:val="none"/>
          <w:lang w:val="en-US" w:eastAsia="zh-CN"/>
        </w:rPr>
      </w:pPr>
      <w:r>
        <w:rPr>
          <w:rStyle w:val="27"/>
          <w:rFonts w:hint="eastAsia" w:ascii="宋体" w:hAnsi="宋体" w:eastAsia="宋体" w:cs="宋体"/>
          <w:i w:val="0"/>
          <w:iCs w:val="0"/>
          <w:color w:val="auto"/>
          <w:kern w:val="2"/>
          <w:sz w:val="32"/>
          <w:szCs w:val="32"/>
          <w:highlight w:val="none"/>
          <w:lang w:val="en-US" w:eastAsia="zh-CN"/>
        </w:rPr>
        <w:t>第一部分  投标邀请</w:t>
      </w:r>
    </w:p>
    <w:p w14:paraId="139BCD5F">
      <w:pPr>
        <w:pStyle w:val="31"/>
        <w:widowControl/>
        <w:tabs>
          <w:tab w:val="right" w:leader="dot" w:pos="9528"/>
        </w:tabs>
        <w:snapToGrid w:val="0"/>
        <w:spacing w:line="1200" w:lineRule="exact"/>
        <w:ind w:firstLine="640" w:firstLineChars="200"/>
        <w:textAlignment w:val="baseline"/>
        <w:rPr>
          <w:rStyle w:val="27"/>
          <w:rFonts w:hint="eastAsia" w:ascii="宋体" w:hAnsi="宋体" w:eastAsia="宋体" w:cs="宋体"/>
          <w:i w:val="0"/>
          <w:iCs w:val="0"/>
          <w:color w:val="auto"/>
          <w:kern w:val="2"/>
          <w:sz w:val="32"/>
          <w:szCs w:val="32"/>
          <w:highlight w:val="none"/>
          <w:lang w:val="en-US" w:eastAsia="zh-CN"/>
        </w:rPr>
      </w:pPr>
      <w:r>
        <w:rPr>
          <w:rStyle w:val="27"/>
          <w:rFonts w:hint="eastAsia" w:ascii="宋体" w:hAnsi="宋体" w:eastAsia="宋体" w:cs="宋体"/>
          <w:i w:val="0"/>
          <w:iCs w:val="0"/>
          <w:color w:val="auto"/>
          <w:kern w:val="2"/>
          <w:sz w:val="32"/>
          <w:szCs w:val="32"/>
          <w:highlight w:val="none"/>
          <w:lang w:val="en-US" w:eastAsia="zh-CN"/>
        </w:rPr>
        <w:t>第二部分  投标须知</w:t>
      </w:r>
    </w:p>
    <w:p w14:paraId="4BDD8135">
      <w:pPr>
        <w:pStyle w:val="31"/>
        <w:widowControl/>
        <w:tabs>
          <w:tab w:val="right" w:leader="dot" w:pos="9528"/>
        </w:tabs>
        <w:snapToGrid w:val="0"/>
        <w:spacing w:line="1200" w:lineRule="exact"/>
        <w:ind w:firstLine="640" w:firstLineChars="200"/>
        <w:textAlignment w:val="baseline"/>
        <w:rPr>
          <w:rStyle w:val="27"/>
          <w:rFonts w:hint="eastAsia" w:ascii="宋体" w:hAnsi="宋体" w:eastAsia="宋体" w:cs="宋体"/>
          <w:i w:val="0"/>
          <w:iCs w:val="0"/>
          <w:color w:val="auto"/>
          <w:kern w:val="2"/>
          <w:sz w:val="32"/>
          <w:szCs w:val="32"/>
          <w:highlight w:val="none"/>
          <w:lang w:val="en-US" w:eastAsia="zh-CN"/>
        </w:rPr>
      </w:pPr>
      <w:r>
        <w:rPr>
          <w:rStyle w:val="27"/>
          <w:rFonts w:hint="eastAsia" w:ascii="宋体" w:hAnsi="宋体" w:eastAsia="宋体" w:cs="宋体"/>
          <w:i w:val="0"/>
          <w:iCs w:val="0"/>
          <w:color w:val="auto"/>
          <w:kern w:val="2"/>
          <w:sz w:val="32"/>
          <w:szCs w:val="32"/>
          <w:highlight w:val="none"/>
          <w:lang w:val="en-US" w:eastAsia="zh-CN"/>
        </w:rPr>
        <w:t>第三部分  项目需求</w:t>
      </w:r>
    </w:p>
    <w:p w14:paraId="15A39BB3">
      <w:pPr>
        <w:pStyle w:val="31"/>
        <w:widowControl/>
        <w:tabs>
          <w:tab w:val="right" w:leader="dot" w:pos="9528"/>
        </w:tabs>
        <w:snapToGrid w:val="0"/>
        <w:spacing w:line="1200" w:lineRule="exact"/>
        <w:ind w:firstLine="640" w:firstLineChars="200"/>
        <w:textAlignment w:val="baseline"/>
        <w:rPr>
          <w:rStyle w:val="27"/>
          <w:rFonts w:hint="eastAsia" w:ascii="宋体" w:hAnsi="宋体" w:eastAsia="宋体" w:cs="宋体"/>
          <w:i w:val="0"/>
          <w:iCs w:val="0"/>
          <w:color w:val="auto"/>
          <w:kern w:val="2"/>
          <w:sz w:val="32"/>
          <w:szCs w:val="32"/>
          <w:highlight w:val="none"/>
          <w:lang w:val="en-US" w:eastAsia="zh-CN"/>
        </w:rPr>
      </w:pPr>
      <w:r>
        <w:rPr>
          <w:rStyle w:val="27"/>
          <w:rFonts w:hint="eastAsia" w:ascii="宋体" w:hAnsi="宋体" w:eastAsia="宋体" w:cs="宋体"/>
          <w:i w:val="0"/>
          <w:iCs w:val="0"/>
          <w:color w:val="auto"/>
          <w:kern w:val="2"/>
          <w:sz w:val="32"/>
          <w:szCs w:val="32"/>
          <w:highlight w:val="none"/>
          <w:lang w:val="en-US" w:eastAsia="zh-CN"/>
        </w:rPr>
        <w:t>第四部分  评标方法与评标标准</w:t>
      </w:r>
    </w:p>
    <w:p w14:paraId="7AEC13EC">
      <w:pPr>
        <w:pStyle w:val="31"/>
        <w:widowControl/>
        <w:tabs>
          <w:tab w:val="right" w:leader="dot" w:pos="9528"/>
        </w:tabs>
        <w:snapToGrid w:val="0"/>
        <w:spacing w:line="1200" w:lineRule="exact"/>
        <w:ind w:firstLine="640" w:firstLineChars="200"/>
        <w:textAlignment w:val="baseline"/>
        <w:rPr>
          <w:rStyle w:val="27"/>
          <w:rFonts w:hint="eastAsia" w:ascii="宋体" w:hAnsi="宋体" w:eastAsia="宋体" w:cs="宋体"/>
          <w:i w:val="0"/>
          <w:iCs w:val="0"/>
          <w:color w:val="auto"/>
          <w:kern w:val="2"/>
          <w:sz w:val="32"/>
          <w:szCs w:val="32"/>
          <w:highlight w:val="none"/>
          <w:lang w:val="en-US" w:eastAsia="zh-CN"/>
        </w:rPr>
      </w:pPr>
      <w:r>
        <w:rPr>
          <w:rStyle w:val="27"/>
          <w:rFonts w:hint="eastAsia" w:ascii="宋体" w:hAnsi="宋体" w:eastAsia="宋体" w:cs="宋体"/>
          <w:i w:val="0"/>
          <w:iCs w:val="0"/>
          <w:color w:val="auto"/>
          <w:kern w:val="2"/>
          <w:sz w:val="32"/>
          <w:szCs w:val="32"/>
          <w:highlight w:val="none"/>
          <w:lang w:val="en-US" w:eastAsia="zh-CN"/>
        </w:rPr>
        <w:t>第五部分  合同格式</w:t>
      </w:r>
    </w:p>
    <w:p w14:paraId="6950FAD2">
      <w:pPr>
        <w:pStyle w:val="31"/>
        <w:widowControl/>
        <w:tabs>
          <w:tab w:val="right" w:leader="dot" w:pos="9528"/>
        </w:tabs>
        <w:snapToGrid w:val="0"/>
        <w:spacing w:line="1200" w:lineRule="exact"/>
        <w:ind w:firstLine="640" w:firstLineChars="200"/>
        <w:textAlignment w:val="baseline"/>
        <w:rPr>
          <w:rStyle w:val="27"/>
          <w:rFonts w:hint="eastAsia" w:ascii="宋体" w:hAnsi="宋体" w:eastAsia="宋体" w:cs="宋体"/>
          <w:i w:val="0"/>
          <w:iCs w:val="0"/>
          <w:color w:val="auto"/>
          <w:kern w:val="2"/>
          <w:sz w:val="32"/>
          <w:szCs w:val="32"/>
          <w:highlight w:val="none"/>
          <w:lang w:val="en-US" w:eastAsia="zh-CN"/>
        </w:rPr>
      </w:pPr>
      <w:r>
        <w:rPr>
          <w:rStyle w:val="27"/>
          <w:rFonts w:hint="eastAsia" w:ascii="宋体" w:hAnsi="宋体" w:eastAsia="宋体" w:cs="宋体"/>
          <w:i w:val="0"/>
          <w:iCs w:val="0"/>
          <w:color w:val="auto"/>
          <w:kern w:val="2"/>
          <w:sz w:val="32"/>
          <w:szCs w:val="32"/>
          <w:highlight w:val="none"/>
          <w:lang w:val="en-US" w:eastAsia="zh-CN"/>
        </w:rPr>
        <w:t>第六部分  投标文件组成</w:t>
      </w:r>
    </w:p>
    <w:p w14:paraId="5C8C4CAE">
      <w:pPr>
        <w:spacing w:line="500" w:lineRule="exact"/>
        <w:jc w:val="center"/>
        <w:outlineLvl w:val="0"/>
        <w:rPr>
          <w:rFonts w:ascii="宋体" w:hAnsi="宋体"/>
          <w:color w:val="auto"/>
          <w:sz w:val="28"/>
          <w:szCs w:val="28"/>
          <w:highlight w:val="none"/>
        </w:rPr>
      </w:pPr>
      <w:r>
        <w:rPr>
          <w:rFonts w:ascii="宋体" w:hAnsi="宋体"/>
          <w:color w:val="auto"/>
          <w:sz w:val="44"/>
          <w:szCs w:val="44"/>
          <w:highlight w:val="none"/>
        </w:rPr>
        <w:br w:type="page" w:clear="all"/>
      </w:r>
      <w:r>
        <w:rPr>
          <w:rFonts w:hint="eastAsia" w:ascii="宋体" w:hAnsi="宋体"/>
          <w:bCs/>
          <w:color w:val="auto"/>
          <w:sz w:val="36"/>
          <w:szCs w:val="36"/>
          <w:highlight w:val="none"/>
        </w:rPr>
        <w:t xml:space="preserve">第一部分  </w:t>
      </w:r>
      <w:bookmarkStart w:id="1" w:name="OLE_LINK7"/>
      <w:bookmarkStart w:id="2" w:name="OLE_LINK5"/>
      <w:r>
        <w:rPr>
          <w:rFonts w:hint="eastAsia" w:ascii="宋体" w:hAnsi="宋体"/>
          <w:bCs/>
          <w:color w:val="auto"/>
          <w:sz w:val="36"/>
          <w:szCs w:val="36"/>
          <w:highlight w:val="none"/>
        </w:rPr>
        <w:t>投标邀请</w:t>
      </w:r>
      <w:bookmarkStart w:id="3" w:name="OLE_LINK6"/>
    </w:p>
    <w:p w14:paraId="12B17E2C">
      <w:pPr>
        <w:pBdr>
          <w:top w:val="single" w:color="000000" w:sz="4" w:space="1"/>
          <w:left w:val="single" w:color="000000" w:sz="4" w:space="4"/>
          <w:bottom w:val="single" w:color="000000" w:sz="4" w:space="1"/>
          <w:right w:val="single" w:color="000000" w:sz="4" w:space="4"/>
        </w:pBdr>
        <w:spacing w:line="500" w:lineRule="exact"/>
        <w:rPr>
          <w:rFonts w:ascii="宋体" w:hAnsi="宋体"/>
          <w:color w:val="auto"/>
          <w:sz w:val="24"/>
          <w:szCs w:val="24"/>
          <w:highlight w:val="none"/>
        </w:rPr>
      </w:pPr>
      <w:bookmarkStart w:id="4" w:name="OLE_LINK1"/>
      <w:r>
        <w:rPr>
          <w:rFonts w:ascii="宋体" w:hAnsi="宋体"/>
          <w:color w:val="auto"/>
          <w:sz w:val="24"/>
          <w:szCs w:val="24"/>
          <w:highlight w:val="none"/>
        </w:rPr>
        <w:t>项目概况</w:t>
      </w:r>
    </w:p>
    <w:p w14:paraId="18FD1E39">
      <w:pPr>
        <w:pBdr>
          <w:top w:val="single" w:color="000000" w:sz="4" w:space="1"/>
          <w:left w:val="single" w:color="000000" w:sz="4" w:space="4"/>
          <w:bottom w:val="single" w:color="000000" w:sz="4" w:space="1"/>
          <w:right w:val="single" w:color="000000" w:sz="4" w:space="4"/>
        </w:pBd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lang w:eastAsia="zh-CN"/>
        </w:rPr>
        <w:t>南通市市政设施管理处2026年维修用沥青混凝土采购项目</w:t>
      </w:r>
      <w:r>
        <w:rPr>
          <w:rFonts w:ascii="宋体" w:hAnsi="宋体"/>
          <w:color w:val="auto"/>
          <w:sz w:val="24"/>
          <w:szCs w:val="24"/>
          <w:highlight w:val="none"/>
        </w:rPr>
        <w:t>的潜在</w:t>
      </w:r>
      <w:r>
        <w:rPr>
          <w:rFonts w:hint="eastAsia" w:ascii="宋体" w:hAnsi="宋体"/>
          <w:color w:val="auto"/>
          <w:sz w:val="24"/>
          <w:szCs w:val="24"/>
          <w:highlight w:val="none"/>
        </w:rPr>
        <w:t>投标供应商应在网上注册登记成功后系统内免费下载招标文件</w:t>
      </w:r>
      <w:r>
        <w:rPr>
          <w:rFonts w:ascii="宋体" w:hAnsi="宋体"/>
          <w:color w:val="auto"/>
          <w:sz w:val="24"/>
          <w:szCs w:val="24"/>
          <w:highlight w:val="none"/>
        </w:rPr>
        <w:t>，并</w:t>
      </w:r>
      <w:r>
        <w:rPr>
          <w:rFonts w:hint="eastAsia" w:ascii="宋体" w:hAnsi="宋体" w:eastAsia="宋体" w:cs="Times New Roman"/>
          <w:color w:val="auto"/>
          <w:sz w:val="24"/>
          <w:szCs w:val="24"/>
          <w:highlight w:val="none"/>
          <w:lang w:eastAsia="zh-CN"/>
        </w:rPr>
        <w:t>于202</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eastAsia="zh-CN"/>
        </w:rPr>
        <w:t>年</w:t>
      </w: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eastAsia="zh-CN"/>
        </w:rPr>
        <w:t>月</w:t>
      </w: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lang w:val="en-US" w:eastAsia="zh-CN"/>
        </w:rPr>
        <w:t>日</w:t>
      </w:r>
      <w:r>
        <w:rPr>
          <w:rFonts w:hint="eastAsia" w:ascii="宋体" w:hAnsi="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lang w:eastAsia="zh-CN"/>
        </w:rPr>
        <w:t>时</w:t>
      </w:r>
      <w:r>
        <w:rPr>
          <w:rFonts w:hint="eastAsia" w:ascii="宋体" w:hAnsi="宋体"/>
          <w:color w:val="auto"/>
          <w:sz w:val="24"/>
          <w:szCs w:val="24"/>
          <w:highlight w:val="none"/>
          <w:lang w:val="en-US" w:eastAsia="zh-CN"/>
        </w:rPr>
        <w:t>30</w:t>
      </w:r>
      <w:r>
        <w:rPr>
          <w:rFonts w:hint="eastAsia" w:ascii="宋体" w:hAnsi="宋体"/>
          <w:color w:val="auto"/>
          <w:sz w:val="24"/>
          <w:szCs w:val="24"/>
          <w:highlight w:val="none"/>
        </w:rPr>
        <w:t>分</w:t>
      </w:r>
      <w:r>
        <w:rPr>
          <w:rFonts w:ascii="宋体" w:hAnsi="宋体"/>
          <w:color w:val="auto"/>
          <w:sz w:val="24"/>
          <w:szCs w:val="24"/>
          <w:highlight w:val="none"/>
        </w:rPr>
        <w:t>（北京时间）前递交投标文件。</w:t>
      </w:r>
    </w:p>
    <w:p w14:paraId="413CEE88">
      <w:pPr>
        <w:spacing w:line="500" w:lineRule="exact"/>
        <w:ind w:firstLine="482" w:firstLineChars="200"/>
        <w:rPr>
          <w:rFonts w:ascii="宋体" w:hAnsi="宋体"/>
          <w:b/>
          <w:color w:val="auto"/>
          <w:sz w:val="24"/>
          <w:szCs w:val="24"/>
          <w:highlight w:val="none"/>
        </w:rPr>
      </w:pPr>
      <w:r>
        <w:rPr>
          <w:rFonts w:ascii="宋体" w:hAnsi="宋体"/>
          <w:b/>
          <w:color w:val="auto"/>
          <w:sz w:val="24"/>
          <w:szCs w:val="24"/>
          <w:highlight w:val="none"/>
        </w:rPr>
        <w:t xml:space="preserve"> 一、项目基本情况</w:t>
      </w:r>
    </w:p>
    <w:p w14:paraId="7A897F5B">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JSZC-320600-DCZX-G2026-0012</w:t>
      </w:r>
      <w:r>
        <w:rPr>
          <w:rFonts w:hint="eastAsia" w:ascii="宋体" w:hAnsi="宋体"/>
          <w:color w:val="auto"/>
          <w:sz w:val="24"/>
          <w:szCs w:val="24"/>
          <w:highlight w:val="none"/>
        </w:rPr>
        <w:t>；</w:t>
      </w:r>
    </w:p>
    <w:p w14:paraId="28B61187">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南通市市政设施管理处2026年维修用沥青混凝土采购项目</w:t>
      </w:r>
      <w:r>
        <w:rPr>
          <w:rFonts w:hint="eastAsia" w:ascii="宋体" w:hAnsi="宋体"/>
          <w:color w:val="auto"/>
          <w:sz w:val="24"/>
          <w:szCs w:val="24"/>
          <w:highlight w:val="none"/>
        </w:rPr>
        <w:t>；</w:t>
      </w:r>
    </w:p>
    <w:p w14:paraId="79094658">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预算金额：</w:t>
      </w:r>
      <w:r>
        <w:rPr>
          <w:rFonts w:hint="eastAsia" w:ascii="宋体" w:hAnsi="宋体"/>
          <w:color w:val="auto"/>
          <w:sz w:val="24"/>
          <w:szCs w:val="24"/>
          <w:highlight w:val="none"/>
          <w:lang w:val="en-US" w:eastAsia="zh-CN"/>
        </w:rPr>
        <w:t>2000万元</w:t>
      </w:r>
      <w:r>
        <w:rPr>
          <w:rFonts w:hint="eastAsia" w:ascii="宋体" w:hAnsi="宋体"/>
          <w:color w:val="auto"/>
          <w:sz w:val="24"/>
          <w:szCs w:val="24"/>
          <w:highlight w:val="none"/>
          <w:lang w:eastAsia="zh-CN"/>
        </w:rPr>
        <w:t>；</w:t>
      </w:r>
    </w:p>
    <w:p w14:paraId="0AA786EA">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4.最高限价：</w:t>
      </w:r>
      <w:r>
        <w:rPr>
          <w:rFonts w:hint="eastAsia" w:ascii="宋体" w:hAnsi="宋体" w:eastAsia="宋体" w:cs="Times New Roman"/>
          <w:color w:val="auto"/>
          <w:sz w:val="24"/>
          <w:szCs w:val="24"/>
          <w:highlight w:val="none"/>
          <w:lang w:eastAsia="zh-CN"/>
        </w:rPr>
        <w:t>见项目需求</w:t>
      </w:r>
      <w:r>
        <w:rPr>
          <w:rFonts w:hint="eastAsia" w:ascii="宋体" w:hAnsi="宋体" w:eastAsia="宋体" w:cs="Times New Roman"/>
          <w:color w:val="auto"/>
          <w:sz w:val="24"/>
          <w:szCs w:val="24"/>
          <w:highlight w:val="none"/>
        </w:rPr>
        <w:t>；</w:t>
      </w:r>
    </w:p>
    <w:p w14:paraId="2DD253B0">
      <w:pPr>
        <w:spacing w:line="500" w:lineRule="exact"/>
        <w:ind w:firstLine="560"/>
        <w:rPr>
          <w:rFonts w:ascii="宋体" w:hAnsi="宋体"/>
          <w:color w:val="auto"/>
          <w:sz w:val="24"/>
          <w:szCs w:val="24"/>
          <w:highlight w:val="none"/>
        </w:rPr>
      </w:pP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采购需求：详见采购文件</w:t>
      </w:r>
      <w:r>
        <w:rPr>
          <w:rFonts w:hint="eastAsia" w:ascii="宋体" w:hAnsi="宋体" w:eastAsia="宋体" w:cs="Times New Roman"/>
          <w:color w:val="auto"/>
          <w:sz w:val="24"/>
          <w:szCs w:val="24"/>
          <w:highlight w:val="none"/>
        </w:rPr>
        <w:t>第三</w:t>
      </w:r>
      <w:r>
        <w:rPr>
          <w:rFonts w:hint="eastAsia" w:ascii="宋体" w:hAnsi="宋体"/>
          <w:color w:val="auto"/>
          <w:sz w:val="24"/>
          <w:szCs w:val="24"/>
          <w:highlight w:val="none"/>
        </w:rPr>
        <w:t>部分</w:t>
      </w:r>
      <w:r>
        <w:rPr>
          <w:rFonts w:ascii="宋体" w:hAnsi="宋体"/>
          <w:color w:val="auto"/>
          <w:sz w:val="24"/>
          <w:szCs w:val="24"/>
          <w:highlight w:val="none"/>
        </w:rPr>
        <w:t>，请仔细研究</w:t>
      </w:r>
      <w:r>
        <w:rPr>
          <w:rFonts w:hint="eastAsia" w:ascii="宋体" w:hAnsi="宋体"/>
          <w:color w:val="auto"/>
          <w:sz w:val="24"/>
          <w:szCs w:val="24"/>
          <w:highlight w:val="none"/>
        </w:rPr>
        <w:t>；</w:t>
      </w:r>
    </w:p>
    <w:p w14:paraId="248EEC93">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合同履行期限</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（1）</w:t>
      </w:r>
      <w:r>
        <w:rPr>
          <w:rFonts w:hint="eastAsia" w:ascii="宋体" w:hAnsi="宋体" w:cs="Times New Roman"/>
          <w:color w:val="auto"/>
          <w:sz w:val="24"/>
          <w:szCs w:val="24"/>
          <w:highlight w:val="none"/>
          <w:lang w:val="en-US" w:eastAsia="zh-CN"/>
        </w:rPr>
        <w:t>自合同签订之日起1年</w:t>
      </w:r>
      <w:r>
        <w:rPr>
          <w:rFonts w:hint="eastAsia" w:ascii="宋体" w:hAnsi="宋体" w:eastAsia="宋体" w:cs="Times New Roman"/>
          <w:color w:val="auto"/>
          <w:sz w:val="24"/>
          <w:szCs w:val="24"/>
          <w:highlight w:val="none"/>
          <w:lang w:val="en-US" w:eastAsia="zh-CN"/>
        </w:rPr>
        <w:t>；（2）结算费用达到</w:t>
      </w:r>
      <w:r>
        <w:rPr>
          <w:rFonts w:hint="eastAsia" w:ascii="宋体" w:hAnsi="宋体" w:cs="Times New Roman"/>
          <w:color w:val="auto"/>
          <w:sz w:val="24"/>
          <w:szCs w:val="24"/>
          <w:highlight w:val="none"/>
          <w:lang w:val="en-US" w:eastAsia="zh-CN"/>
        </w:rPr>
        <w:t>2000</w:t>
      </w:r>
      <w:r>
        <w:rPr>
          <w:rFonts w:hint="eastAsia" w:ascii="宋体" w:hAnsi="宋体" w:eastAsia="宋体" w:cs="Times New Roman"/>
          <w:color w:val="auto"/>
          <w:sz w:val="24"/>
          <w:szCs w:val="24"/>
          <w:highlight w:val="none"/>
          <w:lang w:val="en-US" w:eastAsia="zh-CN"/>
        </w:rPr>
        <w:t>万元。以上任何一条符合则合同终止。</w:t>
      </w:r>
    </w:p>
    <w:p w14:paraId="0D4D4725">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7.</w:t>
      </w:r>
      <w:r>
        <w:rPr>
          <w:rFonts w:ascii="宋体" w:hAnsi="宋体"/>
          <w:color w:val="auto"/>
          <w:sz w:val="24"/>
          <w:szCs w:val="24"/>
          <w:highlight w:val="none"/>
        </w:rPr>
        <w:t>本项目</w:t>
      </w:r>
      <w:r>
        <w:rPr>
          <w:rFonts w:hint="eastAsia" w:ascii="宋体" w:hAnsi="宋体"/>
          <w:color w:val="auto"/>
          <w:sz w:val="24"/>
          <w:szCs w:val="24"/>
          <w:highlight w:val="none"/>
        </w:rPr>
        <w:t>不</w:t>
      </w:r>
      <w:r>
        <w:rPr>
          <w:rFonts w:hint="eastAsia" w:ascii="宋体" w:hAnsi="宋体"/>
          <w:color w:val="auto"/>
          <w:sz w:val="24"/>
          <w:szCs w:val="24"/>
          <w:highlight w:val="none"/>
          <w:lang w:eastAsia="zh-CN"/>
        </w:rPr>
        <w:t>接受</w:t>
      </w:r>
      <w:r>
        <w:rPr>
          <w:rFonts w:ascii="宋体" w:hAnsi="宋体"/>
          <w:color w:val="auto"/>
          <w:sz w:val="24"/>
          <w:szCs w:val="24"/>
          <w:highlight w:val="none"/>
        </w:rPr>
        <w:t>联合体投标</w:t>
      </w:r>
      <w:r>
        <w:rPr>
          <w:rFonts w:hint="eastAsia" w:ascii="宋体" w:hAnsi="宋体"/>
          <w:color w:val="auto"/>
          <w:sz w:val="24"/>
          <w:szCs w:val="24"/>
          <w:highlight w:val="none"/>
        </w:rPr>
        <w:t>；</w:t>
      </w:r>
    </w:p>
    <w:p w14:paraId="0985B7CA">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w:t>
      </w:r>
      <w:r>
        <w:rPr>
          <w:rFonts w:ascii="宋体" w:hAnsi="宋体"/>
          <w:color w:val="auto"/>
          <w:sz w:val="24"/>
          <w:szCs w:val="24"/>
          <w:highlight w:val="none"/>
        </w:rPr>
        <w:t>项目类型：</w:t>
      </w:r>
      <w:r>
        <w:rPr>
          <w:rFonts w:hint="eastAsia" w:ascii="宋体" w:hAnsi="宋体"/>
          <w:color w:val="auto"/>
          <w:sz w:val="24"/>
          <w:szCs w:val="24"/>
          <w:highlight w:val="none"/>
          <w:lang w:val="en-US" w:eastAsia="zh-CN"/>
        </w:rPr>
        <w:t>货物</w:t>
      </w:r>
      <w:r>
        <w:rPr>
          <w:rFonts w:hint="eastAsia" w:ascii="宋体" w:hAnsi="宋体"/>
          <w:color w:val="auto"/>
          <w:sz w:val="24"/>
          <w:szCs w:val="24"/>
          <w:highlight w:val="none"/>
        </w:rPr>
        <w:t>类；</w:t>
      </w:r>
    </w:p>
    <w:p w14:paraId="2BDCFC61">
      <w:pPr>
        <w:spacing w:line="500" w:lineRule="exact"/>
        <w:ind w:firstLine="56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9.所属行业：工业；</w:t>
      </w:r>
    </w:p>
    <w:p w14:paraId="61CC3EE9">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二、申请人的资格要求：</w:t>
      </w:r>
    </w:p>
    <w:p w14:paraId="69869E5F">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（一）通用资格要求</w:t>
      </w:r>
    </w:p>
    <w:p w14:paraId="534578EB">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04BBAEEC">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709AED2D">
      <w:pPr>
        <w:spacing w:line="500" w:lineRule="exact"/>
        <w:ind w:firstLine="56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.落实政府采购政策需满足的资格要求：</w:t>
      </w:r>
      <w:r>
        <w:rPr>
          <w:rStyle w:val="27"/>
          <w:rFonts w:hint="eastAsia" w:ascii="宋体" w:hAnsi="宋体" w:eastAsia="宋体" w:cs="宋体"/>
          <w:bCs/>
          <w:i w:val="0"/>
          <w:iCs w:val="0"/>
          <w:color w:val="auto"/>
          <w:sz w:val="24"/>
          <w:szCs w:val="24"/>
          <w:highlight w:val="none"/>
        </w:rPr>
        <w:t>本项目专门面向中小企业采购</w:t>
      </w:r>
      <w:r>
        <w:rPr>
          <w:rStyle w:val="27"/>
          <w:rFonts w:hint="eastAsia" w:ascii="宋体" w:hAnsi="宋体" w:eastAsia="宋体" w:cs="宋体"/>
          <w:bCs/>
          <w:i w:val="0"/>
          <w:iCs w:val="0"/>
          <w:color w:val="auto"/>
          <w:sz w:val="24"/>
          <w:szCs w:val="24"/>
          <w:highlight w:val="none"/>
          <w:lang w:eastAsia="zh-CN"/>
        </w:rPr>
        <w:t>，本项目提供的所有货物须全部由符合政策要求的中小微企业、监狱企业或残疾人福利性单位制造</w:t>
      </w:r>
      <w:r>
        <w:rPr>
          <w:rStyle w:val="27"/>
          <w:rFonts w:hint="eastAsia" w:ascii="宋体" w:hAnsi="宋体" w:eastAsia="宋体" w:cs="宋体"/>
          <w:bCs/>
          <w:i w:val="0"/>
          <w:iCs w:val="0"/>
          <w:color w:val="auto"/>
          <w:sz w:val="24"/>
          <w:szCs w:val="24"/>
          <w:highlight w:val="none"/>
        </w:rPr>
        <w:t>，按照</w:t>
      </w:r>
      <w:r>
        <w:rPr>
          <w:rStyle w:val="27"/>
          <w:rFonts w:hint="eastAsia" w:ascii="宋体" w:hAnsi="宋体" w:eastAsia="宋体" w:cs="宋体"/>
          <w:bCs/>
          <w:i w:val="0"/>
          <w:iCs w:val="0"/>
          <w:color w:val="auto"/>
          <w:sz w:val="24"/>
          <w:szCs w:val="24"/>
          <w:highlight w:val="none"/>
          <w:lang w:val="en-US" w:eastAsia="zh-CN"/>
        </w:rPr>
        <w:t>招标</w:t>
      </w:r>
      <w:r>
        <w:rPr>
          <w:rStyle w:val="27"/>
          <w:rFonts w:hint="eastAsia" w:ascii="宋体" w:hAnsi="宋体" w:eastAsia="宋体" w:cs="宋体"/>
          <w:bCs/>
          <w:i w:val="0"/>
          <w:iCs w:val="0"/>
          <w:color w:val="auto"/>
          <w:sz w:val="24"/>
          <w:szCs w:val="24"/>
          <w:highlight w:val="none"/>
        </w:rPr>
        <w:t>文件要求提供《中小企业声明函》《残疾人福利性单位声明函》或监狱和戒毒企业证明材料</w:t>
      </w:r>
      <w:r>
        <w:rPr>
          <w:rStyle w:val="27"/>
          <w:rFonts w:hint="eastAsia" w:ascii="宋体" w:hAnsi="宋体" w:cs="宋体"/>
          <w:bCs/>
          <w:i w:val="0"/>
          <w:iCs w:val="0"/>
          <w:color w:val="auto"/>
          <w:sz w:val="24"/>
          <w:szCs w:val="24"/>
          <w:highlight w:val="none"/>
          <w:lang w:eastAsia="zh-CN"/>
        </w:rPr>
        <w:t>。</w:t>
      </w:r>
    </w:p>
    <w:p w14:paraId="625A90E7">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4.本项目不接受联合体投标</w:t>
      </w:r>
      <w:r>
        <w:rPr>
          <w:rFonts w:hint="eastAsia" w:ascii="宋体" w:hAnsi="宋体" w:eastAsia="宋体" w:cs="Times New Roman"/>
          <w:color w:val="auto"/>
          <w:sz w:val="24"/>
          <w:szCs w:val="24"/>
          <w:highlight w:val="none"/>
          <w:lang w:eastAsia="zh-CN"/>
        </w:rPr>
        <w:t>。</w:t>
      </w:r>
    </w:p>
    <w:p w14:paraId="441FDD3E">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5.本项目不接受分包。</w:t>
      </w:r>
    </w:p>
    <w:p w14:paraId="3E1A8EA7">
      <w:pPr>
        <w:spacing w:line="500" w:lineRule="exact"/>
        <w:ind w:firstLine="560"/>
        <w:rPr>
          <w:rFonts w:hint="eastAsia" w:ascii="宋体" w:hAnsi="宋体" w:eastAsia="宋体" w:cs="Times New Roman"/>
          <w:color w:val="auto"/>
          <w:sz w:val="24"/>
          <w:szCs w:val="24"/>
          <w:highlight w:val="none"/>
        </w:rPr>
      </w:pPr>
      <w:r>
        <w:rPr>
          <w:rFonts w:hint="eastAsia" w:ascii="宋体" w:hAnsi="宋体"/>
          <w:color w:val="auto"/>
          <w:sz w:val="24"/>
          <w:szCs w:val="24"/>
          <w:highlight w:val="none"/>
          <w:lang w:val="en-US" w:eastAsia="zh-CN"/>
        </w:rPr>
        <w:t>6.本项目不接受进口产品投标。</w:t>
      </w:r>
    </w:p>
    <w:p w14:paraId="20D63C64">
      <w:pPr>
        <w:spacing w:line="500" w:lineRule="exact"/>
        <w:ind w:firstLine="560"/>
        <w:rPr>
          <w:rFonts w:hint="eastAsia" w:ascii="宋体" w:hAnsi="宋体"/>
          <w:bCs/>
          <w:color w:val="auto"/>
          <w:sz w:val="24"/>
          <w:szCs w:val="24"/>
          <w:highlight w:val="none"/>
          <w:lang w:val="en-US" w:eastAsia="zh-CN"/>
        </w:rPr>
      </w:pPr>
      <w:r>
        <w:rPr>
          <w:rFonts w:hint="eastAsia" w:ascii="宋体" w:hAnsi="宋体" w:eastAsia="宋体" w:cs="Times New Roman"/>
          <w:b/>
          <w:bCs/>
          <w:color w:val="auto"/>
          <w:sz w:val="24"/>
          <w:szCs w:val="24"/>
          <w:highlight w:val="none"/>
        </w:rPr>
        <w:t>（二）本项目的特定资格要求:</w:t>
      </w:r>
      <w:r>
        <w:rPr>
          <w:rFonts w:hint="eastAsia" w:ascii="宋体" w:hAnsi="宋体"/>
          <w:bCs/>
          <w:color w:val="auto"/>
          <w:sz w:val="24"/>
          <w:szCs w:val="24"/>
          <w:highlight w:val="none"/>
        </w:rPr>
        <w:t>202</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年1月1日至投标截止日（以“合同签订”日期为准），投标单位需具有沥青混凝土供货</w:t>
      </w:r>
      <w:r>
        <w:rPr>
          <w:rFonts w:hint="eastAsia" w:ascii="宋体" w:hAnsi="宋体"/>
          <w:bCs/>
          <w:color w:val="auto"/>
          <w:sz w:val="24"/>
          <w:szCs w:val="24"/>
          <w:highlight w:val="none"/>
          <w:lang w:val="en-US" w:eastAsia="zh-CN"/>
        </w:rPr>
        <w:t>的</w:t>
      </w:r>
      <w:r>
        <w:rPr>
          <w:rFonts w:hint="eastAsia" w:ascii="宋体" w:hAnsi="宋体"/>
          <w:bCs/>
          <w:color w:val="auto"/>
          <w:sz w:val="24"/>
          <w:szCs w:val="24"/>
          <w:highlight w:val="none"/>
        </w:rPr>
        <w:t>业绩；（①须同时提供合同、至少一次的进度款发票、发票核验结果截图(国家税务总局全国增值税发票查验平台(https://inv-veri.chinatax.gov.cn/)上述材料缺一不可；②如合同无法体现相关内容的，投标人还须提供合同甲方出具的证明材料，格式详见附件）。</w:t>
      </w:r>
    </w:p>
    <w:p w14:paraId="3949DA93">
      <w:pPr>
        <w:spacing w:line="500" w:lineRule="exact"/>
        <w:ind w:firstLine="560"/>
        <w:rPr>
          <w:rFonts w:ascii="宋体" w:hAnsi="宋体"/>
          <w:b/>
          <w:color w:val="auto"/>
          <w:sz w:val="24"/>
          <w:szCs w:val="24"/>
          <w:highlight w:val="none"/>
        </w:rPr>
      </w:pPr>
      <w:r>
        <w:rPr>
          <w:rFonts w:ascii="宋体" w:hAnsi="宋体"/>
          <w:b/>
          <w:color w:val="auto"/>
          <w:sz w:val="24"/>
          <w:szCs w:val="24"/>
          <w:highlight w:val="none"/>
        </w:rPr>
        <w:t>三、获取招标文件</w:t>
      </w:r>
    </w:p>
    <w:p w14:paraId="2D118B85">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1.时间：</w:t>
      </w:r>
      <w:r>
        <w:rPr>
          <w:rStyle w:val="27"/>
          <w:rFonts w:hint="eastAsia" w:ascii="宋体" w:hAnsi="宋体" w:cs="宋体"/>
          <w:bCs/>
          <w:color w:val="auto"/>
          <w:sz w:val="24"/>
          <w:szCs w:val="24"/>
          <w:highlight w:val="none"/>
        </w:rPr>
        <w:t>自招标公告发布之日起</w:t>
      </w:r>
      <w:r>
        <w:rPr>
          <w:rStyle w:val="27"/>
          <w:rFonts w:hint="eastAsia" w:ascii="宋体" w:hAnsi="宋体" w:cs="宋体"/>
          <w:bCs/>
          <w:color w:val="auto"/>
          <w:sz w:val="24"/>
          <w:szCs w:val="24"/>
          <w:highlight w:val="none"/>
          <w:lang w:val="en-US" w:eastAsia="zh-CN"/>
        </w:rPr>
        <w:t>5</w:t>
      </w:r>
      <w:r>
        <w:rPr>
          <w:rStyle w:val="27"/>
          <w:rFonts w:hint="eastAsia" w:ascii="宋体" w:hAnsi="宋体" w:cs="宋体"/>
          <w:bCs/>
          <w:color w:val="auto"/>
          <w:sz w:val="24"/>
          <w:szCs w:val="24"/>
          <w:highlight w:val="none"/>
        </w:rPr>
        <w:t>个工作日</w:t>
      </w:r>
      <w:r>
        <w:rPr>
          <w:rFonts w:hint="eastAsia" w:ascii="宋体" w:hAnsi="宋体"/>
          <w:bCs/>
          <w:color w:val="auto"/>
          <w:sz w:val="24"/>
          <w:szCs w:val="24"/>
          <w:highlight w:val="none"/>
        </w:rPr>
        <w:t>；</w:t>
      </w:r>
    </w:p>
    <w:p w14:paraId="6C272D6C">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2.地点：网上注册登记成功后在苏采云系统内免费下载；</w:t>
      </w:r>
    </w:p>
    <w:p w14:paraId="4072CCF7">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3.获取方式：本项目采用网上注册登记方式：</w:t>
      </w:r>
    </w:p>
    <w:p w14:paraId="4487426C">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3.1潜在供应商访问电子招标响应交易平台的网络地址和方法：</w:t>
      </w:r>
    </w:p>
    <w:p w14:paraId="60F12D95">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460329F">
      <w:pPr>
        <w:spacing w:line="500" w:lineRule="exact"/>
        <w:ind w:firstLine="562"/>
        <w:rPr>
          <w:rFonts w:ascii="宋体" w:hAnsi="宋体"/>
          <w:bCs/>
          <w:color w:val="auto"/>
          <w:sz w:val="24"/>
          <w:szCs w:val="24"/>
          <w:highlight w:val="none"/>
          <w:lang w:eastAsia="en-US"/>
        </w:rPr>
      </w:pPr>
      <w:r>
        <w:rPr>
          <w:rFonts w:hint="eastAsia" w:ascii="宋体" w:hAnsi="宋体"/>
          <w:bCs/>
          <w:color w:val="auto"/>
          <w:sz w:val="24"/>
          <w:szCs w:val="24"/>
          <w:highlight w:val="none"/>
          <w:lang w:eastAsia="en-US"/>
        </w:rPr>
        <w:t>3.2潜在供应商访问“苏采云”系统的网络地址和方法：“苏采云”系统的网址：http://jszfcg.jsczt.cn/。</w:t>
      </w:r>
    </w:p>
    <w:p w14:paraId="190FFE7B">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3.3“CA数字证书”的获取：</w:t>
      </w:r>
    </w:p>
    <w:p w14:paraId="04A0D116">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投标供应商需办理“CA 数字证书”，CA办理指南及“苏采云”操作手册可至江苏省政府采购网―办事指南-资料下载中心下载。</w:t>
      </w:r>
    </w:p>
    <w:p w14:paraId="4DCFC9E0">
      <w:pPr>
        <w:spacing w:line="500" w:lineRule="exact"/>
        <w:ind w:firstLine="562"/>
        <w:rPr>
          <w:rFonts w:ascii="宋体" w:hAnsi="宋体"/>
          <w:bCs/>
          <w:color w:val="auto"/>
          <w:sz w:val="24"/>
          <w:szCs w:val="24"/>
          <w:highlight w:val="none"/>
          <w:lang w:eastAsia="en-US"/>
        </w:rPr>
      </w:pPr>
      <w:r>
        <w:rPr>
          <w:rFonts w:hint="eastAsia" w:ascii="宋体" w:hAnsi="宋体"/>
          <w:bCs/>
          <w:color w:val="auto"/>
          <w:sz w:val="24"/>
          <w:szCs w:val="24"/>
          <w:highlight w:val="none"/>
          <w:lang w:eastAsia="en-US"/>
        </w:rPr>
        <w:t>通过苏采云系统首页（http://jszfcg.jsczt.cn/）的“苏采云控件驱动下载”，选择“政务CA、方正签章控件驱动安装包及安装说明”下载安装，具体安装方法详见下载文件内的《安装说明》。</w:t>
      </w:r>
    </w:p>
    <w:p w14:paraId="1F1B5A44">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3.4采购文件（后缀名为“.kedt”）、供应商操作手册及政府采购客户端工具可通过“苏采云”系统--已报名项目--报名详情页面内相应链接进行下载。</w:t>
      </w:r>
    </w:p>
    <w:p w14:paraId="36456B32">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3.5采购人或采购代理机构将数据电文形式的采购文件加载至“苏采云”系统，供潜在供应商下载或者查阅。</w:t>
      </w:r>
    </w:p>
    <w:p w14:paraId="23954AD7">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3.6请潜在供应商提前安装相应的控件（详见《江苏省政府采购管理交易系统（苏采云）供应商操作手册》）并使用谷歌浏览器登录“苏采云”系统参与不见面开评标。</w:t>
      </w:r>
    </w:p>
    <w:p w14:paraId="01D0209F">
      <w:pPr>
        <w:widowControl/>
        <w:snapToGrid w:val="0"/>
        <w:spacing w:line="420" w:lineRule="exact"/>
        <w:ind w:firstLine="482" w:firstLineChars="200"/>
        <w:jc w:val="left"/>
        <w:rPr>
          <w:rStyle w:val="27"/>
          <w:rFonts w:ascii="宋体" w:hAnsi="宋体" w:cs="宋体"/>
          <w:b/>
          <w:color w:val="auto"/>
          <w:sz w:val="24"/>
          <w:szCs w:val="24"/>
          <w:highlight w:val="none"/>
        </w:rPr>
      </w:pPr>
      <w:r>
        <w:rPr>
          <w:rStyle w:val="27"/>
          <w:rFonts w:hint="eastAsia" w:ascii="宋体" w:hAnsi="宋体" w:cs="宋体"/>
          <w:b/>
          <w:color w:val="auto"/>
          <w:sz w:val="24"/>
          <w:szCs w:val="24"/>
          <w:highlight w:val="none"/>
        </w:rPr>
        <w:t>注：如潜在供应商未按上述要求操作，将自行承担所产生的风险。</w:t>
      </w:r>
    </w:p>
    <w:p w14:paraId="04060DF9">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四、提交投标文件截止时间、开标时间和地点</w:t>
      </w:r>
    </w:p>
    <w:p w14:paraId="6CBDC9CE">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1.投标文件提交截止及开标时间：</w:t>
      </w:r>
      <w:r>
        <w:rPr>
          <w:rFonts w:hint="eastAsia" w:ascii="宋体" w:hAnsi="宋体"/>
          <w:b/>
          <w:bCs w:val="0"/>
          <w:color w:val="auto"/>
          <w:sz w:val="24"/>
          <w:szCs w:val="24"/>
          <w:highlight w:val="none"/>
          <w:lang w:eastAsia="zh-CN"/>
        </w:rPr>
        <w:t>202</w:t>
      </w:r>
      <w:r>
        <w:rPr>
          <w:rFonts w:hint="eastAsia" w:ascii="宋体" w:hAnsi="宋体"/>
          <w:b/>
          <w:bCs w:val="0"/>
          <w:color w:val="auto"/>
          <w:sz w:val="24"/>
          <w:szCs w:val="24"/>
          <w:highlight w:val="none"/>
          <w:lang w:val="en-US" w:eastAsia="zh-CN"/>
        </w:rPr>
        <w:t>6</w:t>
      </w:r>
      <w:r>
        <w:rPr>
          <w:rFonts w:hint="eastAsia" w:ascii="宋体" w:hAnsi="宋体"/>
          <w:b/>
          <w:bCs w:val="0"/>
          <w:color w:val="auto"/>
          <w:sz w:val="24"/>
          <w:szCs w:val="24"/>
          <w:highlight w:val="none"/>
          <w:lang w:eastAsia="zh-CN"/>
        </w:rPr>
        <w:t>年</w:t>
      </w:r>
      <w:r>
        <w:rPr>
          <w:rFonts w:hint="eastAsia" w:ascii="宋体" w:hAnsi="宋体"/>
          <w:b/>
          <w:bCs w:val="0"/>
          <w:color w:val="auto"/>
          <w:sz w:val="24"/>
          <w:szCs w:val="24"/>
          <w:highlight w:val="none"/>
          <w:lang w:val="en-US" w:eastAsia="zh-CN"/>
        </w:rPr>
        <w:t>5</w:t>
      </w:r>
      <w:r>
        <w:rPr>
          <w:rFonts w:hint="eastAsia" w:ascii="宋体" w:hAnsi="宋体"/>
          <w:b/>
          <w:bCs w:val="0"/>
          <w:color w:val="auto"/>
          <w:sz w:val="24"/>
          <w:szCs w:val="24"/>
          <w:highlight w:val="none"/>
          <w:lang w:eastAsia="zh-CN"/>
        </w:rPr>
        <w:t>月</w:t>
      </w:r>
      <w:r>
        <w:rPr>
          <w:rFonts w:hint="eastAsia" w:ascii="宋体" w:hAnsi="宋体"/>
          <w:b/>
          <w:bCs w:val="0"/>
          <w:color w:val="auto"/>
          <w:sz w:val="24"/>
          <w:szCs w:val="24"/>
          <w:highlight w:val="none"/>
          <w:lang w:val="en-US" w:eastAsia="zh-CN"/>
        </w:rPr>
        <w:t>7日09</w:t>
      </w:r>
      <w:r>
        <w:rPr>
          <w:rFonts w:hint="eastAsia" w:ascii="宋体" w:hAnsi="宋体"/>
          <w:b/>
          <w:bCs w:val="0"/>
          <w:color w:val="auto"/>
          <w:sz w:val="24"/>
          <w:szCs w:val="24"/>
          <w:highlight w:val="none"/>
          <w:lang w:eastAsia="zh-CN"/>
        </w:rPr>
        <w:t>时</w:t>
      </w:r>
      <w:r>
        <w:rPr>
          <w:rFonts w:hint="eastAsia" w:ascii="宋体" w:hAnsi="宋体"/>
          <w:b/>
          <w:bCs w:val="0"/>
          <w:color w:val="auto"/>
          <w:sz w:val="24"/>
          <w:szCs w:val="24"/>
          <w:highlight w:val="none"/>
          <w:lang w:val="en-US" w:eastAsia="zh-CN"/>
        </w:rPr>
        <w:t>30</w:t>
      </w:r>
      <w:r>
        <w:rPr>
          <w:rFonts w:hint="eastAsia" w:ascii="宋体" w:hAnsi="宋体"/>
          <w:b/>
          <w:bCs w:val="0"/>
          <w:color w:val="auto"/>
          <w:sz w:val="24"/>
          <w:szCs w:val="24"/>
          <w:highlight w:val="none"/>
        </w:rPr>
        <w:t>分</w:t>
      </w:r>
      <w:r>
        <w:rPr>
          <w:rFonts w:hint="eastAsia" w:ascii="宋体" w:hAnsi="宋体"/>
          <w:bCs/>
          <w:color w:val="auto"/>
          <w:sz w:val="24"/>
          <w:szCs w:val="24"/>
          <w:highlight w:val="none"/>
        </w:rPr>
        <w:t>（北京时间）。逾时，“苏采云”系统将拒绝接受上传响应文件电子文档。</w:t>
      </w:r>
    </w:p>
    <w:p w14:paraId="03B58FC9">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2.地点：“苏采云”系统（网址：http://jszfcg.jsczt.cn/）“开标大厅”。</w:t>
      </w:r>
    </w:p>
    <w:p w14:paraId="0F8D88EF">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五、公告期限</w:t>
      </w:r>
    </w:p>
    <w:p w14:paraId="26D86B1A">
      <w:pPr>
        <w:spacing w:line="500" w:lineRule="exact"/>
        <w:ind w:firstLine="562"/>
        <w:rPr>
          <w:rFonts w:ascii="宋体" w:hAnsi="宋体"/>
          <w:bCs/>
          <w:color w:val="auto"/>
          <w:sz w:val="24"/>
          <w:szCs w:val="24"/>
          <w:highlight w:val="none"/>
        </w:rPr>
      </w:pPr>
      <w:r>
        <w:rPr>
          <w:rFonts w:ascii="宋体" w:hAnsi="宋体"/>
          <w:bCs/>
          <w:color w:val="auto"/>
          <w:sz w:val="24"/>
          <w:szCs w:val="24"/>
          <w:highlight w:val="none"/>
        </w:rPr>
        <w:t>自本公告发布之日起</w:t>
      </w:r>
      <w:r>
        <w:rPr>
          <w:rFonts w:hint="eastAsia" w:ascii="宋体" w:hAnsi="宋体"/>
          <w:bCs/>
          <w:color w:val="auto"/>
          <w:sz w:val="24"/>
          <w:szCs w:val="24"/>
          <w:highlight w:val="none"/>
          <w:lang w:val="en-US" w:eastAsia="zh-CN"/>
        </w:rPr>
        <w:t>5</w:t>
      </w:r>
      <w:r>
        <w:rPr>
          <w:rFonts w:ascii="宋体" w:hAnsi="宋体"/>
          <w:bCs/>
          <w:color w:val="auto"/>
          <w:sz w:val="24"/>
          <w:szCs w:val="24"/>
          <w:highlight w:val="none"/>
        </w:rPr>
        <w:t>个工作日。</w:t>
      </w:r>
    </w:p>
    <w:p w14:paraId="2F73CC2F">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六、其他补充事宜</w:t>
      </w:r>
    </w:p>
    <w:p w14:paraId="5832DAE8">
      <w:pPr>
        <w:spacing w:line="50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1.投标保证金：免收</w:t>
      </w:r>
    </w:p>
    <w:p w14:paraId="67AA06C4">
      <w:pPr>
        <w:spacing w:line="50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2.项目开标活动模式：不见面远程开标模式，投标供应商在各自地点通过“苏采云”系统参加开标会。</w:t>
      </w:r>
    </w:p>
    <w:p w14:paraId="52B6D8E4">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3.项目演示、样品、答辩等：</w:t>
      </w:r>
      <w:r>
        <w:rPr>
          <w:rFonts w:hint="eastAsia" w:ascii="宋体" w:hAnsi="宋体" w:cs="宋体"/>
          <w:color w:val="auto"/>
          <w:sz w:val="24"/>
          <w:szCs w:val="24"/>
          <w:highlight w:val="none"/>
          <w:lang w:val="en-US" w:eastAsia="zh-CN"/>
        </w:rPr>
        <w:t>无</w:t>
      </w:r>
      <w:r>
        <w:rPr>
          <w:rFonts w:hint="eastAsia" w:ascii="宋体" w:hAnsi="宋体" w:cs="宋体"/>
          <w:color w:val="auto"/>
          <w:sz w:val="24"/>
          <w:szCs w:val="24"/>
          <w:highlight w:val="none"/>
        </w:rPr>
        <w:t>。</w:t>
      </w:r>
    </w:p>
    <w:p w14:paraId="3190B978">
      <w:pPr>
        <w:spacing w:line="480" w:lineRule="exact"/>
        <w:ind w:firstLine="560"/>
        <w:rPr>
          <w:rFonts w:ascii="宋体" w:hAnsi="宋体" w:cs="宋体"/>
          <w:bCs/>
          <w:color w:val="auto"/>
          <w:sz w:val="24"/>
          <w:szCs w:val="24"/>
          <w:highlight w:val="none"/>
        </w:rPr>
      </w:pPr>
      <w:r>
        <w:rPr>
          <w:rFonts w:hint="eastAsia" w:ascii="宋体" w:hAnsi="宋体" w:cs="宋体"/>
          <w:color w:val="auto"/>
          <w:sz w:val="24"/>
          <w:szCs w:val="24"/>
          <w:highlight w:val="none"/>
        </w:rPr>
        <w:t>4.</w:t>
      </w:r>
      <w:r>
        <w:rPr>
          <w:rFonts w:hint="eastAsia" w:ascii="宋体" w:hAnsi="宋体" w:cs="宋体"/>
          <w:bCs/>
          <w:color w:val="auto"/>
          <w:sz w:val="24"/>
          <w:szCs w:val="24"/>
          <w:highlight w:val="none"/>
        </w:rPr>
        <w:t>有关本次招标的事项若存在变动或修改，</w:t>
      </w:r>
      <w:r>
        <w:rPr>
          <w:rFonts w:hint="eastAsia" w:ascii="宋体" w:hAnsi="宋体" w:cs="宋体"/>
          <w:color w:val="auto"/>
          <w:sz w:val="24"/>
          <w:szCs w:val="24"/>
          <w:highlight w:val="none"/>
        </w:rPr>
        <w:t>均以江苏政府采购网发布的更正或补充通知为准，</w:t>
      </w:r>
      <w:r>
        <w:rPr>
          <w:rFonts w:hint="eastAsia" w:ascii="宋体" w:hAnsi="宋体" w:cs="宋体"/>
          <w:bCs/>
          <w:color w:val="auto"/>
          <w:sz w:val="24"/>
          <w:szCs w:val="24"/>
          <w:highlight w:val="none"/>
        </w:rPr>
        <w:t>敬请及时关注。</w:t>
      </w:r>
    </w:p>
    <w:p w14:paraId="06E332BB">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5.供应商应依照规定提交各类声明函、承诺函，不再同时提供原件备查或提供有关部门出具的相关证明文件。但</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应做好提交声明函、承诺函相应原件的核查准备；核查后发现虚假或违背承诺的，依照相关法律法规规定处理。</w:t>
      </w:r>
    </w:p>
    <w:p w14:paraId="4E1423FA">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6.“苏采云”系统使用相关提醒</w:t>
      </w:r>
    </w:p>
    <w:p w14:paraId="5E12B457">
      <w:pPr>
        <w:tabs>
          <w:tab w:val="left" w:pos="900"/>
        </w:tabs>
        <w:spacing w:line="480" w:lineRule="exact"/>
        <w:ind w:firstLine="560"/>
        <w:rPr>
          <w:rFonts w:ascii="宋体" w:hAnsi="宋体" w:cs="宋体"/>
          <w:bCs/>
          <w:color w:val="auto"/>
          <w:sz w:val="24"/>
          <w:szCs w:val="24"/>
          <w:highlight w:val="none"/>
        </w:rPr>
      </w:pPr>
      <w:r>
        <w:rPr>
          <w:rFonts w:hint="eastAsia" w:ascii="宋体" w:hAnsi="宋体" w:cs="宋体"/>
          <w:color w:val="auto"/>
          <w:sz w:val="24"/>
          <w:szCs w:val="24"/>
          <w:highlight w:val="none"/>
        </w:rPr>
        <w:t>6.1.</w:t>
      </w:r>
      <w:r>
        <w:rPr>
          <w:rFonts w:hint="eastAsia" w:ascii="宋体" w:hAnsi="宋体" w:cs="宋体"/>
          <w:bCs/>
          <w:color w:val="auto"/>
          <w:sz w:val="24"/>
          <w:szCs w:val="24"/>
          <w:highlight w:val="none"/>
        </w:rPr>
        <w:t>根据省财政厅《关于更换全省政府采购交易系统C A数字证书和电子签章的通知》（苏财购〔2023〕101号），</w:t>
      </w:r>
      <w:r>
        <w:rPr>
          <w:rFonts w:hint="eastAsia" w:ascii="宋体" w:hAnsi="宋体" w:cs="宋体"/>
          <w:color w:val="auto"/>
          <w:sz w:val="24"/>
          <w:szCs w:val="24"/>
          <w:highlight w:val="none"/>
        </w:rPr>
        <w:t>“苏采云”政府采购交易系统（以下简称苏采云系统）</w:t>
      </w:r>
      <w:r>
        <w:rPr>
          <w:rFonts w:hint="eastAsia" w:ascii="宋体" w:hAnsi="宋体" w:cs="宋体"/>
          <w:bCs/>
          <w:color w:val="auto"/>
          <w:sz w:val="24"/>
          <w:szCs w:val="24"/>
          <w:highlight w:val="none"/>
        </w:rPr>
        <w:t>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p>
    <w:p w14:paraId="5A7F7808">
      <w:pPr>
        <w:spacing w:after="120" w:line="480" w:lineRule="exact"/>
        <w:ind w:firstLine="560"/>
        <w:rPr>
          <w:rFonts w:ascii="宋体" w:hAnsi="宋体" w:cs="宋体"/>
          <w:color w:val="auto"/>
          <w:sz w:val="24"/>
          <w:szCs w:val="24"/>
          <w:highlight w:val="none"/>
        </w:rPr>
      </w:pPr>
      <w:r>
        <w:rPr>
          <w:rFonts w:hint="eastAsia" w:ascii="宋体" w:hAnsi="宋体" w:cs="宋体"/>
          <w:bCs/>
          <w:color w:val="auto"/>
          <w:sz w:val="24"/>
          <w:szCs w:val="24"/>
          <w:highlight w:val="none"/>
        </w:rPr>
        <w:t>6.2领取CA和办理电子签章请至南通市政务服务中心裙楼四楼（南通市公共资源</w:t>
      </w:r>
      <w:r>
        <w:rPr>
          <w:rFonts w:hint="eastAsia" w:ascii="宋体" w:hAnsi="宋体" w:cs="宋体"/>
          <w:bCs/>
          <w:color w:val="auto"/>
          <w:sz w:val="24"/>
          <w:szCs w:val="24"/>
          <w:highlight w:val="none"/>
          <w:lang w:eastAsia="zh-CN"/>
        </w:rPr>
        <w:t>交易</w:t>
      </w:r>
      <w:r>
        <w:rPr>
          <w:rFonts w:hint="eastAsia" w:ascii="宋体" w:hAnsi="宋体" w:cs="宋体"/>
          <w:bCs/>
          <w:color w:val="auto"/>
          <w:sz w:val="24"/>
          <w:szCs w:val="24"/>
          <w:highlight w:val="none"/>
        </w:rPr>
        <w:t>中心）CA办理窗口办理，详见《江苏省政府采购数字证书(供应商) CA及电子签章办理指南》），请及时进行注册并按要求制作、上传电子投标文件。</w:t>
      </w:r>
    </w:p>
    <w:p w14:paraId="5DFA2B14">
      <w:pPr>
        <w:spacing w:after="120" w:line="480" w:lineRule="exact"/>
        <w:ind w:right="120" w:firstLine="562"/>
        <w:rPr>
          <w:rFonts w:ascii="宋体" w:hAnsi="宋体" w:cs="宋体"/>
          <w:b/>
          <w:color w:val="auto"/>
          <w:sz w:val="24"/>
          <w:szCs w:val="24"/>
          <w:highlight w:val="none"/>
        </w:rPr>
      </w:pPr>
      <w:r>
        <w:rPr>
          <w:rFonts w:hint="eastAsia" w:ascii="宋体" w:hAnsi="宋体" w:cs="宋体"/>
          <w:b/>
          <w:bCs/>
          <w:color w:val="auto"/>
          <w:sz w:val="24"/>
          <w:szCs w:val="24"/>
          <w:highlight w:val="none"/>
        </w:rPr>
        <w:t>6.3</w:t>
      </w:r>
      <w:r>
        <w:rPr>
          <w:rFonts w:hint="eastAsia" w:ascii="宋体" w:hAnsi="宋体" w:cs="宋体"/>
          <w:color w:val="auto"/>
          <w:sz w:val="24"/>
          <w:szCs w:val="24"/>
          <w:highlight w:val="none"/>
        </w:rPr>
        <w:t>开标当天投标供应商应及时登录“苏采云”不见面开标大厅，并在规定时间内自行实施远程解密。</w:t>
      </w:r>
      <w:r>
        <w:rPr>
          <w:rFonts w:hint="eastAsia" w:ascii="宋体" w:hAnsi="宋体" w:cs="宋体"/>
          <w:b/>
          <w:color w:val="auto"/>
          <w:sz w:val="24"/>
          <w:szCs w:val="24"/>
          <w:highlight w:val="none"/>
        </w:rPr>
        <w:t>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color w:val="auto"/>
          <w:sz w:val="24"/>
          <w:szCs w:val="24"/>
          <w:highlight w:val="none"/>
        </w:rPr>
        <w:t>因采购人原因或网上招投标平台发生故障，导致无法按时完成响应文件解密或开、评标工作无法进行的，可根据实际情况相应延迟解密时间或调整开、评标时间。</w:t>
      </w:r>
    </w:p>
    <w:p w14:paraId="4699CEFE">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七、对本次招标提出询问，请按以下方式联系。</w:t>
      </w:r>
    </w:p>
    <w:p w14:paraId="2DA2700E">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1.采购人信息</w:t>
      </w:r>
    </w:p>
    <w:p w14:paraId="0C436CA7">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名 称：南通市市政设施管理处</w:t>
      </w:r>
    </w:p>
    <w:p w14:paraId="7273EA21">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地址：南通市人民西路428号</w:t>
      </w:r>
    </w:p>
    <w:p w14:paraId="6111D6AC">
      <w:pPr>
        <w:spacing w:line="500" w:lineRule="exact"/>
        <w:ind w:firstLine="560"/>
        <w:rPr>
          <w:rFonts w:hint="default" w:ascii="宋体" w:hAnsi="宋体"/>
          <w:color w:val="auto"/>
          <w:sz w:val="24"/>
          <w:szCs w:val="24"/>
          <w:highlight w:val="none"/>
          <w:lang w:val="en-US" w:eastAsia="zh-CN"/>
        </w:rPr>
      </w:pP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李单林</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许宸、朱艺文</w:t>
      </w:r>
    </w:p>
    <w:p w14:paraId="75A04670">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联系方式：</w:t>
      </w:r>
      <w:bookmarkStart w:id="5" w:name="_Toc28359009"/>
      <w:bookmarkStart w:id="6" w:name="_Toc28359086"/>
      <w:r>
        <w:rPr>
          <w:rFonts w:hint="eastAsia" w:ascii="宋体" w:hAnsi="宋体"/>
          <w:color w:val="auto"/>
          <w:sz w:val="24"/>
          <w:szCs w:val="24"/>
          <w:highlight w:val="none"/>
        </w:rPr>
        <w:t>0513-81169511</w:t>
      </w:r>
    </w:p>
    <w:p w14:paraId="445C764D">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eastAsia="zh-CN"/>
        </w:rPr>
        <w:t>江苏大成工程咨询有限公司</w:t>
      </w:r>
      <w:r>
        <w:rPr>
          <w:rFonts w:hint="eastAsia" w:ascii="宋体" w:hAnsi="宋体"/>
          <w:color w:val="auto"/>
          <w:sz w:val="24"/>
          <w:szCs w:val="24"/>
          <w:highlight w:val="none"/>
        </w:rPr>
        <w:t>信息</w:t>
      </w:r>
      <w:bookmarkEnd w:id="5"/>
      <w:bookmarkEnd w:id="6"/>
    </w:p>
    <w:p w14:paraId="7F1B4F8F">
      <w:pPr>
        <w:spacing w:line="500" w:lineRule="exact"/>
        <w:ind w:firstLine="560"/>
        <w:rPr>
          <w:rFonts w:hint="default" w:ascii="宋体" w:hAnsi="宋体"/>
          <w:color w:val="auto"/>
          <w:sz w:val="24"/>
          <w:szCs w:val="24"/>
          <w:highlight w:val="none"/>
          <w:lang w:val="en-US" w:eastAsia="zh-CN"/>
        </w:rPr>
      </w:pPr>
      <w:r>
        <w:rPr>
          <w:rFonts w:hint="eastAsia" w:ascii="宋体" w:hAnsi="宋体"/>
          <w:color w:val="auto"/>
          <w:sz w:val="24"/>
          <w:szCs w:val="24"/>
          <w:highlight w:val="none"/>
        </w:rPr>
        <w:t>地　址：</w:t>
      </w:r>
      <w:r>
        <w:rPr>
          <w:rFonts w:hint="eastAsia" w:ascii="宋体" w:hAnsi="宋体"/>
          <w:color w:val="auto"/>
          <w:sz w:val="24"/>
          <w:szCs w:val="24"/>
          <w:highlight w:val="none"/>
          <w:lang w:val="en-US" w:eastAsia="zh-CN"/>
        </w:rPr>
        <w:t>南通市工农路358号11层</w:t>
      </w:r>
    </w:p>
    <w:p w14:paraId="2E3A8F99">
      <w:pPr>
        <w:spacing w:line="500" w:lineRule="exact"/>
        <w:ind w:firstLine="560"/>
        <w:rPr>
          <w:rFonts w:hint="eastAsia" w:ascii="宋体" w:hAnsi="宋体"/>
          <w:color w:val="auto"/>
          <w:sz w:val="24"/>
          <w:szCs w:val="24"/>
          <w:highlight w:val="none"/>
          <w:lang w:val="en-US" w:eastAsia="zh-CN"/>
        </w:rPr>
      </w:pP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 xml:space="preserve">汪晓瑭、童艳  </w:t>
      </w:r>
    </w:p>
    <w:p w14:paraId="497481D1">
      <w:pPr>
        <w:spacing w:line="500" w:lineRule="exact"/>
        <w:ind w:firstLine="560"/>
        <w:rPr>
          <w:rFonts w:hint="default" w:ascii="宋体" w:hAnsi="宋体"/>
          <w:color w:val="auto"/>
          <w:sz w:val="24"/>
          <w:szCs w:val="24"/>
          <w:highlight w:val="none"/>
          <w:lang w:val="en-US"/>
        </w:rPr>
      </w:pPr>
      <w:r>
        <w:rPr>
          <w:rFonts w:hint="eastAsia" w:ascii="宋体" w:hAnsi="宋体"/>
          <w:color w:val="auto"/>
          <w:sz w:val="24"/>
          <w:szCs w:val="24"/>
          <w:highlight w:val="none"/>
        </w:rPr>
        <w:t>联系方式：</w:t>
      </w:r>
      <w:bookmarkStart w:id="7" w:name="_Toc28359010"/>
      <w:bookmarkStart w:id="8" w:name="_Toc28359087"/>
      <w:r>
        <w:rPr>
          <w:rFonts w:hint="eastAsia" w:ascii="宋体" w:hAnsi="宋体"/>
          <w:color w:val="auto"/>
          <w:sz w:val="24"/>
          <w:szCs w:val="24"/>
          <w:highlight w:val="none"/>
          <w:lang w:val="en-US" w:eastAsia="zh-CN"/>
        </w:rPr>
        <w:t>18451050909、18662908181</w:t>
      </w:r>
    </w:p>
    <w:p w14:paraId="212CB37D">
      <w:pPr>
        <w:spacing w:line="500" w:lineRule="exact"/>
        <w:ind w:firstLine="560"/>
        <w:rPr>
          <w:rFonts w:hint="eastAsia" w:ascii="宋体" w:hAnsi="宋体"/>
          <w:color w:val="auto"/>
          <w:sz w:val="24"/>
          <w:szCs w:val="24"/>
          <w:highlight w:val="none"/>
        </w:rPr>
      </w:pPr>
      <w:r>
        <w:rPr>
          <w:rFonts w:hint="eastAsia" w:ascii="宋体" w:hAnsi="宋体"/>
          <w:color w:val="auto"/>
          <w:sz w:val="24"/>
          <w:szCs w:val="24"/>
          <w:highlight w:val="none"/>
        </w:rPr>
        <w:t>3.软件技术支持：0519-86722801</w:t>
      </w:r>
    </w:p>
    <w:p w14:paraId="2627B4C3">
      <w:pPr>
        <w:spacing w:line="500" w:lineRule="exact"/>
        <w:ind w:firstLine="560"/>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 那家铭: 0513-59001950</w:t>
      </w:r>
      <w:bookmarkEnd w:id="7"/>
      <w:bookmarkEnd w:id="8"/>
    </w:p>
    <w:p w14:paraId="789A002B">
      <w:pPr>
        <w:spacing w:line="500" w:lineRule="exact"/>
        <w:ind w:firstLine="723" w:firstLineChars="300"/>
        <w:rPr>
          <w:rFonts w:ascii="宋体" w:hAnsi="宋体"/>
          <w:b/>
          <w:color w:val="auto"/>
          <w:sz w:val="24"/>
          <w:szCs w:val="24"/>
          <w:highlight w:val="none"/>
        </w:rPr>
      </w:pPr>
      <w:r>
        <w:rPr>
          <w:rFonts w:ascii="宋体" w:hAnsi="宋体"/>
          <w:b/>
          <w:color w:val="auto"/>
          <w:sz w:val="24"/>
          <w:szCs w:val="24"/>
          <w:highlight w:val="none"/>
        </w:rPr>
        <w:t>附件:</w:t>
      </w:r>
    </w:p>
    <w:p w14:paraId="7A62914C">
      <w:pPr>
        <w:spacing w:line="500" w:lineRule="exact"/>
        <w:ind w:firstLine="723" w:firstLineChars="300"/>
        <w:rPr>
          <w:rFonts w:ascii="宋体" w:hAnsi="宋体"/>
          <w:b/>
          <w:color w:val="auto"/>
          <w:sz w:val="24"/>
          <w:szCs w:val="24"/>
          <w:highlight w:val="none"/>
        </w:rPr>
      </w:pPr>
      <w:r>
        <w:rPr>
          <w:rFonts w:ascii="宋体" w:hAnsi="宋体"/>
          <w:b/>
          <w:color w:val="auto"/>
          <w:sz w:val="24"/>
          <w:szCs w:val="24"/>
          <w:highlight w:val="none"/>
        </w:rPr>
        <w:t>1</w:t>
      </w:r>
      <w:r>
        <w:rPr>
          <w:rFonts w:hint="eastAsia" w:ascii="宋体" w:hAnsi="宋体"/>
          <w:b/>
          <w:color w:val="auto"/>
          <w:sz w:val="24"/>
          <w:szCs w:val="24"/>
          <w:highlight w:val="none"/>
        </w:rPr>
        <w:t>.</w:t>
      </w:r>
      <w:r>
        <w:rPr>
          <w:rFonts w:ascii="宋体" w:hAnsi="宋体"/>
          <w:b/>
          <w:color w:val="auto"/>
          <w:sz w:val="24"/>
          <w:szCs w:val="24"/>
          <w:highlight w:val="none"/>
        </w:rPr>
        <w:t>招标文件</w:t>
      </w:r>
    </w:p>
    <w:bookmarkEnd w:id="4"/>
    <w:p w14:paraId="4E5F95B2">
      <w:pPr>
        <w:spacing w:line="500" w:lineRule="exact"/>
        <w:ind w:firstLine="723" w:firstLineChars="300"/>
        <w:rPr>
          <w:rFonts w:ascii="宋体" w:hAnsi="宋体"/>
          <w:b/>
          <w:color w:val="auto"/>
          <w:sz w:val="24"/>
          <w:szCs w:val="24"/>
          <w:highlight w:val="none"/>
        </w:rPr>
      </w:pP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rPr>
        <w:t>.采购人信用承诺书</w:t>
      </w:r>
    </w:p>
    <w:p w14:paraId="213E1070">
      <w:pPr>
        <w:spacing w:line="500" w:lineRule="exact"/>
        <w:ind w:firstLine="723" w:firstLineChars="300"/>
        <w:rPr>
          <w:rFonts w:ascii="宋体" w:hAnsi="宋体"/>
          <w:b/>
          <w:color w:val="auto"/>
          <w:sz w:val="24"/>
          <w:szCs w:val="24"/>
          <w:highlight w:val="none"/>
        </w:rPr>
      </w:pP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.公平竞争审查</w:t>
      </w:r>
    </w:p>
    <w:p w14:paraId="50E275BA">
      <w:pPr>
        <w:spacing w:line="500" w:lineRule="exact"/>
        <w:ind w:firstLine="723" w:firstLineChars="300"/>
        <w:rPr>
          <w:rFonts w:ascii="宋体" w:hAnsi="宋体"/>
          <w:b/>
          <w:color w:val="auto"/>
          <w:sz w:val="24"/>
          <w:szCs w:val="24"/>
          <w:highlight w:val="none"/>
        </w:rPr>
      </w:pPr>
      <w:r>
        <w:rPr>
          <w:rFonts w:hint="eastAsia" w:ascii="宋体" w:hAnsi="宋体"/>
          <w:b/>
          <w:color w:val="auto"/>
          <w:sz w:val="24"/>
          <w:szCs w:val="24"/>
          <w:highlight w:val="none"/>
          <w:lang w:val="en-US" w:eastAsia="zh-CN"/>
        </w:rPr>
        <w:t>4</w:t>
      </w:r>
      <w:r>
        <w:rPr>
          <w:rFonts w:hint="eastAsia" w:ascii="宋体" w:hAnsi="宋体"/>
          <w:b/>
          <w:color w:val="auto"/>
          <w:sz w:val="24"/>
          <w:szCs w:val="24"/>
          <w:highlight w:val="none"/>
        </w:rPr>
        <w:t>.“苏采云”系统供应商操作手册</w:t>
      </w:r>
    </w:p>
    <w:p w14:paraId="04F6F738">
      <w:pPr>
        <w:spacing w:line="500" w:lineRule="exact"/>
        <w:ind w:firstLine="723" w:firstLineChars="300"/>
        <w:rPr>
          <w:rFonts w:ascii="宋体" w:hAnsi="宋体"/>
          <w:b/>
          <w:color w:val="auto"/>
          <w:sz w:val="24"/>
          <w:szCs w:val="24"/>
          <w:highlight w:val="none"/>
        </w:rPr>
      </w:pPr>
      <w:r>
        <w:rPr>
          <w:rFonts w:hint="eastAsia" w:ascii="宋体" w:hAnsi="宋体"/>
          <w:b/>
          <w:color w:val="auto"/>
          <w:sz w:val="24"/>
          <w:szCs w:val="24"/>
          <w:highlight w:val="none"/>
          <w:lang w:val="en-US" w:eastAsia="zh-CN"/>
        </w:rPr>
        <w:t>5</w:t>
      </w:r>
      <w:r>
        <w:rPr>
          <w:rFonts w:hint="eastAsia" w:ascii="宋体" w:hAnsi="宋体"/>
          <w:b/>
          <w:color w:val="auto"/>
          <w:sz w:val="24"/>
          <w:szCs w:val="24"/>
          <w:highlight w:val="none"/>
        </w:rPr>
        <w:t>.政采贷和履约保证保险告知函</w:t>
      </w:r>
    </w:p>
    <w:p w14:paraId="35816CF8">
      <w:pPr>
        <w:rPr>
          <w:rFonts w:ascii="宋体" w:hAnsi="宋体"/>
          <w:bCs/>
          <w:color w:val="auto"/>
          <w:sz w:val="36"/>
          <w:szCs w:val="36"/>
          <w:highlight w:val="none"/>
        </w:rPr>
      </w:pPr>
      <w:r>
        <w:rPr>
          <w:rFonts w:hint="eastAsia" w:ascii="宋体" w:hAnsi="宋体"/>
          <w:bCs/>
          <w:color w:val="auto"/>
          <w:sz w:val="36"/>
          <w:szCs w:val="36"/>
          <w:highlight w:val="none"/>
        </w:rPr>
        <w:br w:type="page"/>
      </w:r>
    </w:p>
    <w:p w14:paraId="255D824C">
      <w:pPr>
        <w:spacing w:line="500" w:lineRule="exact"/>
        <w:jc w:val="center"/>
        <w:outlineLvl w:val="0"/>
        <w:rPr>
          <w:rFonts w:ascii="宋体" w:hAnsi="宋体"/>
          <w:bCs/>
          <w:color w:val="auto"/>
          <w:sz w:val="36"/>
          <w:szCs w:val="36"/>
          <w:highlight w:val="none"/>
        </w:rPr>
      </w:pPr>
      <w:r>
        <w:rPr>
          <w:rFonts w:hint="eastAsia" w:ascii="宋体" w:hAnsi="宋体"/>
          <w:bCs/>
          <w:color w:val="auto"/>
          <w:sz w:val="36"/>
          <w:szCs w:val="36"/>
          <w:highlight w:val="none"/>
        </w:rPr>
        <w:t>第二部分  投标须知</w:t>
      </w:r>
    </w:p>
    <w:p w14:paraId="259310D5">
      <w:pPr>
        <w:pStyle w:val="7"/>
        <w:spacing w:before="0" w:after="0" w:line="500" w:lineRule="exact"/>
        <w:rPr>
          <w:rFonts w:ascii="宋体" w:hAnsi="宋体"/>
          <w:color w:val="auto"/>
          <w:sz w:val="24"/>
          <w:szCs w:val="24"/>
          <w:highlight w:val="none"/>
        </w:rPr>
      </w:pPr>
      <w:bookmarkStart w:id="9" w:name="_Toc120614214"/>
      <w:bookmarkStart w:id="10" w:name="_Toc513029203"/>
      <w:bookmarkStart w:id="11" w:name="_Toc16938519"/>
      <w:bookmarkStart w:id="12" w:name="_Toc20823275"/>
      <w:r>
        <w:rPr>
          <w:rFonts w:ascii="宋体" w:hAnsi="宋体"/>
          <w:color w:val="auto"/>
          <w:sz w:val="24"/>
          <w:szCs w:val="24"/>
          <w:highlight w:val="none"/>
        </w:rPr>
        <w:t>（一）总则</w:t>
      </w:r>
      <w:bookmarkEnd w:id="9"/>
      <w:bookmarkEnd w:id="10"/>
      <w:bookmarkEnd w:id="11"/>
      <w:bookmarkEnd w:id="12"/>
    </w:p>
    <w:p w14:paraId="7E7011BB">
      <w:pPr>
        <w:pStyle w:val="8"/>
        <w:spacing w:line="500" w:lineRule="exact"/>
        <w:jc w:val="both"/>
        <w:rPr>
          <w:rFonts w:ascii="宋体" w:hAnsi="宋体" w:eastAsia="宋体"/>
          <w:b/>
          <w:bCs/>
          <w:color w:val="auto"/>
          <w:sz w:val="24"/>
          <w:szCs w:val="24"/>
          <w:highlight w:val="none"/>
        </w:rPr>
      </w:pPr>
      <w:bookmarkStart w:id="13" w:name="_Hlt16619475"/>
      <w:bookmarkEnd w:id="13"/>
      <w:bookmarkStart w:id="14" w:name="_Toc458694821"/>
      <w:bookmarkStart w:id="15" w:name="_Toc513029204"/>
      <w:bookmarkStart w:id="16" w:name="_Toc20823276"/>
      <w:bookmarkStart w:id="17" w:name="_Toc16938520"/>
      <w:r>
        <w:rPr>
          <w:rFonts w:ascii="宋体" w:hAnsi="宋体" w:eastAsia="宋体"/>
          <w:color w:val="auto"/>
          <w:sz w:val="24"/>
          <w:szCs w:val="24"/>
          <w:highlight w:val="none"/>
        </w:rPr>
        <w:t>1</w:t>
      </w:r>
      <w:bookmarkEnd w:id="14"/>
      <w:r>
        <w:rPr>
          <w:rFonts w:ascii="宋体" w:hAnsi="宋体" w:eastAsia="宋体"/>
          <w:color w:val="auto"/>
          <w:sz w:val="24"/>
          <w:szCs w:val="24"/>
          <w:highlight w:val="none"/>
        </w:rPr>
        <w:t>.招标方式</w:t>
      </w:r>
      <w:bookmarkEnd w:id="15"/>
      <w:bookmarkEnd w:id="16"/>
      <w:bookmarkEnd w:id="17"/>
    </w:p>
    <w:p w14:paraId="7C82289E">
      <w:pPr>
        <w:spacing w:line="500" w:lineRule="exact"/>
        <w:ind w:firstLine="560"/>
        <w:rPr>
          <w:rFonts w:ascii="宋体" w:hAnsi="宋体"/>
          <w:color w:val="auto"/>
          <w:sz w:val="24"/>
          <w:szCs w:val="24"/>
          <w:highlight w:val="none"/>
        </w:rPr>
      </w:pPr>
      <w:r>
        <w:rPr>
          <w:rFonts w:ascii="宋体" w:hAnsi="宋体"/>
          <w:color w:val="auto"/>
          <w:sz w:val="24"/>
          <w:szCs w:val="24"/>
          <w:highlight w:val="none"/>
        </w:rPr>
        <w:t>1.1 本次招标采取公开招标方式，本招标文件仅适用于招标公告中所述项目。</w:t>
      </w:r>
    </w:p>
    <w:p w14:paraId="0D358522">
      <w:pPr>
        <w:pStyle w:val="8"/>
        <w:spacing w:line="500" w:lineRule="exact"/>
        <w:jc w:val="both"/>
        <w:rPr>
          <w:rFonts w:ascii="宋体" w:hAnsi="宋体" w:eastAsia="宋体"/>
          <w:b/>
          <w:bCs/>
          <w:color w:val="auto"/>
          <w:sz w:val="24"/>
          <w:szCs w:val="24"/>
          <w:highlight w:val="none"/>
        </w:rPr>
      </w:pPr>
      <w:bookmarkStart w:id="18" w:name="_Toc20823277"/>
      <w:bookmarkStart w:id="19" w:name="_Toc513029205"/>
      <w:bookmarkStart w:id="20" w:name="_Toc16938521"/>
      <w:r>
        <w:rPr>
          <w:rFonts w:ascii="宋体" w:hAnsi="宋体" w:eastAsia="宋体"/>
          <w:color w:val="auto"/>
          <w:sz w:val="24"/>
          <w:szCs w:val="24"/>
          <w:highlight w:val="none"/>
        </w:rPr>
        <w:t>2.合格的</w:t>
      </w:r>
      <w:bookmarkEnd w:id="18"/>
      <w:bookmarkEnd w:id="19"/>
      <w:bookmarkEnd w:id="20"/>
      <w:r>
        <w:rPr>
          <w:rFonts w:hint="eastAsia" w:ascii="宋体" w:hAnsi="宋体" w:eastAsia="宋体"/>
          <w:color w:val="auto"/>
          <w:sz w:val="24"/>
          <w:szCs w:val="24"/>
          <w:highlight w:val="none"/>
        </w:rPr>
        <w:t>投标供应商</w:t>
      </w:r>
    </w:p>
    <w:p w14:paraId="28A0801E">
      <w:pPr>
        <w:spacing w:line="500" w:lineRule="exact"/>
        <w:ind w:firstLine="560"/>
        <w:rPr>
          <w:rFonts w:ascii="宋体" w:hAnsi="宋体"/>
          <w:color w:val="auto"/>
          <w:sz w:val="24"/>
          <w:szCs w:val="24"/>
          <w:highlight w:val="none"/>
        </w:rPr>
      </w:pPr>
      <w:r>
        <w:rPr>
          <w:rFonts w:ascii="宋体" w:hAnsi="宋体"/>
          <w:color w:val="auto"/>
          <w:sz w:val="24"/>
          <w:szCs w:val="24"/>
          <w:highlight w:val="none"/>
        </w:rPr>
        <w:t>2.1满足招标公告中供应商的资格要求的规定。</w:t>
      </w:r>
    </w:p>
    <w:p w14:paraId="444B9CCA">
      <w:pPr>
        <w:spacing w:line="500" w:lineRule="exact"/>
        <w:ind w:firstLine="560"/>
        <w:rPr>
          <w:rFonts w:ascii="宋体" w:hAnsi="宋体"/>
          <w:color w:val="auto"/>
          <w:sz w:val="24"/>
          <w:szCs w:val="24"/>
          <w:highlight w:val="none"/>
        </w:rPr>
      </w:pPr>
      <w:r>
        <w:rPr>
          <w:rFonts w:ascii="宋体" w:hAnsi="宋体"/>
          <w:color w:val="auto"/>
          <w:sz w:val="24"/>
          <w:szCs w:val="24"/>
          <w:highlight w:val="none"/>
        </w:rPr>
        <w:t>2.2 满足本文件实质性条款的规定。</w:t>
      </w:r>
    </w:p>
    <w:p w14:paraId="26C6EBB3">
      <w:pPr>
        <w:pStyle w:val="8"/>
        <w:spacing w:line="500" w:lineRule="exact"/>
        <w:jc w:val="both"/>
        <w:rPr>
          <w:rFonts w:ascii="宋体" w:hAnsi="宋体" w:eastAsia="宋体"/>
          <w:b/>
          <w:bCs/>
          <w:color w:val="auto"/>
          <w:sz w:val="24"/>
          <w:szCs w:val="24"/>
          <w:highlight w:val="none"/>
        </w:rPr>
      </w:pPr>
      <w:bookmarkStart w:id="21" w:name="_Toc20823278"/>
      <w:bookmarkStart w:id="22" w:name="_Toc16938522"/>
      <w:bookmarkStart w:id="23" w:name="_Toc513029206"/>
      <w:r>
        <w:rPr>
          <w:rFonts w:ascii="宋体" w:hAnsi="宋体" w:eastAsia="宋体"/>
          <w:color w:val="auto"/>
          <w:sz w:val="24"/>
          <w:szCs w:val="24"/>
          <w:highlight w:val="none"/>
        </w:rPr>
        <w:t>3.适用法律</w:t>
      </w:r>
      <w:bookmarkEnd w:id="21"/>
      <w:bookmarkEnd w:id="22"/>
      <w:bookmarkEnd w:id="23"/>
    </w:p>
    <w:p w14:paraId="02DC071C">
      <w:pPr>
        <w:spacing w:line="500" w:lineRule="exact"/>
        <w:ind w:firstLine="490"/>
        <w:rPr>
          <w:rFonts w:ascii="宋体" w:hAnsi="宋体"/>
          <w:color w:val="auto"/>
          <w:sz w:val="24"/>
          <w:szCs w:val="24"/>
          <w:highlight w:val="none"/>
        </w:rPr>
      </w:pPr>
      <w:r>
        <w:rPr>
          <w:rFonts w:ascii="宋体" w:hAnsi="宋体"/>
          <w:color w:val="auto"/>
          <w:sz w:val="24"/>
          <w:szCs w:val="24"/>
          <w:highlight w:val="none"/>
        </w:rPr>
        <w:t>3.1 本次招标及由此产生的合同受中华人民共和国有关的法律法规制约和保护。</w:t>
      </w:r>
    </w:p>
    <w:p w14:paraId="1FEED78E">
      <w:pPr>
        <w:pStyle w:val="8"/>
        <w:spacing w:line="500" w:lineRule="exact"/>
        <w:jc w:val="both"/>
        <w:rPr>
          <w:rFonts w:ascii="宋体" w:hAnsi="宋体" w:eastAsia="宋体"/>
          <w:b/>
          <w:bCs/>
          <w:color w:val="auto"/>
          <w:sz w:val="24"/>
          <w:szCs w:val="24"/>
          <w:highlight w:val="none"/>
        </w:rPr>
      </w:pPr>
      <w:bookmarkStart w:id="24" w:name="_Toc462564067"/>
      <w:bookmarkStart w:id="25" w:name="_Toc16938523"/>
      <w:bookmarkStart w:id="26" w:name="_Toc20823279"/>
      <w:bookmarkStart w:id="27" w:name="_Toc513029207"/>
      <w:r>
        <w:rPr>
          <w:rFonts w:ascii="宋体" w:hAnsi="宋体" w:eastAsia="宋体"/>
          <w:color w:val="auto"/>
          <w:sz w:val="24"/>
          <w:szCs w:val="24"/>
          <w:highlight w:val="none"/>
        </w:rPr>
        <w:t>4.投标费用</w:t>
      </w:r>
      <w:bookmarkEnd w:id="24"/>
      <w:bookmarkEnd w:id="25"/>
      <w:bookmarkEnd w:id="26"/>
      <w:bookmarkEnd w:id="27"/>
    </w:p>
    <w:p w14:paraId="41EBA4DD">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4.1 投标供应商应自行承担所有与参加投标有关的费用，无论招标过程中的做法和结果如何，采购人在任何情况下均无义务和责任承担这些费用。</w:t>
      </w:r>
    </w:p>
    <w:p w14:paraId="6156EB3B">
      <w:pPr>
        <w:pStyle w:val="8"/>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5.招标文件的约束力</w:t>
      </w:r>
    </w:p>
    <w:p w14:paraId="34C19F2D">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5.1</w:t>
      </w:r>
      <w:r>
        <w:rPr>
          <w:rFonts w:hint="eastAsia" w:ascii="宋体" w:hAnsi="宋体"/>
          <w:color w:val="auto"/>
          <w:sz w:val="24"/>
          <w:szCs w:val="24"/>
          <w:highlight w:val="none"/>
        </w:rPr>
        <w:t>投标供应商</w:t>
      </w:r>
      <w:r>
        <w:rPr>
          <w:rFonts w:ascii="宋体" w:hAnsi="宋体"/>
          <w:color w:val="auto"/>
          <w:sz w:val="24"/>
          <w:szCs w:val="24"/>
          <w:highlight w:val="none"/>
        </w:rPr>
        <w:t>一旦参加本项目采购活动，即被认为接受了本招标文件的规定和约束。</w:t>
      </w:r>
    </w:p>
    <w:p w14:paraId="244C6682">
      <w:pPr>
        <w:pStyle w:val="8"/>
        <w:spacing w:line="500" w:lineRule="exact"/>
        <w:jc w:val="both"/>
        <w:rPr>
          <w:rFonts w:ascii="宋体" w:hAnsi="宋体" w:eastAsia="宋体"/>
          <w:color w:val="auto"/>
          <w:sz w:val="24"/>
          <w:szCs w:val="24"/>
          <w:highlight w:val="none"/>
        </w:rPr>
      </w:pPr>
      <w:r>
        <w:rPr>
          <w:rFonts w:ascii="宋体" w:hAnsi="宋体" w:eastAsia="宋体"/>
          <w:color w:val="auto"/>
          <w:sz w:val="24"/>
          <w:szCs w:val="24"/>
          <w:highlight w:val="none"/>
        </w:rPr>
        <w:t>6.招标文件的解释</w:t>
      </w:r>
    </w:p>
    <w:p w14:paraId="34AAB225">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6.1</w:t>
      </w:r>
      <w:r>
        <w:rPr>
          <w:rFonts w:ascii="宋体" w:hAnsi="宋体"/>
          <w:color w:val="auto"/>
          <w:sz w:val="24"/>
          <w:szCs w:val="24"/>
          <w:highlight w:val="none"/>
        </w:rPr>
        <w:t>招标文件需求部分（供应商资格要求、项目需求、商务技术评分标准）由采购人解释，其它部分由</w:t>
      </w:r>
      <w:r>
        <w:rPr>
          <w:rFonts w:hint="eastAsia" w:ascii="宋体" w:hAnsi="宋体"/>
          <w:color w:val="auto"/>
          <w:sz w:val="24"/>
          <w:szCs w:val="24"/>
          <w:highlight w:val="none"/>
        </w:rPr>
        <w:t>采购代理机构</w:t>
      </w:r>
      <w:r>
        <w:rPr>
          <w:rFonts w:ascii="宋体" w:hAnsi="宋体"/>
          <w:color w:val="auto"/>
          <w:sz w:val="24"/>
          <w:szCs w:val="24"/>
          <w:highlight w:val="none"/>
        </w:rPr>
        <w:t>解释。</w:t>
      </w:r>
    </w:p>
    <w:p w14:paraId="759D067A">
      <w:pPr>
        <w:pStyle w:val="7"/>
        <w:spacing w:before="0" w:after="0" w:line="500" w:lineRule="exact"/>
        <w:rPr>
          <w:rFonts w:ascii="宋体" w:hAnsi="宋体"/>
          <w:color w:val="auto"/>
          <w:sz w:val="24"/>
          <w:szCs w:val="24"/>
          <w:highlight w:val="none"/>
        </w:rPr>
      </w:pPr>
      <w:bookmarkStart w:id="28" w:name="_Toc513029209"/>
      <w:bookmarkStart w:id="29" w:name="_Toc20823281"/>
      <w:bookmarkStart w:id="30" w:name="_Toc16938525"/>
      <w:bookmarkStart w:id="31" w:name="_Toc120614215"/>
      <w:r>
        <w:rPr>
          <w:rFonts w:ascii="宋体" w:hAnsi="宋体"/>
          <w:color w:val="auto"/>
          <w:sz w:val="24"/>
          <w:szCs w:val="24"/>
          <w:highlight w:val="none"/>
        </w:rPr>
        <w:t>（二）招标文件</w:t>
      </w:r>
      <w:bookmarkEnd w:id="28"/>
      <w:bookmarkEnd w:id="29"/>
      <w:bookmarkEnd w:id="30"/>
      <w:bookmarkEnd w:id="31"/>
    </w:p>
    <w:p w14:paraId="783A8755">
      <w:pPr>
        <w:pStyle w:val="8"/>
        <w:spacing w:line="500" w:lineRule="exact"/>
        <w:jc w:val="both"/>
        <w:rPr>
          <w:rFonts w:ascii="宋体" w:hAnsi="宋体" w:eastAsia="宋体"/>
          <w:b/>
          <w:bCs/>
          <w:color w:val="auto"/>
          <w:sz w:val="24"/>
          <w:szCs w:val="24"/>
          <w:highlight w:val="none"/>
        </w:rPr>
      </w:pPr>
      <w:bookmarkStart w:id="32" w:name="_Toc513029210"/>
      <w:bookmarkStart w:id="33" w:name="_Toc16938526"/>
      <w:bookmarkStart w:id="34" w:name="_Toc20823282"/>
      <w:r>
        <w:rPr>
          <w:rFonts w:ascii="宋体" w:hAnsi="宋体" w:eastAsia="宋体"/>
          <w:color w:val="auto"/>
          <w:sz w:val="24"/>
          <w:szCs w:val="24"/>
          <w:highlight w:val="none"/>
        </w:rPr>
        <w:t>1.招标文件构成</w:t>
      </w:r>
      <w:bookmarkEnd w:id="32"/>
      <w:bookmarkEnd w:id="33"/>
      <w:bookmarkEnd w:id="34"/>
    </w:p>
    <w:p w14:paraId="71B015EE">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1.1</w:t>
      </w:r>
      <w:r>
        <w:rPr>
          <w:rFonts w:ascii="宋体" w:hAnsi="宋体"/>
          <w:color w:val="auto"/>
          <w:sz w:val="24"/>
          <w:szCs w:val="24"/>
          <w:highlight w:val="none"/>
        </w:rPr>
        <w:t xml:space="preserve"> 招标文件由以下部分组成：</w:t>
      </w:r>
    </w:p>
    <w:p w14:paraId="3BC865AD">
      <w:pPr>
        <w:spacing w:line="500" w:lineRule="exact"/>
        <w:ind w:firstLine="42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投标邀请</w:t>
      </w:r>
    </w:p>
    <w:p w14:paraId="7AE0516A">
      <w:pPr>
        <w:spacing w:line="500" w:lineRule="exact"/>
        <w:ind w:firstLine="420"/>
        <w:rPr>
          <w:rFonts w:ascii="宋体" w:hAnsi="宋体"/>
          <w:color w:val="auto"/>
          <w:sz w:val="24"/>
          <w:szCs w:val="24"/>
          <w:highlight w:val="none"/>
        </w:rPr>
      </w:pPr>
      <w:r>
        <w:rPr>
          <w:rFonts w:ascii="宋体" w:hAnsi="宋体"/>
          <w:color w:val="auto"/>
          <w:sz w:val="24"/>
          <w:szCs w:val="24"/>
          <w:highlight w:val="none"/>
        </w:rPr>
        <w:t>（2）投标须知</w:t>
      </w:r>
    </w:p>
    <w:p w14:paraId="76DAAADA">
      <w:pPr>
        <w:spacing w:line="500" w:lineRule="exact"/>
        <w:ind w:firstLine="420"/>
        <w:rPr>
          <w:rFonts w:ascii="宋体" w:hAnsi="宋体"/>
          <w:color w:val="auto"/>
          <w:sz w:val="24"/>
          <w:szCs w:val="24"/>
          <w:highlight w:val="none"/>
        </w:rPr>
      </w:pPr>
      <w:r>
        <w:rPr>
          <w:rFonts w:ascii="宋体" w:hAnsi="宋体"/>
          <w:color w:val="auto"/>
          <w:sz w:val="24"/>
          <w:szCs w:val="24"/>
          <w:highlight w:val="none"/>
        </w:rPr>
        <w:t>（3）项目需求</w:t>
      </w:r>
    </w:p>
    <w:p w14:paraId="66DCAEB5">
      <w:pPr>
        <w:spacing w:line="500" w:lineRule="exact"/>
        <w:ind w:firstLine="42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评标方法与评标标准</w:t>
      </w:r>
    </w:p>
    <w:p w14:paraId="02A1359F">
      <w:pPr>
        <w:spacing w:line="500" w:lineRule="exact"/>
        <w:ind w:firstLine="420"/>
        <w:rPr>
          <w:rFonts w:ascii="宋体" w:hAns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合同格式</w:t>
      </w:r>
    </w:p>
    <w:p w14:paraId="2D0FE72E">
      <w:pPr>
        <w:spacing w:line="500" w:lineRule="exact"/>
        <w:ind w:firstLine="42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）投标文件组成</w:t>
      </w:r>
    </w:p>
    <w:p w14:paraId="1E4BA436">
      <w:pPr>
        <w:spacing w:line="500" w:lineRule="exact"/>
        <w:ind w:firstLine="42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7</w:t>
      </w:r>
      <w:r>
        <w:rPr>
          <w:rFonts w:ascii="宋体" w:hAnsi="宋体"/>
          <w:color w:val="auto"/>
          <w:sz w:val="24"/>
          <w:szCs w:val="24"/>
          <w:highlight w:val="none"/>
        </w:rPr>
        <w:t>）附件（如有）</w:t>
      </w:r>
    </w:p>
    <w:p w14:paraId="4084AE5E">
      <w:pPr>
        <w:spacing w:line="500" w:lineRule="exact"/>
        <w:ind w:firstLine="560"/>
        <w:rPr>
          <w:rFonts w:ascii="宋体" w:hAnsi="宋体"/>
          <w:color w:val="auto"/>
          <w:sz w:val="24"/>
          <w:szCs w:val="24"/>
          <w:highlight w:val="none"/>
        </w:rPr>
      </w:pPr>
      <w:r>
        <w:rPr>
          <w:rFonts w:ascii="宋体" w:hAnsi="宋体"/>
          <w:color w:val="auto"/>
          <w:sz w:val="24"/>
          <w:szCs w:val="24"/>
          <w:highlight w:val="none"/>
        </w:rPr>
        <w:t>请仔细检查招标文件是否齐全，如有缺漏请立即与</w:t>
      </w:r>
      <w:r>
        <w:rPr>
          <w:rFonts w:hint="eastAsia" w:ascii="宋体" w:hAnsi="宋体"/>
          <w:color w:val="auto"/>
          <w:sz w:val="24"/>
          <w:szCs w:val="24"/>
          <w:highlight w:val="none"/>
        </w:rPr>
        <w:t>采购人或采购代理机构</w:t>
      </w:r>
      <w:r>
        <w:rPr>
          <w:rFonts w:ascii="宋体" w:hAnsi="宋体"/>
          <w:color w:val="auto"/>
          <w:sz w:val="24"/>
          <w:szCs w:val="24"/>
          <w:highlight w:val="none"/>
        </w:rPr>
        <w:t>联系解决。</w:t>
      </w:r>
    </w:p>
    <w:p w14:paraId="6D7C1ECA">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1.2</w:t>
      </w:r>
      <w:r>
        <w:rPr>
          <w:rFonts w:hint="eastAsia" w:ascii="宋体" w:hAnsi="宋体"/>
          <w:color w:val="auto"/>
          <w:sz w:val="24"/>
          <w:szCs w:val="24"/>
          <w:highlight w:val="none"/>
        </w:rPr>
        <w:t>投标供应商</w:t>
      </w:r>
      <w:r>
        <w:rPr>
          <w:rFonts w:ascii="宋体" w:hAnsi="宋体"/>
          <w:color w:val="auto"/>
          <w:sz w:val="24"/>
          <w:szCs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szCs w:val="24"/>
          <w:highlight w:val="none"/>
        </w:rPr>
        <w:t>投标供应商</w:t>
      </w:r>
      <w:r>
        <w:rPr>
          <w:rFonts w:ascii="宋体" w:hAnsi="宋体"/>
          <w:color w:val="auto"/>
          <w:sz w:val="24"/>
          <w:szCs w:val="24"/>
          <w:highlight w:val="none"/>
        </w:rPr>
        <w:t>自行承担。</w:t>
      </w:r>
    </w:p>
    <w:p w14:paraId="0CBCEABA">
      <w:pPr>
        <w:pStyle w:val="8"/>
        <w:spacing w:line="500" w:lineRule="exact"/>
        <w:jc w:val="both"/>
        <w:rPr>
          <w:rFonts w:ascii="宋体" w:hAnsi="宋体" w:eastAsia="宋体"/>
          <w:b/>
          <w:bCs/>
          <w:color w:val="auto"/>
          <w:sz w:val="24"/>
          <w:szCs w:val="24"/>
          <w:highlight w:val="none"/>
        </w:rPr>
      </w:pPr>
      <w:bookmarkStart w:id="35" w:name="_Toc20823283"/>
      <w:bookmarkStart w:id="36" w:name="_Toc462564070"/>
      <w:bookmarkStart w:id="37" w:name="_Toc513029211"/>
      <w:bookmarkStart w:id="38" w:name="_Toc16938527"/>
      <w:r>
        <w:rPr>
          <w:rFonts w:ascii="宋体" w:hAnsi="宋体" w:eastAsia="宋体"/>
          <w:color w:val="auto"/>
          <w:sz w:val="24"/>
          <w:szCs w:val="24"/>
          <w:highlight w:val="none"/>
        </w:rPr>
        <w:t>2.招标文件的澄清</w:t>
      </w:r>
      <w:bookmarkEnd w:id="35"/>
      <w:bookmarkEnd w:id="36"/>
      <w:bookmarkEnd w:id="37"/>
      <w:bookmarkEnd w:id="38"/>
    </w:p>
    <w:p w14:paraId="6874940C">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2.1</w:t>
      </w:r>
      <w:r>
        <w:rPr>
          <w:rFonts w:ascii="宋体" w:hAnsi="宋体"/>
          <w:color w:val="auto"/>
          <w:sz w:val="24"/>
          <w:szCs w:val="24"/>
          <w:highlight w:val="none"/>
        </w:rPr>
        <w:t xml:space="preserve"> 任何要求对招标文件进行澄清的</w:t>
      </w:r>
      <w:r>
        <w:rPr>
          <w:rFonts w:hint="eastAsia" w:ascii="宋体" w:hAnsi="宋体"/>
          <w:color w:val="auto"/>
          <w:sz w:val="24"/>
          <w:szCs w:val="24"/>
          <w:highlight w:val="none"/>
        </w:rPr>
        <w:t>投标供应商</w:t>
      </w:r>
      <w:r>
        <w:rPr>
          <w:rFonts w:ascii="宋体" w:hAnsi="宋体"/>
          <w:color w:val="auto"/>
          <w:sz w:val="24"/>
          <w:szCs w:val="24"/>
          <w:highlight w:val="none"/>
        </w:rPr>
        <w:t>，应在投标截止期十日前按招标公告中的通讯地址，以书面形式通知采购人。采购人有权对发出的招标文件进行必要的澄清或修改</w:t>
      </w:r>
    </w:p>
    <w:p w14:paraId="228DD31B">
      <w:pPr>
        <w:spacing w:line="500" w:lineRule="exact"/>
        <w:ind w:firstLine="560"/>
        <w:rPr>
          <w:rFonts w:ascii="宋体" w:hAnsi="宋体"/>
          <w:color w:val="auto"/>
          <w:sz w:val="24"/>
          <w:szCs w:val="24"/>
          <w:highlight w:val="none"/>
        </w:rPr>
      </w:pPr>
      <w:r>
        <w:rPr>
          <w:rFonts w:ascii="宋体" w:hAnsi="宋体"/>
          <w:color w:val="auto"/>
          <w:sz w:val="24"/>
          <w:szCs w:val="24"/>
          <w:highlight w:val="none"/>
        </w:rPr>
        <w:t>2.2采购人视情组织答疑会</w:t>
      </w:r>
    </w:p>
    <w:p w14:paraId="21F182FE">
      <w:pPr>
        <w:pStyle w:val="8"/>
        <w:spacing w:line="500" w:lineRule="exact"/>
        <w:jc w:val="both"/>
        <w:rPr>
          <w:rFonts w:ascii="宋体" w:hAnsi="宋体" w:eastAsia="宋体"/>
          <w:b/>
          <w:bCs/>
          <w:color w:val="auto"/>
          <w:sz w:val="24"/>
          <w:szCs w:val="24"/>
          <w:highlight w:val="none"/>
        </w:rPr>
      </w:pPr>
      <w:bookmarkStart w:id="39" w:name="_Toc16938528"/>
      <w:bookmarkStart w:id="40" w:name="_Toc462564071"/>
      <w:bookmarkStart w:id="41" w:name="_Toc20823284"/>
      <w:bookmarkStart w:id="42" w:name="_Toc513029212"/>
      <w:r>
        <w:rPr>
          <w:rFonts w:ascii="宋体" w:hAnsi="宋体" w:eastAsia="宋体"/>
          <w:color w:val="auto"/>
          <w:sz w:val="24"/>
          <w:szCs w:val="24"/>
          <w:highlight w:val="none"/>
        </w:rPr>
        <w:t>3.招标文件的修改</w:t>
      </w:r>
      <w:bookmarkEnd w:id="39"/>
      <w:bookmarkEnd w:id="40"/>
      <w:bookmarkEnd w:id="41"/>
      <w:bookmarkEnd w:id="42"/>
    </w:p>
    <w:p w14:paraId="0B1321F3">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3.1</w:t>
      </w:r>
      <w:r>
        <w:rPr>
          <w:rFonts w:ascii="宋体" w:hAnsi="宋体"/>
          <w:color w:val="auto"/>
          <w:sz w:val="24"/>
          <w:szCs w:val="24"/>
          <w:highlight w:val="none"/>
        </w:rPr>
        <w:t xml:space="preserve"> 在投标截止时间前，</w:t>
      </w:r>
      <w:r>
        <w:rPr>
          <w:rFonts w:hint="eastAsia" w:ascii="宋体" w:hAnsi="宋体"/>
          <w:color w:val="auto"/>
          <w:sz w:val="24"/>
          <w:szCs w:val="24"/>
          <w:highlight w:val="none"/>
        </w:rPr>
        <w:t>采购人或采购代理机构</w:t>
      </w:r>
      <w:r>
        <w:rPr>
          <w:rFonts w:ascii="宋体" w:hAnsi="宋体"/>
          <w:color w:val="auto"/>
          <w:sz w:val="24"/>
          <w:szCs w:val="24"/>
          <w:highlight w:val="none"/>
        </w:rPr>
        <w:t>可以对招标文件进行修改。</w:t>
      </w:r>
    </w:p>
    <w:p w14:paraId="4234FB3C">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 xml:space="preserve">3.2 </w:t>
      </w:r>
      <w:r>
        <w:rPr>
          <w:rFonts w:hint="eastAsia" w:ascii="宋体" w:hAnsi="宋体"/>
          <w:color w:val="auto"/>
          <w:sz w:val="24"/>
          <w:szCs w:val="24"/>
          <w:highlight w:val="none"/>
        </w:rPr>
        <w:t>采购人或采购代理机构</w:t>
      </w:r>
      <w:r>
        <w:rPr>
          <w:rFonts w:ascii="宋体" w:hAnsi="宋体"/>
          <w:color w:val="auto"/>
          <w:sz w:val="24"/>
          <w:szCs w:val="24"/>
          <w:highlight w:val="none"/>
        </w:rPr>
        <w:t>有权按照法定的要求推迟投标截止日期和开标日期。</w:t>
      </w:r>
    </w:p>
    <w:p w14:paraId="75DF5F6F">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 xml:space="preserve">3.3 </w:t>
      </w:r>
      <w:r>
        <w:rPr>
          <w:rFonts w:ascii="宋体" w:hAnsi="宋体"/>
          <w:color w:val="auto"/>
          <w:sz w:val="24"/>
          <w:szCs w:val="24"/>
          <w:highlight w:val="none"/>
        </w:rPr>
        <w:t>招标文件的修改将在</w:t>
      </w:r>
      <w:r>
        <w:rPr>
          <w:rFonts w:hint="eastAsia" w:ascii="宋体" w:hAnsi="宋体"/>
          <w:color w:val="auto"/>
          <w:sz w:val="24"/>
          <w:szCs w:val="24"/>
          <w:highlight w:val="none"/>
        </w:rPr>
        <w:t>江苏政府采购网</w:t>
      </w:r>
      <w:r>
        <w:rPr>
          <w:rFonts w:ascii="宋体" w:hAnsi="宋体"/>
          <w:color w:val="auto"/>
          <w:sz w:val="24"/>
          <w:szCs w:val="24"/>
          <w:highlight w:val="none"/>
        </w:rPr>
        <w:t>公布，补充文件将作为招标文件的组成部分，并对</w:t>
      </w:r>
      <w:r>
        <w:rPr>
          <w:rFonts w:hint="eastAsia" w:ascii="宋体" w:hAnsi="宋体"/>
          <w:color w:val="auto"/>
          <w:sz w:val="24"/>
          <w:szCs w:val="24"/>
          <w:highlight w:val="none"/>
        </w:rPr>
        <w:t>投标供应商</w:t>
      </w:r>
      <w:r>
        <w:rPr>
          <w:rFonts w:ascii="宋体" w:hAnsi="宋体"/>
          <w:color w:val="auto"/>
          <w:sz w:val="24"/>
          <w:szCs w:val="24"/>
          <w:highlight w:val="none"/>
        </w:rPr>
        <w:t>具有约束力。</w:t>
      </w:r>
    </w:p>
    <w:p w14:paraId="072C4356">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p>
    <w:p w14:paraId="76C61FCF">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5.投标供应商对采购人提供的采购文件所做出的推论、解释和结论，采购人概不负责。供应商由于对采购文件的任何推论和误解以及采购人对有关问题的口头解释所造成的后果，均由各潜在投标供应商自负。</w:t>
      </w:r>
    </w:p>
    <w:p w14:paraId="479681AC">
      <w:pPr>
        <w:pStyle w:val="7"/>
        <w:spacing w:before="0" w:after="0" w:line="500" w:lineRule="exact"/>
        <w:rPr>
          <w:rFonts w:ascii="宋体" w:hAnsi="宋体"/>
          <w:color w:val="auto"/>
          <w:sz w:val="24"/>
          <w:szCs w:val="24"/>
          <w:highlight w:val="none"/>
        </w:rPr>
      </w:pPr>
      <w:bookmarkStart w:id="43" w:name="_Toc16938529"/>
      <w:bookmarkStart w:id="44" w:name="_Toc120614216"/>
      <w:bookmarkStart w:id="45" w:name="_Toc462564072"/>
      <w:bookmarkStart w:id="46" w:name="_Toc513029213"/>
      <w:bookmarkStart w:id="47" w:name="_Toc20823285"/>
      <w:r>
        <w:rPr>
          <w:rFonts w:ascii="宋体" w:hAnsi="宋体"/>
          <w:color w:val="auto"/>
          <w:sz w:val="24"/>
          <w:szCs w:val="24"/>
          <w:highlight w:val="none"/>
        </w:rPr>
        <w:t>（三）投标文件的编制</w:t>
      </w:r>
      <w:bookmarkEnd w:id="43"/>
      <w:bookmarkEnd w:id="44"/>
      <w:bookmarkEnd w:id="45"/>
      <w:bookmarkEnd w:id="46"/>
      <w:bookmarkEnd w:id="47"/>
    </w:p>
    <w:p w14:paraId="5C82F58D">
      <w:pPr>
        <w:pStyle w:val="8"/>
        <w:spacing w:line="500" w:lineRule="exact"/>
        <w:jc w:val="both"/>
        <w:rPr>
          <w:rFonts w:ascii="宋体" w:hAnsi="宋体" w:eastAsia="宋体"/>
          <w:bCs/>
          <w:color w:val="auto"/>
          <w:sz w:val="24"/>
          <w:szCs w:val="24"/>
          <w:highlight w:val="none"/>
        </w:rPr>
      </w:pPr>
      <w:bookmarkStart w:id="48" w:name="_Toc513029214"/>
      <w:bookmarkStart w:id="49" w:name="_Toc462564073"/>
      <w:bookmarkStart w:id="50" w:name="_Toc16938530"/>
      <w:bookmarkStart w:id="51" w:name="_Toc20823286"/>
      <w:r>
        <w:rPr>
          <w:rFonts w:ascii="宋体" w:hAnsi="宋体" w:eastAsia="宋体"/>
          <w:color w:val="auto"/>
          <w:sz w:val="24"/>
          <w:szCs w:val="24"/>
          <w:highlight w:val="none"/>
        </w:rPr>
        <w:t>1.投标文件的语言及度量衡单位</w:t>
      </w:r>
      <w:bookmarkEnd w:id="48"/>
      <w:bookmarkEnd w:id="49"/>
      <w:bookmarkEnd w:id="50"/>
      <w:bookmarkEnd w:id="51"/>
    </w:p>
    <w:p w14:paraId="0A4E964A">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1.1 </w:t>
      </w:r>
      <w:r>
        <w:rPr>
          <w:rFonts w:hint="eastAsia" w:ascii="宋体" w:hAnsi="宋体"/>
          <w:bCs/>
          <w:color w:val="auto"/>
          <w:sz w:val="24"/>
          <w:szCs w:val="24"/>
          <w:highlight w:val="none"/>
        </w:rPr>
        <w:t>投标供应商</w:t>
      </w:r>
      <w:r>
        <w:rPr>
          <w:rFonts w:ascii="宋体" w:hAnsi="宋体"/>
          <w:bCs/>
          <w:color w:val="auto"/>
          <w:sz w:val="24"/>
          <w:szCs w:val="24"/>
          <w:highlight w:val="none"/>
        </w:rPr>
        <w:t>提交的投标文件以及</w:t>
      </w:r>
      <w:r>
        <w:rPr>
          <w:rFonts w:hint="eastAsia" w:ascii="宋体" w:hAnsi="宋体"/>
          <w:bCs/>
          <w:color w:val="auto"/>
          <w:sz w:val="24"/>
          <w:szCs w:val="24"/>
          <w:highlight w:val="none"/>
        </w:rPr>
        <w:t>投标供应商</w:t>
      </w:r>
      <w:r>
        <w:rPr>
          <w:rFonts w:ascii="宋体" w:hAnsi="宋体"/>
          <w:bCs/>
          <w:color w:val="auto"/>
          <w:sz w:val="24"/>
          <w:szCs w:val="24"/>
          <w:highlight w:val="none"/>
        </w:rPr>
        <w:t>与</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就有关投标的所有来往通知、函件和文件均应使用简体中文。</w:t>
      </w:r>
    </w:p>
    <w:p w14:paraId="35FBCDC1">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1.2 除技术性能另有规定外，投标文件所使用的度量衡单位，均须采用国家法定计量单位。</w:t>
      </w:r>
    </w:p>
    <w:p w14:paraId="49F50905">
      <w:pPr>
        <w:pStyle w:val="8"/>
        <w:spacing w:line="500" w:lineRule="exact"/>
        <w:jc w:val="both"/>
        <w:rPr>
          <w:rFonts w:ascii="宋体" w:hAnsi="宋体" w:eastAsia="宋体"/>
          <w:b/>
          <w:bCs/>
          <w:color w:val="auto"/>
          <w:sz w:val="24"/>
          <w:szCs w:val="24"/>
          <w:highlight w:val="none"/>
        </w:rPr>
      </w:pPr>
      <w:bookmarkStart w:id="52" w:name="_Toc16938531"/>
      <w:bookmarkStart w:id="53" w:name="_Toc20823287"/>
      <w:bookmarkStart w:id="54" w:name="_Toc513029215"/>
      <w:bookmarkStart w:id="55" w:name="_Toc462564074"/>
      <w:r>
        <w:rPr>
          <w:rFonts w:ascii="宋体" w:hAnsi="宋体" w:eastAsia="宋体"/>
          <w:color w:val="auto"/>
          <w:sz w:val="24"/>
          <w:szCs w:val="24"/>
          <w:highlight w:val="none"/>
        </w:rPr>
        <w:t>2.投标文件构成</w:t>
      </w:r>
      <w:bookmarkEnd w:id="52"/>
      <w:bookmarkEnd w:id="53"/>
      <w:bookmarkEnd w:id="54"/>
      <w:bookmarkEnd w:id="55"/>
    </w:p>
    <w:p w14:paraId="12938752">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2.1 </w:t>
      </w:r>
      <w:r>
        <w:rPr>
          <w:rFonts w:hint="eastAsia" w:ascii="宋体" w:hAnsi="宋体"/>
          <w:bCs/>
          <w:color w:val="auto"/>
          <w:sz w:val="24"/>
          <w:szCs w:val="24"/>
          <w:highlight w:val="none"/>
        </w:rPr>
        <w:t>投标供应商</w:t>
      </w:r>
      <w:r>
        <w:rPr>
          <w:rFonts w:ascii="宋体" w:hAnsi="宋体"/>
          <w:bCs/>
          <w:color w:val="auto"/>
          <w:sz w:val="24"/>
          <w:szCs w:val="24"/>
          <w:highlight w:val="none"/>
        </w:rPr>
        <w:t>编写的投标文件应包括</w:t>
      </w:r>
      <w:r>
        <w:rPr>
          <w:rFonts w:hint="eastAsia" w:ascii="宋体" w:hAnsi="宋体"/>
          <w:bCs/>
          <w:color w:val="auto"/>
          <w:sz w:val="24"/>
          <w:szCs w:val="24"/>
          <w:highlight w:val="none"/>
        </w:rPr>
        <w:t>基本目录及相关材料、</w:t>
      </w:r>
      <w:r>
        <w:rPr>
          <w:rFonts w:ascii="宋体" w:hAnsi="宋体"/>
          <w:bCs/>
          <w:color w:val="auto"/>
          <w:sz w:val="24"/>
          <w:szCs w:val="24"/>
          <w:highlight w:val="none"/>
        </w:rPr>
        <w:t>资格</w:t>
      </w:r>
      <w:r>
        <w:rPr>
          <w:rFonts w:hint="eastAsia" w:ascii="宋体" w:hAnsi="宋体"/>
          <w:bCs/>
          <w:color w:val="auto"/>
          <w:sz w:val="24"/>
          <w:szCs w:val="24"/>
          <w:highlight w:val="none"/>
        </w:rPr>
        <w:t>条件证明材料，符合条件证明材料、综合评审评分项证明材料等</w:t>
      </w:r>
      <w:r>
        <w:rPr>
          <w:rFonts w:ascii="宋体" w:hAnsi="宋体"/>
          <w:bCs/>
          <w:color w:val="auto"/>
          <w:sz w:val="24"/>
          <w:szCs w:val="24"/>
          <w:highlight w:val="none"/>
        </w:rPr>
        <w:t>。供应商按“第</w:t>
      </w:r>
      <w:r>
        <w:rPr>
          <w:rFonts w:hint="eastAsia" w:ascii="宋体" w:hAnsi="宋体"/>
          <w:bCs/>
          <w:color w:val="auto"/>
          <w:sz w:val="24"/>
          <w:szCs w:val="24"/>
          <w:highlight w:val="none"/>
        </w:rPr>
        <w:t>六</w:t>
      </w:r>
      <w:r>
        <w:rPr>
          <w:rFonts w:ascii="宋体" w:hAnsi="宋体"/>
          <w:bCs/>
          <w:color w:val="auto"/>
          <w:sz w:val="24"/>
          <w:szCs w:val="24"/>
          <w:highlight w:val="none"/>
        </w:rPr>
        <w:t>部分 投标文件组成”要求编写投标文件</w:t>
      </w:r>
    </w:p>
    <w:p w14:paraId="00CBB8AB">
      <w:pPr>
        <w:spacing w:line="500" w:lineRule="exact"/>
        <w:ind w:firstLine="480" w:firstLineChars="200"/>
        <w:rPr>
          <w:rFonts w:ascii="宋体" w:hAnsi="宋体"/>
          <w:bCs/>
          <w:color w:val="auto"/>
          <w:sz w:val="24"/>
          <w:szCs w:val="24"/>
          <w:highlight w:val="none"/>
        </w:rPr>
      </w:pPr>
      <w:bookmarkStart w:id="56" w:name="_Hlt26670360"/>
      <w:bookmarkEnd w:id="56"/>
      <w:bookmarkStart w:id="57" w:name="_Hlt26954838"/>
      <w:bookmarkEnd w:id="57"/>
      <w:bookmarkStart w:id="58" w:name="_Hlt26668975"/>
      <w:bookmarkEnd w:id="58"/>
      <w:bookmarkStart w:id="59" w:name="_Toc49090511"/>
      <w:bookmarkStart w:id="60" w:name="_Toc14577360"/>
      <w:r>
        <w:rPr>
          <w:rFonts w:hint="eastAsia" w:ascii="宋体" w:hAnsi="宋体"/>
          <w:bCs/>
          <w:color w:val="auto"/>
          <w:sz w:val="24"/>
          <w:szCs w:val="24"/>
          <w:highlight w:val="none"/>
        </w:rPr>
        <w:t>2.2 如标书制作工具中格式和内容与“江苏政府采购网”发布的招标文件不一致，请以“江苏政府采购网”发布的招标文件为准。</w:t>
      </w:r>
      <w:bookmarkStart w:id="61" w:name="_Toc49090509"/>
      <w:bookmarkStart w:id="62" w:name="_Toc14577354"/>
      <w:bookmarkStart w:id="63" w:name="_Toc49090507"/>
      <w:bookmarkStart w:id="64" w:name="_Toc513029216"/>
      <w:bookmarkStart w:id="65" w:name="_Toc513029219"/>
      <w:bookmarkStart w:id="66" w:name="_Toc14577357"/>
      <w:bookmarkStart w:id="67" w:name="_Toc49090508"/>
      <w:bookmarkStart w:id="68" w:name="_Toc14577355"/>
    </w:p>
    <w:p w14:paraId="033F98A7">
      <w:pPr>
        <w:spacing w:line="500" w:lineRule="exact"/>
        <w:rPr>
          <w:rFonts w:ascii="宋体" w:hAnsi="宋体"/>
          <w:color w:val="auto"/>
          <w:sz w:val="24"/>
          <w:szCs w:val="24"/>
          <w:highlight w:val="none"/>
        </w:rPr>
      </w:pPr>
      <w:r>
        <w:rPr>
          <w:rFonts w:hint="eastAsia" w:ascii="宋体" w:hAnsi="宋体"/>
          <w:color w:val="auto"/>
          <w:sz w:val="24"/>
          <w:szCs w:val="24"/>
          <w:highlight w:val="none"/>
        </w:rPr>
        <w:t>3.证明投标供应商及投标标的符合招标文件规定的文件</w:t>
      </w:r>
      <w:bookmarkEnd w:id="61"/>
      <w:bookmarkEnd w:id="62"/>
      <w:bookmarkEnd w:id="63"/>
      <w:bookmarkEnd w:id="64"/>
      <w:bookmarkEnd w:id="65"/>
      <w:bookmarkEnd w:id="66"/>
    </w:p>
    <w:p w14:paraId="320DC3B6">
      <w:pPr>
        <w:spacing w:line="5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3.1 投标供应商应按照招标文件要求提交证明文件，证明其及投标标的符合招标文件规定。</w:t>
      </w:r>
    </w:p>
    <w:p w14:paraId="0AAFEFFE">
      <w:pPr>
        <w:spacing w:line="5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3.2招标文件对证明文件无明确形式要求的，证明文件可以以文字资料、图纸和数据等形式提交。</w:t>
      </w:r>
      <w:bookmarkEnd w:id="67"/>
      <w:bookmarkEnd w:id="68"/>
    </w:p>
    <w:p w14:paraId="481EF18F">
      <w:pPr>
        <w:numPr>
          <w:ilvl w:val="0"/>
          <w:numId w:val="1"/>
        </w:numPr>
        <w:spacing w:line="500" w:lineRule="exact"/>
        <w:rPr>
          <w:rFonts w:ascii="宋体" w:hAnsi="宋体"/>
          <w:color w:val="auto"/>
          <w:sz w:val="24"/>
          <w:szCs w:val="24"/>
          <w:highlight w:val="none"/>
        </w:rPr>
      </w:pPr>
      <w:r>
        <w:rPr>
          <w:rFonts w:hint="eastAsia" w:ascii="宋体" w:hAnsi="宋体"/>
          <w:color w:val="auto"/>
          <w:sz w:val="24"/>
          <w:szCs w:val="24"/>
          <w:highlight w:val="none"/>
        </w:rPr>
        <w:t>投标分项报价表</w:t>
      </w:r>
    </w:p>
    <w:p w14:paraId="624259E0">
      <w:pPr>
        <w:numPr>
          <w:ilvl w:val="1"/>
          <w:numId w:val="1"/>
        </w:num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投标供应商按照招标文件规定格式填报投标分项报价表。</w:t>
      </w:r>
    </w:p>
    <w:p w14:paraId="46D5EB3D">
      <w:p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4.2投标货币。投标文件中的单价和总价无特殊规定的采用人民币报价，以元为单位标注。招标文件中另有规定的按规定执行。</w:t>
      </w:r>
      <w:bookmarkStart w:id="69" w:name="_Hlt26954846"/>
      <w:bookmarkEnd w:id="69"/>
      <w:bookmarkStart w:id="70" w:name="_Hlt26954848"/>
      <w:bookmarkEnd w:id="70"/>
      <w:bookmarkStart w:id="71" w:name="_Hlt26670482"/>
      <w:bookmarkEnd w:id="71"/>
      <w:bookmarkStart w:id="72" w:name="_Hlt26954731"/>
      <w:bookmarkEnd w:id="72"/>
      <w:bookmarkStart w:id="73" w:name="_Hlt26670486"/>
      <w:bookmarkEnd w:id="73"/>
    </w:p>
    <w:p w14:paraId="1CE0EAC8">
      <w:pPr>
        <w:spacing w:line="500" w:lineRule="exact"/>
        <w:rPr>
          <w:rFonts w:ascii="宋体" w:hAnsi="宋体"/>
          <w:color w:val="auto"/>
          <w:sz w:val="24"/>
          <w:szCs w:val="24"/>
          <w:highlight w:val="none"/>
        </w:rPr>
      </w:pPr>
      <w:r>
        <w:rPr>
          <w:rFonts w:hint="eastAsia" w:ascii="宋体" w:hAnsi="宋体"/>
          <w:color w:val="auto"/>
          <w:sz w:val="24"/>
          <w:szCs w:val="24"/>
          <w:highlight w:val="none"/>
        </w:rPr>
        <w:t>5.技术要求响应及偏离表、商务要求响应及偏离表</w:t>
      </w:r>
    </w:p>
    <w:p w14:paraId="7A9AB326">
      <w:pPr>
        <w:spacing w:line="500" w:lineRule="exact"/>
        <w:ind w:firstLine="480" w:firstLineChars="200"/>
        <w:rPr>
          <w:rFonts w:ascii="宋体" w:hAnsi="宋体"/>
          <w:color w:val="auto"/>
          <w:sz w:val="24"/>
          <w:szCs w:val="24"/>
          <w:highlight w:val="none"/>
          <w:lang w:val="zh-CN"/>
        </w:rPr>
      </w:pPr>
      <w:r>
        <w:rPr>
          <w:rFonts w:hint="eastAsia" w:ascii="宋体" w:hAnsi="宋体"/>
          <w:color w:val="auto"/>
          <w:sz w:val="24"/>
          <w:szCs w:val="24"/>
          <w:highlight w:val="none"/>
        </w:rPr>
        <w:t>5</w:t>
      </w:r>
      <w:r>
        <w:rPr>
          <w:rFonts w:ascii="宋体" w:hAnsi="宋体"/>
          <w:color w:val="auto"/>
          <w:sz w:val="24"/>
          <w:szCs w:val="24"/>
          <w:highlight w:val="none"/>
          <w:lang w:val="zh-CN"/>
        </w:rPr>
        <w:t>.1</w:t>
      </w:r>
      <w:r>
        <w:rPr>
          <w:rFonts w:hint="eastAsia" w:ascii="宋体" w:hAnsi="宋体"/>
          <w:color w:val="auto"/>
          <w:sz w:val="24"/>
          <w:szCs w:val="24"/>
          <w:highlight w:val="none"/>
          <w:lang w:val="zh-CN"/>
        </w:rPr>
        <w:t xml:space="preserve"> 投标供应商需对招标文件中的技术要求与商务要求逐项作出响应或偏离，并说明原因。</w:t>
      </w:r>
    </w:p>
    <w:p w14:paraId="1EB5E30C">
      <w:pPr>
        <w:spacing w:line="500" w:lineRule="exact"/>
        <w:ind w:firstLine="480" w:firstLineChars="200"/>
        <w:rPr>
          <w:rFonts w:ascii="宋体" w:hAnsi="宋体"/>
          <w:color w:val="auto"/>
          <w:sz w:val="24"/>
          <w:szCs w:val="24"/>
          <w:highlight w:val="none"/>
          <w:lang w:val="zh-CN"/>
        </w:rPr>
      </w:pPr>
      <w:r>
        <w:rPr>
          <w:rFonts w:hint="eastAsia" w:ascii="宋体" w:hAnsi="宋体"/>
          <w:color w:val="auto"/>
          <w:sz w:val="24"/>
          <w:szCs w:val="24"/>
          <w:highlight w:val="none"/>
        </w:rPr>
        <w:t>5</w:t>
      </w:r>
      <w:r>
        <w:rPr>
          <w:rFonts w:hint="eastAsia" w:ascii="宋体" w:hAnsi="宋体"/>
          <w:color w:val="auto"/>
          <w:sz w:val="24"/>
          <w:szCs w:val="24"/>
          <w:highlight w:val="none"/>
          <w:lang w:val="zh-CN"/>
        </w:rPr>
        <w:t>.2投标供应商需按照</w:t>
      </w:r>
      <w:r>
        <w:rPr>
          <w:rFonts w:hint="eastAsia" w:ascii="宋体" w:hAnsi="宋体"/>
          <w:color w:val="auto"/>
          <w:sz w:val="24"/>
          <w:szCs w:val="24"/>
          <w:highlight w:val="none"/>
        </w:rPr>
        <w:t>招标</w:t>
      </w:r>
      <w:r>
        <w:rPr>
          <w:rFonts w:hint="eastAsia" w:ascii="宋体" w:hAnsi="宋体"/>
          <w:color w:val="auto"/>
          <w:sz w:val="24"/>
          <w:szCs w:val="24"/>
          <w:highlight w:val="none"/>
          <w:lang w:val="zh-CN"/>
        </w:rPr>
        <w:t>文件要求，在投标文件中提供与技术要求和商务要求相关的证明材料。</w:t>
      </w:r>
    </w:p>
    <w:p w14:paraId="61AA57A3">
      <w:pPr>
        <w:spacing w:line="500" w:lineRule="exact"/>
        <w:rPr>
          <w:rFonts w:ascii="宋体" w:hAnsi="宋体"/>
          <w:color w:val="auto"/>
          <w:sz w:val="24"/>
          <w:szCs w:val="24"/>
          <w:highlight w:val="none"/>
        </w:rPr>
      </w:pPr>
      <w:r>
        <w:rPr>
          <w:rFonts w:hint="eastAsia" w:ascii="宋体" w:hAnsi="宋体"/>
          <w:color w:val="auto"/>
          <w:sz w:val="24"/>
          <w:szCs w:val="24"/>
          <w:highlight w:val="none"/>
        </w:rPr>
        <w:t>6.服务承诺、培训计划、人员安排及其他（根据项目需求的实际要求进行填写）</w:t>
      </w:r>
    </w:p>
    <w:p w14:paraId="6FDC4B6C">
      <w:pPr>
        <w:spacing w:line="5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6.1 投标供应商需根据招标文件要求提供有关售后服务的管理制度，售后服务机构的分布情况，售后服务人员的数量、素质、技术水平及售后服务的反应能力等。</w:t>
      </w:r>
    </w:p>
    <w:p w14:paraId="01634E5A">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6.2 投标供应商需根据招标文件要求提供培训计划。</w:t>
      </w:r>
    </w:p>
    <w:p w14:paraId="28DDF7DD">
      <w:pPr>
        <w:spacing w:line="500" w:lineRule="exact"/>
        <w:ind w:firstLine="480" w:firstLineChars="200"/>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rPr>
        <w:t>6.3 投标供应商需根据招标文件要求提供</w:t>
      </w:r>
      <w:r>
        <w:rPr>
          <w:rFonts w:hint="eastAsia" w:ascii="宋体" w:hAnsi="宋体" w:eastAsia="宋体"/>
          <w:color w:val="auto"/>
          <w:sz w:val="24"/>
          <w:szCs w:val="24"/>
          <w:highlight w:val="none"/>
          <w:lang w:val="zh-CN"/>
        </w:rPr>
        <w:t>所投标的的主要组成部分、功能设计、实现思路及关键技术等。</w:t>
      </w:r>
      <w:bookmarkStart w:id="74" w:name="_Toc14577359"/>
      <w:bookmarkStart w:id="75" w:name="_Toc49090510"/>
    </w:p>
    <w:p w14:paraId="505427D5">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7.投标函和开标一览表</w:t>
      </w:r>
    </w:p>
    <w:p w14:paraId="5C6D34C6">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7.1 投标供应商应按照招标文件中提供的格式完整、正确填写投标函、开标一览表。</w:t>
      </w:r>
    </w:p>
    <w:p w14:paraId="04AA88D5">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7.2 对于采用货币报价的项目，开标一览表中的投标总报价应与投标分项报价表中的投标总报价一致，如不一致，不作为无效投标处理，但评标时按开标一览表中价格为准。</w:t>
      </w:r>
      <w:bookmarkEnd w:id="74"/>
      <w:bookmarkEnd w:id="75"/>
    </w:p>
    <w:p w14:paraId="2F4021C7">
      <w:pPr>
        <w:spacing w:line="500" w:lineRule="exact"/>
        <w:rPr>
          <w:rFonts w:ascii="宋体" w:hAnsi="宋体" w:eastAsia="宋体"/>
          <w:b/>
          <w:bCs/>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.投标</w:t>
      </w:r>
      <w:r>
        <w:rPr>
          <w:rFonts w:hint="eastAsia" w:ascii="宋体" w:hAnsi="宋体" w:eastAsia="宋体" w:cs="Times New Roman"/>
          <w:color w:val="auto"/>
          <w:sz w:val="24"/>
          <w:szCs w:val="24"/>
          <w:highlight w:val="none"/>
        </w:rPr>
        <w:t>有效期</w:t>
      </w:r>
      <w:bookmarkEnd w:id="59"/>
      <w:bookmarkEnd w:id="60"/>
    </w:p>
    <w:p w14:paraId="4B107D23">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8</w:t>
      </w:r>
      <w:r>
        <w:rPr>
          <w:rFonts w:ascii="宋体" w:hAnsi="宋体"/>
          <w:bCs/>
          <w:color w:val="auto"/>
          <w:sz w:val="24"/>
          <w:szCs w:val="24"/>
          <w:highlight w:val="none"/>
        </w:rPr>
        <w:t>.1投标有效期为</w:t>
      </w:r>
      <w:r>
        <w:rPr>
          <w:rFonts w:hint="eastAsia" w:ascii="宋体" w:hAnsi="宋体"/>
          <w:bCs/>
          <w:color w:val="auto"/>
          <w:sz w:val="24"/>
          <w:szCs w:val="24"/>
          <w:highlight w:val="none"/>
        </w:rPr>
        <w:t>招标文件</w:t>
      </w:r>
      <w:r>
        <w:rPr>
          <w:rFonts w:ascii="宋体" w:hAnsi="宋体"/>
          <w:bCs/>
          <w:color w:val="auto"/>
          <w:sz w:val="24"/>
          <w:szCs w:val="24"/>
          <w:highlight w:val="none"/>
        </w:rPr>
        <w:t>规定的开标之日后</w:t>
      </w:r>
      <w:r>
        <w:rPr>
          <w:rFonts w:hint="eastAsia" w:ascii="宋体" w:hAnsi="宋体"/>
          <w:b/>
          <w:color w:val="auto"/>
          <w:sz w:val="24"/>
          <w:szCs w:val="24"/>
          <w:highlight w:val="none"/>
          <w:u w:val="single"/>
        </w:rPr>
        <w:t>九</w:t>
      </w:r>
      <w:r>
        <w:rPr>
          <w:rFonts w:ascii="宋体" w:hAnsi="宋体"/>
          <w:b/>
          <w:color w:val="auto"/>
          <w:sz w:val="24"/>
          <w:szCs w:val="24"/>
          <w:highlight w:val="none"/>
          <w:u w:val="single"/>
        </w:rPr>
        <w:t>十（</w:t>
      </w:r>
      <w:r>
        <w:rPr>
          <w:rFonts w:hint="eastAsia" w:ascii="宋体" w:hAnsi="宋体"/>
          <w:b/>
          <w:color w:val="auto"/>
          <w:sz w:val="24"/>
          <w:szCs w:val="24"/>
          <w:highlight w:val="none"/>
          <w:u w:val="single"/>
        </w:rPr>
        <w:t>9</w:t>
      </w:r>
      <w:r>
        <w:rPr>
          <w:rFonts w:ascii="宋体" w:hAnsi="宋体"/>
          <w:b/>
          <w:color w:val="auto"/>
          <w:sz w:val="24"/>
          <w:szCs w:val="24"/>
          <w:highlight w:val="none"/>
          <w:u w:val="single"/>
        </w:rPr>
        <w:t>0）天</w:t>
      </w:r>
      <w:r>
        <w:rPr>
          <w:rFonts w:ascii="宋体" w:hAnsi="宋体"/>
          <w:bCs/>
          <w:color w:val="auto"/>
          <w:sz w:val="24"/>
          <w:szCs w:val="24"/>
          <w:highlight w:val="none"/>
        </w:rPr>
        <w:t>。投标有效期比规定短的将被视为非响应性投标而予以拒绝。</w:t>
      </w:r>
    </w:p>
    <w:p w14:paraId="0991B76E">
      <w:pPr>
        <w:pStyle w:val="8"/>
        <w:spacing w:line="500" w:lineRule="exact"/>
        <w:jc w:val="both"/>
        <w:rPr>
          <w:rFonts w:ascii="宋体" w:hAnsi="宋体" w:eastAsia="宋体"/>
          <w:b/>
          <w:bCs/>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.投标有效期的延长</w:t>
      </w:r>
    </w:p>
    <w:p w14:paraId="51E14576">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9</w:t>
      </w:r>
      <w:r>
        <w:rPr>
          <w:rFonts w:ascii="宋体" w:hAnsi="宋体"/>
          <w:bCs/>
          <w:color w:val="auto"/>
          <w:sz w:val="24"/>
          <w:szCs w:val="24"/>
          <w:highlight w:val="none"/>
        </w:rPr>
        <w:t>.1在特殊情况下，</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于原投标有效期满之前，可向</w:t>
      </w:r>
      <w:r>
        <w:rPr>
          <w:rFonts w:hint="eastAsia" w:ascii="宋体" w:hAnsi="宋体"/>
          <w:bCs/>
          <w:color w:val="auto"/>
          <w:sz w:val="24"/>
          <w:szCs w:val="24"/>
          <w:highlight w:val="none"/>
        </w:rPr>
        <w:t>投标供应商</w:t>
      </w:r>
      <w:r>
        <w:rPr>
          <w:rFonts w:ascii="宋体" w:hAnsi="宋体"/>
          <w:bCs/>
          <w:color w:val="auto"/>
          <w:sz w:val="24"/>
          <w:szCs w:val="24"/>
          <w:highlight w:val="none"/>
        </w:rPr>
        <w:t>提出延长投标有效期的要求。这种要求与答复均应采用书面形式。</w:t>
      </w:r>
      <w:r>
        <w:rPr>
          <w:rFonts w:hint="eastAsia" w:ascii="宋体" w:hAnsi="宋体"/>
          <w:bCs/>
          <w:color w:val="auto"/>
          <w:sz w:val="24"/>
          <w:szCs w:val="24"/>
          <w:highlight w:val="none"/>
        </w:rPr>
        <w:t>投标供应商</w:t>
      </w:r>
      <w:r>
        <w:rPr>
          <w:rFonts w:ascii="宋体" w:hAnsi="宋体"/>
          <w:bCs/>
          <w:color w:val="auto"/>
          <w:sz w:val="24"/>
          <w:szCs w:val="24"/>
          <w:highlight w:val="none"/>
        </w:rPr>
        <w:t>可以拒绝</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的这一要求而放弃投标，同意延长投标有效期的</w:t>
      </w:r>
      <w:r>
        <w:rPr>
          <w:rFonts w:hint="eastAsia" w:ascii="宋体" w:hAnsi="宋体"/>
          <w:bCs/>
          <w:color w:val="auto"/>
          <w:sz w:val="24"/>
          <w:szCs w:val="24"/>
          <w:highlight w:val="none"/>
        </w:rPr>
        <w:t>投标供应商</w:t>
      </w:r>
      <w:r>
        <w:rPr>
          <w:rFonts w:ascii="宋体" w:hAnsi="宋体"/>
          <w:bCs/>
          <w:color w:val="auto"/>
          <w:sz w:val="24"/>
          <w:szCs w:val="24"/>
          <w:highlight w:val="none"/>
        </w:rPr>
        <w:t>既不能要求也不允许修改其投标文件。</w:t>
      </w:r>
      <w:r>
        <w:rPr>
          <w:rFonts w:ascii="宋体" w:hAnsi="宋体"/>
          <w:color w:val="auto"/>
          <w:sz w:val="24"/>
          <w:szCs w:val="24"/>
          <w:highlight w:val="none"/>
        </w:rPr>
        <w:t>受投标有效期约束的所有权利与义务均延长至新的有效期</w:t>
      </w:r>
      <w:r>
        <w:rPr>
          <w:rFonts w:ascii="宋体" w:hAnsi="宋体"/>
          <w:bCs/>
          <w:color w:val="auto"/>
          <w:sz w:val="24"/>
          <w:szCs w:val="24"/>
          <w:highlight w:val="none"/>
        </w:rPr>
        <w:t>。</w:t>
      </w:r>
    </w:p>
    <w:p w14:paraId="32DA1EB1">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10.电子响应文件其他要求</w:t>
      </w:r>
    </w:p>
    <w:p w14:paraId="49B20AAC">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10.1电子招标投标交易平台（即“苏采云”系统）相关要求是本采购文件的组成部分。</w:t>
      </w:r>
    </w:p>
    <w:p w14:paraId="0774A62C">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10.2投标供应商应对CA证书妥善保管，如被他人盗用投标，因此带来的结果均由供应商自行承担。</w:t>
      </w:r>
    </w:p>
    <w:p w14:paraId="57E0DE54">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10.3投标供应商应当对采购文件提出的实质性要求和条件作出实质性响应，并在电子投标系统逐条应答。</w:t>
      </w:r>
    </w:p>
    <w:p w14:paraId="6A6DB086">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 xml:space="preserve">10.4投标供应商应对要求提供的资格证明文件（如资质证书、资格证书）、技术资料（如白皮书、彩页、手册、检测报告等）扫描上传至投标系统。 </w:t>
      </w:r>
    </w:p>
    <w:p w14:paraId="5FD96860">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11.投标供应商应当在采购文件要求提交投标文件的截止时间前，将投标文件提交至“苏采云”系统，逾期提交的投标文件，“苏采云”系统将自动拒收。各投标供应商应在规定时间内凭CA证书进行网上解密。</w:t>
      </w:r>
    </w:p>
    <w:p w14:paraId="7E2A2D23">
      <w:pPr>
        <w:pStyle w:val="7"/>
        <w:spacing w:before="0" w:after="0" w:line="500" w:lineRule="exact"/>
        <w:rPr>
          <w:rFonts w:ascii="宋体" w:hAnsi="宋体"/>
          <w:color w:val="auto"/>
          <w:sz w:val="24"/>
          <w:szCs w:val="24"/>
          <w:highlight w:val="none"/>
        </w:rPr>
      </w:pPr>
      <w:bookmarkStart w:id="76" w:name="_Hlt26954739"/>
      <w:bookmarkEnd w:id="76"/>
      <w:bookmarkStart w:id="77" w:name="_Hlt26954852"/>
      <w:bookmarkEnd w:id="77"/>
      <w:bookmarkStart w:id="78" w:name="_Toc20823296"/>
      <w:bookmarkStart w:id="79" w:name="_Toc120614217"/>
      <w:bookmarkStart w:id="80" w:name="_Toc513029224"/>
      <w:bookmarkStart w:id="81" w:name="_Toc16938540"/>
      <w:r>
        <w:rPr>
          <w:rFonts w:ascii="宋体" w:hAnsi="宋体"/>
          <w:color w:val="auto"/>
          <w:sz w:val="24"/>
          <w:szCs w:val="24"/>
          <w:highlight w:val="none"/>
        </w:rPr>
        <w:t>（四）投标文件的递交</w:t>
      </w:r>
      <w:bookmarkEnd w:id="78"/>
      <w:bookmarkEnd w:id="79"/>
      <w:bookmarkEnd w:id="80"/>
      <w:bookmarkEnd w:id="81"/>
    </w:p>
    <w:p w14:paraId="244B5071">
      <w:pPr>
        <w:pStyle w:val="8"/>
        <w:spacing w:line="500" w:lineRule="exact"/>
        <w:jc w:val="both"/>
        <w:rPr>
          <w:rFonts w:ascii="宋体" w:hAnsi="宋体" w:eastAsia="宋体"/>
          <w:b/>
          <w:bCs/>
          <w:color w:val="auto"/>
          <w:sz w:val="24"/>
          <w:szCs w:val="24"/>
          <w:highlight w:val="none"/>
        </w:rPr>
      </w:pPr>
      <w:bookmarkStart w:id="82" w:name="_Toc20823297"/>
      <w:bookmarkStart w:id="83" w:name="_Toc462564084"/>
      <w:bookmarkStart w:id="84" w:name="_Toc16938541"/>
      <w:bookmarkStart w:id="85" w:name="_Toc513029225"/>
      <w:r>
        <w:rPr>
          <w:rFonts w:ascii="宋体" w:hAnsi="宋体" w:eastAsia="宋体"/>
          <w:color w:val="auto"/>
          <w:sz w:val="24"/>
          <w:szCs w:val="24"/>
          <w:highlight w:val="none"/>
        </w:rPr>
        <w:t>1.投标文件</w:t>
      </w:r>
      <w:bookmarkEnd w:id="82"/>
      <w:bookmarkEnd w:id="83"/>
      <w:bookmarkEnd w:id="84"/>
      <w:bookmarkEnd w:id="85"/>
      <w:r>
        <w:rPr>
          <w:rFonts w:ascii="宋体" w:hAnsi="宋体" w:eastAsia="宋体"/>
          <w:color w:val="auto"/>
          <w:sz w:val="24"/>
          <w:szCs w:val="24"/>
          <w:highlight w:val="none"/>
        </w:rPr>
        <w:t>的递交</w:t>
      </w:r>
    </w:p>
    <w:p w14:paraId="040AC702">
      <w:pPr>
        <w:spacing w:line="500" w:lineRule="exact"/>
        <w:ind w:firstLine="556"/>
        <w:rPr>
          <w:rFonts w:ascii="宋体" w:hAnsi="宋体"/>
          <w:bCs/>
          <w:color w:val="auto"/>
          <w:sz w:val="24"/>
          <w:szCs w:val="24"/>
          <w:highlight w:val="none"/>
        </w:rPr>
      </w:pPr>
      <w:bookmarkStart w:id="86" w:name="_Toc20823298"/>
      <w:bookmarkStart w:id="87" w:name="_Toc16938542"/>
      <w:bookmarkStart w:id="88" w:name="_Toc513029226"/>
      <w:r>
        <w:rPr>
          <w:rFonts w:hint="eastAsia" w:ascii="宋体" w:hAnsi="宋体"/>
          <w:bCs/>
          <w:color w:val="auto"/>
          <w:sz w:val="24"/>
          <w:szCs w:val="24"/>
          <w:highlight w:val="none"/>
        </w:rPr>
        <w:t>1.1线上提交与接收地点：供应商应当通过“苏采云”系统提交数据电文形式的响应文件（即电子投标），“苏采云”系统自动接收。</w:t>
      </w:r>
    </w:p>
    <w:p w14:paraId="7DA2E743">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p>
    <w:p w14:paraId="6616ECAE">
      <w:pPr>
        <w:spacing w:line="500" w:lineRule="exact"/>
        <w:rPr>
          <w:rFonts w:ascii="宋体" w:hAnsi="宋体"/>
          <w:b/>
          <w:color w:val="auto"/>
          <w:sz w:val="24"/>
          <w:szCs w:val="24"/>
          <w:highlight w:val="none"/>
        </w:rPr>
      </w:pPr>
      <w:r>
        <w:rPr>
          <w:rFonts w:ascii="宋体" w:hAnsi="宋体"/>
          <w:color w:val="auto"/>
          <w:sz w:val="24"/>
          <w:szCs w:val="24"/>
          <w:highlight w:val="none"/>
        </w:rPr>
        <w:t>2.投标截止日期</w:t>
      </w:r>
      <w:bookmarkEnd w:id="86"/>
      <w:bookmarkEnd w:id="87"/>
      <w:bookmarkEnd w:id="88"/>
    </w:p>
    <w:p w14:paraId="4B7BDD63">
      <w:pPr>
        <w:spacing w:line="500" w:lineRule="exact"/>
        <w:ind w:firstLine="560"/>
        <w:rPr>
          <w:rFonts w:ascii="宋体" w:hAnsi="宋体"/>
          <w:b/>
          <w:color w:val="auto"/>
          <w:sz w:val="24"/>
          <w:szCs w:val="24"/>
          <w:highlight w:val="none"/>
          <w:u w:val="single"/>
        </w:rPr>
      </w:pPr>
      <w:r>
        <w:rPr>
          <w:rFonts w:ascii="宋体" w:hAnsi="宋体"/>
          <w:b/>
          <w:color w:val="auto"/>
          <w:sz w:val="24"/>
          <w:szCs w:val="24"/>
          <w:highlight w:val="none"/>
          <w:u w:val="single"/>
        </w:rPr>
        <w:t xml:space="preserve">2.1 </w:t>
      </w:r>
      <w:r>
        <w:rPr>
          <w:rFonts w:hint="eastAsia" w:ascii="宋体" w:hAnsi="宋体"/>
          <w:b/>
          <w:color w:val="auto"/>
          <w:sz w:val="24"/>
          <w:szCs w:val="24"/>
          <w:highlight w:val="none"/>
          <w:u w:val="single"/>
        </w:rPr>
        <w:t>投标供应商</w:t>
      </w:r>
      <w:r>
        <w:rPr>
          <w:rFonts w:ascii="宋体" w:hAnsi="宋体"/>
          <w:b/>
          <w:color w:val="auto"/>
          <w:sz w:val="24"/>
          <w:szCs w:val="24"/>
          <w:highlight w:val="none"/>
          <w:u w:val="single"/>
        </w:rPr>
        <w:t>上传电子投标文件的时间不得迟于招标公告中规定的投标截止时间。</w:t>
      </w:r>
    </w:p>
    <w:p w14:paraId="6672EFE8">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ascii="宋体" w:hAnsi="宋体"/>
          <w:bCs/>
          <w:color w:val="auto"/>
          <w:sz w:val="24"/>
          <w:szCs w:val="24"/>
          <w:highlight w:val="none"/>
        </w:rPr>
        <w:t>应充分考虑到网络环境、网络带宽等风险因素，如因</w:t>
      </w:r>
      <w:r>
        <w:rPr>
          <w:rFonts w:hint="eastAsia" w:ascii="宋体" w:hAnsi="宋体"/>
          <w:bCs/>
          <w:color w:val="auto"/>
          <w:sz w:val="24"/>
          <w:szCs w:val="24"/>
          <w:highlight w:val="none"/>
        </w:rPr>
        <w:t>投标供应商</w:t>
      </w:r>
      <w:r>
        <w:rPr>
          <w:rFonts w:ascii="宋体" w:hAnsi="宋体"/>
          <w:bCs/>
          <w:color w:val="auto"/>
          <w:sz w:val="24"/>
          <w:szCs w:val="24"/>
          <w:highlight w:val="none"/>
        </w:rPr>
        <w:t>自身原因造成的电子投标文件上传不成功由</w:t>
      </w:r>
      <w:r>
        <w:rPr>
          <w:rFonts w:hint="eastAsia" w:ascii="宋体" w:hAnsi="宋体"/>
          <w:bCs/>
          <w:color w:val="auto"/>
          <w:sz w:val="24"/>
          <w:szCs w:val="24"/>
          <w:highlight w:val="none"/>
        </w:rPr>
        <w:t>投标供应商</w:t>
      </w:r>
      <w:r>
        <w:rPr>
          <w:rFonts w:ascii="宋体" w:hAnsi="宋体"/>
          <w:bCs/>
          <w:color w:val="auto"/>
          <w:sz w:val="24"/>
          <w:szCs w:val="24"/>
          <w:highlight w:val="none"/>
        </w:rPr>
        <w:t>自行承担全部责任。</w:t>
      </w:r>
    </w:p>
    <w:p w14:paraId="64A289A0">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2.2</w:t>
      </w:r>
      <w:r>
        <w:rPr>
          <w:rFonts w:hint="eastAsia" w:ascii="宋体" w:hAnsi="宋体"/>
          <w:color w:val="auto"/>
          <w:sz w:val="24"/>
          <w:szCs w:val="24"/>
          <w:highlight w:val="none"/>
        </w:rPr>
        <w:t>采购人或采购代理机构</w:t>
      </w:r>
      <w:r>
        <w:rPr>
          <w:rFonts w:ascii="宋体" w:hAnsi="宋体"/>
          <w:bCs/>
          <w:color w:val="auto"/>
          <w:sz w:val="24"/>
          <w:szCs w:val="24"/>
          <w:highlight w:val="none"/>
        </w:rPr>
        <w:t>可以按照规定，通过修改招标文件酌情延长投标截止日期，在此情况下，</w:t>
      </w:r>
      <w:r>
        <w:rPr>
          <w:rFonts w:hint="eastAsia" w:ascii="宋体" w:hAnsi="宋体"/>
          <w:bCs/>
          <w:color w:val="auto"/>
          <w:sz w:val="24"/>
          <w:szCs w:val="24"/>
          <w:highlight w:val="none"/>
        </w:rPr>
        <w:t>投标供应商</w:t>
      </w:r>
      <w:r>
        <w:rPr>
          <w:rFonts w:ascii="宋体" w:hAnsi="宋体"/>
          <w:bCs/>
          <w:color w:val="auto"/>
          <w:sz w:val="24"/>
          <w:szCs w:val="24"/>
          <w:highlight w:val="none"/>
        </w:rPr>
        <w:t>的所有权利和义务以及</w:t>
      </w:r>
      <w:r>
        <w:rPr>
          <w:rFonts w:hint="eastAsia" w:ascii="宋体" w:hAnsi="宋体"/>
          <w:bCs/>
          <w:color w:val="auto"/>
          <w:sz w:val="24"/>
          <w:szCs w:val="24"/>
          <w:highlight w:val="none"/>
        </w:rPr>
        <w:t>投标供应商</w:t>
      </w:r>
      <w:r>
        <w:rPr>
          <w:rFonts w:ascii="宋体" w:hAnsi="宋体"/>
          <w:bCs/>
          <w:color w:val="auto"/>
          <w:sz w:val="24"/>
          <w:szCs w:val="24"/>
          <w:highlight w:val="none"/>
        </w:rPr>
        <w:t>受制的截止日期均应以延长后新的截止日期为准。</w:t>
      </w:r>
      <w:bookmarkStart w:id="89" w:name="_Toc20823299"/>
      <w:bookmarkStart w:id="90" w:name="_Toc16938543"/>
      <w:bookmarkStart w:id="91" w:name="_Toc513029227"/>
    </w:p>
    <w:p w14:paraId="6D2F777B">
      <w:pPr>
        <w:spacing w:line="500" w:lineRule="exact"/>
        <w:rPr>
          <w:rFonts w:ascii="宋体" w:hAnsi="宋体"/>
          <w:color w:val="auto"/>
          <w:sz w:val="24"/>
          <w:szCs w:val="24"/>
          <w:highlight w:val="none"/>
        </w:rPr>
      </w:pPr>
      <w:r>
        <w:rPr>
          <w:rFonts w:hint="eastAsia" w:ascii="宋体" w:hAnsi="宋体"/>
          <w:color w:val="auto"/>
          <w:sz w:val="24"/>
          <w:szCs w:val="24"/>
          <w:highlight w:val="none"/>
        </w:rPr>
        <w:t>3.投标文件的密封（加密）要求：</w:t>
      </w:r>
    </w:p>
    <w:p w14:paraId="787B520B">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3.1投标供应商应当按照采购文件和“苏采云”系统的要求编制并加密响应文件。本项目投标供应商须通过“苏采云”系统提供的政府采购客户端工具（使用“CA数字证书”）对其数据电文形式的投标文件加密。</w:t>
      </w:r>
    </w:p>
    <w:p w14:paraId="0715DFAD">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3.2投标供应商须通过“苏采云”系统提供的政府采购客户端工具（使用“CA数字证书”）加盖电子签章。</w:t>
      </w:r>
    </w:p>
    <w:p w14:paraId="1FAA5347">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说明：投标供应商应在用CA数字证书以及自备的能够登录“苏采云”系统的电脑，在达到开标时间后，使用CA数字证书解密各自投标文件。</w:t>
      </w:r>
    </w:p>
    <w:p w14:paraId="40BAE65E">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3.3投标供应商未按规定加密的投标文件，“苏采云”系统应当拒收并提示。</w:t>
      </w:r>
    </w:p>
    <w:p w14:paraId="346C8CC5">
      <w:pPr>
        <w:spacing w:line="500" w:lineRule="exact"/>
        <w:rPr>
          <w:rFonts w:ascii="宋体" w:hAnsi="宋体"/>
          <w:b/>
          <w:bCs/>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.投标文件</w:t>
      </w:r>
      <w:bookmarkEnd w:id="89"/>
      <w:bookmarkEnd w:id="90"/>
      <w:bookmarkEnd w:id="91"/>
      <w:r>
        <w:rPr>
          <w:rFonts w:ascii="宋体" w:hAnsi="宋体"/>
          <w:color w:val="auto"/>
          <w:sz w:val="24"/>
          <w:szCs w:val="24"/>
          <w:highlight w:val="none"/>
        </w:rPr>
        <w:t>的拒收</w:t>
      </w:r>
    </w:p>
    <w:p w14:paraId="00C8A996">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 xml:space="preserve">.1 </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拒绝接收在其规定的投标截止时间后上传的任何投标文件。</w:t>
      </w:r>
    </w:p>
    <w:p w14:paraId="7C738EA5">
      <w:pPr>
        <w:pStyle w:val="8"/>
        <w:spacing w:line="500" w:lineRule="exact"/>
        <w:jc w:val="both"/>
        <w:rPr>
          <w:rFonts w:ascii="宋体" w:hAnsi="宋体" w:eastAsia="宋体"/>
          <w:b/>
          <w:bCs/>
          <w:color w:val="auto"/>
          <w:sz w:val="24"/>
          <w:szCs w:val="24"/>
          <w:highlight w:val="none"/>
        </w:rPr>
      </w:pPr>
      <w:bookmarkStart w:id="92" w:name="_Toc513029228"/>
      <w:bookmarkStart w:id="93" w:name="_Toc16938544"/>
      <w:bookmarkStart w:id="94" w:name="_Toc20823300"/>
      <w:r>
        <w:rPr>
          <w:rFonts w:hint="eastAsia" w:ascii="宋体" w:hAnsi="宋体" w:eastAsia="宋体"/>
          <w:color w:val="auto"/>
          <w:sz w:val="24"/>
          <w:szCs w:val="24"/>
          <w:highlight w:val="none"/>
        </w:rPr>
        <w:t>5</w:t>
      </w:r>
      <w:r>
        <w:rPr>
          <w:rFonts w:ascii="宋体" w:hAnsi="宋体" w:eastAsia="宋体"/>
          <w:color w:val="auto"/>
          <w:sz w:val="24"/>
          <w:szCs w:val="24"/>
          <w:highlight w:val="none"/>
        </w:rPr>
        <w:t>.投标文件的撤回和修改</w:t>
      </w:r>
      <w:bookmarkEnd w:id="92"/>
      <w:bookmarkEnd w:id="93"/>
      <w:bookmarkEnd w:id="94"/>
    </w:p>
    <w:p w14:paraId="592DCE41">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.1 投标文件的撤回</w:t>
      </w:r>
    </w:p>
    <w:p w14:paraId="724826D3">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.1.1 电子投标文件的撤回</w:t>
      </w:r>
    </w:p>
    <w:p w14:paraId="7CE1B541">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投标供应商可在投标截止时间前，撤回其电子投标文件，具体操作方法见《操作手册》，可至江苏省政府采购网—办事指南-资料下载中心下载。</w:t>
      </w:r>
    </w:p>
    <w:p w14:paraId="4753B218">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 xml:space="preserve">.1.2 </w:t>
      </w:r>
      <w:r>
        <w:rPr>
          <w:rFonts w:hint="eastAsia" w:ascii="宋体" w:hAnsi="宋体"/>
          <w:color w:val="auto"/>
          <w:sz w:val="24"/>
          <w:szCs w:val="24"/>
          <w:highlight w:val="none"/>
        </w:rPr>
        <w:t>投标供应商</w:t>
      </w:r>
      <w:r>
        <w:rPr>
          <w:rFonts w:ascii="宋体" w:hAnsi="宋体"/>
          <w:color w:val="auto"/>
          <w:sz w:val="24"/>
          <w:szCs w:val="24"/>
          <w:highlight w:val="none"/>
        </w:rPr>
        <w:t>撤回电子投标文件，则认为其不再参与本项目投标活动。</w:t>
      </w:r>
    </w:p>
    <w:p w14:paraId="569FA06E">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.2 投标文件的修改</w:t>
      </w:r>
    </w:p>
    <w:p w14:paraId="60418B4F">
      <w:pPr>
        <w:spacing w:line="500" w:lineRule="exact"/>
        <w:ind w:firstLine="555"/>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ascii="宋体" w:hAnsi="宋体"/>
          <w:bCs/>
          <w:color w:val="auto"/>
          <w:sz w:val="24"/>
          <w:szCs w:val="24"/>
          <w:highlight w:val="none"/>
        </w:rPr>
        <w:t>可在投标截止时间前，对其电子投标文件进行修改</w:t>
      </w:r>
      <w:r>
        <w:rPr>
          <w:rFonts w:hint="eastAsia" w:ascii="宋体" w:hAnsi="宋体"/>
          <w:bCs/>
          <w:color w:val="auto"/>
          <w:sz w:val="24"/>
          <w:szCs w:val="24"/>
          <w:highlight w:val="none"/>
        </w:rPr>
        <w:t>，</w:t>
      </w:r>
      <w:r>
        <w:rPr>
          <w:rFonts w:hint="eastAsia" w:ascii="宋体" w:hAnsi="宋体"/>
          <w:color w:val="auto"/>
          <w:sz w:val="24"/>
          <w:szCs w:val="24"/>
          <w:highlight w:val="none"/>
        </w:rPr>
        <w:t>具体操作方法见《操作手册》。</w:t>
      </w:r>
    </w:p>
    <w:p w14:paraId="47DC2F32">
      <w:pPr>
        <w:spacing w:line="500" w:lineRule="exact"/>
        <w:ind w:firstLine="555"/>
        <w:rPr>
          <w:rFonts w:ascii="宋体" w:hAnsi="宋体"/>
          <w:bCs/>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.3</w:t>
      </w:r>
      <w:r>
        <w:rPr>
          <w:rFonts w:ascii="宋体" w:hAnsi="宋体"/>
          <w:bCs/>
          <w:color w:val="auto"/>
          <w:sz w:val="24"/>
          <w:szCs w:val="24"/>
          <w:highlight w:val="none"/>
        </w:rPr>
        <w:t xml:space="preserve"> 在投标截止时间之后，</w:t>
      </w:r>
      <w:r>
        <w:rPr>
          <w:rFonts w:hint="eastAsia" w:ascii="宋体" w:hAnsi="宋体"/>
          <w:bCs/>
          <w:color w:val="auto"/>
          <w:sz w:val="24"/>
          <w:szCs w:val="24"/>
          <w:highlight w:val="none"/>
        </w:rPr>
        <w:t>投标供应商</w:t>
      </w:r>
      <w:r>
        <w:rPr>
          <w:rFonts w:ascii="宋体" w:hAnsi="宋体"/>
          <w:bCs/>
          <w:color w:val="auto"/>
          <w:sz w:val="24"/>
          <w:szCs w:val="24"/>
          <w:highlight w:val="none"/>
        </w:rPr>
        <w:t>不得对其电子投标文件作任何修改。</w:t>
      </w:r>
    </w:p>
    <w:p w14:paraId="15FA471A">
      <w:pPr>
        <w:spacing w:line="500" w:lineRule="exact"/>
        <w:ind w:firstLine="555"/>
        <w:rPr>
          <w:rFonts w:ascii="宋体" w:hAnsi="宋体"/>
          <w:bCs/>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.4</w:t>
      </w:r>
      <w:r>
        <w:rPr>
          <w:rFonts w:ascii="宋体" w:hAnsi="宋体"/>
          <w:bCs/>
          <w:color w:val="auto"/>
          <w:sz w:val="24"/>
          <w:szCs w:val="24"/>
          <w:highlight w:val="none"/>
        </w:rPr>
        <w:t xml:space="preserve"> 在投标截止时间至招标文件中规定的投标有效期满之间的这段时间内，</w:t>
      </w:r>
      <w:r>
        <w:rPr>
          <w:rFonts w:hint="eastAsia" w:ascii="宋体" w:hAnsi="宋体"/>
          <w:bCs/>
          <w:color w:val="auto"/>
          <w:sz w:val="24"/>
          <w:szCs w:val="24"/>
          <w:highlight w:val="none"/>
        </w:rPr>
        <w:t>投标供应商</w:t>
      </w:r>
      <w:r>
        <w:rPr>
          <w:rFonts w:ascii="宋体" w:hAnsi="宋体"/>
          <w:bCs/>
          <w:color w:val="auto"/>
          <w:sz w:val="24"/>
          <w:szCs w:val="24"/>
          <w:highlight w:val="none"/>
        </w:rPr>
        <w:t>不得撤回其投标。</w:t>
      </w:r>
    </w:p>
    <w:p w14:paraId="2D040E8C">
      <w:pPr>
        <w:pStyle w:val="7"/>
        <w:spacing w:before="0" w:after="0" w:line="500" w:lineRule="exact"/>
        <w:rPr>
          <w:rFonts w:ascii="宋体" w:hAnsi="宋体"/>
          <w:color w:val="auto"/>
          <w:sz w:val="24"/>
          <w:szCs w:val="24"/>
          <w:highlight w:val="none"/>
        </w:rPr>
      </w:pPr>
      <w:bookmarkStart w:id="95" w:name="_Toc16938545"/>
      <w:bookmarkStart w:id="96" w:name="_Toc20823301"/>
      <w:bookmarkStart w:id="97" w:name="_Toc513029229"/>
      <w:bookmarkStart w:id="98" w:name="_Toc120614218"/>
      <w:r>
        <w:rPr>
          <w:rFonts w:ascii="宋体" w:hAnsi="宋体"/>
          <w:color w:val="auto"/>
          <w:sz w:val="24"/>
          <w:szCs w:val="24"/>
          <w:highlight w:val="none"/>
        </w:rPr>
        <w:t>（五）开标与评标</w:t>
      </w:r>
      <w:bookmarkEnd w:id="95"/>
      <w:bookmarkEnd w:id="96"/>
      <w:bookmarkEnd w:id="97"/>
      <w:bookmarkEnd w:id="98"/>
    </w:p>
    <w:p w14:paraId="1107C01F">
      <w:pPr>
        <w:pStyle w:val="8"/>
        <w:spacing w:line="500" w:lineRule="exact"/>
        <w:jc w:val="both"/>
        <w:rPr>
          <w:rFonts w:ascii="宋体" w:hAnsi="宋体" w:eastAsia="宋体"/>
          <w:b/>
          <w:bCs/>
          <w:color w:val="auto"/>
          <w:sz w:val="24"/>
          <w:szCs w:val="24"/>
          <w:highlight w:val="none"/>
        </w:rPr>
      </w:pPr>
      <w:bookmarkStart w:id="99" w:name="_Toc16938546"/>
      <w:bookmarkStart w:id="100" w:name="_Toc20823302"/>
      <w:bookmarkStart w:id="101" w:name="_Toc513029230"/>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开标</w:t>
      </w:r>
      <w:bookmarkEnd w:id="99"/>
      <w:bookmarkEnd w:id="100"/>
      <w:bookmarkEnd w:id="101"/>
    </w:p>
    <w:p w14:paraId="49257A54">
      <w:pPr>
        <w:spacing w:line="500" w:lineRule="exact"/>
        <w:ind w:firstLine="556"/>
        <w:rPr>
          <w:rFonts w:ascii="宋体" w:hAnsi="宋体"/>
          <w:bCs/>
          <w:color w:val="auto"/>
          <w:sz w:val="24"/>
          <w:szCs w:val="24"/>
          <w:highlight w:val="none"/>
        </w:rPr>
      </w:pPr>
      <w:r>
        <w:rPr>
          <w:rFonts w:ascii="宋体" w:hAnsi="宋体"/>
          <w:bCs/>
          <w:color w:val="auto"/>
          <w:sz w:val="24"/>
          <w:szCs w:val="24"/>
          <w:highlight w:val="none"/>
        </w:rPr>
        <w:t xml:space="preserve">1.1 </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将在招标公告中规定的时间和地点组织公开开标。</w:t>
      </w:r>
    </w:p>
    <w:p w14:paraId="7CC7FB78">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开标当天投标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6E7DFD42">
      <w:pPr>
        <w:spacing w:line="500" w:lineRule="exact"/>
        <w:ind w:firstLine="556"/>
        <w:rPr>
          <w:rFonts w:ascii="宋体" w:hAnsi="宋体"/>
          <w:color w:val="auto"/>
          <w:sz w:val="24"/>
          <w:szCs w:val="24"/>
          <w:highlight w:val="none"/>
        </w:rPr>
      </w:pPr>
      <w:r>
        <w:rPr>
          <w:rFonts w:ascii="宋体" w:hAnsi="宋体"/>
          <w:bCs/>
          <w:color w:val="auto"/>
          <w:sz w:val="24"/>
          <w:szCs w:val="24"/>
          <w:highlight w:val="none"/>
        </w:rPr>
        <w:t>1.2开标仪</w:t>
      </w:r>
      <w:r>
        <w:rPr>
          <w:rFonts w:ascii="宋体" w:hAnsi="宋体"/>
          <w:color w:val="auto"/>
          <w:sz w:val="24"/>
          <w:szCs w:val="24"/>
          <w:highlight w:val="none"/>
        </w:rPr>
        <w:t>式由</w:t>
      </w:r>
      <w:r>
        <w:rPr>
          <w:rFonts w:hint="eastAsia" w:ascii="宋体" w:hAnsi="宋体"/>
          <w:color w:val="auto"/>
          <w:sz w:val="24"/>
          <w:szCs w:val="24"/>
          <w:highlight w:val="none"/>
        </w:rPr>
        <w:t>采购代理机构组织，苏采云系统将自动对项目进行开标，并宣布各投标供应商名称和投标价格。</w:t>
      </w:r>
    </w:p>
    <w:p w14:paraId="28DE0363">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1.3投标供应商在开标过程中涉及到的投标文件解密、开标结果确认等工作，应按照《操作手册》规定执行。</w:t>
      </w:r>
    </w:p>
    <w:p w14:paraId="71AA171F">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1.4投标供应商如果对开标过程和开标记录有疑义，应当根据《操作手册》规定提出，如苏采云系统中《开标记录表》宣布后5分钟内未提出的，视同认可开标结果。</w:t>
      </w:r>
    </w:p>
    <w:p w14:paraId="19166400">
      <w:pPr>
        <w:spacing w:line="500" w:lineRule="exact"/>
        <w:rPr>
          <w:rFonts w:ascii="宋体" w:hAnsi="宋体"/>
          <w:color w:val="auto"/>
          <w:sz w:val="24"/>
          <w:szCs w:val="24"/>
          <w:highlight w:val="none"/>
        </w:rPr>
      </w:pPr>
      <w:bookmarkStart w:id="102" w:name="_Toc513029231"/>
      <w:bookmarkStart w:id="103" w:name="_Toc16938547"/>
      <w:bookmarkStart w:id="104" w:name="_Toc20823303"/>
      <w:r>
        <w:rPr>
          <w:rFonts w:hint="eastAsia" w:ascii="宋体" w:hAnsi="宋体"/>
          <w:color w:val="auto"/>
          <w:sz w:val="24"/>
          <w:szCs w:val="24"/>
          <w:highlight w:val="none"/>
        </w:rPr>
        <w:t>2.评标委员会</w:t>
      </w:r>
    </w:p>
    <w:p w14:paraId="162ABC9E">
      <w:pPr>
        <w:spacing w:line="500" w:lineRule="exact"/>
        <w:rPr>
          <w:rFonts w:ascii="宋体" w:hAnsi="宋体"/>
          <w:b/>
          <w:color w:val="auto"/>
          <w:sz w:val="24"/>
          <w:szCs w:val="24"/>
          <w:highlight w:val="none"/>
        </w:rPr>
      </w:pPr>
      <w:r>
        <w:rPr>
          <w:rFonts w:ascii="宋体" w:hAnsi="宋体"/>
          <w:color w:val="auto"/>
          <w:sz w:val="24"/>
          <w:szCs w:val="24"/>
          <w:highlight w:val="none"/>
        </w:rPr>
        <w:t xml:space="preserve"> 2.1开标后，</w:t>
      </w:r>
      <w:r>
        <w:rPr>
          <w:rFonts w:hint="eastAsia" w:ascii="宋体" w:hAnsi="宋体"/>
          <w:color w:val="auto"/>
          <w:sz w:val="24"/>
          <w:szCs w:val="24"/>
          <w:highlight w:val="none"/>
        </w:rPr>
        <w:t>采购人或采购代理机构</w:t>
      </w:r>
      <w:r>
        <w:rPr>
          <w:rFonts w:ascii="宋体" w:hAnsi="宋体"/>
          <w:color w:val="auto"/>
          <w:sz w:val="24"/>
          <w:szCs w:val="24"/>
          <w:highlight w:val="none"/>
        </w:rPr>
        <w:t>将立即组织评标委员会（以下简称评委会）进行评标。</w:t>
      </w:r>
    </w:p>
    <w:p w14:paraId="2E1DDFF3">
      <w:pPr>
        <w:spacing w:line="500" w:lineRule="exact"/>
        <w:rPr>
          <w:rFonts w:ascii="宋体" w:hAnsi="宋体"/>
          <w:color w:val="auto"/>
          <w:sz w:val="24"/>
          <w:szCs w:val="24"/>
          <w:highlight w:val="none"/>
        </w:rPr>
      </w:pPr>
      <w:r>
        <w:rPr>
          <w:rFonts w:ascii="宋体" w:hAnsi="宋体"/>
          <w:color w:val="auto"/>
          <w:sz w:val="24"/>
          <w:szCs w:val="24"/>
          <w:highlight w:val="none"/>
        </w:rPr>
        <w:t xml:space="preserve"> 2.2 评委会由采购人代表和有关技术、经济等方面的专家组成，且人员构成符合政府采购有关规定。</w:t>
      </w:r>
    </w:p>
    <w:p w14:paraId="6CA7882B">
      <w:pPr>
        <w:spacing w:line="500" w:lineRule="exact"/>
        <w:rPr>
          <w:rFonts w:ascii="宋体" w:hAnsi="宋体"/>
          <w:color w:val="auto"/>
          <w:sz w:val="24"/>
          <w:szCs w:val="24"/>
          <w:highlight w:val="none"/>
        </w:rPr>
      </w:pPr>
      <w:r>
        <w:rPr>
          <w:rFonts w:ascii="宋体" w:hAnsi="宋体"/>
          <w:color w:val="auto"/>
          <w:sz w:val="24"/>
          <w:szCs w:val="24"/>
          <w:highlight w:val="none"/>
        </w:rPr>
        <w:t xml:space="preserve"> 2.3评委会独立工作，负责评审所有投标文件并确定中标侯选人。</w:t>
      </w:r>
    </w:p>
    <w:p w14:paraId="39A31C55">
      <w:pPr>
        <w:pStyle w:val="8"/>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3.评标过程的保密与公正</w:t>
      </w:r>
      <w:bookmarkEnd w:id="102"/>
      <w:bookmarkEnd w:id="103"/>
      <w:bookmarkEnd w:id="104"/>
    </w:p>
    <w:p w14:paraId="5FE3183D">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3.1</w:t>
      </w:r>
      <w:r>
        <w:rPr>
          <w:rFonts w:ascii="宋体" w:hAnsi="宋体"/>
          <w:bCs/>
          <w:color w:val="auto"/>
          <w:sz w:val="24"/>
          <w:szCs w:val="24"/>
          <w:highlight w:val="none"/>
        </w:rPr>
        <w:t>凡是与审查、澄清、评价和比较投标的有关资料以及授标建议等，采购人、评委、</w:t>
      </w:r>
      <w:r>
        <w:rPr>
          <w:rFonts w:hint="eastAsia" w:ascii="宋体" w:hAnsi="宋体"/>
          <w:bCs/>
          <w:color w:val="auto"/>
          <w:sz w:val="24"/>
          <w:szCs w:val="24"/>
          <w:highlight w:val="none"/>
        </w:rPr>
        <w:t>采购代理机构</w:t>
      </w:r>
      <w:r>
        <w:rPr>
          <w:rFonts w:ascii="宋体" w:hAnsi="宋体"/>
          <w:bCs/>
          <w:color w:val="auto"/>
          <w:sz w:val="24"/>
          <w:szCs w:val="24"/>
          <w:highlight w:val="none"/>
        </w:rPr>
        <w:t>均不得向</w:t>
      </w:r>
      <w:r>
        <w:rPr>
          <w:rFonts w:hint="eastAsia" w:ascii="宋体" w:hAnsi="宋体"/>
          <w:bCs/>
          <w:color w:val="auto"/>
          <w:sz w:val="24"/>
          <w:szCs w:val="24"/>
          <w:highlight w:val="none"/>
        </w:rPr>
        <w:t>投标供应商</w:t>
      </w:r>
      <w:r>
        <w:rPr>
          <w:rFonts w:ascii="宋体" w:hAnsi="宋体"/>
          <w:bCs/>
          <w:color w:val="auto"/>
          <w:sz w:val="24"/>
          <w:szCs w:val="24"/>
          <w:highlight w:val="none"/>
        </w:rPr>
        <w:t>或与评标无关的其他人员透露。</w:t>
      </w:r>
    </w:p>
    <w:p w14:paraId="60B36D05">
      <w:pPr>
        <w:spacing w:line="500" w:lineRule="exact"/>
        <w:ind w:firstLine="560"/>
        <w:rPr>
          <w:rFonts w:ascii="宋体" w:hAnsi="宋体"/>
          <w:b/>
          <w:bCs/>
          <w:color w:val="auto"/>
          <w:sz w:val="24"/>
          <w:szCs w:val="24"/>
          <w:highlight w:val="none"/>
        </w:rPr>
      </w:pPr>
      <w:r>
        <w:rPr>
          <w:rFonts w:ascii="宋体" w:hAnsi="宋体"/>
          <w:b/>
          <w:bCs/>
          <w:color w:val="auto"/>
          <w:sz w:val="24"/>
          <w:szCs w:val="24"/>
          <w:highlight w:val="none"/>
        </w:rPr>
        <w:t>3.2在评标过程中，</w:t>
      </w:r>
      <w:r>
        <w:rPr>
          <w:rFonts w:hint="eastAsia" w:ascii="宋体" w:hAnsi="宋体"/>
          <w:b/>
          <w:bCs/>
          <w:color w:val="auto"/>
          <w:sz w:val="24"/>
          <w:szCs w:val="24"/>
          <w:highlight w:val="none"/>
        </w:rPr>
        <w:t>投标供应商</w:t>
      </w:r>
      <w:r>
        <w:rPr>
          <w:rFonts w:ascii="宋体" w:hAnsi="宋体"/>
          <w:b/>
          <w:bCs/>
          <w:color w:val="auto"/>
          <w:sz w:val="24"/>
          <w:szCs w:val="24"/>
          <w:highlight w:val="none"/>
        </w:rPr>
        <w:t>不得以任何行为影响评标过程，否则其投标文件将被作为无效投标文件。</w:t>
      </w:r>
    </w:p>
    <w:p w14:paraId="7264358E">
      <w:pPr>
        <w:spacing w:line="500" w:lineRule="exact"/>
        <w:ind w:firstLine="560"/>
        <w:rPr>
          <w:rFonts w:ascii="宋体" w:hAnsi="宋体"/>
          <w:color w:val="auto"/>
          <w:sz w:val="24"/>
          <w:szCs w:val="24"/>
          <w:highlight w:val="none"/>
        </w:rPr>
      </w:pPr>
      <w:r>
        <w:rPr>
          <w:rFonts w:ascii="宋体" w:hAnsi="宋体"/>
          <w:color w:val="auto"/>
          <w:sz w:val="24"/>
          <w:szCs w:val="24"/>
          <w:highlight w:val="none"/>
        </w:rPr>
        <w:t>3.3在评标期间，</w:t>
      </w:r>
      <w:r>
        <w:rPr>
          <w:rFonts w:hint="eastAsia" w:ascii="宋体" w:hAnsi="宋体"/>
          <w:color w:val="auto"/>
          <w:sz w:val="24"/>
          <w:szCs w:val="24"/>
          <w:highlight w:val="none"/>
        </w:rPr>
        <w:t>采购代理机构</w:t>
      </w:r>
      <w:r>
        <w:rPr>
          <w:rFonts w:ascii="宋体" w:hAnsi="宋体"/>
          <w:color w:val="auto"/>
          <w:sz w:val="24"/>
          <w:szCs w:val="24"/>
          <w:highlight w:val="none"/>
        </w:rPr>
        <w:t>将设专门人员与</w:t>
      </w:r>
      <w:r>
        <w:rPr>
          <w:rFonts w:hint="eastAsia" w:ascii="宋体" w:hAnsi="宋体"/>
          <w:color w:val="auto"/>
          <w:sz w:val="24"/>
          <w:szCs w:val="24"/>
          <w:highlight w:val="none"/>
        </w:rPr>
        <w:t>投标供应商</w:t>
      </w:r>
      <w:r>
        <w:rPr>
          <w:rFonts w:ascii="宋体" w:hAnsi="宋体"/>
          <w:color w:val="auto"/>
          <w:sz w:val="24"/>
          <w:szCs w:val="24"/>
          <w:highlight w:val="none"/>
        </w:rPr>
        <w:t>联系。</w:t>
      </w:r>
    </w:p>
    <w:p w14:paraId="34481F0A">
      <w:pPr>
        <w:spacing w:line="500" w:lineRule="exact"/>
        <w:ind w:firstLine="560"/>
        <w:rPr>
          <w:rFonts w:ascii="宋体" w:hAnsi="宋体"/>
          <w:b/>
          <w:bCs/>
          <w:color w:val="auto"/>
          <w:sz w:val="24"/>
          <w:szCs w:val="24"/>
          <w:highlight w:val="none"/>
        </w:rPr>
      </w:pPr>
      <w:r>
        <w:rPr>
          <w:rFonts w:ascii="宋体" w:hAnsi="宋体"/>
          <w:b/>
          <w:bCs/>
          <w:color w:val="auto"/>
          <w:sz w:val="24"/>
          <w:szCs w:val="24"/>
          <w:highlight w:val="none"/>
        </w:rPr>
        <w:t xml:space="preserve">3.4 </w:t>
      </w:r>
      <w:r>
        <w:rPr>
          <w:rFonts w:hint="eastAsia" w:ascii="宋体" w:hAnsi="宋体"/>
          <w:b/>
          <w:bCs/>
          <w:color w:val="auto"/>
          <w:sz w:val="24"/>
          <w:szCs w:val="24"/>
          <w:highlight w:val="none"/>
        </w:rPr>
        <w:t>采购人或采购代理机构</w:t>
      </w:r>
      <w:r>
        <w:rPr>
          <w:rFonts w:ascii="宋体" w:hAnsi="宋体"/>
          <w:b/>
          <w:bCs/>
          <w:color w:val="auto"/>
          <w:sz w:val="24"/>
          <w:szCs w:val="24"/>
          <w:highlight w:val="none"/>
        </w:rPr>
        <w:t>和评标委员会不向未中标的</w:t>
      </w:r>
      <w:r>
        <w:rPr>
          <w:rFonts w:hint="eastAsia" w:ascii="宋体" w:hAnsi="宋体"/>
          <w:b/>
          <w:bCs/>
          <w:color w:val="auto"/>
          <w:sz w:val="24"/>
          <w:szCs w:val="24"/>
          <w:highlight w:val="none"/>
        </w:rPr>
        <w:t>投标供应商</w:t>
      </w:r>
      <w:r>
        <w:rPr>
          <w:rFonts w:ascii="宋体" w:hAnsi="宋体"/>
          <w:b/>
          <w:bCs/>
          <w:color w:val="auto"/>
          <w:sz w:val="24"/>
          <w:szCs w:val="24"/>
          <w:highlight w:val="none"/>
        </w:rPr>
        <w:t>解释未中标原因，也不公布评标过程中的相关细节。</w:t>
      </w:r>
    </w:p>
    <w:p w14:paraId="674B793A">
      <w:pPr>
        <w:spacing w:line="500" w:lineRule="exact"/>
        <w:ind w:firstLine="560"/>
        <w:rPr>
          <w:rFonts w:ascii="宋体" w:hAnsi="宋体"/>
          <w:color w:val="auto"/>
          <w:sz w:val="24"/>
          <w:szCs w:val="24"/>
          <w:highlight w:val="none"/>
        </w:rPr>
      </w:pPr>
      <w:r>
        <w:rPr>
          <w:rFonts w:ascii="宋体" w:hAnsi="宋体"/>
          <w:color w:val="auto"/>
          <w:sz w:val="24"/>
          <w:szCs w:val="24"/>
          <w:highlight w:val="none"/>
        </w:rPr>
        <w:t xml:space="preserve">3.5 </w:t>
      </w:r>
      <w:r>
        <w:rPr>
          <w:rFonts w:hint="eastAsia" w:ascii="宋体" w:hAnsi="宋体"/>
          <w:color w:val="auto"/>
          <w:sz w:val="24"/>
          <w:szCs w:val="24"/>
          <w:highlight w:val="none"/>
        </w:rPr>
        <w:t>采用综合评分法的项目，未中标的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可于中标结果公告期限届满之日起通过苏采云系统查看自己的评审得分及排序情况。</w:t>
      </w:r>
    </w:p>
    <w:p w14:paraId="204B27C4">
      <w:pPr>
        <w:pStyle w:val="8"/>
        <w:spacing w:line="500" w:lineRule="exact"/>
        <w:jc w:val="both"/>
        <w:rPr>
          <w:rFonts w:ascii="宋体" w:hAnsi="宋体" w:eastAsia="宋体"/>
          <w:b/>
          <w:bCs/>
          <w:color w:val="auto"/>
          <w:sz w:val="24"/>
          <w:szCs w:val="24"/>
          <w:highlight w:val="none"/>
        </w:rPr>
      </w:pPr>
      <w:bookmarkStart w:id="105" w:name="_Toc16938548"/>
      <w:bookmarkStart w:id="106" w:name="_Toc20823304"/>
      <w:bookmarkStart w:id="107" w:name="_Toc513029232"/>
      <w:r>
        <w:rPr>
          <w:rFonts w:ascii="宋体" w:hAnsi="宋体" w:eastAsia="宋体"/>
          <w:color w:val="auto"/>
          <w:sz w:val="24"/>
          <w:szCs w:val="24"/>
          <w:highlight w:val="none"/>
        </w:rPr>
        <w:t>4.投标的澄清</w:t>
      </w:r>
      <w:bookmarkEnd w:id="105"/>
      <w:bookmarkEnd w:id="106"/>
      <w:bookmarkEnd w:id="107"/>
    </w:p>
    <w:p w14:paraId="00755F9D">
      <w:pPr>
        <w:spacing w:line="500" w:lineRule="exact"/>
        <w:ind w:firstLine="560"/>
        <w:rPr>
          <w:rFonts w:ascii="宋体" w:hAnsi="宋体"/>
          <w:color w:val="auto"/>
          <w:sz w:val="24"/>
          <w:szCs w:val="24"/>
          <w:highlight w:val="none"/>
        </w:rPr>
      </w:pPr>
      <w:bookmarkStart w:id="108" w:name="_Toc513029233"/>
      <w:bookmarkStart w:id="109" w:name="_Toc16938549"/>
      <w:bookmarkStart w:id="110" w:name="_Toc20823305"/>
      <w:r>
        <w:rPr>
          <w:rFonts w:hint="eastAsia" w:ascii="宋体" w:hAnsi="宋体"/>
          <w:color w:val="auto"/>
          <w:sz w:val="24"/>
          <w:szCs w:val="24"/>
          <w:highlight w:val="none"/>
        </w:rPr>
        <w:t>4.1评标期间，评委会对投标文件中含义不明确、同类问题表述不一致或者有明显文字和计算错误的内容 ，有权要求</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作出必要的澄清、说明或者补正。</w:t>
      </w:r>
    </w:p>
    <w:p w14:paraId="2C7B346F">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的澄清、说明或者补正不得超出投标文件的范围或者改变投标文件的实质性内容。</w:t>
      </w:r>
    </w:p>
    <w:p w14:paraId="358C8061">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评标委员会并非对每个</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都做澄清要求。</w:t>
      </w:r>
    </w:p>
    <w:p w14:paraId="2B3D0C32">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4.2需要供应商进行澄清、说明和补正的，评委会将通过苏采云系统向供应商发出“澄清要求函”，接到“澄清要求函”的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应当按照要求在苏采云系统中提交“澄清响应函”并加盖CA电子公章。澄清、说明和补正的内容作为投标文件的补充部分，具体操作方式见《操作手册》。</w:t>
      </w:r>
    </w:p>
    <w:p w14:paraId="46B0D045">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4.3 接到评委会澄清、说明和补正要求的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如未按规定做出澄清、说明和补正，其风险由</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自行承担。</w:t>
      </w:r>
    </w:p>
    <w:p w14:paraId="4CB25F28">
      <w:pPr>
        <w:pStyle w:val="8"/>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5对投标文件的初审</w:t>
      </w:r>
      <w:bookmarkEnd w:id="108"/>
      <w:bookmarkEnd w:id="109"/>
      <w:bookmarkEnd w:id="110"/>
    </w:p>
    <w:p w14:paraId="44C24E3A">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5.1</w:t>
      </w:r>
      <w:r>
        <w:rPr>
          <w:rFonts w:ascii="宋体" w:hAnsi="宋体"/>
          <w:bCs/>
          <w:color w:val="auto"/>
          <w:sz w:val="24"/>
          <w:szCs w:val="24"/>
          <w:highlight w:val="none"/>
        </w:rPr>
        <w:t>投标文件初审分为资格审查和符合性审查。</w:t>
      </w:r>
    </w:p>
    <w:p w14:paraId="25413CA6">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5.1.1 资格审查：依据法律法规和招标文件的规定，由采购人对投标文件中的资格证明文件进行审查。资格审查的结论，采购人以书面形式向评委会进行反馈。</w:t>
      </w:r>
    </w:p>
    <w:p w14:paraId="44E2539B">
      <w:pPr>
        <w:spacing w:line="500" w:lineRule="exact"/>
        <w:ind w:firstLine="560"/>
        <w:rPr>
          <w:rFonts w:ascii="宋体" w:hAnsi="宋体"/>
          <w:b/>
          <w:color w:val="auto"/>
          <w:sz w:val="24"/>
          <w:szCs w:val="24"/>
          <w:highlight w:val="none"/>
        </w:rPr>
      </w:pPr>
      <w:r>
        <w:rPr>
          <w:rFonts w:hint="eastAsia" w:ascii="宋体" w:hAnsi="宋体"/>
          <w:b/>
          <w:color w:val="auto"/>
          <w:sz w:val="24"/>
          <w:szCs w:val="24"/>
          <w:highlight w:val="none"/>
        </w:rPr>
        <w:t>采购人在进行资格性审查的同时，将在“信用中国”网站（www.creditchina.gov.cn）查询</w:t>
      </w:r>
      <w:r>
        <w:rPr>
          <w:rFonts w:hint="eastAsia" w:ascii="宋体" w:hAnsi="宋体"/>
          <w:b/>
          <w:color w:val="auto"/>
          <w:sz w:val="24"/>
          <w:szCs w:val="24"/>
          <w:highlight w:val="none"/>
          <w:lang w:eastAsia="zh-CN"/>
        </w:rPr>
        <w:t>投标供应商</w:t>
      </w:r>
      <w:r>
        <w:rPr>
          <w:rFonts w:hint="eastAsia" w:ascii="宋体" w:hAnsi="宋体"/>
          <w:b/>
          <w:color w:val="auto"/>
          <w:sz w:val="24"/>
          <w:szCs w:val="24"/>
          <w:highlight w:val="none"/>
        </w:rPr>
        <w:t>的信用记录，以确定</w:t>
      </w:r>
      <w:r>
        <w:rPr>
          <w:rFonts w:hint="eastAsia" w:ascii="宋体" w:hAnsi="宋体"/>
          <w:b/>
          <w:color w:val="auto"/>
          <w:sz w:val="24"/>
          <w:szCs w:val="24"/>
          <w:highlight w:val="none"/>
          <w:lang w:eastAsia="zh-CN"/>
        </w:rPr>
        <w:t>投标供应商</w:t>
      </w:r>
      <w:r>
        <w:rPr>
          <w:rFonts w:hint="eastAsia" w:ascii="宋体" w:hAnsi="宋体"/>
          <w:b/>
          <w:color w:val="auto"/>
          <w:sz w:val="24"/>
          <w:szCs w:val="24"/>
          <w:highlight w:val="none"/>
        </w:rPr>
        <w:t>是否具备投标资格,查询结果留存并归档。</w:t>
      </w:r>
    </w:p>
    <w:p w14:paraId="04E375C8">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1C799A3">
      <w:pPr>
        <w:spacing w:line="500" w:lineRule="exact"/>
        <w:ind w:firstLine="560"/>
        <w:rPr>
          <w:rFonts w:ascii="宋体" w:hAnsi="宋体"/>
          <w:b/>
          <w:color w:val="auto"/>
          <w:sz w:val="24"/>
          <w:szCs w:val="24"/>
          <w:highlight w:val="none"/>
        </w:rPr>
      </w:pPr>
      <w:r>
        <w:rPr>
          <w:rFonts w:hint="eastAsia" w:ascii="宋体" w:hAnsi="宋体"/>
          <w:b/>
          <w:color w:val="auto"/>
          <w:sz w:val="24"/>
          <w:szCs w:val="24"/>
          <w:highlight w:val="none"/>
        </w:rPr>
        <w:t>联合体中有同类资质的供应商按照联合体分工承担相同工作的，应当按照资质等级较低的供应商确定资质等级。</w:t>
      </w:r>
    </w:p>
    <w:p w14:paraId="28FB62EB">
      <w:pPr>
        <w:spacing w:line="500" w:lineRule="exact"/>
        <w:ind w:firstLine="560"/>
        <w:rPr>
          <w:rFonts w:ascii="宋体" w:hAnsi="宋体"/>
          <w:b/>
          <w:color w:val="auto"/>
          <w:sz w:val="24"/>
          <w:szCs w:val="24"/>
          <w:highlight w:val="none"/>
        </w:rPr>
      </w:pPr>
      <w:r>
        <w:rPr>
          <w:rFonts w:hint="eastAsia" w:ascii="宋体" w:hAnsi="宋体"/>
          <w:b/>
          <w:color w:val="auto"/>
          <w:sz w:val="24"/>
          <w:szCs w:val="24"/>
          <w:highlight w:val="none"/>
        </w:rPr>
        <w:t>以联合体形式参加政府采购活动的，联合体各方不得再单独参加或者与其他供应商另外组成联合体参加同一合同项下的政府采购活动。</w:t>
      </w:r>
    </w:p>
    <w:p w14:paraId="469D0BD1">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5.1.2 符合性审查：依据招标文件的规定，由评委会从投标文件的有效性、完整性和对招标文件的响应程度进行审查，以确定是否对招标文件的实质性要求作出响应。</w:t>
      </w:r>
    </w:p>
    <w:p w14:paraId="11F4165B">
      <w:pPr>
        <w:spacing w:line="500" w:lineRule="exact"/>
        <w:ind w:firstLine="560"/>
        <w:rPr>
          <w:rFonts w:ascii="宋体" w:hAnsi="宋体"/>
          <w:b/>
          <w:color w:val="auto"/>
          <w:sz w:val="24"/>
          <w:szCs w:val="24"/>
          <w:highlight w:val="none"/>
        </w:rPr>
      </w:pPr>
      <w:r>
        <w:rPr>
          <w:rFonts w:ascii="宋体" w:hAnsi="宋体"/>
          <w:b/>
          <w:color w:val="auto"/>
          <w:sz w:val="24"/>
          <w:szCs w:val="24"/>
          <w:highlight w:val="none"/>
        </w:rPr>
        <w:t>5.1.3 未通过资格审查或符合性审查的</w:t>
      </w:r>
      <w:r>
        <w:rPr>
          <w:rFonts w:hint="eastAsia" w:ascii="宋体" w:hAnsi="宋体"/>
          <w:b/>
          <w:color w:val="auto"/>
          <w:sz w:val="24"/>
          <w:szCs w:val="24"/>
          <w:highlight w:val="none"/>
        </w:rPr>
        <w:t>投标供应商</w:t>
      </w:r>
      <w:r>
        <w:rPr>
          <w:rFonts w:ascii="宋体" w:hAnsi="宋体"/>
          <w:b/>
          <w:color w:val="auto"/>
          <w:sz w:val="24"/>
          <w:szCs w:val="24"/>
          <w:highlight w:val="none"/>
        </w:rPr>
        <w:t>，</w:t>
      </w:r>
      <w:r>
        <w:rPr>
          <w:rFonts w:hint="eastAsia" w:ascii="宋体" w:hAnsi="宋体"/>
          <w:b/>
          <w:color w:val="auto"/>
          <w:sz w:val="24"/>
          <w:szCs w:val="24"/>
          <w:highlight w:val="none"/>
        </w:rPr>
        <w:t>采购人或采购代理机构</w:t>
      </w:r>
      <w:r>
        <w:rPr>
          <w:rFonts w:ascii="宋体" w:hAnsi="宋体"/>
          <w:b/>
          <w:color w:val="auto"/>
          <w:sz w:val="24"/>
          <w:szCs w:val="24"/>
          <w:highlight w:val="none"/>
        </w:rPr>
        <w:t>告知未通过资格审查或符合性审查的原因，评审结束后，</w:t>
      </w:r>
      <w:r>
        <w:rPr>
          <w:rFonts w:hint="eastAsia" w:ascii="宋体" w:hAnsi="宋体"/>
          <w:b/>
          <w:color w:val="auto"/>
          <w:sz w:val="24"/>
          <w:szCs w:val="24"/>
          <w:highlight w:val="none"/>
        </w:rPr>
        <w:t>采购人或采购代理机构</w:t>
      </w:r>
      <w:r>
        <w:rPr>
          <w:rFonts w:ascii="宋体" w:hAnsi="宋体"/>
          <w:b/>
          <w:color w:val="auto"/>
          <w:sz w:val="24"/>
          <w:szCs w:val="24"/>
          <w:highlight w:val="none"/>
        </w:rPr>
        <w:t>将不再告知未通过资格审查或符合性审查的原因。</w:t>
      </w:r>
    </w:p>
    <w:p w14:paraId="78AF6D4D">
      <w:pPr>
        <w:spacing w:line="500" w:lineRule="exact"/>
        <w:ind w:firstLine="560"/>
        <w:rPr>
          <w:rFonts w:ascii="宋体" w:hAnsi="宋体"/>
          <w:color w:val="auto"/>
          <w:sz w:val="24"/>
          <w:szCs w:val="24"/>
          <w:highlight w:val="none"/>
        </w:rPr>
      </w:pPr>
      <w:r>
        <w:rPr>
          <w:rFonts w:ascii="宋体" w:hAnsi="宋体"/>
          <w:color w:val="auto"/>
          <w:sz w:val="24"/>
          <w:szCs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7181DB34">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所谓重大偏离或保留是指与招标文件规定的实质性要求存在负偏离，或者在实质上与招标文件不一致，而且限制了合同中买方和见证方的权利或</w:t>
      </w:r>
      <w:r>
        <w:rPr>
          <w:rFonts w:hint="eastAsia" w:ascii="宋体" w:hAnsi="宋体"/>
          <w:color w:val="auto"/>
          <w:sz w:val="24"/>
          <w:szCs w:val="24"/>
          <w:highlight w:val="none"/>
        </w:rPr>
        <w:t>投标供应商</w:t>
      </w:r>
      <w:r>
        <w:rPr>
          <w:rFonts w:ascii="宋体" w:hAnsi="宋体"/>
          <w:color w:val="auto"/>
          <w:sz w:val="24"/>
          <w:szCs w:val="24"/>
          <w:highlight w:val="none"/>
        </w:rPr>
        <w:t>的义务，纠正这些偏离或保留将会对其他实质性响应要求的</w:t>
      </w:r>
      <w:r>
        <w:rPr>
          <w:rFonts w:hint="eastAsia" w:ascii="宋体" w:hAnsi="宋体"/>
          <w:color w:val="auto"/>
          <w:sz w:val="24"/>
          <w:szCs w:val="24"/>
          <w:highlight w:val="none"/>
        </w:rPr>
        <w:t>投标供应商</w:t>
      </w:r>
      <w:r>
        <w:rPr>
          <w:rFonts w:ascii="宋体" w:hAnsi="宋体"/>
          <w:color w:val="auto"/>
          <w:sz w:val="24"/>
          <w:szCs w:val="24"/>
          <w:highlight w:val="none"/>
        </w:rPr>
        <w:t>的竞争地位产生不公正的影响。重大偏离的认定需经过评委会以少数服从多数的原则作出结论。</w:t>
      </w:r>
      <w:r>
        <w:rPr>
          <w:rFonts w:ascii="宋体" w:hAnsi="宋体"/>
          <w:bCs/>
          <w:color w:val="auto"/>
          <w:sz w:val="24"/>
          <w:szCs w:val="24"/>
          <w:highlight w:val="none"/>
        </w:rPr>
        <w:t>评委决定投标文件的响应性只根据投标文件本身的内容，而不寻求外部的证据。</w:t>
      </w:r>
    </w:p>
    <w:p w14:paraId="6D237E42">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5.3</w:t>
      </w:r>
      <w:r>
        <w:rPr>
          <w:rFonts w:ascii="宋体" w:hAnsi="宋体"/>
          <w:bCs/>
          <w:color w:val="auto"/>
          <w:sz w:val="24"/>
          <w:szCs w:val="24"/>
          <w:highlight w:val="none"/>
        </w:rPr>
        <w:t>如果投标文件实质上没有响应招标文件的要求，评委会将予以拒绝，</w:t>
      </w:r>
      <w:r>
        <w:rPr>
          <w:rFonts w:hint="eastAsia" w:ascii="宋体" w:hAnsi="宋体"/>
          <w:bCs/>
          <w:color w:val="auto"/>
          <w:sz w:val="24"/>
          <w:szCs w:val="24"/>
          <w:highlight w:val="none"/>
        </w:rPr>
        <w:t>投标供应商</w:t>
      </w:r>
      <w:r>
        <w:rPr>
          <w:rFonts w:ascii="宋体" w:hAnsi="宋体"/>
          <w:bCs/>
          <w:color w:val="auto"/>
          <w:sz w:val="24"/>
          <w:szCs w:val="24"/>
          <w:highlight w:val="none"/>
        </w:rPr>
        <w:t>不得通过修改或撤销不合要求的偏离或保留而使其投标成为实质性响应的投标。</w:t>
      </w:r>
    </w:p>
    <w:p w14:paraId="119EF946">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5.4</w:t>
      </w:r>
      <w:r>
        <w:rPr>
          <w:rFonts w:ascii="宋体" w:hAnsi="宋体"/>
          <w:bCs/>
          <w:color w:val="auto"/>
          <w:sz w:val="24"/>
          <w:szCs w:val="24"/>
          <w:highlight w:val="none"/>
        </w:rPr>
        <w:t>评委会将对确定为实质性响应的投标进行进一步审核，看其是否有计算上或累加上的算术错误，修正错误的原则如下：</w:t>
      </w:r>
    </w:p>
    <w:p w14:paraId="17C5324D">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（1）投标文件中开标一览表内容与投标文件中相应内容不一致的，以开标一览表为准。</w:t>
      </w:r>
    </w:p>
    <w:p w14:paraId="5ABF3A36">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（2）大写金额和小写金额不一致的，以大写金额为准。</w:t>
      </w:r>
    </w:p>
    <w:p w14:paraId="1E0414DA">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（3）单价金额小数点或者百分比有明显错位的，以开标一览表的总价为准，并修改单价。</w:t>
      </w:r>
    </w:p>
    <w:p w14:paraId="326C6779">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（4）总价金额与按单价汇总金额不一致的，以单价金额计算结果为准。</w:t>
      </w:r>
    </w:p>
    <w:p w14:paraId="65E5CDC5">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同时出现两种以上错误的，按照前款规定的顺序修正。</w:t>
      </w:r>
    </w:p>
    <w:p w14:paraId="150BDC2C">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5.5</w:t>
      </w:r>
      <w:r>
        <w:rPr>
          <w:rFonts w:ascii="宋体" w:hAnsi="宋体"/>
          <w:bCs/>
          <w:color w:val="auto"/>
          <w:sz w:val="24"/>
          <w:szCs w:val="24"/>
          <w:highlight w:val="none"/>
        </w:rPr>
        <w:t>评委会将按上述修正错误的方法调整投标文件中的投标报价，并告知</w:t>
      </w:r>
      <w:r>
        <w:rPr>
          <w:rFonts w:hint="eastAsia" w:ascii="宋体" w:hAnsi="宋体"/>
          <w:bCs/>
          <w:color w:val="auto"/>
          <w:sz w:val="24"/>
          <w:szCs w:val="24"/>
          <w:highlight w:val="none"/>
        </w:rPr>
        <w:t>投标供应商</w:t>
      </w:r>
      <w:r>
        <w:rPr>
          <w:rFonts w:ascii="宋体" w:hAnsi="宋体"/>
          <w:bCs/>
          <w:color w:val="auto"/>
          <w:sz w:val="24"/>
          <w:szCs w:val="24"/>
          <w:highlight w:val="none"/>
        </w:rPr>
        <w:t>，调整后的价格应对</w:t>
      </w:r>
      <w:r>
        <w:rPr>
          <w:rFonts w:hint="eastAsia" w:ascii="宋体" w:hAnsi="宋体"/>
          <w:bCs/>
          <w:color w:val="auto"/>
          <w:sz w:val="24"/>
          <w:szCs w:val="24"/>
          <w:highlight w:val="none"/>
        </w:rPr>
        <w:t>投标供应商</w:t>
      </w:r>
      <w:r>
        <w:rPr>
          <w:rFonts w:ascii="宋体" w:hAnsi="宋体"/>
          <w:bCs/>
          <w:color w:val="auto"/>
          <w:sz w:val="24"/>
          <w:szCs w:val="24"/>
          <w:highlight w:val="none"/>
        </w:rPr>
        <w:t>具有约束力。如果</w:t>
      </w:r>
      <w:r>
        <w:rPr>
          <w:rFonts w:hint="eastAsia" w:ascii="宋体" w:hAnsi="宋体"/>
          <w:bCs/>
          <w:color w:val="auto"/>
          <w:sz w:val="24"/>
          <w:szCs w:val="24"/>
          <w:highlight w:val="none"/>
        </w:rPr>
        <w:t>投标供应商</w:t>
      </w:r>
      <w:r>
        <w:rPr>
          <w:rFonts w:ascii="宋体" w:hAnsi="宋体"/>
          <w:bCs/>
          <w:color w:val="auto"/>
          <w:sz w:val="24"/>
          <w:szCs w:val="24"/>
          <w:highlight w:val="none"/>
        </w:rPr>
        <w:t>不接受修正后的价格，则其投标将被拒绝。</w:t>
      </w:r>
    </w:p>
    <w:p w14:paraId="1BFA2D2B">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5.6</w:t>
      </w:r>
      <w:r>
        <w:rPr>
          <w:rFonts w:ascii="宋体" w:hAnsi="宋体"/>
          <w:bCs/>
          <w:color w:val="auto"/>
          <w:sz w:val="24"/>
          <w:szCs w:val="24"/>
          <w:highlight w:val="none"/>
        </w:rPr>
        <w:t>评委会将允许修正投标文件中不构成重大偏离的、微小的、非正规的、不一致的或不规则的地方，但这些修改不能影响任何</w:t>
      </w:r>
      <w:r>
        <w:rPr>
          <w:rFonts w:hint="eastAsia" w:ascii="宋体" w:hAnsi="宋体"/>
          <w:bCs/>
          <w:color w:val="auto"/>
          <w:sz w:val="24"/>
          <w:szCs w:val="24"/>
          <w:highlight w:val="none"/>
        </w:rPr>
        <w:t>投标供应商</w:t>
      </w:r>
      <w:r>
        <w:rPr>
          <w:rFonts w:ascii="宋体" w:hAnsi="宋体"/>
          <w:bCs/>
          <w:color w:val="auto"/>
          <w:sz w:val="24"/>
          <w:szCs w:val="24"/>
          <w:highlight w:val="none"/>
        </w:rPr>
        <w:t>相应的名次排列。</w:t>
      </w:r>
    </w:p>
    <w:p w14:paraId="3AEF9F29">
      <w:pPr>
        <w:spacing w:line="500" w:lineRule="exact"/>
        <w:ind w:firstLine="560"/>
        <w:rPr>
          <w:rFonts w:ascii="宋体" w:hAnsi="宋体"/>
          <w:color w:val="auto"/>
          <w:sz w:val="24"/>
          <w:szCs w:val="24"/>
          <w:highlight w:val="none"/>
        </w:rPr>
      </w:pPr>
      <w:bookmarkStart w:id="111" w:name="_Toc16938550"/>
      <w:bookmarkStart w:id="112" w:name="_Toc513029234"/>
      <w:bookmarkStart w:id="113" w:name="_Toc20823306"/>
      <w:r>
        <w:rPr>
          <w:rFonts w:ascii="宋体" w:hAnsi="宋体"/>
          <w:color w:val="auto"/>
          <w:sz w:val="24"/>
          <w:szCs w:val="24"/>
          <w:highlight w:val="none"/>
        </w:rPr>
        <w:t>5.7采用最低评标价法的采购项目，提供相同品牌产品的不同</w:t>
      </w:r>
      <w:r>
        <w:rPr>
          <w:rFonts w:hint="eastAsia" w:ascii="宋体" w:hAnsi="宋体"/>
          <w:color w:val="auto"/>
          <w:sz w:val="24"/>
          <w:szCs w:val="24"/>
          <w:highlight w:val="none"/>
        </w:rPr>
        <w:t>投标供应商</w:t>
      </w:r>
      <w:r>
        <w:rPr>
          <w:rFonts w:ascii="宋体" w:hAnsi="宋体"/>
          <w:color w:val="auto"/>
          <w:sz w:val="24"/>
          <w:szCs w:val="24"/>
          <w:highlight w:val="none"/>
        </w:rPr>
        <w:t>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auto"/>
          <w:sz w:val="24"/>
          <w:szCs w:val="24"/>
          <w:highlight w:val="none"/>
        </w:rPr>
        <w:t>投标供应商</w:t>
      </w:r>
      <w:r>
        <w:rPr>
          <w:rFonts w:ascii="宋体" w:hAnsi="宋体"/>
          <w:color w:val="auto"/>
          <w:sz w:val="24"/>
          <w:szCs w:val="24"/>
          <w:highlight w:val="none"/>
        </w:rPr>
        <w:t>，其他投标无效。</w:t>
      </w:r>
    </w:p>
    <w:p w14:paraId="19D80532">
      <w:pPr>
        <w:spacing w:line="500" w:lineRule="exact"/>
        <w:ind w:firstLine="560"/>
        <w:rPr>
          <w:rFonts w:ascii="宋体" w:hAnsi="宋体"/>
          <w:color w:val="auto"/>
          <w:sz w:val="24"/>
          <w:szCs w:val="24"/>
          <w:highlight w:val="none"/>
        </w:rPr>
      </w:pPr>
      <w:r>
        <w:rPr>
          <w:rFonts w:ascii="宋体" w:hAnsi="宋体"/>
          <w:color w:val="auto"/>
          <w:sz w:val="24"/>
          <w:szCs w:val="24"/>
          <w:highlight w:val="none"/>
        </w:rPr>
        <w:t>使用综合评分法的采购项目，提供相同品牌产品且通过资格审查、符合性审查的不同</w:t>
      </w:r>
      <w:r>
        <w:rPr>
          <w:rFonts w:hint="eastAsia" w:ascii="宋体" w:hAnsi="宋体"/>
          <w:color w:val="auto"/>
          <w:sz w:val="24"/>
          <w:szCs w:val="24"/>
          <w:highlight w:val="none"/>
        </w:rPr>
        <w:t>投标供应商</w:t>
      </w:r>
      <w:r>
        <w:rPr>
          <w:rFonts w:ascii="宋体" w:hAnsi="宋体"/>
          <w:color w:val="auto"/>
          <w:sz w:val="24"/>
          <w:szCs w:val="24"/>
          <w:highlight w:val="none"/>
        </w:rPr>
        <w:t>参加同一合同项下投标的，按一家</w:t>
      </w:r>
      <w:r>
        <w:rPr>
          <w:rFonts w:hint="eastAsia" w:ascii="宋体" w:hAnsi="宋体"/>
          <w:color w:val="auto"/>
          <w:sz w:val="24"/>
          <w:szCs w:val="24"/>
          <w:highlight w:val="none"/>
        </w:rPr>
        <w:t>投标供应商</w:t>
      </w:r>
      <w:r>
        <w:rPr>
          <w:rFonts w:ascii="宋体" w:hAnsi="宋体"/>
          <w:color w:val="auto"/>
          <w:sz w:val="24"/>
          <w:szCs w:val="24"/>
          <w:highlight w:val="none"/>
        </w:rPr>
        <w:t>计算，评审后得分最高的同品牌</w:t>
      </w:r>
      <w:r>
        <w:rPr>
          <w:rFonts w:hint="eastAsia" w:ascii="宋体" w:hAnsi="宋体"/>
          <w:color w:val="auto"/>
          <w:sz w:val="24"/>
          <w:szCs w:val="24"/>
          <w:highlight w:val="none"/>
        </w:rPr>
        <w:t>投标供应商</w:t>
      </w:r>
      <w:r>
        <w:rPr>
          <w:rFonts w:ascii="宋体" w:hAnsi="宋体"/>
          <w:color w:val="auto"/>
          <w:sz w:val="24"/>
          <w:szCs w:val="24"/>
          <w:highlight w:val="none"/>
        </w:rPr>
        <w:t>获得</w:t>
      </w:r>
      <w:r>
        <w:rPr>
          <w:rFonts w:hint="eastAsia" w:ascii="宋体" w:hAnsi="宋体"/>
          <w:color w:val="auto"/>
          <w:sz w:val="24"/>
          <w:szCs w:val="24"/>
          <w:highlight w:val="none"/>
          <w:lang w:eastAsia="zh-CN"/>
        </w:rPr>
        <w:t>中标供应商</w:t>
      </w:r>
      <w:r>
        <w:rPr>
          <w:rFonts w:ascii="宋体" w:hAnsi="宋体"/>
          <w:color w:val="auto"/>
          <w:sz w:val="24"/>
          <w:szCs w:val="24"/>
          <w:highlight w:val="none"/>
        </w:rPr>
        <w:t>推荐资格；评审得分相同的，由评标委员会根据招标文件规定的方式（招标文件未规定的采取随机抽取的方式）确定一个中标候选人，其他同品牌</w:t>
      </w:r>
      <w:r>
        <w:rPr>
          <w:rFonts w:hint="eastAsia" w:ascii="宋体" w:hAnsi="宋体"/>
          <w:color w:val="auto"/>
          <w:sz w:val="24"/>
          <w:szCs w:val="24"/>
          <w:highlight w:val="none"/>
        </w:rPr>
        <w:t>投标供应商</w:t>
      </w:r>
      <w:r>
        <w:rPr>
          <w:rFonts w:ascii="宋体" w:hAnsi="宋体"/>
          <w:color w:val="auto"/>
          <w:sz w:val="24"/>
          <w:szCs w:val="24"/>
          <w:highlight w:val="none"/>
        </w:rPr>
        <w:t>不作为中标候选人。</w:t>
      </w:r>
    </w:p>
    <w:p w14:paraId="20230FFD">
      <w:pPr>
        <w:spacing w:line="500" w:lineRule="exact"/>
        <w:ind w:firstLine="420"/>
        <w:rPr>
          <w:rFonts w:ascii="宋体" w:hAnsi="宋体"/>
          <w:color w:val="auto"/>
          <w:sz w:val="24"/>
          <w:szCs w:val="24"/>
          <w:highlight w:val="none"/>
        </w:rPr>
      </w:pPr>
      <w:r>
        <w:rPr>
          <w:rFonts w:ascii="宋体" w:hAnsi="宋体"/>
          <w:color w:val="auto"/>
          <w:sz w:val="24"/>
          <w:szCs w:val="24"/>
          <w:highlight w:val="none"/>
        </w:rPr>
        <w:t>非单一产品采购项目，招标文件中将载明其中的核心产品。多家</w:t>
      </w:r>
      <w:r>
        <w:rPr>
          <w:rFonts w:hint="eastAsia" w:ascii="宋体" w:hAnsi="宋体"/>
          <w:color w:val="auto"/>
          <w:sz w:val="24"/>
          <w:szCs w:val="24"/>
          <w:highlight w:val="none"/>
        </w:rPr>
        <w:t>投标供应商</w:t>
      </w:r>
      <w:r>
        <w:rPr>
          <w:rFonts w:ascii="宋体" w:hAnsi="宋体"/>
          <w:color w:val="auto"/>
          <w:sz w:val="24"/>
          <w:szCs w:val="24"/>
          <w:highlight w:val="none"/>
        </w:rPr>
        <w:t>提供的核心产品品牌相同的，按前两款规定处理。</w:t>
      </w:r>
    </w:p>
    <w:p w14:paraId="011C8387">
      <w:pPr>
        <w:spacing w:line="500" w:lineRule="exact"/>
        <w:ind w:firstLine="420"/>
        <w:rPr>
          <w:rFonts w:ascii="宋体" w:hAnsi="宋体"/>
          <w:color w:val="auto"/>
          <w:sz w:val="24"/>
          <w:szCs w:val="24"/>
          <w:highlight w:val="none"/>
        </w:rPr>
      </w:pPr>
      <w:r>
        <w:rPr>
          <w:rFonts w:ascii="宋体" w:hAnsi="宋体"/>
          <w:color w:val="auto"/>
          <w:sz w:val="24"/>
          <w:szCs w:val="24"/>
          <w:highlight w:val="none"/>
        </w:rPr>
        <w:t xml:space="preserve">5.8 </w:t>
      </w:r>
      <w:r>
        <w:rPr>
          <w:rFonts w:hint="eastAsia" w:ascii="宋体" w:hAnsi="宋体"/>
          <w:color w:val="auto"/>
          <w:sz w:val="24"/>
          <w:szCs w:val="24"/>
          <w:highlight w:val="none"/>
        </w:rPr>
        <w:t>投标供应商</w:t>
      </w:r>
      <w:r>
        <w:rPr>
          <w:rFonts w:ascii="宋体" w:hAnsi="宋体"/>
          <w:color w:val="auto"/>
          <w:sz w:val="24"/>
          <w:szCs w:val="24"/>
          <w:highlight w:val="none"/>
        </w:rPr>
        <w:t>在开、评标全过程中应保持通讯畅通，并安排专人与</w:t>
      </w:r>
      <w:r>
        <w:rPr>
          <w:rFonts w:hint="eastAsia" w:ascii="宋体" w:hAnsi="宋体"/>
          <w:color w:val="auto"/>
          <w:sz w:val="24"/>
          <w:szCs w:val="24"/>
          <w:highlight w:val="none"/>
        </w:rPr>
        <w:t>采购人或采购代理机构</w:t>
      </w:r>
      <w:r>
        <w:rPr>
          <w:rFonts w:ascii="宋体" w:hAnsi="宋体"/>
          <w:color w:val="auto"/>
          <w:sz w:val="24"/>
          <w:szCs w:val="24"/>
          <w:highlight w:val="none"/>
        </w:rPr>
        <w:t>联系。</w:t>
      </w:r>
      <w:bookmarkEnd w:id="111"/>
      <w:bookmarkEnd w:id="112"/>
      <w:bookmarkEnd w:id="113"/>
    </w:p>
    <w:p w14:paraId="3118FFA7">
      <w:pPr>
        <w:pStyle w:val="8"/>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6.无效投标条款和废标条款</w:t>
      </w:r>
    </w:p>
    <w:p w14:paraId="3DBC6800">
      <w:pPr>
        <w:spacing w:line="500" w:lineRule="exact"/>
        <w:ind w:firstLine="560"/>
        <w:rPr>
          <w:rFonts w:ascii="宋体" w:hAnsi="宋体"/>
          <w:bCs/>
          <w:color w:val="auto"/>
          <w:sz w:val="24"/>
          <w:szCs w:val="24"/>
          <w:highlight w:val="none"/>
        </w:rPr>
      </w:pPr>
      <w:bookmarkStart w:id="114" w:name="_Toc16938551"/>
      <w:bookmarkStart w:id="115" w:name="_Toc20823307"/>
      <w:bookmarkStart w:id="116" w:name="_Toc513029235"/>
      <w:r>
        <w:rPr>
          <w:rFonts w:ascii="宋体" w:hAnsi="宋体"/>
          <w:bCs/>
          <w:color w:val="auto"/>
          <w:sz w:val="24"/>
          <w:szCs w:val="24"/>
          <w:highlight w:val="none"/>
        </w:rPr>
        <w:t>6.1无效投标条款</w:t>
      </w:r>
    </w:p>
    <w:p w14:paraId="061B2AB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6.1.1 </w:t>
      </w:r>
      <w:r>
        <w:rPr>
          <w:rFonts w:hint="eastAsia" w:ascii="宋体" w:hAnsi="宋体"/>
          <w:bCs/>
          <w:color w:val="auto"/>
          <w:sz w:val="24"/>
          <w:szCs w:val="24"/>
          <w:highlight w:val="none"/>
        </w:rPr>
        <w:t>投标供应商</w:t>
      </w: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规定的时间内未成功解密电子投标文件的。</w:t>
      </w:r>
    </w:p>
    <w:p w14:paraId="666CB3B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6.1.2 </w:t>
      </w:r>
      <w:r>
        <w:rPr>
          <w:rFonts w:hint="eastAsia" w:ascii="宋体" w:hAnsi="宋体"/>
          <w:bCs/>
          <w:color w:val="auto"/>
          <w:sz w:val="24"/>
          <w:szCs w:val="24"/>
          <w:highlight w:val="none"/>
        </w:rPr>
        <w:t>投标供应商</w:t>
      </w:r>
      <w:r>
        <w:rPr>
          <w:rFonts w:ascii="宋体" w:hAnsi="宋体"/>
          <w:bCs/>
          <w:color w:val="auto"/>
          <w:sz w:val="24"/>
          <w:szCs w:val="24"/>
          <w:highlight w:val="none"/>
        </w:rPr>
        <w:t>未按照招标文件要求上传电子投标文件的。</w:t>
      </w:r>
    </w:p>
    <w:p w14:paraId="7EEF4F7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6.1.3</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同一</w:t>
      </w:r>
      <w:r>
        <w:rPr>
          <w:rFonts w:ascii="宋体" w:hAnsi="宋体"/>
          <w:bCs/>
          <w:color w:val="auto"/>
          <w:sz w:val="24"/>
          <w:szCs w:val="24"/>
          <w:highlight w:val="none"/>
        </w:rPr>
        <w:t>分包</w:t>
      </w:r>
      <w:r>
        <w:rPr>
          <w:rFonts w:hint="eastAsia" w:ascii="宋体" w:hAnsi="宋体"/>
          <w:bCs/>
          <w:color w:val="auto"/>
          <w:sz w:val="24"/>
          <w:szCs w:val="24"/>
          <w:highlight w:val="none"/>
        </w:rPr>
        <w:t>提交两个</w:t>
      </w:r>
      <w:r>
        <w:rPr>
          <w:rFonts w:ascii="宋体" w:hAnsi="宋体"/>
          <w:bCs/>
          <w:color w:val="auto"/>
          <w:sz w:val="24"/>
          <w:szCs w:val="24"/>
          <w:highlight w:val="none"/>
        </w:rPr>
        <w:t>（</w:t>
      </w:r>
      <w:r>
        <w:rPr>
          <w:rFonts w:hint="eastAsia" w:ascii="宋体" w:hAnsi="宋体"/>
          <w:bCs/>
          <w:color w:val="auto"/>
          <w:sz w:val="24"/>
          <w:szCs w:val="24"/>
          <w:highlight w:val="none"/>
        </w:rPr>
        <w:t>含</w:t>
      </w:r>
      <w:r>
        <w:rPr>
          <w:rFonts w:ascii="宋体" w:hAnsi="宋体"/>
          <w:bCs/>
          <w:color w:val="auto"/>
          <w:sz w:val="24"/>
          <w:szCs w:val="24"/>
          <w:highlight w:val="none"/>
        </w:rPr>
        <w:t>两个）</w:t>
      </w:r>
      <w:r>
        <w:rPr>
          <w:rFonts w:hint="eastAsia" w:ascii="宋体" w:hAnsi="宋体"/>
          <w:bCs/>
          <w:color w:val="auto"/>
          <w:sz w:val="24"/>
          <w:szCs w:val="24"/>
          <w:highlight w:val="none"/>
        </w:rPr>
        <w:t>以上不同的</w:t>
      </w:r>
      <w:r>
        <w:rPr>
          <w:rFonts w:ascii="宋体" w:hAnsi="宋体"/>
          <w:bCs/>
          <w:color w:val="auto"/>
          <w:sz w:val="24"/>
          <w:szCs w:val="24"/>
          <w:highlight w:val="none"/>
        </w:rPr>
        <w:t>投标报价的。</w:t>
      </w:r>
    </w:p>
    <w:p w14:paraId="5FCBE1F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6.1.4</w:t>
      </w:r>
      <w:r>
        <w:rPr>
          <w:rFonts w:hint="eastAsia" w:ascii="宋体" w:hAnsi="宋体"/>
          <w:bCs/>
          <w:color w:val="auto"/>
          <w:sz w:val="24"/>
          <w:szCs w:val="24"/>
          <w:highlight w:val="none"/>
        </w:rPr>
        <w:t>投标供应商</w:t>
      </w:r>
      <w:r>
        <w:rPr>
          <w:rFonts w:ascii="宋体" w:hAnsi="宋体"/>
          <w:bCs/>
          <w:color w:val="auto"/>
          <w:sz w:val="24"/>
          <w:szCs w:val="24"/>
          <w:highlight w:val="none"/>
        </w:rPr>
        <w:t>不具备招标文件中规定资格要求的。</w:t>
      </w:r>
    </w:p>
    <w:p w14:paraId="3F159DF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6.1.5</w:t>
      </w:r>
      <w:r>
        <w:rPr>
          <w:rFonts w:hint="eastAsia" w:ascii="宋体" w:hAnsi="宋体"/>
          <w:bCs/>
          <w:color w:val="auto"/>
          <w:sz w:val="24"/>
          <w:szCs w:val="24"/>
          <w:highlight w:val="none"/>
        </w:rPr>
        <w:t>投标供应商</w:t>
      </w:r>
      <w:r>
        <w:rPr>
          <w:rFonts w:ascii="宋体" w:hAnsi="宋体"/>
          <w:bCs/>
          <w:color w:val="auto"/>
          <w:sz w:val="24"/>
          <w:szCs w:val="24"/>
          <w:highlight w:val="none"/>
        </w:rPr>
        <w:t>的报价超过了采购预算或最高限价的。</w:t>
      </w:r>
    </w:p>
    <w:p w14:paraId="62D86A88">
      <w:pPr>
        <w:spacing w:line="500" w:lineRule="exact"/>
        <w:ind w:firstLine="560"/>
        <w:rPr>
          <w:rFonts w:ascii="宋体" w:hAnsi="宋体"/>
          <w:bCs/>
          <w:i/>
          <w:color w:val="auto"/>
          <w:sz w:val="24"/>
          <w:szCs w:val="24"/>
          <w:highlight w:val="none"/>
          <w:u w:val="single"/>
        </w:rPr>
      </w:pPr>
      <w:r>
        <w:rPr>
          <w:rFonts w:ascii="宋体" w:hAnsi="宋体"/>
          <w:bCs/>
          <w:color w:val="auto"/>
          <w:sz w:val="24"/>
          <w:szCs w:val="24"/>
          <w:highlight w:val="none"/>
        </w:rPr>
        <w:t>6.1.6未通过符合性检查的。</w:t>
      </w:r>
    </w:p>
    <w:p w14:paraId="3E6CA268">
      <w:pPr>
        <w:spacing w:line="500" w:lineRule="exact"/>
        <w:ind w:firstLine="420"/>
        <w:rPr>
          <w:rFonts w:ascii="宋体" w:hAnsi="宋体"/>
          <w:bCs/>
          <w:i/>
          <w:color w:val="auto"/>
          <w:sz w:val="24"/>
          <w:szCs w:val="24"/>
          <w:highlight w:val="none"/>
          <w:u w:val="single"/>
        </w:rPr>
      </w:pPr>
      <w:r>
        <w:rPr>
          <w:rFonts w:ascii="宋体" w:hAnsi="宋体"/>
          <w:bCs/>
          <w:color w:val="auto"/>
          <w:sz w:val="24"/>
          <w:szCs w:val="24"/>
          <w:highlight w:val="none"/>
        </w:rPr>
        <w:t xml:space="preserve"> 6.1.7不符合招标文件中规定的其他实质性要求和条件的。</w:t>
      </w:r>
      <w:r>
        <w:rPr>
          <w:rFonts w:hint="eastAsia" w:ascii="宋体" w:hAnsi="宋体"/>
          <w:bCs/>
          <w:color w:val="auto"/>
          <w:sz w:val="24"/>
          <w:szCs w:val="24"/>
          <w:highlight w:val="none"/>
        </w:rPr>
        <w:t>（</w:t>
      </w:r>
      <w:r>
        <w:rPr>
          <w:rFonts w:hint="eastAsia" w:ascii="宋体" w:hAnsi="宋体"/>
          <w:b/>
          <w:i/>
          <w:color w:val="auto"/>
          <w:sz w:val="24"/>
          <w:szCs w:val="24"/>
          <w:highlight w:val="none"/>
          <w:u w:val="single"/>
        </w:rPr>
        <w:t>本招标文件中斜体且有下划线部分为实质性要求和条件</w:t>
      </w:r>
      <w:r>
        <w:rPr>
          <w:rFonts w:hint="eastAsia" w:ascii="宋体" w:hAnsi="宋体"/>
          <w:bCs/>
          <w:i/>
          <w:color w:val="auto"/>
          <w:sz w:val="24"/>
          <w:szCs w:val="24"/>
          <w:highlight w:val="none"/>
          <w:u w:val="single"/>
        </w:rPr>
        <w:t>）。</w:t>
      </w:r>
    </w:p>
    <w:p w14:paraId="299496D8">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6.1.8 </w:t>
      </w:r>
      <w:r>
        <w:rPr>
          <w:rFonts w:hint="eastAsia" w:ascii="宋体" w:hAnsi="宋体"/>
          <w:bCs/>
          <w:color w:val="auto"/>
          <w:sz w:val="24"/>
          <w:szCs w:val="24"/>
          <w:highlight w:val="none"/>
        </w:rPr>
        <w:t>投标供应商</w:t>
      </w:r>
      <w:r>
        <w:rPr>
          <w:rFonts w:ascii="宋体" w:hAnsi="宋体"/>
          <w:bCs/>
          <w:color w:val="auto"/>
          <w:sz w:val="24"/>
          <w:szCs w:val="24"/>
          <w:highlight w:val="none"/>
        </w:rPr>
        <w:t>被 “信用中国”网站列入失信被执行人或重大税收违法案件当事人名单或政府采购严重失信行为记录名单。或查询“信用中国”网站后发现</w:t>
      </w:r>
      <w:r>
        <w:rPr>
          <w:rFonts w:hint="eastAsia" w:ascii="宋体" w:hAnsi="宋体"/>
          <w:bCs/>
          <w:color w:val="auto"/>
          <w:sz w:val="24"/>
          <w:szCs w:val="24"/>
          <w:highlight w:val="none"/>
        </w:rPr>
        <w:t>投标供应商</w:t>
      </w:r>
      <w:r>
        <w:rPr>
          <w:rFonts w:ascii="宋体" w:hAnsi="宋体"/>
          <w:bCs/>
          <w:color w:val="auto"/>
          <w:sz w:val="24"/>
          <w:szCs w:val="24"/>
          <w:highlight w:val="none"/>
        </w:rPr>
        <w:t>存在其他不符合《中华人民共和国政府采购法》第二十二条规定条件的信用记录。</w:t>
      </w:r>
    </w:p>
    <w:p w14:paraId="6A8BA4CA">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6.1.9 投标文件含有采购人不能接受的附加条件的。</w:t>
      </w:r>
    </w:p>
    <w:p w14:paraId="04FC16AE">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6.1.10</w:t>
      </w:r>
      <w:r>
        <w:rPr>
          <w:rFonts w:hint="eastAsia" w:ascii="宋体" w:hAnsi="宋体" w:eastAsia="宋体" w:cs="宋体"/>
          <w:bCs/>
          <w:color w:val="auto"/>
          <w:sz w:val="24"/>
          <w:szCs w:val="21"/>
          <w:highlight w:val="none"/>
        </w:rPr>
        <w:t>启动异常低价响应审查后，供应商不提供书面说明、证明材料，或者提供的书面说明、证明材料不能证明其报价合理性的。</w:t>
      </w:r>
    </w:p>
    <w:p w14:paraId="3F6215FC">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6.1.11本项目采购产品被财政部、国家发改委、生态环境部等列入“节能产品品目清单</w:t>
      </w:r>
      <w:r>
        <w:rPr>
          <w:rFonts w:hint="eastAsia" w:ascii="宋体" w:hAnsi="宋体"/>
          <w:bCs/>
          <w:color w:val="auto"/>
          <w:sz w:val="24"/>
          <w:szCs w:val="24"/>
          <w:highlight w:val="none"/>
        </w:rPr>
        <w:t>”“</w:t>
      </w:r>
      <w:r>
        <w:rPr>
          <w:rFonts w:ascii="宋体" w:hAnsi="宋体"/>
          <w:bCs/>
          <w:color w:val="auto"/>
          <w:sz w:val="24"/>
          <w:szCs w:val="24"/>
          <w:highlight w:val="none"/>
        </w:rPr>
        <w:t>环境标志产品品目清单”强制采购范围，而</w:t>
      </w:r>
      <w:r>
        <w:rPr>
          <w:rFonts w:hint="eastAsia" w:ascii="宋体" w:hAnsi="宋体"/>
          <w:bCs/>
          <w:color w:val="auto"/>
          <w:sz w:val="24"/>
          <w:szCs w:val="24"/>
          <w:highlight w:val="none"/>
        </w:rPr>
        <w:t>投标供应商</w:t>
      </w:r>
      <w:r>
        <w:rPr>
          <w:rFonts w:ascii="宋体" w:hAnsi="宋体"/>
          <w:bCs/>
          <w:color w:val="auto"/>
          <w:sz w:val="24"/>
          <w:szCs w:val="24"/>
          <w:highlight w:val="none"/>
        </w:rPr>
        <w:t>所投标产品不在强制采购范围内的。（投标产品如属于政府强制采购节能产品品目清单范围内，投标文件中必须提供国家确定的认证机构出具的、处于有效期之内的该节能产品认证证书图片）</w:t>
      </w:r>
    </w:p>
    <w:p w14:paraId="6C68F41E">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6.1.12投标文件未按照招标文件要求加盖</w:t>
      </w:r>
      <w:r>
        <w:rPr>
          <w:rFonts w:hint="eastAsia" w:ascii="宋体" w:hAnsi="宋体"/>
          <w:bCs/>
          <w:color w:val="auto"/>
          <w:sz w:val="24"/>
          <w:szCs w:val="24"/>
          <w:highlight w:val="none"/>
        </w:rPr>
        <w:t>CA</w:t>
      </w:r>
      <w:r>
        <w:rPr>
          <w:rFonts w:ascii="宋体" w:hAnsi="宋体"/>
          <w:bCs/>
          <w:color w:val="auto"/>
          <w:sz w:val="24"/>
          <w:szCs w:val="24"/>
          <w:highlight w:val="none"/>
        </w:rPr>
        <w:t>电子签章。</w:t>
      </w:r>
    </w:p>
    <w:p w14:paraId="44A731E5">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6.1.13不同的</w:t>
      </w:r>
      <w:r>
        <w:rPr>
          <w:rFonts w:hint="eastAsia" w:ascii="宋体" w:hAnsi="宋体"/>
          <w:bCs/>
          <w:color w:val="auto"/>
          <w:sz w:val="24"/>
          <w:szCs w:val="24"/>
          <w:highlight w:val="none"/>
        </w:rPr>
        <w:t>投标供应商</w:t>
      </w:r>
      <w:r>
        <w:rPr>
          <w:rFonts w:ascii="宋体" w:hAnsi="宋体"/>
          <w:bCs/>
          <w:color w:val="auto"/>
          <w:sz w:val="24"/>
          <w:szCs w:val="24"/>
          <w:highlight w:val="none"/>
        </w:rPr>
        <w:t>投标文件制作机器码、文件创建标识码一致的。</w:t>
      </w:r>
    </w:p>
    <w:p w14:paraId="515623A4">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6.1.14投标供应商的商务技术部分得分相差悬殊，评标委员会一致认为得分畸低者没有实质性响应的。</w:t>
      </w:r>
    </w:p>
    <w:p w14:paraId="372E5335">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w:t>
      </w:r>
      <w:r>
        <w:rPr>
          <w:rFonts w:hint="eastAsia" w:ascii="宋体" w:hAnsi="宋体"/>
          <w:bCs/>
          <w:color w:val="auto"/>
          <w:sz w:val="24"/>
          <w:szCs w:val="24"/>
          <w:highlight w:val="none"/>
        </w:rPr>
        <w:t>5</w:t>
      </w:r>
      <w:r>
        <w:rPr>
          <w:rFonts w:ascii="宋体" w:hAnsi="宋体"/>
          <w:bCs/>
          <w:color w:val="auto"/>
          <w:sz w:val="24"/>
          <w:szCs w:val="24"/>
          <w:highlight w:val="none"/>
        </w:rPr>
        <w:t>其他法律、法规及本招标文件规定的属无效投标的情形。</w:t>
      </w:r>
    </w:p>
    <w:p w14:paraId="1544FF39">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6.2废标条款：</w:t>
      </w:r>
    </w:p>
    <w:p w14:paraId="61682871">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6.2.1符合专业条件的供应商或者对招标文件作实质响应的供应商不足三家的。</w:t>
      </w:r>
    </w:p>
    <w:p w14:paraId="2711125C">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6.2.2出现影响采购公正的违法、违规行为的。</w:t>
      </w:r>
    </w:p>
    <w:p w14:paraId="4891B3FE">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6.2.3因重大变故，采购任务取消的。</w:t>
      </w:r>
    </w:p>
    <w:p w14:paraId="58D882AD">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6.2.4评标委员会认定招标文件存在歧义、重大缺陷导致评审工作无法进行。</w:t>
      </w:r>
    </w:p>
    <w:p w14:paraId="02880F9B">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6.2.5 因</w:t>
      </w:r>
      <w:r>
        <w:rPr>
          <w:rFonts w:hint="eastAsia" w:ascii="宋体" w:hAnsi="宋体"/>
          <w:bCs/>
          <w:color w:val="auto"/>
          <w:sz w:val="24"/>
          <w:szCs w:val="24"/>
          <w:highlight w:val="none"/>
        </w:rPr>
        <w:t>苏采云</w:t>
      </w:r>
      <w:r>
        <w:rPr>
          <w:rFonts w:ascii="宋体" w:hAnsi="宋体"/>
          <w:bCs/>
          <w:color w:val="auto"/>
          <w:sz w:val="24"/>
          <w:szCs w:val="24"/>
          <w:highlight w:val="none"/>
        </w:rPr>
        <w:t>系统故障原因造成开标不成功的。</w:t>
      </w:r>
    </w:p>
    <w:p w14:paraId="0674901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6.3 投标截止时间结束后参加投标的供应商不足三家的处理：</w:t>
      </w:r>
    </w:p>
    <w:p w14:paraId="4BA6AC7B">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6.3.1如出现投标截止时间结束后参加投标的供应商或者在评标期间对招标文件做出实质响应的供应商不足三家情况，按政府采购相关规定执行。</w:t>
      </w:r>
    </w:p>
    <w:p w14:paraId="727BF22B">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7.投标文件线上格式要求</w:t>
      </w:r>
    </w:p>
    <w:p w14:paraId="57B7782E">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7.1投标供应商应当通过“苏采云”系统提交数据电文形式的投标文件（即电子投标）。</w:t>
      </w:r>
    </w:p>
    <w:p w14:paraId="20B66131">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7.2 通过“苏采云”系统提交政府采购客户端工具导出加密的投标文件（后缀名为zip）。投标文件不得超过150M！</w:t>
      </w:r>
    </w:p>
    <w:p w14:paraId="5557FE6F">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7.3 本项目采用线上投标，即投标供应商的投标文件从政府采购客户端工具制作通过“苏采云”系统提交，未提供线上投标文件的，投标无效。</w:t>
      </w:r>
      <w:bookmarkEnd w:id="114"/>
      <w:bookmarkEnd w:id="115"/>
      <w:bookmarkEnd w:id="116"/>
    </w:p>
    <w:p w14:paraId="7EAEEEE6">
      <w:pPr>
        <w:pStyle w:val="7"/>
        <w:spacing w:before="0" w:after="0" w:line="500" w:lineRule="exact"/>
        <w:rPr>
          <w:rFonts w:ascii="宋体" w:hAnsi="宋体"/>
          <w:color w:val="auto"/>
          <w:sz w:val="24"/>
          <w:szCs w:val="24"/>
          <w:highlight w:val="none"/>
        </w:rPr>
      </w:pPr>
      <w:bookmarkStart w:id="117" w:name="_Toc120614219"/>
      <w:r>
        <w:rPr>
          <w:rFonts w:ascii="宋体" w:hAnsi="宋体"/>
          <w:color w:val="auto"/>
          <w:sz w:val="24"/>
          <w:szCs w:val="24"/>
          <w:highlight w:val="none"/>
        </w:rPr>
        <w:t>（六）定标</w:t>
      </w:r>
      <w:bookmarkEnd w:id="117"/>
    </w:p>
    <w:p w14:paraId="1185C0D1">
      <w:pPr>
        <w:pStyle w:val="8"/>
        <w:spacing w:line="500" w:lineRule="exact"/>
        <w:jc w:val="both"/>
        <w:rPr>
          <w:rFonts w:hint="eastAsia" w:ascii="宋体" w:hAnsi="宋体" w:eastAsia="宋体"/>
          <w:b/>
          <w:color w:val="auto"/>
          <w:sz w:val="24"/>
          <w:szCs w:val="24"/>
          <w:highlight w:val="none"/>
          <w:lang w:eastAsia="zh-CN"/>
        </w:rPr>
      </w:pPr>
      <w:bookmarkStart w:id="118" w:name="_Toc20823310"/>
      <w:bookmarkStart w:id="119" w:name="_Toc16938554"/>
      <w:r>
        <w:rPr>
          <w:rFonts w:ascii="宋体" w:hAnsi="宋体" w:eastAsia="宋体"/>
          <w:color w:val="auto"/>
          <w:sz w:val="24"/>
          <w:szCs w:val="24"/>
          <w:highlight w:val="none"/>
        </w:rPr>
        <w:t>1.确定</w:t>
      </w:r>
      <w:bookmarkEnd w:id="118"/>
      <w:bookmarkEnd w:id="119"/>
      <w:r>
        <w:rPr>
          <w:rFonts w:hint="eastAsia" w:ascii="宋体" w:hAnsi="宋体" w:eastAsia="宋体"/>
          <w:color w:val="auto"/>
          <w:sz w:val="24"/>
          <w:szCs w:val="24"/>
          <w:highlight w:val="none"/>
          <w:lang w:eastAsia="zh-CN"/>
        </w:rPr>
        <w:t>中标供应商</w:t>
      </w:r>
    </w:p>
    <w:p w14:paraId="38A91339">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1.1中标候选人的选取原则和数量见招标文件第四部分规定。 </w:t>
      </w:r>
    </w:p>
    <w:p w14:paraId="1F69DCEB">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1.2</w:t>
      </w:r>
      <w:r>
        <w:rPr>
          <w:rFonts w:hint="eastAsia" w:ascii="宋体" w:hAnsi="宋体"/>
          <w:bCs/>
          <w:color w:val="auto"/>
          <w:sz w:val="24"/>
          <w:szCs w:val="24"/>
          <w:highlight w:val="none"/>
        </w:rPr>
        <w:t>采购人授权评标委员会直接确定排名第一的中标候选人为中标人。</w:t>
      </w:r>
    </w:p>
    <w:p w14:paraId="224C6917">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 xml:space="preserve">1.3 </w:t>
      </w:r>
      <w:r>
        <w:rPr>
          <w:rFonts w:hint="eastAsia" w:ascii="宋体" w:hAnsi="宋体"/>
          <w:color w:val="auto"/>
          <w:sz w:val="24"/>
          <w:szCs w:val="24"/>
          <w:highlight w:val="none"/>
        </w:rPr>
        <w:t>采购人或采购代理机构</w:t>
      </w:r>
      <w:r>
        <w:rPr>
          <w:rFonts w:ascii="宋体" w:hAnsi="宋体"/>
          <w:color w:val="auto"/>
          <w:sz w:val="24"/>
          <w:szCs w:val="24"/>
          <w:highlight w:val="none"/>
        </w:rPr>
        <w:t>将在“</w:t>
      </w:r>
      <w:r>
        <w:rPr>
          <w:rFonts w:hint="eastAsia" w:ascii="宋体" w:hAnsi="宋体"/>
          <w:color w:val="auto"/>
          <w:sz w:val="24"/>
          <w:szCs w:val="24"/>
          <w:highlight w:val="none"/>
        </w:rPr>
        <w:t>江苏</w:t>
      </w:r>
      <w:r>
        <w:rPr>
          <w:rFonts w:ascii="宋体" w:hAnsi="宋体"/>
          <w:color w:val="auto"/>
          <w:sz w:val="24"/>
          <w:szCs w:val="24"/>
          <w:highlight w:val="none"/>
        </w:rPr>
        <w:t>政府采购网”发布中标公告，公告期限为1个工作日。</w:t>
      </w:r>
    </w:p>
    <w:p w14:paraId="5CBA8D4A">
      <w:pPr>
        <w:spacing w:line="500" w:lineRule="exact"/>
        <w:ind w:firstLine="560"/>
        <w:rPr>
          <w:rFonts w:ascii="宋体" w:hAnsi="宋体"/>
          <w:color w:val="auto"/>
          <w:sz w:val="24"/>
          <w:szCs w:val="24"/>
          <w:highlight w:val="none"/>
        </w:rPr>
      </w:pPr>
      <w:r>
        <w:rPr>
          <w:rFonts w:ascii="宋体" w:hAnsi="宋体"/>
          <w:color w:val="auto"/>
          <w:sz w:val="24"/>
          <w:szCs w:val="24"/>
          <w:highlight w:val="none"/>
        </w:rPr>
        <w:t>1.4  若有充分证据证明，</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出现下列情况之一的，一经查实，将被取消中标资格：</w:t>
      </w:r>
    </w:p>
    <w:p w14:paraId="7077BAC2">
      <w:pPr>
        <w:spacing w:line="500" w:lineRule="exact"/>
        <w:ind w:firstLine="560"/>
        <w:rPr>
          <w:rFonts w:ascii="宋体" w:hAnsi="宋体"/>
          <w:color w:val="auto"/>
          <w:sz w:val="24"/>
          <w:szCs w:val="24"/>
          <w:highlight w:val="none"/>
        </w:rPr>
      </w:pPr>
      <w:r>
        <w:rPr>
          <w:rFonts w:ascii="宋体" w:hAnsi="宋体"/>
          <w:color w:val="auto"/>
          <w:sz w:val="24"/>
          <w:szCs w:val="24"/>
          <w:highlight w:val="none"/>
        </w:rPr>
        <w:t>1.4.1提供虚假材料谋取中标的。</w:t>
      </w:r>
    </w:p>
    <w:p w14:paraId="61F1FF55">
      <w:pPr>
        <w:spacing w:line="500" w:lineRule="exact"/>
        <w:ind w:firstLine="560"/>
        <w:rPr>
          <w:rFonts w:ascii="宋体" w:hAnsi="宋体"/>
          <w:color w:val="auto"/>
          <w:sz w:val="24"/>
          <w:szCs w:val="24"/>
          <w:highlight w:val="none"/>
        </w:rPr>
      </w:pPr>
      <w:r>
        <w:rPr>
          <w:rFonts w:ascii="宋体" w:hAnsi="宋体"/>
          <w:color w:val="auto"/>
          <w:sz w:val="24"/>
          <w:szCs w:val="24"/>
          <w:highlight w:val="none"/>
        </w:rPr>
        <w:t>1.4.2</w:t>
      </w:r>
      <w:r>
        <w:rPr>
          <w:rFonts w:hint="eastAsia" w:ascii="宋体" w:hAnsi="宋体"/>
          <w:color w:val="auto"/>
          <w:sz w:val="24"/>
          <w:szCs w:val="24"/>
          <w:highlight w:val="none"/>
        </w:rPr>
        <w:t>向采购人或采购代理机构行贿或者评审专家提供其他不正当利益的</w:t>
      </w:r>
      <w:r>
        <w:rPr>
          <w:rFonts w:ascii="宋体" w:hAnsi="宋体"/>
          <w:color w:val="auto"/>
          <w:sz w:val="24"/>
          <w:szCs w:val="24"/>
          <w:highlight w:val="none"/>
        </w:rPr>
        <w:t>。</w:t>
      </w:r>
    </w:p>
    <w:p w14:paraId="730925AA">
      <w:pPr>
        <w:spacing w:line="500" w:lineRule="exact"/>
        <w:ind w:firstLine="560"/>
        <w:rPr>
          <w:rFonts w:ascii="宋体" w:hAnsi="宋体"/>
          <w:color w:val="auto"/>
          <w:sz w:val="24"/>
          <w:szCs w:val="24"/>
          <w:highlight w:val="none"/>
        </w:rPr>
      </w:pPr>
      <w:r>
        <w:rPr>
          <w:rFonts w:ascii="宋体" w:hAnsi="宋体"/>
          <w:color w:val="auto"/>
          <w:sz w:val="24"/>
          <w:szCs w:val="24"/>
          <w:highlight w:val="none"/>
        </w:rPr>
        <w:t>1.4.3恶意竞争，投标总报价明显低于其自身合理成本且又无法提供证明的。</w:t>
      </w:r>
    </w:p>
    <w:p w14:paraId="4DC0A8DF">
      <w:pPr>
        <w:spacing w:line="500" w:lineRule="exact"/>
        <w:ind w:firstLine="560"/>
        <w:rPr>
          <w:rFonts w:ascii="宋体" w:hAnsi="宋体"/>
          <w:color w:val="auto"/>
          <w:sz w:val="24"/>
          <w:szCs w:val="24"/>
          <w:highlight w:val="none"/>
        </w:rPr>
      </w:pPr>
      <w:r>
        <w:rPr>
          <w:rFonts w:ascii="宋体" w:hAnsi="宋体"/>
          <w:color w:val="auto"/>
          <w:sz w:val="24"/>
          <w:szCs w:val="24"/>
          <w:highlight w:val="none"/>
        </w:rPr>
        <w:t>1.4.4属于本文件规定的无效条件，但在评标过程中又未被评委会发现的。</w:t>
      </w:r>
    </w:p>
    <w:p w14:paraId="1E01FF7D">
      <w:pPr>
        <w:spacing w:line="500" w:lineRule="exact"/>
        <w:ind w:firstLine="560"/>
        <w:rPr>
          <w:rFonts w:ascii="宋体" w:hAnsi="宋体"/>
          <w:color w:val="auto"/>
          <w:sz w:val="24"/>
          <w:szCs w:val="24"/>
          <w:highlight w:val="none"/>
        </w:rPr>
      </w:pPr>
      <w:r>
        <w:rPr>
          <w:rFonts w:ascii="宋体" w:hAnsi="宋体"/>
          <w:color w:val="auto"/>
          <w:sz w:val="24"/>
          <w:szCs w:val="24"/>
          <w:highlight w:val="none"/>
        </w:rPr>
        <w:t>1.4.5与采购人或者其他供应商恶意串通的。</w:t>
      </w:r>
    </w:p>
    <w:p w14:paraId="753F5D62">
      <w:pPr>
        <w:spacing w:line="500" w:lineRule="exact"/>
        <w:ind w:firstLine="560"/>
        <w:rPr>
          <w:rFonts w:ascii="宋体" w:hAnsi="宋体"/>
          <w:color w:val="auto"/>
          <w:sz w:val="24"/>
          <w:szCs w:val="24"/>
          <w:highlight w:val="none"/>
        </w:rPr>
      </w:pPr>
      <w:r>
        <w:rPr>
          <w:rFonts w:ascii="宋体" w:hAnsi="宋体"/>
          <w:color w:val="auto"/>
          <w:sz w:val="24"/>
          <w:szCs w:val="24"/>
          <w:highlight w:val="none"/>
        </w:rPr>
        <w:t>1.4.6采取不正当手段诋毁、排挤其他供应商的。</w:t>
      </w:r>
    </w:p>
    <w:p w14:paraId="113A99CB">
      <w:pPr>
        <w:spacing w:line="500" w:lineRule="exact"/>
        <w:ind w:firstLine="560"/>
        <w:rPr>
          <w:rFonts w:ascii="宋体" w:hAnsi="宋体"/>
          <w:color w:val="auto"/>
          <w:sz w:val="24"/>
          <w:szCs w:val="24"/>
          <w:highlight w:val="none"/>
        </w:rPr>
      </w:pPr>
      <w:bookmarkStart w:id="120" w:name="_Toc200451960"/>
      <w:r>
        <w:rPr>
          <w:rFonts w:ascii="宋体" w:hAnsi="宋体"/>
          <w:color w:val="auto"/>
          <w:sz w:val="24"/>
          <w:szCs w:val="24"/>
          <w:highlight w:val="none"/>
        </w:rPr>
        <w:t>1.5.有下列情形之一的，视为</w:t>
      </w:r>
      <w:r>
        <w:rPr>
          <w:rFonts w:hint="eastAsia" w:ascii="宋体" w:hAnsi="宋体"/>
          <w:color w:val="auto"/>
          <w:sz w:val="24"/>
          <w:szCs w:val="24"/>
          <w:highlight w:val="none"/>
        </w:rPr>
        <w:t>投标供应商</w:t>
      </w:r>
      <w:r>
        <w:rPr>
          <w:rFonts w:ascii="宋体" w:hAnsi="宋体"/>
          <w:color w:val="auto"/>
          <w:sz w:val="24"/>
          <w:szCs w:val="24"/>
          <w:highlight w:val="none"/>
        </w:rPr>
        <w:t>串通投标，投标无效：</w:t>
      </w:r>
    </w:p>
    <w:p w14:paraId="233EF5F5">
      <w:pPr>
        <w:spacing w:line="500" w:lineRule="exact"/>
        <w:ind w:firstLine="560"/>
        <w:rPr>
          <w:rFonts w:ascii="宋体" w:hAnsi="宋体"/>
          <w:color w:val="auto"/>
          <w:sz w:val="24"/>
          <w:szCs w:val="24"/>
          <w:highlight w:val="none"/>
        </w:rPr>
      </w:pPr>
      <w:r>
        <w:rPr>
          <w:rFonts w:ascii="宋体" w:hAnsi="宋体"/>
          <w:color w:val="auto"/>
          <w:sz w:val="24"/>
          <w:szCs w:val="24"/>
          <w:highlight w:val="none"/>
        </w:rPr>
        <w:t>1.5.1不同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的投标文件由同一单位或者个人编制；</w:t>
      </w:r>
    </w:p>
    <w:p w14:paraId="0DEBBE3E">
      <w:pPr>
        <w:spacing w:line="500" w:lineRule="exact"/>
        <w:ind w:firstLine="560"/>
        <w:rPr>
          <w:rFonts w:ascii="宋体" w:hAnsi="宋体"/>
          <w:color w:val="auto"/>
          <w:sz w:val="24"/>
          <w:szCs w:val="24"/>
          <w:highlight w:val="none"/>
        </w:rPr>
      </w:pPr>
      <w:r>
        <w:rPr>
          <w:rFonts w:ascii="宋体" w:hAnsi="宋体"/>
          <w:color w:val="auto"/>
          <w:sz w:val="24"/>
          <w:szCs w:val="24"/>
          <w:highlight w:val="none"/>
        </w:rPr>
        <w:t>1.5.2不同</w:t>
      </w:r>
      <w:r>
        <w:rPr>
          <w:rFonts w:hint="eastAsia" w:ascii="宋体" w:hAnsi="宋体"/>
          <w:color w:val="auto"/>
          <w:sz w:val="24"/>
          <w:szCs w:val="24"/>
          <w:highlight w:val="none"/>
        </w:rPr>
        <w:t>投标供应商</w:t>
      </w:r>
      <w:r>
        <w:rPr>
          <w:rFonts w:ascii="宋体" w:hAnsi="宋体"/>
          <w:color w:val="auto"/>
          <w:sz w:val="24"/>
          <w:szCs w:val="24"/>
          <w:highlight w:val="none"/>
        </w:rPr>
        <w:t>委托同一单位或者个人办理投标事宜；</w:t>
      </w:r>
    </w:p>
    <w:p w14:paraId="1F3600C7">
      <w:pPr>
        <w:spacing w:line="500" w:lineRule="exact"/>
        <w:ind w:firstLine="560"/>
        <w:rPr>
          <w:rFonts w:ascii="宋体" w:hAnsi="宋体"/>
          <w:color w:val="auto"/>
          <w:sz w:val="24"/>
          <w:szCs w:val="24"/>
          <w:highlight w:val="none"/>
        </w:rPr>
      </w:pPr>
      <w:r>
        <w:rPr>
          <w:rFonts w:ascii="宋体" w:hAnsi="宋体"/>
          <w:color w:val="auto"/>
          <w:sz w:val="24"/>
          <w:szCs w:val="24"/>
          <w:highlight w:val="none"/>
        </w:rPr>
        <w:t>1.5.3不同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的投标文件载明的项目管理成员或者联系人员为同一人；</w:t>
      </w:r>
    </w:p>
    <w:p w14:paraId="2043EBC6">
      <w:pPr>
        <w:spacing w:line="500" w:lineRule="exact"/>
        <w:ind w:firstLine="560"/>
        <w:rPr>
          <w:rFonts w:ascii="宋体" w:hAnsi="宋体"/>
          <w:color w:val="auto"/>
          <w:sz w:val="24"/>
          <w:szCs w:val="24"/>
          <w:highlight w:val="none"/>
        </w:rPr>
      </w:pPr>
      <w:r>
        <w:rPr>
          <w:rFonts w:ascii="宋体" w:hAnsi="宋体"/>
          <w:color w:val="auto"/>
          <w:sz w:val="24"/>
          <w:szCs w:val="24"/>
          <w:highlight w:val="none"/>
        </w:rPr>
        <w:t>1.5.4不同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的投标文件异常一致或者投标报价呈规律性差异；</w:t>
      </w:r>
    </w:p>
    <w:p w14:paraId="33200423">
      <w:pPr>
        <w:spacing w:line="500" w:lineRule="exact"/>
        <w:ind w:firstLine="560"/>
        <w:rPr>
          <w:rFonts w:ascii="宋体" w:hAnsi="宋体"/>
          <w:color w:val="auto"/>
          <w:sz w:val="24"/>
          <w:szCs w:val="24"/>
          <w:highlight w:val="none"/>
        </w:rPr>
      </w:pPr>
      <w:r>
        <w:rPr>
          <w:rFonts w:ascii="宋体" w:hAnsi="宋体"/>
          <w:color w:val="auto"/>
          <w:sz w:val="24"/>
          <w:szCs w:val="24"/>
          <w:highlight w:val="none"/>
        </w:rPr>
        <w:t>1.5.5不同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的投标文件相互混装</w:t>
      </w:r>
      <w:r>
        <w:rPr>
          <w:rFonts w:hint="eastAsia" w:ascii="宋体" w:hAnsi="宋体"/>
          <w:color w:val="auto"/>
          <w:sz w:val="24"/>
          <w:szCs w:val="24"/>
          <w:highlight w:val="none"/>
        </w:rPr>
        <w:t>。</w:t>
      </w:r>
    </w:p>
    <w:p w14:paraId="7574C01F">
      <w:pPr>
        <w:pStyle w:val="8"/>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2.质疑处理</w:t>
      </w:r>
      <w:bookmarkEnd w:id="120"/>
    </w:p>
    <w:p w14:paraId="0E8A7EAF">
      <w:pPr>
        <w:spacing w:line="500" w:lineRule="exact"/>
        <w:ind w:firstLine="560"/>
        <w:rPr>
          <w:rFonts w:ascii="宋体" w:hAnsi="宋体"/>
          <w:color w:val="auto"/>
          <w:sz w:val="24"/>
          <w:szCs w:val="24"/>
          <w:highlight w:val="none"/>
        </w:rPr>
      </w:pPr>
      <w:r>
        <w:rPr>
          <w:rFonts w:ascii="宋体" w:hAnsi="宋体"/>
          <w:color w:val="auto"/>
          <w:sz w:val="24"/>
          <w:szCs w:val="24"/>
          <w:highlight w:val="none"/>
        </w:rPr>
        <w:t>2.1 提出质疑的供应商应当是参与所质疑项目采购活动的供应商。潜在供应商依法获取其可质疑的采购文件的，可以对采购文件提出质疑。</w:t>
      </w:r>
    </w:p>
    <w:p w14:paraId="6880C00B">
      <w:pPr>
        <w:spacing w:line="500" w:lineRule="exact"/>
        <w:ind w:firstLine="560"/>
        <w:rPr>
          <w:rFonts w:ascii="宋体" w:hAnsi="宋体"/>
          <w:color w:val="auto"/>
          <w:sz w:val="24"/>
          <w:szCs w:val="24"/>
          <w:highlight w:val="none"/>
        </w:rPr>
      </w:pPr>
      <w:r>
        <w:rPr>
          <w:rFonts w:ascii="宋体" w:hAnsi="宋体"/>
          <w:color w:val="auto"/>
          <w:sz w:val="24"/>
          <w:szCs w:val="24"/>
          <w:highlight w:val="none"/>
        </w:rPr>
        <w:t>2.2供应商认为采购文件、采购过程和采购结果使自己的权益受到损害的，可以在知道或应知其权益受到损害之日起七个工作日内，以书面形式向</w:t>
      </w:r>
      <w:r>
        <w:rPr>
          <w:rFonts w:hint="eastAsia" w:ascii="宋体" w:hAnsi="宋体"/>
          <w:color w:val="auto"/>
          <w:sz w:val="24"/>
          <w:szCs w:val="24"/>
          <w:highlight w:val="none"/>
        </w:rPr>
        <w:t>采购人或采购代理机构</w:t>
      </w:r>
      <w:r>
        <w:rPr>
          <w:rFonts w:ascii="宋体" w:hAnsi="宋体"/>
          <w:color w:val="auto"/>
          <w:sz w:val="24"/>
          <w:szCs w:val="24"/>
          <w:highlight w:val="none"/>
        </w:rPr>
        <w:t>提出质疑。上述应知其权益受到损害之日，是指：</w:t>
      </w:r>
    </w:p>
    <w:p w14:paraId="5964F712">
      <w:pPr>
        <w:spacing w:line="500" w:lineRule="exact"/>
        <w:ind w:firstLine="560"/>
        <w:rPr>
          <w:rFonts w:ascii="宋体" w:hAnsi="宋体"/>
          <w:color w:val="auto"/>
          <w:sz w:val="24"/>
          <w:szCs w:val="24"/>
          <w:highlight w:val="none"/>
        </w:rPr>
      </w:pPr>
      <w:r>
        <w:rPr>
          <w:rFonts w:ascii="宋体" w:hAnsi="宋体"/>
          <w:color w:val="auto"/>
          <w:sz w:val="24"/>
          <w:szCs w:val="24"/>
          <w:highlight w:val="none"/>
        </w:rPr>
        <w:t>2.2.1对可以质疑的采购文件提出质疑的，为收到采购文件之日或者采购文件公告期限届满之日；</w:t>
      </w:r>
    </w:p>
    <w:p w14:paraId="58125D63">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.2.2对采购过程提出质疑的，为各采购程序环节结束之日；</w:t>
      </w:r>
    </w:p>
    <w:p w14:paraId="6CC50353">
      <w:pPr>
        <w:spacing w:line="500" w:lineRule="exact"/>
        <w:ind w:firstLine="560"/>
        <w:rPr>
          <w:rFonts w:ascii="宋体" w:hAnsi="宋体"/>
          <w:color w:val="auto"/>
          <w:sz w:val="24"/>
          <w:szCs w:val="24"/>
          <w:highlight w:val="none"/>
        </w:rPr>
      </w:pPr>
      <w:r>
        <w:rPr>
          <w:rFonts w:ascii="宋体" w:hAnsi="宋体"/>
          <w:color w:val="auto"/>
          <w:sz w:val="24"/>
          <w:szCs w:val="24"/>
          <w:highlight w:val="none"/>
        </w:rPr>
        <w:t>2.2.3对中标结果提出质疑的，为中标结果公告期限届满之日。</w:t>
      </w:r>
    </w:p>
    <w:p w14:paraId="7A8AA73F">
      <w:pPr>
        <w:spacing w:line="500" w:lineRule="exact"/>
        <w:ind w:firstLine="560"/>
        <w:rPr>
          <w:rFonts w:ascii="宋体" w:hAnsi="宋体"/>
          <w:color w:val="auto"/>
          <w:sz w:val="24"/>
          <w:szCs w:val="24"/>
          <w:highlight w:val="none"/>
        </w:rPr>
      </w:pPr>
      <w:r>
        <w:rPr>
          <w:rFonts w:ascii="宋体" w:hAnsi="宋体"/>
          <w:color w:val="auto"/>
          <w:sz w:val="24"/>
          <w:szCs w:val="24"/>
          <w:highlight w:val="none"/>
        </w:rPr>
        <w:t>供应商应当在法定质疑期内一次性提出针对同一采购程序环节的质疑。</w:t>
      </w:r>
      <w:r>
        <w:rPr>
          <w:rFonts w:hint="eastAsia" w:ascii="宋体" w:hAnsi="宋体"/>
          <w:color w:val="auto"/>
          <w:sz w:val="24"/>
          <w:szCs w:val="24"/>
          <w:highlight w:val="none"/>
        </w:rPr>
        <w:t>供应商如在法定期限内对同一采购程序环节提出多次质疑的，</w:t>
      </w:r>
      <w:r>
        <w:rPr>
          <w:rFonts w:ascii="宋体" w:hAnsi="宋体"/>
          <w:color w:val="auto"/>
          <w:sz w:val="24"/>
          <w:szCs w:val="24"/>
          <w:highlight w:val="none"/>
        </w:rPr>
        <w:t>采购人</w:t>
      </w:r>
      <w:r>
        <w:rPr>
          <w:rFonts w:hint="eastAsia" w:ascii="宋体" w:hAnsi="宋体"/>
          <w:color w:val="auto"/>
          <w:sz w:val="24"/>
          <w:szCs w:val="24"/>
          <w:highlight w:val="none"/>
        </w:rPr>
        <w:t>或采购代理机构将只对供应商第一次质疑作出答复。</w:t>
      </w:r>
    </w:p>
    <w:p w14:paraId="4BABEBFF">
      <w:pPr>
        <w:spacing w:line="500" w:lineRule="exact"/>
        <w:ind w:firstLine="560"/>
        <w:rPr>
          <w:rFonts w:ascii="宋体" w:hAnsi="宋体"/>
          <w:color w:val="auto"/>
          <w:sz w:val="24"/>
          <w:szCs w:val="24"/>
          <w:highlight w:val="none"/>
        </w:rPr>
      </w:pPr>
      <w:r>
        <w:rPr>
          <w:rFonts w:ascii="宋体" w:hAnsi="宋体"/>
          <w:color w:val="auto"/>
          <w:sz w:val="24"/>
          <w:szCs w:val="24"/>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409C3988">
      <w:pPr>
        <w:spacing w:line="500" w:lineRule="exact"/>
        <w:ind w:firstLine="560"/>
        <w:rPr>
          <w:rFonts w:ascii="宋体" w:hAnsi="宋体"/>
          <w:color w:val="auto"/>
          <w:sz w:val="24"/>
          <w:szCs w:val="24"/>
          <w:highlight w:val="none"/>
        </w:rPr>
      </w:pPr>
      <w:r>
        <w:rPr>
          <w:rFonts w:ascii="宋体" w:hAnsi="宋体"/>
          <w:color w:val="auto"/>
          <w:sz w:val="24"/>
          <w:szCs w:val="24"/>
          <w:highlight w:val="none"/>
        </w:rPr>
        <w:t>2.4质疑答复依据</w:t>
      </w:r>
      <w:r>
        <w:rPr>
          <w:rFonts w:hint="eastAsia" w:ascii="宋体" w:hAnsi="宋体"/>
          <w:color w:val="auto"/>
          <w:sz w:val="24"/>
          <w:szCs w:val="24"/>
          <w:highlight w:val="none"/>
        </w:rPr>
        <w:t>《政府采购质疑和投诉办法》（财政部令第94号）。</w:t>
      </w:r>
    </w:p>
    <w:p w14:paraId="119107F6">
      <w:pPr>
        <w:spacing w:line="500" w:lineRule="exact"/>
        <w:ind w:firstLine="560"/>
        <w:rPr>
          <w:rFonts w:ascii="宋体" w:hAnsi="宋体"/>
          <w:color w:val="auto"/>
          <w:sz w:val="24"/>
          <w:szCs w:val="24"/>
          <w:highlight w:val="none"/>
        </w:rPr>
      </w:pPr>
      <w:r>
        <w:rPr>
          <w:rFonts w:ascii="宋体" w:hAnsi="宋体"/>
          <w:color w:val="auto"/>
          <w:sz w:val="24"/>
          <w:szCs w:val="24"/>
          <w:highlight w:val="none"/>
        </w:rPr>
        <w:t>采购人质疑接收人及联系方式，见招标文件第一</w:t>
      </w:r>
      <w:r>
        <w:rPr>
          <w:rFonts w:hint="eastAsia" w:ascii="宋体" w:hAnsi="宋体"/>
          <w:color w:val="auto"/>
          <w:sz w:val="24"/>
          <w:szCs w:val="24"/>
          <w:highlight w:val="none"/>
        </w:rPr>
        <w:t>部分</w:t>
      </w:r>
      <w:r>
        <w:rPr>
          <w:rFonts w:ascii="宋体" w:hAnsi="宋体"/>
          <w:color w:val="auto"/>
          <w:sz w:val="24"/>
          <w:szCs w:val="24"/>
          <w:highlight w:val="none"/>
        </w:rPr>
        <w:t>。</w:t>
      </w:r>
    </w:p>
    <w:p w14:paraId="39B97A77">
      <w:pPr>
        <w:spacing w:line="500" w:lineRule="exact"/>
        <w:ind w:firstLine="560"/>
        <w:rPr>
          <w:rFonts w:ascii="宋体" w:hAnsi="宋体"/>
          <w:color w:val="auto"/>
          <w:sz w:val="24"/>
          <w:szCs w:val="24"/>
          <w:highlight w:val="none"/>
        </w:rPr>
      </w:pPr>
      <w:r>
        <w:rPr>
          <w:rFonts w:ascii="宋体" w:hAnsi="宋体"/>
          <w:color w:val="auto"/>
          <w:sz w:val="24"/>
          <w:szCs w:val="24"/>
          <w:highlight w:val="none"/>
        </w:rPr>
        <w:t>2.5 以下情形的质疑不予受理</w:t>
      </w:r>
    </w:p>
    <w:p w14:paraId="56217C4C">
      <w:pPr>
        <w:spacing w:line="500" w:lineRule="exact"/>
        <w:ind w:firstLine="560"/>
        <w:rPr>
          <w:rFonts w:ascii="宋体" w:hAnsi="宋体"/>
          <w:color w:val="auto"/>
          <w:sz w:val="24"/>
          <w:szCs w:val="24"/>
          <w:highlight w:val="none"/>
        </w:rPr>
      </w:pPr>
      <w:r>
        <w:rPr>
          <w:rFonts w:ascii="宋体" w:hAnsi="宋体"/>
          <w:color w:val="auto"/>
          <w:sz w:val="24"/>
          <w:szCs w:val="24"/>
          <w:highlight w:val="none"/>
        </w:rPr>
        <w:t>2.5.1 内容不符合《政府采购质疑和投诉办法》第十二条规定的质疑。</w:t>
      </w:r>
    </w:p>
    <w:p w14:paraId="5F400B9C">
      <w:pPr>
        <w:spacing w:line="500" w:lineRule="exact"/>
        <w:ind w:firstLine="560"/>
        <w:rPr>
          <w:rFonts w:ascii="宋体" w:hAnsi="宋体"/>
          <w:color w:val="auto"/>
          <w:sz w:val="24"/>
          <w:szCs w:val="24"/>
          <w:highlight w:val="none"/>
        </w:rPr>
      </w:pPr>
      <w:r>
        <w:rPr>
          <w:rFonts w:ascii="宋体" w:hAnsi="宋体"/>
          <w:color w:val="auto"/>
          <w:sz w:val="24"/>
          <w:szCs w:val="24"/>
          <w:highlight w:val="none"/>
        </w:rPr>
        <w:t>2.5.2 超出政府采购法定期限的质疑。</w:t>
      </w:r>
    </w:p>
    <w:p w14:paraId="27806EAF">
      <w:pPr>
        <w:spacing w:line="500" w:lineRule="exact"/>
        <w:ind w:firstLine="560"/>
        <w:rPr>
          <w:rFonts w:ascii="宋体" w:hAnsi="宋体"/>
          <w:color w:val="auto"/>
          <w:sz w:val="24"/>
          <w:szCs w:val="24"/>
          <w:highlight w:val="none"/>
        </w:rPr>
      </w:pPr>
      <w:r>
        <w:rPr>
          <w:rFonts w:ascii="宋体" w:hAnsi="宋体"/>
          <w:color w:val="auto"/>
          <w:sz w:val="24"/>
          <w:szCs w:val="24"/>
          <w:highlight w:val="none"/>
        </w:rPr>
        <w:t>2.5.3 未参加投标活动的供应商或在投标活动中自身权益未受到损害的供应商所提出的质疑。</w:t>
      </w:r>
    </w:p>
    <w:p w14:paraId="550D50A5">
      <w:pPr>
        <w:spacing w:line="500" w:lineRule="exact"/>
        <w:ind w:firstLine="560"/>
        <w:rPr>
          <w:rFonts w:ascii="宋体" w:hAnsi="宋体"/>
          <w:color w:val="auto"/>
          <w:sz w:val="24"/>
          <w:szCs w:val="24"/>
          <w:highlight w:val="none"/>
        </w:rPr>
      </w:pPr>
      <w:r>
        <w:rPr>
          <w:rFonts w:ascii="宋体" w:hAnsi="宋体"/>
          <w:color w:val="auto"/>
          <w:sz w:val="24"/>
          <w:szCs w:val="24"/>
          <w:highlight w:val="none"/>
        </w:rPr>
        <w:t>2.5.4供应商组成联合体参加投标，联合体中任何一方或多方未按要求签字、盖章、加盖公章的质疑。</w:t>
      </w:r>
    </w:p>
    <w:p w14:paraId="2D4970A1">
      <w:pPr>
        <w:spacing w:line="500" w:lineRule="exact"/>
        <w:ind w:firstLine="546"/>
        <w:rPr>
          <w:rFonts w:ascii="宋体" w:hAnsi="宋体"/>
          <w:color w:val="auto"/>
          <w:sz w:val="24"/>
          <w:szCs w:val="24"/>
          <w:highlight w:val="none"/>
        </w:rPr>
      </w:pPr>
      <w:r>
        <w:rPr>
          <w:rFonts w:ascii="宋体" w:hAnsi="宋体"/>
          <w:color w:val="auto"/>
          <w:sz w:val="24"/>
          <w:szCs w:val="24"/>
          <w:highlight w:val="none"/>
        </w:rPr>
        <w:t>2.6 供应商提出书面质疑必须有理、有据，不得捏造事实、提供虚假材料进行恶意质疑。否则，一经查实，</w:t>
      </w:r>
      <w:r>
        <w:rPr>
          <w:rFonts w:hint="eastAsia" w:ascii="宋体" w:hAnsi="宋体"/>
          <w:color w:val="auto"/>
          <w:sz w:val="24"/>
          <w:szCs w:val="24"/>
          <w:highlight w:val="none"/>
        </w:rPr>
        <w:t>采购人或采购代理机构</w:t>
      </w:r>
      <w:r>
        <w:rPr>
          <w:rFonts w:ascii="宋体" w:hAnsi="宋体"/>
          <w:color w:val="auto"/>
          <w:sz w:val="24"/>
          <w:szCs w:val="24"/>
          <w:highlight w:val="none"/>
        </w:rPr>
        <w:t>有权依据政府采购的有关规定，报请政府采购监管部门对该供应商进行相应的行政处罚和记录该供应商的失信信息。</w:t>
      </w:r>
    </w:p>
    <w:p w14:paraId="0E19EF44">
      <w:pPr>
        <w:pStyle w:val="8"/>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中标通知书</w:t>
      </w:r>
    </w:p>
    <w:p w14:paraId="612EFDB0">
      <w:pPr>
        <w:spacing w:line="480" w:lineRule="exact"/>
        <w:ind w:firstLine="700"/>
        <w:outlineLvl w:val="0"/>
        <w:rPr>
          <w:rFonts w:ascii="宋体" w:hAnsi="宋体"/>
          <w:color w:val="auto"/>
          <w:sz w:val="24"/>
          <w:szCs w:val="24"/>
          <w:highlight w:val="none"/>
        </w:rPr>
      </w:pPr>
      <w:r>
        <w:rPr>
          <w:rFonts w:hint="eastAsia" w:ascii="宋体" w:hAnsi="宋体"/>
          <w:color w:val="auto"/>
          <w:sz w:val="24"/>
          <w:szCs w:val="24"/>
          <w:highlight w:val="none"/>
        </w:rPr>
        <w:t>3.1</w:t>
      </w:r>
      <w:r>
        <w:rPr>
          <w:rFonts w:ascii="宋体" w:hAnsi="宋体"/>
          <w:color w:val="auto"/>
          <w:sz w:val="24"/>
          <w:szCs w:val="24"/>
          <w:highlight w:val="none"/>
        </w:rPr>
        <w:t>中标结果确定后，</w:t>
      </w:r>
      <w:r>
        <w:rPr>
          <w:rFonts w:hint="eastAsia" w:ascii="宋体" w:hAnsi="宋体"/>
          <w:bCs/>
          <w:color w:val="auto"/>
          <w:sz w:val="24"/>
          <w:szCs w:val="24"/>
          <w:highlight w:val="none"/>
        </w:rPr>
        <w:t>采购人或采购代理机构</w:t>
      </w:r>
      <w:r>
        <w:rPr>
          <w:rFonts w:ascii="宋体" w:hAnsi="宋体"/>
          <w:color w:val="auto"/>
          <w:sz w:val="24"/>
          <w:szCs w:val="24"/>
          <w:highlight w:val="none"/>
        </w:rPr>
        <w:t>将向</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发出中标通知书</w:t>
      </w:r>
      <w:r>
        <w:rPr>
          <w:rFonts w:hint="eastAsia" w:ascii="宋体" w:hAnsi="宋体"/>
          <w:color w:val="auto"/>
          <w:sz w:val="24"/>
          <w:szCs w:val="24"/>
          <w:highlight w:val="none"/>
        </w:rPr>
        <w:t>。请</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自行承担。</w:t>
      </w:r>
    </w:p>
    <w:p w14:paraId="063C2168">
      <w:pPr>
        <w:spacing w:line="500" w:lineRule="exact"/>
        <w:ind w:firstLine="560"/>
        <w:rPr>
          <w:rFonts w:ascii="宋体" w:hAnsi="宋体"/>
          <w:color w:val="auto"/>
          <w:sz w:val="24"/>
          <w:szCs w:val="24"/>
          <w:highlight w:val="none"/>
        </w:rPr>
      </w:pPr>
      <w:r>
        <w:rPr>
          <w:rFonts w:ascii="宋体" w:hAnsi="宋体"/>
          <w:color w:val="auto"/>
          <w:sz w:val="24"/>
          <w:szCs w:val="24"/>
          <w:highlight w:val="none"/>
        </w:rPr>
        <w:t>3.2中标通知书将是合同的一个组成部分。对采购人和</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均具有法律效力。中标通知书发出后，采购人改变中标结果的，或者</w:t>
      </w:r>
      <w:r>
        <w:rPr>
          <w:rFonts w:hint="eastAsia" w:ascii="宋体" w:hAnsi="宋体"/>
          <w:color w:val="auto"/>
          <w:sz w:val="24"/>
          <w:szCs w:val="24"/>
          <w:highlight w:val="none"/>
          <w:lang w:eastAsia="zh-CN"/>
        </w:rPr>
        <w:t>中标供应商</w:t>
      </w:r>
      <w:r>
        <w:rPr>
          <w:rFonts w:ascii="宋体" w:hAnsi="宋体"/>
          <w:color w:val="auto"/>
          <w:sz w:val="24"/>
          <w:szCs w:val="24"/>
          <w:highlight w:val="none"/>
        </w:rPr>
        <w:t>放弃中标项目的，应当依法承担法律责任。</w:t>
      </w:r>
    </w:p>
    <w:p w14:paraId="032335C5">
      <w:pPr>
        <w:spacing w:line="500" w:lineRule="exact"/>
        <w:ind w:firstLine="557"/>
        <w:rPr>
          <w:rFonts w:ascii="宋体" w:hAnsi="宋体"/>
          <w:b/>
          <w:color w:val="auto"/>
          <w:sz w:val="24"/>
          <w:szCs w:val="24"/>
          <w:highlight w:val="none"/>
        </w:rPr>
      </w:pPr>
      <w:r>
        <w:rPr>
          <w:rFonts w:hint="eastAsia" w:ascii="宋体" w:hAnsi="宋体"/>
          <w:b/>
          <w:color w:val="auto"/>
          <w:sz w:val="24"/>
          <w:szCs w:val="24"/>
          <w:highlight w:val="none"/>
        </w:rPr>
        <w:t>3.3</w:t>
      </w:r>
      <w:r>
        <w:rPr>
          <w:rFonts w:hint="eastAsia" w:ascii="宋体" w:hAnsi="宋体"/>
          <w:b/>
          <w:color w:val="auto"/>
          <w:sz w:val="24"/>
          <w:szCs w:val="24"/>
          <w:highlight w:val="none"/>
          <w:lang w:eastAsia="zh-CN"/>
        </w:rPr>
        <w:t>中标供应商</w:t>
      </w:r>
      <w:r>
        <w:rPr>
          <w:rFonts w:ascii="宋体" w:hAnsi="宋体"/>
          <w:b/>
          <w:color w:val="auto"/>
          <w:sz w:val="24"/>
          <w:szCs w:val="24"/>
          <w:highlight w:val="none"/>
        </w:rPr>
        <w:t>须提供</w:t>
      </w:r>
      <w:r>
        <w:rPr>
          <w:rFonts w:hint="eastAsia" w:ascii="宋体" w:hAnsi="宋体"/>
          <w:b/>
          <w:color w:val="auto"/>
          <w:sz w:val="24"/>
          <w:szCs w:val="24"/>
          <w:highlight w:val="none"/>
          <w:lang w:val="en-US" w:eastAsia="zh-CN"/>
        </w:rPr>
        <w:t>三</w:t>
      </w:r>
      <w:r>
        <w:rPr>
          <w:rFonts w:ascii="宋体" w:hAnsi="宋体"/>
          <w:b/>
          <w:color w:val="auto"/>
          <w:sz w:val="24"/>
          <w:szCs w:val="24"/>
          <w:highlight w:val="none"/>
        </w:rPr>
        <w:t>份纸质版投标文件至</w:t>
      </w:r>
      <w:r>
        <w:rPr>
          <w:rFonts w:hint="eastAsia" w:ascii="宋体" w:hAnsi="宋体"/>
          <w:b/>
          <w:color w:val="auto"/>
          <w:sz w:val="24"/>
          <w:szCs w:val="24"/>
          <w:highlight w:val="none"/>
        </w:rPr>
        <w:t>采购代理机构</w:t>
      </w:r>
      <w:r>
        <w:rPr>
          <w:rFonts w:ascii="宋体" w:hAnsi="宋体"/>
          <w:b/>
          <w:color w:val="auto"/>
          <w:sz w:val="24"/>
          <w:szCs w:val="24"/>
          <w:highlight w:val="none"/>
        </w:rPr>
        <w:t>。</w:t>
      </w:r>
    </w:p>
    <w:p w14:paraId="00692055">
      <w:pPr>
        <w:pStyle w:val="7"/>
        <w:spacing w:before="0" w:after="0" w:line="500" w:lineRule="exact"/>
        <w:rPr>
          <w:rFonts w:ascii="宋体" w:hAnsi="宋体"/>
          <w:color w:val="auto"/>
          <w:sz w:val="24"/>
          <w:szCs w:val="24"/>
          <w:highlight w:val="none"/>
        </w:rPr>
      </w:pPr>
      <w:bookmarkStart w:id="121" w:name="_Toc16938552"/>
      <w:bookmarkStart w:id="122" w:name="_Toc20823308"/>
      <w:bookmarkStart w:id="123" w:name="_Toc513029236"/>
      <w:bookmarkStart w:id="124" w:name="_Toc120614220"/>
      <w:r>
        <w:rPr>
          <w:rFonts w:ascii="宋体" w:hAnsi="宋体"/>
          <w:color w:val="auto"/>
          <w:sz w:val="24"/>
          <w:szCs w:val="24"/>
          <w:highlight w:val="none"/>
        </w:rPr>
        <w:t>（七）授予合同</w:t>
      </w:r>
      <w:bookmarkEnd w:id="121"/>
      <w:bookmarkEnd w:id="122"/>
      <w:bookmarkEnd w:id="123"/>
      <w:bookmarkEnd w:id="124"/>
    </w:p>
    <w:p w14:paraId="4A18D489">
      <w:pPr>
        <w:pStyle w:val="8"/>
        <w:spacing w:line="500" w:lineRule="exact"/>
        <w:jc w:val="both"/>
        <w:rPr>
          <w:rFonts w:ascii="宋体" w:hAnsi="宋体" w:eastAsia="宋体"/>
          <w:b/>
          <w:color w:val="auto"/>
          <w:sz w:val="24"/>
          <w:szCs w:val="24"/>
          <w:highlight w:val="none"/>
        </w:rPr>
      </w:pPr>
      <w:bookmarkStart w:id="125" w:name="_Toc513029237"/>
      <w:bookmarkStart w:id="126" w:name="_Toc16938553"/>
      <w:bookmarkStart w:id="127" w:name="_Toc20823309"/>
      <w:r>
        <w:rPr>
          <w:rFonts w:ascii="宋体" w:hAnsi="宋体" w:eastAsia="宋体"/>
          <w:color w:val="auto"/>
          <w:sz w:val="24"/>
          <w:szCs w:val="24"/>
          <w:highlight w:val="none"/>
        </w:rPr>
        <w:t>1.签订合同</w:t>
      </w:r>
    </w:p>
    <w:p w14:paraId="6E039DB7">
      <w:pPr>
        <w:spacing w:line="500" w:lineRule="exact"/>
        <w:ind w:firstLine="700"/>
        <w:rPr>
          <w:rFonts w:ascii="宋体" w:hAnsi="宋体"/>
          <w:color w:val="auto"/>
          <w:sz w:val="24"/>
          <w:szCs w:val="24"/>
          <w:highlight w:val="none"/>
        </w:rPr>
      </w:pPr>
      <w:r>
        <w:rPr>
          <w:rFonts w:ascii="宋体" w:hAnsi="宋体"/>
          <w:bCs/>
          <w:color w:val="auto"/>
          <w:sz w:val="24"/>
          <w:szCs w:val="24"/>
          <w:highlight w:val="none"/>
        </w:rPr>
        <w:t>1</w:t>
      </w:r>
      <w:r>
        <w:rPr>
          <w:rFonts w:ascii="宋体" w:hAnsi="宋体"/>
          <w:color w:val="auto"/>
          <w:sz w:val="24"/>
          <w:szCs w:val="24"/>
          <w:highlight w:val="none"/>
        </w:rPr>
        <w:t>.l</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应当在中标通知书发出之日起三十日内，按照招标文件确定的事项与采购人签订政府采购合同。</w:t>
      </w:r>
    </w:p>
    <w:p w14:paraId="0487EDDA">
      <w:pPr>
        <w:spacing w:line="500" w:lineRule="exact"/>
        <w:ind w:firstLine="700"/>
        <w:rPr>
          <w:rFonts w:ascii="宋体" w:hAnsi="宋体"/>
          <w:color w:val="auto"/>
          <w:sz w:val="24"/>
          <w:szCs w:val="24"/>
          <w:highlight w:val="none"/>
        </w:rPr>
      </w:pPr>
      <w:r>
        <w:rPr>
          <w:rFonts w:ascii="宋体" w:hAnsi="宋体"/>
          <w:color w:val="auto"/>
          <w:sz w:val="24"/>
          <w:szCs w:val="24"/>
          <w:highlight w:val="none"/>
        </w:rPr>
        <w:t>1.2招标文件、</w:t>
      </w:r>
      <w:r>
        <w:rPr>
          <w:rFonts w:hint="eastAsia" w:ascii="宋体" w:hAnsi="宋体"/>
          <w:color w:val="auto"/>
          <w:sz w:val="24"/>
          <w:szCs w:val="24"/>
          <w:highlight w:val="none"/>
          <w:lang w:eastAsia="zh-CN"/>
        </w:rPr>
        <w:t>中标供应商</w:t>
      </w:r>
      <w:r>
        <w:rPr>
          <w:rFonts w:ascii="宋体" w:hAnsi="宋体"/>
          <w:color w:val="auto"/>
          <w:sz w:val="24"/>
          <w:szCs w:val="24"/>
          <w:highlight w:val="none"/>
        </w:rPr>
        <w:t>的投标文件及招标过程中有关澄清、承诺文件均应作为合同附件。</w:t>
      </w:r>
    </w:p>
    <w:p w14:paraId="45BC449E">
      <w:pPr>
        <w:spacing w:line="500" w:lineRule="exact"/>
        <w:ind w:firstLine="700"/>
        <w:rPr>
          <w:rFonts w:ascii="宋体" w:hAnsi="宋体"/>
          <w:color w:val="auto"/>
          <w:sz w:val="24"/>
          <w:szCs w:val="24"/>
          <w:highlight w:val="none"/>
        </w:rPr>
      </w:pPr>
      <w:r>
        <w:rPr>
          <w:rFonts w:ascii="宋体" w:hAnsi="宋体"/>
          <w:color w:val="auto"/>
          <w:sz w:val="24"/>
          <w:szCs w:val="24"/>
          <w:highlight w:val="none"/>
        </w:rPr>
        <w:t>1.3签订合同后，</w:t>
      </w:r>
      <w:r>
        <w:rPr>
          <w:rFonts w:hint="eastAsia" w:ascii="宋体" w:hAnsi="宋体"/>
          <w:color w:val="auto"/>
          <w:sz w:val="24"/>
          <w:szCs w:val="24"/>
          <w:highlight w:val="none"/>
          <w:u w:val="single"/>
          <w:lang w:eastAsia="zh-CN"/>
        </w:rPr>
        <w:t>中标供应商</w:t>
      </w:r>
      <w:r>
        <w:rPr>
          <w:rFonts w:hint="eastAsia" w:ascii="宋体" w:hAnsi="宋体"/>
          <w:color w:val="auto"/>
          <w:sz w:val="24"/>
          <w:szCs w:val="24"/>
          <w:highlight w:val="none"/>
          <w:u w:val="single"/>
        </w:rPr>
        <w:t>不得将合同标的进行转包</w:t>
      </w:r>
      <w:r>
        <w:rPr>
          <w:rFonts w:ascii="宋体" w:hAnsi="宋体"/>
          <w:color w:val="auto"/>
          <w:sz w:val="24"/>
          <w:szCs w:val="24"/>
          <w:highlight w:val="none"/>
        </w:rPr>
        <w:t>。未经采购人同意，</w:t>
      </w:r>
      <w:r>
        <w:rPr>
          <w:rFonts w:hint="eastAsia" w:ascii="宋体" w:hAnsi="宋体"/>
          <w:color w:val="auto"/>
          <w:sz w:val="24"/>
          <w:szCs w:val="24"/>
          <w:highlight w:val="none"/>
          <w:lang w:eastAsia="zh-CN"/>
        </w:rPr>
        <w:t>中标供应商</w:t>
      </w:r>
      <w:r>
        <w:rPr>
          <w:rFonts w:ascii="宋体" w:hAnsi="宋体"/>
          <w:color w:val="auto"/>
          <w:sz w:val="24"/>
          <w:szCs w:val="24"/>
          <w:highlight w:val="none"/>
        </w:rPr>
        <w:t>也不得采用分包的形式履行合同，否则采购人有权终止合同。政府采购合同分包履行的，</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就采购项目和分包项目向采购人负责，分包供应商就分包项目承担责任。转包或分包造成采购人损失的，</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应承担相应赔偿责任。</w:t>
      </w:r>
    </w:p>
    <w:p w14:paraId="38E68FDF">
      <w:pPr>
        <w:pStyle w:val="8"/>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2.货物和服务的追加、减少和添购。</w:t>
      </w:r>
    </w:p>
    <w:p w14:paraId="623A3FA4">
      <w:pPr>
        <w:spacing w:line="500" w:lineRule="exact"/>
        <w:ind w:firstLine="560"/>
        <w:rPr>
          <w:rFonts w:ascii="宋体" w:hAnsi="宋体"/>
          <w:color w:val="auto"/>
          <w:sz w:val="24"/>
          <w:szCs w:val="24"/>
          <w:highlight w:val="none"/>
        </w:rPr>
      </w:pPr>
      <w:r>
        <w:rPr>
          <w:rFonts w:ascii="宋体" w:hAnsi="宋体"/>
          <w:color w:val="auto"/>
          <w:sz w:val="24"/>
          <w:szCs w:val="24"/>
          <w:highlight w:val="none"/>
        </w:rPr>
        <w:t>2.1政府采购合同履行中，采购人需追加与合同标的相同的货物和服务的，在不改变合同其他条款的前提下，可以与</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协商签订补充合同，但所有补充合同的采购金额不超过原合同金额10%。</w:t>
      </w:r>
    </w:p>
    <w:p w14:paraId="41524154">
      <w:pPr>
        <w:spacing w:line="500" w:lineRule="exact"/>
        <w:ind w:firstLine="560"/>
        <w:rPr>
          <w:rFonts w:ascii="宋体" w:hAnsi="宋体" w:cs="宋体"/>
          <w:color w:val="auto"/>
          <w:sz w:val="24"/>
          <w:szCs w:val="24"/>
          <w:highlight w:val="none"/>
        </w:rPr>
      </w:pPr>
      <w:r>
        <w:rPr>
          <w:rFonts w:ascii="宋体" w:hAnsi="宋体" w:cs="宋体"/>
          <w:color w:val="auto"/>
          <w:sz w:val="24"/>
          <w:szCs w:val="24"/>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bookmarkEnd w:id="125"/>
      <w:bookmarkEnd w:id="126"/>
      <w:bookmarkEnd w:id="127"/>
    </w:p>
    <w:p w14:paraId="3F3E51A3">
      <w:pPr>
        <w:spacing w:line="500" w:lineRule="exact"/>
        <w:rPr>
          <w:rFonts w:ascii="宋体" w:hAnsi="宋体" w:cs="宋体"/>
          <w:b/>
          <w:bCs/>
          <w:color w:val="auto"/>
          <w:sz w:val="24"/>
          <w:szCs w:val="24"/>
          <w:highlight w:val="none"/>
        </w:rPr>
      </w:pPr>
      <w:r>
        <w:rPr>
          <w:rFonts w:ascii="宋体" w:hAnsi="宋体" w:cs="宋体"/>
          <w:b/>
          <w:bCs/>
          <w:color w:val="auto"/>
          <w:sz w:val="24"/>
          <w:szCs w:val="24"/>
          <w:highlight w:val="none"/>
        </w:rPr>
        <w:t>3. 政府采购履约</w:t>
      </w:r>
      <w:r>
        <w:rPr>
          <w:rFonts w:hint="eastAsia" w:ascii="宋体" w:hAnsi="宋体" w:cs="宋体"/>
          <w:b/>
          <w:bCs/>
          <w:color w:val="auto"/>
          <w:sz w:val="24"/>
          <w:szCs w:val="24"/>
          <w:highlight w:val="none"/>
        </w:rPr>
        <w:t>保证</w:t>
      </w:r>
      <w:r>
        <w:rPr>
          <w:rFonts w:ascii="宋体" w:hAnsi="宋体" w:cs="宋体"/>
          <w:b/>
          <w:bCs/>
          <w:color w:val="auto"/>
          <w:sz w:val="24"/>
          <w:szCs w:val="24"/>
          <w:highlight w:val="none"/>
        </w:rPr>
        <w:t>资金</w:t>
      </w:r>
      <w:r>
        <w:rPr>
          <w:rFonts w:hint="eastAsia" w:ascii="宋体" w:hAnsi="宋体" w:cs="宋体"/>
          <w:b/>
          <w:bCs/>
          <w:color w:val="auto"/>
          <w:sz w:val="24"/>
          <w:szCs w:val="24"/>
          <w:highlight w:val="none"/>
        </w:rPr>
        <w:t>、合同信用融资</w:t>
      </w:r>
      <w:r>
        <w:rPr>
          <w:rFonts w:ascii="宋体" w:hAnsi="宋体" w:cs="宋体"/>
          <w:b/>
          <w:bCs/>
          <w:color w:val="auto"/>
          <w:sz w:val="24"/>
          <w:szCs w:val="24"/>
          <w:highlight w:val="none"/>
        </w:rPr>
        <w:t>扶持政策</w:t>
      </w:r>
    </w:p>
    <w:p w14:paraId="72D213A5">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3.1履约保证金</w:t>
      </w:r>
    </w:p>
    <w:p w14:paraId="2ABBF934">
      <w:pPr>
        <w:tabs>
          <w:tab w:val="left" w:pos="8222"/>
        </w:tabs>
        <w:adjustRightInd w:val="0"/>
        <w:snapToGrid w:val="0"/>
        <w:spacing w:line="500" w:lineRule="exact"/>
        <w:ind w:firstLine="480" w:firstLineChars="200"/>
        <w:contextualSpacing/>
        <w:rPr>
          <w:rFonts w:hint="eastAsia" w:ascii="宋体" w:hAnsi="宋体" w:cs="宋体"/>
          <w:bCs/>
          <w:color w:val="auto"/>
          <w:sz w:val="24"/>
          <w:szCs w:val="24"/>
          <w:highlight w:val="none"/>
        </w:rPr>
      </w:pPr>
      <w:r>
        <w:rPr>
          <w:rFonts w:hint="eastAsia" w:ascii="宋体" w:hAnsi="宋体" w:cs="宋体"/>
          <w:bCs/>
          <w:color w:val="auto"/>
          <w:sz w:val="24"/>
          <w:szCs w:val="24"/>
          <w:highlight w:val="none"/>
        </w:rPr>
        <w:t>3.1.1本项目中标后的</w:t>
      </w:r>
      <w:r>
        <w:rPr>
          <w:rFonts w:hint="eastAsia" w:ascii="宋体" w:hAnsi="宋体" w:cs="宋体"/>
          <w:bCs/>
          <w:color w:val="auto"/>
          <w:sz w:val="24"/>
          <w:szCs w:val="24"/>
          <w:highlight w:val="none"/>
          <w:lang w:eastAsia="zh-CN"/>
        </w:rPr>
        <w:t>履约保证金为</w:t>
      </w:r>
      <w:r>
        <w:rPr>
          <w:rFonts w:hint="eastAsia" w:ascii="宋体" w:hAnsi="宋体" w:cs="宋体"/>
          <w:bCs/>
          <w:color w:val="auto"/>
          <w:sz w:val="24"/>
          <w:szCs w:val="24"/>
          <w:highlight w:val="none"/>
          <w:lang w:val="en-US" w:eastAsia="zh-CN"/>
        </w:rPr>
        <w:t>预算</w:t>
      </w:r>
      <w:r>
        <w:rPr>
          <w:rFonts w:hint="eastAsia" w:ascii="宋体" w:hAnsi="宋体" w:cs="宋体"/>
          <w:bCs/>
          <w:color w:val="auto"/>
          <w:sz w:val="24"/>
          <w:szCs w:val="24"/>
          <w:highlight w:val="none"/>
          <w:lang w:eastAsia="zh-CN"/>
        </w:rPr>
        <w:t>价</w:t>
      </w:r>
      <w:r>
        <w:rPr>
          <w:rFonts w:hint="eastAsia" w:ascii="宋体" w:hAnsi="宋体" w:cs="宋体"/>
          <w:bCs/>
          <w:color w:val="auto"/>
          <w:sz w:val="24"/>
          <w:szCs w:val="24"/>
          <w:highlight w:val="none"/>
          <w:lang w:val="en-US" w:eastAsia="zh-CN"/>
        </w:rPr>
        <w:t>的5</w:t>
      </w:r>
      <w:r>
        <w:rPr>
          <w:rFonts w:hint="eastAsia" w:ascii="宋体" w:hAnsi="宋体" w:cs="宋体"/>
          <w:bCs/>
          <w:color w:val="auto"/>
          <w:sz w:val="24"/>
          <w:szCs w:val="24"/>
          <w:highlight w:val="none"/>
        </w:rPr>
        <w:t>%。允许</w:t>
      </w:r>
      <w:r>
        <w:rPr>
          <w:rFonts w:hint="eastAsia" w:ascii="宋体" w:hAnsi="宋体" w:cs="宋体"/>
          <w:bCs/>
          <w:color w:val="auto"/>
          <w:sz w:val="24"/>
          <w:szCs w:val="24"/>
          <w:highlight w:val="none"/>
          <w:lang w:eastAsia="zh-CN"/>
        </w:rPr>
        <w:t>中标供应商</w:t>
      </w:r>
      <w:r>
        <w:rPr>
          <w:rFonts w:hint="eastAsia" w:ascii="宋体" w:hAnsi="宋体" w:cs="宋体"/>
          <w:bCs/>
          <w:color w:val="auto"/>
          <w:sz w:val="24"/>
          <w:szCs w:val="24"/>
          <w:highlight w:val="none"/>
        </w:rPr>
        <w:t>自主选择以</w:t>
      </w:r>
      <w:r>
        <w:rPr>
          <w:rFonts w:ascii="宋体" w:hAnsi="宋体" w:cs="宋体"/>
          <w:bCs/>
          <w:color w:val="auto"/>
          <w:sz w:val="24"/>
          <w:szCs w:val="24"/>
          <w:highlight w:val="none"/>
        </w:rPr>
        <w:t>数字人民币、支票、汇票或者金融机构、担保机构出具的保函等非现金形式提交</w:t>
      </w:r>
      <w:r>
        <w:rPr>
          <w:rFonts w:hint="eastAsia" w:ascii="宋体" w:hAnsi="宋体" w:cs="宋体"/>
          <w:bCs/>
          <w:color w:val="auto"/>
          <w:sz w:val="24"/>
          <w:szCs w:val="24"/>
          <w:highlight w:val="none"/>
        </w:rPr>
        <w:t>。</w:t>
      </w:r>
    </w:p>
    <w:p w14:paraId="3318E37E">
      <w:pPr>
        <w:tabs>
          <w:tab w:val="left" w:pos="8222"/>
        </w:tabs>
        <w:adjustRightInd w:val="0"/>
        <w:snapToGrid w:val="0"/>
        <w:spacing w:line="500" w:lineRule="exact"/>
        <w:ind w:firstLine="482" w:firstLineChars="200"/>
        <w:contextualSpacing/>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收款人：南通市市政设施管理处</w:t>
      </w:r>
    </w:p>
    <w:p w14:paraId="7E5E050D">
      <w:pPr>
        <w:tabs>
          <w:tab w:val="left" w:pos="8222"/>
        </w:tabs>
        <w:adjustRightInd w:val="0"/>
        <w:snapToGrid w:val="0"/>
        <w:spacing w:line="500" w:lineRule="exact"/>
        <w:ind w:firstLine="482" w:firstLineChars="200"/>
        <w:contextualSpacing/>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单位地址：江苏省南通市人民西路428号  </w:t>
      </w:r>
    </w:p>
    <w:p w14:paraId="3A05318D">
      <w:pPr>
        <w:tabs>
          <w:tab w:val="left" w:pos="8222"/>
        </w:tabs>
        <w:adjustRightInd w:val="0"/>
        <w:snapToGrid w:val="0"/>
        <w:spacing w:line="500" w:lineRule="exact"/>
        <w:ind w:firstLine="482" w:firstLineChars="200"/>
        <w:contextualSpacing/>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开户行：建行南通分行营业部 </w:t>
      </w:r>
    </w:p>
    <w:p w14:paraId="550089EC">
      <w:pPr>
        <w:tabs>
          <w:tab w:val="left" w:pos="8222"/>
        </w:tabs>
        <w:adjustRightInd w:val="0"/>
        <w:snapToGrid w:val="0"/>
        <w:spacing w:line="500" w:lineRule="exact"/>
        <w:ind w:firstLine="482" w:firstLineChars="200"/>
        <w:contextualSpacing/>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开户账号：32001648636050828835</w:t>
      </w:r>
    </w:p>
    <w:p w14:paraId="67A5592A">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中标供应商在中标通知书发出之日起30日内，凭“中标通知书”和“履约保证金”的缴纳凭证，与采购人签订合同，超期或未有协商，则视为自动放弃中标资格。</w:t>
      </w:r>
    </w:p>
    <w:p w14:paraId="698C1980">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中标供应商全部履约合同义务，经采购单位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p>
    <w:p w14:paraId="68B42EE8">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签订合同后，中标人不履行合同义务的，采购人有权全额扣除履约保证金，全额不予退还，同时采购人亦有权单方面终止本合同，要求中标人承担因此给采购人造成的全部损失并承担违约责任。</w:t>
      </w:r>
    </w:p>
    <w:p w14:paraId="341D1005">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人在履约过程中发生违约行为，给采购人造成损失的，采购人有权在中标人缴纳的履约保证金中予以扣款，以弥补采购人经济损失，不足的部分中标人应在三个工作日内补齐；且中标人存在违约行为的，采购人有权选择是否解除本合同，若采购人选择解除本合同的，则中标人仍应赔偿因此给采购人造成的各种损失。</w:t>
      </w:r>
    </w:p>
    <w:p w14:paraId="47497F59">
      <w:pPr>
        <w:tabs>
          <w:tab w:val="left" w:pos="8222"/>
        </w:tabs>
        <w:adjustRightInd w:val="0"/>
        <w:snapToGrid w:val="0"/>
        <w:spacing w:line="500" w:lineRule="exact"/>
        <w:ind w:firstLine="480" w:firstLineChars="200"/>
        <w:contextualSpacing/>
        <w:rPr>
          <w:rFonts w:ascii="宋体" w:hAnsi="宋体" w:cs="宋体"/>
          <w:b/>
          <w:color w:val="auto"/>
          <w:sz w:val="24"/>
          <w:szCs w:val="24"/>
          <w:highlight w:val="none"/>
          <w:u w:val="doubl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38E2A4CD">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3.2 政府采购合同信用融资扶持政策</w:t>
      </w:r>
    </w:p>
    <w:p w14:paraId="4498B657">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3.2.1根据《关于深入开展南通市政府采购线上合同信用融资业务的通知》（通财购〔2022〕68号），</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 xml:space="preserve">可通过中征应收账款融资服务平台（简称“中征平台”）办理“政采贷”融资贷款，具体业务操作流程如下： </w:t>
      </w:r>
    </w:p>
    <w:p w14:paraId="2DB0E1FD">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3.2.1.1确定融资意向。</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取得中标通知书后，联系意向金融机构，</w:t>
      </w:r>
      <w:r>
        <w:rPr>
          <w:rFonts w:hint="eastAsia" w:ascii="宋体" w:hAnsi="宋体" w:cs="宋体"/>
          <w:color w:val="auto"/>
          <w:sz w:val="24"/>
          <w:szCs w:val="24"/>
          <w:highlight w:val="none"/>
          <w:lang w:eastAsia="zh-CN"/>
        </w:rPr>
        <w:t>商洽</w:t>
      </w:r>
      <w:r>
        <w:rPr>
          <w:rFonts w:hint="eastAsia" w:ascii="宋体" w:hAnsi="宋体" w:cs="宋体"/>
          <w:color w:val="auto"/>
          <w:sz w:val="24"/>
          <w:szCs w:val="24"/>
          <w:highlight w:val="none"/>
        </w:rPr>
        <w:t>融资事项，确定融资意向。</w:t>
      </w:r>
    </w:p>
    <w:p w14:paraId="40F3BE18">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3.2.1.2签订采购合同。</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与采购人签订政府采购合同时，应将自身融资需求告知采购人或其委托的采购代理机构，提醒 (或协助 ) 其当天在“苏采云”上传合同的同时将“供应商是否融资”选为“是”</w:t>
      </w:r>
    </w:p>
    <w:p w14:paraId="3FAA1B1B">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3.2.1.3提交融资申请。</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登录“中征平台”进行用户注册，查看“政采贷”融资产品，向确定合作的金融机构提交融资申请。</w:t>
      </w:r>
    </w:p>
    <w:p w14:paraId="3D1098A3">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3.2.1.4确认回款账户。金融机构填写需要锁定的回款账户信息后</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应登录“中征平台”确认账户信息，以实现回款账户的锁定。</w:t>
      </w:r>
    </w:p>
    <w:p w14:paraId="7202F2DF">
      <w:pPr>
        <w:pStyle w:val="7"/>
        <w:spacing w:before="0" w:after="0" w:line="50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（八）采购本国产品的支持政策</w:t>
      </w:r>
    </w:p>
    <w:p w14:paraId="44665DE1">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rPr>
        <w:t>本项目政府采购活动中既有本国产品又有非本国产品参与竞争的，依法对本国产品给予价格评审优惠，对本国产品的报价给予20%的价格扣除，用扣除后的价格参与评审。</w:t>
      </w:r>
    </w:p>
    <w:p w14:paraId="0520827D">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auto"/>
          <w:sz w:val="24"/>
          <w:szCs w:val="24"/>
          <w:highlight w:val="none"/>
          <w:lang w:val="en-US" w:eastAsia="zh-CN"/>
        </w:rPr>
        <w:t>第六部分 投标文件组成</w:t>
      </w:r>
      <w:r>
        <w:rPr>
          <w:rFonts w:hint="default" w:ascii="宋体" w:hAnsi="宋体" w:eastAsia="宋体" w:cs="宋体"/>
          <w:color w:val="auto"/>
          <w:sz w:val="24"/>
          <w:szCs w:val="24"/>
          <w:highlight w:val="none"/>
          <w:lang w:val="en-US" w:eastAsia="zh-CN"/>
        </w:rPr>
        <w:t>”的“附件2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3E56A42">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供应商需按照招标文件的要求提供《关于符合本国产品标准的声明函》（以下简称《声明函》），如不提供将不享受本国产品价格评审优惠。</w:t>
      </w:r>
    </w:p>
    <w:p w14:paraId="50A0CBB5">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2915193">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6AC67FE">
      <w:pPr>
        <w:pBdr>
          <w:top w:val="none" w:color="000000" w:sz="0" w:space="0"/>
          <w:left w:val="none" w:color="000000" w:sz="0" w:space="0"/>
          <w:bottom w:val="none" w:color="000000" w:sz="0" w:space="0"/>
          <w:right w:val="none" w:color="000000" w:sz="0" w:space="0"/>
        </w:pBdr>
        <w:spacing w:line="360" w:lineRule="auto"/>
        <w:rPr>
          <w:color w:val="auto"/>
          <w:szCs w:val="21"/>
          <w:highlight w:val="none"/>
        </w:rPr>
      </w:pPr>
    </w:p>
    <w:p w14:paraId="22B11DB5">
      <w:pPr>
        <w:spacing w:line="500" w:lineRule="exact"/>
        <w:ind w:firstLine="281"/>
        <w:jc w:val="center"/>
        <w:outlineLvl w:val="0"/>
        <w:rPr>
          <w:rFonts w:ascii="宋体" w:hAnsi="宋体"/>
          <w:bCs/>
          <w:color w:val="auto"/>
          <w:sz w:val="36"/>
          <w:szCs w:val="36"/>
          <w:highlight w:val="none"/>
        </w:rPr>
      </w:pPr>
      <w:r>
        <w:rPr>
          <w:rFonts w:ascii="宋体" w:hAnsi="宋体"/>
          <w:color w:val="auto"/>
          <w:sz w:val="28"/>
          <w:szCs w:val="28"/>
          <w:highlight w:val="none"/>
        </w:rPr>
        <w:br w:type="page" w:clear="all"/>
      </w:r>
      <w:r>
        <w:rPr>
          <w:rFonts w:hint="eastAsia" w:ascii="宋体" w:hAnsi="宋体"/>
          <w:bCs/>
          <w:color w:val="auto"/>
          <w:sz w:val="36"/>
          <w:szCs w:val="36"/>
          <w:highlight w:val="none"/>
        </w:rPr>
        <w:t>第三部分  项目需求</w:t>
      </w:r>
    </w:p>
    <w:bookmarkEnd w:id="1"/>
    <w:bookmarkEnd w:id="2"/>
    <w:bookmarkEnd w:id="3"/>
    <w:p w14:paraId="1ED8CFD3">
      <w:pPr>
        <w:spacing w:line="360" w:lineRule="auto"/>
        <w:rPr>
          <w:rFonts w:ascii="等线" w:hAnsi="等线" w:eastAsia="等线" w:cs="等线"/>
          <w:color w:val="auto"/>
          <w:sz w:val="24"/>
          <w:szCs w:val="24"/>
          <w:highlight w:val="none"/>
          <w:lang w:val="zh-CN"/>
        </w:rPr>
      </w:pPr>
      <w:r>
        <w:rPr>
          <w:rFonts w:hint="eastAsia" w:ascii="宋体" w:hAnsi="宋体" w:eastAsia="宋体" w:cs="宋体"/>
          <w:color w:val="auto"/>
          <w:sz w:val="24"/>
          <w:szCs w:val="24"/>
          <w:highlight w:val="none"/>
        </w:rPr>
        <w:t>项目属性:</w:t>
      </w:r>
      <w:r>
        <w:rPr>
          <w:rFonts w:hint="eastAsia" w:ascii="宋体" w:hAnsi="宋体" w:eastAsia="宋体" w:cs="宋体"/>
          <w:color w:val="auto"/>
          <w:sz w:val="24"/>
          <w:szCs w:val="24"/>
          <w:highlight w:val="none"/>
          <w:lang w:val="zh-CN"/>
        </w:rPr>
        <w:t xml:space="preserve"> 货物类项目</w:t>
      </w:r>
      <w:r>
        <w:rPr>
          <w:rFonts w:ascii="等线" w:hAnsi="等线" w:eastAsia="等线" w:cs="等线"/>
          <w:color w:val="auto"/>
          <w:sz w:val="24"/>
          <w:szCs w:val="24"/>
          <w:highlight w:val="none"/>
          <w:lang w:val="zh-CN"/>
        </w:rPr>
        <w:t>。</w:t>
      </w:r>
    </w:p>
    <w:p w14:paraId="4C4609C2">
      <w:pPr>
        <w:adjustRightInd w:val="0"/>
        <w:snapToGrid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一、采购标的清单</w:t>
      </w:r>
    </w:p>
    <w:tbl>
      <w:tblPr>
        <w:tblStyle w:val="21"/>
        <w:tblW w:w="0" w:type="auto"/>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1"/>
        <w:gridCol w:w="3058"/>
        <w:gridCol w:w="3635"/>
      </w:tblGrid>
      <w:tr w14:paraId="0648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1" w:type="dxa"/>
            <w:noWrap w:val="0"/>
            <w:vAlign w:val="center"/>
          </w:tcPr>
          <w:p w14:paraId="0991BF30">
            <w:pPr>
              <w:spacing w:line="0" w:lineRule="atLeast"/>
              <w:jc w:val="center"/>
              <w:rPr>
                <w:rFonts w:hint="eastAsia" w:ascii="宋体" w:hAnsi="宋体" w:eastAsia="宋体" w:cs="宋体"/>
                <w:color w:val="auto"/>
                <w:sz w:val="24"/>
                <w:szCs w:val="24"/>
                <w:highlight w:val="none"/>
                <w:vertAlign w:val="baseline"/>
              </w:rPr>
            </w:pPr>
            <w:r>
              <w:rPr>
                <w:rFonts w:hint="eastAsia" w:ascii="宋体" w:hAnsi="宋体" w:eastAsia="宋体" w:cs="宋体"/>
                <w:b w:val="0"/>
                <w:color w:val="auto"/>
                <w:kern w:val="0"/>
                <w:sz w:val="24"/>
                <w:szCs w:val="24"/>
                <w:highlight w:val="none"/>
              </w:rPr>
              <w:t>分包</w:t>
            </w:r>
          </w:p>
        </w:tc>
        <w:tc>
          <w:tcPr>
            <w:tcW w:w="3058" w:type="dxa"/>
            <w:noWrap w:val="0"/>
            <w:vAlign w:val="center"/>
          </w:tcPr>
          <w:p w14:paraId="0AEC2F45">
            <w:pPr>
              <w:spacing w:line="0" w:lineRule="atLeast"/>
              <w:jc w:val="center"/>
              <w:rPr>
                <w:rFonts w:hint="eastAsia" w:ascii="宋体" w:hAnsi="宋体" w:eastAsia="宋体" w:cs="宋体"/>
                <w:color w:val="auto"/>
                <w:sz w:val="24"/>
                <w:szCs w:val="24"/>
                <w:highlight w:val="none"/>
                <w:vertAlign w:val="baseline"/>
              </w:rPr>
            </w:pPr>
            <w:r>
              <w:rPr>
                <w:rFonts w:hint="eastAsia" w:ascii="宋体" w:hAnsi="宋体" w:eastAsia="宋体" w:cs="宋体"/>
                <w:b w:val="0"/>
                <w:color w:val="auto"/>
                <w:kern w:val="0"/>
                <w:sz w:val="24"/>
                <w:szCs w:val="24"/>
                <w:highlight w:val="none"/>
              </w:rPr>
              <w:t>采购标的</w:t>
            </w:r>
          </w:p>
        </w:tc>
        <w:tc>
          <w:tcPr>
            <w:tcW w:w="3635" w:type="dxa"/>
            <w:noWrap w:val="0"/>
            <w:vAlign w:val="center"/>
          </w:tcPr>
          <w:p w14:paraId="506EED2C">
            <w:pPr>
              <w:spacing w:line="0" w:lineRule="atLeast"/>
              <w:jc w:val="center"/>
              <w:rPr>
                <w:rFonts w:hint="eastAsia" w:ascii="宋体" w:hAnsi="宋体" w:eastAsia="宋体" w:cs="宋体"/>
                <w:color w:val="auto"/>
                <w:sz w:val="24"/>
                <w:szCs w:val="24"/>
                <w:highlight w:val="none"/>
                <w:vertAlign w:val="baseline"/>
              </w:rPr>
            </w:pPr>
            <w:r>
              <w:rPr>
                <w:rFonts w:hint="eastAsia" w:ascii="宋体" w:hAnsi="宋体" w:eastAsia="宋体" w:cs="宋体"/>
                <w:b w:val="0"/>
                <w:color w:val="auto"/>
                <w:kern w:val="0"/>
                <w:sz w:val="24"/>
                <w:szCs w:val="24"/>
                <w:highlight w:val="none"/>
              </w:rPr>
              <w:t>对应中小企业划分标准所属行业</w:t>
            </w:r>
          </w:p>
        </w:tc>
      </w:tr>
      <w:tr w14:paraId="3B4A2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1" w:type="dxa"/>
            <w:noWrap w:val="0"/>
            <w:vAlign w:val="center"/>
          </w:tcPr>
          <w:p w14:paraId="70EBE591">
            <w:pPr>
              <w:spacing w:line="0" w:lineRule="atLeast"/>
              <w:jc w:val="center"/>
              <w:rPr>
                <w:rFonts w:hint="eastAsia" w:ascii="宋体" w:hAnsi="宋体" w:eastAsia="宋体" w:cs="宋体"/>
                <w:color w:val="auto"/>
                <w:sz w:val="24"/>
                <w:szCs w:val="24"/>
                <w:highlight w:val="none"/>
                <w:vertAlign w:val="baseline"/>
              </w:rPr>
            </w:pPr>
            <w:r>
              <w:rPr>
                <w:rFonts w:hint="eastAsia" w:ascii="宋体" w:hAnsi="宋体" w:eastAsia="宋体" w:cs="宋体"/>
                <w:b w:val="0"/>
                <w:color w:val="auto"/>
                <w:kern w:val="0"/>
                <w:sz w:val="24"/>
                <w:szCs w:val="24"/>
                <w:highlight w:val="none"/>
              </w:rPr>
              <w:t>1</w:t>
            </w:r>
          </w:p>
        </w:tc>
        <w:tc>
          <w:tcPr>
            <w:tcW w:w="3058" w:type="dxa"/>
            <w:noWrap w:val="0"/>
            <w:vAlign w:val="center"/>
          </w:tcPr>
          <w:p w14:paraId="6C345D18">
            <w:pPr>
              <w:tabs>
                <w:tab w:val="left" w:pos="2022"/>
              </w:tabs>
              <w:spacing w:line="0" w:lineRule="atLeast"/>
              <w:jc w:val="center"/>
              <w:rPr>
                <w:rFonts w:hint="eastAsia" w:ascii="宋体" w:hAnsi="宋体" w:eastAsia="宋体" w:cs="宋体"/>
                <w:color w:val="auto"/>
                <w:sz w:val="24"/>
                <w:szCs w:val="24"/>
                <w:highlight w:val="none"/>
                <w:vertAlign w:val="baseline"/>
              </w:rPr>
            </w:pPr>
            <w:r>
              <w:rPr>
                <w:rFonts w:hint="eastAsia" w:ascii="宋体" w:hAnsi="宋体" w:eastAsia="宋体" w:cs="宋体"/>
                <w:b w:val="0"/>
                <w:color w:val="auto"/>
                <w:kern w:val="0"/>
                <w:sz w:val="24"/>
                <w:szCs w:val="24"/>
                <w:highlight w:val="none"/>
                <w:lang w:val="en-US" w:eastAsia="zh-CN"/>
              </w:rPr>
              <w:t>2026年维修用沥青混凝土采购项目</w:t>
            </w:r>
          </w:p>
        </w:tc>
        <w:tc>
          <w:tcPr>
            <w:tcW w:w="3635" w:type="dxa"/>
            <w:noWrap w:val="0"/>
            <w:vAlign w:val="center"/>
          </w:tcPr>
          <w:p w14:paraId="1F626B7B">
            <w:pPr>
              <w:spacing w:line="0" w:lineRule="atLeast"/>
              <w:jc w:val="center"/>
              <w:rPr>
                <w:rFonts w:hint="eastAsia" w:ascii="宋体" w:hAnsi="宋体" w:eastAsia="宋体" w:cs="宋体"/>
                <w:color w:val="auto"/>
                <w:sz w:val="24"/>
                <w:szCs w:val="24"/>
                <w:highlight w:val="none"/>
                <w:vertAlign w:val="baseline"/>
              </w:rPr>
            </w:pPr>
            <w:r>
              <w:rPr>
                <w:rFonts w:hint="eastAsia" w:ascii="宋体" w:hAnsi="宋体" w:eastAsia="宋体" w:cs="宋体"/>
                <w:b w:val="0"/>
                <w:color w:val="auto"/>
                <w:kern w:val="0"/>
                <w:sz w:val="24"/>
                <w:szCs w:val="24"/>
                <w:highlight w:val="none"/>
                <w:lang w:val="en-US" w:eastAsia="zh-CN"/>
              </w:rPr>
              <w:t>工</w:t>
            </w:r>
            <w:r>
              <w:rPr>
                <w:rFonts w:hint="eastAsia" w:ascii="宋体" w:hAnsi="宋体" w:eastAsia="宋体" w:cs="宋体"/>
                <w:b w:val="0"/>
                <w:color w:val="auto"/>
                <w:kern w:val="0"/>
                <w:sz w:val="24"/>
                <w:szCs w:val="24"/>
                <w:highlight w:val="none"/>
              </w:rPr>
              <w:t>业</w:t>
            </w:r>
          </w:p>
        </w:tc>
      </w:tr>
    </w:tbl>
    <w:p w14:paraId="5C77FACF">
      <w:pPr>
        <w:snapToGrid w:val="0"/>
        <w:spacing w:before="120" w:after="12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二、技术要求</w:t>
      </w:r>
    </w:p>
    <w:p w14:paraId="61BEC8F1">
      <w:pPr>
        <w:widowControl/>
        <w:spacing w:line="300" w:lineRule="auto"/>
        <w:jc w:val="left"/>
        <w:rPr>
          <w:rFonts w:hint="eastAsia" w:ascii="宋体" w:hAnsi="宋体" w:eastAsia="宋体" w:cs="宋体"/>
          <w:b/>
          <w:color w:val="auto"/>
          <w:kern w:val="2"/>
          <w:sz w:val="24"/>
          <w:szCs w:val="24"/>
          <w:highlight w:val="none"/>
          <w:lang w:val="zh-CN"/>
        </w:rPr>
      </w:pPr>
      <w:r>
        <w:rPr>
          <w:rFonts w:hint="eastAsia" w:ascii="宋体" w:hAnsi="宋体" w:eastAsia="宋体" w:cs="宋体"/>
          <w:b/>
          <w:color w:val="auto"/>
          <w:kern w:val="2"/>
          <w:sz w:val="24"/>
          <w:szCs w:val="24"/>
          <w:highlight w:val="none"/>
          <w:lang w:val="zh-CN"/>
        </w:rPr>
        <w:t>（一）采购标的需实现的功能或者目标,以及为落实政府采购政策需满足的要求</w:t>
      </w:r>
    </w:p>
    <w:p w14:paraId="34FEED92">
      <w:pPr>
        <w:adjustRightInd w:val="0"/>
        <w:spacing w:line="480" w:lineRule="exact"/>
        <w:ind w:firstLine="480" w:firstLineChars="200"/>
        <w:rPr>
          <w:rFonts w:hint="eastAsia" w:ascii="宋体" w:hAnsi="宋体" w:eastAsia="宋体" w:cs="方正仿宋_GB2312"/>
          <w:color w:val="auto"/>
          <w:sz w:val="24"/>
          <w:szCs w:val="24"/>
          <w:highlight w:val="none"/>
        </w:rPr>
      </w:pPr>
      <w:r>
        <w:rPr>
          <w:rFonts w:hint="eastAsia" w:ascii="宋体" w:hAnsi="宋体" w:eastAsia="宋体" w:cs="方正仿宋_GB2312"/>
          <w:color w:val="auto"/>
          <w:sz w:val="24"/>
          <w:szCs w:val="24"/>
          <w:highlight w:val="none"/>
        </w:rPr>
        <w:t>1、本项目采购的</w:t>
      </w:r>
      <w:r>
        <w:rPr>
          <w:rFonts w:ascii="宋体" w:hAnsi="宋体" w:eastAsia="宋体" w:cs="方正仿宋_GB2312"/>
          <w:color w:val="auto"/>
          <w:sz w:val="24"/>
          <w:szCs w:val="24"/>
          <w:highlight w:val="none"/>
        </w:rPr>
        <w:t>货物主要用于采购人承担的中修（含）以下及应急道路维修养护项目。</w:t>
      </w:r>
    </w:p>
    <w:p w14:paraId="15C37D7C">
      <w:pPr>
        <w:adjustRightInd w:val="0"/>
        <w:spacing w:line="480" w:lineRule="exact"/>
        <w:ind w:firstLine="480" w:firstLineChars="200"/>
        <w:rPr>
          <w:rFonts w:ascii="宋体" w:hAnsi="宋体" w:eastAsia="宋体" w:cs="方正仿宋_GB2312"/>
          <w:color w:val="auto"/>
          <w:sz w:val="21"/>
          <w:szCs w:val="21"/>
          <w:highlight w:val="none"/>
        </w:rPr>
      </w:pPr>
      <w:r>
        <w:rPr>
          <w:rFonts w:hint="eastAsia" w:ascii="宋体" w:hAnsi="宋体" w:eastAsia="宋体" w:cs="方正仿宋_GB2312"/>
          <w:color w:val="auto"/>
          <w:sz w:val="24"/>
          <w:szCs w:val="24"/>
          <w:highlight w:val="none"/>
        </w:rPr>
        <w:t>2、投标供应商须</w:t>
      </w:r>
      <w:r>
        <w:rPr>
          <w:rFonts w:hint="default" w:ascii="宋体" w:hAnsi="宋体" w:eastAsia="宋体" w:cs="方正仿宋_GB2312"/>
          <w:color w:val="auto"/>
          <w:sz w:val="24"/>
          <w:szCs w:val="24"/>
          <w:highlight w:val="none"/>
        </w:rPr>
        <w:t>按照</w:t>
      </w:r>
      <w:r>
        <w:rPr>
          <w:rFonts w:ascii="宋体" w:hAnsi="宋体" w:eastAsia="宋体" w:cs="方正仿宋_GB2312"/>
          <w:color w:val="auto"/>
          <w:sz w:val="24"/>
          <w:szCs w:val="24"/>
          <w:highlight w:val="none"/>
        </w:rPr>
        <w:t>采购人要求对原有沥青路面进行铣刨并将路面清扫完毕后将相关货物送到现场进行施工直至沥青路面碾压成型</w:t>
      </w:r>
      <w:r>
        <w:rPr>
          <w:rFonts w:ascii="宋体" w:hAnsi="宋体" w:eastAsia="宋体" w:cs="方正仿宋_GB2312"/>
          <w:color w:val="auto"/>
          <w:sz w:val="21"/>
          <w:szCs w:val="21"/>
          <w:highlight w:val="none"/>
        </w:rPr>
        <w:t>。</w:t>
      </w:r>
    </w:p>
    <w:p w14:paraId="79006011">
      <w:pPr>
        <w:adjustRightInd w:val="0"/>
        <w:spacing w:line="480" w:lineRule="exact"/>
        <w:ind w:firstLine="480" w:firstLineChars="200"/>
        <w:rPr>
          <w:rFonts w:hint="eastAsia" w:ascii="宋体" w:hAnsi="宋体" w:eastAsia="宋体" w:cs="方正仿宋_GB2312"/>
          <w:color w:val="auto"/>
          <w:sz w:val="24"/>
          <w:szCs w:val="24"/>
          <w:highlight w:val="none"/>
        </w:rPr>
      </w:pPr>
      <w:r>
        <w:rPr>
          <w:rFonts w:hint="eastAsia" w:ascii="宋体" w:hAnsi="宋体" w:eastAsia="宋体" w:cs="方正仿宋_GB2312"/>
          <w:color w:val="auto"/>
          <w:sz w:val="24"/>
          <w:szCs w:val="24"/>
          <w:highlight w:val="none"/>
        </w:rPr>
        <w:t>3、本项目实施涉及内容主要包括（1）沥青路面铣刨（根据采购人需求提供服务）及沥青铣刨沥青料回收；（2）路面清扫；（3）乳化沥青的供货及施工（根据采购人需求提供服务）；（4）沥青混凝土的供货及施工。</w:t>
      </w:r>
    </w:p>
    <w:p w14:paraId="0042E065">
      <w:pPr>
        <w:adjustRightInd w:val="0"/>
        <w:spacing w:line="480" w:lineRule="exact"/>
        <w:ind w:firstLine="480" w:firstLineChars="200"/>
        <w:rPr>
          <w:rFonts w:hint="eastAsia" w:ascii="宋体" w:hAnsi="宋体" w:eastAsia="宋体" w:cs="方正仿宋_GB2312"/>
          <w:color w:val="auto"/>
          <w:sz w:val="24"/>
          <w:szCs w:val="24"/>
          <w:highlight w:val="none"/>
          <w:lang w:val="en-US" w:eastAsia="zh-CN"/>
        </w:rPr>
      </w:pPr>
      <w:r>
        <w:rPr>
          <w:rFonts w:hint="eastAsia" w:ascii="宋体" w:hAnsi="宋体" w:eastAsia="宋体" w:cs="方正仿宋_GB2312"/>
          <w:color w:val="auto"/>
          <w:sz w:val="24"/>
          <w:szCs w:val="24"/>
          <w:highlight w:val="none"/>
        </w:rPr>
        <w:t>4、涉及采购人道路小面积零星维修项目（</w:t>
      </w:r>
      <w:r>
        <w:rPr>
          <w:rFonts w:hint="eastAsia" w:ascii="宋体" w:hAnsi="宋体" w:eastAsia="宋体" w:cs="方正仿宋_GB2312"/>
          <w:color w:val="auto"/>
          <w:sz w:val="24"/>
          <w:szCs w:val="24"/>
          <w:highlight w:val="none"/>
          <w:lang w:val="en-US" w:eastAsia="zh-CN"/>
        </w:rPr>
        <w:t>单一维修地点累计供货量低于50吨以下或维修面积400</w:t>
      </w:r>
      <w:r>
        <w:rPr>
          <w:rFonts w:hint="eastAsia" w:ascii="宋体" w:hAnsi="宋体" w:eastAsia="宋体" w:cs="宋体"/>
          <w:color w:val="auto"/>
          <w:highlight w:val="none"/>
          <w:lang w:val="en-US" w:eastAsia="zh-CN"/>
        </w:rPr>
        <w:t>㎡</w:t>
      </w:r>
      <w:r>
        <w:rPr>
          <w:rFonts w:hint="eastAsia" w:ascii="宋体" w:hAnsi="宋体" w:eastAsia="宋体" w:cs="方正仿宋_GB2312"/>
          <w:color w:val="auto"/>
          <w:sz w:val="24"/>
          <w:szCs w:val="24"/>
          <w:highlight w:val="none"/>
          <w:lang w:val="en-US" w:eastAsia="zh-CN"/>
        </w:rPr>
        <w:t>以下</w:t>
      </w:r>
      <w:r>
        <w:rPr>
          <w:rFonts w:hint="eastAsia" w:ascii="宋体" w:hAnsi="宋体" w:eastAsia="宋体" w:cs="方正仿宋_GB2312"/>
          <w:color w:val="auto"/>
          <w:sz w:val="24"/>
          <w:szCs w:val="24"/>
          <w:highlight w:val="none"/>
        </w:rPr>
        <w:t>），成交供应商仅需提供相关货物。</w:t>
      </w:r>
    </w:p>
    <w:p w14:paraId="3CD0027F">
      <w:pPr>
        <w:widowControl/>
        <w:numPr>
          <w:ilvl w:val="0"/>
          <w:numId w:val="2"/>
        </w:numPr>
        <w:spacing w:line="30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采购标的需执行的国家相关标准、行业标准、地方标准或者其他标准、规范</w:t>
      </w:r>
    </w:p>
    <w:p w14:paraId="6ECC6CD5">
      <w:pPr>
        <w:adjustRightInd w:val="0"/>
        <w:spacing w:line="480" w:lineRule="exact"/>
        <w:ind w:firstLine="480" w:firstLineChars="200"/>
        <w:rPr>
          <w:rFonts w:hint="default" w:ascii="宋体" w:hAnsi="宋体" w:eastAsia="宋体" w:cs="方正仿宋_GB2312"/>
          <w:color w:val="auto"/>
          <w:sz w:val="24"/>
          <w:szCs w:val="24"/>
          <w:highlight w:val="none"/>
          <w:lang w:val="en-US" w:eastAsia="zh-CN"/>
        </w:rPr>
      </w:pPr>
      <w:r>
        <w:rPr>
          <w:rFonts w:hint="eastAsia" w:ascii="宋体" w:hAnsi="宋体" w:cs="方正仿宋_GB2312"/>
          <w:color w:val="auto"/>
          <w:sz w:val="24"/>
          <w:szCs w:val="24"/>
          <w:highlight w:val="none"/>
          <w:lang w:val="en-US" w:eastAsia="zh-CN"/>
        </w:rPr>
        <w:t>成交供应商所提供的温拌沥青参照规范GB/T30596-2014《温拌沥青混凝土》相关要求，彩色沥青混凝土必须符合GB/T32984-2016，其他沥青混合料参照JTGF40-2004《公路沥青路面施工技术规范》，施工验收参照CJJ1-2008《城镇道路工程施工与质量验收规范》。</w:t>
      </w:r>
    </w:p>
    <w:p w14:paraId="4C3ED556">
      <w:pPr>
        <w:numPr>
          <w:ilvl w:val="0"/>
          <w:numId w:val="3"/>
        </w:numPr>
        <w:tabs>
          <w:tab w:val="left" w:pos="0"/>
        </w:tabs>
        <w:spacing w:line="30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采购标的需满足的质量、安全、技术规格、物理特性等要求</w:t>
      </w:r>
    </w:p>
    <w:p w14:paraId="53153C71">
      <w:pPr>
        <w:pStyle w:val="18"/>
        <w:keepNext w:val="0"/>
        <w:keepLines w:val="0"/>
        <w:pageBreakBefore w:val="0"/>
        <w:widowControl/>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1、货物种类清单</w:t>
      </w:r>
    </w:p>
    <w:p w14:paraId="21E19EEC">
      <w:pPr>
        <w:keepNext w:val="0"/>
        <w:keepLines w:val="0"/>
        <w:pageBreakBefore w:val="0"/>
        <w:widowControl w:val="0"/>
        <w:kinsoku/>
        <w:wordWrap/>
        <w:overflowPunct/>
        <w:topLinePunct w:val="0"/>
        <w:autoSpaceDE/>
        <w:autoSpaceDN/>
        <w:bidi w:val="0"/>
        <w:adjustRightInd w:val="0"/>
        <w:snapToGrid/>
        <w:spacing w:line="480" w:lineRule="exact"/>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表一：</w:t>
      </w:r>
      <w:r>
        <w:rPr>
          <w:rFonts w:hint="eastAsia" w:ascii="宋体" w:hAnsi="宋体"/>
          <w:b/>
          <w:bCs/>
          <w:color w:val="auto"/>
          <w:sz w:val="24"/>
          <w:szCs w:val="24"/>
          <w:highlight w:val="none"/>
        </w:rPr>
        <w:t>沥青砼类</w:t>
      </w:r>
    </w:p>
    <w:tbl>
      <w:tblPr>
        <w:tblStyle w:val="2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5085"/>
        <w:gridCol w:w="2545"/>
        <w:gridCol w:w="771"/>
      </w:tblGrid>
      <w:tr w14:paraId="619E3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50087343">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2771" w:type="pct"/>
            <w:tcBorders>
              <w:top w:val="single" w:color="auto" w:sz="4" w:space="0"/>
              <w:left w:val="nil"/>
              <w:bottom w:val="single" w:color="auto" w:sz="4" w:space="0"/>
              <w:right w:val="single" w:color="auto" w:sz="4" w:space="0"/>
            </w:tcBorders>
            <w:noWrap w:val="0"/>
            <w:vAlign w:val="center"/>
          </w:tcPr>
          <w:p w14:paraId="7A651684">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材料名称</w:t>
            </w:r>
          </w:p>
        </w:tc>
        <w:tc>
          <w:tcPr>
            <w:tcW w:w="1387" w:type="pct"/>
            <w:tcBorders>
              <w:top w:val="single" w:color="auto" w:sz="4" w:space="0"/>
              <w:left w:val="nil"/>
              <w:bottom w:val="single" w:color="auto" w:sz="4" w:space="0"/>
              <w:right w:val="single" w:color="auto" w:sz="4" w:space="0"/>
            </w:tcBorders>
            <w:noWrap w:val="0"/>
            <w:vAlign w:val="center"/>
          </w:tcPr>
          <w:p w14:paraId="5CFE254B">
            <w:pPr>
              <w:spacing w:line="24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规格参数</w:t>
            </w:r>
          </w:p>
        </w:tc>
        <w:tc>
          <w:tcPr>
            <w:tcW w:w="420" w:type="pct"/>
            <w:tcBorders>
              <w:top w:val="single" w:color="auto" w:sz="4" w:space="0"/>
              <w:left w:val="nil"/>
              <w:bottom w:val="single" w:color="auto" w:sz="4" w:space="0"/>
              <w:right w:val="single" w:color="auto" w:sz="4" w:space="0"/>
            </w:tcBorders>
            <w:noWrap w:val="0"/>
            <w:vAlign w:val="center"/>
          </w:tcPr>
          <w:p w14:paraId="6A1BC4C8">
            <w:pPr>
              <w:spacing w:line="24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备注</w:t>
            </w:r>
          </w:p>
        </w:tc>
      </w:tr>
      <w:tr w14:paraId="2EFB7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73EB972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771" w:type="pct"/>
            <w:tcBorders>
              <w:top w:val="single" w:color="auto" w:sz="4" w:space="0"/>
              <w:left w:val="nil"/>
              <w:bottom w:val="single" w:color="auto" w:sz="4" w:space="0"/>
              <w:right w:val="single" w:color="auto" w:sz="4" w:space="0"/>
            </w:tcBorders>
            <w:noWrap w:val="0"/>
            <w:vAlign w:val="center"/>
          </w:tcPr>
          <w:p w14:paraId="42D5480B">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细粒式改性SBS沥青砼</w:t>
            </w:r>
          </w:p>
        </w:tc>
        <w:tc>
          <w:tcPr>
            <w:tcW w:w="1387" w:type="pct"/>
            <w:tcBorders>
              <w:top w:val="single" w:color="auto" w:sz="4" w:space="0"/>
              <w:left w:val="nil"/>
              <w:bottom w:val="single" w:color="auto" w:sz="4" w:space="0"/>
              <w:right w:val="single" w:color="auto" w:sz="4" w:space="0"/>
            </w:tcBorders>
            <w:noWrap w:val="0"/>
            <w:vAlign w:val="center"/>
          </w:tcPr>
          <w:p w14:paraId="320FB898">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AC-10</w:t>
            </w:r>
          </w:p>
        </w:tc>
        <w:tc>
          <w:tcPr>
            <w:tcW w:w="420" w:type="pct"/>
            <w:tcBorders>
              <w:top w:val="single" w:color="auto" w:sz="4" w:space="0"/>
              <w:left w:val="nil"/>
              <w:bottom w:val="single" w:color="auto" w:sz="4" w:space="0"/>
              <w:right w:val="single" w:color="auto" w:sz="4" w:space="0"/>
            </w:tcBorders>
            <w:noWrap w:val="0"/>
            <w:vAlign w:val="center"/>
          </w:tcPr>
          <w:p w14:paraId="15B01683">
            <w:pPr>
              <w:jc w:val="both"/>
              <w:rPr>
                <w:rFonts w:hint="eastAsia" w:ascii="宋体" w:hAnsi="宋体" w:eastAsia="宋体" w:cs="宋体"/>
                <w:color w:val="auto"/>
                <w:szCs w:val="21"/>
                <w:highlight w:val="none"/>
              </w:rPr>
            </w:pPr>
          </w:p>
        </w:tc>
      </w:tr>
      <w:tr w14:paraId="5B90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0BABB16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771" w:type="pct"/>
            <w:tcBorders>
              <w:top w:val="single" w:color="auto" w:sz="4" w:space="0"/>
              <w:left w:val="nil"/>
              <w:bottom w:val="single" w:color="auto" w:sz="4" w:space="0"/>
              <w:right w:val="single" w:color="auto" w:sz="4" w:space="0"/>
            </w:tcBorders>
            <w:noWrap w:val="0"/>
            <w:vAlign w:val="center"/>
          </w:tcPr>
          <w:p w14:paraId="6AA08A26">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细粒式改性SBS沥青砼</w:t>
            </w:r>
          </w:p>
        </w:tc>
        <w:tc>
          <w:tcPr>
            <w:tcW w:w="1387" w:type="pct"/>
            <w:tcBorders>
              <w:top w:val="single" w:color="auto" w:sz="4" w:space="0"/>
              <w:left w:val="nil"/>
              <w:bottom w:val="single" w:color="auto" w:sz="4" w:space="0"/>
              <w:right w:val="single" w:color="auto" w:sz="4" w:space="0"/>
            </w:tcBorders>
            <w:noWrap w:val="0"/>
            <w:vAlign w:val="center"/>
          </w:tcPr>
          <w:p w14:paraId="00BAE761">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AC-13</w:t>
            </w:r>
          </w:p>
        </w:tc>
        <w:tc>
          <w:tcPr>
            <w:tcW w:w="420" w:type="pct"/>
            <w:tcBorders>
              <w:top w:val="single" w:color="auto" w:sz="4" w:space="0"/>
              <w:left w:val="nil"/>
              <w:bottom w:val="single" w:color="auto" w:sz="4" w:space="0"/>
              <w:right w:val="single" w:color="auto" w:sz="4" w:space="0"/>
            </w:tcBorders>
            <w:noWrap w:val="0"/>
            <w:vAlign w:val="center"/>
          </w:tcPr>
          <w:p w14:paraId="6DC07648">
            <w:pPr>
              <w:jc w:val="both"/>
              <w:rPr>
                <w:rFonts w:hint="eastAsia" w:ascii="宋体" w:hAnsi="宋体" w:eastAsia="宋体" w:cs="宋体"/>
                <w:color w:val="auto"/>
                <w:szCs w:val="21"/>
                <w:highlight w:val="none"/>
              </w:rPr>
            </w:pPr>
          </w:p>
        </w:tc>
      </w:tr>
      <w:tr w14:paraId="579B7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5214D3F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771" w:type="pct"/>
            <w:tcBorders>
              <w:top w:val="single" w:color="auto" w:sz="4" w:space="0"/>
              <w:left w:val="nil"/>
              <w:bottom w:val="single" w:color="auto" w:sz="4" w:space="0"/>
              <w:right w:val="single" w:color="auto" w:sz="4" w:space="0"/>
            </w:tcBorders>
            <w:noWrap w:val="0"/>
            <w:vAlign w:val="center"/>
          </w:tcPr>
          <w:p w14:paraId="4FE6B587">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细粒式改性SBS沥青砼</w:t>
            </w:r>
          </w:p>
        </w:tc>
        <w:tc>
          <w:tcPr>
            <w:tcW w:w="1387" w:type="pct"/>
            <w:tcBorders>
              <w:top w:val="single" w:color="auto" w:sz="4" w:space="0"/>
              <w:left w:val="nil"/>
              <w:bottom w:val="single" w:color="auto" w:sz="4" w:space="0"/>
              <w:right w:val="single" w:color="auto" w:sz="4" w:space="0"/>
            </w:tcBorders>
            <w:noWrap w:val="0"/>
            <w:vAlign w:val="center"/>
          </w:tcPr>
          <w:p w14:paraId="628F1C7D">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玄武岩AC-13</w:t>
            </w:r>
          </w:p>
        </w:tc>
        <w:tc>
          <w:tcPr>
            <w:tcW w:w="420" w:type="pct"/>
            <w:tcBorders>
              <w:top w:val="single" w:color="auto" w:sz="4" w:space="0"/>
              <w:left w:val="nil"/>
              <w:bottom w:val="single" w:color="auto" w:sz="4" w:space="0"/>
              <w:right w:val="single" w:color="auto" w:sz="4" w:space="0"/>
            </w:tcBorders>
            <w:noWrap w:val="0"/>
            <w:vAlign w:val="center"/>
          </w:tcPr>
          <w:p w14:paraId="63F7F101">
            <w:pPr>
              <w:jc w:val="both"/>
              <w:rPr>
                <w:rFonts w:hint="eastAsia" w:ascii="宋体" w:hAnsi="宋体" w:eastAsia="宋体" w:cs="宋体"/>
                <w:color w:val="auto"/>
                <w:szCs w:val="21"/>
                <w:highlight w:val="none"/>
              </w:rPr>
            </w:pPr>
          </w:p>
        </w:tc>
      </w:tr>
      <w:tr w14:paraId="7DBE1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2A45C02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771" w:type="pct"/>
            <w:tcBorders>
              <w:top w:val="single" w:color="auto" w:sz="4" w:space="0"/>
              <w:left w:val="nil"/>
              <w:bottom w:val="single" w:color="auto" w:sz="4" w:space="0"/>
              <w:right w:val="single" w:color="auto" w:sz="4" w:space="0"/>
            </w:tcBorders>
            <w:noWrap w:val="0"/>
            <w:vAlign w:val="center"/>
          </w:tcPr>
          <w:p w14:paraId="2B34D194">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中粒式改性SBS沥青砼</w:t>
            </w:r>
          </w:p>
        </w:tc>
        <w:tc>
          <w:tcPr>
            <w:tcW w:w="1387" w:type="pct"/>
            <w:tcBorders>
              <w:top w:val="single" w:color="auto" w:sz="4" w:space="0"/>
              <w:left w:val="nil"/>
              <w:bottom w:val="single" w:color="auto" w:sz="4" w:space="0"/>
              <w:right w:val="single" w:color="auto" w:sz="4" w:space="0"/>
            </w:tcBorders>
            <w:noWrap w:val="0"/>
            <w:vAlign w:val="center"/>
          </w:tcPr>
          <w:p w14:paraId="45992B63">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AC-16</w:t>
            </w:r>
          </w:p>
        </w:tc>
        <w:tc>
          <w:tcPr>
            <w:tcW w:w="420" w:type="pct"/>
            <w:tcBorders>
              <w:top w:val="single" w:color="auto" w:sz="4" w:space="0"/>
              <w:left w:val="nil"/>
              <w:bottom w:val="single" w:color="auto" w:sz="4" w:space="0"/>
              <w:right w:val="single" w:color="auto" w:sz="4" w:space="0"/>
            </w:tcBorders>
            <w:noWrap w:val="0"/>
            <w:vAlign w:val="center"/>
          </w:tcPr>
          <w:p w14:paraId="39E256D6">
            <w:pPr>
              <w:jc w:val="both"/>
              <w:rPr>
                <w:rFonts w:hint="eastAsia" w:ascii="宋体" w:hAnsi="宋体" w:eastAsia="宋体" w:cs="宋体"/>
                <w:color w:val="auto"/>
                <w:szCs w:val="21"/>
                <w:highlight w:val="none"/>
              </w:rPr>
            </w:pPr>
          </w:p>
        </w:tc>
      </w:tr>
      <w:tr w14:paraId="3ED96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3BE3304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771" w:type="pct"/>
            <w:tcBorders>
              <w:top w:val="single" w:color="auto" w:sz="4" w:space="0"/>
              <w:left w:val="nil"/>
              <w:bottom w:val="single" w:color="auto" w:sz="4" w:space="0"/>
              <w:right w:val="single" w:color="auto" w:sz="4" w:space="0"/>
            </w:tcBorders>
            <w:noWrap w:val="0"/>
            <w:vAlign w:val="center"/>
          </w:tcPr>
          <w:p w14:paraId="411D69E5">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中粒式改性SBS沥青砼</w:t>
            </w:r>
          </w:p>
        </w:tc>
        <w:tc>
          <w:tcPr>
            <w:tcW w:w="1387" w:type="pct"/>
            <w:tcBorders>
              <w:top w:val="single" w:color="auto" w:sz="4" w:space="0"/>
              <w:left w:val="nil"/>
              <w:bottom w:val="single" w:color="auto" w:sz="4" w:space="0"/>
              <w:right w:val="single" w:color="auto" w:sz="4" w:space="0"/>
            </w:tcBorders>
            <w:noWrap w:val="0"/>
            <w:vAlign w:val="center"/>
          </w:tcPr>
          <w:p w14:paraId="124C8207">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AC-20</w:t>
            </w:r>
          </w:p>
        </w:tc>
        <w:tc>
          <w:tcPr>
            <w:tcW w:w="420" w:type="pct"/>
            <w:tcBorders>
              <w:top w:val="single" w:color="auto" w:sz="4" w:space="0"/>
              <w:left w:val="nil"/>
              <w:bottom w:val="single" w:color="auto" w:sz="4" w:space="0"/>
              <w:right w:val="single" w:color="auto" w:sz="4" w:space="0"/>
            </w:tcBorders>
            <w:noWrap w:val="0"/>
            <w:vAlign w:val="center"/>
          </w:tcPr>
          <w:p w14:paraId="5B109D0F">
            <w:pPr>
              <w:jc w:val="both"/>
              <w:rPr>
                <w:rFonts w:hint="eastAsia" w:ascii="宋体" w:hAnsi="宋体" w:eastAsia="宋体" w:cs="宋体"/>
                <w:color w:val="auto"/>
                <w:szCs w:val="21"/>
                <w:highlight w:val="none"/>
              </w:rPr>
            </w:pPr>
          </w:p>
        </w:tc>
      </w:tr>
      <w:tr w14:paraId="16451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7371AA4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771" w:type="pct"/>
            <w:tcBorders>
              <w:top w:val="single" w:color="auto" w:sz="4" w:space="0"/>
              <w:left w:val="nil"/>
              <w:bottom w:val="single" w:color="auto" w:sz="4" w:space="0"/>
              <w:right w:val="single" w:color="auto" w:sz="4" w:space="0"/>
            </w:tcBorders>
            <w:noWrap w:val="0"/>
            <w:vAlign w:val="center"/>
          </w:tcPr>
          <w:p w14:paraId="2E92E385">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高粘高弹沥青砼</w:t>
            </w:r>
          </w:p>
        </w:tc>
        <w:tc>
          <w:tcPr>
            <w:tcW w:w="1387" w:type="pct"/>
            <w:tcBorders>
              <w:top w:val="single" w:color="auto" w:sz="4" w:space="0"/>
              <w:left w:val="nil"/>
              <w:bottom w:val="single" w:color="auto" w:sz="4" w:space="0"/>
              <w:right w:val="single" w:color="auto" w:sz="4" w:space="0"/>
            </w:tcBorders>
            <w:noWrap w:val="0"/>
            <w:vAlign w:val="center"/>
          </w:tcPr>
          <w:p w14:paraId="76550698">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AC-20C</w:t>
            </w:r>
          </w:p>
        </w:tc>
        <w:tc>
          <w:tcPr>
            <w:tcW w:w="420" w:type="pct"/>
            <w:tcBorders>
              <w:top w:val="single" w:color="auto" w:sz="4" w:space="0"/>
              <w:left w:val="nil"/>
              <w:bottom w:val="single" w:color="auto" w:sz="4" w:space="0"/>
              <w:right w:val="single" w:color="auto" w:sz="4" w:space="0"/>
            </w:tcBorders>
            <w:noWrap w:val="0"/>
            <w:vAlign w:val="center"/>
          </w:tcPr>
          <w:p w14:paraId="260EE52A">
            <w:pPr>
              <w:jc w:val="both"/>
              <w:rPr>
                <w:rFonts w:hint="eastAsia" w:ascii="宋体" w:hAnsi="宋体" w:eastAsia="宋体" w:cs="宋体"/>
                <w:color w:val="auto"/>
                <w:szCs w:val="21"/>
                <w:highlight w:val="none"/>
              </w:rPr>
            </w:pPr>
          </w:p>
        </w:tc>
      </w:tr>
      <w:tr w14:paraId="48A1F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4683128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771" w:type="pct"/>
            <w:tcBorders>
              <w:top w:val="single" w:color="auto" w:sz="4" w:space="0"/>
              <w:left w:val="nil"/>
              <w:bottom w:val="single" w:color="auto" w:sz="4" w:space="0"/>
              <w:right w:val="single" w:color="auto" w:sz="4" w:space="0"/>
            </w:tcBorders>
            <w:noWrap w:val="0"/>
            <w:vAlign w:val="center"/>
          </w:tcPr>
          <w:p w14:paraId="44AF7338">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彩色透水沥青混凝土（红色、棕色、灰色）</w:t>
            </w:r>
          </w:p>
        </w:tc>
        <w:tc>
          <w:tcPr>
            <w:tcW w:w="1387" w:type="pct"/>
            <w:tcBorders>
              <w:top w:val="single" w:color="auto" w:sz="4" w:space="0"/>
              <w:left w:val="nil"/>
              <w:bottom w:val="single" w:color="auto" w:sz="4" w:space="0"/>
              <w:right w:val="single" w:color="auto" w:sz="4" w:space="0"/>
            </w:tcBorders>
            <w:noWrap w:val="0"/>
            <w:vAlign w:val="center"/>
          </w:tcPr>
          <w:p w14:paraId="5F457EA6">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AC-13</w:t>
            </w:r>
          </w:p>
        </w:tc>
        <w:tc>
          <w:tcPr>
            <w:tcW w:w="420" w:type="pct"/>
            <w:tcBorders>
              <w:top w:val="single" w:color="auto" w:sz="4" w:space="0"/>
              <w:left w:val="nil"/>
              <w:bottom w:val="single" w:color="auto" w:sz="4" w:space="0"/>
              <w:right w:val="single" w:color="auto" w:sz="4" w:space="0"/>
            </w:tcBorders>
            <w:noWrap w:val="0"/>
            <w:vAlign w:val="center"/>
          </w:tcPr>
          <w:p w14:paraId="1EA32723">
            <w:pPr>
              <w:jc w:val="both"/>
              <w:rPr>
                <w:rFonts w:hint="eastAsia" w:ascii="宋体" w:hAnsi="宋体" w:eastAsia="宋体" w:cs="宋体"/>
                <w:color w:val="auto"/>
                <w:szCs w:val="21"/>
                <w:highlight w:val="none"/>
              </w:rPr>
            </w:pPr>
          </w:p>
        </w:tc>
      </w:tr>
      <w:tr w14:paraId="76BC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536F389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771" w:type="pct"/>
            <w:tcBorders>
              <w:top w:val="single" w:color="auto" w:sz="4" w:space="0"/>
              <w:left w:val="nil"/>
              <w:bottom w:val="single" w:color="auto" w:sz="4" w:space="0"/>
              <w:right w:val="single" w:color="auto" w:sz="4" w:space="0"/>
            </w:tcBorders>
            <w:noWrap w:val="0"/>
            <w:vAlign w:val="center"/>
          </w:tcPr>
          <w:p w14:paraId="284696AF">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彩色沥青混凝土（红色、棕色、灰色）</w:t>
            </w:r>
          </w:p>
        </w:tc>
        <w:tc>
          <w:tcPr>
            <w:tcW w:w="1387" w:type="pct"/>
            <w:tcBorders>
              <w:top w:val="single" w:color="auto" w:sz="4" w:space="0"/>
              <w:left w:val="nil"/>
              <w:bottom w:val="single" w:color="auto" w:sz="4" w:space="0"/>
              <w:right w:val="single" w:color="auto" w:sz="4" w:space="0"/>
            </w:tcBorders>
            <w:noWrap w:val="0"/>
            <w:vAlign w:val="center"/>
          </w:tcPr>
          <w:p w14:paraId="7F8B4865">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AC-13</w:t>
            </w:r>
          </w:p>
        </w:tc>
        <w:tc>
          <w:tcPr>
            <w:tcW w:w="420" w:type="pct"/>
            <w:tcBorders>
              <w:top w:val="single" w:color="auto" w:sz="4" w:space="0"/>
              <w:left w:val="nil"/>
              <w:bottom w:val="single" w:color="auto" w:sz="4" w:space="0"/>
              <w:right w:val="single" w:color="auto" w:sz="4" w:space="0"/>
            </w:tcBorders>
            <w:noWrap w:val="0"/>
            <w:vAlign w:val="center"/>
          </w:tcPr>
          <w:p w14:paraId="2C95F4D9">
            <w:pPr>
              <w:jc w:val="both"/>
              <w:rPr>
                <w:rFonts w:hint="eastAsia" w:ascii="宋体" w:hAnsi="宋体" w:eastAsia="宋体" w:cs="宋体"/>
                <w:color w:val="auto"/>
                <w:szCs w:val="21"/>
                <w:highlight w:val="none"/>
              </w:rPr>
            </w:pPr>
          </w:p>
        </w:tc>
      </w:tr>
      <w:tr w14:paraId="29853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1AD9153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771" w:type="pct"/>
            <w:tcBorders>
              <w:top w:val="single" w:color="auto" w:sz="4" w:space="0"/>
              <w:left w:val="nil"/>
              <w:bottom w:val="single" w:color="auto" w:sz="4" w:space="0"/>
              <w:right w:val="single" w:color="auto" w:sz="4" w:space="0"/>
            </w:tcBorders>
            <w:noWrap w:val="0"/>
            <w:vAlign w:val="center"/>
          </w:tcPr>
          <w:p w14:paraId="7F81E194">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抗车辙剂</w:t>
            </w:r>
          </w:p>
        </w:tc>
        <w:tc>
          <w:tcPr>
            <w:tcW w:w="2545" w:type="dxa"/>
            <w:tcBorders>
              <w:top w:val="single" w:color="auto" w:sz="4" w:space="0"/>
              <w:left w:val="nil"/>
              <w:bottom w:val="single" w:color="auto" w:sz="4" w:space="0"/>
              <w:right w:val="single" w:color="auto" w:sz="4" w:space="0"/>
            </w:tcBorders>
            <w:noWrap w:val="0"/>
            <w:vAlign w:val="top"/>
          </w:tcPr>
          <w:p w14:paraId="15EA5F66">
            <w:pPr>
              <w:spacing w:line="480" w:lineRule="exact"/>
              <w:jc w:val="left"/>
              <w:rPr>
                <w:rFonts w:hint="eastAsia" w:ascii="宋体" w:hAnsi="宋体" w:eastAsia="宋体" w:cs="宋体"/>
                <w:color w:val="auto"/>
                <w:szCs w:val="21"/>
                <w:highlight w:val="none"/>
              </w:rPr>
            </w:pPr>
            <w:r>
              <w:rPr>
                <w:rFonts w:hint="eastAsia" w:ascii="宋体" w:hAnsi="宋体"/>
                <w:color w:val="auto"/>
                <w:sz w:val="21"/>
                <w:szCs w:val="21"/>
                <w:highlight w:val="none"/>
                <w:lang w:val="en-US" w:eastAsia="zh-CN"/>
              </w:rPr>
              <w:t>对应2024年7月《南通市建设工程造价信息》材料编码80250008</w:t>
            </w:r>
          </w:p>
        </w:tc>
        <w:tc>
          <w:tcPr>
            <w:tcW w:w="420" w:type="pct"/>
            <w:tcBorders>
              <w:top w:val="single" w:color="auto" w:sz="4" w:space="0"/>
              <w:left w:val="nil"/>
              <w:bottom w:val="single" w:color="auto" w:sz="4" w:space="0"/>
              <w:right w:val="single" w:color="auto" w:sz="4" w:space="0"/>
            </w:tcBorders>
            <w:noWrap w:val="0"/>
            <w:vAlign w:val="center"/>
          </w:tcPr>
          <w:p w14:paraId="1BA9C429">
            <w:pPr>
              <w:jc w:val="both"/>
              <w:rPr>
                <w:rFonts w:hint="eastAsia" w:ascii="宋体" w:hAnsi="宋体" w:eastAsia="宋体" w:cs="宋体"/>
                <w:color w:val="auto"/>
                <w:szCs w:val="21"/>
                <w:highlight w:val="none"/>
              </w:rPr>
            </w:pPr>
          </w:p>
        </w:tc>
      </w:tr>
      <w:tr w14:paraId="7462C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75BC749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771" w:type="pct"/>
            <w:tcBorders>
              <w:top w:val="single" w:color="auto" w:sz="4" w:space="0"/>
              <w:left w:val="nil"/>
              <w:bottom w:val="single" w:color="auto" w:sz="4" w:space="0"/>
              <w:right w:val="single" w:color="auto" w:sz="4" w:space="0"/>
            </w:tcBorders>
            <w:noWrap w:val="0"/>
            <w:vAlign w:val="center"/>
          </w:tcPr>
          <w:p w14:paraId="35996670">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抗车辙剂</w:t>
            </w:r>
          </w:p>
        </w:tc>
        <w:tc>
          <w:tcPr>
            <w:tcW w:w="2545" w:type="dxa"/>
            <w:tcBorders>
              <w:top w:val="single" w:color="auto" w:sz="4" w:space="0"/>
              <w:left w:val="nil"/>
              <w:bottom w:val="single" w:color="auto" w:sz="4" w:space="0"/>
              <w:right w:val="single" w:color="auto" w:sz="4" w:space="0"/>
            </w:tcBorders>
            <w:noWrap w:val="0"/>
            <w:vAlign w:val="top"/>
          </w:tcPr>
          <w:p w14:paraId="3AD1AB9E">
            <w:pPr>
              <w:spacing w:line="480" w:lineRule="exact"/>
              <w:jc w:val="left"/>
              <w:rPr>
                <w:rFonts w:hint="eastAsia" w:ascii="宋体" w:hAnsi="宋体" w:eastAsia="宋体" w:cs="宋体"/>
                <w:color w:val="auto"/>
                <w:szCs w:val="21"/>
                <w:highlight w:val="none"/>
              </w:rPr>
            </w:pPr>
            <w:r>
              <w:rPr>
                <w:rFonts w:hint="eastAsia" w:ascii="宋体" w:hAnsi="宋体"/>
                <w:color w:val="auto"/>
                <w:sz w:val="21"/>
                <w:szCs w:val="21"/>
                <w:highlight w:val="none"/>
                <w:lang w:val="en-US" w:eastAsia="zh-CN"/>
              </w:rPr>
              <w:t>对应2024年7月《南通市建设工程造价信息》材料编码80250009</w:t>
            </w:r>
          </w:p>
        </w:tc>
        <w:tc>
          <w:tcPr>
            <w:tcW w:w="420" w:type="pct"/>
            <w:tcBorders>
              <w:top w:val="single" w:color="auto" w:sz="4" w:space="0"/>
              <w:left w:val="nil"/>
              <w:bottom w:val="single" w:color="auto" w:sz="4" w:space="0"/>
              <w:right w:val="single" w:color="auto" w:sz="4" w:space="0"/>
            </w:tcBorders>
            <w:noWrap w:val="0"/>
            <w:vAlign w:val="center"/>
          </w:tcPr>
          <w:p w14:paraId="7AC0E2C8">
            <w:pPr>
              <w:jc w:val="both"/>
              <w:rPr>
                <w:rFonts w:hint="eastAsia" w:ascii="宋体" w:hAnsi="宋体" w:eastAsia="宋体" w:cs="宋体"/>
                <w:color w:val="auto"/>
                <w:szCs w:val="21"/>
                <w:highlight w:val="none"/>
              </w:rPr>
            </w:pPr>
          </w:p>
        </w:tc>
      </w:tr>
      <w:tr w14:paraId="15A4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4C9A3B0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771" w:type="pct"/>
            <w:tcBorders>
              <w:top w:val="single" w:color="auto" w:sz="4" w:space="0"/>
              <w:left w:val="nil"/>
              <w:bottom w:val="single" w:color="auto" w:sz="4" w:space="0"/>
              <w:right w:val="single" w:color="auto" w:sz="4" w:space="0"/>
            </w:tcBorders>
            <w:noWrap w:val="0"/>
            <w:vAlign w:val="center"/>
          </w:tcPr>
          <w:p w14:paraId="47AC45D9">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细粒式沥青砼</w:t>
            </w:r>
          </w:p>
        </w:tc>
        <w:tc>
          <w:tcPr>
            <w:tcW w:w="1387" w:type="pct"/>
            <w:tcBorders>
              <w:top w:val="single" w:color="auto" w:sz="4" w:space="0"/>
              <w:left w:val="nil"/>
              <w:bottom w:val="single" w:color="auto" w:sz="4" w:space="0"/>
              <w:right w:val="single" w:color="auto" w:sz="4" w:space="0"/>
            </w:tcBorders>
            <w:noWrap w:val="0"/>
            <w:vAlign w:val="center"/>
          </w:tcPr>
          <w:p w14:paraId="1FC49425">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AC-10</w:t>
            </w:r>
          </w:p>
        </w:tc>
        <w:tc>
          <w:tcPr>
            <w:tcW w:w="420" w:type="pct"/>
            <w:tcBorders>
              <w:top w:val="single" w:color="auto" w:sz="4" w:space="0"/>
              <w:left w:val="nil"/>
              <w:bottom w:val="single" w:color="auto" w:sz="4" w:space="0"/>
              <w:right w:val="single" w:color="auto" w:sz="4" w:space="0"/>
            </w:tcBorders>
            <w:noWrap w:val="0"/>
            <w:vAlign w:val="center"/>
          </w:tcPr>
          <w:p w14:paraId="54AF9253">
            <w:pPr>
              <w:jc w:val="both"/>
              <w:rPr>
                <w:rFonts w:hint="eastAsia" w:ascii="宋体" w:hAnsi="宋体" w:eastAsia="宋体" w:cs="宋体"/>
                <w:color w:val="auto"/>
                <w:szCs w:val="21"/>
                <w:highlight w:val="none"/>
              </w:rPr>
            </w:pPr>
          </w:p>
        </w:tc>
      </w:tr>
      <w:tr w14:paraId="54F48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321AEA3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771" w:type="pct"/>
            <w:tcBorders>
              <w:top w:val="single" w:color="auto" w:sz="4" w:space="0"/>
              <w:left w:val="nil"/>
              <w:bottom w:val="single" w:color="auto" w:sz="4" w:space="0"/>
              <w:right w:val="single" w:color="auto" w:sz="4" w:space="0"/>
            </w:tcBorders>
            <w:noWrap w:val="0"/>
            <w:vAlign w:val="center"/>
          </w:tcPr>
          <w:p w14:paraId="1209A2ED">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细粒式沥青砼</w:t>
            </w:r>
          </w:p>
        </w:tc>
        <w:tc>
          <w:tcPr>
            <w:tcW w:w="1387" w:type="pct"/>
            <w:tcBorders>
              <w:top w:val="single" w:color="auto" w:sz="4" w:space="0"/>
              <w:left w:val="nil"/>
              <w:bottom w:val="single" w:color="auto" w:sz="4" w:space="0"/>
              <w:right w:val="single" w:color="auto" w:sz="4" w:space="0"/>
            </w:tcBorders>
            <w:noWrap w:val="0"/>
            <w:vAlign w:val="center"/>
          </w:tcPr>
          <w:p w14:paraId="3069E3D4">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AC-13</w:t>
            </w:r>
          </w:p>
        </w:tc>
        <w:tc>
          <w:tcPr>
            <w:tcW w:w="420" w:type="pct"/>
            <w:tcBorders>
              <w:top w:val="single" w:color="auto" w:sz="4" w:space="0"/>
              <w:left w:val="nil"/>
              <w:bottom w:val="single" w:color="auto" w:sz="4" w:space="0"/>
              <w:right w:val="single" w:color="auto" w:sz="4" w:space="0"/>
            </w:tcBorders>
            <w:noWrap w:val="0"/>
            <w:vAlign w:val="center"/>
          </w:tcPr>
          <w:p w14:paraId="4C37F87E">
            <w:pPr>
              <w:jc w:val="both"/>
              <w:rPr>
                <w:rFonts w:hint="eastAsia" w:ascii="宋体" w:hAnsi="宋体" w:eastAsia="宋体" w:cs="宋体"/>
                <w:color w:val="auto"/>
                <w:szCs w:val="21"/>
                <w:highlight w:val="none"/>
              </w:rPr>
            </w:pPr>
          </w:p>
        </w:tc>
      </w:tr>
      <w:tr w14:paraId="40E9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2B8D4D2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2771" w:type="pct"/>
            <w:tcBorders>
              <w:top w:val="single" w:color="auto" w:sz="4" w:space="0"/>
              <w:left w:val="nil"/>
              <w:bottom w:val="single" w:color="auto" w:sz="4" w:space="0"/>
              <w:right w:val="single" w:color="auto" w:sz="4" w:space="0"/>
            </w:tcBorders>
            <w:noWrap w:val="0"/>
            <w:vAlign w:val="center"/>
          </w:tcPr>
          <w:p w14:paraId="676C4600">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细粒式沥青砼</w:t>
            </w:r>
          </w:p>
        </w:tc>
        <w:tc>
          <w:tcPr>
            <w:tcW w:w="1387" w:type="pct"/>
            <w:tcBorders>
              <w:top w:val="single" w:color="auto" w:sz="4" w:space="0"/>
              <w:left w:val="nil"/>
              <w:bottom w:val="single" w:color="auto" w:sz="4" w:space="0"/>
              <w:right w:val="single" w:color="auto" w:sz="4" w:space="0"/>
            </w:tcBorders>
            <w:noWrap w:val="0"/>
            <w:vAlign w:val="center"/>
          </w:tcPr>
          <w:p w14:paraId="6BF5253A">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玄武岩AC-13</w:t>
            </w:r>
          </w:p>
        </w:tc>
        <w:tc>
          <w:tcPr>
            <w:tcW w:w="420" w:type="pct"/>
            <w:tcBorders>
              <w:top w:val="single" w:color="auto" w:sz="4" w:space="0"/>
              <w:left w:val="nil"/>
              <w:bottom w:val="single" w:color="auto" w:sz="4" w:space="0"/>
              <w:right w:val="single" w:color="auto" w:sz="4" w:space="0"/>
            </w:tcBorders>
            <w:noWrap w:val="0"/>
            <w:vAlign w:val="center"/>
          </w:tcPr>
          <w:p w14:paraId="3346C773">
            <w:pPr>
              <w:jc w:val="both"/>
              <w:rPr>
                <w:rFonts w:hint="eastAsia" w:ascii="宋体" w:hAnsi="宋体" w:eastAsia="宋体" w:cs="宋体"/>
                <w:color w:val="auto"/>
                <w:szCs w:val="21"/>
                <w:highlight w:val="none"/>
              </w:rPr>
            </w:pPr>
          </w:p>
        </w:tc>
      </w:tr>
      <w:tr w14:paraId="3DB25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48E62FF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2771" w:type="pct"/>
            <w:tcBorders>
              <w:top w:val="single" w:color="auto" w:sz="4" w:space="0"/>
              <w:left w:val="nil"/>
              <w:bottom w:val="single" w:color="auto" w:sz="4" w:space="0"/>
              <w:right w:val="single" w:color="auto" w:sz="4" w:space="0"/>
            </w:tcBorders>
            <w:noWrap w:val="0"/>
            <w:vAlign w:val="center"/>
          </w:tcPr>
          <w:p w14:paraId="0843699A">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中粒式沥青砼</w:t>
            </w:r>
          </w:p>
        </w:tc>
        <w:tc>
          <w:tcPr>
            <w:tcW w:w="1387" w:type="pct"/>
            <w:tcBorders>
              <w:top w:val="single" w:color="auto" w:sz="4" w:space="0"/>
              <w:left w:val="nil"/>
              <w:bottom w:val="single" w:color="auto" w:sz="4" w:space="0"/>
              <w:right w:val="single" w:color="auto" w:sz="4" w:space="0"/>
            </w:tcBorders>
            <w:noWrap w:val="0"/>
            <w:vAlign w:val="center"/>
          </w:tcPr>
          <w:p w14:paraId="569F412F">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AC-16</w:t>
            </w:r>
          </w:p>
        </w:tc>
        <w:tc>
          <w:tcPr>
            <w:tcW w:w="420" w:type="pct"/>
            <w:tcBorders>
              <w:top w:val="single" w:color="auto" w:sz="4" w:space="0"/>
              <w:left w:val="nil"/>
              <w:bottom w:val="single" w:color="auto" w:sz="4" w:space="0"/>
              <w:right w:val="single" w:color="auto" w:sz="4" w:space="0"/>
            </w:tcBorders>
            <w:noWrap w:val="0"/>
            <w:vAlign w:val="center"/>
          </w:tcPr>
          <w:p w14:paraId="683DE31F">
            <w:pPr>
              <w:jc w:val="both"/>
              <w:rPr>
                <w:rFonts w:hint="eastAsia" w:ascii="宋体" w:hAnsi="宋体" w:eastAsia="宋体" w:cs="宋体"/>
                <w:color w:val="auto"/>
                <w:szCs w:val="21"/>
                <w:highlight w:val="none"/>
              </w:rPr>
            </w:pPr>
          </w:p>
        </w:tc>
      </w:tr>
      <w:tr w14:paraId="453D4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47D555B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2771" w:type="pct"/>
            <w:tcBorders>
              <w:top w:val="single" w:color="auto" w:sz="4" w:space="0"/>
              <w:left w:val="nil"/>
              <w:bottom w:val="single" w:color="auto" w:sz="4" w:space="0"/>
              <w:right w:val="single" w:color="auto" w:sz="4" w:space="0"/>
            </w:tcBorders>
            <w:noWrap w:val="0"/>
            <w:vAlign w:val="center"/>
          </w:tcPr>
          <w:p w14:paraId="787521B6">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中粒式沥青砼</w:t>
            </w:r>
          </w:p>
        </w:tc>
        <w:tc>
          <w:tcPr>
            <w:tcW w:w="1387" w:type="pct"/>
            <w:tcBorders>
              <w:top w:val="single" w:color="auto" w:sz="4" w:space="0"/>
              <w:left w:val="nil"/>
              <w:bottom w:val="single" w:color="auto" w:sz="4" w:space="0"/>
              <w:right w:val="single" w:color="auto" w:sz="4" w:space="0"/>
            </w:tcBorders>
            <w:noWrap w:val="0"/>
            <w:vAlign w:val="center"/>
          </w:tcPr>
          <w:p w14:paraId="15F29F1F">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AC-20</w:t>
            </w:r>
          </w:p>
        </w:tc>
        <w:tc>
          <w:tcPr>
            <w:tcW w:w="420" w:type="pct"/>
            <w:tcBorders>
              <w:top w:val="single" w:color="auto" w:sz="4" w:space="0"/>
              <w:left w:val="nil"/>
              <w:bottom w:val="single" w:color="auto" w:sz="4" w:space="0"/>
              <w:right w:val="single" w:color="auto" w:sz="4" w:space="0"/>
            </w:tcBorders>
            <w:noWrap w:val="0"/>
            <w:vAlign w:val="center"/>
          </w:tcPr>
          <w:p w14:paraId="1DD2E9AC">
            <w:pPr>
              <w:jc w:val="both"/>
              <w:rPr>
                <w:rFonts w:hint="eastAsia" w:ascii="宋体" w:hAnsi="宋体" w:eastAsia="宋体" w:cs="宋体"/>
                <w:color w:val="auto"/>
                <w:szCs w:val="21"/>
                <w:highlight w:val="none"/>
              </w:rPr>
            </w:pPr>
          </w:p>
        </w:tc>
      </w:tr>
      <w:tr w14:paraId="14EF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1BFC2B7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2771" w:type="pct"/>
            <w:tcBorders>
              <w:top w:val="single" w:color="auto" w:sz="4" w:space="0"/>
              <w:left w:val="nil"/>
              <w:bottom w:val="single" w:color="auto" w:sz="4" w:space="0"/>
              <w:right w:val="single" w:color="auto" w:sz="4" w:space="0"/>
            </w:tcBorders>
            <w:noWrap w:val="0"/>
            <w:vAlign w:val="center"/>
          </w:tcPr>
          <w:p w14:paraId="0BCD514B">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粗粒式沥青砼</w:t>
            </w:r>
          </w:p>
        </w:tc>
        <w:tc>
          <w:tcPr>
            <w:tcW w:w="1387" w:type="pct"/>
            <w:tcBorders>
              <w:top w:val="single" w:color="auto" w:sz="4" w:space="0"/>
              <w:left w:val="nil"/>
              <w:bottom w:val="single" w:color="auto" w:sz="4" w:space="0"/>
              <w:right w:val="single" w:color="auto" w:sz="4" w:space="0"/>
            </w:tcBorders>
            <w:noWrap w:val="0"/>
            <w:vAlign w:val="center"/>
          </w:tcPr>
          <w:p w14:paraId="04B85AD7">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AC-25</w:t>
            </w:r>
          </w:p>
        </w:tc>
        <w:tc>
          <w:tcPr>
            <w:tcW w:w="420" w:type="pct"/>
            <w:tcBorders>
              <w:top w:val="single" w:color="auto" w:sz="4" w:space="0"/>
              <w:left w:val="nil"/>
              <w:bottom w:val="single" w:color="auto" w:sz="4" w:space="0"/>
              <w:right w:val="single" w:color="auto" w:sz="4" w:space="0"/>
            </w:tcBorders>
            <w:noWrap w:val="0"/>
            <w:vAlign w:val="center"/>
          </w:tcPr>
          <w:p w14:paraId="68C0D019">
            <w:pPr>
              <w:jc w:val="both"/>
              <w:rPr>
                <w:rFonts w:hint="eastAsia" w:ascii="宋体" w:hAnsi="宋体" w:eastAsia="宋体" w:cs="宋体"/>
                <w:color w:val="auto"/>
                <w:szCs w:val="21"/>
                <w:highlight w:val="none"/>
              </w:rPr>
            </w:pPr>
          </w:p>
        </w:tc>
      </w:tr>
      <w:tr w14:paraId="51B53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15214B2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2771" w:type="pct"/>
            <w:tcBorders>
              <w:top w:val="single" w:color="auto" w:sz="4" w:space="0"/>
              <w:left w:val="nil"/>
              <w:bottom w:val="single" w:color="auto" w:sz="4" w:space="0"/>
              <w:right w:val="single" w:color="auto" w:sz="4" w:space="0"/>
            </w:tcBorders>
            <w:noWrap w:val="0"/>
            <w:vAlign w:val="center"/>
          </w:tcPr>
          <w:p w14:paraId="0108C3C7">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沥青混凝土</w:t>
            </w:r>
          </w:p>
        </w:tc>
        <w:tc>
          <w:tcPr>
            <w:tcW w:w="1387" w:type="pct"/>
            <w:tcBorders>
              <w:top w:val="single" w:color="auto" w:sz="4" w:space="0"/>
              <w:left w:val="nil"/>
              <w:bottom w:val="single" w:color="auto" w:sz="4" w:space="0"/>
              <w:right w:val="single" w:color="auto" w:sz="4" w:space="0"/>
            </w:tcBorders>
            <w:noWrap w:val="0"/>
            <w:vAlign w:val="center"/>
          </w:tcPr>
          <w:p w14:paraId="1BE74334">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SMA-13（木质纤维）</w:t>
            </w:r>
          </w:p>
        </w:tc>
        <w:tc>
          <w:tcPr>
            <w:tcW w:w="420" w:type="pct"/>
            <w:tcBorders>
              <w:top w:val="single" w:color="auto" w:sz="4" w:space="0"/>
              <w:left w:val="nil"/>
              <w:bottom w:val="single" w:color="auto" w:sz="4" w:space="0"/>
              <w:right w:val="single" w:color="auto" w:sz="4" w:space="0"/>
            </w:tcBorders>
            <w:noWrap w:val="0"/>
            <w:vAlign w:val="center"/>
          </w:tcPr>
          <w:p w14:paraId="06710799">
            <w:pPr>
              <w:jc w:val="both"/>
              <w:rPr>
                <w:rFonts w:hint="eastAsia" w:ascii="宋体" w:hAnsi="宋体" w:eastAsia="宋体" w:cs="宋体"/>
                <w:color w:val="auto"/>
                <w:szCs w:val="21"/>
                <w:highlight w:val="none"/>
              </w:rPr>
            </w:pPr>
          </w:p>
        </w:tc>
      </w:tr>
      <w:tr w14:paraId="35AC5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0EBAA66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2771" w:type="pct"/>
            <w:tcBorders>
              <w:top w:val="single" w:color="auto" w:sz="4" w:space="0"/>
              <w:left w:val="nil"/>
              <w:bottom w:val="single" w:color="auto" w:sz="4" w:space="0"/>
              <w:right w:val="single" w:color="auto" w:sz="4" w:space="0"/>
            </w:tcBorders>
            <w:noWrap w:val="0"/>
            <w:vAlign w:val="center"/>
          </w:tcPr>
          <w:p w14:paraId="47D8A989">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沥青混凝土</w:t>
            </w:r>
          </w:p>
        </w:tc>
        <w:tc>
          <w:tcPr>
            <w:tcW w:w="1387" w:type="pct"/>
            <w:tcBorders>
              <w:top w:val="single" w:color="auto" w:sz="4" w:space="0"/>
              <w:left w:val="nil"/>
              <w:bottom w:val="single" w:color="auto" w:sz="4" w:space="0"/>
              <w:right w:val="single" w:color="auto" w:sz="4" w:space="0"/>
            </w:tcBorders>
            <w:noWrap w:val="0"/>
            <w:vAlign w:val="center"/>
          </w:tcPr>
          <w:p w14:paraId="70A3BB66">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SMA-13（矿物纤维）</w:t>
            </w:r>
          </w:p>
        </w:tc>
        <w:tc>
          <w:tcPr>
            <w:tcW w:w="420" w:type="pct"/>
            <w:tcBorders>
              <w:top w:val="single" w:color="auto" w:sz="4" w:space="0"/>
              <w:left w:val="nil"/>
              <w:bottom w:val="single" w:color="auto" w:sz="4" w:space="0"/>
              <w:right w:val="single" w:color="auto" w:sz="4" w:space="0"/>
            </w:tcBorders>
            <w:noWrap w:val="0"/>
            <w:vAlign w:val="center"/>
          </w:tcPr>
          <w:p w14:paraId="692E7C4C">
            <w:pPr>
              <w:jc w:val="both"/>
              <w:rPr>
                <w:rFonts w:hint="eastAsia" w:ascii="宋体" w:hAnsi="宋体" w:eastAsia="宋体" w:cs="宋体"/>
                <w:color w:val="auto"/>
                <w:szCs w:val="21"/>
                <w:highlight w:val="none"/>
              </w:rPr>
            </w:pPr>
          </w:p>
        </w:tc>
      </w:tr>
      <w:tr w14:paraId="28EDC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63FF9B9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2771" w:type="pct"/>
            <w:tcBorders>
              <w:top w:val="single" w:color="auto" w:sz="4" w:space="0"/>
              <w:left w:val="nil"/>
              <w:bottom w:val="single" w:color="auto" w:sz="4" w:space="0"/>
              <w:right w:val="single" w:color="auto" w:sz="4" w:space="0"/>
            </w:tcBorders>
            <w:noWrap w:val="0"/>
            <w:vAlign w:val="center"/>
          </w:tcPr>
          <w:p w14:paraId="336B21E6">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乳化沥青</w:t>
            </w:r>
          </w:p>
        </w:tc>
        <w:tc>
          <w:tcPr>
            <w:tcW w:w="1387" w:type="pct"/>
            <w:tcBorders>
              <w:top w:val="single" w:color="auto" w:sz="4" w:space="0"/>
              <w:left w:val="nil"/>
              <w:bottom w:val="single" w:color="auto" w:sz="4" w:space="0"/>
              <w:right w:val="single" w:color="auto" w:sz="4" w:space="0"/>
            </w:tcBorders>
            <w:noWrap w:val="0"/>
            <w:vAlign w:val="center"/>
          </w:tcPr>
          <w:p w14:paraId="747730AC">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供货及施工</w:t>
            </w:r>
          </w:p>
        </w:tc>
        <w:tc>
          <w:tcPr>
            <w:tcW w:w="420" w:type="pct"/>
            <w:tcBorders>
              <w:top w:val="single" w:color="auto" w:sz="4" w:space="0"/>
              <w:left w:val="nil"/>
              <w:bottom w:val="single" w:color="auto" w:sz="4" w:space="0"/>
              <w:right w:val="single" w:color="auto" w:sz="4" w:space="0"/>
            </w:tcBorders>
            <w:noWrap w:val="0"/>
            <w:vAlign w:val="center"/>
          </w:tcPr>
          <w:p w14:paraId="71A515EC">
            <w:pPr>
              <w:jc w:val="both"/>
              <w:rPr>
                <w:rFonts w:hint="eastAsia" w:ascii="宋体" w:hAnsi="宋体" w:eastAsia="宋体" w:cs="宋体"/>
                <w:color w:val="auto"/>
                <w:szCs w:val="21"/>
                <w:highlight w:val="none"/>
              </w:rPr>
            </w:pPr>
          </w:p>
        </w:tc>
      </w:tr>
      <w:tr w14:paraId="44E4B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612B9739">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w:t>
            </w:r>
          </w:p>
        </w:tc>
        <w:tc>
          <w:tcPr>
            <w:tcW w:w="2771" w:type="pct"/>
            <w:tcBorders>
              <w:top w:val="single" w:color="auto" w:sz="4" w:space="0"/>
              <w:left w:val="nil"/>
              <w:bottom w:val="single" w:color="auto" w:sz="4" w:space="0"/>
              <w:right w:val="single" w:color="auto" w:sz="4" w:space="0"/>
            </w:tcBorders>
            <w:noWrap w:val="0"/>
            <w:vAlign w:val="center"/>
          </w:tcPr>
          <w:p w14:paraId="2CEE7F7B">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高粘高弹沥青砼</w:t>
            </w:r>
          </w:p>
        </w:tc>
        <w:tc>
          <w:tcPr>
            <w:tcW w:w="1387" w:type="pct"/>
            <w:tcBorders>
              <w:top w:val="single" w:color="auto" w:sz="4" w:space="0"/>
              <w:left w:val="nil"/>
              <w:bottom w:val="single" w:color="auto" w:sz="4" w:space="0"/>
              <w:right w:val="single" w:color="auto" w:sz="4" w:space="0"/>
            </w:tcBorders>
            <w:noWrap w:val="0"/>
            <w:vAlign w:val="center"/>
          </w:tcPr>
          <w:p w14:paraId="7B2B6C23">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SMA-13(木质纤维）</w:t>
            </w:r>
          </w:p>
        </w:tc>
        <w:tc>
          <w:tcPr>
            <w:tcW w:w="420" w:type="pct"/>
            <w:tcBorders>
              <w:top w:val="single" w:color="auto" w:sz="4" w:space="0"/>
              <w:left w:val="nil"/>
              <w:bottom w:val="single" w:color="auto" w:sz="4" w:space="0"/>
              <w:right w:val="single" w:color="auto" w:sz="4" w:space="0"/>
            </w:tcBorders>
            <w:noWrap w:val="0"/>
            <w:vAlign w:val="center"/>
          </w:tcPr>
          <w:p w14:paraId="1EC5337F">
            <w:pPr>
              <w:jc w:val="both"/>
              <w:rPr>
                <w:rFonts w:hint="eastAsia" w:ascii="宋体" w:hAnsi="宋体" w:eastAsia="宋体" w:cs="宋体"/>
                <w:color w:val="auto"/>
                <w:szCs w:val="21"/>
                <w:highlight w:val="none"/>
              </w:rPr>
            </w:pPr>
          </w:p>
        </w:tc>
      </w:tr>
      <w:tr w14:paraId="6264C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0" w:type="pct"/>
            <w:tcBorders>
              <w:top w:val="single" w:color="auto" w:sz="4" w:space="0"/>
              <w:left w:val="single" w:color="auto" w:sz="4" w:space="0"/>
              <w:bottom w:val="single" w:color="auto" w:sz="4" w:space="0"/>
              <w:right w:val="single" w:color="auto" w:sz="4" w:space="0"/>
            </w:tcBorders>
            <w:noWrap w:val="0"/>
            <w:vAlign w:val="center"/>
          </w:tcPr>
          <w:p w14:paraId="7F1346F1">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w:t>
            </w:r>
          </w:p>
        </w:tc>
        <w:tc>
          <w:tcPr>
            <w:tcW w:w="2771" w:type="pct"/>
            <w:tcBorders>
              <w:top w:val="single" w:color="auto" w:sz="4" w:space="0"/>
              <w:left w:val="nil"/>
              <w:bottom w:val="single" w:color="auto" w:sz="4" w:space="0"/>
              <w:right w:val="single" w:color="auto" w:sz="4" w:space="0"/>
            </w:tcBorders>
            <w:noWrap w:val="0"/>
            <w:vAlign w:val="center"/>
          </w:tcPr>
          <w:p w14:paraId="7C45923D">
            <w:pPr>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高粘高弹沥青砼</w:t>
            </w:r>
          </w:p>
        </w:tc>
        <w:tc>
          <w:tcPr>
            <w:tcW w:w="1387" w:type="pct"/>
            <w:tcBorders>
              <w:top w:val="single" w:color="auto" w:sz="4" w:space="0"/>
              <w:left w:val="nil"/>
              <w:bottom w:val="single" w:color="auto" w:sz="4" w:space="0"/>
              <w:right w:val="single" w:color="auto" w:sz="4" w:space="0"/>
            </w:tcBorders>
            <w:noWrap w:val="0"/>
            <w:vAlign w:val="center"/>
          </w:tcPr>
          <w:p w14:paraId="551FE251">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AC-16c</w:t>
            </w:r>
          </w:p>
        </w:tc>
        <w:tc>
          <w:tcPr>
            <w:tcW w:w="420" w:type="pct"/>
            <w:tcBorders>
              <w:top w:val="single" w:color="auto" w:sz="4" w:space="0"/>
              <w:left w:val="nil"/>
              <w:bottom w:val="single" w:color="auto" w:sz="4" w:space="0"/>
              <w:right w:val="single" w:color="auto" w:sz="4" w:space="0"/>
            </w:tcBorders>
            <w:noWrap w:val="0"/>
            <w:vAlign w:val="center"/>
          </w:tcPr>
          <w:p w14:paraId="33768FD0">
            <w:pPr>
              <w:jc w:val="both"/>
              <w:rPr>
                <w:rFonts w:hint="eastAsia" w:ascii="宋体" w:hAnsi="宋体" w:eastAsia="宋体" w:cs="宋体"/>
                <w:color w:val="auto"/>
                <w:szCs w:val="21"/>
                <w:highlight w:val="none"/>
              </w:rPr>
            </w:pPr>
          </w:p>
        </w:tc>
      </w:tr>
    </w:tbl>
    <w:p w14:paraId="2A7AE2A0">
      <w:pPr>
        <w:adjustRightInd w:val="0"/>
        <w:spacing w:line="480" w:lineRule="exact"/>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表二：沥青铣刨料回收</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4"/>
        <w:gridCol w:w="6418"/>
        <w:gridCol w:w="637"/>
        <w:gridCol w:w="844"/>
        <w:gridCol w:w="637"/>
      </w:tblGrid>
      <w:tr w14:paraId="104C7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22B71549">
            <w:pPr>
              <w:spacing w:line="240" w:lineRule="auto"/>
              <w:jc w:val="center"/>
              <w:rPr>
                <w:rFonts w:ascii="宋体" w:hAnsi="宋体"/>
                <w:b/>
                <w:bCs/>
                <w:color w:val="auto"/>
                <w:sz w:val="20"/>
                <w:szCs w:val="20"/>
                <w:highlight w:val="none"/>
              </w:rPr>
            </w:pPr>
            <w:r>
              <w:rPr>
                <w:rFonts w:ascii="宋体" w:hAnsi="宋体"/>
                <w:b/>
                <w:bCs/>
                <w:color w:val="auto"/>
                <w:sz w:val="20"/>
                <w:szCs w:val="20"/>
                <w:highlight w:val="none"/>
              </w:rPr>
              <w:t>序号</w:t>
            </w:r>
          </w:p>
        </w:tc>
        <w:tc>
          <w:tcPr>
            <w:tcW w:w="3498" w:type="pct"/>
            <w:tcBorders>
              <w:top w:val="single" w:color="auto" w:sz="4" w:space="0"/>
              <w:left w:val="nil"/>
              <w:bottom w:val="single" w:color="auto" w:sz="4" w:space="0"/>
              <w:right w:val="single" w:color="auto" w:sz="4" w:space="0"/>
            </w:tcBorders>
            <w:noWrap w:val="0"/>
            <w:vAlign w:val="center"/>
          </w:tcPr>
          <w:p w14:paraId="0BE8BBE8">
            <w:pPr>
              <w:spacing w:line="240" w:lineRule="auto"/>
              <w:jc w:val="center"/>
              <w:rPr>
                <w:rFonts w:ascii="宋体" w:hAnsi="宋体"/>
                <w:b/>
                <w:bCs/>
                <w:color w:val="auto"/>
                <w:sz w:val="20"/>
                <w:szCs w:val="20"/>
                <w:highlight w:val="none"/>
              </w:rPr>
            </w:pPr>
            <w:r>
              <w:rPr>
                <w:rFonts w:hint="eastAsia" w:ascii="宋体" w:hAnsi="宋体"/>
                <w:b/>
                <w:bCs/>
                <w:color w:val="auto"/>
                <w:sz w:val="20"/>
                <w:szCs w:val="20"/>
                <w:highlight w:val="none"/>
              </w:rPr>
              <w:t>项目名称</w:t>
            </w:r>
          </w:p>
        </w:tc>
        <w:tc>
          <w:tcPr>
            <w:tcW w:w="347" w:type="pct"/>
            <w:tcBorders>
              <w:top w:val="single" w:color="auto" w:sz="4" w:space="0"/>
              <w:left w:val="nil"/>
              <w:bottom w:val="single" w:color="auto" w:sz="4" w:space="0"/>
              <w:right w:val="single" w:color="auto" w:sz="4" w:space="0"/>
            </w:tcBorders>
            <w:noWrap w:val="0"/>
            <w:vAlign w:val="center"/>
          </w:tcPr>
          <w:p w14:paraId="78E3940C">
            <w:pPr>
              <w:spacing w:line="240" w:lineRule="auto"/>
              <w:jc w:val="center"/>
              <w:rPr>
                <w:rFonts w:ascii="宋体" w:hAnsi="宋体"/>
                <w:b/>
                <w:bCs/>
                <w:color w:val="auto"/>
                <w:sz w:val="20"/>
                <w:szCs w:val="20"/>
                <w:highlight w:val="none"/>
              </w:rPr>
            </w:pPr>
            <w:r>
              <w:rPr>
                <w:rFonts w:hint="eastAsia" w:ascii="宋体" w:hAnsi="宋体"/>
                <w:b/>
                <w:bCs/>
                <w:color w:val="auto"/>
                <w:sz w:val="20"/>
                <w:szCs w:val="20"/>
                <w:highlight w:val="none"/>
              </w:rPr>
              <w:t>单位</w:t>
            </w:r>
          </w:p>
        </w:tc>
        <w:tc>
          <w:tcPr>
            <w:tcW w:w="460" w:type="pct"/>
            <w:tcBorders>
              <w:top w:val="single" w:color="auto" w:sz="4" w:space="0"/>
              <w:left w:val="nil"/>
              <w:bottom w:val="single" w:color="auto" w:sz="4" w:space="0"/>
              <w:right w:val="single" w:color="auto" w:sz="4" w:space="0"/>
            </w:tcBorders>
            <w:noWrap w:val="0"/>
            <w:vAlign w:val="center"/>
          </w:tcPr>
          <w:p w14:paraId="4144FC72">
            <w:pPr>
              <w:spacing w:line="240" w:lineRule="auto"/>
              <w:jc w:val="center"/>
              <w:rPr>
                <w:rFonts w:hint="eastAsia" w:ascii="宋体" w:hAnsi="宋体" w:eastAsia="宋体"/>
                <w:b/>
                <w:bCs/>
                <w:color w:val="auto"/>
                <w:sz w:val="20"/>
                <w:szCs w:val="20"/>
                <w:highlight w:val="none"/>
                <w:lang w:val="en-US" w:eastAsia="zh-CN"/>
              </w:rPr>
            </w:pPr>
            <w:r>
              <w:rPr>
                <w:rFonts w:hint="eastAsia" w:ascii="宋体" w:hAnsi="宋体"/>
                <w:b/>
                <w:bCs/>
                <w:color w:val="auto"/>
                <w:sz w:val="20"/>
                <w:szCs w:val="20"/>
                <w:highlight w:val="none"/>
                <w:lang w:val="en-US" w:eastAsia="zh-CN"/>
              </w:rPr>
              <w:t>预估量</w:t>
            </w:r>
          </w:p>
        </w:tc>
        <w:tc>
          <w:tcPr>
            <w:tcW w:w="347" w:type="pct"/>
            <w:tcBorders>
              <w:top w:val="single" w:color="auto" w:sz="4" w:space="0"/>
              <w:left w:val="nil"/>
              <w:bottom w:val="single" w:color="auto" w:sz="4" w:space="0"/>
              <w:right w:val="single" w:color="auto" w:sz="4" w:space="0"/>
            </w:tcBorders>
            <w:noWrap w:val="0"/>
            <w:vAlign w:val="center"/>
          </w:tcPr>
          <w:p w14:paraId="1D02061D">
            <w:pPr>
              <w:spacing w:line="240" w:lineRule="auto"/>
              <w:jc w:val="center"/>
              <w:rPr>
                <w:rFonts w:hint="default" w:ascii="宋体" w:hAnsi="宋体"/>
                <w:b/>
                <w:bCs/>
                <w:color w:val="auto"/>
                <w:sz w:val="20"/>
                <w:szCs w:val="20"/>
                <w:highlight w:val="none"/>
                <w:lang w:val="en-US" w:eastAsia="zh-CN"/>
              </w:rPr>
            </w:pPr>
            <w:r>
              <w:rPr>
                <w:rFonts w:hint="eastAsia" w:ascii="宋体" w:hAnsi="宋体"/>
                <w:b/>
                <w:bCs/>
                <w:color w:val="auto"/>
                <w:sz w:val="20"/>
                <w:szCs w:val="20"/>
                <w:highlight w:val="none"/>
                <w:lang w:val="en-US" w:eastAsia="zh-CN"/>
              </w:rPr>
              <w:t>备注</w:t>
            </w:r>
          </w:p>
        </w:tc>
      </w:tr>
      <w:tr w14:paraId="2348F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5020E8CF">
            <w:pPr>
              <w:spacing w:line="240" w:lineRule="auto"/>
              <w:jc w:val="center"/>
              <w:rPr>
                <w:rFonts w:ascii="宋体" w:hAnsi="宋体"/>
                <w:color w:val="auto"/>
                <w:sz w:val="20"/>
                <w:szCs w:val="20"/>
                <w:highlight w:val="none"/>
              </w:rPr>
            </w:pPr>
            <w:r>
              <w:rPr>
                <w:rFonts w:hint="eastAsia" w:ascii="宋体" w:hAnsi="宋体"/>
                <w:color w:val="auto"/>
                <w:sz w:val="20"/>
                <w:szCs w:val="20"/>
                <w:highlight w:val="none"/>
              </w:rPr>
              <w:t>1</w:t>
            </w:r>
          </w:p>
        </w:tc>
        <w:tc>
          <w:tcPr>
            <w:tcW w:w="3498" w:type="pct"/>
            <w:tcBorders>
              <w:top w:val="single" w:color="auto" w:sz="4" w:space="0"/>
              <w:left w:val="nil"/>
              <w:bottom w:val="single" w:color="auto" w:sz="4" w:space="0"/>
              <w:right w:val="single" w:color="auto" w:sz="4" w:space="0"/>
            </w:tcBorders>
            <w:noWrap w:val="0"/>
            <w:vAlign w:val="center"/>
          </w:tcPr>
          <w:p w14:paraId="407C198B">
            <w:pPr>
              <w:spacing w:line="240" w:lineRule="auto"/>
              <w:jc w:val="left"/>
              <w:rPr>
                <w:rFonts w:ascii="宋体" w:hAnsi="宋体"/>
                <w:color w:val="auto"/>
                <w:sz w:val="20"/>
                <w:szCs w:val="20"/>
                <w:highlight w:val="none"/>
              </w:rPr>
            </w:pPr>
            <w:r>
              <w:rPr>
                <w:rFonts w:hint="eastAsia" w:ascii="宋体" w:hAnsi="宋体"/>
                <w:color w:val="auto"/>
                <w:sz w:val="20"/>
                <w:szCs w:val="20"/>
                <w:highlight w:val="none"/>
              </w:rPr>
              <w:t>沥青铣刨料回收费（提供沥青路面铣刨、清扫服务）上下力资、运输</w:t>
            </w:r>
          </w:p>
        </w:tc>
        <w:tc>
          <w:tcPr>
            <w:tcW w:w="347" w:type="pct"/>
            <w:tcBorders>
              <w:top w:val="single" w:color="auto" w:sz="4" w:space="0"/>
              <w:left w:val="nil"/>
              <w:bottom w:val="single" w:color="auto" w:sz="4" w:space="0"/>
              <w:right w:val="single" w:color="auto" w:sz="4" w:space="0"/>
            </w:tcBorders>
            <w:noWrap w:val="0"/>
            <w:vAlign w:val="center"/>
          </w:tcPr>
          <w:p w14:paraId="53D8CF86">
            <w:pPr>
              <w:spacing w:line="240" w:lineRule="auto"/>
              <w:jc w:val="center"/>
              <w:rPr>
                <w:rFonts w:hint="eastAsia" w:ascii="宋体" w:hAnsi="宋体" w:eastAsia="宋体"/>
                <w:color w:val="auto"/>
                <w:sz w:val="20"/>
                <w:szCs w:val="20"/>
                <w:highlight w:val="none"/>
                <w:lang w:eastAsia="zh-CN"/>
              </w:rPr>
            </w:pPr>
            <w:r>
              <w:rPr>
                <w:rFonts w:hint="eastAsia" w:ascii="宋体" w:hAnsi="宋体"/>
                <w:color w:val="auto"/>
                <w:sz w:val="20"/>
                <w:szCs w:val="20"/>
                <w:highlight w:val="none"/>
                <w:lang w:val="en-US" w:eastAsia="zh-CN"/>
              </w:rPr>
              <w:t>吨</w:t>
            </w:r>
          </w:p>
        </w:tc>
        <w:tc>
          <w:tcPr>
            <w:tcW w:w="460" w:type="pct"/>
            <w:tcBorders>
              <w:top w:val="single" w:color="auto" w:sz="4" w:space="0"/>
              <w:left w:val="nil"/>
              <w:bottom w:val="single" w:color="auto" w:sz="4" w:space="0"/>
              <w:right w:val="single" w:color="auto" w:sz="4" w:space="0"/>
            </w:tcBorders>
            <w:noWrap w:val="0"/>
            <w:vAlign w:val="center"/>
          </w:tcPr>
          <w:p w14:paraId="74BE6B4D">
            <w:pPr>
              <w:spacing w:line="240" w:lineRule="auto"/>
              <w:jc w:val="center"/>
              <w:rPr>
                <w:rFonts w:hint="default"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200</w:t>
            </w:r>
          </w:p>
        </w:tc>
        <w:tc>
          <w:tcPr>
            <w:tcW w:w="347" w:type="pct"/>
            <w:tcBorders>
              <w:top w:val="single" w:color="auto" w:sz="4" w:space="0"/>
              <w:left w:val="nil"/>
              <w:bottom w:val="single" w:color="auto" w:sz="4" w:space="0"/>
              <w:right w:val="single" w:color="auto" w:sz="4" w:space="0"/>
            </w:tcBorders>
            <w:noWrap w:val="0"/>
            <w:vAlign w:val="center"/>
          </w:tcPr>
          <w:p w14:paraId="47DC6047">
            <w:pPr>
              <w:spacing w:line="240" w:lineRule="auto"/>
              <w:jc w:val="center"/>
              <w:rPr>
                <w:rFonts w:hint="default"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综合</w:t>
            </w:r>
          </w:p>
        </w:tc>
      </w:tr>
      <w:tr w14:paraId="1A9E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6" w:type="pct"/>
            <w:tcBorders>
              <w:top w:val="single" w:color="auto" w:sz="4" w:space="0"/>
              <w:left w:val="single" w:color="auto" w:sz="4" w:space="0"/>
              <w:bottom w:val="single" w:color="auto" w:sz="4" w:space="0"/>
              <w:right w:val="single" w:color="auto" w:sz="4" w:space="0"/>
            </w:tcBorders>
            <w:noWrap w:val="0"/>
            <w:vAlign w:val="center"/>
          </w:tcPr>
          <w:p w14:paraId="3A40D476">
            <w:pPr>
              <w:spacing w:line="240" w:lineRule="auto"/>
              <w:jc w:val="center"/>
              <w:rPr>
                <w:rFonts w:hint="eastAsia"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2</w:t>
            </w:r>
          </w:p>
        </w:tc>
        <w:tc>
          <w:tcPr>
            <w:tcW w:w="3498" w:type="pct"/>
            <w:tcBorders>
              <w:top w:val="single" w:color="auto" w:sz="4" w:space="0"/>
              <w:left w:val="nil"/>
              <w:bottom w:val="single" w:color="auto" w:sz="4" w:space="0"/>
              <w:right w:val="single" w:color="auto" w:sz="4" w:space="0"/>
            </w:tcBorders>
            <w:noWrap w:val="0"/>
            <w:vAlign w:val="center"/>
          </w:tcPr>
          <w:p w14:paraId="0ED1FA38">
            <w:pPr>
              <w:spacing w:line="240" w:lineRule="auto"/>
              <w:jc w:val="left"/>
              <w:rPr>
                <w:rFonts w:hint="eastAsia" w:ascii="宋体" w:hAnsi="宋体"/>
                <w:color w:val="auto"/>
                <w:sz w:val="20"/>
                <w:szCs w:val="20"/>
                <w:highlight w:val="none"/>
              </w:rPr>
            </w:pPr>
            <w:r>
              <w:rPr>
                <w:rFonts w:hint="eastAsia" w:ascii="宋体" w:hAnsi="宋体"/>
                <w:color w:val="auto"/>
                <w:sz w:val="20"/>
                <w:szCs w:val="20"/>
                <w:highlight w:val="none"/>
              </w:rPr>
              <w:t>沥青铣刨料回收费（不提供沥青路面铣刨服务）上下力资、运输</w:t>
            </w:r>
          </w:p>
        </w:tc>
        <w:tc>
          <w:tcPr>
            <w:tcW w:w="347" w:type="pct"/>
            <w:tcBorders>
              <w:top w:val="single" w:color="auto" w:sz="4" w:space="0"/>
              <w:left w:val="nil"/>
              <w:bottom w:val="single" w:color="auto" w:sz="4" w:space="0"/>
              <w:right w:val="single" w:color="auto" w:sz="4" w:space="0"/>
            </w:tcBorders>
            <w:noWrap w:val="0"/>
            <w:vAlign w:val="center"/>
          </w:tcPr>
          <w:p w14:paraId="554F1AC9">
            <w:pPr>
              <w:spacing w:line="240" w:lineRule="auto"/>
              <w:jc w:val="center"/>
              <w:rPr>
                <w:rFonts w:hint="eastAsia" w:ascii="宋体" w:hAnsi="宋体" w:eastAsia="宋体" w:cs="Times New Roman"/>
                <w:color w:val="auto"/>
                <w:kern w:val="2"/>
                <w:sz w:val="20"/>
                <w:szCs w:val="20"/>
                <w:highlight w:val="none"/>
                <w:lang w:val="en-US" w:eastAsia="zh-CN" w:bidi="ar-SA"/>
              </w:rPr>
            </w:pPr>
            <w:r>
              <w:rPr>
                <w:rFonts w:hint="eastAsia" w:ascii="宋体" w:hAnsi="宋体"/>
                <w:color w:val="auto"/>
                <w:sz w:val="20"/>
                <w:szCs w:val="20"/>
                <w:highlight w:val="none"/>
                <w:lang w:val="en-US" w:eastAsia="zh-CN"/>
              </w:rPr>
              <w:t>吨</w:t>
            </w:r>
          </w:p>
        </w:tc>
        <w:tc>
          <w:tcPr>
            <w:tcW w:w="460" w:type="pct"/>
            <w:tcBorders>
              <w:top w:val="single" w:color="auto" w:sz="4" w:space="0"/>
              <w:left w:val="nil"/>
              <w:bottom w:val="single" w:color="auto" w:sz="4" w:space="0"/>
              <w:right w:val="single" w:color="auto" w:sz="4" w:space="0"/>
            </w:tcBorders>
            <w:noWrap w:val="0"/>
            <w:vAlign w:val="center"/>
          </w:tcPr>
          <w:p w14:paraId="16D0D497">
            <w:pPr>
              <w:spacing w:line="240" w:lineRule="auto"/>
              <w:jc w:val="center"/>
              <w:rPr>
                <w:rFonts w:hint="default"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1800</w:t>
            </w:r>
          </w:p>
        </w:tc>
        <w:tc>
          <w:tcPr>
            <w:tcW w:w="347" w:type="pct"/>
            <w:tcBorders>
              <w:top w:val="single" w:color="auto" w:sz="4" w:space="0"/>
              <w:left w:val="nil"/>
              <w:bottom w:val="single" w:color="auto" w:sz="4" w:space="0"/>
              <w:right w:val="single" w:color="auto" w:sz="4" w:space="0"/>
            </w:tcBorders>
            <w:noWrap w:val="0"/>
            <w:vAlign w:val="center"/>
          </w:tcPr>
          <w:p w14:paraId="3EF3BB84">
            <w:pPr>
              <w:spacing w:line="240" w:lineRule="auto"/>
              <w:jc w:val="center"/>
              <w:rPr>
                <w:rFonts w:hint="default"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综合</w:t>
            </w:r>
          </w:p>
        </w:tc>
      </w:tr>
    </w:tbl>
    <w:p w14:paraId="0369D871">
      <w:pPr>
        <w:pStyle w:val="18"/>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提供的沥青混凝土砂料严禁使用海砂或者海洗砂。</w:t>
      </w:r>
    </w:p>
    <w:p w14:paraId="6FCF196C">
      <w:pPr>
        <w:pStyle w:val="18"/>
        <w:spacing w:beforeAutospacing="0" w:afterAutospacing="0"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3、采购标的数量：</w:t>
      </w:r>
      <w:r>
        <w:rPr>
          <w:rFonts w:hint="eastAsia" w:ascii="宋体" w:hAnsi="宋体" w:eastAsia="宋体" w:cs="宋体"/>
          <w:color w:val="auto"/>
          <w:highlight w:val="none"/>
        </w:rPr>
        <w:t>以实际需求数量为准。</w:t>
      </w:r>
    </w:p>
    <w:p w14:paraId="5E69F2B4">
      <w:pPr>
        <w:keepNext w:val="0"/>
        <w:keepLines w:val="0"/>
        <w:pageBreakBefore w:val="0"/>
        <w:widowControl w:val="0"/>
        <w:numPr>
          <w:ilvl w:val="0"/>
          <w:numId w:val="3"/>
        </w:numPr>
        <w:tabs>
          <w:tab w:val="left" w:pos="0"/>
        </w:tabs>
        <w:kinsoku/>
        <w:wordWrap/>
        <w:overflowPunct/>
        <w:topLinePunct w:val="0"/>
        <w:autoSpaceDE/>
        <w:autoSpaceDN/>
        <w:bidi w:val="0"/>
        <w:adjustRightInd/>
        <w:snapToGrid/>
        <w:spacing w:line="30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采购标的需满足的服务标准、期限、效率等要求</w:t>
      </w:r>
    </w:p>
    <w:p w14:paraId="760E2628">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宋体" w:hAnsi="宋体" w:eastAsia="宋体" w:cs="方正仿宋_GB2312"/>
          <w:color w:val="auto"/>
          <w:sz w:val="24"/>
          <w:szCs w:val="24"/>
          <w:highlight w:val="none"/>
          <w:lang w:val="en-US" w:eastAsia="zh-CN"/>
        </w:rPr>
      </w:pPr>
      <w:r>
        <w:rPr>
          <w:rFonts w:hint="default" w:ascii="宋体" w:hAnsi="宋体" w:eastAsia="宋体" w:cs="方正仿宋_GB2312"/>
          <w:color w:val="auto"/>
          <w:sz w:val="24"/>
          <w:szCs w:val="24"/>
          <w:highlight w:val="none"/>
          <w:lang w:val="en-US" w:eastAsia="zh-CN"/>
        </w:rPr>
        <w:t>1、服务标准：</w:t>
      </w:r>
      <w:r>
        <w:rPr>
          <w:rFonts w:hint="eastAsia" w:ascii="宋体" w:hAnsi="宋体" w:eastAsia="宋体" w:cs="方正仿宋_GB2312"/>
          <w:color w:val="auto"/>
          <w:sz w:val="24"/>
          <w:szCs w:val="24"/>
          <w:highlight w:val="none"/>
          <w:lang w:val="en-US" w:eastAsia="zh-CN"/>
        </w:rPr>
        <w:t>根据采购标的需执行的国家相关标准、行业标准、地方标准或者其他标准、规范以及采购人的要求，完成相应的工作。</w:t>
      </w:r>
    </w:p>
    <w:p w14:paraId="266362C5">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宋体" w:hAnsi="宋体" w:eastAsia="宋体" w:cs="方正仿宋_GB2312"/>
          <w:color w:val="auto"/>
          <w:sz w:val="24"/>
          <w:szCs w:val="24"/>
          <w:highlight w:val="none"/>
          <w:lang w:val="en-US" w:eastAsia="zh-CN"/>
        </w:rPr>
      </w:pPr>
      <w:r>
        <w:rPr>
          <w:rFonts w:hint="default" w:ascii="宋体" w:hAnsi="宋体" w:eastAsia="宋体" w:cs="方正仿宋_GB2312"/>
          <w:color w:val="auto"/>
          <w:sz w:val="24"/>
          <w:szCs w:val="24"/>
          <w:highlight w:val="none"/>
          <w:lang w:val="en-US" w:eastAsia="zh-CN"/>
        </w:rPr>
        <w:t>2、服务期限：</w:t>
      </w:r>
      <w:r>
        <w:rPr>
          <w:rFonts w:hint="eastAsia" w:ascii="宋体" w:hAnsi="宋体" w:eastAsia="宋体" w:cs="方正仿宋_GB2312"/>
          <w:color w:val="auto"/>
          <w:sz w:val="24"/>
          <w:szCs w:val="24"/>
          <w:highlight w:val="none"/>
          <w:lang w:val="en-US" w:eastAsia="zh-CN"/>
        </w:rPr>
        <w:t>（1）</w:t>
      </w:r>
      <w:r>
        <w:rPr>
          <w:rFonts w:hint="eastAsia" w:ascii="宋体" w:hAnsi="宋体" w:cs="方正仿宋_GB2312"/>
          <w:color w:val="auto"/>
          <w:sz w:val="24"/>
          <w:szCs w:val="24"/>
          <w:highlight w:val="none"/>
          <w:lang w:val="en-US" w:eastAsia="zh-CN"/>
        </w:rPr>
        <w:t>自</w:t>
      </w:r>
      <w:r>
        <w:rPr>
          <w:rFonts w:hint="eastAsia" w:ascii="宋体" w:hAnsi="宋体" w:eastAsia="宋体" w:cs="方正仿宋_GB2312"/>
          <w:color w:val="auto"/>
          <w:sz w:val="24"/>
          <w:szCs w:val="24"/>
          <w:highlight w:val="none"/>
          <w:lang w:val="en-US" w:eastAsia="zh-CN"/>
        </w:rPr>
        <w:t>合同签订之日起1年；（2）结算费用达到</w:t>
      </w:r>
      <w:r>
        <w:rPr>
          <w:rFonts w:hint="eastAsia" w:ascii="宋体" w:hAnsi="宋体" w:cs="方正仿宋_GB2312"/>
          <w:color w:val="auto"/>
          <w:sz w:val="24"/>
          <w:szCs w:val="24"/>
          <w:highlight w:val="none"/>
          <w:lang w:val="en-US" w:eastAsia="zh-CN"/>
        </w:rPr>
        <w:t>2000</w:t>
      </w:r>
      <w:r>
        <w:rPr>
          <w:rFonts w:hint="eastAsia" w:ascii="宋体" w:hAnsi="宋体" w:eastAsia="宋体" w:cs="方正仿宋_GB2312"/>
          <w:color w:val="auto"/>
          <w:sz w:val="24"/>
          <w:szCs w:val="24"/>
          <w:highlight w:val="none"/>
          <w:lang w:val="en-US" w:eastAsia="zh-CN"/>
        </w:rPr>
        <w:t>万元。以上任何一条符合则合同终止。</w:t>
      </w:r>
    </w:p>
    <w:p w14:paraId="21A9EFDD">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eastAsia" w:ascii="宋体" w:hAnsi="宋体" w:eastAsia="宋体" w:cs="方正仿宋_GB2312"/>
          <w:color w:val="auto"/>
          <w:sz w:val="24"/>
          <w:szCs w:val="24"/>
          <w:highlight w:val="none"/>
          <w:lang w:val="en-US" w:eastAsia="zh-CN"/>
        </w:rPr>
      </w:pPr>
      <w:r>
        <w:rPr>
          <w:rFonts w:hint="default" w:ascii="宋体" w:hAnsi="宋体" w:eastAsia="宋体" w:cs="方正仿宋_GB2312"/>
          <w:color w:val="auto"/>
          <w:sz w:val="24"/>
          <w:szCs w:val="24"/>
          <w:highlight w:val="none"/>
          <w:lang w:val="en-US" w:eastAsia="zh-CN"/>
        </w:rPr>
        <w:t>3、</w:t>
      </w:r>
      <w:r>
        <w:rPr>
          <w:rFonts w:hint="eastAsia" w:ascii="宋体" w:hAnsi="宋体" w:eastAsia="宋体" w:cs="方正仿宋_GB2312"/>
          <w:color w:val="auto"/>
          <w:sz w:val="24"/>
          <w:szCs w:val="24"/>
          <w:highlight w:val="none"/>
          <w:lang w:val="en-US" w:eastAsia="zh-CN"/>
        </w:rPr>
        <w:t xml:space="preserve">服务效率：采购人通知后2日内送货到工地。  </w:t>
      </w:r>
    </w:p>
    <w:p w14:paraId="0D637E67">
      <w:pPr>
        <w:numPr>
          <w:ilvl w:val="0"/>
          <w:numId w:val="3"/>
        </w:numPr>
        <w:tabs>
          <w:tab w:val="left" w:pos="0"/>
        </w:tabs>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采购标的验收标准</w:t>
      </w:r>
    </w:p>
    <w:p w14:paraId="52E1CBDE">
      <w:pPr>
        <w:adjustRightInd w:val="0"/>
        <w:spacing w:line="480" w:lineRule="exact"/>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按照GB/T 30596-2014、GB/T 32984-2016、JTGF40-2004、CJJ1-2008相关要求进行验收。</w:t>
      </w:r>
    </w:p>
    <w:p w14:paraId="5DECE296">
      <w:pPr>
        <w:numPr>
          <w:ilvl w:val="0"/>
          <w:numId w:val="3"/>
        </w:numPr>
        <w:tabs>
          <w:tab w:val="left" w:pos="0"/>
        </w:tabs>
        <w:spacing w:line="30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履约考核要求</w:t>
      </w:r>
    </w:p>
    <w:p w14:paraId="0335806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服务供应商接受南通市市政设施管理处的日常考核和管理。</w:t>
      </w:r>
    </w:p>
    <w:p w14:paraId="2392CAD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采购人从</w:t>
      </w:r>
      <w:r>
        <w:rPr>
          <w:rFonts w:hint="eastAsia" w:ascii="宋体" w:hAnsi="宋体" w:cs="宋体"/>
          <w:color w:val="auto"/>
          <w:sz w:val="24"/>
          <w:szCs w:val="24"/>
          <w:highlight w:val="none"/>
          <w:lang w:val="en-US" w:eastAsia="zh-CN"/>
        </w:rPr>
        <w:t>服务态度</w:t>
      </w:r>
      <w:r>
        <w:rPr>
          <w:rFonts w:hint="eastAsia" w:ascii="宋体" w:hAnsi="宋体" w:eastAsia="宋体" w:cs="宋体"/>
          <w:color w:val="auto"/>
          <w:sz w:val="24"/>
          <w:szCs w:val="24"/>
          <w:highlight w:val="none"/>
        </w:rPr>
        <w:t>、货物质量、</w:t>
      </w:r>
      <w:r>
        <w:rPr>
          <w:rFonts w:hint="eastAsia" w:ascii="宋体" w:hAnsi="宋体" w:eastAsia="宋体" w:cs="宋体"/>
          <w:b w:val="0"/>
          <w:bCs w:val="0"/>
          <w:color w:val="auto"/>
          <w:sz w:val="24"/>
          <w:szCs w:val="24"/>
          <w:highlight w:val="none"/>
        </w:rPr>
        <w:t>工程管理</w:t>
      </w:r>
      <w:r>
        <w:rPr>
          <w:rFonts w:hint="eastAsia" w:ascii="宋体" w:hAnsi="宋体" w:cs="宋体"/>
          <w:b w:val="0"/>
          <w:bCs w:val="0"/>
          <w:color w:val="auto"/>
          <w:sz w:val="24"/>
          <w:szCs w:val="24"/>
          <w:highlight w:val="none"/>
          <w:lang w:eastAsia="zh-CN"/>
        </w:rPr>
        <w:t>、</w:t>
      </w:r>
      <w:r>
        <w:rPr>
          <w:rFonts w:hint="eastAsia" w:ascii="宋体" w:hAnsi="宋体" w:cs="宋体"/>
          <w:color w:val="auto"/>
          <w:sz w:val="24"/>
          <w:szCs w:val="24"/>
          <w:highlight w:val="none"/>
          <w:lang w:val="en-US" w:eastAsia="zh-CN"/>
        </w:rPr>
        <w:t>服务效率、资料管理</w:t>
      </w:r>
      <w:r>
        <w:rPr>
          <w:rFonts w:hint="eastAsia" w:ascii="宋体" w:hAnsi="宋体" w:eastAsia="宋体" w:cs="宋体"/>
          <w:color w:val="auto"/>
          <w:sz w:val="24"/>
          <w:szCs w:val="24"/>
          <w:highlight w:val="none"/>
        </w:rPr>
        <w:t>等方面进行考核。在合同履约期限内，采购人可定期组织开展履约考核工作，考核频次不低于每月一次（供货期间）。考核结果一式贰份，采购人和服务供应商各持壹份。具体内容如下：</w:t>
      </w:r>
    </w:p>
    <w:p w14:paraId="6D3F12F0">
      <w:pPr>
        <w:spacing w:line="520" w:lineRule="exact"/>
        <w:ind w:firstLine="480" w:firstLineChars="20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南通市市政设施管理处货物类项目履约考核评分表</w:t>
      </w:r>
    </w:p>
    <w:p w14:paraId="22A0BE8E">
      <w:pPr>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14:paraId="370BAD21">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考核日期：   年   月    日</w:t>
      </w:r>
    </w:p>
    <w:tbl>
      <w:tblPr>
        <w:tblStyle w:val="20"/>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40"/>
        <w:gridCol w:w="6968"/>
        <w:gridCol w:w="958"/>
      </w:tblGrid>
      <w:tr w14:paraId="3DC4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0" w:type="dxa"/>
            <w:tcBorders>
              <w:top w:val="single" w:color="auto" w:sz="4" w:space="0"/>
              <w:left w:val="single" w:color="auto" w:sz="4" w:space="0"/>
              <w:bottom w:val="single" w:color="auto" w:sz="4" w:space="0"/>
              <w:right w:val="single" w:color="auto" w:sz="4" w:space="0"/>
            </w:tcBorders>
            <w:noWrap w:val="0"/>
            <w:vAlign w:val="center"/>
          </w:tcPr>
          <w:p w14:paraId="3B592C31">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val="0"/>
                <w:color w:val="auto"/>
                <w:sz w:val="20"/>
                <w:szCs w:val="20"/>
                <w:highlight w:val="none"/>
              </w:rPr>
            </w:pPr>
            <w:r>
              <w:rPr>
                <w:rFonts w:hint="eastAsia" w:ascii="宋体" w:hAnsi="宋体" w:eastAsia="宋体" w:cs="宋体"/>
                <w:b/>
                <w:bCs w:val="0"/>
                <w:color w:val="auto"/>
                <w:sz w:val="20"/>
                <w:szCs w:val="20"/>
                <w:highlight w:val="none"/>
              </w:rPr>
              <w:t>评分内容</w:t>
            </w:r>
          </w:p>
        </w:tc>
        <w:tc>
          <w:tcPr>
            <w:tcW w:w="6968" w:type="dxa"/>
            <w:tcBorders>
              <w:top w:val="single" w:color="auto" w:sz="4" w:space="0"/>
              <w:left w:val="nil"/>
              <w:bottom w:val="single" w:color="auto" w:sz="4" w:space="0"/>
              <w:right w:val="single" w:color="auto" w:sz="4" w:space="0"/>
            </w:tcBorders>
            <w:noWrap w:val="0"/>
            <w:vAlign w:val="center"/>
          </w:tcPr>
          <w:p w14:paraId="641337DD">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val="0"/>
                <w:color w:val="auto"/>
                <w:sz w:val="20"/>
                <w:szCs w:val="20"/>
                <w:highlight w:val="none"/>
              </w:rPr>
            </w:pPr>
            <w:r>
              <w:rPr>
                <w:rFonts w:hint="eastAsia" w:ascii="宋体" w:hAnsi="宋体" w:eastAsia="宋体" w:cs="宋体"/>
                <w:b/>
                <w:bCs w:val="0"/>
                <w:color w:val="auto"/>
                <w:sz w:val="20"/>
                <w:szCs w:val="20"/>
                <w:highlight w:val="none"/>
                <w:lang w:val="en-US" w:eastAsia="zh-CN"/>
              </w:rPr>
              <w:t xml:space="preserve">考 核 </w:t>
            </w:r>
            <w:r>
              <w:rPr>
                <w:rFonts w:hint="eastAsia" w:ascii="宋体" w:hAnsi="宋体" w:eastAsia="宋体" w:cs="宋体"/>
                <w:b/>
                <w:bCs w:val="0"/>
                <w:color w:val="auto"/>
                <w:sz w:val="20"/>
                <w:szCs w:val="20"/>
                <w:highlight w:val="none"/>
              </w:rPr>
              <w:t>内</w:t>
            </w:r>
            <w:r>
              <w:rPr>
                <w:rFonts w:hint="eastAsia" w:ascii="宋体" w:hAnsi="宋体" w:eastAsia="宋体" w:cs="宋体"/>
                <w:b/>
                <w:bCs w:val="0"/>
                <w:color w:val="auto"/>
                <w:sz w:val="20"/>
                <w:szCs w:val="20"/>
                <w:highlight w:val="none"/>
                <w:lang w:val="en-US" w:eastAsia="zh-CN"/>
              </w:rPr>
              <w:t xml:space="preserve"> </w:t>
            </w:r>
            <w:r>
              <w:rPr>
                <w:rFonts w:hint="eastAsia" w:ascii="宋体" w:hAnsi="宋体" w:eastAsia="宋体" w:cs="宋体"/>
                <w:b/>
                <w:bCs w:val="0"/>
                <w:color w:val="auto"/>
                <w:sz w:val="20"/>
                <w:szCs w:val="20"/>
                <w:highlight w:val="none"/>
              </w:rPr>
              <w:t>容</w:t>
            </w:r>
          </w:p>
        </w:tc>
        <w:tc>
          <w:tcPr>
            <w:tcW w:w="958" w:type="dxa"/>
            <w:tcBorders>
              <w:top w:val="single" w:color="auto" w:sz="4" w:space="0"/>
              <w:left w:val="nil"/>
              <w:bottom w:val="single" w:color="auto" w:sz="4" w:space="0"/>
              <w:right w:val="single" w:color="auto" w:sz="4" w:space="0"/>
            </w:tcBorders>
            <w:noWrap w:val="0"/>
            <w:vAlign w:val="center"/>
          </w:tcPr>
          <w:p w14:paraId="1EED54A1">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bCs w:val="0"/>
                <w:color w:val="auto"/>
                <w:sz w:val="20"/>
                <w:szCs w:val="20"/>
                <w:highlight w:val="none"/>
                <w:lang w:eastAsia="zh-CN"/>
              </w:rPr>
            </w:pPr>
            <w:r>
              <w:rPr>
                <w:rFonts w:hint="eastAsia" w:ascii="宋体" w:hAnsi="宋体" w:eastAsia="宋体" w:cs="宋体"/>
                <w:b/>
                <w:bCs w:val="0"/>
                <w:color w:val="auto"/>
                <w:sz w:val="20"/>
                <w:szCs w:val="20"/>
                <w:highlight w:val="none"/>
                <w:lang w:val="en-US" w:eastAsia="zh-CN"/>
              </w:rPr>
              <w:t>考核分</w:t>
            </w:r>
          </w:p>
        </w:tc>
      </w:tr>
      <w:tr w14:paraId="7FAEB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single" w:color="auto" w:sz="4" w:space="0"/>
              <w:left w:val="single" w:color="auto" w:sz="4" w:space="0"/>
              <w:right w:val="single" w:color="auto" w:sz="4" w:space="0"/>
            </w:tcBorders>
            <w:noWrap w:val="0"/>
            <w:vAlign w:val="center"/>
          </w:tcPr>
          <w:p w14:paraId="659C37A4">
            <w:pPr>
              <w:keepNext w:val="0"/>
              <w:keepLines w:val="0"/>
              <w:pageBreakBefore w:val="0"/>
              <w:widowControl w:val="0"/>
              <w:kinsoku/>
              <w:wordWrap/>
              <w:overflowPunct/>
              <w:topLinePunct w:val="0"/>
              <w:autoSpaceDN/>
              <w:bidi w:val="0"/>
              <w:adjustRightInd/>
              <w:snapToGrid/>
              <w:spacing w:before="58" w:beforeLines="20" w:after="58" w:afterLines="20" w:line="240" w:lineRule="auto"/>
              <w:ind w:left="0" w:leftChars="0" w:right="0" w:rightChars="0" w:firstLine="0" w:firstLineChars="0"/>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服务态度</w:t>
            </w:r>
          </w:p>
        </w:tc>
        <w:tc>
          <w:tcPr>
            <w:tcW w:w="6968" w:type="dxa"/>
            <w:tcBorders>
              <w:top w:val="single" w:color="auto" w:sz="4" w:space="0"/>
              <w:left w:val="nil"/>
              <w:bottom w:val="single" w:color="auto" w:sz="4" w:space="0"/>
              <w:right w:val="single" w:color="auto" w:sz="4" w:space="0"/>
            </w:tcBorders>
            <w:noWrap w:val="0"/>
            <w:vAlign w:val="center"/>
          </w:tcPr>
          <w:p w14:paraId="280C356D">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1、</w:t>
            </w:r>
            <w:r>
              <w:rPr>
                <w:rFonts w:hint="eastAsia" w:ascii="宋体" w:hAnsi="宋体" w:eastAsia="宋体" w:cs="宋体"/>
                <w:color w:val="auto"/>
                <w:kern w:val="0"/>
                <w:sz w:val="20"/>
                <w:szCs w:val="20"/>
                <w:highlight w:val="none"/>
                <w:lang w:eastAsia="zh-CN"/>
              </w:rPr>
              <w:t>对</w:t>
            </w:r>
            <w:r>
              <w:rPr>
                <w:rFonts w:hint="eastAsia" w:ascii="宋体" w:hAnsi="宋体" w:cs="宋体"/>
                <w:color w:val="auto"/>
                <w:kern w:val="0"/>
                <w:sz w:val="20"/>
                <w:szCs w:val="20"/>
                <w:highlight w:val="none"/>
                <w:lang w:val="en-US" w:eastAsia="zh-CN"/>
              </w:rPr>
              <w:t>甲方</w:t>
            </w:r>
            <w:r>
              <w:rPr>
                <w:rFonts w:hint="eastAsia" w:ascii="宋体" w:hAnsi="宋体" w:eastAsia="宋体" w:cs="宋体"/>
                <w:color w:val="auto"/>
                <w:kern w:val="0"/>
                <w:sz w:val="20"/>
                <w:szCs w:val="20"/>
                <w:highlight w:val="none"/>
                <w:lang w:val="en-US" w:eastAsia="zh-CN"/>
              </w:rPr>
              <w:t>在合同约定范围内</w:t>
            </w:r>
            <w:r>
              <w:rPr>
                <w:rFonts w:hint="eastAsia" w:ascii="宋体" w:hAnsi="宋体" w:eastAsia="宋体" w:cs="宋体"/>
                <w:color w:val="auto"/>
                <w:kern w:val="0"/>
                <w:sz w:val="20"/>
                <w:szCs w:val="20"/>
                <w:highlight w:val="none"/>
                <w:lang w:eastAsia="zh-CN"/>
              </w:rPr>
              <w:t>发出的合理指令</w:t>
            </w:r>
            <w:r>
              <w:rPr>
                <w:rFonts w:hint="eastAsia" w:ascii="宋体" w:hAnsi="宋体" w:eastAsia="宋体" w:cs="宋体"/>
                <w:color w:val="auto"/>
                <w:kern w:val="0"/>
                <w:sz w:val="20"/>
                <w:szCs w:val="20"/>
                <w:highlight w:val="none"/>
                <w:lang w:val="en-US" w:eastAsia="zh-CN"/>
              </w:rPr>
              <w:t>不及时反馈、不及时落实</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沟通态度欠佳的</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每次</w:t>
            </w:r>
            <w:r>
              <w:rPr>
                <w:rFonts w:hint="eastAsia" w:ascii="宋体" w:hAnsi="宋体" w:eastAsia="宋体" w:cs="宋体"/>
                <w:color w:val="auto"/>
                <w:kern w:val="0"/>
                <w:sz w:val="20"/>
                <w:szCs w:val="20"/>
                <w:highlight w:val="none"/>
                <w:lang w:eastAsia="zh-CN"/>
              </w:rPr>
              <w:t>扣</w:t>
            </w:r>
            <w:r>
              <w:rPr>
                <w:rFonts w:hint="eastAsia" w:ascii="宋体" w:hAnsi="宋体" w:eastAsia="宋体" w:cs="宋体"/>
                <w:color w:val="auto"/>
                <w:kern w:val="0"/>
                <w:sz w:val="20"/>
                <w:szCs w:val="20"/>
                <w:highlight w:val="none"/>
                <w:lang w:val="en-US" w:eastAsia="zh-CN"/>
              </w:rPr>
              <w:t>5</w:t>
            </w:r>
            <w:r>
              <w:rPr>
                <w:rFonts w:hint="eastAsia" w:ascii="宋体" w:hAnsi="宋体" w:eastAsia="宋体" w:cs="宋体"/>
                <w:color w:val="auto"/>
                <w:kern w:val="0"/>
                <w:sz w:val="20"/>
                <w:szCs w:val="20"/>
                <w:highlight w:val="none"/>
                <w:lang w:eastAsia="zh-CN"/>
              </w:rPr>
              <w:t>分。</w:t>
            </w:r>
          </w:p>
        </w:tc>
        <w:tc>
          <w:tcPr>
            <w:tcW w:w="958" w:type="dxa"/>
            <w:tcBorders>
              <w:top w:val="single" w:color="auto" w:sz="4" w:space="0"/>
              <w:left w:val="nil"/>
              <w:bottom w:val="single" w:color="auto" w:sz="4" w:space="0"/>
              <w:right w:val="single" w:color="auto" w:sz="4" w:space="0"/>
            </w:tcBorders>
            <w:noWrap w:val="0"/>
            <w:vAlign w:val="center"/>
          </w:tcPr>
          <w:p w14:paraId="04ED95CB">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6E54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top w:val="nil"/>
              <w:left w:val="single" w:color="auto" w:sz="4" w:space="0"/>
              <w:right w:val="single" w:color="auto" w:sz="4" w:space="0"/>
            </w:tcBorders>
            <w:noWrap w:val="0"/>
            <w:vAlign w:val="center"/>
          </w:tcPr>
          <w:p w14:paraId="195A2923">
            <w:pPr>
              <w:keepNext w:val="0"/>
              <w:keepLines w:val="0"/>
              <w:pageBreakBefore w:val="0"/>
              <w:widowControl w:val="0"/>
              <w:kinsoku/>
              <w:wordWrap/>
              <w:overflowPunct/>
              <w:topLinePunct w:val="0"/>
              <w:autoSpaceDN/>
              <w:bidi w:val="0"/>
              <w:adjustRightInd/>
              <w:snapToGrid/>
              <w:spacing w:before="58" w:beforeLines="20" w:after="58" w:afterLines="20" w:line="240" w:lineRule="auto"/>
              <w:ind w:left="0" w:leftChars="0" w:right="0" w:rightChars="0" w:firstLine="0" w:firstLineChars="0"/>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货物质量</w:t>
            </w:r>
          </w:p>
        </w:tc>
        <w:tc>
          <w:tcPr>
            <w:tcW w:w="6968" w:type="dxa"/>
            <w:tcBorders>
              <w:top w:val="single" w:color="auto" w:sz="4" w:space="0"/>
              <w:left w:val="nil"/>
              <w:bottom w:val="single" w:color="auto" w:sz="4" w:space="0"/>
              <w:right w:val="single" w:color="auto" w:sz="4" w:space="0"/>
            </w:tcBorders>
            <w:noWrap w:val="0"/>
            <w:vAlign w:val="center"/>
          </w:tcPr>
          <w:p w14:paraId="1176B8B2">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1、货物到货数量与订单不符的，每次扣5分。</w:t>
            </w:r>
          </w:p>
        </w:tc>
        <w:tc>
          <w:tcPr>
            <w:tcW w:w="958" w:type="dxa"/>
            <w:tcBorders>
              <w:top w:val="single" w:color="auto" w:sz="4" w:space="0"/>
              <w:left w:val="nil"/>
              <w:bottom w:val="single" w:color="auto" w:sz="4" w:space="0"/>
              <w:right w:val="single" w:color="auto" w:sz="4" w:space="0"/>
            </w:tcBorders>
            <w:noWrap w:val="0"/>
            <w:vAlign w:val="center"/>
          </w:tcPr>
          <w:p w14:paraId="54895A41">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6DCA3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0AE25880">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7DF466B7">
            <w:pPr>
              <w:keepNext w:val="0"/>
              <w:keepLines w:val="0"/>
              <w:pageBreakBefore w:val="0"/>
              <w:widowControl w:val="0"/>
              <w:numPr>
                <w:ilvl w:val="0"/>
                <w:numId w:val="4"/>
              </w:numPr>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val="en-US" w:eastAsia="zh-CN"/>
              </w:rPr>
              <w:t>货物存在外观裂纹、重量不符合要求质量问题的，每次扣10分。</w:t>
            </w:r>
          </w:p>
        </w:tc>
        <w:tc>
          <w:tcPr>
            <w:tcW w:w="958" w:type="dxa"/>
            <w:tcBorders>
              <w:top w:val="single" w:color="auto" w:sz="4" w:space="0"/>
              <w:left w:val="nil"/>
              <w:bottom w:val="single" w:color="auto" w:sz="4" w:space="0"/>
              <w:right w:val="single" w:color="auto" w:sz="4" w:space="0"/>
            </w:tcBorders>
            <w:noWrap w:val="0"/>
            <w:vAlign w:val="center"/>
          </w:tcPr>
          <w:p w14:paraId="2ED30CE4">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22E6C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4FB3B43C">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10EA7A83">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val="en-US" w:eastAsia="zh-CN"/>
              </w:rPr>
              <w:t>3、货物规格与要求不一致的，每次扣10分。</w:t>
            </w:r>
          </w:p>
        </w:tc>
        <w:tc>
          <w:tcPr>
            <w:tcW w:w="958" w:type="dxa"/>
            <w:tcBorders>
              <w:top w:val="single" w:color="auto" w:sz="4" w:space="0"/>
              <w:left w:val="nil"/>
              <w:bottom w:val="single" w:color="auto" w:sz="4" w:space="0"/>
              <w:right w:val="single" w:color="auto" w:sz="4" w:space="0"/>
            </w:tcBorders>
            <w:noWrap w:val="0"/>
            <w:vAlign w:val="center"/>
          </w:tcPr>
          <w:p w14:paraId="7CBD4EA0">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2A40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120520AC">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3FC894DB">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4、货物在检测机构检测结果为不合格的，每次扣5分，拒不整改的，每次扣30分。</w:t>
            </w:r>
          </w:p>
        </w:tc>
        <w:tc>
          <w:tcPr>
            <w:tcW w:w="958" w:type="dxa"/>
            <w:tcBorders>
              <w:top w:val="single" w:color="auto" w:sz="4" w:space="0"/>
              <w:left w:val="nil"/>
              <w:bottom w:val="single" w:color="auto" w:sz="4" w:space="0"/>
              <w:right w:val="single" w:color="auto" w:sz="4" w:space="0"/>
            </w:tcBorders>
            <w:noWrap w:val="0"/>
            <w:vAlign w:val="center"/>
          </w:tcPr>
          <w:p w14:paraId="2E76BD4F">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41E7F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left w:val="single" w:color="auto" w:sz="4" w:space="0"/>
              <w:right w:val="single" w:color="auto" w:sz="4" w:space="0"/>
            </w:tcBorders>
            <w:noWrap w:val="0"/>
            <w:vAlign w:val="center"/>
          </w:tcPr>
          <w:p w14:paraId="3EC2A792">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工程管理</w:t>
            </w:r>
          </w:p>
        </w:tc>
        <w:tc>
          <w:tcPr>
            <w:tcW w:w="6968" w:type="dxa"/>
            <w:tcBorders>
              <w:top w:val="single" w:color="auto" w:sz="4" w:space="0"/>
              <w:left w:val="nil"/>
              <w:bottom w:val="single" w:color="auto" w:sz="4" w:space="0"/>
              <w:right w:val="single" w:color="auto" w:sz="4" w:space="0"/>
            </w:tcBorders>
            <w:noWrap w:val="0"/>
            <w:vAlign w:val="center"/>
          </w:tcPr>
          <w:p w14:paraId="4A57A90D">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1、供货和施工中存在安全隐患的，每次扣10分。</w:t>
            </w:r>
          </w:p>
        </w:tc>
        <w:tc>
          <w:tcPr>
            <w:tcW w:w="958" w:type="dxa"/>
            <w:tcBorders>
              <w:top w:val="single" w:color="auto" w:sz="4" w:space="0"/>
              <w:left w:val="nil"/>
              <w:bottom w:val="single" w:color="auto" w:sz="4" w:space="0"/>
              <w:right w:val="single" w:color="auto" w:sz="4" w:space="0"/>
            </w:tcBorders>
            <w:noWrap w:val="0"/>
            <w:vAlign w:val="center"/>
          </w:tcPr>
          <w:p w14:paraId="69EE8EA2">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2336A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4E085CA5">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6FDBAE8C">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2、不符合安全文明施工要求的，每次扣10分。</w:t>
            </w:r>
          </w:p>
        </w:tc>
        <w:tc>
          <w:tcPr>
            <w:tcW w:w="958" w:type="dxa"/>
            <w:tcBorders>
              <w:top w:val="single" w:color="auto" w:sz="4" w:space="0"/>
              <w:left w:val="nil"/>
              <w:bottom w:val="single" w:color="auto" w:sz="4" w:space="0"/>
              <w:right w:val="single" w:color="auto" w:sz="4" w:space="0"/>
            </w:tcBorders>
            <w:noWrap w:val="0"/>
            <w:vAlign w:val="center"/>
          </w:tcPr>
          <w:p w14:paraId="7B886DF0">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5ADE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60D92EBC">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4FECF1BF">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3、对验收中发现的问题未按要求整改或整改不彻底的 ，每次扣10分。</w:t>
            </w:r>
          </w:p>
        </w:tc>
        <w:tc>
          <w:tcPr>
            <w:tcW w:w="958" w:type="dxa"/>
            <w:tcBorders>
              <w:top w:val="single" w:color="auto" w:sz="4" w:space="0"/>
              <w:left w:val="nil"/>
              <w:bottom w:val="single" w:color="auto" w:sz="4" w:space="0"/>
              <w:right w:val="single" w:color="auto" w:sz="4" w:space="0"/>
            </w:tcBorders>
            <w:noWrap w:val="0"/>
            <w:vAlign w:val="center"/>
          </w:tcPr>
          <w:p w14:paraId="6E5CA5C4">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28134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nil"/>
              <w:left w:val="single" w:color="auto" w:sz="4" w:space="0"/>
              <w:bottom w:val="single" w:color="auto" w:sz="4" w:space="0"/>
              <w:right w:val="single" w:color="auto" w:sz="4" w:space="0"/>
            </w:tcBorders>
            <w:noWrap w:val="0"/>
            <w:vAlign w:val="center"/>
          </w:tcPr>
          <w:p w14:paraId="07D480AE">
            <w:pPr>
              <w:keepNext w:val="0"/>
              <w:keepLines w:val="0"/>
              <w:pageBreakBefore w:val="0"/>
              <w:widowControl w:val="0"/>
              <w:kinsoku/>
              <w:wordWrap/>
              <w:overflowPunct/>
              <w:topLinePunct w:val="0"/>
              <w:autoSpaceDN/>
              <w:bidi w:val="0"/>
              <w:adjustRightInd/>
              <w:snapToGrid/>
              <w:spacing w:before="58" w:beforeLines="20" w:after="58" w:afterLines="20" w:line="240" w:lineRule="auto"/>
              <w:ind w:left="0" w:leftChars="0" w:right="0" w:rightChars="0" w:firstLine="0" w:firstLineChars="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服务效率</w:t>
            </w:r>
          </w:p>
        </w:tc>
        <w:tc>
          <w:tcPr>
            <w:tcW w:w="6968" w:type="dxa"/>
            <w:tcBorders>
              <w:top w:val="single" w:color="auto" w:sz="4" w:space="0"/>
              <w:left w:val="nil"/>
              <w:bottom w:val="single" w:color="auto" w:sz="4" w:space="0"/>
              <w:right w:val="single" w:color="auto" w:sz="4" w:space="0"/>
            </w:tcBorders>
            <w:noWrap w:val="0"/>
            <w:vAlign w:val="center"/>
          </w:tcPr>
          <w:p w14:paraId="30CF6847">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1、未在规定的合理时间内完成供货（施工）的，每次扣10分。每延误一天，扣5分/天。</w:t>
            </w:r>
          </w:p>
        </w:tc>
        <w:tc>
          <w:tcPr>
            <w:tcW w:w="958" w:type="dxa"/>
            <w:tcBorders>
              <w:top w:val="single" w:color="auto" w:sz="4" w:space="0"/>
              <w:left w:val="nil"/>
              <w:bottom w:val="single" w:color="auto" w:sz="4" w:space="0"/>
              <w:right w:val="single" w:color="auto" w:sz="4" w:space="0"/>
            </w:tcBorders>
            <w:noWrap w:val="0"/>
            <w:vAlign w:val="center"/>
          </w:tcPr>
          <w:p w14:paraId="546C69A3">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kern w:val="2"/>
                <w:sz w:val="20"/>
                <w:szCs w:val="20"/>
                <w:highlight w:val="none"/>
                <w:lang w:val="en-US" w:eastAsia="zh-CN" w:bidi="ar-SA"/>
              </w:rPr>
            </w:pPr>
          </w:p>
        </w:tc>
      </w:tr>
      <w:tr w14:paraId="0AD5C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top w:val="single" w:color="auto" w:sz="4" w:space="0"/>
              <w:left w:val="single" w:color="auto" w:sz="4" w:space="0"/>
              <w:right w:val="single" w:color="auto" w:sz="4" w:space="0"/>
            </w:tcBorders>
            <w:noWrap w:val="0"/>
            <w:vAlign w:val="center"/>
          </w:tcPr>
          <w:p w14:paraId="43EBB24E">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资料管理</w:t>
            </w:r>
          </w:p>
        </w:tc>
        <w:tc>
          <w:tcPr>
            <w:tcW w:w="6968" w:type="dxa"/>
            <w:tcBorders>
              <w:top w:val="single" w:color="auto" w:sz="4" w:space="0"/>
              <w:left w:val="nil"/>
              <w:bottom w:val="single" w:color="auto" w:sz="4" w:space="0"/>
              <w:right w:val="single" w:color="auto" w:sz="4" w:space="0"/>
            </w:tcBorders>
            <w:noWrap w:val="0"/>
            <w:vAlign w:val="center"/>
          </w:tcPr>
          <w:p w14:paraId="032FF413">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1、货物送货时缺少必要的文件，如合格证、检验报告等，每次扣2分。经甲方提醒后未在要求时间内递交的，每延误一天，扣5分/天。</w:t>
            </w:r>
          </w:p>
        </w:tc>
        <w:tc>
          <w:tcPr>
            <w:tcW w:w="958" w:type="dxa"/>
            <w:tcBorders>
              <w:top w:val="single" w:color="auto" w:sz="4" w:space="0"/>
              <w:left w:val="nil"/>
              <w:bottom w:val="single" w:color="auto" w:sz="4" w:space="0"/>
              <w:right w:val="single" w:color="auto" w:sz="4" w:space="0"/>
            </w:tcBorders>
            <w:noWrap w:val="0"/>
            <w:vAlign w:val="center"/>
          </w:tcPr>
          <w:p w14:paraId="7C737A56">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0A86B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4BFBEEDB">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lang w:val="en-US" w:eastAsia="zh-CN"/>
              </w:rPr>
            </w:pPr>
          </w:p>
        </w:tc>
        <w:tc>
          <w:tcPr>
            <w:tcW w:w="6968" w:type="dxa"/>
            <w:tcBorders>
              <w:top w:val="single" w:color="auto" w:sz="4" w:space="0"/>
              <w:left w:val="nil"/>
              <w:bottom w:val="single" w:color="auto" w:sz="4" w:space="0"/>
              <w:right w:val="single" w:color="auto" w:sz="4" w:space="0"/>
            </w:tcBorders>
            <w:noWrap w:val="0"/>
            <w:vAlign w:val="center"/>
          </w:tcPr>
          <w:p w14:paraId="41736A4A">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2、送货单、验收单记录不完整或未按要求填写的，每次扣2分。经甲方提醒后</w:t>
            </w:r>
            <w:r>
              <w:rPr>
                <w:rFonts w:hint="eastAsia" w:ascii="宋体" w:hAnsi="宋体" w:cs="宋体"/>
                <w:color w:val="auto"/>
                <w:kern w:val="0"/>
                <w:sz w:val="20"/>
                <w:szCs w:val="20"/>
                <w:highlight w:val="none"/>
                <w:lang w:val="en-US" w:eastAsia="zh-CN"/>
              </w:rPr>
              <w:t>仍</w:t>
            </w:r>
            <w:r>
              <w:rPr>
                <w:rFonts w:hint="eastAsia" w:ascii="宋体" w:hAnsi="宋体" w:eastAsia="宋体" w:cs="宋体"/>
                <w:color w:val="auto"/>
                <w:kern w:val="0"/>
                <w:sz w:val="20"/>
                <w:szCs w:val="20"/>
                <w:highlight w:val="none"/>
                <w:lang w:val="en-US" w:eastAsia="zh-CN"/>
              </w:rPr>
              <w:t>未整改到位的，每次扣5分。</w:t>
            </w:r>
          </w:p>
        </w:tc>
        <w:tc>
          <w:tcPr>
            <w:tcW w:w="958" w:type="dxa"/>
            <w:tcBorders>
              <w:top w:val="single" w:color="auto" w:sz="4" w:space="0"/>
              <w:left w:val="nil"/>
              <w:bottom w:val="single" w:color="auto" w:sz="4" w:space="0"/>
              <w:right w:val="single" w:color="auto" w:sz="4" w:space="0"/>
            </w:tcBorders>
            <w:noWrap w:val="0"/>
            <w:vAlign w:val="center"/>
          </w:tcPr>
          <w:p w14:paraId="086E051E">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7224D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left w:val="single" w:color="auto" w:sz="4" w:space="0"/>
              <w:bottom w:val="single" w:color="auto" w:sz="4" w:space="0"/>
              <w:right w:val="single" w:color="auto" w:sz="4" w:space="0"/>
            </w:tcBorders>
            <w:noWrap w:val="0"/>
            <w:vAlign w:val="center"/>
          </w:tcPr>
          <w:p w14:paraId="1A9711D3">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其他</w:t>
            </w:r>
          </w:p>
        </w:tc>
        <w:tc>
          <w:tcPr>
            <w:tcW w:w="6968" w:type="dxa"/>
            <w:tcBorders>
              <w:top w:val="single" w:color="auto" w:sz="4" w:space="0"/>
              <w:left w:val="nil"/>
              <w:bottom w:val="single" w:color="auto" w:sz="4" w:space="0"/>
              <w:right w:val="single" w:color="auto" w:sz="4" w:space="0"/>
            </w:tcBorders>
            <w:noWrap w:val="0"/>
            <w:vAlign w:val="center"/>
          </w:tcPr>
          <w:p w14:paraId="3E5DEF47">
            <w:pPr>
              <w:keepNext w:val="0"/>
              <w:keepLines w:val="0"/>
              <w:pageBreakBefore w:val="0"/>
              <w:widowControl w:val="0"/>
              <w:numPr>
                <w:ilvl w:val="0"/>
                <w:numId w:val="0"/>
              </w:numPr>
              <w:kinsoku/>
              <w:wordWrap/>
              <w:overflowPunct/>
              <w:topLinePunct w:val="0"/>
              <w:autoSpaceDN/>
              <w:bidi w:val="0"/>
              <w:adjustRightInd/>
              <w:snapToGrid/>
              <w:spacing w:before="157" w:beforeLines="50" w:after="144" w:afterLines="50" w:line="240" w:lineRule="auto"/>
              <w:ind w:left="105" w:leftChars="50" w:firstLine="0" w:firstLineChars="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在上级检查过程中，因乙方自身原因产生不良后果的，扣40分。</w:t>
            </w:r>
          </w:p>
        </w:tc>
        <w:tc>
          <w:tcPr>
            <w:tcW w:w="958" w:type="dxa"/>
            <w:tcBorders>
              <w:top w:val="single" w:color="auto" w:sz="4" w:space="0"/>
              <w:left w:val="nil"/>
              <w:bottom w:val="single" w:color="auto" w:sz="4" w:space="0"/>
              <w:right w:val="single" w:color="auto" w:sz="4" w:space="0"/>
            </w:tcBorders>
            <w:noWrap w:val="0"/>
            <w:vAlign w:val="center"/>
          </w:tcPr>
          <w:p w14:paraId="0DF8F942">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49051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single" w:color="auto" w:sz="4" w:space="0"/>
              <w:left w:val="single" w:color="auto" w:sz="4" w:space="0"/>
              <w:bottom w:val="single" w:color="auto" w:sz="4" w:space="0"/>
              <w:right w:val="single" w:color="auto" w:sz="4" w:space="0"/>
            </w:tcBorders>
            <w:noWrap w:val="0"/>
            <w:vAlign w:val="center"/>
          </w:tcPr>
          <w:p w14:paraId="447F6F0B">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lang w:val="en-US" w:eastAsia="zh-CN"/>
              </w:rPr>
              <w:t>考核得分</w:t>
            </w:r>
          </w:p>
        </w:tc>
        <w:tc>
          <w:tcPr>
            <w:tcW w:w="7926" w:type="dxa"/>
            <w:gridSpan w:val="2"/>
            <w:tcBorders>
              <w:top w:val="single" w:color="auto" w:sz="4" w:space="0"/>
              <w:left w:val="single" w:color="auto" w:sz="4" w:space="0"/>
              <w:bottom w:val="single" w:color="auto" w:sz="4" w:space="0"/>
              <w:right w:val="single" w:color="auto" w:sz="4" w:space="0"/>
            </w:tcBorders>
            <w:noWrap w:val="0"/>
            <w:vAlign w:val="center"/>
          </w:tcPr>
          <w:p w14:paraId="798D3295">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right="105" w:rightChars="50"/>
              <w:jc w:val="left"/>
              <w:textAlignment w:val="auto"/>
              <w:rPr>
                <w:rFonts w:hint="default"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总扣分：                                     总得分：</w:t>
            </w:r>
            <w:r>
              <w:rPr>
                <w:rFonts w:hint="eastAsia" w:ascii="宋体" w:hAnsi="宋体" w:eastAsia="宋体" w:cs="宋体"/>
                <w:b/>
                <w:bCs/>
                <w:color w:val="auto"/>
                <w:sz w:val="20"/>
                <w:szCs w:val="20"/>
                <w:highlight w:val="none"/>
                <w:u w:val="single"/>
                <w:vertAlign w:val="baseline"/>
                <w:lang w:val="en-US" w:eastAsia="zh-CN"/>
              </w:rPr>
              <w:t xml:space="preserve">                       </w:t>
            </w:r>
          </w:p>
        </w:tc>
      </w:tr>
    </w:tbl>
    <w:p w14:paraId="07E3C16F">
      <w:pPr>
        <w:spacing w:line="520" w:lineRule="exact"/>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说明：</w:t>
      </w:r>
      <w:r>
        <w:rPr>
          <w:rFonts w:hint="eastAsia" w:ascii="宋体" w:hAnsi="宋体" w:eastAsia="宋体" w:cs="宋体"/>
          <w:b/>
          <w:bCs/>
          <w:color w:val="auto"/>
          <w:sz w:val="22"/>
          <w:szCs w:val="22"/>
          <w:highlight w:val="none"/>
          <w:vertAlign w:val="baseline"/>
          <w:lang w:val="en-US" w:eastAsia="zh-CN"/>
        </w:rPr>
        <w:t>考核得分=100分－扣分项。</w:t>
      </w:r>
    </w:p>
    <w:p w14:paraId="7FF8808B">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3、考核结果应用</w:t>
      </w:r>
    </w:p>
    <w:p w14:paraId="36052AAA">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（1）单次考核总分值100分：</w:t>
      </w:r>
    </w:p>
    <w:p w14:paraId="535554EF">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①得分90分（含）以上的不扣罚；</w:t>
      </w:r>
    </w:p>
    <w:p w14:paraId="50D991DB">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②得分在90-70分（含）之间的扣罚5000元/次；</w:t>
      </w:r>
    </w:p>
    <w:p w14:paraId="3AB36A51">
      <w:pPr>
        <w:spacing w:line="52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③得分低于70分的扣罚10000元，并且直接解除合同。</w:t>
      </w:r>
    </w:p>
    <w:p w14:paraId="095D84BD">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（2）最终考核等次依据为历次考核得分平均分，考核等次纳入</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的供应商信用评价体系：</w:t>
      </w:r>
    </w:p>
    <w:p w14:paraId="37AAB01A">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①得分90分（含）以上的为优秀；</w:t>
      </w:r>
    </w:p>
    <w:p w14:paraId="301A4BCC">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②得分在90-70分（含）之间的为合格；</w:t>
      </w:r>
    </w:p>
    <w:p w14:paraId="3DB9E04D">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③得分低于70分为不合格。</w:t>
      </w:r>
    </w:p>
    <w:p w14:paraId="0608C59A">
      <w:pPr>
        <w:widowControl/>
        <w:numPr>
          <w:ilvl w:val="0"/>
          <w:numId w:val="5"/>
        </w:numPr>
        <w:spacing w:before="100" w:after="100" w:line="460" w:lineRule="exact"/>
        <w:ind w:firstLine="482" w:firstLineChars="200"/>
        <w:jc w:val="left"/>
        <w:rPr>
          <w:rFonts w:hint="eastAsia" w:ascii="宋体" w:hAnsi="宋体" w:cs="宋体"/>
          <w:b/>
          <w:bCs/>
          <w:color w:val="auto"/>
          <w:kern w:val="0"/>
          <w:sz w:val="24"/>
          <w:szCs w:val="22"/>
          <w:highlight w:val="none"/>
          <w:lang w:val="en-US" w:eastAsia="zh-CN"/>
        </w:rPr>
      </w:pPr>
      <w:r>
        <w:rPr>
          <w:rFonts w:hint="eastAsia" w:ascii="宋体" w:hAnsi="宋体" w:cs="宋体"/>
          <w:b/>
          <w:bCs/>
          <w:color w:val="auto"/>
          <w:kern w:val="0"/>
          <w:sz w:val="24"/>
          <w:szCs w:val="22"/>
          <w:highlight w:val="none"/>
          <w:lang w:val="en-US" w:eastAsia="zh-CN"/>
        </w:rPr>
        <w:t>商务要求</w:t>
      </w:r>
    </w:p>
    <w:p w14:paraId="0437EEE5">
      <w:pPr>
        <w:adjustRightInd w:val="0"/>
        <w:spacing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）采购标的数量、采购项目交付或者实施的时间和地点</w:t>
      </w:r>
    </w:p>
    <w:p w14:paraId="740D8379">
      <w:pPr>
        <w:spacing w:line="520" w:lineRule="exact"/>
        <w:ind w:firstLine="480" w:firstLineChars="20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1、服务标准：</w:t>
      </w:r>
      <w:r>
        <w:rPr>
          <w:rFonts w:hint="eastAsia" w:ascii="宋体" w:hAnsi="宋体" w:eastAsia="宋体" w:cs="宋体"/>
          <w:color w:val="auto"/>
          <w:sz w:val="24"/>
          <w:szCs w:val="24"/>
          <w:highlight w:val="none"/>
          <w:lang w:val="en-US" w:eastAsia="zh-CN"/>
        </w:rPr>
        <w:t>根据采购标的需执行的国家相关标准、行业标准、地方标准或者其他标准、规范以及采购人的要求，完成相应的工作。</w:t>
      </w:r>
    </w:p>
    <w:p w14:paraId="0E1E2819">
      <w:pPr>
        <w:spacing w:line="520" w:lineRule="exact"/>
        <w:ind w:firstLine="480" w:firstLineChars="20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2、服务期限：</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自</w:t>
      </w:r>
      <w:r>
        <w:rPr>
          <w:rFonts w:hint="eastAsia" w:ascii="宋体" w:hAnsi="宋体" w:eastAsia="宋体" w:cs="宋体"/>
          <w:color w:val="auto"/>
          <w:sz w:val="24"/>
          <w:szCs w:val="24"/>
          <w:highlight w:val="none"/>
          <w:lang w:val="en-US" w:eastAsia="zh-CN"/>
        </w:rPr>
        <w:t>合同签订之日起1年；（2）结算费用达到</w:t>
      </w:r>
      <w:r>
        <w:rPr>
          <w:rFonts w:hint="eastAsia" w:ascii="宋体" w:hAnsi="宋体" w:cs="宋体"/>
          <w:color w:val="auto"/>
          <w:sz w:val="24"/>
          <w:szCs w:val="24"/>
          <w:highlight w:val="none"/>
          <w:lang w:val="en-US" w:eastAsia="zh-CN"/>
        </w:rPr>
        <w:t>2000</w:t>
      </w:r>
      <w:r>
        <w:rPr>
          <w:rFonts w:hint="eastAsia" w:ascii="宋体" w:hAnsi="宋体" w:eastAsia="宋体" w:cs="宋体"/>
          <w:color w:val="auto"/>
          <w:sz w:val="24"/>
          <w:szCs w:val="24"/>
          <w:highlight w:val="none"/>
          <w:lang w:val="en-US" w:eastAsia="zh-CN"/>
        </w:rPr>
        <w:t>万元。以上任何一条符合则合同终止。</w:t>
      </w:r>
    </w:p>
    <w:p w14:paraId="240758DE">
      <w:pPr>
        <w:adjustRightInd w:val="0"/>
        <w:spacing w:line="480" w:lineRule="exact"/>
        <w:ind w:firstLine="480" w:firstLineChars="200"/>
        <w:rPr>
          <w:rFonts w:hint="eastAsia" w:ascii="宋体" w:hAnsi="宋体" w:eastAsia="宋体" w:cs="宋体"/>
          <w:color w:val="auto"/>
          <w:kern w:val="0"/>
          <w:sz w:val="24"/>
          <w:szCs w:val="24"/>
          <w:highlight w:val="none"/>
          <w:lang w:val="en-US" w:eastAsia="zh-CN" w:bidi="ar-SA"/>
        </w:rPr>
      </w:pP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服务效率：</w:t>
      </w:r>
      <w:r>
        <w:rPr>
          <w:rFonts w:hint="eastAsia" w:ascii="宋体" w:hAnsi="宋体" w:eastAsia="宋体" w:cs="宋体"/>
          <w:color w:val="auto"/>
          <w:kern w:val="0"/>
          <w:sz w:val="24"/>
          <w:szCs w:val="24"/>
          <w:highlight w:val="none"/>
          <w:lang w:val="en-US" w:eastAsia="zh-CN" w:bidi="ar-SA"/>
        </w:rPr>
        <w:t>采购人通知后2日内送货到工地。</w:t>
      </w:r>
    </w:p>
    <w:p w14:paraId="2EFF97F5">
      <w:pPr>
        <w:spacing w:line="520" w:lineRule="exact"/>
        <w:ind w:firstLine="480" w:firstLineChars="200"/>
        <w:rPr>
          <w:rFonts w:hint="eastAsia" w:ascii="宋体" w:hAnsi="宋体" w:cs="方正仿宋_GB2312"/>
          <w:color w:val="auto"/>
          <w:sz w:val="24"/>
          <w:szCs w:val="24"/>
          <w:highlight w:val="none"/>
        </w:rPr>
      </w:pPr>
      <w:r>
        <w:rPr>
          <w:rFonts w:hint="eastAsia" w:ascii="宋体" w:hAnsi="宋体" w:eastAsia="宋体" w:cs="宋体"/>
          <w:color w:val="auto"/>
          <w:kern w:val="0"/>
          <w:sz w:val="24"/>
          <w:szCs w:val="24"/>
          <w:highlight w:val="none"/>
          <w:lang w:val="en-US" w:eastAsia="zh-CN" w:bidi="ar-SA"/>
        </w:rPr>
        <w:t xml:space="preserve"> </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投标报价及结算原则</w:t>
      </w:r>
    </w:p>
    <w:p w14:paraId="30947967">
      <w:pPr>
        <w:adjustRightInd w:val="0"/>
        <w:spacing w:line="480" w:lineRule="exact"/>
        <w:ind w:firstLine="480" w:firstLineChars="200"/>
        <w:rPr>
          <w:rFonts w:hint="eastAsia" w:ascii="宋体" w:hAnsi="宋体" w:cs="方正仿宋_GB2312"/>
          <w:color w:val="auto"/>
          <w:sz w:val="24"/>
          <w:szCs w:val="24"/>
          <w:highlight w:val="none"/>
        </w:rPr>
      </w:pPr>
      <w:r>
        <w:rPr>
          <w:rFonts w:hint="eastAsia" w:ascii="宋体" w:hAnsi="宋体" w:cs="方正仿宋_GB2312"/>
          <w:color w:val="auto"/>
          <w:sz w:val="24"/>
          <w:szCs w:val="24"/>
          <w:highlight w:val="none"/>
          <w:lang w:val="en-US" w:eastAsia="zh-CN"/>
        </w:rPr>
        <w:t>1、</w:t>
      </w:r>
      <w:r>
        <w:rPr>
          <w:rFonts w:hint="eastAsia" w:ascii="宋体" w:hAnsi="宋体" w:cs="方正仿宋_GB2312"/>
          <w:color w:val="auto"/>
          <w:sz w:val="24"/>
          <w:szCs w:val="24"/>
          <w:highlight w:val="none"/>
        </w:rPr>
        <w:t>投标人应对所投项目的全部内容进行报价，只投其中部分内容者，视为无效标。本项目报价采用（1-表一报价综合</w:t>
      </w:r>
      <w:r>
        <w:rPr>
          <w:rFonts w:hint="eastAsia" w:ascii="宋体" w:hAnsi="宋体" w:cs="方正仿宋_GB2312"/>
          <w:color w:val="auto"/>
          <w:sz w:val="24"/>
          <w:szCs w:val="24"/>
          <w:highlight w:val="none"/>
          <w:lang w:eastAsia="zh-CN"/>
        </w:rPr>
        <w:t>优惠</w:t>
      </w:r>
      <w:r>
        <w:rPr>
          <w:rFonts w:hint="eastAsia" w:ascii="宋体" w:hAnsi="宋体" w:cs="方正仿宋_GB2312"/>
          <w:color w:val="auto"/>
          <w:sz w:val="24"/>
          <w:szCs w:val="24"/>
          <w:highlight w:val="none"/>
        </w:rPr>
        <w:t>率</w:t>
      </w:r>
      <w:r>
        <w:rPr>
          <w:rFonts w:hint="eastAsia" w:ascii="宋体" w:hAnsi="宋体" w:cs="方正仿宋_GB2312"/>
          <w:color w:val="auto"/>
          <w:sz w:val="24"/>
          <w:szCs w:val="24"/>
          <w:highlight w:val="none"/>
          <w:lang w:val="en-US" w:eastAsia="zh-CN"/>
        </w:rPr>
        <w:t>A</w:t>
      </w:r>
      <w:r>
        <w:rPr>
          <w:rFonts w:hint="eastAsia" w:ascii="宋体" w:hAnsi="宋体" w:cs="方正仿宋_GB2312"/>
          <w:color w:val="auto"/>
          <w:sz w:val="24"/>
          <w:szCs w:val="24"/>
          <w:highlight w:val="none"/>
        </w:rPr>
        <w:t>）×预估金额</w:t>
      </w:r>
      <w:r>
        <w:rPr>
          <w:rFonts w:hint="eastAsia" w:ascii="宋体" w:hAnsi="宋体" w:cs="方正仿宋_GB2312"/>
          <w:color w:val="auto"/>
          <w:sz w:val="24"/>
          <w:szCs w:val="24"/>
          <w:highlight w:val="none"/>
          <w:lang w:val="en-US" w:eastAsia="zh-CN"/>
        </w:rPr>
        <w:t>+投标价B</w:t>
      </w:r>
      <w:r>
        <w:rPr>
          <w:rFonts w:hint="eastAsia" w:ascii="宋体" w:hAnsi="宋体" w:cs="方正仿宋_GB2312"/>
          <w:color w:val="auto"/>
          <w:sz w:val="24"/>
          <w:szCs w:val="24"/>
          <w:highlight w:val="none"/>
        </w:rPr>
        <w:t>×表二预估量</w:t>
      </w:r>
      <w:r>
        <w:rPr>
          <w:rFonts w:hint="eastAsia" w:ascii="宋体" w:hAnsi="宋体" w:cs="方正仿宋_GB2312"/>
          <w:color w:val="auto"/>
          <w:sz w:val="24"/>
          <w:szCs w:val="24"/>
          <w:highlight w:val="none"/>
          <w:lang w:val="en-US" w:eastAsia="zh-CN"/>
        </w:rPr>
        <w:t>+</w:t>
      </w:r>
      <w:r>
        <w:rPr>
          <w:rFonts w:hint="eastAsia" w:ascii="宋体" w:hAnsi="宋体"/>
          <w:color w:val="auto"/>
          <w:sz w:val="24"/>
          <w:szCs w:val="24"/>
          <w:highlight w:val="none"/>
          <w:lang w:val="en-US" w:eastAsia="zh-CN"/>
        </w:rPr>
        <w:t>投标价C</w:t>
      </w:r>
      <w:r>
        <w:rPr>
          <w:rFonts w:hint="eastAsia" w:ascii="宋体" w:hAnsi="宋体" w:cs="方正仿宋_GB2312"/>
          <w:color w:val="auto"/>
          <w:sz w:val="24"/>
          <w:szCs w:val="24"/>
          <w:highlight w:val="none"/>
        </w:rPr>
        <w:t>×表</w:t>
      </w:r>
      <w:r>
        <w:rPr>
          <w:rFonts w:hint="eastAsia" w:ascii="宋体" w:hAnsi="宋体" w:cs="方正仿宋_GB2312"/>
          <w:color w:val="auto"/>
          <w:sz w:val="24"/>
          <w:szCs w:val="24"/>
          <w:highlight w:val="none"/>
          <w:lang w:val="en-US" w:eastAsia="zh-CN"/>
        </w:rPr>
        <w:t>二</w:t>
      </w:r>
      <w:r>
        <w:rPr>
          <w:rFonts w:hint="eastAsia" w:ascii="宋体" w:hAnsi="宋体" w:cs="方正仿宋_GB2312"/>
          <w:color w:val="auto"/>
          <w:sz w:val="24"/>
          <w:szCs w:val="24"/>
          <w:highlight w:val="none"/>
        </w:rPr>
        <w:t>预估量。</w:t>
      </w:r>
      <w:bookmarkStart w:id="128" w:name="_Hlk168391010"/>
      <w:r>
        <w:rPr>
          <w:rFonts w:hint="eastAsia" w:ascii="宋体" w:hAnsi="宋体" w:cs="方正仿宋_GB2312"/>
          <w:color w:val="auto"/>
          <w:sz w:val="24"/>
          <w:szCs w:val="24"/>
          <w:highlight w:val="none"/>
        </w:rPr>
        <w:t>其中表一报价综合</w:t>
      </w:r>
      <w:r>
        <w:rPr>
          <w:rFonts w:hint="eastAsia" w:ascii="宋体" w:hAnsi="宋体" w:cs="方正仿宋_GB2312"/>
          <w:color w:val="auto"/>
          <w:sz w:val="24"/>
          <w:szCs w:val="24"/>
          <w:highlight w:val="none"/>
          <w:lang w:eastAsia="zh-CN"/>
        </w:rPr>
        <w:t>优惠</w:t>
      </w:r>
      <w:r>
        <w:rPr>
          <w:rFonts w:hint="eastAsia" w:ascii="宋体" w:hAnsi="宋体" w:cs="方正仿宋_GB2312"/>
          <w:color w:val="auto"/>
          <w:sz w:val="24"/>
          <w:szCs w:val="24"/>
          <w:highlight w:val="none"/>
        </w:rPr>
        <w:t>率最多保留小数点后一位（示例：14.3%），表二投标报价最多保留小数点后两位。</w:t>
      </w:r>
      <w:bookmarkEnd w:id="128"/>
    </w:p>
    <w:p w14:paraId="356F0111">
      <w:pPr>
        <w:adjustRightInd w:val="0"/>
        <w:spacing w:line="480" w:lineRule="exact"/>
        <w:ind w:firstLine="480" w:firstLineChars="200"/>
        <w:rPr>
          <w:rFonts w:hint="eastAsia" w:ascii="宋体" w:hAnsi="宋体" w:cs="方正仿宋_GB2312"/>
          <w:color w:val="auto"/>
          <w:sz w:val="24"/>
          <w:szCs w:val="24"/>
          <w:highlight w:val="none"/>
        </w:rPr>
      </w:pPr>
      <w:r>
        <w:rPr>
          <w:rFonts w:hint="eastAsia" w:ascii="宋体" w:hAnsi="宋体" w:cs="方正仿宋_GB2312"/>
          <w:color w:val="auto"/>
          <w:sz w:val="24"/>
          <w:szCs w:val="24"/>
          <w:highlight w:val="none"/>
        </w:rPr>
        <w:t>报价包含招标文件规定的货物费、沥青路面铣刨（根据采购人需求提供服务）及沥青铣刨料回收、铣刨路面清扫费（根据采购人需求提供服务）、摊铺费、碾压费、本招标项目涉及的安全文明施工措施费、管理费、利润、规费、13%增值税税费、售后服务、运费等为完成本招标项目所需的一切相关费用。货物及施工的质量标准按最新国家标准、行业标准和本文件要求规定。</w:t>
      </w:r>
    </w:p>
    <w:p w14:paraId="1AF09A97">
      <w:pPr>
        <w:adjustRightInd w:val="0"/>
        <w:spacing w:line="480" w:lineRule="exact"/>
        <w:ind w:firstLine="480" w:firstLineChars="200"/>
        <w:rPr>
          <w:rFonts w:hint="eastAsia" w:ascii="宋体" w:hAnsi="宋体" w:cs="方正仿宋_GB2312"/>
          <w:color w:val="auto"/>
          <w:sz w:val="24"/>
          <w:szCs w:val="24"/>
          <w:highlight w:val="none"/>
        </w:rPr>
      </w:pPr>
      <w:r>
        <w:rPr>
          <w:rFonts w:hint="eastAsia" w:ascii="宋体" w:hAnsi="宋体" w:cs="方正仿宋_GB2312"/>
          <w:color w:val="auto"/>
          <w:sz w:val="24"/>
          <w:szCs w:val="24"/>
          <w:highlight w:val="none"/>
        </w:rPr>
        <w:t>具体如下：</w:t>
      </w:r>
    </w:p>
    <w:p w14:paraId="72988263">
      <w:pPr>
        <w:adjustRightInd w:val="0"/>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表一：沥青砼类（预估金额</w:t>
      </w:r>
      <w:r>
        <w:rPr>
          <w:rFonts w:hint="eastAsia" w:ascii="宋体" w:hAnsi="宋体"/>
          <w:b/>
          <w:bCs/>
          <w:color w:val="auto"/>
          <w:sz w:val="24"/>
          <w:szCs w:val="24"/>
          <w:highlight w:val="none"/>
          <w:lang w:val="en-US" w:eastAsia="zh-CN"/>
        </w:rPr>
        <w:t>20000000</w:t>
      </w:r>
      <w:r>
        <w:rPr>
          <w:rFonts w:hint="eastAsia" w:ascii="宋体" w:hAnsi="宋体"/>
          <w:b/>
          <w:bCs/>
          <w:color w:val="auto"/>
          <w:sz w:val="24"/>
          <w:szCs w:val="24"/>
          <w:highlight w:val="none"/>
        </w:rPr>
        <w:t>元）</w:t>
      </w:r>
    </w:p>
    <w:tbl>
      <w:tblPr>
        <w:tblStyle w:val="20"/>
        <w:tblW w:w="105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
        <w:gridCol w:w="2413"/>
        <w:gridCol w:w="2755"/>
        <w:gridCol w:w="851"/>
        <w:gridCol w:w="2100"/>
        <w:gridCol w:w="1789"/>
      </w:tblGrid>
      <w:tr w14:paraId="0B779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center"/>
          </w:tcPr>
          <w:p w14:paraId="3A985980">
            <w:pPr>
              <w:spacing w:line="480" w:lineRule="exact"/>
              <w:jc w:val="center"/>
              <w:rPr>
                <w:rFonts w:ascii="宋体" w:hAnsi="宋体"/>
                <w:b/>
                <w:bCs/>
                <w:color w:val="auto"/>
                <w:sz w:val="24"/>
                <w:szCs w:val="24"/>
                <w:highlight w:val="none"/>
              </w:rPr>
            </w:pPr>
            <w:r>
              <w:rPr>
                <w:rFonts w:ascii="宋体" w:hAnsi="宋体"/>
                <w:b/>
                <w:bCs/>
                <w:color w:val="auto"/>
                <w:sz w:val="24"/>
                <w:szCs w:val="24"/>
                <w:highlight w:val="none"/>
              </w:rPr>
              <w:t>序号</w:t>
            </w:r>
          </w:p>
        </w:tc>
        <w:tc>
          <w:tcPr>
            <w:tcW w:w="2413" w:type="dxa"/>
            <w:tcBorders>
              <w:top w:val="single" w:color="auto" w:sz="4" w:space="0"/>
              <w:left w:val="nil"/>
              <w:bottom w:val="single" w:color="auto" w:sz="4" w:space="0"/>
              <w:right w:val="single" w:color="auto" w:sz="4" w:space="0"/>
            </w:tcBorders>
            <w:noWrap w:val="0"/>
            <w:vAlign w:val="center"/>
          </w:tcPr>
          <w:p w14:paraId="34F3AE9B">
            <w:pPr>
              <w:spacing w:line="480" w:lineRule="exact"/>
              <w:jc w:val="center"/>
              <w:rPr>
                <w:rFonts w:ascii="宋体" w:hAnsi="宋体"/>
                <w:b/>
                <w:bCs/>
                <w:color w:val="auto"/>
                <w:sz w:val="24"/>
                <w:szCs w:val="24"/>
                <w:highlight w:val="none"/>
              </w:rPr>
            </w:pPr>
            <w:r>
              <w:rPr>
                <w:rFonts w:hint="eastAsia" w:ascii="宋体" w:hAnsi="宋体"/>
                <w:b/>
                <w:bCs/>
                <w:color w:val="auto"/>
                <w:sz w:val="24"/>
                <w:szCs w:val="24"/>
                <w:highlight w:val="none"/>
              </w:rPr>
              <w:t>材料名称</w:t>
            </w:r>
          </w:p>
        </w:tc>
        <w:tc>
          <w:tcPr>
            <w:tcW w:w="2755" w:type="dxa"/>
            <w:tcBorders>
              <w:top w:val="single" w:color="auto" w:sz="4" w:space="0"/>
              <w:left w:val="nil"/>
              <w:bottom w:val="single" w:color="auto" w:sz="4" w:space="0"/>
              <w:right w:val="single" w:color="auto" w:sz="4" w:space="0"/>
            </w:tcBorders>
            <w:noWrap w:val="0"/>
            <w:vAlign w:val="center"/>
          </w:tcPr>
          <w:p w14:paraId="0BB16155">
            <w:pPr>
              <w:spacing w:line="480" w:lineRule="exact"/>
              <w:jc w:val="center"/>
              <w:rPr>
                <w:rFonts w:ascii="宋体" w:hAnsi="宋体"/>
                <w:b/>
                <w:bCs/>
                <w:color w:val="auto"/>
                <w:sz w:val="24"/>
                <w:szCs w:val="24"/>
                <w:highlight w:val="none"/>
              </w:rPr>
            </w:pPr>
            <w:r>
              <w:rPr>
                <w:rFonts w:hint="eastAsia" w:ascii="宋体" w:hAnsi="宋体"/>
                <w:b/>
                <w:bCs/>
                <w:color w:val="auto"/>
                <w:sz w:val="24"/>
                <w:szCs w:val="24"/>
                <w:highlight w:val="none"/>
              </w:rPr>
              <w:t>规格参数</w:t>
            </w:r>
          </w:p>
        </w:tc>
        <w:tc>
          <w:tcPr>
            <w:tcW w:w="851" w:type="dxa"/>
            <w:tcBorders>
              <w:top w:val="single" w:color="auto" w:sz="4" w:space="0"/>
              <w:left w:val="nil"/>
              <w:bottom w:val="single" w:color="auto" w:sz="4" w:space="0"/>
              <w:right w:val="single" w:color="auto" w:sz="4" w:space="0"/>
            </w:tcBorders>
            <w:noWrap w:val="0"/>
            <w:vAlign w:val="center"/>
          </w:tcPr>
          <w:p w14:paraId="7D832625">
            <w:pPr>
              <w:spacing w:line="480" w:lineRule="exact"/>
              <w:jc w:val="center"/>
              <w:rPr>
                <w:rFonts w:ascii="宋体" w:hAnsi="宋体"/>
                <w:b/>
                <w:bCs/>
                <w:color w:val="auto"/>
                <w:sz w:val="24"/>
                <w:szCs w:val="24"/>
                <w:highlight w:val="none"/>
              </w:rPr>
            </w:pPr>
            <w:r>
              <w:rPr>
                <w:rFonts w:hint="eastAsia" w:ascii="宋体" w:hAnsi="宋体"/>
                <w:b/>
                <w:bCs/>
                <w:color w:val="auto"/>
                <w:sz w:val="24"/>
                <w:szCs w:val="24"/>
                <w:highlight w:val="none"/>
              </w:rPr>
              <w:t>计量单位</w:t>
            </w:r>
          </w:p>
        </w:tc>
        <w:tc>
          <w:tcPr>
            <w:tcW w:w="2100" w:type="dxa"/>
            <w:tcBorders>
              <w:top w:val="single" w:color="auto" w:sz="4" w:space="0"/>
              <w:left w:val="nil"/>
              <w:bottom w:val="single" w:color="auto" w:sz="4" w:space="0"/>
              <w:right w:val="single" w:color="auto" w:sz="4" w:space="0"/>
            </w:tcBorders>
            <w:noWrap w:val="0"/>
            <w:vAlign w:val="center"/>
          </w:tcPr>
          <w:p w14:paraId="1B2852D0">
            <w:pPr>
              <w:spacing w:line="480" w:lineRule="exact"/>
              <w:jc w:val="center"/>
              <w:rPr>
                <w:rFonts w:ascii="宋体" w:hAnsi="宋体"/>
                <w:b/>
                <w:bCs/>
                <w:color w:val="auto"/>
                <w:sz w:val="24"/>
                <w:szCs w:val="24"/>
                <w:highlight w:val="none"/>
              </w:rPr>
            </w:pPr>
            <w:r>
              <w:rPr>
                <w:rFonts w:hint="eastAsia" w:ascii="宋体" w:hAnsi="宋体"/>
                <w:b/>
                <w:bCs/>
                <w:color w:val="auto"/>
                <w:sz w:val="24"/>
                <w:szCs w:val="24"/>
                <w:highlight w:val="none"/>
              </w:rPr>
              <w:t>含13%税最高限价</w:t>
            </w:r>
          </w:p>
          <w:p w14:paraId="2C54EF3B">
            <w:pPr>
              <w:spacing w:line="480" w:lineRule="exact"/>
              <w:jc w:val="center"/>
              <w:rPr>
                <w:rFonts w:ascii="宋体" w:hAnsi="宋体"/>
                <w:b/>
                <w:bCs/>
                <w:color w:val="auto"/>
                <w:sz w:val="24"/>
                <w:szCs w:val="24"/>
                <w:highlight w:val="none"/>
              </w:rPr>
            </w:pPr>
            <w:r>
              <w:rPr>
                <w:rFonts w:hint="eastAsia" w:ascii="宋体" w:hAnsi="宋体"/>
                <w:b/>
                <w:bCs/>
                <w:color w:val="auto"/>
                <w:sz w:val="24"/>
                <w:szCs w:val="24"/>
                <w:highlight w:val="none"/>
              </w:rPr>
              <w:t>（元）</w:t>
            </w:r>
          </w:p>
        </w:tc>
        <w:tc>
          <w:tcPr>
            <w:tcW w:w="1789" w:type="dxa"/>
            <w:tcBorders>
              <w:top w:val="single" w:color="auto" w:sz="4" w:space="0"/>
              <w:left w:val="nil"/>
              <w:bottom w:val="single" w:color="auto" w:sz="4" w:space="0"/>
              <w:right w:val="single" w:color="auto" w:sz="4" w:space="0"/>
            </w:tcBorders>
            <w:noWrap w:val="0"/>
            <w:vAlign w:val="center"/>
          </w:tcPr>
          <w:p w14:paraId="650C83C5">
            <w:pPr>
              <w:spacing w:line="480" w:lineRule="exact"/>
              <w:jc w:val="center"/>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投标</w:t>
            </w:r>
            <w:r>
              <w:rPr>
                <w:rFonts w:hint="eastAsia" w:ascii="宋体" w:hAnsi="宋体"/>
                <w:b/>
                <w:color w:val="auto"/>
                <w:sz w:val="24"/>
                <w:szCs w:val="24"/>
                <w:highlight w:val="none"/>
              </w:rPr>
              <w:t>综合</w:t>
            </w:r>
            <w:r>
              <w:rPr>
                <w:rFonts w:hint="eastAsia" w:ascii="宋体" w:hAnsi="宋体"/>
                <w:b/>
                <w:bCs/>
                <w:color w:val="auto"/>
                <w:sz w:val="24"/>
                <w:szCs w:val="24"/>
                <w:highlight w:val="none"/>
                <w:lang w:val="en-US" w:eastAsia="zh-CN"/>
              </w:rPr>
              <w:t>优惠率（%）</w:t>
            </w:r>
          </w:p>
        </w:tc>
      </w:tr>
      <w:tr w14:paraId="6DBCF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2126C75A">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1</w:t>
            </w:r>
          </w:p>
        </w:tc>
        <w:tc>
          <w:tcPr>
            <w:tcW w:w="2413" w:type="dxa"/>
            <w:tcBorders>
              <w:top w:val="single" w:color="auto" w:sz="4" w:space="0"/>
              <w:left w:val="nil"/>
              <w:bottom w:val="single" w:color="auto" w:sz="4" w:space="0"/>
              <w:right w:val="single" w:color="auto" w:sz="4" w:space="0"/>
            </w:tcBorders>
            <w:noWrap w:val="0"/>
            <w:vAlign w:val="top"/>
          </w:tcPr>
          <w:p w14:paraId="6F9CAD03">
            <w:pPr>
              <w:spacing w:line="480" w:lineRule="exact"/>
              <w:rPr>
                <w:rFonts w:ascii="宋体" w:hAnsi="宋体"/>
                <w:color w:val="auto"/>
                <w:sz w:val="21"/>
                <w:szCs w:val="21"/>
                <w:highlight w:val="none"/>
              </w:rPr>
            </w:pPr>
            <w:r>
              <w:rPr>
                <w:rFonts w:hint="eastAsia" w:ascii="宋体" w:hAnsi="宋体"/>
                <w:color w:val="auto"/>
                <w:sz w:val="21"/>
                <w:szCs w:val="21"/>
                <w:highlight w:val="none"/>
              </w:rPr>
              <w:t>细粒式改性SBS沥青砼</w:t>
            </w:r>
          </w:p>
        </w:tc>
        <w:tc>
          <w:tcPr>
            <w:tcW w:w="2755" w:type="dxa"/>
            <w:tcBorders>
              <w:top w:val="single" w:color="auto" w:sz="4" w:space="0"/>
              <w:left w:val="nil"/>
              <w:bottom w:val="single" w:color="auto" w:sz="4" w:space="0"/>
              <w:right w:val="single" w:color="auto" w:sz="4" w:space="0"/>
            </w:tcBorders>
            <w:noWrap w:val="0"/>
            <w:vAlign w:val="top"/>
          </w:tcPr>
          <w:p w14:paraId="00F8E80A">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AC-10</w:t>
            </w:r>
          </w:p>
        </w:tc>
        <w:tc>
          <w:tcPr>
            <w:tcW w:w="851" w:type="dxa"/>
            <w:tcBorders>
              <w:top w:val="single" w:color="auto" w:sz="4" w:space="0"/>
              <w:left w:val="nil"/>
              <w:bottom w:val="single" w:color="auto" w:sz="4" w:space="0"/>
              <w:right w:val="single" w:color="auto" w:sz="4" w:space="0"/>
            </w:tcBorders>
            <w:noWrap w:val="0"/>
            <w:vAlign w:val="top"/>
          </w:tcPr>
          <w:p w14:paraId="698E69B6">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restart"/>
            <w:tcBorders>
              <w:top w:val="nil"/>
              <w:left w:val="nil"/>
              <w:right w:val="single" w:color="auto" w:sz="4" w:space="0"/>
            </w:tcBorders>
            <w:noWrap w:val="0"/>
            <w:vAlign w:val="center"/>
          </w:tcPr>
          <w:p w14:paraId="35EB1BE0">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《南通市建设工程造价信息》供货</w:t>
            </w:r>
            <w:r>
              <w:rPr>
                <w:rFonts w:ascii="宋体" w:hAnsi="宋体"/>
                <w:color w:val="auto"/>
                <w:sz w:val="21"/>
                <w:szCs w:val="21"/>
                <w:highlight w:val="none"/>
              </w:rPr>
              <w:t>当期指导价进行</w:t>
            </w:r>
            <w:r>
              <w:rPr>
                <w:rFonts w:hint="eastAsia" w:ascii="宋体" w:hAnsi="宋体"/>
                <w:color w:val="auto"/>
                <w:sz w:val="21"/>
                <w:szCs w:val="21"/>
                <w:highlight w:val="none"/>
                <w:lang w:eastAsia="zh-CN"/>
              </w:rPr>
              <w:t>优惠</w:t>
            </w:r>
            <w:r>
              <w:rPr>
                <w:rFonts w:ascii="宋体" w:hAnsi="宋体"/>
                <w:color w:val="auto"/>
                <w:sz w:val="21"/>
                <w:szCs w:val="21"/>
                <w:highlight w:val="none"/>
              </w:rPr>
              <w:t>，至少</w:t>
            </w:r>
            <w:r>
              <w:rPr>
                <w:rFonts w:hint="eastAsia" w:ascii="宋体" w:hAnsi="宋体"/>
                <w:color w:val="auto"/>
                <w:sz w:val="21"/>
                <w:szCs w:val="21"/>
                <w:highlight w:val="none"/>
                <w:lang w:eastAsia="zh-CN"/>
              </w:rPr>
              <w:t>优惠</w:t>
            </w:r>
            <w:r>
              <w:rPr>
                <w:rFonts w:ascii="宋体" w:hAnsi="宋体"/>
                <w:color w:val="auto"/>
                <w:sz w:val="21"/>
                <w:szCs w:val="21"/>
                <w:highlight w:val="none"/>
              </w:rPr>
              <w:t>10%</w:t>
            </w:r>
          </w:p>
        </w:tc>
        <w:tc>
          <w:tcPr>
            <w:tcW w:w="1789" w:type="dxa"/>
            <w:vMerge w:val="restart"/>
            <w:tcBorders>
              <w:top w:val="nil"/>
              <w:left w:val="nil"/>
              <w:right w:val="single" w:color="auto" w:sz="4" w:space="0"/>
            </w:tcBorders>
            <w:noWrap w:val="0"/>
            <w:vAlign w:val="center"/>
          </w:tcPr>
          <w:p w14:paraId="4FE45CA9">
            <w:pPr>
              <w:spacing w:line="480" w:lineRule="exact"/>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优惠率A</w:t>
            </w:r>
          </w:p>
        </w:tc>
      </w:tr>
      <w:tr w14:paraId="7A66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3779AA37">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2</w:t>
            </w:r>
          </w:p>
        </w:tc>
        <w:tc>
          <w:tcPr>
            <w:tcW w:w="2413" w:type="dxa"/>
            <w:tcBorders>
              <w:top w:val="single" w:color="auto" w:sz="4" w:space="0"/>
              <w:left w:val="nil"/>
              <w:bottom w:val="single" w:color="auto" w:sz="4" w:space="0"/>
              <w:right w:val="single" w:color="auto" w:sz="4" w:space="0"/>
            </w:tcBorders>
            <w:noWrap w:val="0"/>
            <w:vAlign w:val="top"/>
          </w:tcPr>
          <w:p w14:paraId="406E21F5">
            <w:pPr>
              <w:spacing w:line="480" w:lineRule="exact"/>
              <w:rPr>
                <w:rFonts w:ascii="宋体" w:hAnsi="宋体"/>
                <w:color w:val="auto"/>
                <w:sz w:val="21"/>
                <w:szCs w:val="21"/>
                <w:highlight w:val="none"/>
              </w:rPr>
            </w:pPr>
            <w:r>
              <w:rPr>
                <w:rFonts w:hint="eastAsia" w:ascii="宋体" w:hAnsi="宋体"/>
                <w:color w:val="auto"/>
                <w:sz w:val="21"/>
                <w:szCs w:val="21"/>
                <w:highlight w:val="none"/>
              </w:rPr>
              <w:t>细粒式改性SBS沥青砼</w:t>
            </w:r>
          </w:p>
        </w:tc>
        <w:tc>
          <w:tcPr>
            <w:tcW w:w="2755" w:type="dxa"/>
            <w:tcBorders>
              <w:top w:val="single" w:color="auto" w:sz="4" w:space="0"/>
              <w:left w:val="nil"/>
              <w:bottom w:val="single" w:color="auto" w:sz="4" w:space="0"/>
              <w:right w:val="single" w:color="auto" w:sz="4" w:space="0"/>
            </w:tcBorders>
            <w:noWrap w:val="0"/>
            <w:vAlign w:val="top"/>
          </w:tcPr>
          <w:p w14:paraId="37F0539B">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AC-13</w:t>
            </w:r>
          </w:p>
        </w:tc>
        <w:tc>
          <w:tcPr>
            <w:tcW w:w="851" w:type="dxa"/>
            <w:tcBorders>
              <w:top w:val="single" w:color="auto" w:sz="4" w:space="0"/>
              <w:left w:val="nil"/>
              <w:bottom w:val="single" w:color="auto" w:sz="4" w:space="0"/>
              <w:right w:val="single" w:color="auto" w:sz="4" w:space="0"/>
            </w:tcBorders>
            <w:noWrap w:val="0"/>
            <w:vAlign w:val="top"/>
          </w:tcPr>
          <w:p w14:paraId="7345B146">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790910B2">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2A3E5DD0">
            <w:pPr>
              <w:widowControl/>
              <w:spacing w:line="480" w:lineRule="exact"/>
              <w:jc w:val="left"/>
              <w:rPr>
                <w:rFonts w:ascii="宋体" w:hAnsi="宋体"/>
                <w:color w:val="auto"/>
                <w:sz w:val="21"/>
                <w:szCs w:val="21"/>
                <w:highlight w:val="none"/>
              </w:rPr>
            </w:pPr>
          </w:p>
        </w:tc>
      </w:tr>
      <w:tr w14:paraId="4D71A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214AB249">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3</w:t>
            </w:r>
          </w:p>
        </w:tc>
        <w:tc>
          <w:tcPr>
            <w:tcW w:w="2413" w:type="dxa"/>
            <w:tcBorders>
              <w:top w:val="single" w:color="auto" w:sz="4" w:space="0"/>
              <w:left w:val="nil"/>
              <w:bottom w:val="single" w:color="auto" w:sz="4" w:space="0"/>
              <w:right w:val="single" w:color="auto" w:sz="4" w:space="0"/>
            </w:tcBorders>
            <w:noWrap w:val="0"/>
            <w:vAlign w:val="top"/>
          </w:tcPr>
          <w:p w14:paraId="13E46755">
            <w:pPr>
              <w:spacing w:line="480" w:lineRule="exact"/>
              <w:rPr>
                <w:rFonts w:ascii="宋体" w:hAnsi="宋体"/>
                <w:color w:val="auto"/>
                <w:sz w:val="21"/>
                <w:szCs w:val="21"/>
                <w:highlight w:val="none"/>
              </w:rPr>
            </w:pPr>
            <w:r>
              <w:rPr>
                <w:rFonts w:hint="eastAsia" w:ascii="宋体" w:hAnsi="宋体"/>
                <w:color w:val="auto"/>
                <w:sz w:val="21"/>
                <w:szCs w:val="21"/>
                <w:highlight w:val="none"/>
              </w:rPr>
              <w:t>细粒式改性SBS沥青砼</w:t>
            </w:r>
          </w:p>
        </w:tc>
        <w:tc>
          <w:tcPr>
            <w:tcW w:w="2755" w:type="dxa"/>
            <w:tcBorders>
              <w:top w:val="single" w:color="auto" w:sz="4" w:space="0"/>
              <w:left w:val="nil"/>
              <w:bottom w:val="single" w:color="auto" w:sz="4" w:space="0"/>
              <w:right w:val="single" w:color="auto" w:sz="4" w:space="0"/>
            </w:tcBorders>
            <w:noWrap w:val="0"/>
            <w:vAlign w:val="top"/>
          </w:tcPr>
          <w:p w14:paraId="46FE4EA4">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玄武岩AC-13</w:t>
            </w:r>
          </w:p>
        </w:tc>
        <w:tc>
          <w:tcPr>
            <w:tcW w:w="851" w:type="dxa"/>
            <w:tcBorders>
              <w:top w:val="single" w:color="auto" w:sz="4" w:space="0"/>
              <w:left w:val="nil"/>
              <w:bottom w:val="single" w:color="auto" w:sz="4" w:space="0"/>
              <w:right w:val="single" w:color="auto" w:sz="4" w:space="0"/>
            </w:tcBorders>
            <w:noWrap w:val="0"/>
            <w:vAlign w:val="top"/>
          </w:tcPr>
          <w:p w14:paraId="3EA465D5">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0EB16339">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7AE2D518">
            <w:pPr>
              <w:widowControl/>
              <w:spacing w:line="480" w:lineRule="exact"/>
              <w:jc w:val="left"/>
              <w:rPr>
                <w:rFonts w:ascii="宋体" w:hAnsi="宋体"/>
                <w:color w:val="auto"/>
                <w:sz w:val="21"/>
                <w:szCs w:val="21"/>
                <w:highlight w:val="none"/>
              </w:rPr>
            </w:pPr>
          </w:p>
        </w:tc>
      </w:tr>
      <w:tr w14:paraId="51F0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3115B62C">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4</w:t>
            </w:r>
          </w:p>
        </w:tc>
        <w:tc>
          <w:tcPr>
            <w:tcW w:w="2413" w:type="dxa"/>
            <w:tcBorders>
              <w:top w:val="single" w:color="auto" w:sz="4" w:space="0"/>
              <w:left w:val="nil"/>
              <w:bottom w:val="single" w:color="auto" w:sz="4" w:space="0"/>
              <w:right w:val="single" w:color="auto" w:sz="4" w:space="0"/>
            </w:tcBorders>
            <w:noWrap w:val="0"/>
            <w:vAlign w:val="top"/>
          </w:tcPr>
          <w:p w14:paraId="1E705F44">
            <w:pPr>
              <w:spacing w:line="480" w:lineRule="exact"/>
              <w:rPr>
                <w:rFonts w:ascii="宋体" w:hAnsi="宋体"/>
                <w:color w:val="auto"/>
                <w:sz w:val="21"/>
                <w:szCs w:val="21"/>
                <w:highlight w:val="none"/>
              </w:rPr>
            </w:pPr>
            <w:r>
              <w:rPr>
                <w:rFonts w:hint="eastAsia" w:ascii="宋体" w:hAnsi="宋体"/>
                <w:color w:val="auto"/>
                <w:sz w:val="21"/>
                <w:szCs w:val="21"/>
                <w:highlight w:val="none"/>
              </w:rPr>
              <w:t>中粒式改性SBS沥青砼</w:t>
            </w:r>
          </w:p>
        </w:tc>
        <w:tc>
          <w:tcPr>
            <w:tcW w:w="2755" w:type="dxa"/>
            <w:tcBorders>
              <w:top w:val="single" w:color="auto" w:sz="4" w:space="0"/>
              <w:left w:val="nil"/>
              <w:bottom w:val="single" w:color="auto" w:sz="4" w:space="0"/>
              <w:right w:val="single" w:color="auto" w:sz="4" w:space="0"/>
            </w:tcBorders>
            <w:noWrap w:val="0"/>
            <w:vAlign w:val="top"/>
          </w:tcPr>
          <w:p w14:paraId="32D16C6B">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AC-16</w:t>
            </w:r>
          </w:p>
        </w:tc>
        <w:tc>
          <w:tcPr>
            <w:tcW w:w="851" w:type="dxa"/>
            <w:tcBorders>
              <w:top w:val="single" w:color="auto" w:sz="4" w:space="0"/>
              <w:left w:val="nil"/>
              <w:bottom w:val="single" w:color="auto" w:sz="4" w:space="0"/>
              <w:right w:val="single" w:color="auto" w:sz="4" w:space="0"/>
            </w:tcBorders>
            <w:noWrap w:val="0"/>
            <w:vAlign w:val="top"/>
          </w:tcPr>
          <w:p w14:paraId="4B67DD48">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48EF9F19">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6979D23D">
            <w:pPr>
              <w:widowControl/>
              <w:spacing w:line="480" w:lineRule="exact"/>
              <w:jc w:val="left"/>
              <w:rPr>
                <w:rFonts w:ascii="宋体" w:hAnsi="宋体"/>
                <w:color w:val="auto"/>
                <w:sz w:val="21"/>
                <w:szCs w:val="21"/>
                <w:highlight w:val="none"/>
              </w:rPr>
            </w:pPr>
          </w:p>
        </w:tc>
      </w:tr>
      <w:tr w14:paraId="2C06C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2AD47EF1">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5</w:t>
            </w:r>
          </w:p>
        </w:tc>
        <w:tc>
          <w:tcPr>
            <w:tcW w:w="2413" w:type="dxa"/>
            <w:tcBorders>
              <w:top w:val="single" w:color="auto" w:sz="4" w:space="0"/>
              <w:left w:val="nil"/>
              <w:bottom w:val="single" w:color="auto" w:sz="4" w:space="0"/>
              <w:right w:val="single" w:color="auto" w:sz="4" w:space="0"/>
            </w:tcBorders>
            <w:noWrap w:val="0"/>
            <w:vAlign w:val="top"/>
          </w:tcPr>
          <w:p w14:paraId="3E22964B">
            <w:pPr>
              <w:spacing w:line="480" w:lineRule="exact"/>
              <w:rPr>
                <w:rFonts w:ascii="宋体" w:hAnsi="宋体"/>
                <w:color w:val="auto"/>
                <w:sz w:val="21"/>
                <w:szCs w:val="21"/>
                <w:highlight w:val="none"/>
              </w:rPr>
            </w:pPr>
            <w:r>
              <w:rPr>
                <w:rFonts w:hint="eastAsia" w:ascii="宋体" w:hAnsi="宋体"/>
                <w:color w:val="auto"/>
                <w:sz w:val="21"/>
                <w:szCs w:val="21"/>
                <w:highlight w:val="none"/>
              </w:rPr>
              <w:t>中粒式改性SBS沥青砼</w:t>
            </w:r>
          </w:p>
        </w:tc>
        <w:tc>
          <w:tcPr>
            <w:tcW w:w="2755" w:type="dxa"/>
            <w:tcBorders>
              <w:top w:val="single" w:color="auto" w:sz="4" w:space="0"/>
              <w:left w:val="nil"/>
              <w:bottom w:val="single" w:color="auto" w:sz="4" w:space="0"/>
              <w:right w:val="single" w:color="auto" w:sz="4" w:space="0"/>
            </w:tcBorders>
            <w:noWrap w:val="0"/>
            <w:vAlign w:val="top"/>
          </w:tcPr>
          <w:p w14:paraId="766403C0">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AC-20</w:t>
            </w:r>
          </w:p>
        </w:tc>
        <w:tc>
          <w:tcPr>
            <w:tcW w:w="851" w:type="dxa"/>
            <w:tcBorders>
              <w:top w:val="single" w:color="auto" w:sz="4" w:space="0"/>
              <w:left w:val="nil"/>
              <w:bottom w:val="single" w:color="auto" w:sz="4" w:space="0"/>
              <w:right w:val="single" w:color="auto" w:sz="4" w:space="0"/>
            </w:tcBorders>
            <w:noWrap w:val="0"/>
            <w:vAlign w:val="top"/>
          </w:tcPr>
          <w:p w14:paraId="43A94BBF">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2527B268">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2A7D37C1">
            <w:pPr>
              <w:widowControl/>
              <w:spacing w:line="480" w:lineRule="exact"/>
              <w:jc w:val="left"/>
              <w:rPr>
                <w:rFonts w:ascii="宋体" w:hAnsi="宋体"/>
                <w:color w:val="auto"/>
                <w:sz w:val="21"/>
                <w:szCs w:val="21"/>
                <w:highlight w:val="none"/>
              </w:rPr>
            </w:pPr>
          </w:p>
        </w:tc>
      </w:tr>
      <w:tr w14:paraId="0576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1870120A">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6</w:t>
            </w:r>
          </w:p>
        </w:tc>
        <w:tc>
          <w:tcPr>
            <w:tcW w:w="2413" w:type="dxa"/>
            <w:tcBorders>
              <w:top w:val="single" w:color="auto" w:sz="4" w:space="0"/>
              <w:left w:val="nil"/>
              <w:bottom w:val="single" w:color="auto" w:sz="4" w:space="0"/>
              <w:right w:val="single" w:color="auto" w:sz="4" w:space="0"/>
            </w:tcBorders>
            <w:noWrap w:val="0"/>
            <w:vAlign w:val="top"/>
          </w:tcPr>
          <w:p w14:paraId="49039D6B">
            <w:pPr>
              <w:spacing w:line="480" w:lineRule="exact"/>
              <w:rPr>
                <w:rFonts w:ascii="宋体" w:hAnsi="宋体"/>
                <w:color w:val="auto"/>
                <w:sz w:val="21"/>
                <w:szCs w:val="21"/>
                <w:highlight w:val="none"/>
              </w:rPr>
            </w:pPr>
            <w:r>
              <w:rPr>
                <w:rFonts w:hint="eastAsia" w:ascii="宋体" w:hAnsi="宋体"/>
                <w:color w:val="auto"/>
                <w:sz w:val="21"/>
                <w:szCs w:val="21"/>
                <w:highlight w:val="none"/>
              </w:rPr>
              <w:t>高粘高弹沥青砼</w:t>
            </w:r>
          </w:p>
        </w:tc>
        <w:tc>
          <w:tcPr>
            <w:tcW w:w="2755" w:type="dxa"/>
            <w:tcBorders>
              <w:top w:val="single" w:color="auto" w:sz="4" w:space="0"/>
              <w:left w:val="nil"/>
              <w:bottom w:val="single" w:color="auto" w:sz="4" w:space="0"/>
              <w:right w:val="single" w:color="auto" w:sz="4" w:space="0"/>
            </w:tcBorders>
            <w:noWrap w:val="0"/>
            <w:vAlign w:val="top"/>
          </w:tcPr>
          <w:p w14:paraId="4DF6EA87">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AC-20C</w:t>
            </w:r>
          </w:p>
        </w:tc>
        <w:tc>
          <w:tcPr>
            <w:tcW w:w="851" w:type="dxa"/>
            <w:tcBorders>
              <w:top w:val="single" w:color="auto" w:sz="4" w:space="0"/>
              <w:left w:val="nil"/>
              <w:bottom w:val="single" w:color="auto" w:sz="4" w:space="0"/>
              <w:right w:val="single" w:color="auto" w:sz="4" w:space="0"/>
            </w:tcBorders>
            <w:noWrap w:val="0"/>
            <w:vAlign w:val="top"/>
          </w:tcPr>
          <w:p w14:paraId="1206F46B">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6307D5D3">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0A1FE1F4">
            <w:pPr>
              <w:widowControl/>
              <w:spacing w:line="480" w:lineRule="exact"/>
              <w:jc w:val="left"/>
              <w:rPr>
                <w:rFonts w:ascii="宋体" w:hAnsi="宋体"/>
                <w:color w:val="auto"/>
                <w:sz w:val="21"/>
                <w:szCs w:val="21"/>
                <w:highlight w:val="none"/>
              </w:rPr>
            </w:pPr>
          </w:p>
        </w:tc>
      </w:tr>
      <w:tr w14:paraId="2B916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7F585061">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7</w:t>
            </w:r>
          </w:p>
        </w:tc>
        <w:tc>
          <w:tcPr>
            <w:tcW w:w="2413" w:type="dxa"/>
            <w:tcBorders>
              <w:top w:val="single" w:color="auto" w:sz="4" w:space="0"/>
              <w:left w:val="nil"/>
              <w:bottom w:val="single" w:color="auto" w:sz="4" w:space="0"/>
              <w:right w:val="single" w:color="auto" w:sz="4" w:space="0"/>
            </w:tcBorders>
            <w:noWrap w:val="0"/>
            <w:vAlign w:val="top"/>
          </w:tcPr>
          <w:p w14:paraId="6C972FE6">
            <w:pPr>
              <w:spacing w:line="480" w:lineRule="exact"/>
              <w:rPr>
                <w:rFonts w:ascii="宋体" w:hAnsi="宋体"/>
                <w:color w:val="auto"/>
                <w:sz w:val="21"/>
                <w:szCs w:val="21"/>
                <w:highlight w:val="none"/>
              </w:rPr>
            </w:pPr>
            <w:r>
              <w:rPr>
                <w:rFonts w:hint="eastAsia" w:ascii="宋体" w:hAnsi="宋体"/>
                <w:color w:val="auto"/>
                <w:sz w:val="21"/>
                <w:szCs w:val="21"/>
                <w:highlight w:val="none"/>
              </w:rPr>
              <w:t>彩色透水沥青混凝土（红色、棕色、灰色）</w:t>
            </w:r>
          </w:p>
        </w:tc>
        <w:tc>
          <w:tcPr>
            <w:tcW w:w="2755" w:type="dxa"/>
            <w:tcBorders>
              <w:top w:val="single" w:color="auto" w:sz="4" w:space="0"/>
              <w:left w:val="nil"/>
              <w:bottom w:val="single" w:color="auto" w:sz="4" w:space="0"/>
              <w:right w:val="single" w:color="auto" w:sz="4" w:space="0"/>
            </w:tcBorders>
            <w:noWrap w:val="0"/>
            <w:vAlign w:val="top"/>
          </w:tcPr>
          <w:p w14:paraId="7B6F0BB4">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AC-13</w:t>
            </w:r>
          </w:p>
        </w:tc>
        <w:tc>
          <w:tcPr>
            <w:tcW w:w="851" w:type="dxa"/>
            <w:tcBorders>
              <w:top w:val="single" w:color="auto" w:sz="4" w:space="0"/>
              <w:left w:val="nil"/>
              <w:bottom w:val="single" w:color="auto" w:sz="4" w:space="0"/>
              <w:right w:val="single" w:color="auto" w:sz="4" w:space="0"/>
            </w:tcBorders>
            <w:noWrap w:val="0"/>
            <w:vAlign w:val="top"/>
          </w:tcPr>
          <w:p w14:paraId="7885E904">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2187E9AA">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6C6EF4B8">
            <w:pPr>
              <w:widowControl/>
              <w:spacing w:line="480" w:lineRule="exact"/>
              <w:jc w:val="left"/>
              <w:rPr>
                <w:rFonts w:ascii="宋体" w:hAnsi="宋体"/>
                <w:color w:val="auto"/>
                <w:sz w:val="21"/>
                <w:szCs w:val="21"/>
                <w:highlight w:val="none"/>
              </w:rPr>
            </w:pPr>
          </w:p>
        </w:tc>
      </w:tr>
      <w:tr w14:paraId="04FC3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66543356">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8</w:t>
            </w:r>
          </w:p>
        </w:tc>
        <w:tc>
          <w:tcPr>
            <w:tcW w:w="2413" w:type="dxa"/>
            <w:tcBorders>
              <w:top w:val="single" w:color="auto" w:sz="4" w:space="0"/>
              <w:left w:val="nil"/>
              <w:bottom w:val="single" w:color="auto" w:sz="4" w:space="0"/>
              <w:right w:val="single" w:color="auto" w:sz="4" w:space="0"/>
            </w:tcBorders>
            <w:noWrap w:val="0"/>
            <w:vAlign w:val="top"/>
          </w:tcPr>
          <w:p w14:paraId="7447F22B">
            <w:pPr>
              <w:spacing w:line="480" w:lineRule="exact"/>
              <w:rPr>
                <w:rFonts w:ascii="宋体" w:hAnsi="宋体"/>
                <w:color w:val="auto"/>
                <w:sz w:val="21"/>
                <w:szCs w:val="21"/>
                <w:highlight w:val="none"/>
              </w:rPr>
            </w:pPr>
            <w:r>
              <w:rPr>
                <w:rFonts w:hint="eastAsia" w:ascii="宋体" w:hAnsi="宋体"/>
                <w:color w:val="auto"/>
                <w:sz w:val="21"/>
                <w:szCs w:val="21"/>
                <w:highlight w:val="none"/>
              </w:rPr>
              <w:t>彩色沥青混凝土（红色、棕色、灰色）</w:t>
            </w:r>
          </w:p>
        </w:tc>
        <w:tc>
          <w:tcPr>
            <w:tcW w:w="2755" w:type="dxa"/>
            <w:tcBorders>
              <w:top w:val="single" w:color="auto" w:sz="4" w:space="0"/>
              <w:left w:val="nil"/>
              <w:bottom w:val="single" w:color="auto" w:sz="4" w:space="0"/>
              <w:right w:val="single" w:color="auto" w:sz="4" w:space="0"/>
            </w:tcBorders>
            <w:noWrap w:val="0"/>
            <w:vAlign w:val="top"/>
          </w:tcPr>
          <w:p w14:paraId="46F891F2">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AC-13</w:t>
            </w:r>
          </w:p>
        </w:tc>
        <w:tc>
          <w:tcPr>
            <w:tcW w:w="851" w:type="dxa"/>
            <w:tcBorders>
              <w:top w:val="single" w:color="auto" w:sz="4" w:space="0"/>
              <w:left w:val="nil"/>
              <w:bottom w:val="single" w:color="auto" w:sz="4" w:space="0"/>
              <w:right w:val="single" w:color="auto" w:sz="4" w:space="0"/>
            </w:tcBorders>
            <w:noWrap w:val="0"/>
            <w:vAlign w:val="top"/>
          </w:tcPr>
          <w:p w14:paraId="4EA2809A">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20A85B63">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1B67136C">
            <w:pPr>
              <w:widowControl/>
              <w:spacing w:line="480" w:lineRule="exact"/>
              <w:jc w:val="left"/>
              <w:rPr>
                <w:rFonts w:ascii="宋体" w:hAnsi="宋体"/>
                <w:color w:val="auto"/>
                <w:sz w:val="21"/>
                <w:szCs w:val="21"/>
                <w:highlight w:val="none"/>
              </w:rPr>
            </w:pPr>
          </w:p>
        </w:tc>
      </w:tr>
      <w:tr w14:paraId="3E6CA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5248FE14">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9</w:t>
            </w:r>
          </w:p>
        </w:tc>
        <w:tc>
          <w:tcPr>
            <w:tcW w:w="2413" w:type="dxa"/>
            <w:tcBorders>
              <w:top w:val="single" w:color="auto" w:sz="4" w:space="0"/>
              <w:left w:val="nil"/>
              <w:bottom w:val="single" w:color="auto" w:sz="4" w:space="0"/>
              <w:right w:val="single" w:color="auto" w:sz="4" w:space="0"/>
            </w:tcBorders>
            <w:noWrap w:val="0"/>
            <w:vAlign w:val="top"/>
          </w:tcPr>
          <w:p w14:paraId="3C62A060">
            <w:pPr>
              <w:spacing w:line="480" w:lineRule="exact"/>
              <w:rPr>
                <w:rFonts w:ascii="宋体" w:hAnsi="宋体"/>
                <w:color w:val="auto"/>
                <w:sz w:val="21"/>
                <w:szCs w:val="21"/>
                <w:highlight w:val="none"/>
              </w:rPr>
            </w:pPr>
            <w:r>
              <w:rPr>
                <w:rFonts w:hint="eastAsia" w:ascii="宋体" w:hAnsi="宋体"/>
                <w:color w:val="auto"/>
                <w:sz w:val="21"/>
                <w:szCs w:val="21"/>
                <w:highlight w:val="none"/>
              </w:rPr>
              <w:t>抗车辙剂</w:t>
            </w:r>
          </w:p>
        </w:tc>
        <w:tc>
          <w:tcPr>
            <w:tcW w:w="2755" w:type="dxa"/>
            <w:tcBorders>
              <w:top w:val="single" w:color="auto" w:sz="4" w:space="0"/>
              <w:left w:val="nil"/>
              <w:bottom w:val="single" w:color="auto" w:sz="4" w:space="0"/>
              <w:right w:val="single" w:color="auto" w:sz="4" w:space="0"/>
            </w:tcBorders>
            <w:noWrap w:val="0"/>
            <w:vAlign w:val="top"/>
          </w:tcPr>
          <w:p w14:paraId="4A30E3E1">
            <w:pPr>
              <w:spacing w:line="480" w:lineRule="exact"/>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对应2024年7月《南通市建设工程造价信息》材料编码80250008</w:t>
            </w:r>
          </w:p>
        </w:tc>
        <w:tc>
          <w:tcPr>
            <w:tcW w:w="851" w:type="dxa"/>
            <w:tcBorders>
              <w:top w:val="single" w:color="auto" w:sz="4" w:space="0"/>
              <w:left w:val="nil"/>
              <w:bottom w:val="single" w:color="auto" w:sz="4" w:space="0"/>
              <w:right w:val="single" w:color="auto" w:sz="4" w:space="0"/>
            </w:tcBorders>
            <w:noWrap w:val="0"/>
            <w:vAlign w:val="top"/>
          </w:tcPr>
          <w:p w14:paraId="692F9388">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3C54487A">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54001254">
            <w:pPr>
              <w:widowControl/>
              <w:spacing w:line="480" w:lineRule="exact"/>
              <w:jc w:val="left"/>
              <w:rPr>
                <w:rFonts w:ascii="宋体" w:hAnsi="宋体"/>
                <w:color w:val="auto"/>
                <w:sz w:val="21"/>
                <w:szCs w:val="21"/>
                <w:highlight w:val="none"/>
              </w:rPr>
            </w:pPr>
          </w:p>
        </w:tc>
      </w:tr>
      <w:tr w14:paraId="5D019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5C382F8C">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10</w:t>
            </w:r>
          </w:p>
        </w:tc>
        <w:tc>
          <w:tcPr>
            <w:tcW w:w="2413" w:type="dxa"/>
            <w:tcBorders>
              <w:top w:val="single" w:color="auto" w:sz="4" w:space="0"/>
              <w:left w:val="nil"/>
              <w:bottom w:val="single" w:color="auto" w:sz="4" w:space="0"/>
              <w:right w:val="single" w:color="auto" w:sz="4" w:space="0"/>
            </w:tcBorders>
            <w:noWrap w:val="0"/>
            <w:vAlign w:val="top"/>
          </w:tcPr>
          <w:p w14:paraId="706F7751">
            <w:pPr>
              <w:spacing w:line="480" w:lineRule="exact"/>
              <w:rPr>
                <w:rFonts w:ascii="宋体" w:hAnsi="宋体"/>
                <w:color w:val="auto"/>
                <w:sz w:val="21"/>
                <w:szCs w:val="21"/>
                <w:highlight w:val="none"/>
              </w:rPr>
            </w:pPr>
            <w:r>
              <w:rPr>
                <w:rFonts w:hint="eastAsia" w:ascii="宋体" w:hAnsi="宋体"/>
                <w:color w:val="auto"/>
                <w:sz w:val="21"/>
                <w:szCs w:val="21"/>
                <w:highlight w:val="none"/>
              </w:rPr>
              <w:t>抗车辙剂</w:t>
            </w:r>
          </w:p>
        </w:tc>
        <w:tc>
          <w:tcPr>
            <w:tcW w:w="2755" w:type="dxa"/>
            <w:tcBorders>
              <w:top w:val="single" w:color="auto" w:sz="4" w:space="0"/>
              <w:left w:val="nil"/>
              <w:bottom w:val="single" w:color="auto" w:sz="4" w:space="0"/>
              <w:right w:val="single" w:color="auto" w:sz="4" w:space="0"/>
            </w:tcBorders>
            <w:noWrap w:val="0"/>
            <w:vAlign w:val="top"/>
          </w:tcPr>
          <w:p w14:paraId="0F248297">
            <w:pPr>
              <w:spacing w:line="480" w:lineRule="exact"/>
              <w:jc w:val="left"/>
              <w:rPr>
                <w:rFonts w:ascii="宋体" w:hAnsi="宋体"/>
                <w:color w:val="auto"/>
                <w:sz w:val="21"/>
                <w:szCs w:val="21"/>
                <w:highlight w:val="none"/>
              </w:rPr>
            </w:pPr>
            <w:r>
              <w:rPr>
                <w:rFonts w:hint="eastAsia" w:ascii="宋体" w:hAnsi="宋体"/>
                <w:color w:val="auto"/>
                <w:sz w:val="21"/>
                <w:szCs w:val="21"/>
                <w:highlight w:val="none"/>
                <w:lang w:val="en-US" w:eastAsia="zh-CN"/>
              </w:rPr>
              <w:t>对应2024年7月《南通市建设工程造价信息》材料编码80250009</w:t>
            </w:r>
          </w:p>
        </w:tc>
        <w:tc>
          <w:tcPr>
            <w:tcW w:w="851" w:type="dxa"/>
            <w:tcBorders>
              <w:top w:val="single" w:color="auto" w:sz="4" w:space="0"/>
              <w:left w:val="nil"/>
              <w:bottom w:val="single" w:color="auto" w:sz="4" w:space="0"/>
              <w:right w:val="single" w:color="auto" w:sz="4" w:space="0"/>
            </w:tcBorders>
            <w:noWrap w:val="0"/>
            <w:vAlign w:val="top"/>
          </w:tcPr>
          <w:p w14:paraId="3F5AE856">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662D6834">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279FDFF7">
            <w:pPr>
              <w:widowControl/>
              <w:spacing w:line="480" w:lineRule="exact"/>
              <w:jc w:val="left"/>
              <w:rPr>
                <w:rFonts w:ascii="宋体" w:hAnsi="宋体"/>
                <w:color w:val="auto"/>
                <w:sz w:val="21"/>
                <w:szCs w:val="21"/>
                <w:highlight w:val="none"/>
              </w:rPr>
            </w:pPr>
          </w:p>
        </w:tc>
      </w:tr>
      <w:tr w14:paraId="21329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62CBB78E">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11</w:t>
            </w:r>
          </w:p>
        </w:tc>
        <w:tc>
          <w:tcPr>
            <w:tcW w:w="2413" w:type="dxa"/>
            <w:tcBorders>
              <w:top w:val="single" w:color="auto" w:sz="4" w:space="0"/>
              <w:left w:val="nil"/>
              <w:bottom w:val="single" w:color="auto" w:sz="4" w:space="0"/>
              <w:right w:val="single" w:color="auto" w:sz="4" w:space="0"/>
            </w:tcBorders>
            <w:noWrap w:val="0"/>
            <w:vAlign w:val="top"/>
          </w:tcPr>
          <w:p w14:paraId="2D67AA41">
            <w:pPr>
              <w:spacing w:line="480" w:lineRule="exact"/>
              <w:rPr>
                <w:rFonts w:ascii="宋体" w:hAnsi="宋体"/>
                <w:color w:val="auto"/>
                <w:sz w:val="21"/>
                <w:szCs w:val="21"/>
                <w:highlight w:val="none"/>
              </w:rPr>
            </w:pPr>
            <w:r>
              <w:rPr>
                <w:rFonts w:hint="eastAsia" w:ascii="宋体" w:hAnsi="宋体"/>
                <w:color w:val="auto"/>
                <w:sz w:val="21"/>
                <w:szCs w:val="21"/>
                <w:highlight w:val="none"/>
              </w:rPr>
              <w:t>细粒式沥青砼</w:t>
            </w:r>
          </w:p>
        </w:tc>
        <w:tc>
          <w:tcPr>
            <w:tcW w:w="2755" w:type="dxa"/>
            <w:tcBorders>
              <w:top w:val="single" w:color="auto" w:sz="4" w:space="0"/>
              <w:left w:val="nil"/>
              <w:bottom w:val="single" w:color="auto" w:sz="4" w:space="0"/>
              <w:right w:val="single" w:color="auto" w:sz="4" w:space="0"/>
            </w:tcBorders>
            <w:noWrap w:val="0"/>
            <w:vAlign w:val="top"/>
          </w:tcPr>
          <w:p w14:paraId="2C68B373">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AC-10</w:t>
            </w:r>
          </w:p>
        </w:tc>
        <w:tc>
          <w:tcPr>
            <w:tcW w:w="851" w:type="dxa"/>
            <w:tcBorders>
              <w:top w:val="single" w:color="auto" w:sz="4" w:space="0"/>
              <w:left w:val="nil"/>
              <w:bottom w:val="single" w:color="auto" w:sz="4" w:space="0"/>
              <w:right w:val="single" w:color="auto" w:sz="4" w:space="0"/>
            </w:tcBorders>
            <w:noWrap w:val="0"/>
            <w:vAlign w:val="top"/>
          </w:tcPr>
          <w:p w14:paraId="725DC471">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7B086190">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0E784064">
            <w:pPr>
              <w:widowControl/>
              <w:spacing w:line="480" w:lineRule="exact"/>
              <w:jc w:val="left"/>
              <w:rPr>
                <w:rFonts w:ascii="宋体" w:hAnsi="宋体"/>
                <w:color w:val="auto"/>
                <w:sz w:val="21"/>
                <w:szCs w:val="21"/>
                <w:highlight w:val="none"/>
              </w:rPr>
            </w:pPr>
          </w:p>
        </w:tc>
      </w:tr>
      <w:tr w14:paraId="5EC06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78986F32">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12</w:t>
            </w:r>
          </w:p>
        </w:tc>
        <w:tc>
          <w:tcPr>
            <w:tcW w:w="2413" w:type="dxa"/>
            <w:tcBorders>
              <w:top w:val="single" w:color="auto" w:sz="4" w:space="0"/>
              <w:left w:val="nil"/>
              <w:bottom w:val="single" w:color="auto" w:sz="4" w:space="0"/>
              <w:right w:val="single" w:color="auto" w:sz="4" w:space="0"/>
            </w:tcBorders>
            <w:noWrap w:val="0"/>
            <w:vAlign w:val="top"/>
          </w:tcPr>
          <w:p w14:paraId="3A883399">
            <w:pPr>
              <w:spacing w:line="480" w:lineRule="exact"/>
              <w:rPr>
                <w:rFonts w:ascii="宋体" w:hAnsi="宋体"/>
                <w:color w:val="auto"/>
                <w:sz w:val="21"/>
                <w:szCs w:val="21"/>
                <w:highlight w:val="none"/>
              </w:rPr>
            </w:pPr>
            <w:r>
              <w:rPr>
                <w:rFonts w:hint="eastAsia" w:ascii="宋体" w:hAnsi="宋体"/>
                <w:color w:val="auto"/>
                <w:sz w:val="21"/>
                <w:szCs w:val="21"/>
                <w:highlight w:val="none"/>
              </w:rPr>
              <w:t>细粒式沥青砼</w:t>
            </w:r>
          </w:p>
        </w:tc>
        <w:tc>
          <w:tcPr>
            <w:tcW w:w="2755" w:type="dxa"/>
            <w:tcBorders>
              <w:top w:val="single" w:color="auto" w:sz="4" w:space="0"/>
              <w:left w:val="nil"/>
              <w:bottom w:val="single" w:color="auto" w:sz="4" w:space="0"/>
              <w:right w:val="single" w:color="auto" w:sz="4" w:space="0"/>
            </w:tcBorders>
            <w:noWrap w:val="0"/>
            <w:vAlign w:val="top"/>
          </w:tcPr>
          <w:p w14:paraId="6CFB7928">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AC-13</w:t>
            </w:r>
          </w:p>
        </w:tc>
        <w:tc>
          <w:tcPr>
            <w:tcW w:w="851" w:type="dxa"/>
            <w:tcBorders>
              <w:top w:val="single" w:color="auto" w:sz="4" w:space="0"/>
              <w:left w:val="nil"/>
              <w:bottom w:val="single" w:color="auto" w:sz="4" w:space="0"/>
              <w:right w:val="single" w:color="auto" w:sz="4" w:space="0"/>
            </w:tcBorders>
            <w:noWrap w:val="0"/>
            <w:vAlign w:val="top"/>
          </w:tcPr>
          <w:p w14:paraId="07115569">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53281392">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101747F0">
            <w:pPr>
              <w:widowControl/>
              <w:spacing w:line="480" w:lineRule="exact"/>
              <w:jc w:val="left"/>
              <w:rPr>
                <w:rFonts w:ascii="宋体" w:hAnsi="宋体"/>
                <w:color w:val="auto"/>
                <w:sz w:val="21"/>
                <w:szCs w:val="21"/>
                <w:highlight w:val="none"/>
              </w:rPr>
            </w:pPr>
          </w:p>
        </w:tc>
      </w:tr>
      <w:tr w14:paraId="3EA2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1250E669">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13</w:t>
            </w:r>
          </w:p>
        </w:tc>
        <w:tc>
          <w:tcPr>
            <w:tcW w:w="2413" w:type="dxa"/>
            <w:tcBorders>
              <w:top w:val="single" w:color="auto" w:sz="4" w:space="0"/>
              <w:left w:val="nil"/>
              <w:bottom w:val="single" w:color="auto" w:sz="4" w:space="0"/>
              <w:right w:val="single" w:color="auto" w:sz="4" w:space="0"/>
            </w:tcBorders>
            <w:noWrap w:val="0"/>
            <w:vAlign w:val="top"/>
          </w:tcPr>
          <w:p w14:paraId="291557EF">
            <w:pPr>
              <w:spacing w:line="480" w:lineRule="exact"/>
              <w:rPr>
                <w:rFonts w:ascii="宋体" w:hAnsi="宋体"/>
                <w:color w:val="auto"/>
                <w:sz w:val="21"/>
                <w:szCs w:val="21"/>
                <w:highlight w:val="none"/>
              </w:rPr>
            </w:pPr>
            <w:r>
              <w:rPr>
                <w:rFonts w:hint="eastAsia" w:ascii="宋体" w:hAnsi="宋体"/>
                <w:color w:val="auto"/>
                <w:sz w:val="21"/>
                <w:szCs w:val="21"/>
                <w:highlight w:val="none"/>
              </w:rPr>
              <w:t>细粒式沥青砼</w:t>
            </w:r>
          </w:p>
        </w:tc>
        <w:tc>
          <w:tcPr>
            <w:tcW w:w="2755" w:type="dxa"/>
            <w:tcBorders>
              <w:top w:val="single" w:color="auto" w:sz="4" w:space="0"/>
              <w:left w:val="nil"/>
              <w:bottom w:val="single" w:color="auto" w:sz="4" w:space="0"/>
              <w:right w:val="single" w:color="auto" w:sz="4" w:space="0"/>
            </w:tcBorders>
            <w:noWrap w:val="0"/>
            <w:vAlign w:val="top"/>
          </w:tcPr>
          <w:p w14:paraId="1E42AF6C">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玄武岩AC-13</w:t>
            </w:r>
          </w:p>
        </w:tc>
        <w:tc>
          <w:tcPr>
            <w:tcW w:w="851" w:type="dxa"/>
            <w:tcBorders>
              <w:top w:val="single" w:color="auto" w:sz="4" w:space="0"/>
              <w:left w:val="nil"/>
              <w:bottom w:val="single" w:color="auto" w:sz="4" w:space="0"/>
              <w:right w:val="single" w:color="auto" w:sz="4" w:space="0"/>
            </w:tcBorders>
            <w:noWrap w:val="0"/>
            <w:vAlign w:val="top"/>
          </w:tcPr>
          <w:p w14:paraId="18F099E5">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6D7C6037">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3D9AA39A">
            <w:pPr>
              <w:widowControl/>
              <w:spacing w:line="480" w:lineRule="exact"/>
              <w:jc w:val="left"/>
              <w:rPr>
                <w:rFonts w:ascii="宋体" w:hAnsi="宋体"/>
                <w:color w:val="auto"/>
                <w:sz w:val="21"/>
                <w:szCs w:val="21"/>
                <w:highlight w:val="none"/>
              </w:rPr>
            </w:pPr>
          </w:p>
        </w:tc>
      </w:tr>
      <w:tr w14:paraId="7F59B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323D540B">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14</w:t>
            </w:r>
          </w:p>
        </w:tc>
        <w:tc>
          <w:tcPr>
            <w:tcW w:w="2413" w:type="dxa"/>
            <w:tcBorders>
              <w:top w:val="single" w:color="auto" w:sz="4" w:space="0"/>
              <w:left w:val="nil"/>
              <w:bottom w:val="single" w:color="auto" w:sz="4" w:space="0"/>
              <w:right w:val="single" w:color="auto" w:sz="4" w:space="0"/>
            </w:tcBorders>
            <w:noWrap w:val="0"/>
            <w:vAlign w:val="top"/>
          </w:tcPr>
          <w:p w14:paraId="296CCE3D">
            <w:pPr>
              <w:spacing w:line="480" w:lineRule="exact"/>
              <w:rPr>
                <w:rFonts w:ascii="宋体" w:hAnsi="宋体"/>
                <w:color w:val="auto"/>
                <w:sz w:val="21"/>
                <w:szCs w:val="21"/>
                <w:highlight w:val="none"/>
              </w:rPr>
            </w:pPr>
            <w:r>
              <w:rPr>
                <w:rFonts w:hint="eastAsia" w:ascii="宋体" w:hAnsi="宋体"/>
                <w:color w:val="auto"/>
                <w:sz w:val="21"/>
                <w:szCs w:val="21"/>
                <w:highlight w:val="none"/>
              </w:rPr>
              <w:t>中粒式沥青砼</w:t>
            </w:r>
          </w:p>
        </w:tc>
        <w:tc>
          <w:tcPr>
            <w:tcW w:w="2755" w:type="dxa"/>
            <w:tcBorders>
              <w:top w:val="single" w:color="auto" w:sz="4" w:space="0"/>
              <w:left w:val="nil"/>
              <w:bottom w:val="single" w:color="auto" w:sz="4" w:space="0"/>
              <w:right w:val="single" w:color="auto" w:sz="4" w:space="0"/>
            </w:tcBorders>
            <w:noWrap w:val="0"/>
            <w:vAlign w:val="top"/>
          </w:tcPr>
          <w:p w14:paraId="2A938950">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AC-16</w:t>
            </w:r>
          </w:p>
        </w:tc>
        <w:tc>
          <w:tcPr>
            <w:tcW w:w="851" w:type="dxa"/>
            <w:tcBorders>
              <w:top w:val="single" w:color="auto" w:sz="4" w:space="0"/>
              <w:left w:val="nil"/>
              <w:bottom w:val="single" w:color="auto" w:sz="4" w:space="0"/>
              <w:right w:val="single" w:color="auto" w:sz="4" w:space="0"/>
            </w:tcBorders>
            <w:noWrap w:val="0"/>
            <w:vAlign w:val="top"/>
          </w:tcPr>
          <w:p w14:paraId="11ACDCA0">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42D1E128">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5D3675FE">
            <w:pPr>
              <w:widowControl/>
              <w:spacing w:line="480" w:lineRule="exact"/>
              <w:jc w:val="left"/>
              <w:rPr>
                <w:rFonts w:ascii="宋体" w:hAnsi="宋体"/>
                <w:color w:val="auto"/>
                <w:sz w:val="21"/>
                <w:szCs w:val="21"/>
                <w:highlight w:val="none"/>
              </w:rPr>
            </w:pPr>
          </w:p>
        </w:tc>
      </w:tr>
      <w:tr w14:paraId="1A2EB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521ED07A">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15</w:t>
            </w:r>
          </w:p>
        </w:tc>
        <w:tc>
          <w:tcPr>
            <w:tcW w:w="2413" w:type="dxa"/>
            <w:tcBorders>
              <w:top w:val="single" w:color="auto" w:sz="4" w:space="0"/>
              <w:left w:val="nil"/>
              <w:bottom w:val="single" w:color="auto" w:sz="4" w:space="0"/>
              <w:right w:val="single" w:color="auto" w:sz="4" w:space="0"/>
            </w:tcBorders>
            <w:noWrap w:val="0"/>
            <w:vAlign w:val="top"/>
          </w:tcPr>
          <w:p w14:paraId="72117B2D">
            <w:pPr>
              <w:spacing w:line="480" w:lineRule="exact"/>
              <w:rPr>
                <w:rFonts w:ascii="宋体" w:hAnsi="宋体"/>
                <w:color w:val="auto"/>
                <w:sz w:val="21"/>
                <w:szCs w:val="21"/>
                <w:highlight w:val="none"/>
              </w:rPr>
            </w:pPr>
            <w:r>
              <w:rPr>
                <w:rFonts w:hint="eastAsia" w:ascii="宋体" w:hAnsi="宋体"/>
                <w:color w:val="auto"/>
                <w:sz w:val="21"/>
                <w:szCs w:val="21"/>
                <w:highlight w:val="none"/>
              </w:rPr>
              <w:t>中粒式沥青砼</w:t>
            </w:r>
          </w:p>
        </w:tc>
        <w:tc>
          <w:tcPr>
            <w:tcW w:w="2755" w:type="dxa"/>
            <w:tcBorders>
              <w:top w:val="single" w:color="auto" w:sz="4" w:space="0"/>
              <w:left w:val="nil"/>
              <w:bottom w:val="single" w:color="auto" w:sz="4" w:space="0"/>
              <w:right w:val="single" w:color="auto" w:sz="4" w:space="0"/>
            </w:tcBorders>
            <w:noWrap w:val="0"/>
            <w:vAlign w:val="top"/>
          </w:tcPr>
          <w:p w14:paraId="50804E62">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AC-20</w:t>
            </w:r>
          </w:p>
        </w:tc>
        <w:tc>
          <w:tcPr>
            <w:tcW w:w="851" w:type="dxa"/>
            <w:tcBorders>
              <w:top w:val="single" w:color="auto" w:sz="4" w:space="0"/>
              <w:left w:val="nil"/>
              <w:bottom w:val="single" w:color="auto" w:sz="4" w:space="0"/>
              <w:right w:val="single" w:color="auto" w:sz="4" w:space="0"/>
            </w:tcBorders>
            <w:noWrap w:val="0"/>
            <w:vAlign w:val="top"/>
          </w:tcPr>
          <w:p w14:paraId="5C75B247">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664E2B3A">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0E948B41">
            <w:pPr>
              <w:widowControl/>
              <w:spacing w:line="480" w:lineRule="exact"/>
              <w:jc w:val="left"/>
              <w:rPr>
                <w:rFonts w:ascii="宋体" w:hAnsi="宋体"/>
                <w:color w:val="auto"/>
                <w:sz w:val="21"/>
                <w:szCs w:val="21"/>
                <w:highlight w:val="none"/>
              </w:rPr>
            </w:pPr>
          </w:p>
        </w:tc>
      </w:tr>
      <w:tr w14:paraId="44A23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1E5B4421">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16</w:t>
            </w:r>
          </w:p>
        </w:tc>
        <w:tc>
          <w:tcPr>
            <w:tcW w:w="2413" w:type="dxa"/>
            <w:tcBorders>
              <w:top w:val="single" w:color="auto" w:sz="4" w:space="0"/>
              <w:left w:val="nil"/>
              <w:bottom w:val="single" w:color="auto" w:sz="4" w:space="0"/>
              <w:right w:val="single" w:color="auto" w:sz="4" w:space="0"/>
            </w:tcBorders>
            <w:noWrap w:val="0"/>
            <w:vAlign w:val="top"/>
          </w:tcPr>
          <w:p w14:paraId="60997EDB">
            <w:pPr>
              <w:spacing w:line="480" w:lineRule="exact"/>
              <w:rPr>
                <w:rFonts w:ascii="宋体" w:hAnsi="宋体"/>
                <w:color w:val="auto"/>
                <w:sz w:val="21"/>
                <w:szCs w:val="21"/>
                <w:highlight w:val="none"/>
              </w:rPr>
            </w:pPr>
            <w:r>
              <w:rPr>
                <w:rFonts w:hint="eastAsia" w:ascii="宋体" w:hAnsi="宋体"/>
                <w:color w:val="auto"/>
                <w:sz w:val="21"/>
                <w:szCs w:val="21"/>
                <w:highlight w:val="none"/>
              </w:rPr>
              <w:t>粗粒式沥青砼</w:t>
            </w:r>
          </w:p>
        </w:tc>
        <w:tc>
          <w:tcPr>
            <w:tcW w:w="2755" w:type="dxa"/>
            <w:tcBorders>
              <w:top w:val="single" w:color="auto" w:sz="4" w:space="0"/>
              <w:left w:val="nil"/>
              <w:bottom w:val="single" w:color="auto" w:sz="4" w:space="0"/>
              <w:right w:val="single" w:color="auto" w:sz="4" w:space="0"/>
            </w:tcBorders>
            <w:noWrap w:val="0"/>
            <w:vAlign w:val="top"/>
          </w:tcPr>
          <w:p w14:paraId="34C94175">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AC-25</w:t>
            </w:r>
          </w:p>
        </w:tc>
        <w:tc>
          <w:tcPr>
            <w:tcW w:w="851" w:type="dxa"/>
            <w:tcBorders>
              <w:top w:val="single" w:color="auto" w:sz="4" w:space="0"/>
              <w:left w:val="nil"/>
              <w:bottom w:val="single" w:color="auto" w:sz="4" w:space="0"/>
              <w:right w:val="single" w:color="auto" w:sz="4" w:space="0"/>
            </w:tcBorders>
            <w:noWrap w:val="0"/>
            <w:vAlign w:val="top"/>
          </w:tcPr>
          <w:p w14:paraId="4BB6B33A">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5F4C7FEB">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1D7DBDC3">
            <w:pPr>
              <w:widowControl/>
              <w:spacing w:line="480" w:lineRule="exact"/>
              <w:jc w:val="left"/>
              <w:rPr>
                <w:rFonts w:ascii="宋体" w:hAnsi="宋体"/>
                <w:color w:val="auto"/>
                <w:sz w:val="21"/>
                <w:szCs w:val="21"/>
                <w:highlight w:val="none"/>
              </w:rPr>
            </w:pPr>
          </w:p>
        </w:tc>
      </w:tr>
      <w:tr w14:paraId="3160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754B1C17">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17</w:t>
            </w:r>
          </w:p>
        </w:tc>
        <w:tc>
          <w:tcPr>
            <w:tcW w:w="2413" w:type="dxa"/>
            <w:tcBorders>
              <w:top w:val="single" w:color="auto" w:sz="4" w:space="0"/>
              <w:left w:val="nil"/>
              <w:bottom w:val="single" w:color="auto" w:sz="4" w:space="0"/>
              <w:right w:val="single" w:color="auto" w:sz="4" w:space="0"/>
            </w:tcBorders>
            <w:noWrap w:val="0"/>
            <w:vAlign w:val="top"/>
          </w:tcPr>
          <w:p w14:paraId="55A6E8E3">
            <w:pPr>
              <w:spacing w:line="480" w:lineRule="exact"/>
              <w:rPr>
                <w:rFonts w:ascii="宋体" w:hAnsi="宋体"/>
                <w:color w:val="auto"/>
                <w:sz w:val="21"/>
                <w:szCs w:val="21"/>
                <w:highlight w:val="none"/>
              </w:rPr>
            </w:pPr>
            <w:r>
              <w:rPr>
                <w:rFonts w:hint="eastAsia" w:ascii="宋体" w:hAnsi="宋体"/>
                <w:color w:val="auto"/>
                <w:sz w:val="21"/>
                <w:szCs w:val="21"/>
                <w:highlight w:val="none"/>
              </w:rPr>
              <w:t>沥青混凝土</w:t>
            </w:r>
          </w:p>
        </w:tc>
        <w:tc>
          <w:tcPr>
            <w:tcW w:w="2755" w:type="dxa"/>
            <w:tcBorders>
              <w:top w:val="single" w:color="auto" w:sz="4" w:space="0"/>
              <w:left w:val="nil"/>
              <w:bottom w:val="single" w:color="auto" w:sz="4" w:space="0"/>
              <w:right w:val="single" w:color="auto" w:sz="4" w:space="0"/>
            </w:tcBorders>
            <w:noWrap w:val="0"/>
            <w:vAlign w:val="top"/>
          </w:tcPr>
          <w:p w14:paraId="4CC17037">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SMA-13（木质纤维）</w:t>
            </w:r>
          </w:p>
        </w:tc>
        <w:tc>
          <w:tcPr>
            <w:tcW w:w="851" w:type="dxa"/>
            <w:tcBorders>
              <w:top w:val="single" w:color="auto" w:sz="4" w:space="0"/>
              <w:left w:val="nil"/>
              <w:bottom w:val="single" w:color="auto" w:sz="4" w:space="0"/>
              <w:right w:val="single" w:color="auto" w:sz="4" w:space="0"/>
            </w:tcBorders>
            <w:noWrap w:val="0"/>
            <w:vAlign w:val="top"/>
          </w:tcPr>
          <w:p w14:paraId="4D1460C9">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33004FE0">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38A1849A">
            <w:pPr>
              <w:widowControl/>
              <w:spacing w:line="480" w:lineRule="exact"/>
              <w:jc w:val="left"/>
              <w:rPr>
                <w:rFonts w:ascii="宋体" w:hAnsi="宋体"/>
                <w:color w:val="auto"/>
                <w:sz w:val="21"/>
                <w:szCs w:val="21"/>
                <w:highlight w:val="none"/>
              </w:rPr>
            </w:pPr>
          </w:p>
        </w:tc>
      </w:tr>
      <w:tr w14:paraId="2149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637" w:type="dxa"/>
            <w:tcBorders>
              <w:top w:val="single" w:color="auto" w:sz="4" w:space="0"/>
              <w:left w:val="single" w:color="auto" w:sz="4" w:space="0"/>
              <w:bottom w:val="single" w:color="auto" w:sz="4" w:space="0"/>
              <w:right w:val="single" w:color="auto" w:sz="4" w:space="0"/>
            </w:tcBorders>
            <w:noWrap w:val="0"/>
            <w:vAlign w:val="top"/>
          </w:tcPr>
          <w:p w14:paraId="63C5758B">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18</w:t>
            </w:r>
          </w:p>
        </w:tc>
        <w:tc>
          <w:tcPr>
            <w:tcW w:w="2413" w:type="dxa"/>
            <w:tcBorders>
              <w:top w:val="single" w:color="auto" w:sz="4" w:space="0"/>
              <w:left w:val="nil"/>
              <w:bottom w:val="single" w:color="auto" w:sz="4" w:space="0"/>
              <w:right w:val="single" w:color="auto" w:sz="4" w:space="0"/>
            </w:tcBorders>
            <w:noWrap w:val="0"/>
            <w:vAlign w:val="top"/>
          </w:tcPr>
          <w:p w14:paraId="51FDF4BF">
            <w:pPr>
              <w:spacing w:line="480" w:lineRule="exact"/>
              <w:rPr>
                <w:rFonts w:ascii="宋体" w:hAnsi="宋体"/>
                <w:color w:val="auto"/>
                <w:sz w:val="21"/>
                <w:szCs w:val="21"/>
                <w:highlight w:val="none"/>
              </w:rPr>
            </w:pPr>
            <w:r>
              <w:rPr>
                <w:rFonts w:hint="eastAsia" w:ascii="宋体" w:hAnsi="宋体"/>
                <w:color w:val="auto"/>
                <w:sz w:val="21"/>
                <w:szCs w:val="21"/>
                <w:highlight w:val="none"/>
              </w:rPr>
              <w:t>沥青混凝土</w:t>
            </w:r>
          </w:p>
        </w:tc>
        <w:tc>
          <w:tcPr>
            <w:tcW w:w="2755" w:type="dxa"/>
            <w:tcBorders>
              <w:top w:val="single" w:color="auto" w:sz="4" w:space="0"/>
              <w:left w:val="nil"/>
              <w:bottom w:val="single" w:color="auto" w:sz="4" w:space="0"/>
              <w:right w:val="single" w:color="auto" w:sz="4" w:space="0"/>
            </w:tcBorders>
            <w:noWrap w:val="0"/>
            <w:vAlign w:val="top"/>
          </w:tcPr>
          <w:p w14:paraId="7E8BD363">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SMA-13（矿物纤维）</w:t>
            </w:r>
          </w:p>
        </w:tc>
        <w:tc>
          <w:tcPr>
            <w:tcW w:w="851" w:type="dxa"/>
            <w:tcBorders>
              <w:top w:val="single" w:color="auto" w:sz="4" w:space="0"/>
              <w:left w:val="nil"/>
              <w:bottom w:val="single" w:color="auto" w:sz="4" w:space="0"/>
              <w:right w:val="single" w:color="auto" w:sz="4" w:space="0"/>
            </w:tcBorders>
            <w:noWrap w:val="0"/>
            <w:vAlign w:val="top"/>
          </w:tcPr>
          <w:p w14:paraId="7F9DAC30">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2100" w:type="dxa"/>
            <w:vMerge w:val="continue"/>
            <w:tcBorders>
              <w:left w:val="nil"/>
              <w:right w:val="single" w:color="auto" w:sz="4" w:space="0"/>
            </w:tcBorders>
            <w:noWrap w:val="0"/>
            <w:vAlign w:val="center"/>
          </w:tcPr>
          <w:p w14:paraId="62B65B28">
            <w:pPr>
              <w:widowControl/>
              <w:spacing w:line="480" w:lineRule="exact"/>
              <w:jc w:val="center"/>
              <w:rPr>
                <w:rFonts w:ascii="宋体" w:hAnsi="宋体"/>
                <w:color w:val="auto"/>
                <w:sz w:val="21"/>
                <w:szCs w:val="21"/>
                <w:highlight w:val="none"/>
              </w:rPr>
            </w:pPr>
          </w:p>
        </w:tc>
        <w:tc>
          <w:tcPr>
            <w:tcW w:w="1789" w:type="dxa"/>
            <w:vMerge w:val="continue"/>
            <w:tcBorders>
              <w:left w:val="nil"/>
              <w:right w:val="single" w:color="auto" w:sz="4" w:space="0"/>
            </w:tcBorders>
            <w:noWrap w:val="0"/>
            <w:vAlign w:val="center"/>
          </w:tcPr>
          <w:p w14:paraId="700D83F4">
            <w:pPr>
              <w:widowControl/>
              <w:spacing w:line="480" w:lineRule="exact"/>
              <w:jc w:val="left"/>
              <w:rPr>
                <w:rFonts w:ascii="宋体" w:hAnsi="宋体"/>
                <w:color w:val="auto"/>
                <w:sz w:val="21"/>
                <w:szCs w:val="21"/>
                <w:highlight w:val="none"/>
              </w:rPr>
            </w:pPr>
          </w:p>
        </w:tc>
      </w:tr>
      <w:tr w14:paraId="4068C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8AF81B3">
            <w:pPr>
              <w:spacing w:line="480" w:lineRule="exact"/>
              <w:jc w:val="center"/>
              <w:rPr>
                <w:rFonts w:hint="default"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rPr>
              <w:t>19</w:t>
            </w:r>
          </w:p>
        </w:tc>
        <w:tc>
          <w:tcPr>
            <w:tcW w:w="2413" w:type="dxa"/>
            <w:tcBorders>
              <w:top w:val="single" w:color="auto" w:sz="4" w:space="0"/>
              <w:left w:val="nil"/>
              <w:bottom w:val="single" w:color="auto" w:sz="4" w:space="0"/>
              <w:right w:val="single" w:color="auto" w:sz="4" w:space="0"/>
            </w:tcBorders>
            <w:shd w:val="clear" w:color="auto" w:fill="auto"/>
            <w:noWrap w:val="0"/>
            <w:vAlign w:val="top"/>
          </w:tcPr>
          <w:p w14:paraId="44794853">
            <w:pPr>
              <w:spacing w:line="480" w:lineRule="exact"/>
              <w:rPr>
                <w:rFonts w:hint="eastAsia"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rPr>
              <w:t>乳化沥青</w:t>
            </w:r>
          </w:p>
        </w:tc>
        <w:tc>
          <w:tcPr>
            <w:tcW w:w="2755" w:type="dxa"/>
            <w:tcBorders>
              <w:top w:val="single" w:color="auto" w:sz="4" w:space="0"/>
              <w:left w:val="nil"/>
              <w:bottom w:val="single" w:color="auto" w:sz="4" w:space="0"/>
              <w:right w:val="single" w:color="auto" w:sz="4" w:space="0"/>
            </w:tcBorders>
            <w:shd w:val="clear" w:color="auto" w:fill="auto"/>
            <w:noWrap w:val="0"/>
            <w:vAlign w:val="top"/>
          </w:tcPr>
          <w:p w14:paraId="2157679F">
            <w:pPr>
              <w:spacing w:line="480" w:lineRule="exact"/>
              <w:jc w:val="left"/>
              <w:rPr>
                <w:rFonts w:hint="default"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rPr>
              <w:t>供货及施工</w:t>
            </w:r>
          </w:p>
        </w:tc>
        <w:tc>
          <w:tcPr>
            <w:tcW w:w="851" w:type="dxa"/>
            <w:tcBorders>
              <w:top w:val="single" w:color="auto" w:sz="4" w:space="0"/>
              <w:left w:val="nil"/>
              <w:bottom w:val="single" w:color="auto" w:sz="4" w:space="0"/>
              <w:right w:val="single" w:color="auto" w:sz="4" w:space="0"/>
            </w:tcBorders>
            <w:shd w:val="clear" w:color="auto" w:fill="auto"/>
            <w:noWrap w:val="0"/>
            <w:vAlign w:val="top"/>
          </w:tcPr>
          <w:p w14:paraId="6109CB55">
            <w:pPr>
              <w:spacing w:line="480" w:lineRule="exact"/>
              <w:jc w:val="center"/>
              <w:rPr>
                <w:rFonts w:hint="default"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w:t>
            </w:r>
          </w:p>
        </w:tc>
        <w:tc>
          <w:tcPr>
            <w:tcW w:w="2100" w:type="dxa"/>
            <w:tcBorders>
              <w:left w:val="nil"/>
              <w:right w:val="single" w:color="auto" w:sz="4" w:space="0"/>
            </w:tcBorders>
            <w:noWrap w:val="0"/>
            <w:vAlign w:val="center"/>
          </w:tcPr>
          <w:p w14:paraId="3D32A674">
            <w:pPr>
              <w:widowControl/>
              <w:spacing w:line="480" w:lineRule="exact"/>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3.07</w:t>
            </w:r>
          </w:p>
        </w:tc>
        <w:tc>
          <w:tcPr>
            <w:tcW w:w="1789" w:type="dxa"/>
            <w:vMerge w:val="continue"/>
            <w:tcBorders>
              <w:left w:val="nil"/>
              <w:right w:val="single" w:color="auto" w:sz="4" w:space="0"/>
            </w:tcBorders>
            <w:noWrap w:val="0"/>
            <w:vAlign w:val="center"/>
          </w:tcPr>
          <w:p w14:paraId="23320382">
            <w:pPr>
              <w:widowControl/>
              <w:spacing w:line="480" w:lineRule="exact"/>
              <w:jc w:val="left"/>
              <w:rPr>
                <w:rFonts w:ascii="宋体" w:hAnsi="宋体"/>
                <w:color w:val="auto"/>
                <w:sz w:val="21"/>
                <w:szCs w:val="21"/>
                <w:highlight w:val="none"/>
              </w:rPr>
            </w:pPr>
          </w:p>
        </w:tc>
      </w:tr>
      <w:tr w14:paraId="5A73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46811B41">
            <w:pPr>
              <w:spacing w:line="480" w:lineRule="exact"/>
              <w:jc w:val="center"/>
              <w:rPr>
                <w:rFonts w:hint="default"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lang w:val="en-US" w:eastAsia="zh-CN"/>
              </w:rPr>
              <w:t>20</w:t>
            </w:r>
          </w:p>
        </w:tc>
        <w:tc>
          <w:tcPr>
            <w:tcW w:w="2413" w:type="dxa"/>
            <w:tcBorders>
              <w:top w:val="single" w:color="auto" w:sz="4" w:space="0"/>
              <w:left w:val="nil"/>
              <w:bottom w:val="single" w:color="auto" w:sz="4" w:space="0"/>
              <w:right w:val="single" w:color="auto" w:sz="4" w:space="0"/>
            </w:tcBorders>
            <w:shd w:val="clear" w:color="auto" w:fill="auto"/>
            <w:noWrap w:val="0"/>
            <w:vAlign w:val="top"/>
          </w:tcPr>
          <w:p w14:paraId="43E66ECD">
            <w:pPr>
              <w:spacing w:line="480" w:lineRule="exact"/>
              <w:rPr>
                <w:rFonts w:hint="eastAsia"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rPr>
              <w:t>高粘高弹沥青砼</w:t>
            </w:r>
          </w:p>
        </w:tc>
        <w:tc>
          <w:tcPr>
            <w:tcW w:w="2755" w:type="dxa"/>
            <w:tcBorders>
              <w:top w:val="single" w:color="auto" w:sz="4" w:space="0"/>
              <w:left w:val="nil"/>
              <w:bottom w:val="single" w:color="auto" w:sz="4" w:space="0"/>
              <w:right w:val="single" w:color="auto" w:sz="4" w:space="0"/>
            </w:tcBorders>
            <w:shd w:val="clear" w:color="auto" w:fill="auto"/>
            <w:noWrap w:val="0"/>
            <w:vAlign w:val="top"/>
          </w:tcPr>
          <w:p w14:paraId="75A21781">
            <w:pPr>
              <w:spacing w:line="480" w:lineRule="exact"/>
              <w:jc w:val="left"/>
              <w:rPr>
                <w:rFonts w:hint="default"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lang w:val="en-US" w:eastAsia="zh-CN"/>
              </w:rPr>
              <w:t>SMA-13（木质纤维）</w:t>
            </w:r>
          </w:p>
        </w:tc>
        <w:tc>
          <w:tcPr>
            <w:tcW w:w="851" w:type="dxa"/>
            <w:tcBorders>
              <w:top w:val="single" w:color="auto" w:sz="4" w:space="0"/>
              <w:left w:val="nil"/>
              <w:bottom w:val="single" w:color="auto" w:sz="4" w:space="0"/>
              <w:right w:val="single" w:color="auto" w:sz="4" w:space="0"/>
            </w:tcBorders>
            <w:shd w:val="clear" w:color="auto" w:fill="auto"/>
            <w:noWrap w:val="0"/>
            <w:vAlign w:val="top"/>
          </w:tcPr>
          <w:p w14:paraId="39AC3755">
            <w:pPr>
              <w:spacing w:line="48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 w:val="21"/>
                <w:szCs w:val="21"/>
                <w:highlight w:val="none"/>
              </w:rPr>
              <w:t>t</w:t>
            </w:r>
          </w:p>
        </w:tc>
        <w:tc>
          <w:tcPr>
            <w:tcW w:w="2100" w:type="dxa"/>
            <w:tcBorders>
              <w:left w:val="nil"/>
              <w:right w:val="single" w:color="auto" w:sz="4" w:space="0"/>
            </w:tcBorders>
            <w:shd w:val="clear" w:color="auto" w:fill="auto"/>
            <w:noWrap w:val="0"/>
            <w:vAlign w:val="center"/>
          </w:tcPr>
          <w:p w14:paraId="2C848910">
            <w:pPr>
              <w:widowControl/>
              <w:spacing w:line="480" w:lineRule="exact"/>
              <w:jc w:val="center"/>
              <w:rPr>
                <w:rFonts w:hint="default"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lang w:val="en-US" w:eastAsia="zh-CN"/>
              </w:rPr>
              <w:t>1046</w:t>
            </w:r>
          </w:p>
        </w:tc>
        <w:tc>
          <w:tcPr>
            <w:tcW w:w="1789" w:type="dxa"/>
            <w:vMerge w:val="continue"/>
            <w:tcBorders>
              <w:left w:val="nil"/>
              <w:right w:val="single" w:color="auto" w:sz="4" w:space="0"/>
            </w:tcBorders>
            <w:noWrap w:val="0"/>
            <w:vAlign w:val="center"/>
          </w:tcPr>
          <w:p w14:paraId="013F1F5D">
            <w:pPr>
              <w:widowControl/>
              <w:spacing w:line="480" w:lineRule="exact"/>
              <w:jc w:val="left"/>
              <w:rPr>
                <w:rFonts w:ascii="宋体" w:hAnsi="宋体"/>
                <w:color w:val="auto"/>
                <w:sz w:val="21"/>
                <w:szCs w:val="21"/>
                <w:highlight w:val="none"/>
              </w:rPr>
            </w:pPr>
          </w:p>
        </w:tc>
      </w:tr>
      <w:tr w14:paraId="1BA42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637"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48223F1">
            <w:pPr>
              <w:spacing w:line="480" w:lineRule="exact"/>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lang w:val="en-US" w:eastAsia="zh-CN"/>
              </w:rPr>
              <w:t>21</w:t>
            </w:r>
          </w:p>
        </w:tc>
        <w:tc>
          <w:tcPr>
            <w:tcW w:w="2413" w:type="dxa"/>
            <w:tcBorders>
              <w:top w:val="single" w:color="auto" w:sz="4" w:space="0"/>
              <w:left w:val="nil"/>
              <w:bottom w:val="single" w:color="auto" w:sz="4" w:space="0"/>
              <w:right w:val="single" w:color="auto" w:sz="4" w:space="0"/>
            </w:tcBorders>
            <w:shd w:val="clear" w:color="auto" w:fill="auto"/>
            <w:noWrap w:val="0"/>
            <w:vAlign w:val="top"/>
          </w:tcPr>
          <w:p w14:paraId="5EB51323">
            <w:pPr>
              <w:spacing w:line="480" w:lineRule="exact"/>
              <w:rPr>
                <w:rFonts w:hint="eastAsia"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rPr>
              <w:t>高粘高弹沥青砼</w:t>
            </w:r>
          </w:p>
        </w:tc>
        <w:tc>
          <w:tcPr>
            <w:tcW w:w="2755" w:type="dxa"/>
            <w:tcBorders>
              <w:top w:val="single" w:color="auto" w:sz="4" w:space="0"/>
              <w:left w:val="nil"/>
              <w:bottom w:val="single" w:color="auto" w:sz="4" w:space="0"/>
              <w:right w:val="single" w:color="auto" w:sz="4" w:space="0"/>
            </w:tcBorders>
            <w:shd w:val="clear" w:color="auto" w:fill="auto"/>
            <w:noWrap w:val="0"/>
            <w:vAlign w:val="top"/>
          </w:tcPr>
          <w:p w14:paraId="3800BF84">
            <w:pPr>
              <w:spacing w:line="480" w:lineRule="exact"/>
              <w:jc w:val="left"/>
              <w:rPr>
                <w:rFonts w:hint="eastAsia"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lang w:val="en-US" w:eastAsia="zh-CN"/>
              </w:rPr>
              <w:t>AC-16C</w:t>
            </w:r>
          </w:p>
        </w:tc>
        <w:tc>
          <w:tcPr>
            <w:tcW w:w="851" w:type="dxa"/>
            <w:tcBorders>
              <w:top w:val="single" w:color="auto" w:sz="4" w:space="0"/>
              <w:left w:val="nil"/>
              <w:bottom w:val="single" w:color="auto" w:sz="4" w:space="0"/>
              <w:right w:val="single" w:color="auto" w:sz="4" w:space="0"/>
            </w:tcBorders>
            <w:shd w:val="clear" w:color="auto" w:fill="auto"/>
            <w:noWrap w:val="0"/>
            <w:vAlign w:val="top"/>
          </w:tcPr>
          <w:p w14:paraId="5872B9BB">
            <w:pPr>
              <w:spacing w:line="48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 w:val="21"/>
                <w:szCs w:val="21"/>
                <w:highlight w:val="none"/>
              </w:rPr>
              <w:t>t</w:t>
            </w:r>
          </w:p>
        </w:tc>
        <w:tc>
          <w:tcPr>
            <w:tcW w:w="2100" w:type="dxa"/>
            <w:tcBorders>
              <w:left w:val="nil"/>
              <w:bottom w:val="single" w:color="auto" w:sz="4" w:space="0"/>
              <w:right w:val="single" w:color="auto" w:sz="4" w:space="0"/>
            </w:tcBorders>
            <w:shd w:val="clear" w:color="auto" w:fill="auto"/>
            <w:noWrap w:val="0"/>
            <w:vAlign w:val="center"/>
          </w:tcPr>
          <w:p w14:paraId="28646691">
            <w:pPr>
              <w:widowControl/>
              <w:spacing w:line="480" w:lineRule="exact"/>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 w:val="21"/>
                <w:szCs w:val="21"/>
                <w:highlight w:val="none"/>
                <w:lang w:val="en-US" w:eastAsia="zh-CN"/>
              </w:rPr>
              <w:t>837</w:t>
            </w:r>
          </w:p>
        </w:tc>
        <w:tc>
          <w:tcPr>
            <w:tcW w:w="1789" w:type="dxa"/>
            <w:vMerge w:val="continue"/>
            <w:tcBorders>
              <w:left w:val="nil"/>
              <w:bottom w:val="single" w:color="auto" w:sz="4" w:space="0"/>
              <w:right w:val="single" w:color="auto" w:sz="4" w:space="0"/>
            </w:tcBorders>
            <w:noWrap w:val="0"/>
            <w:vAlign w:val="center"/>
          </w:tcPr>
          <w:p w14:paraId="5B32D4BA">
            <w:pPr>
              <w:widowControl/>
              <w:spacing w:line="480" w:lineRule="exact"/>
              <w:jc w:val="left"/>
              <w:rPr>
                <w:rFonts w:ascii="宋体" w:hAnsi="宋体"/>
                <w:color w:val="auto"/>
                <w:sz w:val="21"/>
                <w:szCs w:val="21"/>
                <w:highlight w:val="none"/>
              </w:rPr>
            </w:pPr>
          </w:p>
        </w:tc>
      </w:tr>
    </w:tbl>
    <w:p w14:paraId="2FD546BA">
      <w:pPr>
        <w:adjustRightInd w:val="0"/>
        <w:spacing w:line="480" w:lineRule="exact"/>
        <w:ind w:firstLine="480" w:firstLineChars="200"/>
        <w:rPr>
          <w:rFonts w:hint="default" w:ascii="宋体" w:hAnsi="宋体" w:cs="方正仿宋_GB2312"/>
          <w:color w:val="auto"/>
          <w:sz w:val="24"/>
          <w:szCs w:val="24"/>
          <w:highlight w:val="none"/>
          <w:lang w:val="en-US" w:eastAsia="zh-CN"/>
        </w:rPr>
      </w:pPr>
      <w:r>
        <w:rPr>
          <w:rFonts w:hint="eastAsia" w:ascii="宋体" w:hAnsi="宋体" w:cs="方正仿宋_GB2312"/>
          <w:color w:val="auto"/>
          <w:sz w:val="24"/>
          <w:szCs w:val="24"/>
          <w:highlight w:val="none"/>
          <w:lang w:val="en-US" w:eastAsia="zh-CN"/>
        </w:rPr>
        <w:t>说明：最高限价参考《南通市建设工程造价信息》供货当期指导价，如果供货当期未有指导价，则参考过往最后一期指导价结算。</w:t>
      </w:r>
    </w:p>
    <w:p w14:paraId="568135C2">
      <w:pPr>
        <w:adjustRightInd w:val="0"/>
        <w:spacing w:line="480" w:lineRule="exact"/>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表二：沥青铣刨料回收</w:t>
      </w:r>
    </w:p>
    <w:tbl>
      <w:tblPr>
        <w:tblStyle w:val="20"/>
        <w:tblW w:w="55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3319"/>
        <w:gridCol w:w="717"/>
        <w:gridCol w:w="831"/>
        <w:gridCol w:w="1012"/>
        <w:gridCol w:w="2238"/>
        <w:gridCol w:w="1383"/>
      </w:tblGrid>
      <w:tr w14:paraId="5069F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31" w:type="pct"/>
            <w:tcBorders>
              <w:top w:val="single" w:color="auto" w:sz="4" w:space="0"/>
              <w:left w:val="single" w:color="auto" w:sz="4" w:space="0"/>
              <w:bottom w:val="single" w:color="auto" w:sz="4" w:space="0"/>
              <w:right w:val="single" w:color="auto" w:sz="4" w:space="0"/>
            </w:tcBorders>
            <w:noWrap w:val="0"/>
            <w:vAlign w:val="center"/>
          </w:tcPr>
          <w:p w14:paraId="1A44733B">
            <w:pPr>
              <w:spacing w:line="480" w:lineRule="exact"/>
              <w:jc w:val="center"/>
              <w:rPr>
                <w:rFonts w:ascii="宋体" w:hAnsi="宋体"/>
                <w:b/>
                <w:bCs/>
                <w:color w:val="auto"/>
                <w:sz w:val="21"/>
                <w:szCs w:val="21"/>
                <w:highlight w:val="none"/>
              </w:rPr>
            </w:pPr>
            <w:r>
              <w:rPr>
                <w:rFonts w:ascii="宋体" w:hAnsi="宋体"/>
                <w:b/>
                <w:bCs/>
                <w:color w:val="auto"/>
                <w:sz w:val="21"/>
                <w:szCs w:val="21"/>
                <w:highlight w:val="none"/>
              </w:rPr>
              <w:t>序号</w:t>
            </w:r>
          </w:p>
        </w:tc>
        <w:tc>
          <w:tcPr>
            <w:tcW w:w="1630" w:type="pct"/>
            <w:tcBorders>
              <w:top w:val="single" w:color="auto" w:sz="4" w:space="0"/>
              <w:left w:val="nil"/>
              <w:bottom w:val="single" w:color="auto" w:sz="4" w:space="0"/>
              <w:right w:val="single" w:color="auto" w:sz="4" w:space="0"/>
            </w:tcBorders>
            <w:noWrap w:val="0"/>
            <w:vAlign w:val="center"/>
          </w:tcPr>
          <w:p w14:paraId="731C4EA4">
            <w:pPr>
              <w:spacing w:line="480" w:lineRule="exact"/>
              <w:jc w:val="center"/>
              <w:rPr>
                <w:rFonts w:ascii="宋体" w:hAnsi="宋体"/>
                <w:b/>
                <w:bCs/>
                <w:color w:val="auto"/>
                <w:sz w:val="21"/>
                <w:szCs w:val="21"/>
                <w:highlight w:val="none"/>
              </w:rPr>
            </w:pPr>
            <w:r>
              <w:rPr>
                <w:rFonts w:hint="eastAsia" w:ascii="宋体" w:hAnsi="宋体"/>
                <w:b/>
                <w:bCs/>
                <w:color w:val="auto"/>
                <w:sz w:val="21"/>
                <w:szCs w:val="21"/>
                <w:highlight w:val="none"/>
              </w:rPr>
              <w:t>项目名称</w:t>
            </w:r>
          </w:p>
        </w:tc>
        <w:tc>
          <w:tcPr>
            <w:tcW w:w="352" w:type="pct"/>
            <w:tcBorders>
              <w:top w:val="single" w:color="auto" w:sz="4" w:space="0"/>
              <w:left w:val="nil"/>
              <w:bottom w:val="single" w:color="auto" w:sz="4" w:space="0"/>
              <w:right w:val="single" w:color="auto" w:sz="4" w:space="0"/>
            </w:tcBorders>
            <w:noWrap w:val="0"/>
            <w:vAlign w:val="center"/>
          </w:tcPr>
          <w:p w14:paraId="1C58B57C">
            <w:pPr>
              <w:spacing w:line="480" w:lineRule="exact"/>
              <w:jc w:val="center"/>
              <w:rPr>
                <w:rFonts w:ascii="宋体" w:hAnsi="宋体"/>
                <w:b/>
                <w:bCs/>
                <w:color w:val="auto"/>
                <w:sz w:val="21"/>
                <w:szCs w:val="21"/>
                <w:highlight w:val="none"/>
              </w:rPr>
            </w:pPr>
            <w:r>
              <w:rPr>
                <w:rFonts w:hint="eastAsia" w:ascii="宋体" w:hAnsi="宋体"/>
                <w:b/>
                <w:bCs/>
                <w:color w:val="auto"/>
                <w:sz w:val="21"/>
                <w:szCs w:val="21"/>
                <w:highlight w:val="none"/>
              </w:rPr>
              <w:t>规格参数</w:t>
            </w:r>
          </w:p>
        </w:tc>
        <w:tc>
          <w:tcPr>
            <w:tcW w:w="408" w:type="pct"/>
            <w:tcBorders>
              <w:top w:val="single" w:color="auto" w:sz="4" w:space="0"/>
              <w:left w:val="nil"/>
              <w:bottom w:val="single" w:color="auto" w:sz="4" w:space="0"/>
              <w:right w:val="single" w:color="auto" w:sz="4" w:space="0"/>
            </w:tcBorders>
            <w:noWrap w:val="0"/>
            <w:vAlign w:val="center"/>
          </w:tcPr>
          <w:p w14:paraId="21FF9340">
            <w:pPr>
              <w:spacing w:line="480" w:lineRule="exact"/>
              <w:jc w:val="center"/>
              <w:rPr>
                <w:rFonts w:ascii="宋体" w:hAnsi="宋体"/>
                <w:b/>
                <w:bCs/>
                <w:color w:val="auto"/>
                <w:sz w:val="21"/>
                <w:szCs w:val="21"/>
                <w:highlight w:val="none"/>
              </w:rPr>
            </w:pPr>
            <w:r>
              <w:rPr>
                <w:rFonts w:hint="eastAsia" w:ascii="宋体" w:hAnsi="宋体"/>
                <w:b/>
                <w:bCs/>
                <w:color w:val="auto"/>
                <w:sz w:val="21"/>
                <w:szCs w:val="21"/>
                <w:highlight w:val="none"/>
              </w:rPr>
              <w:t>计量单位</w:t>
            </w:r>
          </w:p>
        </w:tc>
        <w:tc>
          <w:tcPr>
            <w:tcW w:w="497" w:type="pct"/>
            <w:tcBorders>
              <w:top w:val="single" w:color="auto" w:sz="4" w:space="0"/>
              <w:left w:val="nil"/>
              <w:bottom w:val="single" w:color="auto" w:sz="4" w:space="0"/>
              <w:right w:val="single" w:color="auto" w:sz="4" w:space="0"/>
            </w:tcBorders>
            <w:noWrap w:val="0"/>
            <w:vAlign w:val="center"/>
          </w:tcPr>
          <w:p w14:paraId="71275C6D">
            <w:pPr>
              <w:spacing w:line="480" w:lineRule="exact"/>
              <w:jc w:val="center"/>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预估量</w:t>
            </w:r>
          </w:p>
        </w:tc>
        <w:tc>
          <w:tcPr>
            <w:tcW w:w="1099" w:type="pct"/>
            <w:tcBorders>
              <w:top w:val="single" w:color="auto" w:sz="4" w:space="0"/>
              <w:left w:val="nil"/>
              <w:bottom w:val="single" w:color="auto" w:sz="4" w:space="0"/>
              <w:right w:val="single" w:color="auto" w:sz="4" w:space="0"/>
            </w:tcBorders>
            <w:noWrap w:val="0"/>
            <w:vAlign w:val="center"/>
          </w:tcPr>
          <w:p w14:paraId="66A2D69D">
            <w:pPr>
              <w:spacing w:line="480" w:lineRule="exact"/>
              <w:jc w:val="center"/>
              <w:rPr>
                <w:rFonts w:ascii="宋体" w:hAnsi="宋体"/>
                <w:b/>
                <w:bCs/>
                <w:color w:val="auto"/>
                <w:sz w:val="21"/>
                <w:szCs w:val="21"/>
                <w:highlight w:val="none"/>
              </w:rPr>
            </w:pPr>
            <w:r>
              <w:rPr>
                <w:rFonts w:hint="eastAsia" w:ascii="宋体" w:hAnsi="宋体"/>
                <w:b/>
                <w:bCs/>
                <w:color w:val="auto"/>
                <w:sz w:val="21"/>
                <w:szCs w:val="21"/>
                <w:highlight w:val="none"/>
              </w:rPr>
              <w:t>含13%税最</w:t>
            </w:r>
            <w:r>
              <w:rPr>
                <w:rFonts w:hint="eastAsia" w:ascii="宋体" w:hAnsi="宋体"/>
                <w:b/>
                <w:bCs/>
                <w:color w:val="auto"/>
                <w:sz w:val="21"/>
                <w:szCs w:val="21"/>
                <w:highlight w:val="none"/>
                <w:lang w:val="en-US" w:eastAsia="zh-CN"/>
              </w:rPr>
              <w:t>高</w:t>
            </w:r>
            <w:r>
              <w:rPr>
                <w:rFonts w:hint="eastAsia" w:ascii="宋体" w:hAnsi="宋体"/>
                <w:b/>
                <w:bCs/>
                <w:color w:val="auto"/>
                <w:sz w:val="21"/>
                <w:szCs w:val="21"/>
                <w:highlight w:val="none"/>
              </w:rPr>
              <w:t>限价</w:t>
            </w:r>
          </w:p>
          <w:p w14:paraId="78A72430">
            <w:pPr>
              <w:spacing w:line="480" w:lineRule="exact"/>
              <w:jc w:val="center"/>
              <w:rPr>
                <w:rFonts w:ascii="宋体" w:hAnsi="宋体"/>
                <w:b/>
                <w:bCs/>
                <w:color w:val="auto"/>
                <w:sz w:val="21"/>
                <w:szCs w:val="21"/>
                <w:highlight w:val="none"/>
              </w:rPr>
            </w:pPr>
            <w:r>
              <w:rPr>
                <w:rFonts w:hint="eastAsia" w:ascii="宋体" w:hAnsi="宋体"/>
                <w:b/>
                <w:bCs/>
                <w:color w:val="auto"/>
                <w:sz w:val="21"/>
                <w:szCs w:val="21"/>
                <w:highlight w:val="none"/>
              </w:rPr>
              <w:t>（元）</w:t>
            </w:r>
          </w:p>
        </w:tc>
        <w:tc>
          <w:tcPr>
            <w:tcW w:w="679" w:type="pct"/>
            <w:tcBorders>
              <w:top w:val="single" w:color="auto" w:sz="4" w:space="0"/>
              <w:left w:val="nil"/>
              <w:bottom w:val="single" w:color="auto" w:sz="4" w:space="0"/>
              <w:right w:val="single" w:color="auto" w:sz="4" w:space="0"/>
            </w:tcBorders>
            <w:noWrap w:val="0"/>
            <w:vAlign w:val="center"/>
          </w:tcPr>
          <w:p w14:paraId="1B991D12">
            <w:pPr>
              <w:spacing w:line="480" w:lineRule="exact"/>
              <w:jc w:val="center"/>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投标价（元）</w:t>
            </w:r>
          </w:p>
        </w:tc>
      </w:tr>
      <w:tr w14:paraId="76453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331" w:type="pct"/>
            <w:tcBorders>
              <w:top w:val="single" w:color="auto" w:sz="4" w:space="0"/>
              <w:left w:val="single" w:color="auto" w:sz="4" w:space="0"/>
              <w:bottom w:val="single" w:color="auto" w:sz="4" w:space="0"/>
              <w:right w:val="single" w:color="auto" w:sz="4" w:space="0"/>
            </w:tcBorders>
            <w:noWrap w:val="0"/>
            <w:vAlign w:val="center"/>
          </w:tcPr>
          <w:p w14:paraId="5DF80616">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1</w:t>
            </w:r>
          </w:p>
        </w:tc>
        <w:tc>
          <w:tcPr>
            <w:tcW w:w="1630" w:type="pct"/>
            <w:tcBorders>
              <w:top w:val="single" w:color="auto" w:sz="4" w:space="0"/>
              <w:left w:val="nil"/>
              <w:bottom w:val="single" w:color="auto" w:sz="4" w:space="0"/>
              <w:right w:val="single" w:color="auto" w:sz="4" w:space="0"/>
            </w:tcBorders>
            <w:noWrap w:val="0"/>
            <w:vAlign w:val="top"/>
          </w:tcPr>
          <w:p w14:paraId="4C9ED9BB">
            <w:pPr>
              <w:spacing w:line="480" w:lineRule="exact"/>
              <w:jc w:val="left"/>
              <w:rPr>
                <w:rFonts w:ascii="宋体" w:hAnsi="宋体"/>
                <w:color w:val="auto"/>
                <w:sz w:val="21"/>
                <w:szCs w:val="21"/>
                <w:highlight w:val="none"/>
              </w:rPr>
            </w:pPr>
            <w:r>
              <w:rPr>
                <w:rFonts w:hint="eastAsia" w:ascii="宋体" w:hAnsi="宋体"/>
                <w:color w:val="auto"/>
                <w:sz w:val="21"/>
                <w:szCs w:val="21"/>
                <w:highlight w:val="none"/>
              </w:rPr>
              <w:t>沥青铣刨料回收费（提供沥青路面铣刨、清扫服务）上下力资、运输</w:t>
            </w:r>
          </w:p>
        </w:tc>
        <w:tc>
          <w:tcPr>
            <w:tcW w:w="352" w:type="pct"/>
            <w:tcBorders>
              <w:top w:val="single" w:color="auto" w:sz="4" w:space="0"/>
              <w:left w:val="nil"/>
              <w:bottom w:val="single" w:color="auto" w:sz="4" w:space="0"/>
              <w:right w:val="single" w:color="auto" w:sz="4" w:space="0"/>
            </w:tcBorders>
            <w:noWrap w:val="0"/>
            <w:vAlign w:val="center"/>
          </w:tcPr>
          <w:p w14:paraId="49C09F3B">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综合</w:t>
            </w:r>
          </w:p>
        </w:tc>
        <w:tc>
          <w:tcPr>
            <w:tcW w:w="408" w:type="pct"/>
            <w:tcBorders>
              <w:top w:val="single" w:color="auto" w:sz="4" w:space="0"/>
              <w:left w:val="nil"/>
              <w:bottom w:val="single" w:color="auto" w:sz="4" w:space="0"/>
              <w:right w:val="single" w:color="auto" w:sz="4" w:space="0"/>
            </w:tcBorders>
            <w:noWrap w:val="0"/>
            <w:vAlign w:val="center"/>
          </w:tcPr>
          <w:p w14:paraId="16119888">
            <w:pPr>
              <w:spacing w:line="480" w:lineRule="exact"/>
              <w:jc w:val="center"/>
              <w:rPr>
                <w:rFonts w:ascii="宋体" w:hAnsi="宋体"/>
                <w:color w:val="auto"/>
                <w:sz w:val="21"/>
                <w:szCs w:val="21"/>
                <w:highlight w:val="none"/>
              </w:rPr>
            </w:pPr>
            <w:r>
              <w:rPr>
                <w:rFonts w:hint="eastAsia" w:ascii="宋体" w:hAnsi="宋体"/>
                <w:color w:val="auto"/>
                <w:sz w:val="21"/>
                <w:szCs w:val="21"/>
                <w:highlight w:val="none"/>
              </w:rPr>
              <w:t>t</w:t>
            </w:r>
          </w:p>
        </w:tc>
        <w:tc>
          <w:tcPr>
            <w:tcW w:w="497" w:type="pct"/>
            <w:tcBorders>
              <w:top w:val="single" w:color="auto" w:sz="4" w:space="0"/>
              <w:left w:val="nil"/>
              <w:bottom w:val="single" w:color="auto" w:sz="4" w:space="0"/>
              <w:right w:val="single" w:color="auto" w:sz="4" w:space="0"/>
            </w:tcBorders>
            <w:noWrap w:val="0"/>
            <w:vAlign w:val="center"/>
          </w:tcPr>
          <w:p w14:paraId="7572EE0F">
            <w:pPr>
              <w:spacing w:line="480" w:lineRule="exact"/>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200</w:t>
            </w:r>
          </w:p>
        </w:tc>
        <w:tc>
          <w:tcPr>
            <w:tcW w:w="1099" w:type="pct"/>
            <w:tcBorders>
              <w:top w:val="single" w:color="auto" w:sz="4" w:space="0"/>
              <w:left w:val="nil"/>
              <w:bottom w:val="single" w:color="auto" w:sz="4" w:space="0"/>
              <w:right w:val="single" w:color="auto" w:sz="4" w:space="0"/>
            </w:tcBorders>
            <w:noWrap w:val="0"/>
            <w:vAlign w:val="center"/>
          </w:tcPr>
          <w:p w14:paraId="03F81C74">
            <w:pPr>
              <w:spacing w:line="480" w:lineRule="exact"/>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-36.61</w:t>
            </w:r>
          </w:p>
        </w:tc>
        <w:tc>
          <w:tcPr>
            <w:tcW w:w="679" w:type="pct"/>
            <w:tcBorders>
              <w:top w:val="single" w:color="auto" w:sz="4" w:space="0"/>
              <w:left w:val="nil"/>
              <w:right w:val="single" w:color="auto" w:sz="4" w:space="0"/>
            </w:tcBorders>
            <w:noWrap w:val="0"/>
            <w:vAlign w:val="center"/>
          </w:tcPr>
          <w:p w14:paraId="266307EB">
            <w:pPr>
              <w:spacing w:line="48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投标价B</w:t>
            </w:r>
          </w:p>
        </w:tc>
      </w:tr>
      <w:tr w14:paraId="5196E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31" w:type="pct"/>
            <w:tcBorders>
              <w:top w:val="single" w:color="auto" w:sz="4" w:space="0"/>
              <w:left w:val="single" w:color="auto" w:sz="4" w:space="0"/>
              <w:bottom w:val="single" w:color="auto" w:sz="4" w:space="0"/>
              <w:right w:val="single" w:color="auto" w:sz="4" w:space="0"/>
            </w:tcBorders>
            <w:noWrap w:val="0"/>
            <w:vAlign w:val="center"/>
          </w:tcPr>
          <w:p w14:paraId="726BC0AB">
            <w:pPr>
              <w:spacing w:line="480" w:lineRule="exact"/>
              <w:jc w:val="center"/>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2</w:t>
            </w:r>
          </w:p>
        </w:tc>
        <w:tc>
          <w:tcPr>
            <w:tcW w:w="1630" w:type="pct"/>
            <w:tcBorders>
              <w:top w:val="single" w:color="auto" w:sz="4" w:space="0"/>
              <w:left w:val="nil"/>
              <w:bottom w:val="single" w:color="auto" w:sz="4" w:space="0"/>
              <w:right w:val="single" w:color="auto" w:sz="4" w:space="0"/>
            </w:tcBorders>
            <w:noWrap w:val="0"/>
            <w:vAlign w:val="top"/>
          </w:tcPr>
          <w:p w14:paraId="1D6EA802">
            <w:pPr>
              <w:spacing w:line="480" w:lineRule="exact"/>
              <w:jc w:val="left"/>
              <w:rPr>
                <w:rFonts w:hint="eastAsia" w:ascii="宋体" w:hAnsi="宋体"/>
                <w:color w:val="auto"/>
                <w:sz w:val="21"/>
                <w:szCs w:val="21"/>
                <w:highlight w:val="none"/>
              </w:rPr>
            </w:pPr>
            <w:r>
              <w:rPr>
                <w:rFonts w:hint="eastAsia" w:ascii="宋体" w:hAnsi="宋体"/>
                <w:color w:val="auto"/>
                <w:sz w:val="21"/>
                <w:szCs w:val="21"/>
                <w:highlight w:val="none"/>
              </w:rPr>
              <w:t>沥青铣刨料回收费（不提供沥青路面铣刨服务）上下力资、运输</w:t>
            </w:r>
          </w:p>
        </w:tc>
        <w:tc>
          <w:tcPr>
            <w:tcW w:w="352" w:type="pct"/>
            <w:tcBorders>
              <w:top w:val="single" w:color="auto" w:sz="4" w:space="0"/>
              <w:left w:val="nil"/>
              <w:bottom w:val="single" w:color="auto" w:sz="4" w:space="0"/>
              <w:right w:val="single" w:color="auto" w:sz="4" w:space="0"/>
            </w:tcBorders>
            <w:noWrap w:val="0"/>
            <w:vAlign w:val="center"/>
          </w:tcPr>
          <w:p w14:paraId="17260CC4">
            <w:pPr>
              <w:spacing w:line="48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 w:val="21"/>
                <w:szCs w:val="21"/>
                <w:highlight w:val="none"/>
              </w:rPr>
              <w:t>综合</w:t>
            </w:r>
          </w:p>
        </w:tc>
        <w:tc>
          <w:tcPr>
            <w:tcW w:w="408" w:type="pct"/>
            <w:tcBorders>
              <w:top w:val="single" w:color="auto" w:sz="4" w:space="0"/>
              <w:left w:val="nil"/>
              <w:bottom w:val="single" w:color="auto" w:sz="4" w:space="0"/>
              <w:right w:val="single" w:color="auto" w:sz="4" w:space="0"/>
            </w:tcBorders>
            <w:noWrap w:val="0"/>
            <w:vAlign w:val="center"/>
          </w:tcPr>
          <w:p w14:paraId="2F4B94C1">
            <w:pPr>
              <w:spacing w:line="48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 w:val="21"/>
                <w:szCs w:val="21"/>
                <w:highlight w:val="none"/>
              </w:rPr>
              <w:t>t</w:t>
            </w:r>
          </w:p>
        </w:tc>
        <w:tc>
          <w:tcPr>
            <w:tcW w:w="497" w:type="pct"/>
            <w:tcBorders>
              <w:top w:val="single" w:color="auto" w:sz="4" w:space="0"/>
              <w:left w:val="nil"/>
              <w:bottom w:val="single" w:color="auto" w:sz="4" w:space="0"/>
              <w:right w:val="single" w:color="auto" w:sz="4" w:space="0"/>
            </w:tcBorders>
            <w:noWrap w:val="0"/>
            <w:vAlign w:val="center"/>
          </w:tcPr>
          <w:p w14:paraId="21806E64">
            <w:pPr>
              <w:spacing w:line="480" w:lineRule="exact"/>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1800</w:t>
            </w:r>
          </w:p>
        </w:tc>
        <w:tc>
          <w:tcPr>
            <w:tcW w:w="1099" w:type="pct"/>
            <w:tcBorders>
              <w:top w:val="single" w:color="auto" w:sz="4" w:space="0"/>
              <w:left w:val="nil"/>
              <w:bottom w:val="single" w:color="auto" w:sz="4" w:space="0"/>
              <w:right w:val="single" w:color="auto" w:sz="4" w:space="0"/>
            </w:tcBorders>
            <w:noWrap w:val="0"/>
            <w:vAlign w:val="center"/>
          </w:tcPr>
          <w:p w14:paraId="0C20DA90">
            <w:pPr>
              <w:spacing w:line="480" w:lineRule="exac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-55.39</w:t>
            </w:r>
          </w:p>
        </w:tc>
        <w:tc>
          <w:tcPr>
            <w:tcW w:w="679" w:type="pct"/>
            <w:tcBorders>
              <w:left w:val="nil"/>
              <w:right w:val="single" w:color="auto" w:sz="4" w:space="0"/>
            </w:tcBorders>
            <w:noWrap w:val="0"/>
            <w:vAlign w:val="center"/>
          </w:tcPr>
          <w:p w14:paraId="01A4FCA6">
            <w:pPr>
              <w:spacing w:line="48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投标价C</w:t>
            </w:r>
          </w:p>
        </w:tc>
      </w:tr>
    </w:tbl>
    <w:p w14:paraId="2E789D40">
      <w:pPr>
        <w:widowControl/>
        <w:spacing w:line="480" w:lineRule="exact"/>
        <w:ind w:firstLine="482" w:firstLineChars="200"/>
        <w:jc w:val="left"/>
        <w:rPr>
          <w:rFonts w:hint="eastAsia" w:ascii="宋体" w:hAnsi="宋体"/>
          <w:b/>
          <w:color w:val="auto"/>
          <w:sz w:val="24"/>
          <w:szCs w:val="24"/>
          <w:highlight w:val="none"/>
        </w:rPr>
      </w:pPr>
      <w:r>
        <w:rPr>
          <w:rFonts w:hint="eastAsia" w:ascii="宋体" w:hAnsi="宋体"/>
          <w:b/>
          <w:color w:val="auto"/>
          <w:sz w:val="24"/>
          <w:szCs w:val="24"/>
          <w:highlight w:val="none"/>
        </w:rPr>
        <w:t>报价说明：</w:t>
      </w:r>
      <w:r>
        <w:rPr>
          <w:rFonts w:hint="eastAsia" w:ascii="宋体" w:hAnsi="宋体" w:eastAsia="宋体" w:cs="Times New Roman"/>
          <w:b/>
          <w:color w:val="auto"/>
          <w:sz w:val="24"/>
          <w:szCs w:val="24"/>
          <w:highlight w:val="none"/>
          <w:lang w:val="en-US" w:eastAsia="zh-CN"/>
        </w:rPr>
        <w:t>①本项目报价为(1-</w:t>
      </w:r>
      <w:r>
        <w:rPr>
          <w:rFonts w:hint="eastAsia" w:ascii="宋体" w:hAnsi="宋体"/>
          <w:b/>
          <w:color w:val="auto"/>
          <w:sz w:val="24"/>
          <w:szCs w:val="24"/>
          <w:highlight w:val="none"/>
        </w:rPr>
        <w:t>综合</w:t>
      </w:r>
      <w:r>
        <w:rPr>
          <w:rFonts w:hint="eastAsia" w:ascii="宋体" w:hAnsi="宋体" w:eastAsia="宋体" w:cs="Times New Roman"/>
          <w:b/>
          <w:color w:val="auto"/>
          <w:sz w:val="24"/>
          <w:szCs w:val="24"/>
          <w:highlight w:val="none"/>
          <w:lang w:val="en-US" w:eastAsia="zh-CN"/>
        </w:rPr>
        <w:t>优惠率A)</w:t>
      </w:r>
      <w:r>
        <w:rPr>
          <w:rFonts w:hint="eastAsia" w:ascii="宋体" w:hAnsi="宋体" w:eastAsia="宋体" w:cs="Times New Roman"/>
          <w:b/>
          <w:color w:val="auto"/>
          <w:sz w:val="24"/>
          <w:szCs w:val="24"/>
          <w:highlight w:val="none"/>
        </w:rPr>
        <w:t>×</w:t>
      </w:r>
      <w:r>
        <w:rPr>
          <w:rFonts w:hint="eastAsia" w:ascii="宋体" w:hAnsi="宋体" w:cs="Times New Roman"/>
          <w:b/>
          <w:color w:val="auto"/>
          <w:sz w:val="24"/>
          <w:szCs w:val="24"/>
          <w:highlight w:val="none"/>
          <w:lang w:val="en-US" w:eastAsia="zh-CN"/>
        </w:rPr>
        <w:t>20000000</w:t>
      </w:r>
      <w:r>
        <w:rPr>
          <w:rFonts w:hint="eastAsia" w:ascii="宋体" w:hAnsi="宋体" w:eastAsia="宋体" w:cs="Times New Roman"/>
          <w:b/>
          <w:color w:val="auto"/>
          <w:sz w:val="24"/>
          <w:szCs w:val="24"/>
          <w:highlight w:val="none"/>
          <w:lang w:val="en-US" w:eastAsia="zh-CN"/>
        </w:rPr>
        <w:t>+投标</w:t>
      </w:r>
      <w:r>
        <w:rPr>
          <w:rFonts w:hint="eastAsia" w:ascii="宋体" w:hAnsi="宋体" w:eastAsia="宋体" w:cs="Times New Roman"/>
          <w:b/>
          <w:bCs w:val="0"/>
          <w:color w:val="auto"/>
          <w:sz w:val="24"/>
          <w:szCs w:val="24"/>
          <w:highlight w:val="none"/>
          <w:lang w:val="en-US" w:eastAsia="zh-CN"/>
        </w:rPr>
        <w:t>价</w:t>
      </w:r>
      <w:r>
        <w:rPr>
          <w:rFonts w:hint="eastAsia" w:ascii="宋体" w:hAnsi="宋体"/>
          <w:b/>
          <w:bCs w:val="0"/>
          <w:color w:val="auto"/>
          <w:sz w:val="24"/>
          <w:szCs w:val="24"/>
          <w:highlight w:val="none"/>
          <w:lang w:val="en-US" w:eastAsia="zh-CN"/>
        </w:rPr>
        <w:t>B</w:t>
      </w:r>
      <w:r>
        <w:rPr>
          <w:rFonts w:hint="eastAsia" w:ascii="宋体" w:hAnsi="宋体" w:eastAsia="宋体" w:cs="Times New Roman"/>
          <w:b/>
          <w:bCs w:val="0"/>
          <w:color w:val="auto"/>
          <w:sz w:val="24"/>
          <w:szCs w:val="24"/>
          <w:highlight w:val="none"/>
        </w:rPr>
        <w:t>×</w:t>
      </w:r>
      <w:r>
        <w:rPr>
          <w:rFonts w:hint="eastAsia" w:ascii="宋体" w:hAnsi="宋体" w:cs="Times New Roman"/>
          <w:b/>
          <w:bCs w:val="0"/>
          <w:color w:val="auto"/>
          <w:sz w:val="24"/>
          <w:szCs w:val="24"/>
          <w:highlight w:val="none"/>
          <w:lang w:val="en-US" w:eastAsia="zh-CN"/>
        </w:rPr>
        <w:t>200</w:t>
      </w:r>
      <w:r>
        <w:rPr>
          <w:rFonts w:hint="eastAsia" w:ascii="宋体" w:hAnsi="宋体" w:eastAsia="宋体" w:cs="Times New Roman"/>
          <w:b/>
          <w:bCs w:val="0"/>
          <w:color w:val="auto"/>
          <w:sz w:val="24"/>
          <w:szCs w:val="24"/>
          <w:highlight w:val="none"/>
          <w:lang w:val="en-US" w:eastAsia="zh-CN"/>
        </w:rPr>
        <w:t>+投标价</w:t>
      </w:r>
      <w:r>
        <w:rPr>
          <w:rFonts w:hint="eastAsia" w:ascii="宋体" w:hAnsi="宋体"/>
          <w:b/>
          <w:bCs w:val="0"/>
          <w:color w:val="auto"/>
          <w:sz w:val="24"/>
          <w:szCs w:val="24"/>
          <w:highlight w:val="none"/>
          <w:lang w:val="en-US" w:eastAsia="zh-CN"/>
        </w:rPr>
        <w:t>C</w:t>
      </w:r>
      <w:r>
        <w:rPr>
          <w:rFonts w:hint="eastAsia" w:ascii="宋体" w:hAnsi="宋体" w:eastAsia="宋体" w:cs="Times New Roman"/>
          <w:b/>
          <w:color w:val="auto"/>
          <w:sz w:val="24"/>
          <w:szCs w:val="24"/>
          <w:highlight w:val="none"/>
        </w:rPr>
        <w:t>×</w:t>
      </w:r>
      <w:r>
        <w:rPr>
          <w:rFonts w:hint="eastAsia" w:ascii="宋体" w:hAnsi="宋体" w:cs="Times New Roman"/>
          <w:b/>
          <w:color w:val="auto"/>
          <w:sz w:val="24"/>
          <w:szCs w:val="24"/>
          <w:highlight w:val="none"/>
          <w:lang w:val="en-US" w:eastAsia="zh-CN"/>
        </w:rPr>
        <w:t>1800</w:t>
      </w:r>
      <w:r>
        <w:rPr>
          <w:rFonts w:hint="eastAsia" w:ascii="宋体" w:hAnsi="宋体" w:eastAsia="宋体" w:cs="Times New Roman"/>
          <w:b/>
          <w:color w:val="auto"/>
          <w:sz w:val="24"/>
          <w:szCs w:val="24"/>
          <w:highlight w:val="none"/>
          <w:lang w:val="en-US" w:eastAsia="zh-CN"/>
        </w:rPr>
        <w:t>，所得总价（仅用于排名）进行报价。</w:t>
      </w:r>
    </w:p>
    <w:p w14:paraId="73377595">
      <w:pPr>
        <w:widowControl/>
        <w:spacing w:line="480" w:lineRule="exact"/>
        <w:ind w:firstLine="482" w:firstLineChars="200"/>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②</w:t>
      </w:r>
      <w:r>
        <w:rPr>
          <w:rFonts w:hint="eastAsia" w:ascii="宋体" w:hAnsi="宋体"/>
          <w:b/>
          <w:color w:val="auto"/>
          <w:sz w:val="24"/>
          <w:szCs w:val="24"/>
          <w:highlight w:val="none"/>
        </w:rPr>
        <w:t>投标供应商须对表一各货物报统一的综合</w:t>
      </w:r>
      <w:r>
        <w:rPr>
          <w:rFonts w:hint="eastAsia" w:ascii="宋体" w:hAnsi="宋体"/>
          <w:b/>
          <w:color w:val="auto"/>
          <w:sz w:val="24"/>
          <w:szCs w:val="24"/>
          <w:highlight w:val="none"/>
          <w:lang w:eastAsia="zh-CN"/>
        </w:rPr>
        <w:t>优惠</w:t>
      </w:r>
      <w:r>
        <w:rPr>
          <w:rFonts w:hint="eastAsia" w:ascii="宋体" w:hAnsi="宋体"/>
          <w:b/>
          <w:color w:val="auto"/>
          <w:sz w:val="24"/>
          <w:szCs w:val="24"/>
          <w:highlight w:val="none"/>
        </w:rPr>
        <w:t>率（至少</w:t>
      </w:r>
      <w:r>
        <w:rPr>
          <w:rFonts w:hint="eastAsia" w:ascii="宋体" w:hAnsi="宋体"/>
          <w:b/>
          <w:color w:val="auto"/>
          <w:sz w:val="24"/>
          <w:szCs w:val="24"/>
          <w:highlight w:val="none"/>
          <w:lang w:eastAsia="zh-CN"/>
        </w:rPr>
        <w:t>优惠</w:t>
      </w:r>
      <w:r>
        <w:rPr>
          <w:rFonts w:hint="eastAsia" w:ascii="宋体" w:hAnsi="宋体"/>
          <w:b/>
          <w:color w:val="auto"/>
          <w:sz w:val="24"/>
          <w:szCs w:val="24"/>
          <w:highlight w:val="none"/>
        </w:rPr>
        <w:t>10%），否则作为无效标处理；投标供应商须对表二</w:t>
      </w:r>
      <w:r>
        <w:rPr>
          <w:rFonts w:hint="eastAsia" w:ascii="宋体" w:hAnsi="宋体"/>
          <w:b/>
          <w:color w:val="auto"/>
          <w:sz w:val="24"/>
          <w:szCs w:val="24"/>
          <w:highlight w:val="none"/>
          <w:lang w:val="en-US" w:eastAsia="zh-CN"/>
        </w:rPr>
        <w:t>项目报价</w:t>
      </w:r>
      <w:r>
        <w:rPr>
          <w:rFonts w:hint="eastAsia" w:ascii="宋体" w:hAnsi="宋体"/>
          <w:b/>
          <w:color w:val="auto"/>
          <w:sz w:val="24"/>
          <w:szCs w:val="24"/>
          <w:highlight w:val="none"/>
        </w:rPr>
        <w:t>，未报价或报价不符合限价要求的作无效标处理；</w:t>
      </w:r>
    </w:p>
    <w:p w14:paraId="253BC51B">
      <w:pPr>
        <w:widowControl/>
        <w:spacing w:line="480" w:lineRule="exact"/>
        <w:ind w:firstLine="482" w:firstLineChars="200"/>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③</w:t>
      </w:r>
      <w:r>
        <w:rPr>
          <w:rFonts w:hint="eastAsia" w:ascii="宋体" w:hAnsi="宋体"/>
          <w:b/>
          <w:color w:val="auto"/>
          <w:sz w:val="24"/>
          <w:szCs w:val="24"/>
          <w:highlight w:val="none"/>
        </w:rPr>
        <w:t>除报价清单已列货物费以外涉及的相关费用不再另行报价，投标供应商在报价时综合考虑；</w:t>
      </w:r>
    </w:p>
    <w:p w14:paraId="0E0411BA">
      <w:pPr>
        <w:widowControl/>
        <w:spacing w:line="480" w:lineRule="exact"/>
        <w:ind w:firstLine="482" w:firstLineChars="200"/>
        <w:jc w:val="left"/>
        <w:rPr>
          <w:color w:val="auto"/>
          <w:highlight w:val="none"/>
        </w:rPr>
      </w:pPr>
      <w:r>
        <w:rPr>
          <w:rFonts w:hint="eastAsia" w:ascii="宋体" w:hAnsi="宋体"/>
          <w:b/>
          <w:color w:val="auto"/>
          <w:sz w:val="24"/>
          <w:szCs w:val="24"/>
          <w:highlight w:val="none"/>
          <w:lang w:val="en-US" w:eastAsia="zh-CN"/>
        </w:rPr>
        <w:t>④</w:t>
      </w:r>
      <w:r>
        <w:rPr>
          <w:rFonts w:hint="eastAsia" w:ascii="宋体" w:hAnsi="宋体"/>
          <w:b/>
          <w:color w:val="auto"/>
          <w:sz w:val="24"/>
          <w:szCs w:val="24"/>
          <w:highlight w:val="none"/>
        </w:rPr>
        <w:t>货物数量以实际发生为准，合同结算总价原则上不得超过预算金额；</w:t>
      </w:r>
    </w:p>
    <w:p w14:paraId="46C4AE39">
      <w:pPr>
        <w:widowControl/>
        <w:spacing w:line="480" w:lineRule="exact"/>
        <w:ind w:firstLine="482" w:firstLineChars="200"/>
        <w:jc w:val="left"/>
        <w:rPr>
          <w:rFonts w:ascii="宋体" w:hAnsi="宋体"/>
          <w:b/>
          <w:color w:val="auto"/>
          <w:sz w:val="24"/>
          <w:szCs w:val="24"/>
          <w:highlight w:val="none"/>
        </w:rPr>
      </w:pPr>
      <w:r>
        <w:rPr>
          <w:rFonts w:hint="eastAsia" w:ascii="宋体" w:hAnsi="宋体"/>
          <w:b/>
          <w:color w:val="auto"/>
          <w:sz w:val="24"/>
          <w:szCs w:val="24"/>
          <w:highlight w:val="none"/>
          <w:lang w:val="en-US" w:eastAsia="zh-CN"/>
        </w:rPr>
        <w:t>⑤</w:t>
      </w:r>
      <w:r>
        <w:rPr>
          <w:rFonts w:hint="eastAsia" w:ascii="宋体" w:hAnsi="宋体"/>
          <w:b/>
          <w:color w:val="auto"/>
          <w:sz w:val="24"/>
          <w:szCs w:val="24"/>
          <w:highlight w:val="none"/>
        </w:rPr>
        <w:t>结算时以（1-报价综合</w:t>
      </w:r>
      <w:r>
        <w:rPr>
          <w:rFonts w:hint="eastAsia" w:ascii="宋体" w:hAnsi="宋体"/>
          <w:b/>
          <w:color w:val="auto"/>
          <w:sz w:val="24"/>
          <w:szCs w:val="24"/>
          <w:highlight w:val="none"/>
          <w:lang w:eastAsia="zh-CN"/>
        </w:rPr>
        <w:t>优惠</w:t>
      </w:r>
      <w:r>
        <w:rPr>
          <w:rFonts w:hint="eastAsia" w:ascii="宋体" w:hAnsi="宋体"/>
          <w:b/>
          <w:color w:val="auto"/>
          <w:sz w:val="24"/>
          <w:szCs w:val="24"/>
          <w:highlight w:val="none"/>
        </w:rPr>
        <w:t>率）×各货物《南通市建设工程造价信息》供货当期含13%税指导价所得单价（保留小数点后两位）、（1-报价综合</w:t>
      </w:r>
      <w:r>
        <w:rPr>
          <w:rFonts w:hint="eastAsia" w:ascii="宋体" w:hAnsi="宋体"/>
          <w:b/>
          <w:color w:val="auto"/>
          <w:sz w:val="24"/>
          <w:szCs w:val="24"/>
          <w:highlight w:val="none"/>
          <w:lang w:eastAsia="zh-CN"/>
        </w:rPr>
        <w:t>优惠</w:t>
      </w:r>
      <w:r>
        <w:rPr>
          <w:rFonts w:hint="eastAsia" w:ascii="宋体" w:hAnsi="宋体"/>
          <w:b/>
          <w:color w:val="auto"/>
          <w:sz w:val="24"/>
          <w:szCs w:val="24"/>
          <w:highlight w:val="none"/>
        </w:rPr>
        <w:t>率）×乳化沥青供货（含喷洒）</w:t>
      </w:r>
      <w:r>
        <w:rPr>
          <w:rFonts w:hint="eastAsia" w:ascii="宋体" w:hAnsi="宋体"/>
          <w:b/>
          <w:color w:val="auto"/>
          <w:sz w:val="24"/>
          <w:szCs w:val="24"/>
          <w:highlight w:val="none"/>
          <w:lang w:val="en-US" w:eastAsia="zh-CN"/>
        </w:rPr>
        <w:t>最高限价</w:t>
      </w:r>
      <w:r>
        <w:rPr>
          <w:rFonts w:hint="eastAsia" w:ascii="宋体" w:hAnsi="宋体"/>
          <w:b/>
          <w:color w:val="auto"/>
          <w:sz w:val="24"/>
          <w:szCs w:val="24"/>
          <w:highlight w:val="none"/>
        </w:rPr>
        <w:t>所得单价（保留小数点后两位）</w:t>
      </w:r>
      <w:r>
        <w:rPr>
          <w:rFonts w:hint="eastAsia" w:ascii="宋体" w:hAnsi="宋体"/>
          <w:b/>
          <w:color w:val="auto"/>
          <w:sz w:val="24"/>
          <w:szCs w:val="24"/>
          <w:highlight w:val="none"/>
          <w:lang w:eastAsia="zh-CN"/>
        </w:rPr>
        <w:t>、</w:t>
      </w:r>
      <w:r>
        <w:rPr>
          <w:rFonts w:hint="eastAsia" w:ascii="宋体" w:hAnsi="宋体"/>
          <w:b/>
          <w:bCs/>
          <w:color w:val="auto"/>
          <w:sz w:val="24"/>
          <w:szCs w:val="24"/>
          <w:highlight w:val="none"/>
        </w:rPr>
        <w:t>沥青铣刨料回收</w:t>
      </w:r>
      <w:r>
        <w:rPr>
          <w:rFonts w:hint="eastAsia" w:ascii="宋体" w:hAnsi="宋体"/>
          <w:b/>
          <w:color w:val="auto"/>
          <w:sz w:val="24"/>
          <w:szCs w:val="24"/>
          <w:highlight w:val="none"/>
          <w:lang w:val="en-US" w:eastAsia="zh-CN"/>
        </w:rPr>
        <w:t>中标价</w:t>
      </w:r>
      <w:r>
        <w:rPr>
          <w:rFonts w:hint="eastAsia" w:ascii="宋体" w:hAnsi="宋体"/>
          <w:b/>
          <w:color w:val="auto"/>
          <w:sz w:val="24"/>
          <w:szCs w:val="24"/>
          <w:highlight w:val="none"/>
        </w:rPr>
        <w:t>作为结算价单价。</w:t>
      </w:r>
    </w:p>
    <w:p w14:paraId="331EB08B">
      <w:pPr>
        <w:adjustRightInd w:val="0"/>
        <w:spacing w:line="480" w:lineRule="exact"/>
        <w:ind w:firstLine="480" w:firstLineChars="200"/>
        <w:rPr>
          <w:rFonts w:ascii="宋体" w:hAnsi="宋体" w:cs="方正仿宋_GB2312"/>
          <w:color w:val="auto"/>
          <w:sz w:val="24"/>
          <w:szCs w:val="24"/>
          <w:highlight w:val="none"/>
        </w:rPr>
      </w:pPr>
      <w:r>
        <w:rPr>
          <w:rFonts w:hint="eastAsia" w:ascii="宋体" w:hAnsi="宋体" w:cs="方正仿宋_GB2312"/>
          <w:color w:val="auto"/>
          <w:sz w:val="24"/>
          <w:szCs w:val="24"/>
          <w:highlight w:val="none"/>
          <w:lang w:val="en-US" w:eastAsia="zh-CN"/>
        </w:rPr>
        <w:t>2、</w:t>
      </w:r>
      <w:r>
        <w:rPr>
          <w:rFonts w:hint="eastAsia" w:ascii="宋体" w:hAnsi="宋体" w:cs="方正仿宋_GB2312"/>
          <w:color w:val="auto"/>
          <w:sz w:val="24"/>
          <w:szCs w:val="24"/>
          <w:highlight w:val="none"/>
        </w:rPr>
        <w:t>施工现场应按国家相关规定做好安全措施，文明施工。施工现场做到无安全事故，如发生安全事故中标人承担全部责任及一切费用。</w:t>
      </w:r>
    </w:p>
    <w:p w14:paraId="32F10427">
      <w:pPr>
        <w:adjustRightInd w:val="0"/>
        <w:spacing w:line="480" w:lineRule="exact"/>
        <w:ind w:firstLine="480" w:firstLineChars="200"/>
        <w:rPr>
          <w:rFonts w:ascii="宋体" w:hAnsi="宋体" w:cs="方正仿宋_GB2312"/>
          <w:color w:val="auto"/>
          <w:sz w:val="24"/>
          <w:szCs w:val="24"/>
          <w:highlight w:val="none"/>
        </w:rPr>
      </w:pPr>
      <w:r>
        <w:rPr>
          <w:rFonts w:hint="eastAsia" w:ascii="宋体" w:hAnsi="宋体" w:cs="方正仿宋_GB2312"/>
          <w:color w:val="auto"/>
          <w:sz w:val="24"/>
          <w:szCs w:val="24"/>
          <w:highlight w:val="none"/>
          <w:lang w:val="en-US" w:eastAsia="zh-CN"/>
        </w:rPr>
        <w:t>3</w:t>
      </w:r>
      <w:r>
        <w:rPr>
          <w:rFonts w:hint="eastAsia" w:ascii="宋体" w:hAnsi="宋体" w:cs="方正仿宋_GB2312"/>
          <w:color w:val="auto"/>
          <w:sz w:val="24"/>
          <w:szCs w:val="24"/>
          <w:highlight w:val="none"/>
          <w:lang w:eastAsia="zh-CN"/>
        </w:rPr>
        <w:t>、</w:t>
      </w:r>
      <w:r>
        <w:rPr>
          <w:rFonts w:hint="eastAsia" w:ascii="宋体" w:hAnsi="宋体" w:cs="方正仿宋_GB2312"/>
          <w:color w:val="auto"/>
          <w:sz w:val="24"/>
          <w:szCs w:val="24"/>
          <w:highlight w:val="none"/>
        </w:rPr>
        <w:t>中标人未按合同的规定提供伴随服务、售后服务的，给采购人造成损失的，中标人应承担赔偿责任。</w:t>
      </w:r>
    </w:p>
    <w:p w14:paraId="038FB7AA">
      <w:pPr>
        <w:adjustRightInd w:val="0"/>
        <w:spacing w:line="480" w:lineRule="exact"/>
        <w:ind w:firstLine="480" w:firstLineChars="200"/>
        <w:rPr>
          <w:rFonts w:ascii="宋体" w:hAnsi="宋体" w:cs="方正仿宋_GB2312"/>
          <w:color w:val="auto"/>
          <w:sz w:val="24"/>
          <w:szCs w:val="24"/>
          <w:highlight w:val="none"/>
        </w:rPr>
      </w:pPr>
      <w:r>
        <w:rPr>
          <w:rFonts w:hint="eastAsia" w:ascii="宋体" w:hAnsi="宋体" w:cs="方正仿宋_GB2312"/>
          <w:color w:val="auto"/>
          <w:sz w:val="24"/>
          <w:szCs w:val="24"/>
          <w:highlight w:val="none"/>
          <w:lang w:val="en-US" w:eastAsia="zh-CN"/>
        </w:rPr>
        <w:t>4</w:t>
      </w:r>
      <w:r>
        <w:rPr>
          <w:rFonts w:hint="eastAsia" w:ascii="宋体" w:hAnsi="宋体" w:cs="方正仿宋_GB2312"/>
          <w:color w:val="auto"/>
          <w:sz w:val="24"/>
          <w:szCs w:val="24"/>
          <w:highlight w:val="none"/>
          <w:lang w:eastAsia="zh-CN"/>
        </w:rPr>
        <w:t>、</w:t>
      </w:r>
      <w:r>
        <w:rPr>
          <w:rFonts w:hint="eastAsia" w:ascii="宋体" w:hAnsi="宋体" w:cs="方正仿宋_GB2312"/>
          <w:color w:val="auto"/>
          <w:sz w:val="24"/>
          <w:szCs w:val="24"/>
          <w:highlight w:val="none"/>
        </w:rPr>
        <w:t>在采购人通知供货及施工期限内，交货及施工完毕并通过验收，否则作违约处理。若逾期，每逾期一天，扣罚履约保证金30%，直至扣完为止，逾期超过7日，采购人有权解除本合同。</w:t>
      </w:r>
    </w:p>
    <w:p w14:paraId="192423F9">
      <w:pPr>
        <w:adjustRightInd w:val="0"/>
        <w:spacing w:line="480" w:lineRule="exact"/>
        <w:ind w:firstLine="480" w:firstLineChars="200"/>
        <w:rPr>
          <w:rFonts w:ascii="宋体" w:hAnsi="宋体" w:cs="方正仿宋_GB2312"/>
          <w:color w:val="auto"/>
          <w:sz w:val="24"/>
          <w:szCs w:val="24"/>
          <w:highlight w:val="none"/>
        </w:rPr>
      </w:pPr>
      <w:r>
        <w:rPr>
          <w:rFonts w:hint="eastAsia" w:ascii="宋体" w:hAnsi="宋体" w:cs="方正仿宋_GB2312"/>
          <w:color w:val="auto"/>
          <w:sz w:val="24"/>
          <w:szCs w:val="24"/>
          <w:highlight w:val="none"/>
          <w:lang w:val="en-US" w:eastAsia="zh-CN"/>
        </w:rPr>
        <w:t>5</w:t>
      </w:r>
      <w:r>
        <w:rPr>
          <w:rFonts w:hint="eastAsia" w:ascii="宋体" w:hAnsi="宋体" w:cs="方正仿宋_GB2312"/>
          <w:color w:val="auto"/>
          <w:sz w:val="24"/>
          <w:szCs w:val="24"/>
          <w:highlight w:val="none"/>
          <w:lang w:eastAsia="zh-CN"/>
        </w:rPr>
        <w:t>、</w:t>
      </w:r>
      <w:r>
        <w:rPr>
          <w:rFonts w:hint="eastAsia" w:ascii="宋体" w:hAnsi="宋体" w:cs="方正仿宋_GB2312"/>
          <w:color w:val="auto"/>
          <w:sz w:val="24"/>
          <w:szCs w:val="24"/>
          <w:highlight w:val="none"/>
        </w:rPr>
        <w:t xml:space="preserve">合同期内，中标人如因自身原因不能履行投标承诺，采购人为保证工作进度可立即通知第三方供应。如每出现1次以上情况或出现检查不合格、返工整改不到位的情况，扣罚合同履约保证金30%，中标人在收到采购人通知后按期补足履约保证金。累计3次，采购人有权单方面解除供货合同（履约保证金不予退回）。 </w:t>
      </w:r>
    </w:p>
    <w:p w14:paraId="16F1FB88">
      <w:pPr>
        <w:adjustRightInd w:val="0"/>
        <w:spacing w:line="480" w:lineRule="exact"/>
        <w:ind w:firstLine="480" w:firstLineChars="200"/>
        <w:rPr>
          <w:rFonts w:ascii="宋体" w:hAnsi="宋体" w:cs="方正仿宋_GB2312"/>
          <w:color w:val="auto"/>
          <w:sz w:val="24"/>
          <w:szCs w:val="24"/>
          <w:highlight w:val="none"/>
        </w:rPr>
      </w:pPr>
      <w:r>
        <w:rPr>
          <w:rFonts w:hint="eastAsia" w:ascii="宋体" w:hAnsi="宋体" w:cs="方正仿宋_GB2312"/>
          <w:color w:val="auto"/>
          <w:sz w:val="24"/>
          <w:szCs w:val="24"/>
          <w:highlight w:val="none"/>
          <w:lang w:val="en-US" w:eastAsia="zh-CN"/>
        </w:rPr>
        <w:t>6</w:t>
      </w:r>
      <w:r>
        <w:rPr>
          <w:rFonts w:hint="eastAsia" w:ascii="宋体" w:hAnsi="宋体" w:cs="方正仿宋_GB2312"/>
          <w:color w:val="auto"/>
          <w:sz w:val="24"/>
          <w:szCs w:val="24"/>
          <w:highlight w:val="none"/>
          <w:lang w:eastAsia="zh-CN"/>
        </w:rPr>
        <w:t>、</w:t>
      </w:r>
      <w:r>
        <w:rPr>
          <w:rFonts w:hint="eastAsia" w:ascii="宋体" w:hAnsi="宋体" w:cs="方正仿宋_GB2312"/>
          <w:color w:val="auto"/>
          <w:sz w:val="24"/>
          <w:szCs w:val="24"/>
          <w:highlight w:val="none"/>
        </w:rPr>
        <w:t>因中标人原因造成环境污染，中标人承担全部责任及一切费用，且由中标人按有关部门要求负责及时清理，每逾期一天按相应单项项目结算总价的1％处罚，逾期超过7日，采购人有权解除本合同。</w:t>
      </w:r>
    </w:p>
    <w:p w14:paraId="51725B89">
      <w:pPr>
        <w:adjustRightInd w:val="0"/>
        <w:spacing w:line="480" w:lineRule="exact"/>
        <w:ind w:firstLine="480" w:firstLineChars="200"/>
        <w:rPr>
          <w:rFonts w:hint="eastAsia" w:ascii="宋体" w:hAnsi="宋体" w:cs="方正仿宋_GB2312"/>
          <w:color w:val="auto"/>
          <w:sz w:val="24"/>
          <w:szCs w:val="24"/>
          <w:highlight w:val="none"/>
        </w:rPr>
      </w:pPr>
      <w:r>
        <w:rPr>
          <w:rFonts w:hint="eastAsia" w:ascii="宋体" w:hAnsi="宋体" w:cs="方正仿宋_GB2312"/>
          <w:color w:val="auto"/>
          <w:sz w:val="24"/>
          <w:szCs w:val="24"/>
          <w:highlight w:val="none"/>
          <w:lang w:val="en-US" w:eastAsia="zh-CN"/>
        </w:rPr>
        <w:t>7</w:t>
      </w:r>
      <w:r>
        <w:rPr>
          <w:rFonts w:hint="eastAsia" w:ascii="宋体" w:hAnsi="宋体" w:cs="方正仿宋_GB2312"/>
          <w:color w:val="auto"/>
          <w:sz w:val="24"/>
          <w:szCs w:val="24"/>
          <w:highlight w:val="none"/>
          <w:lang w:eastAsia="zh-CN"/>
        </w:rPr>
        <w:t>、</w:t>
      </w:r>
      <w:r>
        <w:rPr>
          <w:rFonts w:hint="eastAsia" w:ascii="宋体" w:hAnsi="宋体" w:cs="方正仿宋_GB2312"/>
          <w:color w:val="auto"/>
          <w:sz w:val="24"/>
          <w:szCs w:val="24"/>
          <w:highlight w:val="none"/>
        </w:rPr>
        <w:t>如中标人逾期缴纳回收费，采购人有权在应付款项中直接扣除中标人应缴纳的回收费。</w:t>
      </w:r>
    </w:p>
    <w:p w14:paraId="3B7CE875">
      <w:pPr>
        <w:numPr>
          <w:ilvl w:val="0"/>
          <w:numId w:val="6"/>
        </w:numPr>
        <w:tabs>
          <w:tab w:val="left" w:pos="0"/>
        </w:tabs>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采购标的其他技术、服务等要求</w:t>
      </w:r>
    </w:p>
    <w:p w14:paraId="7070CD1B">
      <w:pPr>
        <w:adjustRightInd w:val="0"/>
        <w:spacing w:line="480" w:lineRule="exact"/>
        <w:ind w:firstLine="480" w:firstLineChars="200"/>
        <w:rPr>
          <w:rFonts w:hint="eastAsia" w:ascii="宋体" w:hAnsi="宋体" w:eastAsia="宋体" w:cs="方正仿宋_GB2312"/>
          <w:color w:val="auto"/>
          <w:sz w:val="24"/>
          <w:szCs w:val="24"/>
          <w:highlight w:val="none"/>
        </w:rPr>
      </w:pPr>
      <w:r>
        <w:rPr>
          <w:rFonts w:hint="eastAsia" w:ascii="宋体" w:hAnsi="宋体" w:eastAsia="宋体" w:cs="方正仿宋_GB2312"/>
          <w:color w:val="auto"/>
          <w:sz w:val="24"/>
          <w:szCs w:val="24"/>
          <w:highlight w:val="none"/>
          <w:lang w:val="en-US" w:eastAsia="zh-CN"/>
        </w:rPr>
        <w:t xml:space="preserve"> </w:t>
      </w:r>
      <w:r>
        <w:rPr>
          <w:rFonts w:hint="eastAsia" w:ascii="宋体" w:hAnsi="宋体" w:eastAsia="宋体" w:cs="方正仿宋_GB2312"/>
          <w:color w:val="auto"/>
          <w:sz w:val="24"/>
          <w:szCs w:val="24"/>
          <w:highlight w:val="none"/>
        </w:rPr>
        <w:t>1、本项目采购的</w:t>
      </w:r>
      <w:r>
        <w:rPr>
          <w:rFonts w:ascii="宋体" w:hAnsi="宋体" w:eastAsia="宋体" w:cs="方正仿宋_GB2312"/>
          <w:color w:val="auto"/>
          <w:sz w:val="24"/>
          <w:szCs w:val="24"/>
          <w:highlight w:val="none"/>
        </w:rPr>
        <w:t>货物主要用于采购人承担的中修（含）以下及应急道路维修养护项目。</w:t>
      </w:r>
    </w:p>
    <w:p w14:paraId="01EDAB88">
      <w:pPr>
        <w:adjustRightInd w:val="0"/>
        <w:spacing w:line="480" w:lineRule="exact"/>
        <w:ind w:firstLine="480" w:firstLineChars="200"/>
        <w:rPr>
          <w:rFonts w:ascii="宋体" w:hAnsi="宋体" w:eastAsia="宋体" w:cs="方正仿宋_GB2312"/>
          <w:color w:val="auto"/>
          <w:sz w:val="24"/>
          <w:szCs w:val="24"/>
          <w:highlight w:val="none"/>
        </w:rPr>
      </w:pPr>
      <w:r>
        <w:rPr>
          <w:rFonts w:hint="eastAsia" w:ascii="宋体" w:hAnsi="宋体" w:eastAsia="宋体" w:cs="方正仿宋_GB2312"/>
          <w:color w:val="auto"/>
          <w:sz w:val="24"/>
          <w:szCs w:val="24"/>
          <w:highlight w:val="none"/>
        </w:rPr>
        <w:t>2、投标供应商须按照</w:t>
      </w:r>
      <w:r>
        <w:rPr>
          <w:rFonts w:ascii="宋体" w:hAnsi="宋体" w:eastAsia="宋体" w:cs="方正仿宋_GB2312"/>
          <w:color w:val="auto"/>
          <w:sz w:val="24"/>
          <w:szCs w:val="24"/>
          <w:highlight w:val="none"/>
        </w:rPr>
        <w:t>采购人要求对原有沥青路面进行铣刨并将路面清扫完毕后将相关货物送到现场进行施工直至沥青路面碾压成型。</w:t>
      </w:r>
    </w:p>
    <w:p w14:paraId="270AF2D2">
      <w:pPr>
        <w:adjustRightInd w:val="0"/>
        <w:spacing w:line="480" w:lineRule="exact"/>
        <w:ind w:firstLine="480" w:firstLineChars="200"/>
        <w:rPr>
          <w:rFonts w:ascii="宋体" w:hAnsi="宋体" w:eastAsia="宋体" w:cs="方正仿宋_GB2312"/>
          <w:color w:val="auto"/>
          <w:sz w:val="24"/>
          <w:szCs w:val="24"/>
          <w:highlight w:val="none"/>
        </w:rPr>
      </w:pPr>
      <w:r>
        <w:rPr>
          <w:rFonts w:hint="eastAsia" w:ascii="宋体" w:hAnsi="宋体" w:eastAsia="宋体" w:cs="方正仿宋_GB2312"/>
          <w:color w:val="auto"/>
          <w:sz w:val="24"/>
          <w:szCs w:val="24"/>
          <w:highlight w:val="none"/>
        </w:rPr>
        <w:t>3、本项目实施涉及内容</w:t>
      </w:r>
      <w:r>
        <w:rPr>
          <w:rFonts w:ascii="宋体" w:hAnsi="宋体" w:eastAsia="宋体" w:cs="方正仿宋_GB2312"/>
          <w:color w:val="auto"/>
          <w:sz w:val="24"/>
          <w:szCs w:val="24"/>
          <w:highlight w:val="none"/>
        </w:rPr>
        <w:t>主要包括（1）沥青路面铣刨（根据采购人需求提供服务）及沥青铣刨沥青料回收；（2）路面清扫；（3）乳化沥青的供货及施工（根据采购人需求提供服务）；（4）沥青混凝土的供货及施工。</w:t>
      </w:r>
    </w:p>
    <w:p w14:paraId="27357539">
      <w:pPr>
        <w:adjustRightInd w:val="0"/>
        <w:spacing w:line="480" w:lineRule="exact"/>
        <w:ind w:firstLine="480" w:firstLineChars="200"/>
        <w:rPr>
          <w:rFonts w:hint="eastAsia" w:ascii="宋体" w:hAnsi="宋体" w:eastAsia="宋体" w:cs="方正仿宋_GB2312"/>
          <w:color w:val="auto"/>
          <w:sz w:val="24"/>
          <w:szCs w:val="24"/>
          <w:highlight w:val="none"/>
          <w:lang w:val="en-US" w:eastAsia="zh-CN"/>
        </w:rPr>
      </w:pPr>
      <w:r>
        <w:rPr>
          <w:rFonts w:hint="eastAsia" w:ascii="宋体" w:hAnsi="宋体" w:eastAsia="宋体" w:cs="方正仿宋_GB2312"/>
          <w:color w:val="auto"/>
          <w:sz w:val="24"/>
          <w:szCs w:val="24"/>
          <w:highlight w:val="none"/>
        </w:rPr>
        <w:t>4、涉及采购人道路小面积零星维修项目（</w:t>
      </w:r>
      <w:r>
        <w:rPr>
          <w:rFonts w:hint="eastAsia" w:ascii="宋体" w:hAnsi="宋体" w:eastAsia="宋体" w:cs="方正仿宋_GB2312"/>
          <w:color w:val="auto"/>
          <w:sz w:val="24"/>
          <w:szCs w:val="24"/>
          <w:highlight w:val="none"/>
          <w:lang w:val="en-US" w:eastAsia="zh-CN"/>
        </w:rPr>
        <w:t>单一维修地点累计供货量低于50吨以下或维修面积400</w:t>
      </w:r>
      <w:r>
        <w:rPr>
          <w:rFonts w:hint="eastAsia" w:ascii="宋体" w:hAnsi="宋体" w:eastAsia="宋体" w:cs="宋体"/>
          <w:color w:val="auto"/>
          <w:highlight w:val="none"/>
          <w:lang w:val="en-US" w:eastAsia="zh-CN"/>
        </w:rPr>
        <w:t>㎡</w:t>
      </w:r>
      <w:r>
        <w:rPr>
          <w:rFonts w:hint="eastAsia" w:ascii="宋体" w:hAnsi="宋体" w:eastAsia="宋体" w:cs="方正仿宋_GB2312"/>
          <w:color w:val="auto"/>
          <w:sz w:val="24"/>
          <w:szCs w:val="24"/>
          <w:highlight w:val="none"/>
          <w:lang w:val="en-US" w:eastAsia="zh-CN"/>
        </w:rPr>
        <w:t>以下</w:t>
      </w:r>
      <w:r>
        <w:rPr>
          <w:rFonts w:hint="eastAsia" w:ascii="宋体" w:hAnsi="宋体" w:eastAsia="宋体" w:cs="方正仿宋_GB2312"/>
          <w:color w:val="auto"/>
          <w:sz w:val="24"/>
          <w:szCs w:val="24"/>
          <w:highlight w:val="none"/>
        </w:rPr>
        <w:t>），成交供应商仅需提供相关货物。</w:t>
      </w:r>
    </w:p>
    <w:p w14:paraId="7B46C88F">
      <w:pPr>
        <w:adjustRightInd w:val="0"/>
        <w:spacing w:line="480" w:lineRule="exact"/>
        <w:ind w:firstLine="480" w:firstLineChars="200"/>
        <w:rPr>
          <w:rFonts w:hint="eastAsia" w:ascii="宋体" w:hAnsi="宋体" w:eastAsia="宋体" w:cs="方正仿宋_GB2312"/>
          <w:color w:val="auto"/>
          <w:sz w:val="24"/>
          <w:szCs w:val="24"/>
          <w:highlight w:val="none"/>
        </w:rPr>
      </w:pPr>
      <w:r>
        <w:rPr>
          <w:rFonts w:hint="eastAsia" w:ascii="宋体" w:hAnsi="宋体" w:eastAsia="宋体" w:cs="方正仿宋_GB2312"/>
          <w:color w:val="auto"/>
          <w:sz w:val="24"/>
          <w:szCs w:val="24"/>
          <w:highlight w:val="none"/>
          <w:lang w:val="en-US" w:eastAsia="zh-CN"/>
        </w:rPr>
        <w:t>5</w:t>
      </w:r>
      <w:r>
        <w:rPr>
          <w:rFonts w:hint="eastAsia" w:ascii="宋体" w:hAnsi="宋体" w:eastAsia="宋体" w:cs="方正仿宋_GB2312"/>
          <w:color w:val="auto"/>
          <w:sz w:val="24"/>
          <w:szCs w:val="24"/>
          <w:highlight w:val="none"/>
        </w:rPr>
        <w:t>、投标供应商在中标后充分响应招标文件“项目需求”中各项要求，保质、保量、按时向招标人提供优质服务；</w:t>
      </w:r>
    </w:p>
    <w:p w14:paraId="7FDC5C2D">
      <w:pPr>
        <w:adjustRightInd w:val="0"/>
        <w:spacing w:line="480" w:lineRule="exact"/>
        <w:ind w:firstLine="480" w:firstLineChars="200"/>
        <w:rPr>
          <w:rFonts w:hint="default" w:ascii="宋体" w:hAnsi="宋体" w:cs="方正仿宋_GB2312"/>
          <w:color w:val="auto"/>
          <w:sz w:val="24"/>
          <w:szCs w:val="24"/>
          <w:highlight w:val="none"/>
          <w:lang w:val="en-US" w:eastAsia="zh-CN"/>
        </w:rPr>
      </w:pPr>
      <w:r>
        <w:rPr>
          <w:rFonts w:hint="eastAsia" w:ascii="宋体" w:hAnsi="宋体" w:cs="方正仿宋_GB2312"/>
          <w:color w:val="auto"/>
          <w:sz w:val="24"/>
          <w:szCs w:val="24"/>
          <w:highlight w:val="none"/>
          <w:lang w:val="en-US" w:eastAsia="zh-CN"/>
        </w:rPr>
        <w:t>6、投标供应商具有行政主管部门颁发的有效期内的安全生产许可证书。</w:t>
      </w:r>
    </w:p>
    <w:p w14:paraId="14E56ADC">
      <w:pPr>
        <w:adjustRightInd w:val="0"/>
        <w:spacing w:line="480" w:lineRule="exact"/>
        <w:ind w:firstLine="480" w:firstLineChars="200"/>
        <w:rPr>
          <w:rFonts w:hint="default" w:ascii="宋体" w:hAnsi="宋体" w:eastAsia="宋体" w:cs="方正仿宋_GB2312"/>
          <w:color w:val="auto"/>
          <w:sz w:val="24"/>
          <w:szCs w:val="24"/>
          <w:highlight w:val="none"/>
          <w:lang w:val="en-US" w:eastAsia="zh-CN"/>
        </w:rPr>
      </w:pPr>
      <w:r>
        <w:rPr>
          <w:rFonts w:hint="eastAsia" w:ascii="宋体" w:hAnsi="宋体" w:cs="方正仿宋_GB2312"/>
          <w:color w:val="auto"/>
          <w:sz w:val="24"/>
          <w:szCs w:val="24"/>
          <w:highlight w:val="none"/>
          <w:lang w:val="en-US" w:eastAsia="zh-CN"/>
        </w:rPr>
        <w:t>7、供应商未在规定的合理时间内完成供货（施工）的，每次延误1天，扣材料结算款5000元。</w:t>
      </w:r>
    </w:p>
    <w:p w14:paraId="05714BDC">
      <w:pPr>
        <w:adjustRightInd w:val="0"/>
        <w:spacing w:line="480" w:lineRule="exact"/>
        <w:ind w:firstLine="480" w:firstLineChars="200"/>
        <w:rPr>
          <w:rFonts w:hint="eastAsia" w:ascii="宋体" w:hAnsi="宋体" w:eastAsia="宋体" w:cs="方正仿宋_GB2312"/>
          <w:color w:val="auto"/>
          <w:sz w:val="24"/>
          <w:szCs w:val="24"/>
          <w:highlight w:val="none"/>
        </w:rPr>
      </w:pPr>
      <w:r>
        <w:rPr>
          <w:rFonts w:hint="eastAsia" w:ascii="宋体" w:hAnsi="宋体" w:cs="方正仿宋_GB2312"/>
          <w:color w:val="auto"/>
          <w:sz w:val="24"/>
          <w:szCs w:val="24"/>
          <w:highlight w:val="none"/>
          <w:lang w:val="en-US" w:eastAsia="zh-CN"/>
        </w:rPr>
        <w:t>8</w:t>
      </w:r>
      <w:r>
        <w:rPr>
          <w:rFonts w:hint="eastAsia" w:ascii="宋体" w:hAnsi="宋体" w:eastAsia="宋体" w:cs="方正仿宋_GB2312"/>
          <w:color w:val="auto"/>
          <w:sz w:val="24"/>
          <w:szCs w:val="24"/>
          <w:highlight w:val="none"/>
        </w:rPr>
        <w:t>、投标供应商应充分考虑货物生产（运输）、原材料价格、市内施工、疫情等因素，在合同期内如因上述原因不能履行投标承诺，招标人按违约处理并立即终止合同。如因不可抗拒力导致无法履约的，投标供应商应以书面形式向招标人作出说明并征得招标人认可，否则作违约处理；</w:t>
      </w:r>
    </w:p>
    <w:p w14:paraId="05EC6E3C">
      <w:pPr>
        <w:adjustRightInd w:val="0"/>
        <w:spacing w:line="480" w:lineRule="exact"/>
        <w:ind w:firstLine="480" w:firstLineChars="200"/>
        <w:rPr>
          <w:rFonts w:ascii="宋体" w:hAnsi="宋体" w:eastAsia="宋体" w:cs="方正仿宋_GB2312"/>
          <w:color w:val="auto"/>
          <w:sz w:val="24"/>
          <w:szCs w:val="24"/>
          <w:highlight w:val="none"/>
        </w:rPr>
      </w:pPr>
      <w:r>
        <w:rPr>
          <w:rFonts w:hint="eastAsia" w:ascii="宋体" w:hAnsi="宋体" w:cs="方正仿宋_GB2312"/>
          <w:color w:val="auto"/>
          <w:sz w:val="24"/>
          <w:szCs w:val="24"/>
          <w:highlight w:val="none"/>
          <w:lang w:val="en-US" w:eastAsia="zh-CN"/>
        </w:rPr>
        <w:t>9</w:t>
      </w:r>
      <w:r>
        <w:rPr>
          <w:rFonts w:hint="eastAsia" w:ascii="宋体" w:hAnsi="宋体" w:eastAsia="宋体" w:cs="方正仿宋_GB2312"/>
          <w:color w:val="auto"/>
          <w:sz w:val="24"/>
          <w:szCs w:val="24"/>
          <w:highlight w:val="none"/>
        </w:rPr>
        <w:t>、投标供应商在合同期内无条件配合招标人在数量、质量、服务等方面的各项检查、抽查工作，并承担由此产生的费用。如在检查过程中发现不符合的情况，投标供应商须接受相应处罚，并无条件承担由此造成的一切损失及一切后果。</w:t>
      </w:r>
    </w:p>
    <w:p w14:paraId="04702FD9">
      <w:pPr>
        <w:adjustRightInd w:val="0"/>
        <w:spacing w:line="480" w:lineRule="exact"/>
        <w:ind w:firstLine="480" w:firstLineChars="200"/>
        <w:rPr>
          <w:rFonts w:ascii="宋体" w:hAnsi="宋体" w:eastAsia="宋体" w:cs="方正仿宋_GB2312"/>
          <w:color w:val="auto"/>
          <w:sz w:val="24"/>
          <w:szCs w:val="24"/>
          <w:highlight w:val="none"/>
        </w:rPr>
      </w:pPr>
      <w:r>
        <w:rPr>
          <w:rFonts w:hint="eastAsia" w:ascii="宋体" w:hAnsi="宋体" w:cs="方正仿宋_GB2312"/>
          <w:color w:val="auto"/>
          <w:sz w:val="24"/>
          <w:szCs w:val="24"/>
          <w:highlight w:val="none"/>
          <w:lang w:val="en-US" w:eastAsia="zh-CN"/>
        </w:rPr>
        <w:t>10</w:t>
      </w:r>
      <w:r>
        <w:rPr>
          <w:rFonts w:hint="eastAsia" w:ascii="宋体" w:hAnsi="宋体" w:eastAsia="宋体" w:cs="方正仿宋_GB2312"/>
          <w:color w:val="auto"/>
          <w:sz w:val="24"/>
          <w:szCs w:val="24"/>
          <w:highlight w:val="none"/>
        </w:rPr>
        <w:t>、投标供应商在项目实施期间需提供沥青混凝土原材料相关检测报告、配合比检测报告及成品检测报告，摊铺完成后按有关规范要求提供标准试验段等相关数据。</w:t>
      </w:r>
    </w:p>
    <w:p w14:paraId="3B268DE1">
      <w:pPr>
        <w:adjustRightInd w:val="0"/>
        <w:spacing w:line="480" w:lineRule="exact"/>
        <w:ind w:firstLine="480" w:firstLineChars="200"/>
        <w:rPr>
          <w:rFonts w:hint="eastAsia" w:ascii="宋体" w:hAnsi="宋体" w:eastAsia="宋体" w:cs="方正仿宋_GB2312"/>
          <w:color w:val="auto"/>
          <w:sz w:val="24"/>
          <w:szCs w:val="24"/>
          <w:highlight w:val="none"/>
        </w:rPr>
      </w:pPr>
      <w:r>
        <w:rPr>
          <w:rFonts w:hint="eastAsia" w:ascii="宋体" w:hAnsi="宋体" w:cs="方正仿宋_GB2312"/>
          <w:color w:val="auto"/>
          <w:sz w:val="24"/>
          <w:szCs w:val="24"/>
          <w:highlight w:val="none"/>
          <w:lang w:val="en-US" w:eastAsia="zh-CN"/>
        </w:rPr>
        <w:t>11</w:t>
      </w:r>
      <w:r>
        <w:rPr>
          <w:rFonts w:hint="eastAsia" w:ascii="宋体" w:hAnsi="宋体" w:eastAsia="宋体" w:cs="方正仿宋_GB2312"/>
          <w:color w:val="auto"/>
          <w:sz w:val="24"/>
          <w:szCs w:val="24"/>
          <w:highlight w:val="none"/>
        </w:rPr>
        <w:t>、成交供应商在质保期内无偿负责由自身原因导致的线裂、网裂、龟裂、拥包或波浪、车辙、沉陷、翻浆、剥落、啃边、路框差、唧浆、泛油、横坡不适、平整度差等《城镇道路养护规范》中所标明的病害的消除。</w:t>
      </w:r>
    </w:p>
    <w:p w14:paraId="5DBD4711">
      <w:pPr>
        <w:adjustRightInd w:val="0"/>
        <w:spacing w:line="480" w:lineRule="exact"/>
        <w:ind w:firstLine="480" w:firstLineChars="200"/>
        <w:rPr>
          <w:rFonts w:hint="eastAsia" w:ascii="宋体" w:hAnsi="宋体" w:eastAsia="宋体" w:cs="方正仿宋_GB2312"/>
          <w:color w:val="auto"/>
          <w:sz w:val="24"/>
          <w:szCs w:val="24"/>
          <w:highlight w:val="none"/>
        </w:rPr>
      </w:pPr>
      <w:r>
        <w:rPr>
          <w:rFonts w:hint="eastAsia" w:ascii="宋体" w:hAnsi="宋体" w:cs="方正仿宋_GB2312"/>
          <w:color w:val="auto"/>
          <w:sz w:val="24"/>
          <w:szCs w:val="24"/>
          <w:highlight w:val="none"/>
          <w:lang w:val="en-US" w:eastAsia="zh-CN"/>
        </w:rPr>
        <w:t>12、①</w:t>
      </w:r>
      <w:r>
        <w:rPr>
          <w:rFonts w:hint="eastAsia" w:ascii="宋体" w:hAnsi="宋体" w:eastAsia="宋体" w:cs="方正仿宋_GB2312"/>
          <w:color w:val="auto"/>
          <w:sz w:val="24"/>
          <w:szCs w:val="24"/>
          <w:highlight w:val="none"/>
        </w:rPr>
        <w:t>中标单位中标合同签订后，一合同周期内需配合甲方完成不少于一次配合比实验</w:t>
      </w:r>
      <w:r>
        <w:rPr>
          <w:rFonts w:hint="eastAsia" w:ascii="宋体" w:hAnsi="宋体" w:cs="方正仿宋_GB2312"/>
          <w:color w:val="auto"/>
          <w:sz w:val="24"/>
          <w:szCs w:val="24"/>
          <w:highlight w:val="none"/>
          <w:lang w:eastAsia="zh-CN"/>
        </w:rPr>
        <w:t>；</w:t>
      </w:r>
      <w:r>
        <w:rPr>
          <w:rFonts w:hint="eastAsia" w:ascii="宋体" w:hAnsi="宋体" w:cs="方正仿宋_GB2312"/>
          <w:color w:val="auto"/>
          <w:sz w:val="24"/>
          <w:szCs w:val="24"/>
          <w:highlight w:val="none"/>
          <w:lang w:val="en-US" w:eastAsia="zh-CN"/>
        </w:rPr>
        <w:t>②</w:t>
      </w:r>
      <w:r>
        <w:rPr>
          <w:rFonts w:hint="eastAsia" w:ascii="宋体" w:hAnsi="宋体" w:eastAsia="宋体" w:cs="方正仿宋_GB2312"/>
          <w:color w:val="auto"/>
          <w:sz w:val="24"/>
          <w:szCs w:val="24"/>
          <w:highlight w:val="none"/>
        </w:rPr>
        <w:t>沥青混合料成品检测日常维修每季度不少于一次，中修及以上工程参照工程规范要求。检测未尽事宜或特殊技术要求均以采购人要求为准。</w:t>
      </w:r>
    </w:p>
    <w:p w14:paraId="1B4D748C">
      <w:pPr>
        <w:widowControl/>
        <w:spacing w:before="100" w:after="100" w:line="460" w:lineRule="exact"/>
        <w:ind w:firstLine="482" w:firstLineChars="200"/>
        <w:jc w:val="left"/>
        <w:rPr>
          <w:rFonts w:ascii="宋体" w:hAnsi="宋体" w:cs="宋体"/>
          <w:b/>
          <w:bCs/>
          <w:color w:val="auto"/>
          <w:kern w:val="0"/>
          <w:sz w:val="24"/>
          <w:szCs w:val="22"/>
          <w:highlight w:val="none"/>
        </w:rPr>
      </w:pPr>
      <w:r>
        <w:rPr>
          <w:rFonts w:hint="eastAsia" w:ascii="宋体" w:hAnsi="宋体" w:cs="宋体"/>
          <w:b/>
          <w:bCs/>
          <w:color w:val="auto"/>
          <w:kern w:val="0"/>
          <w:sz w:val="24"/>
          <w:szCs w:val="22"/>
          <w:highlight w:val="none"/>
          <w:lang w:eastAsia="zh-CN"/>
        </w:rPr>
        <w:t>（</w:t>
      </w:r>
      <w:r>
        <w:rPr>
          <w:rFonts w:hint="eastAsia" w:ascii="宋体" w:hAnsi="宋体" w:cs="宋体"/>
          <w:b/>
          <w:bCs/>
          <w:color w:val="auto"/>
          <w:kern w:val="0"/>
          <w:sz w:val="24"/>
          <w:szCs w:val="22"/>
          <w:highlight w:val="none"/>
          <w:lang w:val="en-US" w:eastAsia="zh-CN"/>
        </w:rPr>
        <w:t>四</w:t>
      </w:r>
      <w:r>
        <w:rPr>
          <w:rFonts w:hint="eastAsia" w:ascii="宋体" w:hAnsi="宋体" w:cs="宋体"/>
          <w:b/>
          <w:bCs/>
          <w:color w:val="auto"/>
          <w:kern w:val="0"/>
          <w:sz w:val="24"/>
          <w:szCs w:val="22"/>
          <w:highlight w:val="none"/>
          <w:lang w:eastAsia="zh-CN"/>
        </w:rPr>
        <w:t>）</w:t>
      </w:r>
      <w:r>
        <w:rPr>
          <w:rFonts w:hint="eastAsia" w:ascii="宋体" w:hAnsi="宋体" w:cs="宋体"/>
          <w:b/>
          <w:bCs/>
          <w:color w:val="auto"/>
          <w:kern w:val="0"/>
          <w:sz w:val="24"/>
          <w:szCs w:val="22"/>
          <w:highlight w:val="none"/>
        </w:rPr>
        <w:t>付款方式</w:t>
      </w:r>
    </w:p>
    <w:p w14:paraId="75DAA14C">
      <w:pPr>
        <w:spacing w:line="460" w:lineRule="exact"/>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1、每月1-10日双方结算上月货款。</w:t>
      </w:r>
    </w:p>
    <w:p w14:paraId="0030516D">
      <w:pPr>
        <w:spacing w:line="460" w:lineRule="exact"/>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2、甲方支付上月实际发生金额的50%，供货当年春节前支付至货款的80%。其余尾款原则上2028年12月31日前付清。</w:t>
      </w:r>
    </w:p>
    <w:p w14:paraId="2BE1D99C">
      <w:pPr>
        <w:spacing w:line="460" w:lineRule="exact"/>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3、如发生沥青铣刨回收，乙方在合同年度期满后根据合同价向甲方全额一次性支付全年费用回收费。甲方向乙方开具13%的增值税发票。</w:t>
      </w:r>
    </w:p>
    <w:p w14:paraId="320E04AB">
      <w:pPr>
        <w:widowControl/>
        <w:spacing w:before="100" w:after="100" w:line="42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（五）履约保证金</w:t>
      </w:r>
    </w:p>
    <w:p w14:paraId="5F5D27EA">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1、本项目成交后的履约保证金为项目</w:t>
      </w:r>
      <w:r>
        <w:rPr>
          <w:rFonts w:hint="eastAsia" w:ascii="宋体" w:hAnsi="宋体" w:cs="仿宋"/>
          <w:bCs/>
          <w:color w:val="auto"/>
          <w:kern w:val="0"/>
          <w:sz w:val="24"/>
          <w:szCs w:val="24"/>
          <w:highlight w:val="none"/>
          <w:lang w:val="en-US" w:eastAsia="zh-CN"/>
        </w:rPr>
        <w:t>预算</w:t>
      </w:r>
      <w:r>
        <w:rPr>
          <w:rFonts w:hint="eastAsia" w:ascii="宋体" w:hAnsi="宋体" w:eastAsia="宋体" w:cs="仿宋"/>
          <w:bCs/>
          <w:color w:val="auto"/>
          <w:kern w:val="0"/>
          <w:sz w:val="24"/>
          <w:szCs w:val="24"/>
          <w:highlight w:val="none"/>
        </w:rPr>
        <w:t>价的5%，中标单位的履约保证金须在</w:t>
      </w:r>
      <w:r>
        <w:rPr>
          <w:rFonts w:hint="eastAsia" w:ascii="宋体" w:hAnsi="宋体" w:eastAsia="宋体" w:cs="仿宋"/>
          <w:bCs/>
          <w:color w:val="auto"/>
          <w:kern w:val="0"/>
          <w:sz w:val="24"/>
          <w:szCs w:val="24"/>
          <w:highlight w:val="none"/>
          <w:lang w:eastAsia="zh-CN"/>
        </w:rPr>
        <w:t>中标通知书</w:t>
      </w:r>
      <w:r>
        <w:rPr>
          <w:rFonts w:hint="eastAsia" w:ascii="宋体" w:hAnsi="宋体" w:eastAsia="宋体" w:cs="仿宋"/>
          <w:bCs/>
          <w:color w:val="auto"/>
          <w:kern w:val="0"/>
          <w:sz w:val="24"/>
          <w:szCs w:val="24"/>
          <w:highlight w:val="none"/>
        </w:rPr>
        <w:t>发出之日起至合同签订前汇入采购单位账户（应当以数字人民币、支票、汇票或者金融机构、担保机构出具的保函等非现金形式提交），中标单位凭</w:t>
      </w:r>
      <w:r>
        <w:rPr>
          <w:rFonts w:hint="eastAsia" w:ascii="宋体" w:hAnsi="宋体" w:eastAsia="宋体" w:cs="仿宋"/>
          <w:bCs/>
          <w:color w:val="auto"/>
          <w:kern w:val="0"/>
          <w:sz w:val="24"/>
          <w:szCs w:val="24"/>
          <w:highlight w:val="none"/>
          <w:lang w:eastAsia="zh-CN"/>
        </w:rPr>
        <w:t>中标通知书</w:t>
      </w:r>
      <w:r>
        <w:rPr>
          <w:rFonts w:hint="eastAsia" w:ascii="宋体" w:hAnsi="宋体" w:eastAsia="宋体" w:cs="仿宋"/>
          <w:bCs/>
          <w:color w:val="auto"/>
          <w:kern w:val="0"/>
          <w:sz w:val="24"/>
          <w:szCs w:val="24"/>
          <w:highlight w:val="none"/>
        </w:rPr>
        <w:t>与采购单位签订合同。超期或未有协商，则视为自动放弃成交资格。</w:t>
      </w:r>
    </w:p>
    <w:p w14:paraId="460B214F">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2、服务期满后，中标人全部履约合同义务，经采购人验收合格无质量、进度等问题的，中标人提交相应的申请材料，经采购人确认后15个工作日内一次性退还履约保证金（扣除相关违约费用的剩余部分，不计息）；</w:t>
      </w:r>
    </w:p>
    <w:p w14:paraId="21ED796F">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 xml:space="preserve">3、发生以下情况的，履约保证金不予退还或部分退还： </w:t>
      </w:r>
    </w:p>
    <w:p w14:paraId="022EA5C4">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a.签订合同后，中标单位不履行合同义务的，采购单位有权全额扣除履约保证金，全额不予退还，同时采购单位亦有权终止合同，中标供应商还须承担相应的法律赔偿责任。</w:t>
      </w:r>
    </w:p>
    <w:p w14:paraId="28C6A45D">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b.中标单位在履约过程中发生违约行为，给采购单位造成损失的，采购单位有权在中标单位缴纳的履约保证金中予以扣款，以弥补采购单位经济损失，不足的部分中标单位另外补齐。</w:t>
      </w:r>
    </w:p>
    <w:p w14:paraId="5251EF1C">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w:instrText>
      </w:r>
      <w:r>
        <w:rPr>
          <w:color w:val="auto"/>
          <w:highlight w:val="none"/>
        </w:rPr>
        <w:fldChar w:fldCharType="separate"/>
      </w:r>
      <w:r>
        <w:rPr>
          <w:rFonts w:hint="eastAsia" w:ascii="宋体" w:hAnsi="宋体" w:eastAsia="宋体" w:cs="仿宋"/>
          <w:bCs/>
          <w:color w:val="auto"/>
          <w:kern w:val="0"/>
          <w:sz w:val="24"/>
          <w:szCs w:val="24"/>
          <w:highlight w:val="none"/>
          <w:u w:val="single"/>
        </w:rPr>
        <w:t>www.ccgp-jiangsu.gov.cn/jisngsu/zlxz/)。</w:t>
      </w:r>
      <w:r>
        <w:rPr>
          <w:rFonts w:hint="eastAsia" w:ascii="宋体" w:hAnsi="宋体" w:eastAsia="宋体" w:cs="仿宋"/>
          <w:bCs/>
          <w:color w:val="auto"/>
          <w:kern w:val="0"/>
          <w:sz w:val="24"/>
          <w:szCs w:val="24"/>
          <w:highlight w:val="none"/>
          <w:u w:val="single"/>
        </w:rPr>
        <w:fldChar w:fldCharType="end"/>
      </w:r>
    </w:p>
    <w:p w14:paraId="0BCAE7BB">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5、甲方无正当理由逾期退还履约保证金的，则自逾期之日起向乙方支付违约金，违约金以逾期未还履约保证金为基数，按全国银行间同业拆借中心公布的一年期贷款市场报价利率计算。</w:t>
      </w:r>
    </w:p>
    <w:p w14:paraId="05B73621">
      <w:pPr>
        <w:pStyle w:val="44"/>
        <w:spacing w:before="0" w:beforeAutospacing="0" w:after="0" w:afterAutospacing="0" w:line="500" w:lineRule="exact"/>
        <w:ind w:firstLine="482" w:firstLineChars="200"/>
        <w:rPr>
          <w:rFonts w:hint="default" w:ascii="宋体" w:hAnsi="宋体" w:eastAsia="宋体" w:cs="宋体"/>
          <w:b/>
          <w:bCs/>
          <w:kern w:val="2"/>
          <w:highlight w:val="none"/>
          <w:lang w:val="en-US" w:eastAsia="zh-CN"/>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六</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kern w:val="2"/>
          <w:highlight w:val="none"/>
          <w:lang w:val="en-US" w:eastAsia="zh-CN"/>
        </w:rPr>
        <w:t>非单一产品采购项目，采购标的中的核心产品</w:t>
      </w:r>
      <w:r>
        <w:rPr>
          <w:rFonts w:hint="eastAsia" w:eastAsia="宋体" w:cs="宋体"/>
          <w:b/>
          <w:bCs/>
          <w:kern w:val="2"/>
          <w:highlight w:val="none"/>
          <w:lang w:val="en-US" w:eastAsia="zh-CN"/>
        </w:rPr>
        <w:t>、主要标的</w:t>
      </w:r>
    </w:p>
    <w:p w14:paraId="0E1CE595">
      <w:pPr>
        <w:pStyle w:val="44"/>
        <w:spacing w:before="0" w:beforeAutospacing="0" w:after="0" w:afterAutospacing="0" w:line="500" w:lineRule="exact"/>
        <w:ind w:firstLine="480" w:firstLineChars="200"/>
        <w:rPr>
          <w:rFonts w:hint="eastAsia" w:ascii="宋体" w:hAnsi="宋体" w:eastAsia="宋体" w:cs="仿宋"/>
          <w:bCs/>
          <w:color w:val="auto"/>
          <w:kern w:val="0"/>
          <w:sz w:val="24"/>
          <w:szCs w:val="24"/>
          <w:highlight w:val="none"/>
          <w:lang w:val="en-US" w:eastAsia="zh-CN"/>
        </w:rPr>
      </w:pPr>
      <w:r>
        <w:rPr>
          <w:rFonts w:hint="eastAsia" w:ascii="宋体" w:hAnsi="宋体" w:eastAsia="宋体" w:cs="宋体"/>
          <w:b w:val="0"/>
          <w:bCs w:val="0"/>
          <w:kern w:val="2"/>
          <w:highlight w:val="none"/>
          <w:lang w:val="en-US" w:eastAsia="zh-CN"/>
        </w:rPr>
        <w:t>本项目核心产品</w:t>
      </w:r>
      <w:r>
        <w:rPr>
          <w:rFonts w:hint="eastAsia" w:eastAsia="宋体" w:cs="宋体"/>
          <w:b w:val="0"/>
          <w:bCs w:val="0"/>
          <w:kern w:val="2"/>
          <w:highlight w:val="none"/>
          <w:lang w:val="en-US" w:eastAsia="zh-CN"/>
        </w:rPr>
        <w:t>及主要标的</w:t>
      </w:r>
      <w:r>
        <w:rPr>
          <w:rFonts w:hint="eastAsia" w:ascii="宋体" w:hAnsi="宋体" w:eastAsia="宋体" w:cs="宋体"/>
          <w:b w:val="0"/>
          <w:bCs w:val="0"/>
          <w:kern w:val="2"/>
          <w:highlight w:val="none"/>
          <w:lang w:val="en-US" w:eastAsia="zh-CN"/>
        </w:rPr>
        <w:t>为细粒式</w:t>
      </w:r>
      <w:r>
        <w:rPr>
          <w:rFonts w:hint="eastAsia" w:eastAsia="宋体" w:cs="宋体"/>
          <w:b w:val="0"/>
          <w:bCs w:val="0"/>
          <w:kern w:val="2"/>
          <w:highlight w:val="none"/>
          <w:lang w:val="en-US" w:eastAsia="zh-CN"/>
        </w:rPr>
        <w:t>沥青砼（AC-13）、沥青混凝土SMA-13（木质纤维）。</w:t>
      </w:r>
    </w:p>
    <w:p w14:paraId="5D44C303">
      <w:pPr>
        <w:widowControl/>
        <w:spacing w:before="100" w:after="100" w:line="42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四、采购需求中必须满足的实质性要求</w:t>
      </w:r>
    </w:p>
    <w:p w14:paraId="4957BEF9">
      <w:pPr>
        <w:widowControl/>
        <w:snapToGrid w:val="0"/>
        <w:spacing w:line="360" w:lineRule="auto"/>
        <w:ind w:firstLine="482" w:firstLineChars="200"/>
        <w:jc w:val="left"/>
        <w:rPr>
          <w:rFonts w:hint="eastAsia" w:ascii="宋体" w:hAnsi="宋体" w:eastAsia="宋体" w:cs="宋体"/>
          <w:b/>
          <w:bCs/>
          <w:i/>
          <w:iCs/>
          <w:color w:val="auto"/>
          <w:kern w:val="0"/>
          <w:sz w:val="24"/>
          <w:szCs w:val="24"/>
          <w:highlight w:val="none"/>
          <w:u w:val="single"/>
        </w:rPr>
      </w:pPr>
      <w:r>
        <w:rPr>
          <w:rFonts w:hint="eastAsia" w:ascii="宋体" w:hAnsi="宋体" w:eastAsia="宋体" w:cs="宋体"/>
          <w:b/>
          <w:bCs/>
          <w:i/>
          <w:iCs/>
          <w:color w:val="auto"/>
          <w:kern w:val="0"/>
          <w:sz w:val="24"/>
          <w:szCs w:val="24"/>
          <w:highlight w:val="none"/>
          <w:u w:val="single"/>
        </w:rPr>
        <w:t>4.1技术部分实质性要求</w:t>
      </w:r>
    </w:p>
    <w:p w14:paraId="5AF07DC6">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rPr>
      </w:pPr>
      <w:bookmarkStart w:id="129" w:name="_Hlk191397051"/>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1</w:t>
      </w:r>
      <w:r>
        <w:rPr>
          <w:rFonts w:hint="eastAsia" w:ascii="宋体" w:hAnsi="宋体" w:cs="宋体"/>
          <w:i/>
          <w:iCs/>
          <w:color w:val="auto"/>
          <w:kern w:val="0"/>
          <w:sz w:val="24"/>
          <w:szCs w:val="24"/>
          <w:highlight w:val="none"/>
          <w:u w:val="single"/>
          <w:lang w:eastAsia="zh-CN"/>
        </w:rPr>
        <w:t>）</w:t>
      </w:r>
      <w:r>
        <w:rPr>
          <w:rFonts w:hint="eastAsia" w:ascii="宋体" w:hAnsi="宋体" w:eastAsia="宋体" w:cs="宋体"/>
          <w:i/>
          <w:iCs/>
          <w:color w:val="auto"/>
          <w:kern w:val="0"/>
          <w:sz w:val="24"/>
          <w:szCs w:val="24"/>
          <w:highlight w:val="none"/>
          <w:u w:val="single"/>
        </w:rPr>
        <w:t>供应商投标时承诺冬季小面积维修点多零散、作业时间长，易产生沥青混合料失温时，成交供应商免费提供沥青砼保温运输车</w:t>
      </w:r>
      <w:r>
        <w:rPr>
          <w:rFonts w:hint="eastAsia" w:ascii="宋体" w:hAnsi="宋体" w:cs="宋体"/>
          <w:i/>
          <w:iCs/>
          <w:color w:val="auto"/>
          <w:kern w:val="0"/>
          <w:sz w:val="24"/>
          <w:szCs w:val="24"/>
          <w:highlight w:val="none"/>
          <w:u w:val="single"/>
          <w:lang w:eastAsia="zh-CN"/>
        </w:rPr>
        <w:t>不少于两</w:t>
      </w:r>
      <w:r>
        <w:rPr>
          <w:rFonts w:hint="eastAsia" w:ascii="宋体" w:hAnsi="宋体" w:eastAsia="宋体" w:cs="宋体"/>
          <w:i/>
          <w:iCs/>
          <w:color w:val="auto"/>
          <w:kern w:val="0"/>
          <w:sz w:val="24"/>
          <w:szCs w:val="24"/>
          <w:highlight w:val="none"/>
          <w:u w:val="single"/>
        </w:rPr>
        <w:t>台，并办理禁区长期通行证，减少材料使用损耗。</w:t>
      </w:r>
      <w:r>
        <w:rPr>
          <w:i/>
          <w:iCs/>
          <w:color w:val="auto"/>
          <w:sz w:val="24"/>
          <w:highlight w:val="none"/>
          <w:u w:val="single"/>
        </w:rPr>
        <w:t>（提供承诺，格式自拟）</w:t>
      </w:r>
    </w:p>
    <w:p w14:paraId="546FB6E9">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rPr>
      </w:pP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2</w:t>
      </w:r>
      <w:r>
        <w:rPr>
          <w:rFonts w:hint="eastAsia" w:ascii="宋体" w:hAnsi="宋体" w:cs="宋体"/>
          <w:i/>
          <w:iCs/>
          <w:color w:val="auto"/>
          <w:kern w:val="0"/>
          <w:sz w:val="24"/>
          <w:szCs w:val="24"/>
          <w:highlight w:val="none"/>
          <w:u w:val="single"/>
          <w:lang w:eastAsia="zh-CN"/>
        </w:rPr>
        <w:t>）</w:t>
      </w:r>
      <w:r>
        <w:rPr>
          <w:rFonts w:hint="eastAsia" w:ascii="宋体" w:hAnsi="宋体" w:eastAsia="宋体" w:cs="宋体"/>
          <w:i/>
          <w:iCs/>
          <w:color w:val="auto"/>
          <w:kern w:val="0"/>
          <w:sz w:val="24"/>
          <w:szCs w:val="24"/>
          <w:highlight w:val="none"/>
          <w:u w:val="single"/>
        </w:rPr>
        <w:t>供应商投标时承诺在</w:t>
      </w:r>
      <w:r>
        <w:rPr>
          <w:rFonts w:hint="eastAsia" w:ascii="宋体" w:hAnsi="宋体" w:cs="宋体"/>
          <w:i/>
          <w:iCs/>
          <w:color w:val="auto"/>
          <w:kern w:val="0"/>
          <w:sz w:val="24"/>
          <w:szCs w:val="24"/>
          <w:highlight w:val="none"/>
          <w:u w:val="single"/>
          <w:lang w:eastAsia="zh-CN"/>
        </w:rPr>
        <w:t>喷洒</w:t>
      </w:r>
      <w:r>
        <w:rPr>
          <w:rFonts w:hint="eastAsia" w:ascii="宋体" w:hAnsi="宋体" w:eastAsia="宋体" w:cs="宋体"/>
          <w:i/>
          <w:iCs/>
          <w:color w:val="auto"/>
          <w:kern w:val="0"/>
          <w:sz w:val="24"/>
          <w:szCs w:val="24"/>
          <w:highlight w:val="none"/>
          <w:u w:val="single"/>
        </w:rPr>
        <w:t>乳化沥青前对路缘石及其它路边构造物采用防护膜覆盖、完工后统一清理，避免对道路周边构造物得污染，并免费承担此项服务的人工和材料的费用。如有更好办法，可自行补充。</w:t>
      </w:r>
      <w:r>
        <w:rPr>
          <w:i/>
          <w:iCs/>
          <w:color w:val="auto"/>
          <w:sz w:val="24"/>
          <w:highlight w:val="none"/>
          <w:u w:val="single"/>
        </w:rPr>
        <w:t>（提供承诺，格式自拟）</w:t>
      </w:r>
    </w:p>
    <w:p w14:paraId="00D6CA33">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rPr>
      </w:pP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3</w:t>
      </w:r>
      <w:r>
        <w:rPr>
          <w:rFonts w:hint="eastAsia" w:ascii="宋体" w:hAnsi="宋体" w:cs="宋体"/>
          <w:i/>
          <w:iCs/>
          <w:color w:val="auto"/>
          <w:kern w:val="0"/>
          <w:sz w:val="24"/>
          <w:szCs w:val="24"/>
          <w:highlight w:val="none"/>
          <w:u w:val="single"/>
          <w:lang w:eastAsia="zh-CN"/>
        </w:rPr>
        <w:t>）</w:t>
      </w:r>
      <w:r>
        <w:rPr>
          <w:rFonts w:hint="eastAsia" w:ascii="宋体" w:hAnsi="宋体" w:eastAsia="宋体" w:cs="宋体"/>
          <w:i/>
          <w:iCs/>
          <w:color w:val="auto"/>
          <w:kern w:val="0"/>
          <w:sz w:val="24"/>
          <w:szCs w:val="24"/>
          <w:highlight w:val="none"/>
          <w:u w:val="single"/>
        </w:rPr>
        <w:t>供应商投标时承诺半幅路面作业半幅路面通车时须在纵向接缝处，根据中线位置，预设硬木条模，待施工另半幅时移除，作业过程中压路机能紧靠硬木压实，(没有木条挡边，不能靠边压)保证接缝处压实到位，且纵缝处不受通行车辆的损坏，确保沥青路面纵缝处拼接顺直、平整并压实。成交供应商须免费提供并设立硬木条模。如有更好办法，可自行补充。</w:t>
      </w:r>
      <w:r>
        <w:rPr>
          <w:i/>
          <w:iCs/>
          <w:color w:val="auto"/>
          <w:sz w:val="24"/>
          <w:highlight w:val="none"/>
          <w:u w:val="single"/>
        </w:rPr>
        <w:t>（提供承诺，格式自拟）</w:t>
      </w:r>
    </w:p>
    <w:p w14:paraId="7F84AA37">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rPr>
      </w:pP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4</w:t>
      </w:r>
      <w:r>
        <w:rPr>
          <w:rFonts w:hint="eastAsia" w:ascii="宋体" w:hAnsi="宋体" w:cs="宋体"/>
          <w:i/>
          <w:iCs/>
          <w:color w:val="auto"/>
          <w:kern w:val="0"/>
          <w:sz w:val="24"/>
          <w:szCs w:val="24"/>
          <w:highlight w:val="none"/>
          <w:u w:val="single"/>
          <w:lang w:eastAsia="zh-CN"/>
        </w:rPr>
        <w:t>）</w:t>
      </w:r>
      <w:r>
        <w:rPr>
          <w:rFonts w:hint="eastAsia" w:ascii="宋体" w:hAnsi="宋体" w:eastAsia="宋体" w:cs="宋体"/>
          <w:i/>
          <w:iCs/>
          <w:color w:val="auto"/>
          <w:kern w:val="0"/>
          <w:sz w:val="24"/>
          <w:szCs w:val="24"/>
          <w:highlight w:val="none"/>
          <w:u w:val="single"/>
        </w:rPr>
        <w:t>供应商投标时承诺采用局部段落半封闭半通车的沥青路面摊铺夜间作业，成交供应商免费配备一辆多功能防撞缓冲车，用于加强作业范围交通安全防护。</w:t>
      </w:r>
      <w:r>
        <w:rPr>
          <w:i/>
          <w:iCs/>
          <w:color w:val="auto"/>
          <w:sz w:val="24"/>
          <w:highlight w:val="none"/>
          <w:u w:val="single"/>
        </w:rPr>
        <w:t>（提供承诺，格式自拟）</w:t>
      </w:r>
    </w:p>
    <w:p w14:paraId="2AA1AAD3">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rPr>
      </w:pP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5</w:t>
      </w:r>
      <w:r>
        <w:rPr>
          <w:rFonts w:hint="eastAsia" w:ascii="宋体" w:hAnsi="宋体" w:cs="宋体"/>
          <w:i/>
          <w:iCs/>
          <w:color w:val="auto"/>
          <w:kern w:val="0"/>
          <w:sz w:val="24"/>
          <w:szCs w:val="24"/>
          <w:highlight w:val="none"/>
          <w:u w:val="single"/>
          <w:lang w:eastAsia="zh-CN"/>
        </w:rPr>
        <w:t>）</w:t>
      </w:r>
      <w:r>
        <w:rPr>
          <w:rFonts w:hint="eastAsia" w:ascii="宋体" w:hAnsi="宋体" w:eastAsia="宋体" w:cs="宋体"/>
          <w:i/>
          <w:iCs/>
          <w:color w:val="auto"/>
          <w:kern w:val="0"/>
          <w:sz w:val="24"/>
          <w:szCs w:val="24"/>
          <w:highlight w:val="none"/>
          <w:u w:val="single"/>
        </w:rPr>
        <w:t>供应商投标时承诺可以完成1.5米以下宽度（管道维修、埋设管线或路面被污染损坏的狭长段落）的摊铺作业。</w:t>
      </w:r>
      <w:r>
        <w:rPr>
          <w:i/>
          <w:iCs/>
          <w:color w:val="auto"/>
          <w:sz w:val="24"/>
          <w:highlight w:val="none"/>
          <w:u w:val="single"/>
        </w:rPr>
        <w:t>（提供承诺，格式自拟）</w:t>
      </w:r>
    </w:p>
    <w:p w14:paraId="58B12AF0">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rPr>
      </w:pP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6</w:t>
      </w:r>
      <w:r>
        <w:rPr>
          <w:rFonts w:hint="eastAsia" w:ascii="宋体" w:hAnsi="宋体" w:cs="宋体"/>
          <w:i/>
          <w:iCs/>
          <w:color w:val="auto"/>
          <w:kern w:val="0"/>
          <w:sz w:val="24"/>
          <w:szCs w:val="24"/>
          <w:highlight w:val="none"/>
          <w:u w:val="single"/>
          <w:lang w:eastAsia="zh-CN"/>
        </w:rPr>
        <w:t>）</w:t>
      </w:r>
      <w:r>
        <w:rPr>
          <w:rFonts w:hint="eastAsia" w:ascii="宋体" w:hAnsi="宋体" w:eastAsia="宋体" w:cs="宋体"/>
          <w:i/>
          <w:iCs/>
          <w:color w:val="auto"/>
          <w:kern w:val="0"/>
          <w:sz w:val="24"/>
          <w:szCs w:val="24"/>
          <w:highlight w:val="none"/>
          <w:u w:val="single"/>
        </w:rPr>
        <w:t>供应商投标时承诺隧道内摊铺作业时，免费提供大型排风机做好通风、防毒、驱散浓烟等工作，做好隧道内沥青路面维修的安全工作。</w:t>
      </w:r>
      <w:r>
        <w:rPr>
          <w:i/>
          <w:iCs/>
          <w:color w:val="auto"/>
          <w:sz w:val="24"/>
          <w:highlight w:val="none"/>
          <w:u w:val="single"/>
        </w:rPr>
        <w:t>（提供承诺，格式自拟）</w:t>
      </w:r>
    </w:p>
    <w:p w14:paraId="152C207E">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rPr>
      </w:pP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7</w:t>
      </w:r>
      <w:r>
        <w:rPr>
          <w:rFonts w:hint="eastAsia" w:ascii="宋体" w:hAnsi="宋体" w:cs="宋体"/>
          <w:i/>
          <w:iCs/>
          <w:color w:val="auto"/>
          <w:kern w:val="0"/>
          <w:sz w:val="24"/>
          <w:szCs w:val="24"/>
          <w:highlight w:val="none"/>
          <w:u w:val="single"/>
          <w:lang w:eastAsia="zh-CN"/>
        </w:rPr>
        <w:t>）</w:t>
      </w:r>
      <w:r>
        <w:rPr>
          <w:rFonts w:hint="eastAsia" w:ascii="宋体" w:hAnsi="宋体" w:eastAsia="宋体" w:cs="宋体"/>
          <w:i/>
          <w:iCs/>
          <w:color w:val="auto"/>
          <w:kern w:val="0"/>
          <w:sz w:val="24"/>
          <w:szCs w:val="24"/>
          <w:highlight w:val="none"/>
          <w:u w:val="single"/>
        </w:rPr>
        <w:t>供应商投标时承诺隧道内摊铺作业时，提供烟雾产生较少的沥青混合料，且不增加成本。</w:t>
      </w:r>
      <w:r>
        <w:rPr>
          <w:i/>
          <w:iCs/>
          <w:color w:val="auto"/>
          <w:sz w:val="24"/>
          <w:highlight w:val="none"/>
          <w:u w:val="single"/>
        </w:rPr>
        <w:t>（提供承诺，格式自拟）</w:t>
      </w:r>
    </w:p>
    <w:p w14:paraId="007D93BE">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rPr>
      </w:pP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8</w:t>
      </w:r>
      <w:r>
        <w:rPr>
          <w:rFonts w:hint="eastAsia" w:ascii="宋体" w:hAnsi="宋体" w:cs="宋体"/>
          <w:i/>
          <w:iCs/>
          <w:color w:val="auto"/>
          <w:kern w:val="0"/>
          <w:sz w:val="24"/>
          <w:szCs w:val="24"/>
          <w:highlight w:val="none"/>
          <w:u w:val="single"/>
          <w:lang w:eastAsia="zh-CN"/>
        </w:rPr>
        <w:t>）</w:t>
      </w:r>
      <w:r>
        <w:rPr>
          <w:rFonts w:hint="eastAsia" w:ascii="宋体" w:hAnsi="宋体" w:eastAsia="宋体" w:cs="宋体"/>
          <w:i/>
          <w:iCs/>
          <w:color w:val="auto"/>
          <w:kern w:val="0"/>
          <w:sz w:val="24"/>
          <w:szCs w:val="24"/>
          <w:highlight w:val="none"/>
          <w:u w:val="single"/>
        </w:rPr>
        <w:t>供应商投标时承诺如遇隧道内空间受限，沥青路面维修摊铺时，普通自卸货车卸料时，无法顶起车厢卸料的情况，成交供应商须免费提供平皮带自卸货车运混合料，并采取有效保护隧道顶部设施。</w:t>
      </w:r>
      <w:r>
        <w:rPr>
          <w:i/>
          <w:iCs/>
          <w:color w:val="auto"/>
          <w:sz w:val="24"/>
          <w:highlight w:val="none"/>
          <w:u w:val="single"/>
        </w:rPr>
        <w:t>（提供承诺，格式自拟）</w:t>
      </w:r>
    </w:p>
    <w:p w14:paraId="2F00766E">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lang w:eastAsia="zh-CN"/>
        </w:rPr>
      </w:pP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9</w:t>
      </w:r>
      <w:r>
        <w:rPr>
          <w:rFonts w:hint="eastAsia" w:ascii="宋体" w:hAnsi="宋体" w:cs="宋体"/>
          <w:i/>
          <w:iCs/>
          <w:color w:val="auto"/>
          <w:kern w:val="0"/>
          <w:sz w:val="24"/>
          <w:szCs w:val="24"/>
          <w:highlight w:val="none"/>
          <w:u w:val="single"/>
          <w:lang w:eastAsia="zh-CN"/>
        </w:rPr>
        <w:t>）</w:t>
      </w:r>
      <w:r>
        <w:rPr>
          <w:rFonts w:hint="eastAsia" w:ascii="宋体" w:hAnsi="宋体" w:eastAsia="宋体" w:cs="宋体"/>
          <w:i/>
          <w:iCs/>
          <w:color w:val="auto"/>
          <w:kern w:val="0"/>
          <w:sz w:val="24"/>
          <w:szCs w:val="24"/>
          <w:highlight w:val="none"/>
          <w:u w:val="single"/>
        </w:rPr>
        <w:t>供应商投标时承诺在高架路沥青路面维修摊铺时，成交供应商采取有效措施保护高架桥各部稳定、对高架桥梁没有任何影响，且不额外增加费用</w:t>
      </w:r>
      <w:r>
        <w:rPr>
          <w:rFonts w:hint="eastAsia" w:ascii="宋体" w:hAnsi="宋体" w:cs="宋体"/>
          <w:i/>
          <w:iCs/>
          <w:color w:val="auto"/>
          <w:kern w:val="0"/>
          <w:sz w:val="24"/>
          <w:szCs w:val="24"/>
          <w:highlight w:val="none"/>
          <w:u w:val="single"/>
          <w:lang w:eastAsia="zh-CN"/>
        </w:rPr>
        <w:t>。</w:t>
      </w:r>
      <w:r>
        <w:rPr>
          <w:i/>
          <w:iCs/>
          <w:color w:val="auto"/>
          <w:sz w:val="24"/>
          <w:highlight w:val="none"/>
          <w:u w:val="single"/>
        </w:rPr>
        <w:t>（提供承诺，格式自拟）</w:t>
      </w:r>
    </w:p>
    <w:p w14:paraId="6E28F8A8">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rPr>
      </w:pP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10</w:t>
      </w:r>
      <w:r>
        <w:rPr>
          <w:rFonts w:hint="eastAsia" w:ascii="宋体" w:hAnsi="宋体" w:cs="宋体"/>
          <w:i/>
          <w:iCs/>
          <w:color w:val="auto"/>
          <w:kern w:val="0"/>
          <w:sz w:val="24"/>
          <w:szCs w:val="24"/>
          <w:highlight w:val="none"/>
          <w:u w:val="single"/>
          <w:lang w:eastAsia="zh-CN"/>
        </w:rPr>
        <w:t>）</w:t>
      </w:r>
      <w:r>
        <w:rPr>
          <w:rFonts w:hint="eastAsia" w:ascii="宋体" w:hAnsi="宋体" w:eastAsia="宋体" w:cs="宋体"/>
          <w:i/>
          <w:iCs/>
          <w:color w:val="auto"/>
          <w:kern w:val="0"/>
          <w:sz w:val="24"/>
          <w:szCs w:val="24"/>
          <w:highlight w:val="none"/>
          <w:u w:val="single"/>
        </w:rPr>
        <w:t>供应商投标时承诺当需要设立横向接缝时，成交供应商采取有效措施消除安全隐患，保证通行安全，确保接缝顺直平整。</w:t>
      </w:r>
      <w:r>
        <w:rPr>
          <w:i/>
          <w:iCs/>
          <w:color w:val="auto"/>
          <w:sz w:val="24"/>
          <w:highlight w:val="none"/>
          <w:u w:val="single"/>
        </w:rPr>
        <w:t>（提供承诺，格式自拟）</w:t>
      </w:r>
    </w:p>
    <w:p w14:paraId="06FCA674">
      <w:pPr>
        <w:widowControl/>
        <w:snapToGrid w:val="0"/>
        <w:spacing w:line="360" w:lineRule="auto"/>
        <w:ind w:firstLine="480" w:firstLineChars="200"/>
        <w:jc w:val="left"/>
        <w:rPr>
          <w:i/>
          <w:iCs/>
          <w:color w:val="auto"/>
          <w:sz w:val="24"/>
          <w:highlight w:val="none"/>
          <w:u w:val="single"/>
        </w:rPr>
      </w:pP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11</w:t>
      </w:r>
      <w:r>
        <w:rPr>
          <w:rFonts w:hint="eastAsia" w:ascii="宋体" w:hAnsi="宋体" w:cs="宋体"/>
          <w:i/>
          <w:iCs/>
          <w:color w:val="auto"/>
          <w:kern w:val="0"/>
          <w:sz w:val="24"/>
          <w:szCs w:val="24"/>
          <w:highlight w:val="none"/>
          <w:u w:val="single"/>
          <w:lang w:eastAsia="zh-CN"/>
        </w:rPr>
        <w:t>）</w:t>
      </w:r>
      <w:r>
        <w:rPr>
          <w:rFonts w:hint="eastAsia" w:ascii="宋体" w:hAnsi="宋体" w:eastAsia="宋体" w:cs="宋体"/>
          <w:i/>
          <w:iCs/>
          <w:color w:val="auto"/>
          <w:kern w:val="0"/>
          <w:sz w:val="24"/>
          <w:szCs w:val="24"/>
          <w:highlight w:val="none"/>
          <w:u w:val="single"/>
        </w:rPr>
        <w:t>供应商投标时承诺在道路铣刨维修范围内有政府机关、学校、工厂、居民区出入口的，当出入口与铣刨后道路有高差，存在安全隐患的，采取有效措施消除安全隐患，减少因施工引起的群众矛盾。</w:t>
      </w:r>
      <w:r>
        <w:rPr>
          <w:i/>
          <w:iCs/>
          <w:color w:val="auto"/>
          <w:sz w:val="24"/>
          <w:highlight w:val="none"/>
          <w:u w:val="single"/>
        </w:rPr>
        <w:t>（提供承诺，格式自拟）</w:t>
      </w:r>
    </w:p>
    <w:p w14:paraId="52361D3A">
      <w:pPr>
        <w:widowControl/>
        <w:snapToGrid w:val="0"/>
        <w:spacing w:line="360" w:lineRule="auto"/>
        <w:ind w:firstLine="480" w:firstLineChars="200"/>
        <w:jc w:val="left"/>
        <w:rPr>
          <w:rFonts w:hint="eastAsia" w:ascii="宋体" w:hAnsi="宋体" w:cs="宋体"/>
          <w:i/>
          <w:iCs/>
          <w:color w:val="auto"/>
          <w:kern w:val="0"/>
          <w:sz w:val="24"/>
          <w:szCs w:val="24"/>
          <w:highlight w:val="none"/>
          <w:u w:val="single"/>
          <w:lang w:eastAsia="zh-CN"/>
        </w:rPr>
      </w:pP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12</w:t>
      </w: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由于</w:t>
      </w:r>
      <w:r>
        <w:rPr>
          <w:rFonts w:hint="eastAsia" w:ascii="宋体" w:hAnsi="宋体" w:cs="宋体"/>
          <w:i/>
          <w:iCs/>
          <w:color w:val="auto"/>
          <w:kern w:val="0"/>
          <w:sz w:val="24"/>
          <w:szCs w:val="24"/>
          <w:highlight w:val="none"/>
          <w:u w:val="single"/>
          <w:lang w:eastAsia="zh-CN"/>
        </w:rPr>
        <w:t>本项目采购的货物主要用于采购人承担的中修（含）以下及应急道路维修养护项目，</w:t>
      </w:r>
      <w:r>
        <w:rPr>
          <w:rFonts w:hint="eastAsia" w:ascii="宋体" w:hAnsi="宋体" w:cs="宋体"/>
          <w:i/>
          <w:iCs/>
          <w:color w:val="auto"/>
          <w:kern w:val="0"/>
          <w:sz w:val="24"/>
          <w:szCs w:val="24"/>
          <w:highlight w:val="none"/>
          <w:u w:val="single"/>
          <w:lang w:val="en-US" w:eastAsia="zh-CN"/>
        </w:rPr>
        <w:t>在具有一定规模（单一维修地点累计供货量大于50吨以上或维修面积400㎡以上）的道路维修中，中标单位须按采购人要求提供沥青路面铣刨及沥青铣刨沥青料回收、路面清扫、乳化沥青的供货及施工、沥青混凝土的供货及施工等服务</w:t>
      </w: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因此</w:t>
      </w:r>
      <w:r>
        <w:rPr>
          <w:rFonts w:hint="eastAsia" w:ascii="宋体" w:hAnsi="宋体" w:eastAsia="宋体" w:cs="宋体"/>
          <w:i/>
          <w:iCs/>
          <w:color w:val="auto"/>
          <w:kern w:val="0"/>
          <w:sz w:val="24"/>
          <w:szCs w:val="24"/>
          <w:highlight w:val="none"/>
          <w:u w:val="single"/>
        </w:rPr>
        <w:t>供应商投标时</w:t>
      </w:r>
      <w:r>
        <w:rPr>
          <w:rFonts w:hint="eastAsia" w:ascii="宋体" w:hAnsi="宋体" w:cs="宋体"/>
          <w:i/>
          <w:iCs/>
          <w:color w:val="auto"/>
          <w:kern w:val="0"/>
          <w:sz w:val="24"/>
          <w:szCs w:val="24"/>
          <w:highlight w:val="none"/>
          <w:u w:val="single"/>
          <w:lang w:val="en-US" w:eastAsia="zh-CN"/>
        </w:rPr>
        <w:t>须</w:t>
      </w:r>
      <w:r>
        <w:rPr>
          <w:rFonts w:hint="eastAsia" w:ascii="宋体" w:hAnsi="宋体" w:eastAsia="宋体" w:cs="宋体"/>
          <w:i/>
          <w:iCs/>
          <w:color w:val="auto"/>
          <w:kern w:val="0"/>
          <w:sz w:val="24"/>
          <w:szCs w:val="24"/>
          <w:highlight w:val="none"/>
          <w:u w:val="single"/>
        </w:rPr>
        <w:t>承诺</w:t>
      </w:r>
      <w:r>
        <w:rPr>
          <w:rFonts w:hint="eastAsia" w:ascii="宋体" w:hAnsi="宋体" w:cs="宋体"/>
          <w:i/>
          <w:iCs/>
          <w:color w:val="auto"/>
          <w:kern w:val="0"/>
          <w:sz w:val="24"/>
          <w:szCs w:val="24"/>
          <w:highlight w:val="none"/>
          <w:u w:val="single"/>
          <w:lang w:eastAsia="zh-CN"/>
        </w:rPr>
        <w:t>具有由行政主管部门颁发的有效期内的安全生产许可证书。</w:t>
      </w:r>
      <w:r>
        <w:rPr>
          <w:i/>
          <w:iCs/>
          <w:color w:val="auto"/>
          <w:sz w:val="24"/>
          <w:highlight w:val="none"/>
          <w:u w:val="single"/>
        </w:rPr>
        <w:t>（提供承诺，格式自拟）</w:t>
      </w:r>
    </w:p>
    <w:p w14:paraId="0140A8C7">
      <w:pPr>
        <w:widowControl/>
        <w:snapToGrid w:val="0"/>
        <w:spacing w:line="360" w:lineRule="auto"/>
        <w:ind w:firstLine="480" w:firstLineChars="200"/>
        <w:jc w:val="left"/>
        <w:rPr>
          <w:rFonts w:hint="eastAsia"/>
          <w:i/>
          <w:iCs/>
          <w:color w:val="auto"/>
          <w:sz w:val="24"/>
          <w:highlight w:val="none"/>
          <w:u w:val="single"/>
        </w:rPr>
      </w:pPr>
      <w:r>
        <w:rPr>
          <w:rFonts w:hint="eastAsia" w:ascii="宋体" w:hAnsi="宋体" w:eastAsia="宋体" w:cs="宋体"/>
          <w:i/>
          <w:iCs/>
          <w:color w:val="auto"/>
          <w:kern w:val="0"/>
          <w:sz w:val="24"/>
          <w:szCs w:val="24"/>
          <w:highlight w:val="none"/>
          <w:u w:val="single"/>
        </w:rPr>
        <w:t>（</w:t>
      </w:r>
      <w:r>
        <w:rPr>
          <w:rFonts w:hint="eastAsia" w:ascii="宋体" w:hAnsi="宋体" w:cs="宋体"/>
          <w:i/>
          <w:iCs/>
          <w:color w:val="auto"/>
          <w:kern w:val="0"/>
          <w:sz w:val="24"/>
          <w:szCs w:val="24"/>
          <w:highlight w:val="none"/>
          <w:u w:val="single"/>
          <w:lang w:val="en-US" w:eastAsia="zh-CN"/>
        </w:rPr>
        <w:t>13</w:t>
      </w:r>
      <w:r>
        <w:rPr>
          <w:rFonts w:hint="eastAsia" w:ascii="宋体" w:hAnsi="宋体" w:eastAsia="宋体" w:cs="宋体"/>
          <w:i/>
          <w:iCs/>
          <w:color w:val="auto"/>
          <w:kern w:val="0"/>
          <w:sz w:val="24"/>
          <w:szCs w:val="24"/>
          <w:highlight w:val="none"/>
          <w:u w:val="single"/>
        </w:rPr>
        <w:t>）供应商投标时承诺：本项目不转包给第三方承包。</w:t>
      </w:r>
      <w:r>
        <w:rPr>
          <w:i/>
          <w:iCs/>
          <w:color w:val="auto"/>
          <w:sz w:val="24"/>
          <w:highlight w:val="none"/>
          <w:u w:val="single"/>
        </w:rPr>
        <w:t>（提供承诺，格式自拟）</w:t>
      </w:r>
    </w:p>
    <w:bookmarkEnd w:id="129"/>
    <w:p w14:paraId="6CA64791">
      <w:pPr>
        <w:widowControl/>
        <w:snapToGrid w:val="0"/>
        <w:spacing w:line="360" w:lineRule="auto"/>
        <w:ind w:firstLine="482" w:firstLineChars="200"/>
        <w:jc w:val="left"/>
        <w:rPr>
          <w:rFonts w:hint="eastAsia" w:ascii="宋体" w:hAnsi="宋体" w:eastAsia="宋体" w:cs="宋体"/>
          <w:b/>
          <w:bCs/>
          <w:i/>
          <w:iCs/>
          <w:color w:val="auto"/>
          <w:kern w:val="0"/>
          <w:sz w:val="24"/>
          <w:szCs w:val="24"/>
          <w:highlight w:val="none"/>
          <w:u w:val="single"/>
        </w:rPr>
      </w:pPr>
      <w:r>
        <w:rPr>
          <w:rFonts w:hint="eastAsia" w:ascii="宋体" w:hAnsi="宋体" w:eastAsia="宋体" w:cs="宋体"/>
          <w:b/>
          <w:bCs/>
          <w:i/>
          <w:iCs/>
          <w:color w:val="auto"/>
          <w:kern w:val="0"/>
          <w:sz w:val="24"/>
          <w:szCs w:val="24"/>
          <w:highlight w:val="none"/>
          <w:u w:val="single"/>
        </w:rPr>
        <w:t>4.2商务部分实质性要求</w:t>
      </w:r>
    </w:p>
    <w:p w14:paraId="2F20BCCA">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i/>
          <w:iCs/>
          <w:color w:val="auto"/>
          <w:kern w:val="0"/>
          <w:sz w:val="24"/>
          <w:szCs w:val="24"/>
          <w:highlight w:val="none"/>
          <w:u w:val="single"/>
        </w:rPr>
        <w:t>（1）供应商投标时承诺：</w:t>
      </w:r>
      <w:r>
        <w:rPr>
          <w:rFonts w:hint="eastAsia" w:ascii="宋体" w:hAnsi="宋体" w:eastAsia="宋体" w:cs="宋体"/>
          <w:i/>
          <w:iCs/>
          <w:color w:val="auto"/>
          <w:kern w:val="0"/>
          <w:sz w:val="24"/>
          <w:szCs w:val="24"/>
          <w:highlight w:val="none"/>
          <w:u w:val="single"/>
          <w:lang w:val="en-US" w:eastAsia="zh-CN"/>
        </w:rPr>
        <w:t>供应商</w:t>
      </w:r>
      <w:r>
        <w:rPr>
          <w:rFonts w:hint="eastAsia" w:ascii="宋体" w:hAnsi="宋体" w:eastAsia="宋体" w:cs="宋体"/>
          <w:i/>
          <w:iCs/>
          <w:color w:val="auto"/>
          <w:kern w:val="0"/>
          <w:sz w:val="24"/>
          <w:szCs w:val="24"/>
          <w:highlight w:val="none"/>
          <w:u w:val="single"/>
        </w:rPr>
        <w:t>对所投项目的全部内容进行报价，只投其中部分内容者，视为无效标。</w:t>
      </w:r>
    </w:p>
    <w:p w14:paraId="69D9F14A">
      <w:pPr>
        <w:spacing w:line="500" w:lineRule="exact"/>
        <w:jc w:val="center"/>
        <w:outlineLvl w:val="0"/>
        <w:rPr>
          <w:rFonts w:ascii="宋体" w:hAnsi="宋体"/>
          <w:b/>
          <w:color w:val="auto"/>
          <w:sz w:val="36"/>
          <w:szCs w:val="36"/>
          <w:highlight w:val="none"/>
        </w:rPr>
      </w:pPr>
      <w:r>
        <w:rPr>
          <w:rFonts w:hint="eastAsia" w:ascii="宋体" w:hAnsi="宋体"/>
          <w:b/>
          <w:color w:val="auto"/>
          <w:sz w:val="24"/>
          <w:szCs w:val="24"/>
          <w:highlight w:val="none"/>
        </w:rPr>
        <w:br w:type="page"/>
      </w:r>
      <w:r>
        <w:rPr>
          <w:rFonts w:hint="eastAsia" w:ascii="宋体" w:hAnsi="宋体"/>
          <w:b/>
          <w:color w:val="auto"/>
          <w:sz w:val="36"/>
          <w:szCs w:val="36"/>
          <w:highlight w:val="none"/>
        </w:rPr>
        <w:t>第四部分  评标方法与评标标准</w:t>
      </w:r>
    </w:p>
    <w:p w14:paraId="64C45ADB">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i w:val="0"/>
          <w:iCs w:val="0"/>
          <w:color w:val="auto"/>
          <w:sz w:val="24"/>
          <w:szCs w:val="24"/>
          <w:highlight w:val="none"/>
          <w:lang w:val="en-US" w:eastAsia="zh-CN"/>
        </w:rPr>
      </w:pPr>
      <w:bookmarkStart w:id="130" w:name="_Toc27492730"/>
      <w:r>
        <w:rPr>
          <w:rFonts w:hint="eastAsia" w:ascii="宋体" w:hAnsi="宋体" w:eastAsia="宋体" w:cs="宋体"/>
          <w:b/>
          <w:i w:val="0"/>
          <w:iCs w:val="0"/>
          <w:color w:val="auto"/>
          <w:sz w:val="24"/>
          <w:szCs w:val="24"/>
          <w:highlight w:val="none"/>
          <w:lang w:val="en-US" w:eastAsia="en-US"/>
        </w:rPr>
        <w:t>一、</w:t>
      </w:r>
      <w:r>
        <w:rPr>
          <w:rFonts w:hint="eastAsia" w:ascii="宋体" w:hAnsi="宋体" w:eastAsia="宋体" w:cs="宋体"/>
          <w:b/>
          <w:i w:val="0"/>
          <w:iCs w:val="0"/>
          <w:color w:val="auto"/>
          <w:sz w:val="24"/>
          <w:szCs w:val="24"/>
          <w:highlight w:val="none"/>
          <w:lang w:val="en-US" w:eastAsia="zh-CN"/>
        </w:rPr>
        <w:t>开标模式</w:t>
      </w:r>
    </w:p>
    <w:p w14:paraId="38C6333C">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i w:val="0"/>
          <w:iCs w:val="0"/>
          <w:color w:val="auto"/>
          <w:sz w:val="24"/>
          <w:szCs w:val="24"/>
          <w:highlight w:val="none"/>
          <w:lang w:val="en-US" w:eastAsia="en-US"/>
        </w:rPr>
      </w:pPr>
      <w:r>
        <w:rPr>
          <w:rFonts w:hint="eastAsia" w:ascii="宋体" w:hAnsi="宋体" w:eastAsia="宋体" w:cs="宋体"/>
          <w:b w:val="0"/>
          <w:bCs/>
          <w:i w:val="0"/>
          <w:iCs w:val="0"/>
          <w:color w:val="auto"/>
          <w:sz w:val="24"/>
          <w:szCs w:val="24"/>
          <w:highlight w:val="none"/>
          <w:lang w:val="en-US" w:eastAsia="en-US"/>
        </w:rPr>
        <w:t>不见面远程</w:t>
      </w:r>
      <w:r>
        <w:rPr>
          <w:rFonts w:hint="eastAsia" w:ascii="宋体" w:hAnsi="宋体" w:eastAsia="宋体" w:cs="宋体"/>
          <w:b w:val="0"/>
          <w:bCs/>
          <w:i w:val="0"/>
          <w:iCs w:val="0"/>
          <w:color w:val="auto"/>
          <w:sz w:val="24"/>
          <w:szCs w:val="24"/>
          <w:highlight w:val="none"/>
          <w:lang w:val="en-US" w:eastAsia="zh-CN"/>
        </w:rPr>
        <w:t>开标</w:t>
      </w:r>
      <w:r>
        <w:rPr>
          <w:rFonts w:hint="eastAsia" w:ascii="宋体" w:hAnsi="宋体" w:eastAsia="宋体" w:cs="宋体"/>
          <w:b w:val="0"/>
          <w:bCs/>
          <w:i w:val="0"/>
          <w:iCs w:val="0"/>
          <w:color w:val="auto"/>
          <w:sz w:val="24"/>
          <w:szCs w:val="24"/>
          <w:highlight w:val="none"/>
          <w:lang w:val="en-US" w:eastAsia="en-US"/>
        </w:rPr>
        <w:t>模式：开标当天各</w:t>
      </w:r>
      <w:r>
        <w:rPr>
          <w:rFonts w:hint="eastAsia" w:ascii="宋体" w:hAnsi="宋体" w:eastAsia="宋体" w:cs="宋体"/>
          <w:b w:val="0"/>
          <w:bCs/>
          <w:i w:val="0"/>
          <w:iCs w:val="0"/>
          <w:color w:val="auto"/>
          <w:sz w:val="24"/>
          <w:szCs w:val="24"/>
          <w:highlight w:val="none"/>
          <w:lang w:val="en-US" w:eastAsia="zh-CN"/>
        </w:rPr>
        <w:t>投标人</w:t>
      </w:r>
      <w:r>
        <w:rPr>
          <w:rFonts w:hint="eastAsia" w:ascii="宋体" w:hAnsi="宋体" w:eastAsia="宋体" w:cs="宋体"/>
          <w:b w:val="0"/>
          <w:bCs/>
          <w:i w:val="0"/>
          <w:iCs w:val="0"/>
          <w:color w:val="auto"/>
          <w:sz w:val="24"/>
          <w:szCs w:val="24"/>
          <w:highlight w:val="none"/>
          <w:lang w:val="en-US" w:eastAsia="en-US"/>
        </w:rPr>
        <w:t>在各自地点通过</w:t>
      </w:r>
      <w:r>
        <w:rPr>
          <w:rFonts w:hint="eastAsia" w:ascii="宋体" w:hAnsi="宋体" w:eastAsia="宋体" w:cs="宋体"/>
          <w:b w:val="0"/>
          <w:bCs/>
          <w:i w:val="0"/>
          <w:iCs w:val="0"/>
          <w:color w:val="auto"/>
          <w:sz w:val="24"/>
          <w:szCs w:val="24"/>
          <w:highlight w:val="none"/>
          <w:lang w:val="en-US" w:eastAsia="zh-CN"/>
        </w:rPr>
        <w:t>苏采云系统</w:t>
      </w:r>
      <w:r>
        <w:rPr>
          <w:rFonts w:hint="eastAsia" w:ascii="宋体" w:hAnsi="宋体" w:eastAsia="宋体" w:cs="宋体"/>
          <w:b w:val="0"/>
          <w:bCs/>
          <w:i w:val="0"/>
          <w:iCs w:val="0"/>
          <w:color w:val="auto"/>
          <w:sz w:val="24"/>
          <w:szCs w:val="24"/>
          <w:highlight w:val="none"/>
          <w:lang w:val="en-US" w:eastAsia="en-US"/>
        </w:rPr>
        <w:t>及时登录不见面开标大厅</w:t>
      </w:r>
      <w:r>
        <w:rPr>
          <w:rFonts w:hint="eastAsia" w:ascii="宋体" w:hAnsi="宋体" w:eastAsia="宋体" w:cs="宋体"/>
          <w:b w:val="0"/>
          <w:bCs/>
          <w:i w:val="0"/>
          <w:iCs w:val="0"/>
          <w:color w:val="auto"/>
          <w:sz w:val="24"/>
          <w:szCs w:val="24"/>
          <w:highlight w:val="none"/>
          <w:lang w:val="en-US" w:eastAsia="zh-CN"/>
        </w:rPr>
        <w:t>，参加投标活动</w:t>
      </w:r>
      <w:r>
        <w:rPr>
          <w:rFonts w:hint="eastAsia" w:ascii="宋体" w:hAnsi="宋体" w:eastAsia="宋体" w:cs="宋体"/>
          <w:b w:val="0"/>
          <w:bCs/>
          <w:i w:val="0"/>
          <w:iCs w:val="0"/>
          <w:color w:val="auto"/>
          <w:sz w:val="24"/>
          <w:szCs w:val="24"/>
          <w:highlight w:val="none"/>
          <w:lang w:val="en-US" w:eastAsia="en-US"/>
        </w:rPr>
        <w:t>。</w:t>
      </w:r>
    </w:p>
    <w:p w14:paraId="4BC94166">
      <w:pPr>
        <w:adjustRightInd w:val="0"/>
        <w:snapToGrid w:val="0"/>
        <w:spacing w:line="500" w:lineRule="exact"/>
        <w:ind w:firstLine="482" w:firstLineChars="200"/>
        <w:contextualSpacing/>
        <w:outlineLvl w:val="1"/>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二</w:t>
      </w:r>
      <w:r>
        <w:rPr>
          <w:rFonts w:hint="eastAsia" w:ascii="宋体" w:hAnsi="宋体" w:eastAsia="宋体" w:cs="宋体"/>
          <w:b/>
          <w:i w:val="0"/>
          <w:iCs w:val="0"/>
          <w:color w:val="auto"/>
          <w:sz w:val="24"/>
          <w:szCs w:val="24"/>
          <w:highlight w:val="none"/>
        </w:rPr>
        <w:t>、评标</w:t>
      </w:r>
    </w:p>
    <w:p w14:paraId="5D77F2D9">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负责组织评标工作，并履行下列职责：</w:t>
      </w:r>
    </w:p>
    <w:p w14:paraId="6D41CF33">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（1）核对评审专家身份和</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代表授权函，对评审专家在政府采购活动中的职责履行情况予以记录，并及时将有关违法违规行为向财政部门报告。</w:t>
      </w:r>
    </w:p>
    <w:p w14:paraId="706B58B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（2）宣布评标纪律。</w:t>
      </w:r>
    </w:p>
    <w:p w14:paraId="56DF06E9">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（3）公布</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名单，告知评审专家应当回避的情形。</w:t>
      </w:r>
    </w:p>
    <w:p w14:paraId="4BA93E5F">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（4）组织评标委员会推选评标组长，</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代表不得担任组长。</w:t>
      </w:r>
    </w:p>
    <w:p w14:paraId="2069D7FA">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（5）在评标期间采取必要的通讯管理措施，保证评标活动不受外界干扰；除</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代表、评标现场组织人员外，</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的其他工作人员以及与评标工作无关的人员不得进入评标现场。</w:t>
      </w:r>
    </w:p>
    <w:p w14:paraId="1D9E2A7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（6）根据评标委员会的要求介绍政府采购相关政策法规、招标文件。</w:t>
      </w:r>
    </w:p>
    <w:p w14:paraId="1B2C588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（7）维护评标秩序，监督评标委员会依照招标文件规定的评标程序、方法和标准进行独立评审，及时制止和纠正</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代表、评审专家的倾向性言论或者违法违规行为；</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可以在评标前说明项目背景和采购需求，说明内容不得含有歧视性、倾向性意见，不得超出招标文件所述范围。说明应当提交书面材料，并随招标文件一并存档。</w:t>
      </w:r>
    </w:p>
    <w:p w14:paraId="6FD6EB62">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（8）核对评标结果，有下列规定情形的，要求评标委员会复核或者书面说明理由，评标委员会拒绝的，则予以书面记录并向本级财政部门报告：</w:t>
      </w:r>
    </w:p>
    <w:p w14:paraId="6A51D1C2">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① 分值汇总计算错误的；</w:t>
      </w:r>
    </w:p>
    <w:p w14:paraId="649FCF8C">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② 分项评分超出评分标准范围的；</w:t>
      </w:r>
    </w:p>
    <w:p w14:paraId="08046ACA">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③ 评标委员会成员对客观评审因素评分不一致的；</w:t>
      </w:r>
    </w:p>
    <w:p w14:paraId="3A0F70F6">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④ 经评标委员会认定评分畸高、畸低的。</w:t>
      </w:r>
    </w:p>
    <w:p w14:paraId="59F22A1C">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9</w:t>
      </w:r>
      <w:r>
        <w:rPr>
          <w:rFonts w:hint="eastAsia" w:ascii="宋体" w:hAnsi="宋体" w:eastAsia="宋体" w:cs="宋体"/>
          <w:i w:val="0"/>
          <w:iCs w:val="0"/>
          <w:color w:val="auto"/>
          <w:sz w:val="24"/>
          <w:szCs w:val="24"/>
          <w:highlight w:val="none"/>
        </w:rPr>
        <w:t>）处理与评标有关的其他事项。</w:t>
      </w:r>
    </w:p>
    <w:p w14:paraId="08F2CEA9">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.评标委员会负责具体评标事务：</w:t>
      </w:r>
    </w:p>
    <w:p w14:paraId="292CD72D">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（1）独立履行审查、评价合格</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的投标文件是否符合招标文件的商务、技术等实质性要求并进行比较和评价；按照招标文件中规定的评标方法和标准，对符合性审查合格的投标文件进行商务和技术评估，并依据招标文件载明的评标方法直接确定</w:t>
      </w:r>
      <w:r>
        <w:rPr>
          <w:rFonts w:hint="eastAsia" w:ascii="宋体" w:hAnsi="宋体" w:eastAsia="宋体" w:cs="宋体"/>
          <w:i w:val="0"/>
          <w:iCs w:val="0"/>
          <w:color w:val="auto"/>
          <w:sz w:val="24"/>
          <w:szCs w:val="24"/>
          <w:highlight w:val="none"/>
          <w:lang w:eastAsia="zh-CN"/>
        </w:rPr>
        <w:t>中标人</w:t>
      </w:r>
      <w:r>
        <w:rPr>
          <w:rFonts w:hint="eastAsia" w:ascii="宋体" w:hAnsi="宋体" w:eastAsia="宋体" w:cs="宋体"/>
          <w:i w:val="0"/>
          <w:iCs w:val="0"/>
          <w:color w:val="auto"/>
          <w:sz w:val="24"/>
          <w:szCs w:val="24"/>
          <w:highlight w:val="none"/>
        </w:rPr>
        <w:t>。</w:t>
      </w:r>
    </w:p>
    <w:p w14:paraId="3D83070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（2）对于投标文件中含义不明确、同类问题表述不一致或者有明显文字和计算错误的内容，评标委员会应当以书面形式要求</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作出必要的澄清、说明或者补正。</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的澄清、说明或者补正，应当采用书面形式由</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代表签字，但不得超出招标文件的范围或者改变其实质性内容。</w:t>
      </w:r>
    </w:p>
    <w:p w14:paraId="36E376E7">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（3）评标委员会发现招标文件存在歧义、重大缺陷导致评标工作无法进行，或者招标文件内容违反国家有关强制性规定的，应当停止评标工作，与</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或者</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沟通并作书面记录。</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或者</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确认后，应当修改招标文件，重新组织采购活动。</w:t>
      </w:r>
    </w:p>
    <w:p w14:paraId="3F604603">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.评标委员会成员独立履行以下职责与义务：</w:t>
      </w:r>
    </w:p>
    <w:p w14:paraId="2F359C50">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（1）遵纪守法，客观、公正、廉洁地履行职责；</w:t>
      </w:r>
    </w:p>
    <w:p w14:paraId="09FC5F1B">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（2）审查合格</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的投标文件是否实质性响应招标文件要求，并做出评价；</w:t>
      </w:r>
    </w:p>
    <w:p w14:paraId="6E07C9D2">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（3）按照招标文件规定的评标办法和评标标准进行评标，对评审意见承担个人责任；</w:t>
      </w:r>
    </w:p>
    <w:p w14:paraId="26C20D63">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（4）可以要求</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对投标文件有关事项做出解释或澄清；</w:t>
      </w:r>
    </w:p>
    <w:p w14:paraId="32B19671">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（5）对评标过程和结果，以及</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的商业秘密保密；</w:t>
      </w:r>
    </w:p>
    <w:p w14:paraId="5DF91E47">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（6）配合相关部门的投诉处理工作；</w:t>
      </w:r>
    </w:p>
    <w:p w14:paraId="04B15E81">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（7）配合</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或</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答复</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提出的质疑。</w:t>
      </w:r>
    </w:p>
    <w:p w14:paraId="5591F288">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.除</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代表、评标现场组织人员外，</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的其他工作人员以及与评标工作无关的人员不得进入评标现场；有关人员对评标情况以及在评标过程中获悉的国家秘密、商业秘密负有保密责任。</w:t>
      </w:r>
    </w:p>
    <w:p w14:paraId="381B9123">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.开标后直到公告项目中标结果发出中标通知书并授予</w:t>
      </w:r>
      <w:r>
        <w:rPr>
          <w:rFonts w:hint="eastAsia" w:ascii="宋体" w:hAnsi="宋体" w:eastAsia="宋体" w:cs="宋体"/>
          <w:i w:val="0"/>
          <w:iCs w:val="0"/>
          <w:color w:val="auto"/>
          <w:sz w:val="24"/>
          <w:szCs w:val="24"/>
          <w:highlight w:val="none"/>
          <w:lang w:eastAsia="zh-CN"/>
        </w:rPr>
        <w:t>中标人</w:t>
      </w:r>
      <w:r>
        <w:rPr>
          <w:rFonts w:hint="eastAsia" w:ascii="宋体" w:hAnsi="宋体" w:eastAsia="宋体" w:cs="宋体"/>
          <w:i w:val="0"/>
          <w:iCs w:val="0"/>
          <w:color w:val="auto"/>
          <w:sz w:val="24"/>
          <w:szCs w:val="24"/>
          <w:highlight w:val="none"/>
        </w:rPr>
        <w:t>合同为止，凡属于评审、澄清、评价和比较投标的所有资料及有关授予合同等的相关信息，都不应向</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或与评标无关的其他人泄露。</w:t>
      </w:r>
    </w:p>
    <w:p w14:paraId="30FC11EE">
      <w:pPr>
        <w:adjustRightInd w:val="0"/>
        <w:snapToGrid w:val="0"/>
        <w:spacing w:line="500" w:lineRule="exact"/>
        <w:ind w:firstLine="480" w:firstLineChars="200"/>
        <w:contextualSpacing/>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.评审期间，合格</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的投标文件仍有可能被评标委员会根据规定判为无效投标。</w:t>
      </w:r>
    </w:p>
    <w:p w14:paraId="7D46D8F8">
      <w:pPr>
        <w:adjustRightInd w:val="0"/>
        <w:snapToGrid w:val="0"/>
        <w:spacing w:line="500" w:lineRule="exact"/>
        <w:ind w:firstLine="480" w:firstLineChars="200"/>
        <w:contextualSpacing/>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.在投标文件的评审、澄清、评价和比较以及授予合同的过程中，</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对</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和评标委员会成员有施加影响的任何行为，都将取消其可能的中标资格。</w:t>
      </w:r>
    </w:p>
    <w:p w14:paraId="1A843027">
      <w:pPr>
        <w:adjustRightInd w:val="0"/>
        <w:snapToGrid w:val="0"/>
        <w:spacing w:line="500" w:lineRule="exact"/>
        <w:ind w:firstLine="482" w:firstLineChars="200"/>
        <w:contextualSpacing/>
        <w:outlineLvl w:val="1"/>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三</w:t>
      </w:r>
      <w:r>
        <w:rPr>
          <w:rFonts w:hint="eastAsia" w:ascii="宋体" w:hAnsi="宋体" w:eastAsia="宋体" w:cs="宋体"/>
          <w:b/>
          <w:bCs/>
          <w:i w:val="0"/>
          <w:iCs w:val="0"/>
          <w:color w:val="auto"/>
          <w:sz w:val="24"/>
          <w:szCs w:val="24"/>
          <w:highlight w:val="none"/>
        </w:rPr>
        <w:t>、评审原则</w:t>
      </w:r>
    </w:p>
    <w:p w14:paraId="60727DB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本项目采用</w:t>
      </w:r>
      <w:r>
        <w:rPr>
          <w:rStyle w:val="27"/>
          <w:rFonts w:hint="eastAsia" w:ascii="宋体" w:hAnsi="宋体" w:eastAsia="宋体" w:cs="宋体"/>
          <w:b/>
          <w:bCs/>
          <w:color w:val="auto"/>
          <w:sz w:val="24"/>
          <w:szCs w:val="24"/>
          <w:highlight w:val="none"/>
          <w:u w:val="single"/>
        </w:rPr>
        <w:t>最低评标价法</w:t>
      </w:r>
      <w:r>
        <w:rPr>
          <w:rFonts w:hint="eastAsia" w:ascii="宋体" w:hAnsi="宋体" w:eastAsia="宋体" w:cs="宋体"/>
          <w:i w:val="0"/>
          <w:iCs w:val="0"/>
          <w:color w:val="auto"/>
          <w:sz w:val="24"/>
          <w:szCs w:val="24"/>
          <w:highlight w:val="none"/>
        </w:rPr>
        <w:t>，即</w:t>
      </w:r>
      <w:r>
        <w:rPr>
          <w:rStyle w:val="27"/>
          <w:rFonts w:hint="eastAsia" w:ascii="宋体" w:hAnsi="宋体" w:eastAsia="宋体" w:cs="宋体"/>
          <w:color w:val="auto"/>
          <w:sz w:val="24"/>
          <w:szCs w:val="24"/>
          <w:highlight w:val="none"/>
        </w:rPr>
        <w:t>指投标文件满足招标文件全部实质性要求，且投标报价最低的</w:t>
      </w:r>
      <w:r>
        <w:rPr>
          <w:rStyle w:val="27"/>
          <w:rFonts w:hint="eastAsia" w:ascii="宋体" w:hAnsi="宋体" w:eastAsia="宋体" w:cs="宋体"/>
          <w:color w:val="auto"/>
          <w:sz w:val="24"/>
          <w:szCs w:val="24"/>
          <w:highlight w:val="none"/>
          <w:lang w:eastAsia="zh-CN"/>
        </w:rPr>
        <w:t>投标人</w:t>
      </w:r>
      <w:r>
        <w:rPr>
          <w:rStyle w:val="27"/>
          <w:rFonts w:hint="eastAsia" w:ascii="宋体" w:hAnsi="宋体" w:eastAsia="宋体" w:cs="宋体"/>
          <w:color w:val="auto"/>
          <w:sz w:val="24"/>
          <w:szCs w:val="24"/>
          <w:highlight w:val="none"/>
        </w:rPr>
        <w:t>为中标候选人的评标方法</w:t>
      </w:r>
      <w:r>
        <w:rPr>
          <w:rFonts w:hint="eastAsia" w:ascii="宋体" w:hAnsi="宋体" w:eastAsia="宋体" w:cs="宋体"/>
          <w:b w:val="0"/>
          <w:bCs w:val="0"/>
          <w:color w:val="auto"/>
          <w:sz w:val="24"/>
          <w:szCs w:val="24"/>
          <w:highlight w:val="none"/>
          <w:u w:val="none"/>
          <w:lang w:eastAsia="zh-CN"/>
        </w:rPr>
        <w:t>。</w:t>
      </w:r>
      <w:r>
        <w:rPr>
          <w:rFonts w:hint="eastAsia" w:ascii="宋体" w:hAnsi="宋体" w:eastAsia="宋体" w:cs="宋体"/>
          <w:i w:val="0"/>
          <w:iCs w:val="0"/>
          <w:color w:val="auto"/>
          <w:sz w:val="24"/>
          <w:szCs w:val="24"/>
          <w:highlight w:val="none"/>
        </w:rPr>
        <w:t>本项目选取</w:t>
      </w:r>
      <w:r>
        <w:rPr>
          <w:rFonts w:hint="eastAsia" w:ascii="宋体" w:hAnsi="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名中标候选人。</w:t>
      </w:r>
    </w:p>
    <w:p w14:paraId="53FB3841">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2.评标委员会成员：对符合资格的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的投标文件进行符合性审查，以确定其是否满足招标文件的实质性要求；按照招标文件中规定的评标方法，对符合性审查合格的投标文件进行商务和技术评估。</w:t>
      </w:r>
    </w:p>
    <w:p w14:paraId="0FB20D05">
      <w:pPr>
        <w:adjustRightInd w:val="0"/>
        <w:snapToGrid w:val="0"/>
        <w:spacing w:line="500" w:lineRule="exact"/>
        <w:ind w:firstLine="482" w:firstLineChars="200"/>
        <w:contextualSpacing/>
        <w:outlineLvl w:val="1"/>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四</w:t>
      </w:r>
      <w:r>
        <w:rPr>
          <w:rFonts w:hint="eastAsia" w:ascii="宋体" w:hAnsi="宋体" w:eastAsia="宋体" w:cs="宋体"/>
          <w:b/>
          <w:bCs/>
          <w:i w:val="0"/>
          <w:iCs w:val="0"/>
          <w:color w:val="auto"/>
          <w:sz w:val="24"/>
          <w:szCs w:val="24"/>
          <w:highlight w:val="none"/>
        </w:rPr>
        <w:t>、评标</w:t>
      </w:r>
      <w:r>
        <w:rPr>
          <w:rFonts w:hint="eastAsia" w:ascii="宋体" w:hAnsi="宋体" w:eastAsia="宋体" w:cs="宋体"/>
          <w:b/>
          <w:bCs/>
          <w:i w:val="0"/>
          <w:iCs w:val="0"/>
          <w:color w:val="auto"/>
          <w:sz w:val="24"/>
          <w:szCs w:val="24"/>
          <w:highlight w:val="none"/>
          <w:lang w:eastAsia="zh-CN"/>
        </w:rPr>
        <w:t>流程</w:t>
      </w:r>
    </w:p>
    <w:p w14:paraId="3A0F9584">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1.评标程序：</w:t>
      </w:r>
    </w:p>
    <w:p w14:paraId="52796D55">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首先由</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对</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资格进行审查，然后评标委员会对符合资格的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的投标文件进行符合性审查，最后评标委员会对符合性审查合格的投标文件商务、技术部分进行</w:t>
      </w:r>
      <w:r>
        <w:rPr>
          <w:rFonts w:hint="eastAsia" w:ascii="宋体" w:hAnsi="宋体" w:eastAsia="宋体" w:cs="宋体"/>
          <w:i w:val="0"/>
          <w:iCs w:val="0"/>
          <w:color w:val="auto"/>
          <w:sz w:val="24"/>
          <w:szCs w:val="24"/>
          <w:highlight w:val="none"/>
          <w:lang w:val="en-US" w:eastAsia="zh-CN"/>
        </w:rPr>
        <w:t>评审</w:t>
      </w:r>
      <w:r>
        <w:rPr>
          <w:rFonts w:hint="eastAsia" w:ascii="宋体" w:hAnsi="宋体" w:eastAsia="宋体" w:cs="宋体"/>
          <w:i w:val="0"/>
          <w:iCs w:val="0"/>
          <w:color w:val="auto"/>
          <w:sz w:val="24"/>
          <w:szCs w:val="24"/>
          <w:highlight w:val="none"/>
        </w:rPr>
        <w:t>。</w:t>
      </w:r>
    </w:p>
    <w:p w14:paraId="5A520617">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评委在认真审阅投标文件的基础上，根据各投标文件的响应程度独立评判。</w:t>
      </w:r>
    </w:p>
    <w:p w14:paraId="324A3413">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2.评标委员会将仅对按本招标文件载明的方法与规定，为实质上响应招标文件要求的投标文件评审。</w:t>
      </w:r>
    </w:p>
    <w:p w14:paraId="20FA167D">
      <w:pPr>
        <w:adjustRightInd w:val="0"/>
        <w:snapToGrid w:val="0"/>
        <w:spacing w:line="500" w:lineRule="exact"/>
        <w:ind w:firstLine="480" w:firstLineChars="200"/>
        <w:contextualSpacing/>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.成立评标委员会小组，评标委员会由招标人代表和评审专家组成，成员人数应当为5人以上单数，其中评审专家不得少于成员总数的三分之二。评标委员会各成员独立对每个有效</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的投标文件的技术部分</w:t>
      </w:r>
      <w:r>
        <w:rPr>
          <w:rFonts w:hint="eastAsia" w:ascii="宋体" w:hAnsi="宋体" w:eastAsia="宋体" w:cs="宋体"/>
          <w:i w:val="0"/>
          <w:iCs w:val="0"/>
          <w:color w:val="auto"/>
          <w:sz w:val="24"/>
          <w:szCs w:val="24"/>
          <w:highlight w:val="none"/>
          <w:lang w:val="en-US" w:eastAsia="zh-CN"/>
        </w:rPr>
        <w:t>进行审查。</w:t>
      </w:r>
    </w:p>
    <w:p w14:paraId="0ED40708">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评标结果按投标报价由低到高顺序排列。投标报价相同的并列。投标文件满足招标文件全部实质性要求且投标报价最低的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为排名第一的中标候选人</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出具评审报告并将结果通知所有</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。采购人授权评标委员会直接确定排名第一的中标候选人为中标人。</w:t>
      </w:r>
    </w:p>
    <w:p w14:paraId="3B24E64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.评审后</w:t>
      </w:r>
      <w:r>
        <w:rPr>
          <w:rFonts w:hint="eastAsia" w:ascii="宋体" w:hAnsi="宋体" w:eastAsia="宋体" w:cs="宋体"/>
          <w:i w:val="0"/>
          <w:iCs w:val="0"/>
          <w:color w:val="auto"/>
          <w:sz w:val="24"/>
          <w:szCs w:val="24"/>
          <w:highlight w:val="none"/>
          <w:lang w:val="en-US" w:eastAsia="zh-CN"/>
        </w:rPr>
        <w:t>最低</w:t>
      </w:r>
      <w:r>
        <w:rPr>
          <w:rFonts w:hint="eastAsia" w:ascii="宋体" w:hAnsi="宋体" w:eastAsia="宋体" w:cs="宋体"/>
          <w:i w:val="0"/>
          <w:iCs w:val="0"/>
          <w:color w:val="auto"/>
          <w:sz w:val="24"/>
          <w:szCs w:val="24"/>
          <w:highlight w:val="none"/>
        </w:rPr>
        <w:t>报价相同的</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则采取现场抽签的方式确定</w:t>
      </w:r>
      <w:r>
        <w:rPr>
          <w:rFonts w:hint="eastAsia" w:ascii="宋体" w:hAnsi="宋体" w:eastAsia="宋体" w:cs="宋体"/>
          <w:i w:val="0"/>
          <w:iCs w:val="0"/>
          <w:color w:val="auto"/>
          <w:sz w:val="24"/>
          <w:szCs w:val="24"/>
          <w:highlight w:val="none"/>
          <w:lang w:eastAsia="zh-CN"/>
        </w:rPr>
        <w:t>。</w:t>
      </w:r>
    </w:p>
    <w:p w14:paraId="6EA4EEA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.对投标文件的评审判定，只依据投标文件内容本身，不依靠开标后任何外来证明文件。</w:t>
      </w:r>
    </w:p>
    <w:p w14:paraId="1B034FFD">
      <w:pPr>
        <w:adjustRightInd w:val="0"/>
        <w:snapToGrid w:val="0"/>
        <w:spacing w:line="500" w:lineRule="exact"/>
        <w:ind w:firstLine="482" w:firstLineChars="200"/>
        <w:contextualSpacing/>
        <w:outlineLvl w:val="1"/>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五</w:t>
      </w:r>
      <w:r>
        <w:rPr>
          <w:rFonts w:hint="eastAsia" w:ascii="宋体" w:hAnsi="宋体" w:eastAsia="宋体" w:cs="宋体"/>
          <w:b/>
          <w:bCs/>
          <w:i w:val="0"/>
          <w:iCs w:val="0"/>
          <w:color w:val="auto"/>
          <w:sz w:val="24"/>
          <w:szCs w:val="24"/>
          <w:highlight w:val="none"/>
        </w:rPr>
        <w:t>、关于投标价格评审</w:t>
      </w:r>
    </w:p>
    <w:p w14:paraId="2C580F77">
      <w:pPr>
        <w:adjustRightInd w:val="0"/>
        <w:snapToGrid w:val="0"/>
        <w:spacing w:line="500" w:lineRule="exact"/>
        <w:ind w:firstLine="482" w:firstLineChars="200"/>
        <w:contextualSpacing/>
        <w:outlineLvl w:val="2"/>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1.针对投标价格实质响应的评审</w:t>
      </w:r>
    </w:p>
    <w:p w14:paraId="2B15004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标委员会将审查每份投标文件的商务报价是否实质上响应了招标文件的要求。实质上响应的投标应该是与招标文件要求的全部条款、条件和规格相符，没有重大偏离或保留。所谓重大偏离或保留是指实质上影响合同的供货范围、质量和性能，或者实质上与招标文件的要求不一致。纠正这些偏离或保留将会对其他实质上响应要求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的竞争地位产生不公正的影响。如未实质上响应 ，则按无效投标处理。</w:t>
      </w:r>
    </w:p>
    <w:p w14:paraId="08B8AF7E">
      <w:pPr>
        <w:adjustRightInd w:val="0"/>
        <w:snapToGrid w:val="0"/>
        <w:spacing w:line="500" w:lineRule="exact"/>
        <w:ind w:firstLine="482" w:firstLineChars="200"/>
        <w:contextualSpacing/>
        <w:outlineLvl w:val="2"/>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2.针对投标价格合理性的评审</w:t>
      </w:r>
    </w:p>
    <w:p w14:paraId="6A536E64">
      <w:pPr>
        <w:pStyle w:val="25"/>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（一）根据《财政部关于推动解决政府采购异常低价问题的通知》（财库〔2026〕2号）文件要求，评审过程中出现下列情形之一的，</w:t>
      </w:r>
      <w:r>
        <w:rPr>
          <w:rFonts w:hint="eastAsia" w:cs="宋体"/>
          <w:b/>
          <w:color w:val="auto"/>
          <w:sz w:val="24"/>
          <w:highlight w:val="none"/>
          <w:lang w:val="en-US" w:eastAsia="zh-CN"/>
        </w:rPr>
        <w:t>招标</w:t>
      </w:r>
      <w:r>
        <w:rPr>
          <w:rFonts w:hint="eastAsia" w:ascii="宋体" w:hAnsi="宋体" w:eastAsia="宋体" w:cs="宋体"/>
          <w:b/>
          <w:color w:val="auto"/>
          <w:sz w:val="24"/>
          <w:highlight w:val="none"/>
          <w:lang w:eastAsia="zh-CN"/>
        </w:rPr>
        <w:t>小组应当启动异常低价响应审查程序：</w:t>
      </w:r>
    </w:p>
    <w:p w14:paraId="48ED1642">
      <w:pPr>
        <w:pStyle w:val="25"/>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①投标（响应）报价低于全部通过符合性审查供应商投标（响应）报价平均值50%的，即投标（响应）报价&lt;全部通过符合性审查投标人投标（响应）报价平均值×50%；</w:t>
      </w:r>
    </w:p>
    <w:p w14:paraId="24020ADB">
      <w:pPr>
        <w:pStyle w:val="25"/>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②投标（响应）报价低于通过符合性审查的次低报价供应商投标（响应）报价50%的，即投标（响应）报价&lt;通过符合性审查的次低报价投标人投标（响应）报价×50%；</w:t>
      </w:r>
    </w:p>
    <w:p w14:paraId="61E3D784">
      <w:pPr>
        <w:pStyle w:val="25"/>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③投标（响应）报价低于采购项目最高限价45%的，即投标（响应）报价&lt;采购项目最高限价×45%；</w:t>
      </w:r>
    </w:p>
    <w:p w14:paraId="08082871">
      <w:pPr>
        <w:pStyle w:val="25"/>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④评审委员会基于专业判断，认为供应商报价过低，有可能影响产品质量或者不能诚信履约的其他情形。</w:t>
      </w:r>
    </w:p>
    <w:p w14:paraId="0D69CFEF">
      <w:pPr>
        <w:pStyle w:val="25"/>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评审委员会结合同类产品在主要电商平台的价格、该行业当地薪资水平等情况，依据专业经验对供应商报价合理性进行判断。供应商不提供书面说明、证明材料，或者提供的书面说明、证明材料不能证明其报价合理性的，评审委员会应当将其作为无效投标（响应）处理。审查相关情况应当在评审报告中进行记录。</w:t>
      </w:r>
    </w:p>
    <w:p w14:paraId="6A1C08E2">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六、</w:t>
      </w:r>
      <w:r>
        <w:rPr>
          <w:rFonts w:hint="eastAsia" w:ascii="宋体" w:hAnsi="宋体" w:eastAsia="宋体" w:cs="宋体"/>
          <w:i w:val="0"/>
          <w:iCs w:val="0"/>
          <w:color w:val="auto"/>
          <w:sz w:val="24"/>
          <w:szCs w:val="24"/>
          <w:highlight w:val="none"/>
        </w:rPr>
        <w:t>评标争议</w:t>
      </w:r>
    </w:p>
    <w:p w14:paraId="1BAFA8AB">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评标时评委对评标的细则若有争议，由评标委员会评委集体讨论确定，并对未尽情况有最终解释权。</w:t>
      </w:r>
    </w:p>
    <w:p w14:paraId="077B69FD">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七、</w:t>
      </w:r>
      <w:r>
        <w:rPr>
          <w:rFonts w:hint="eastAsia" w:ascii="宋体" w:hAnsi="宋体" w:eastAsia="宋体" w:cs="宋体"/>
          <w:i w:val="0"/>
          <w:iCs w:val="0"/>
          <w:color w:val="auto"/>
          <w:sz w:val="24"/>
          <w:szCs w:val="24"/>
          <w:highlight w:val="none"/>
        </w:rPr>
        <w:t>落标原因</w:t>
      </w:r>
    </w:p>
    <w:p w14:paraId="67000E5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评标委员会不对落标的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做落标原因的解释。</w:t>
      </w:r>
    </w:p>
    <w:bookmarkEnd w:id="130"/>
    <w:p w14:paraId="689CFAEE">
      <w:pPr>
        <w:spacing w:line="500" w:lineRule="exact"/>
        <w:jc w:val="center"/>
        <w:outlineLvl w:val="0"/>
        <w:rPr>
          <w:rFonts w:ascii="宋体" w:hAnsi="宋体"/>
          <w:bCs/>
          <w:color w:val="auto"/>
          <w:sz w:val="36"/>
          <w:szCs w:val="36"/>
          <w:highlight w:val="none"/>
        </w:rPr>
      </w:pPr>
      <w:r>
        <w:rPr>
          <w:rFonts w:ascii="宋体" w:hAnsi="宋体"/>
          <w:color w:val="auto"/>
          <w:sz w:val="36"/>
          <w:szCs w:val="36"/>
          <w:highlight w:val="none"/>
        </w:rPr>
        <w:br w:type="page"/>
      </w:r>
      <w:r>
        <w:rPr>
          <w:rFonts w:hint="eastAsia" w:ascii="宋体" w:hAnsi="宋体"/>
          <w:bCs/>
          <w:color w:val="auto"/>
          <w:sz w:val="36"/>
          <w:szCs w:val="36"/>
          <w:highlight w:val="none"/>
        </w:rPr>
        <w:t>第五部分  合同格式</w:t>
      </w:r>
    </w:p>
    <w:p w14:paraId="31135BB3">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rPr>
      </w:pPr>
      <w:bookmarkStart w:id="131" w:name="_Toc14707"/>
      <w:bookmarkStart w:id="132" w:name="_Toc5321_WPSOffice_Level2"/>
    </w:p>
    <w:p w14:paraId="470792CD">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成交供应商在接到《成交通知书》后三十日内与采购单位签订合同。合同签订后成交供应商方可履约，否则引起的一切后果由成交人自行承担。纸质合同一式捌份，采购人伍份，供应商叁份。所签合同不得对采购文件作实质性修改。采购单位不得向成交供应商提出不合理的要求作为签订合同的条件，不得与成交供应商私下订立背离采购文件实质性内容的协议。</w:t>
      </w:r>
    </w:p>
    <w:p w14:paraId="1BE5FB5D">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采购人按合同约定积极配合成交供应商履约，采购人对成交供应商提交的货物依据采购文件、合同上的技术规格要求和国家有关质量标准进行现场验收，符合采购文件技术要求的，给予签收，验收不合格的不予签收。验收时成交供应商必须在现场，验收完毕后作出验收结果报告。供货完毕验收合格后，以采购人签发的验收单作为付款依据。</w:t>
      </w:r>
    </w:p>
    <w:p w14:paraId="4EC07C60">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4CF782E0">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成交供应商出现违约情形，应当及时纠正或补偿；造成损失的，按合同约定追究违约责任；发现有假冒、伪劣、走私产品、商业贿赂等违法情形的，应由采购人移交工商、质监、公安等行政执法部门依法查处。</w:t>
      </w:r>
    </w:p>
    <w:p w14:paraId="0B39FC57">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五、不响应付款方式的，视同响应文件无效处理。</w:t>
      </w:r>
    </w:p>
    <w:p w14:paraId="15CFB0E2">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款项由采购人按相关财务支付规定办理支付手续。</w:t>
      </w:r>
    </w:p>
    <w:p w14:paraId="3BF350D6">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每次付款前，成交供应商须根据结算金额按国家有关财税规定开出合法发票交采购方办理付款手续。</w:t>
      </w:r>
    </w:p>
    <w:bookmarkEnd w:id="131"/>
    <w:bookmarkEnd w:id="132"/>
    <w:p w14:paraId="05860282">
      <w:pPr>
        <w:spacing w:line="500" w:lineRule="exact"/>
        <w:ind w:firstLine="480"/>
        <w:rPr>
          <w:rFonts w:hint="eastAsia" w:ascii="宋体" w:hAnsi="宋体"/>
          <w:bCs/>
          <w:color w:val="auto"/>
          <w:sz w:val="24"/>
          <w:szCs w:val="21"/>
          <w:highlight w:val="none"/>
        </w:rPr>
      </w:pPr>
      <w:bookmarkStart w:id="133" w:name="_Toc513029243"/>
      <w:bookmarkStart w:id="134" w:name="_Toc20823315"/>
      <w:bookmarkStart w:id="135" w:name="_Toc16938559"/>
    </w:p>
    <w:p w14:paraId="734BFC63">
      <w:pPr>
        <w:spacing w:line="500" w:lineRule="exact"/>
        <w:ind w:firstLine="480"/>
        <w:rPr>
          <w:rFonts w:hint="eastAsia" w:ascii="宋体" w:hAnsi="宋体"/>
          <w:bCs/>
          <w:color w:val="auto"/>
          <w:sz w:val="24"/>
          <w:szCs w:val="21"/>
          <w:highlight w:val="none"/>
        </w:rPr>
      </w:pPr>
      <w:r>
        <w:rPr>
          <w:rFonts w:hint="eastAsia" w:ascii="宋体" w:hAnsi="宋体"/>
          <w:bCs/>
          <w:color w:val="auto"/>
          <w:sz w:val="24"/>
          <w:szCs w:val="21"/>
          <w:highlight w:val="none"/>
        </w:rPr>
        <w:t>以下为中标后签定本项目合同的通用条款，中标人不得提出实质性的修改。</w:t>
      </w:r>
    </w:p>
    <w:p w14:paraId="2681D6D1">
      <w:pPr>
        <w:ind w:right="840"/>
        <w:jc w:val="center"/>
        <w:rPr>
          <w:rFonts w:ascii="黑体" w:eastAsia="黑体"/>
          <w:bCs/>
          <w:color w:val="auto"/>
          <w:sz w:val="44"/>
          <w:szCs w:val="28"/>
          <w:highlight w:val="none"/>
        </w:rPr>
      </w:pPr>
      <w:bookmarkStart w:id="136" w:name="_Toc479757207"/>
      <w:bookmarkStart w:id="137" w:name="_Toc20823314"/>
      <w:bookmarkStart w:id="138" w:name="_Toc16938558"/>
      <w:bookmarkStart w:id="139" w:name="_Toc513029242"/>
      <w:bookmarkStart w:id="140" w:name="_Toc120614221"/>
      <w:r>
        <w:rPr>
          <w:rFonts w:hint="eastAsia" w:ascii="黑体" w:eastAsia="黑体"/>
          <w:bCs/>
          <w:color w:val="auto"/>
          <w:sz w:val="44"/>
          <w:szCs w:val="28"/>
          <w:highlight w:val="none"/>
        </w:rPr>
        <w:t>合同</w:t>
      </w:r>
      <w:bookmarkEnd w:id="136"/>
      <w:bookmarkEnd w:id="137"/>
      <w:bookmarkEnd w:id="138"/>
      <w:bookmarkEnd w:id="139"/>
      <w:bookmarkEnd w:id="140"/>
      <w:r>
        <w:rPr>
          <w:rFonts w:hint="eastAsia" w:ascii="黑体" w:eastAsia="黑体"/>
          <w:bCs/>
          <w:color w:val="auto"/>
          <w:sz w:val="44"/>
          <w:szCs w:val="28"/>
          <w:highlight w:val="none"/>
        </w:rPr>
        <w:t>文本</w:t>
      </w:r>
    </w:p>
    <w:p w14:paraId="7EED1E46">
      <w:pPr>
        <w:spacing w:line="48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以下为成交后签定本项目合同的通用条款，成交人不得提出实质性的修改。</w:t>
      </w:r>
    </w:p>
    <w:bookmarkEnd w:id="133"/>
    <w:bookmarkEnd w:id="134"/>
    <w:bookmarkEnd w:id="135"/>
    <w:p w14:paraId="2DD56595">
      <w:pPr>
        <w:keepNext/>
        <w:keepLines/>
        <w:jc w:val="center"/>
        <w:outlineLvl w:val="1"/>
        <w:rPr>
          <w:rFonts w:hint="eastAsia" w:ascii="宋体" w:hAnsi="宋体" w:eastAsia="黑体" w:cs="Times New Roman"/>
          <w:color w:val="auto"/>
          <w:sz w:val="24"/>
          <w:szCs w:val="32"/>
          <w:highlight w:val="none"/>
        </w:rPr>
      </w:pPr>
      <w:r>
        <w:rPr>
          <w:rFonts w:hint="eastAsia" w:ascii="宋体" w:hAnsi="宋体" w:eastAsia="黑体" w:cs="Times New Roman"/>
          <w:color w:val="auto"/>
          <w:sz w:val="24"/>
          <w:szCs w:val="32"/>
          <w:highlight w:val="none"/>
        </w:rPr>
        <w:t>（以下为中标后签订本项目合同的通用条款）</w:t>
      </w:r>
    </w:p>
    <w:p w14:paraId="56080422">
      <w:pPr>
        <w:keepNext/>
        <w:keepLines/>
        <w:jc w:val="center"/>
        <w:outlineLvl w:val="1"/>
        <w:rPr>
          <w:rFonts w:hint="eastAsia" w:ascii="宋体" w:hAnsi="宋体" w:eastAsia="黑体" w:cs="Times New Roman"/>
          <w:color w:val="auto"/>
          <w:sz w:val="24"/>
          <w:szCs w:val="32"/>
          <w:highlight w:val="none"/>
        </w:rPr>
      </w:pPr>
    </w:p>
    <w:p w14:paraId="28AA2F78">
      <w:pPr>
        <w:keepNext w:val="0"/>
        <w:keepLines w:val="0"/>
        <w:pageBreakBefore w:val="0"/>
        <w:widowControl/>
        <w:shd w:val="clear" w:color="auto" w:fill="FFFFFF"/>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采购单位（以下简称“甲方”）：</w:t>
      </w:r>
      <w:r>
        <w:rPr>
          <w:rFonts w:hint="eastAsia" w:ascii="仿宋" w:hAnsi="仿宋" w:eastAsia="仿宋" w:cs="仿宋"/>
          <w:b/>
          <w:bCs/>
          <w:color w:val="auto"/>
          <w:sz w:val="24"/>
          <w:szCs w:val="24"/>
          <w:highlight w:val="none"/>
          <w:u w:val="single"/>
          <w:lang w:val="en-US" w:eastAsia="zh-CN"/>
        </w:rPr>
        <w:t>南通市市政设施管理处</w:t>
      </w:r>
    </w:p>
    <w:p w14:paraId="2CE067B2">
      <w:pPr>
        <w:keepNext w:val="0"/>
        <w:keepLines w:val="0"/>
        <w:pageBreakBefore w:val="0"/>
        <w:widowControl/>
        <w:shd w:val="clear" w:color="auto" w:fill="FFFFFF"/>
        <w:kinsoku/>
        <w:wordWrap/>
        <w:overflowPunct/>
        <w:topLinePunct w:val="0"/>
        <w:autoSpaceDE/>
        <w:autoSpaceDN/>
        <w:bidi w:val="0"/>
        <w:adjustRightInd/>
        <w:snapToGrid/>
        <w:spacing w:line="360" w:lineRule="exact"/>
        <w:textAlignment w:val="auto"/>
        <w:rPr>
          <w:rFonts w:hint="eastAsia" w:ascii="仿宋" w:hAnsi="仿宋" w:eastAsia="仿宋" w:cs="仿宋"/>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协议供应商（以下简称“乙方”）：</w:t>
      </w:r>
      <w:r>
        <w:rPr>
          <w:rFonts w:hint="eastAsia" w:ascii="仿宋" w:hAnsi="仿宋" w:eastAsia="仿宋" w:cs="仿宋"/>
          <w:b/>
          <w:bCs/>
          <w:color w:val="auto"/>
          <w:sz w:val="24"/>
          <w:szCs w:val="24"/>
          <w:highlight w:val="none"/>
          <w:u w:val="single"/>
          <w:lang w:val="en-US" w:eastAsia="zh-CN"/>
        </w:rPr>
        <w:t>中标供应商</w:t>
      </w:r>
    </w:p>
    <w:p w14:paraId="430B27E3">
      <w:pPr>
        <w:keepNext w:val="0"/>
        <w:keepLines w:val="0"/>
        <w:pageBreakBefore w:val="0"/>
        <w:widowControl/>
        <w:shd w:val="clear" w:color="auto" w:fill="FFFFFF"/>
        <w:kinsoku/>
        <w:wordWrap/>
        <w:overflowPunct/>
        <w:topLinePunct w:val="0"/>
        <w:autoSpaceDE/>
        <w:autoSpaceDN/>
        <w:bidi w:val="0"/>
        <w:adjustRightInd/>
        <w:snapToGrid/>
        <w:spacing w:line="360" w:lineRule="exact"/>
        <w:ind w:firstLine="50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中华人民共和国民法典</w:t>
      </w:r>
      <w:r>
        <w:rPr>
          <w:rFonts w:hint="eastAsia" w:ascii="宋体" w:hAnsi="宋体" w:eastAsia="宋体" w:cs="宋体"/>
          <w:color w:val="auto"/>
          <w:sz w:val="24"/>
          <w:szCs w:val="24"/>
          <w:highlight w:val="none"/>
        </w:rPr>
        <w:t>》及</w:t>
      </w:r>
      <w:r>
        <w:rPr>
          <w:rFonts w:hint="eastAsia" w:ascii="仿宋" w:hAnsi="仿宋" w:eastAsia="仿宋" w:cs="仿宋"/>
          <w:b/>
          <w:bCs/>
          <w:color w:val="auto"/>
          <w:sz w:val="24"/>
          <w:szCs w:val="24"/>
          <w:highlight w:val="none"/>
          <w:u w:val="single"/>
          <w:lang w:val="en-US" w:eastAsia="zh-CN"/>
        </w:rPr>
        <w:t>2026</w:t>
      </w:r>
      <w:r>
        <w:rPr>
          <w:rFonts w:hint="eastAsia" w:ascii="宋体" w:hAnsi="宋体" w:eastAsia="宋体" w:cs="宋体"/>
          <w:color w:val="auto"/>
          <w:sz w:val="24"/>
          <w:szCs w:val="24"/>
          <w:highlight w:val="none"/>
        </w:rPr>
        <w:t>年</w:t>
      </w:r>
      <w:r>
        <w:rPr>
          <w:rFonts w:hint="eastAsia" w:ascii="仿宋" w:hAnsi="仿宋" w:eastAsia="仿宋" w:cs="仿宋"/>
          <w:b/>
          <w:bCs/>
          <w:color w:val="auto"/>
          <w:sz w:val="24"/>
          <w:szCs w:val="24"/>
          <w:highlight w:val="none"/>
          <w:u w:val="single"/>
          <w:lang w:val="en-US" w:eastAsia="zh-CN"/>
        </w:rPr>
        <w:t>X</w:t>
      </w:r>
      <w:r>
        <w:rPr>
          <w:rFonts w:hint="eastAsia" w:ascii="宋体" w:hAnsi="宋体" w:eastAsia="宋体" w:cs="宋体"/>
          <w:color w:val="auto"/>
          <w:sz w:val="24"/>
          <w:szCs w:val="24"/>
          <w:highlight w:val="none"/>
        </w:rPr>
        <w:t>月</w:t>
      </w:r>
      <w:r>
        <w:rPr>
          <w:rFonts w:hint="eastAsia" w:ascii="仿宋" w:hAnsi="仿宋" w:eastAsia="仿宋" w:cs="仿宋"/>
          <w:b/>
          <w:bCs/>
          <w:color w:val="auto"/>
          <w:sz w:val="24"/>
          <w:szCs w:val="24"/>
          <w:highlight w:val="none"/>
          <w:u w:val="single"/>
          <w:lang w:val="en-US" w:eastAsia="zh-CN"/>
        </w:rPr>
        <w:t>X</w:t>
      </w:r>
      <w:r>
        <w:rPr>
          <w:rFonts w:hint="eastAsia" w:ascii="宋体" w:hAnsi="宋体" w:eastAsia="宋体" w:cs="宋体"/>
          <w:color w:val="auto"/>
          <w:sz w:val="24"/>
          <w:szCs w:val="24"/>
          <w:highlight w:val="none"/>
        </w:rPr>
        <w:t>日</w:t>
      </w:r>
      <w:r>
        <w:rPr>
          <w:rFonts w:hint="eastAsia" w:ascii="仿宋" w:hAnsi="仿宋" w:eastAsia="仿宋" w:cs="仿宋"/>
          <w:b/>
          <w:bCs/>
          <w:color w:val="auto"/>
          <w:sz w:val="24"/>
          <w:szCs w:val="24"/>
          <w:highlight w:val="none"/>
          <w:u w:val="single"/>
          <w:lang w:val="en-US" w:eastAsia="zh-CN"/>
        </w:rPr>
        <w:t>南通市市政设施管理处2026年度维修用沥青混凝土项目</w:t>
      </w:r>
      <w:r>
        <w:rPr>
          <w:rFonts w:hint="eastAsia" w:ascii="宋体" w:hAnsi="宋体" w:eastAsia="宋体" w:cs="宋体"/>
          <w:color w:val="auto"/>
          <w:sz w:val="24"/>
          <w:szCs w:val="24"/>
          <w:highlight w:val="none"/>
        </w:rPr>
        <w:t>的采购结果、采购文件，经双方协商一致，签订本合同。</w:t>
      </w:r>
      <w:bookmarkStart w:id="141" w:name="_Toc81879411"/>
    </w:p>
    <w:p w14:paraId="13D9A228">
      <w:pPr>
        <w:keepNext w:val="0"/>
        <w:keepLines w:val="0"/>
        <w:pageBreakBefore w:val="0"/>
        <w:widowControl w:val="0"/>
        <w:kinsoku/>
        <w:wordWrap/>
        <w:overflowPunct/>
        <w:topLinePunct w:val="0"/>
        <w:autoSpaceDE/>
        <w:autoSpaceDN/>
        <w:bidi w:val="0"/>
        <w:adjustRightInd/>
        <w:snapToGrid/>
        <w:spacing w:after="60" w:line="360" w:lineRule="exact"/>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1.货物及服务：</w:t>
      </w:r>
      <w:bookmarkEnd w:id="141"/>
    </w:p>
    <w:p w14:paraId="2CE2C29E">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须按照</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要求对原有沥青路面进行铣刨并将路面清扫完毕后将相关货物送到现场进行施工直至沥青路面碾压成型。</w:t>
      </w:r>
    </w:p>
    <w:p w14:paraId="0FF1FE41">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本项目实施涉及内容主要包括：（1）沥青路面铣刨（根据采购人需求提供服务）及沥青铣刨沥青料回收；（2）路面清扫；（3）乳化沥青的供货及喷洒（根据采购人需求提供服务）；（4）沥青混凝土的供货及摊铺（根据甲方需求提供服务），涉及甲方道路小面积零星维修项目（单一维修地点累计供货量低于50吨以下或维修面积400㎡以下），乙方仅需提供相关货物。</w:t>
      </w:r>
    </w:p>
    <w:p w14:paraId="3DD213DA">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1.3本项目货物种类清单及单价如下</w:t>
      </w:r>
      <w:r>
        <w:rPr>
          <w:rFonts w:hint="eastAsia" w:ascii="宋体" w:hAnsi="宋体" w:eastAsia="宋体" w:cs="宋体"/>
          <w:color w:val="auto"/>
          <w:sz w:val="24"/>
          <w:szCs w:val="24"/>
          <w:highlight w:val="none"/>
          <w:lang w:eastAsia="zh-CN"/>
        </w:rPr>
        <w:t>：</w:t>
      </w:r>
    </w:p>
    <w:p w14:paraId="5A883FD0">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p w14:paraId="5074F503">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注：提供的沥青混凝土砂料严禁使用海砂或者海洗砂。</w:t>
      </w:r>
    </w:p>
    <w:p w14:paraId="2BA8EA0E">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乙方按其投标文件提供的货物及服务必须满足采购文件的各项要求</w:t>
      </w:r>
      <w:bookmarkStart w:id="142" w:name="_Toc81879412"/>
      <w:r>
        <w:rPr>
          <w:rFonts w:hint="eastAsia" w:ascii="宋体" w:hAnsi="宋体" w:eastAsia="宋体" w:cs="宋体"/>
          <w:color w:val="auto"/>
          <w:sz w:val="24"/>
          <w:szCs w:val="24"/>
          <w:highlight w:val="none"/>
          <w:lang w:val="en-US" w:eastAsia="zh-CN"/>
        </w:rPr>
        <w:t>，所提供的材料必须符合相应的国家、行业标准。乙方所提供的温拌沥青混凝土必须符合GB/T 30596-2014相关要求，彩色沥青混凝土必须符合GB/T 32984-2016，施工必须符合JTG F40-2004相关要求。如有最新的执行标准、规范则满足最新的标准、规范要求，设计（或工程）对质量另有要求的，必须同时满足。</w:t>
      </w:r>
    </w:p>
    <w:p w14:paraId="6DB5004F">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本项目提供的货物及服务主要用于由南通市市政设施管理处承担的中修（含）以下及应急道路维修养护项目，乙方须能满足零星供货的特殊需求，服从工地安排并提供优质服务，保证维修、应急抢修等工程零散数量货物的保质、保量及时供货及施工。</w:t>
      </w:r>
    </w:p>
    <w:p w14:paraId="3E589A3B">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1.6乙方自行办理禁区、禁时通行证，所需的相关费用包含在报价总价中，不另行计取。</w:t>
      </w:r>
    </w:p>
    <w:p w14:paraId="2C942134">
      <w:pPr>
        <w:pStyle w:val="12"/>
        <w:keepNext w:val="0"/>
        <w:keepLines w:val="0"/>
        <w:pageBreakBefore w:val="0"/>
        <w:widowControl w:val="0"/>
        <w:kinsoku/>
        <w:wordWrap/>
        <w:overflowPunct/>
        <w:topLinePunct w:val="0"/>
        <w:autoSpaceDE/>
        <w:autoSpaceDN/>
        <w:bidi w:val="0"/>
        <w:adjustRightInd/>
        <w:snapToGrid/>
        <w:spacing w:after="60" w:line="360" w:lineRule="exact"/>
        <w:ind w:left="0" w:left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2.价格：</w:t>
      </w:r>
      <w:bookmarkEnd w:id="142"/>
    </w:p>
    <w:p w14:paraId="74331C63">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2.1本项目预算金额为：</w:t>
      </w:r>
      <w:r>
        <w:rPr>
          <w:rFonts w:hint="eastAsia" w:ascii="仿宋" w:hAnsi="仿宋" w:eastAsia="仿宋" w:cs="仿宋"/>
          <w:b/>
          <w:bCs/>
          <w:color w:val="auto"/>
          <w:sz w:val="24"/>
          <w:szCs w:val="24"/>
          <w:highlight w:val="none"/>
          <w:u w:val="single"/>
          <w:lang w:val="en-US" w:eastAsia="zh-CN"/>
        </w:rPr>
        <w:t>大写：贰仟万元整（小写：20000000.00元）</w:t>
      </w:r>
      <w:r>
        <w:rPr>
          <w:rFonts w:hint="eastAsia" w:ascii="宋体" w:hAnsi="宋体" w:eastAsia="宋体" w:cs="宋体"/>
          <w:color w:val="auto"/>
          <w:sz w:val="24"/>
          <w:szCs w:val="24"/>
          <w:highlight w:val="none"/>
          <w:lang w:val="en-US" w:eastAsia="zh-CN"/>
        </w:rPr>
        <w:t>，招标采购数量为预估量，具体数量以实际发生为准，按实结算，合同结算总价原则上不得超过预算金额。</w:t>
      </w:r>
    </w:p>
    <w:p w14:paraId="01695F69">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2.2本项目为固定单价合同，项目清单及综合单价见1.3，……</w:t>
      </w:r>
      <w:r>
        <w:rPr>
          <w:rFonts w:hint="eastAsia" w:ascii="仿宋" w:hAnsi="仿宋" w:eastAsia="仿宋" w:cs="Times New Roman"/>
          <w:color w:val="auto"/>
          <w:szCs w:val="21"/>
          <w:highlight w:val="none"/>
          <w:lang w:eastAsia="zh-CN"/>
        </w:rPr>
        <w:t>。</w:t>
      </w:r>
    </w:p>
    <w:p w14:paraId="2259215C">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仿宋" w:hAnsi="仿宋" w:eastAsia="仿宋" w:cs="仿宋"/>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2.3价格包括：</w:t>
      </w:r>
      <w:bookmarkStart w:id="143" w:name="_Toc81879413"/>
      <w:r>
        <w:rPr>
          <w:rFonts w:hint="eastAsia" w:ascii="仿宋" w:hAnsi="仿宋" w:eastAsia="仿宋" w:cs="仿宋"/>
          <w:b/>
          <w:bCs/>
          <w:color w:val="auto"/>
          <w:sz w:val="24"/>
          <w:szCs w:val="24"/>
          <w:highlight w:val="none"/>
          <w:u w:val="single"/>
          <w:lang w:val="en-US" w:eastAsia="zh-CN"/>
        </w:rPr>
        <w:t>招标文件规定的货物费、沥青路面铣刨（根据甲方需求提供服务）及沥青铣刨料回收、铣刨路面清扫费（根据甲方需求提供服务）、摊铺费、碾压费、本招标项目涉及的安全文明施工措施费、管理费、利润、规费、13%增值税税费、售后服务、运费等为完成本招标项目所需的一切相关费用。货物及施工的质量标准按最新国家标准、行业标准和本文件要求规定。</w:t>
      </w:r>
    </w:p>
    <w:p w14:paraId="331621F7">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2.4如供货当期《南通建设工程造价信息》未发布本合同涉及货物指导价，甲方按照上一期发布的指导价作为计价基础，以此类推。</w:t>
      </w:r>
    </w:p>
    <w:p w14:paraId="26587630">
      <w:pPr>
        <w:pStyle w:val="12"/>
        <w:keepNext w:val="0"/>
        <w:keepLines w:val="0"/>
        <w:pageBreakBefore w:val="0"/>
        <w:widowControl w:val="0"/>
        <w:kinsoku/>
        <w:wordWrap/>
        <w:overflowPunct/>
        <w:topLinePunct w:val="0"/>
        <w:autoSpaceDE/>
        <w:autoSpaceDN/>
        <w:bidi w:val="0"/>
        <w:adjustRightInd/>
        <w:snapToGrid/>
        <w:spacing w:after="60" w:line="36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3.质量要求及乙方对质量负责条件和期限：</w:t>
      </w:r>
      <w:bookmarkEnd w:id="143"/>
    </w:p>
    <w:p w14:paraId="7DEDB0A8">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3.1乙方提供的货品</w:t>
      </w:r>
      <w:r>
        <w:rPr>
          <w:rFonts w:hint="eastAsia" w:ascii="宋体" w:hAnsi="宋体" w:eastAsia="宋体" w:cs="宋体"/>
          <w:color w:val="auto"/>
          <w:sz w:val="24"/>
          <w:szCs w:val="24"/>
          <w:highlight w:val="none"/>
          <w:lang w:val="en-US" w:eastAsia="zh-CN"/>
        </w:rPr>
        <w:t>及服务</w:t>
      </w:r>
      <w:r>
        <w:rPr>
          <w:rFonts w:hint="eastAsia" w:ascii="宋体" w:hAnsi="宋体" w:eastAsia="宋体" w:cs="宋体"/>
          <w:color w:val="auto"/>
          <w:sz w:val="24"/>
          <w:szCs w:val="24"/>
          <w:highlight w:val="none"/>
        </w:rPr>
        <w:t>必须达到或优于</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技术需求中各项指标参数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必须符合中华人民共和国国家及行业有关标准。</w:t>
      </w:r>
      <w:r>
        <w:rPr>
          <w:rFonts w:hint="eastAsia" w:ascii="宋体" w:hAnsi="宋体" w:eastAsia="宋体" w:cs="宋体"/>
          <w:color w:val="auto"/>
          <w:sz w:val="24"/>
          <w:szCs w:val="24"/>
          <w:highlight w:val="none"/>
          <w:lang w:val="en-US" w:eastAsia="zh-CN"/>
        </w:rPr>
        <w:t>根据实际，如甲方有特殊需求，乙方予以相应调整。</w:t>
      </w:r>
    </w:p>
    <w:p w14:paraId="37B6EF9F">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strike w:val="0"/>
          <w:dstrike w:val="0"/>
          <w:color w:val="auto"/>
          <w:sz w:val="24"/>
          <w:szCs w:val="24"/>
          <w:highlight w:val="none"/>
          <w:lang w:val="en-US" w:eastAsia="zh-CN"/>
        </w:rPr>
        <w:t>乙方在项目实施期间需提供沥青混凝土原材料相关检测报告、配合比检测报告及成品检测报告，摊铺完成后按有关规范要求提供标准试验段等相关数据。</w:t>
      </w:r>
    </w:p>
    <w:p w14:paraId="469985B1">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因货物的质量问题发生争议，可由甲方委托南通市质量监督部门或具备相关资质的检测机构进行质量鉴定。货物符合质量标准的，鉴定费由甲方承担；货物不符合质量标准的，鉴定费由乙方承担，且该批货物无条件退货，由此所造成的所有损失，由乙方承担。</w:t>
      </w:r>
    </w:p>
    <w:p w14:paraId="47FB3CD7">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货物非因甲方的人为原因而出现的质量问题由乙方</w:t>
      </w:r>
      <w:r>
        <w:rPr>
          <w:rFonts w:hint="eastAsia" w:ascii="宋体" w:hAnsi="宋体" w:eastAsia="宋体" w:cs="宋体"/>
          <w:color w:val="auto"/>
          <w:sz w:val="24"/>
          <w:szCs w:val="24"/>
          <w:highlight w:val="none"/>
          <w:lang w:val="en-US" w:eastAsia="zh-CN"/>
        </w:rPr>
        <w:t>在甲方要求时间内</w:t>
      </w:r>
      <w:r>
        <w:rPr>
          <w:rFonts w:hint="eastAsia" w:ascii="宋体" w:hAnsi="宋体" w:eastAsia="宋体" w:cs="宋体"/>
          <w:color w:val="auto"/>
          <w:sz w:val="24"/>
          <w:szCs w:val="24"/>
          <w:highlight w:val="none"/>
        </w:rPr>
        <w:t>负责包换或包退，并承担调换或退货</w:t>
      </w:r>
      <w:r>
        <w:rPr>
          <w:rFonts w:hint="eastAsia" w:ascii="宋体" w:hAnsi="宋体" w:eastAsia="宋体" w:cs="宋体"/>
          <w:color w:val="auto"/>
          <w:sz w:val="24"/>
          <w:szCs w:val="24"/>
          <w:highlight w:val="none"/>
          <w:lang w:val="en-US" w:eastAsia="zh-CN"/>
        </w:rPr>
        <w:t>所产生</w:t>
      </w:r>
      <w:r>
        <w:rPr>
          <w:rFonts w:hint="eastAsia" w:ascii="宋体" w:hAnsi="宋体" w:eastAsia="宋体" w:cs="宋体"/>
          <w:color w:val="auto"/>
          <w:sz w:val="24"/>
          <w:szCs w:val="24"/>
          <w:highlight w:val="none"/>
        </w:rPr>
        <w:t>的实际费用。乙方不给予调换的，均按不能交货处理。</w:t>
      </w:r>
    </w:p>
    <w:p w14:paraId="495BFD34">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5乙方在合同期内需无条件配合甲方在数量、质量、服务、安全文明施工等方面的各项检查、抽查工作，并承担由此配合产生的费用</w:t>
      </w:r>
      <w:r>
        <w:rPr>
          <w:rFonts w:hint="eastAsia" w:ascii="宋体" w:hAnsi="宋体" w:eastAsia="宋体" w:cs="宋体"/>
          <w:strike w:val="0"/>
          <w:dstrike w:val="0"/>
          <w:color w:val="auto"/>
          <w:sz w:val="24"/>
          <w:szCs w:val="24"/>
          <w:highlight w:val="none"/>
          <w:lang w:val="en-US" w:eastAsia="zh-CN"/>
        </w:rPr>
        <w:t>。如在检查过程中发现不符合的情况，乙方接受相应处罚，并承担因此给甲方相应工程项目造成的所有损失。</w:t>
      </w:r>
    </w:p>
    <w:p w14:paraId="080966C3">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3.6因乙方自身的原因，未达到工程质量要求标准，由乙方返工，直至达到合格要求，返工的费用由乙方承担。规定时间内整改不到位的或造成甲方工期延误的，</w:t>
      </w:r>
      <w:r>
        <w:rPr>
          <w:rFonts w:hint="eastAsia" w:ascii="宋体" w:hAnsi="宋体" w:eastAsia="宋体" w:cs="宋体"/>
          <w:strike w:val="0"/>
          <w:dstrike w:val="0"/>
          <w:color w:val="auto"/>
          <w:sz w:val="24"/>
          <w:szCs w:val="24"/>
          <w:highlight w:val="none"/>
          <w:lang w:val="en-US" w:eastAsia="zh-CN"/>
        </w:rPr>
        <w:t>乙方接受相应处罚，并承担因此造成甲方相应工程项目中的所有损失。</w:t>
      </w:r>
    </w:p>
    <w:p w14:paraId="3F6F7661">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3.7质保期：</w:t>
      </w:r>
      <w:r>
        <w:rPr>
          <w:rFonts w:hint="eastAsia" w:ascii="仿宋" w:hAnsi="仿宋" w:eastAsia="仿宋" w:cs="仿宋"/>
          <w:b/>
          <w:bCs/>
          <w:color w:val="auto"/>
          <w:sz w:val="24"/>
          <w:szCs w:val="24"/>
          <w:highlight w:val="none"/>
          <w:u w:val="single"/>
          <w:lang w:val="en-US" w:eastAsia="zh-CN"/>
        </w:rPr>
        <w:t>一年，自工程完工验收合格之日起算。质保期内施工区域出现质量问题均由乙方负责无偿修复，如线裂、网裂、龟裂、拥包或波浪、车辙、沉陷、翻浆、剥落、啃边、路框差、唧浆、泛油、横坡不适、平整度差等《城镇道路养护规范》中所标明的病害的消除。如乙方拒绝消除病害或无法达到修复标准的，甲方有权通知第三方实施病害消除，所发生的费用在余款（实际发生总额的10%）内扣除，超出部分由乙方承担。</w:t>
      </w:r>
    </w:p>
    <w:p w14:paraId="552404DD">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3.8服务期限：</w:t>
      </w:r>
      <w:r>
        <w:rPr>
          <w:rFonts w:hint="eastAsia" w:ascii="仿宋" w:hAnsi="仿宋" w:eastAsia="仿宋" w:cs="仿宋"/>
          <w:b/>
          <w:bCs/>
          <w:color w:val="auto"/>
          <w:sz w:val="24"/>
          <w:szCs w:val="24"/>
          <w:highlight w:val="none"/>
          <w:u w:val="single"/>
          <w:lang w:val="en-US" w:eastAsia="zh-CN"/>
        </w:rPr>
        <w:t>（1）自合同签订之日起1年；（2）结算费用达到2000万元。以上任何一条符合则合同终止。</w:t>
      </w:r>
    </w:p>
    <w:p w14:paraId="457C1758">
      <w:pPr>
        <w:keepNext w:val="0"/>
        <w:keepLines w:val="0"/>
        <w:pageBreakBefore w:val="0"/>
        <w:widowControl w:val="0"/>
        <w:tabs>
          <w:tab w:val="left" w:pos="360"/>
        </w:tabs>
        <w:kinsoku/>
        <w:wordWrap/>
        <w:overflowPunct/>
        <w:topLinePunct w:val="0"/>
        <w:autoSpaceDE/>
        <w:autoSpaceDN/>
        <w:bidi w:val="0"/>
        <w:adjustRightInd/>
        <w:snapToGrid/>
        <w:spacing w:after="60" w:line="360" w:lineRule="exact"/>
        <w:textAlignment w:val="auto"/>
        <w:rPr>
          <w:rFonts w:hint="eastAsia" w:ascii="宋体" w:hAnsi="宋体" w:eastAsia="宋体" w:cs="宋体"/>
          <w:b/>
          <w:bCs/>
          <w:color w:val="auto"/>
          <w:sz w:val="24"/>
          <w:szCs w:val="24"/>
          <w:highlight w:val="none"/>
        </w:rPr>
      </w:pPr>
      <w:bookmarkStart w:id="144" w:name="_Toc81879414"/>
      <w:r>
        <w:rPr>
          <w:rFonts w:hint="eastAsia" w:ascii="宋体" w:hAnsi="宋体" w:eastAsia="宋体" w:cs="宋体"/>
          <w:b/>
          <w:bCs/>
          <w:color w:val="auto"/>
          <w:sz w:val="24"/>
          <w:szCs w:val="24"/>
          <w:highlight w:val="none"/>
        </w:rPr>
        <w:t>4.包装及运输：</w:t>
      </w:r>
      <w:bookmarkEnd w:id="144"/>
    </w:p>
    <w:p w14:paraId="5EBDD3C8">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bookmarkStart w:id="145" w:name="_Toc81879415"/>
      <w:r>
        <w:rPr>
          <w:rFonts w:hint="eastAsia" w:ascii="宋体" w:hAnsi="宋体" w:eastAsia="宋体" w:cs="宋体"/>
          <w:color w:val="auto"/>
          <w:sz w:val="24"/>
          <w:szCs w:val="24"/>
          <w:highlight w:val="none"/>
        </w:rPr>
        <w:t>4.1由乙方提供符合本合同货物运输的必要包装方式。</w:t>
      </w:r>
    </w:p>
    <w:p w14:paraId="620E6264">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4.2乙方承担运输费用并对运输、装运过程中</w:t>
      </w:r>
      <w:r>
        <w:rPr>
          <w:rFonts w:hint="eastAsia" w:ascii="宋体" w:hAnsi="宋体" w:eastAsia="宋体" w:cs="宋体"/>
          <w:color w:val="auto"/>
          <w:sz w:val="24"/>
          <w:szCs w:val="24"/>
          <w:highlight w:val="none"/>
          <w:lang w:val="en-US" w:eastAsia="zh-CN"/>
        </w:rPr>
        <w:t>货物的质量、人员</w:t>
      </w:r>
      <w:r>
        <w:rPr>
          <w:rFonts w:hint="eastAsia" w:ascii="宋体" w:hAnsi="宋体" w:eastAsia="宋体" w:cs="宋体"/>
          <w:color w:val="auto"/>
          <w:sz w:val="24"/>
          <w:szCs w:val="24"/>
          <w:highlight w:val="none"/>
        </w:rPr>
        <w:t>安全承担全部责任。</w:t>
      </w:r>
    </w:p>
    <w:p w14:paraId="210517BC">
      <w:pPr>
        <w:keepNext w:val="0"/>
        <w:keepLines w:val="0"/>
        <w:pageBreakBefore w:val="0"/>
        <w:widowControl w:val="0"/>
        <w:tabs>
          <w:tab w:val="left" w:pos="360"/>
        </w:tabs>
        <w:kinsoku/>
        <w:wordWrap/>
        <w:overflowPunct/>
        <w:topLinePunct w:val="0"/>
        <w:autoSpaceDE/>
        <w:autoSpaceDN/>
        <w:bidi w:val="0"/>
        <w:adjustRightInd/>
        <w:snapToGrid/>
        <w:spacing w:after="60" w:line="36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5.安全文明施工：</w:t>
      </w:r>
    </w:p>
    <w:p w14:paraId="08EFF23B">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w:t>
      </w:r>
      <w:r>
        <w:rPr>
          <w:rFonts w:hint="default" w:ascii="宋体" w:hAnsi="宋体" w:eastAsia="宋体" w:cs="宋体"/>
          <w:color w:val="auto"/>
          <w:sz w:val="24"/>
          <w:szCs w:val="24"/>
          <w:highlight w:val="none"/>
          <w:lang w:val="en-US" w:eastAsia="zh-CN"/>
        </w:rPr>
        <w:t>施工现场应按国家</w:t>
      </w:r>
      <w:r>
        <w:rPr>
          <w:rFonts w:hint="eastAsia" w:ascii="宋体" w:hAnsi="宋体" w:eastAsia="宋体" w:cs="宋体"/>
          <w:color w:val="auto"/>
          <w:sz w:val="24"/>
          <w:szCs w:val="24"/>
          <w:highlight w:val="none"/>
          <w:lang w:val="en-US" w:eastAsia="zh-CN"/>
        </w:rPr>
        <w:t>相关</w:t>
      </w:r>
      <w:r>
        <w:rPr>
          <w:rFonts w:hint="default" w:ascii="宋体" w:hAnsi="宋体" w:eastAsia="宋体" w:cs="宋体"/>
          <w:color w:val="auto"/>
          <w:sz w:val="24"/>
          <w:szCs w:val="24"/>
          <w:highlight w:val="none"/>
          <w:lang w:val="en-US" w:eastAsia="zh-CN"/>
        </w:rPr>
        <w:t>规定做好安全措施，文明施工。施工现场做到无安全事故，如发生安全事故</w:t>
      </w:r>
      <w:r>
        <w:rPr>
          <w:rFonts w:hint="eastAsia" w:ascii="宋体" w:hAnsi="宋体" w:eastAsia="宋体" w:cs="宋体"/>
          <w:color w:val="auto"/>
          <w:sz w:val="24"/>
          <w:szCs w:val="24"/>
          <w:highlight w:val="none"/>
          <w:lang w:val="en-US" w:eastAsia="zh-CN"/>
        </w:rPr>
        <w:t>乙方</w:t>
      </w:r>
      <w:r>
        <w:rPr>
          <w:rFonts w:hint="default" w:ascii="宋体" w:hAnsi="宋体" w:eastAsia="宋体" w:cs="宋体"/>
          <w:color w:val="auto"/>
          <w:sz w:val="24"/>
          <w:szCs w:val="24"/>
          <w:highlight w:val="none"/>
          <w:lang w:val="en-US" w:eastAsia="zh-CN"/>
        </w:rPr>
        <w:t>承担全部责任及一切费用。</w:t>
      </w:r>
    </w:p>
    <w:p w14:paraId="1372BF56">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5.2乙方</w:t>
      </w:r>
      <w:r>
        <w:rPr>
          <w:rFonts w:hint="default" w:ascii="宋体" w:hAnsi="宋体" w:eastAsia="宋体" w:cs="宋体"/>
          <w:color w:val="auto"/>
          <w:sz w:val="24"/>
          <w:szCs w:val="24"/>
          <w:highlight w:val="none"/>
          <w:lang w:val="en-US" w:eastAsia="zh-CN"/>
        </w:rPr>
        <w:t>要对施工员工进行安全培训教育，进行施工前的安全技术交底，并进行三级教育、岗前培训</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施工人员应统一着装、穿戴整洁、持证挂牌上岗</w:t>
      </w:r>
      <w:r>
        <w:rPr>
          <w:rFonts w:hint="eastAsia" w:ascii="宋体" w:hAnsi="宋体" w:eastAsia="宋体" w:cs="宋体"/>
          <w:color w:val="auto"/>
          <w:sz w:val="24"/>
          <w:szCs w:val="24"/>
          <w:highlight w:val="none"/>
          <w:lang w:val="en-US" w:eastAsia="zh-CN"/>
        </w:rPr>
        <w:t>。</w:t>
      </w:r>
    </w:p>
    <w:p w14:paraId="519EDCB5">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5.3进行施工作业时，应在施工区域设置合理、明显的指示、警示、安全施工标志，安全警示标志必须符合国家标准。</w:t>
      </w:r>
    </w:p>
    <w:p w14:paraId="039AD6FD">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w:t>
      </w:r>
      <w:r>
        <w:rPr>
          <w:rFonts w:hint="default" w:ascii="宋体" w:hAnsi="宋体" w:eastAsia="宋体" w:cs="宋体"/>
          <w:color w:val="auto"/>
          <w:sz w:val="24"/>
          <w:szCs w:val="24"/>
          <w:highlight w:val="none"/>
          <w:lang w:val="en-US" w:eastAsia="zh-CN"/>
        </w:rPr>
        <w:t>施工现场原材料、设备堆放整齐，工程完工后应及时清理建材、垃圾，做到日产日清，不可造成其他道路市政设施的二次污染。</w:t>
      </w:r>
    </w:p>
    <w:p w14:paraId="470C49E5">
      <w:pPr>
        <w:keepNext w:val="0"/>
        <w:keepLines w:val="0"/>
        <w:pageBreakBefore w:val="0"/>
        <w:widowControl w:val="0"/>
        <w:tabs>
          <w:tab w:val="left" w:pos="360"/>
        </w:tabs>
        <w:kinsoku/>
        <w:wordWrap/>
        <w:overflowPunct/>
        <w:topLinePunct w:val="0"/>
        <w:autoSpaceDE/>
        <w:autoSpaceDN/>
        <w:bidi w:val="0"/>
        <w:adjustRightInd/>
        <w:snapToGrid/>
        <w:spacing w:after="60" w:line="3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.交货及验收：</w:t>
      </w:r>
      <w:bookmarkEnd w:id="145"/>
    </w:p>
    <w:p w14:paraId="59F53F7A">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乙方项目联系人：</w:t>
      </w:r>
      <w:r>
        <w:rPr>
          <w:rFonts w:hint="eastAsia" w:ascii="仿宋" w:hAnsi="仿宋" w:eastAsia="仿宋" w:cs="仿宋"/>
          <w:b/>
          <w:bCs/>
          <w:color w:val="auto"/>
          <w:kern w:val="2"/>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rPr>
        <w:t>，联系方式：</w:t>
      </w:r>
      <w:r>
        <w:rPr>
          <w:rFonts w:hint="eastAsia" w:ascii="仿宋" w:hAnsi="仿宋" w:eastAsia="仿宋" w:cs="仿宋"/>
          <w:b/>
          <w:bCs/>
          <w:color w:val="auto"/>
          <w:kern w:val="2"/>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rPr>
        <w:t>。</w:t>
      </w:r>
    </w:p>
    <w:p w14:paraId="04A14019">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6.2交货地点</w:t>
      </w:r>
      <w:r>
        <w:rPr>
          <w:rFonts w:hint="eastAsia" w:ascii="宋体" w:hAnsi="宋体" w:eastAsia="宋体" w:cs="宋体"/>
          <w:color w:val="auto"/>
          <w:sz w:val="24"/>
          <w:szCs w:val="24"/>
          <w:highlight w:val="none"/>
        </w:rPr>
        <w:t>：</w:t>
      </w:r>
      <w:r>
        <w:rPr>
          <w:rFonts w:hint="eastAsia" w:ascii="仿宋" w:hAnsi="仿宋" w:eastAsia="仿宋" w:cs="仿宋"/>
          <w:b/>
          <w:bCs/>
          <w:color w:val="auto"/>
          <w:kern w:val="2"/>
          <w:sz w:val="24"/>
          <w:szCs w:val="24"/>
          <w:highlight w:val="none"/>
          <w:u w:val="single"/>
          <w:lang w:val="en-US" w:eastAsia="zh-CN" w:bidi="ar-SA"/>
        </w:rPr>
        <w:t>甲方指定地点</w:t>
      </w:r>
      <w:r>
        <w:rPr>
          <w:rFonts w:hint="eastAsia" w:ascii="宋体" w:hAnsi="宋体" w:eastAsia="宋体" w:cs="宋体"/>
          <w:color w:val="auto"/>
          <w:sz w:val="24"/>
          <w:szCs w:val="24"/>
          <w:highlight w:val="none"/>
          <w:lang w:val="en-US" w:eastAsia="zh-CN"/>
        </w:rPr>
        <w:t>。</w:t>
      </w:r>
    </w:p>
    <w:p w14:paraId="43877608">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仿宋" w:hAnsi="仿宋" w:eastAsia="仿宋" w:cs="仿宋"/>
          <w:b/>
          <w:bCs/>
          <w:color w:val="auto"/>
          <w:kern w:val="2"/>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3服务效率</w:t>
      </w:r>
      <w:r>
        <w:rPr>
          <w:rFonts w:hint="eastAsia" w:ascii="宋体" w:hAnsi="宋体" w:eastAsia="宋体" w:cs="宋体"/>
          <w:color w:val="auto"/>
          <w:sz w:val="24"/>
          <w:szCs w:val="24"/>
          <w:highlight w:val="none"/>
        </w:rPr>
        <w:t>：</w:t>
      </w:r>
      <w:r>
        <w:rPr>
          <w:rFonts w:hint="eastAsia" w:ascii="仿宋" w:hAnsi="仿宋" w:eastAsia="仿宋" w:cs="仿宋"/>
          <w:b/>
          <w:bCs/>
          <w:color w:val="auto"/>
          <w:kern w:val="2"/>
          <w:sz w:val="24"/>
          <w:szCs w:val="24"/>
          <w:highlight w:val="none"/>
          <w:u w:val="single"/>
          <w:lang w:val="en-US" w:eastAsia="zh-CN" w:bidi="ar-SA"/>
        </w:rPr>
        <w:t>合同期内，乙方阶段性供货及施工完成时间以甲方通知为准，甲方通知后2日内送货到工地，合同期内根据甲方要求及时供货且提供优质服务。</w:t>
      </w:r>
    </w:p>
    <w:p w14:paraId="34D4B0ED">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6.4乙方在项目实施期间需提供沥青混凝土原材料相关检测报告、配合比检测报告及成品检测报告，摊铺完成后按有关规范要求提供标准试验段等相关数据。</w:t>
      </w:r>
    </w:p>
    <w:p w14:paraId="58DCAE4B">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6.5验收标准：</w:t>
      </w:r>
      <w:r>
        <w:rPr>
          <w:rFonts w:hint="eastAsia" w:ascii="仿宋" w:hAnsi="仿宋" w:eastAsia="仿宋" w:cs="仿宋"/>
          <w:b/>
          <w:bCs/>
          <w:color w:val="auto"/>
          <w:kern w:val="2"/>
          <w:sz w:val="24"/>
          <w:szCs w:val="24"/>
          <w:highlight w:val="none"/>
          <w:u w:val="single"/>
          <w:lang w:val="en-US" w:eastAsia="zh-CN" w:bidi="ar-SA"/>
        </w:rPr>
        <w:t>按照GB/T 30596-2014、GB/T 32984-2016、JTG F40-2004、GB/T 30516-2014相关要求进行验收。</w:t>
      </w:r>
    </w:p>
    <w:p w14:paraId="1CD14BDD">
      <w:pPr>
        <w:keepNext w:val="0"/>
        <w:keepLines w:val="0"/>
        <w:pageBreakBefore w:val="0"/>
        <w:widowControl w:val="0"/>
        <w:tabs>
          <w:tab w:val="left" w:pos="360"/>
        </w:tabs>
        <w:kinsoku/>
        <w:wordWrap/>
        <w:overflowPunct/>
        <w:topLinePunct w:val="0"/>
        <w:autoSpaceDE/>
        <w:autoSpaceDN/>
        <w:bidi w:val="0"/>
        <w:adjustRightInd/>
        <w:snapToGrid/>
        <w:spacing w:after="60" w:line="360" w:lineRule="exact"/>
        <w:textAlignment w:val="auto"/>
        <w:rPr>
          <w:rFonts w:hint="eastAsia" w:ascii="宋体" w:hAnsi="宋体" w:eastAsia="宋体" w:cs="宋体"/>
          <w:color w:val="auto"/>
          <w:sz w:val="24"/>
          <w:szCs w:val="24"/>
          <w:highlight w:val="none"/>
        </w:rPr>
      </w:pPr>
      <w:bookmarkStart w:id="146" w:name="_Toc81879417"/>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.结算及付款方式：</w:t>
      </w:r>
      <w:bookmarkEnd w:id="146"/>
    </w:p>
    <w:p w14:paraId="3467B1F9">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color w:val="auto"/>
          <w:sz w:val="24"/>
          <w:szCs w:val="24"/>
          <w:highlight w:val="none"/>
          <w:lang w:eastAsia="zh-CN"/>
        </w:rPr>
      </w:pPr>
      <w:bookmarkStart w:id="147" w:name="_Toc81879418"/>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.1履约保证金</w:t>
      </w:r>
      <w:r>
        <w:rPr>
          <w:rFonts w:hint="eastAsia" w:ascii="宋体" w:hAnsi="宋体" w:eastAsia="宋体" w:cs="宋体"/>
          <w:color w:val="auto"/>
          <w:sz w:val="24"/>
          <w:szCs w:val="24"/>
          <w:highlight w:val="none"/>
          <w:lang w:eastAsia="zh-CN"/>
        </w:rPr>
        <w:t>总额为项目</w:t>
      </w:r>
      <w:r>
        <w:rPr>
          <w:rFonts w:hint="eastAsia" w:ascii="宋体" w:hAnsi="宋体" w:cs="宋体"/>
          <w:color w:val="auto"/>
          <w:sz w:val="24"/>
          <w:szCs w:val="24"/>
          <w:highlight w:val="none"/>
          <w:lang w:val="en-US" w:eastAsia="zh-CN"/>
        </w:rPr>
        <w:t>预算</w:t>
      </w:r>
      <w:r>
        <w:rPr>
          <w:rFonts w:hint="eastAsia" w:ascii="宋体" w:hAnsi="宋体" w:eastAsia="宋体" w:cs="宋体"/>
          <w:color w:val="auto"/>
          <w:sz w:val="24"/>
          <w:szCs w:val="24"/>
          <w:highlight w:val="none"/>
          <w:lang w:eastAsia="zh-CN"/>
        </w:rPr>
        <w:t>价的5%，</w:t>
      </w:r>
      <w:r>
        <w:rPr>
          <w:rFonts w:hint="eastAsia" w:ascii="宋体" w:hAnsi="宋体" w:eastAsia="宋体" w:cs="宋体"/>
          <w:color w:val="auto"/>
          <w:sz w:val="24"/>
          <w:szCs w:val="24"/>
          <w:highlight w:val="none"/>
          <w:lang w:val="en-US" w:eastAsia="zh-CN"/>
        </w:rPr>
        <w:t>即</w:t>
      </w:r>
      <w:r>
        <w:rPr>
          <w:rFonts w:hint="eastAsia" w:ascii="宋体" w:hAnsi="宋体" w:eastAsia="宋体" w:cs="宋体"/>
          <w:color w:val="auto"/>
          <w:sz w:val="24"/>
          <w:szCs w:val="24"/>
          <w:highlight w:val="none"/>
        </w:rPr>
        <w:t>大写人民币</w:t>
      </w:r>
      <w:r>
        <w:rPr>
          <w:rFonts w:hint="eastAsia" w:ascii="仿宋" w:hAnsi="仿宋" w:eastAsia="仿宋" w:cs="仿宋"/>
          <w:b/>
          <w:bCs/>
          <w:color w:val="auto"/>
          <w:kern w:val="2"/>
          <w:sz w:val="24"/>
          <w:szCs w:val="24"/>
          <w:highlight w:val="none"/>
          <w:u w:val="single"/>
          <w:lang w:val="en-US" w:eastAsia="zh-CN" w:bidi="ar-SA"/>
        </w:rPr>
        <w:t xml:space="preserve">         </w:t>
      </w:r>
      <w:r>
        <w:rPr>
          <w:rFonts w:hint="eastAsia" w:ascii="宋体" w:hAnsi="宋体" w:eastAsia="宋体" w:cs="宋体"/>
          <w:color w:val="auto"/>
          <w:sz w:val="24"/>
          <w:szCs w:val="24"/>
          <w:highlight w:val="none"/>
        </w:rPr>
        <w:t>（RMB</w:t>
      </w:r>
      <w:r>
        <w:rPr>
          <w:rFonts w:hint="eastAsia" w:ascii="仿宋" w:hAnsi="仿宋" w:eastAsia="仿宋" w:cs="仿宋"/>
          <w:b/>
          <w:bCs/>
          <w:color w:val="auto"/>
          <w:kern w:val="2"/>
          <w:sz w:val="24"/>
          <w:szCs w:val="24"/>
          <w:highlight w:val="none"/>
          <w:u w:val="single"/>
          <w:lang w:val="en-US" w:eastAsia="zh-CN" w:bidi="ar-SA"/>
        </w:rPr>
        <w:t xml:space="preserve">     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本合同履约保证金的提交形式为：</w:t>
      </w:r>
      <w:r>
        <w:rPr>
          <w:rFonts w:hint="eastAsia" w:ascii="仿宋" w:hAnsi="仿宋" w:eastAsia="仿宋" w:cs="仿宋"/>
          <w:b/>
          <w:bCs/>
          <w:color w:val="auto"/>
          <w:sz w:val="24"/>
          <w:szCs w:val="24"/>
          <w:highlight w:val="none"/>
          <w:u w:val="single"/>
          <w:lang w:val="en-US" w:eastAsia="zh-CN"/>
        </w:rPr>
        <w:t>转账/履约保函</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服务期满后，</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全部履行合同义务，经</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验收合格无质量、进度等问题的，提交相应的申请材料，经</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确认后</w:t>
      </w:r>
      <w:r>
        <w:rPr>
          <w:rFonts w:hint="eastAsia" w:ascii="宋体" w:hAnsi="宋体" w:eastAsia="宋体" w:cs="宋体"/>
          <w:color w:val="auto"/>
          <w:sz w:val="24"/>
          <w:szCs w:val="24"/>
          <w:highlight w:val="none"/>
          <w:lang w:val="en-US" w:eastAsia="zh-CN"/>
        </w:rPr>
        <w:t>15个工作日</w:t>
      </w:r>
      <w:r>
        <w:rPr>
          <w:rFonts w:hint="eastAsia" w:ascii="宋体" w:hAnsi="宋体" w:eastAsia="宋体" w:cs="宋体"/>
          <w:color w:val="auto"/>
          <w:sz w:val="24"/>
          <w:szCs w:val="24"/>
          <w:highlight w:val="none"/>
          <w:lang w:eastAsia="zh-CN"/>
        </w:rPr>
        <w:t>内一次性</w:t>
      </w:r>
      <w:r>
        <w:rPr>
          <w:rFonts w:hint="eastAsia" w:ascii="宋体" w:hAnsi="宋体" w:eastAsia="宋体" w:cs="宋体"/>
          <w:color w:val="auto"/>
          <w:sz w:val="24"/>
          <w:szCs w:val="24"/>
          <w:highlight w:val="none"/>
          <w:lang w:val="en-US" w:eastAsia="zh-CN"/>
        </w:rPr>
        <w:t>无息</w:t>
      </w:r>
      <w:r>
        <w:rPr>
          <w:rFonts w:hint="eastAsia" w:ascii="宋体" w:hAnsi="宋体" w:eastAsia="宋体" w:cs="宋体"/>
          <w:color w:val="auto"/>
          <w:sz w:val="24"/>
          <w:szCs w:val="24"/>
          <w:highlight w:val="none"/>
          <w:lang w:eastAsia="zh-CN"/>
        </w:rPr>
        <w:t>退还履约保证金。</w:t>
      </w:r>
    </w:p>
    <w:p w14:paraId="4FB64560">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仿宋" w:hAnsi="仿宋" w:eastAsia="仿宋" w:cs="仿宋"/>
          <w:b/>
          <w:bCs/>
          <w:color w:val="auto"/>
          <w:kern w:val="2"/>
          <w:sz w:val="24"/>
          <w:szCs w:val="24"/>
          <w:highlight w:val="none"/>
          <w:u w:val="single"/>
          <w:lang w:val="en-US" w:eastAsia="zh-CN" w:bidi="ar-SA"/>
        </w:rPr>
      </w:pPr>
      <w:r>
        <w:rPr>
          <w:rFonts w:hint="eastAsia" w:ascii="宋体" w:hAnsi="宋体" w:eastAsia="宋体" w:cs="宋体"/>
          <w:color w:val="auto"/>
          <w:sz w:val="24"/>
          <w:szCs w:val="24"/>
          <w:highlight w:val="none"/>
        </w:rPr>
        <w:t>发生以下情况的，履约保证金不予退还或部分退还：</w:t>
      </w:r>
      <w:r>
        <w:rPr>
          <w:rFonts w:hint="eastAsia" w:ascii="仿宋" w:hAnsi="仿宋" w:eastAsia="仿宋" w:cs="仿宋"/>
          <w:b/>
          <w:bCs/>
          <w:color w:val="auto"/>
          <w:sz w:val="24"/>
          <w:szCs w:val="24"/>
          <w:highlight w:val="none"/>
          <w:u w:val="single"/>
          <w:lang w:val="en-US" w:eastAsia="zh-CN"/>
        </w:rPr>
        <w:t>a.签订合同后，乙方不履行合同义务的，甲方有权全额扣除履约保证金，全额不予退还，同时甲方亦有权单方面终止本合同，要求乙方承担因此给甲方造成的全部损失并承担违约责任。b.乙方在履约过程中发生违约行为，给甲方造成损失的，甲方有权在乙方缴纳的履约保证金中予以扣款，以弥补甲方经济损失，不足的部分乙方应在三个工作日内补齐；且乙方存在违约行为的，甲方有权选择是否解除本合同，若甲方选择解除本合同的，则乙方仍应赔偿因此给甲方造成的各种损失。</w:t>
      </w:r>
    </w:p>
    <w:p w14:paraId="471752F8">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7.2乙方须根据甲方需求足额送货，以甲方实际验收数量为准，按实结算。</w:t>
      </w:r>
    </w:p>
    <w:p w14:paraId="302489C6">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7.3付款方式：</w:t>
      </w:r>
    </w:p>
    <w:p w14:paraId="3D7ADA7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1、每月1-10日双方结算上月货款。</w:t>
      </w:r>
    </w:p>
    <w:p w14:paraId="53681E3E">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2、甲方支付上月实际发生金额的50%，供货当年春节前支付至货款的80%。其余尾款原则上2028年12月31日前付清。</w:t>
      </w:r>
    </w:p>
    <w:p w14:paraId="548B8AAE">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3、如发生沥青铣刨回收，乙方在合同年度期满后根据合同价向甲方全额一次性支付全年费用回收费。甲方向乙方开具13%的增值税发票。</w:t>
      </w:r>
    </w:p>
    <w:p w14:paraId="54A5AAC2">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7.4乙方应按甲方要求提交相应的付款申请材料，经甲方财务审核通过后出具符合国家最新税法规定的增值税发票（13%），当国家法定增值税税率发生变更，双方约定以不含税价格不变作为基准，调整增值税税额。以上支付不计息。</w:t>
      </w:r>
    </w:p>
    <w:p w14:paraId="06873EB2">
      <w:pPr>
        <w:keepNext w:val="0"/>
        <w:keepLines w:val="0"/>
        <w:pageBreakBefore w:val="0"/>
        <w:widowControl w:val="0"/>
        <w:tabs>
          <w:tab w:val="left" w:pos="360"/>
        </w:tabs>
        <w:kinsoku/>
        <w:wordWrap/>
        <w:overflowPunct/>
        <w:topLinePunct w:val="0"/>
        <w:autoSpaceDE/>
        <w:autoSpaceDN/>
        <w:bidi w:val="0"/>
        <w:adjustRightInd/>
        <w:snapToGrid/>
        <w:spacing w:after="60" w:line="36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.违约责任：</w:t>
      </w:r>
      <w:bookmarkEnd w:id="147"/>
      <w:r>
        <w:rPr>
          <w:rFonts w:hint="eastAsia" w:ascii="宋体" w:hAnsi="宋体" w:eastAsia="宋体" w:cs="宋体"/>
          <w:b/>
          <w:bCs/>
          <w:color w:val="auto"/>
          <w:sz w:val="24"/>
          <w:szCs w:val="24"/>
          <w:highlight w:val="none"/>
          <w:lang w:val="en-US" w:eastAsia="zh-CN"/>
        </w:rPr>
        <w:t xml:space="preserve"> </w:t>
      </w:r>
    </w:p>
    <w:p w14:paraId="6904E6EC">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bookmarkStart w:id="148" w:name="_Toc81879419"/>
      <w:r>
        <w:rPr>
          <w:rFonts w:hint="eastAsia" w:ascii="宋体" w:hAnsi="宋体" w:eastAsia="宋体" w:cs="宋体"/>
          <w:color w:val="auto"/>
          <w:sz w:val="24"/>
          <w:szCs w:val="24"/>
          <w:highlight w:val="none"/>
          <w:lang w:val="en-US" w:eastAsia="zh-CN"/>
        </w:rPr>
        <w:t>8.1 乙方所交付的货物品种、型号、规格、质量等不符合合同规定的，甲方有权拒收，乙方应在本合同约定的供货期完成供货，未经甲方书面许可，阶段性供货时间不予顺延。若乙方未能在阶段性供货时间内完成供货的，视为乙方违约，甲方有权按照每逾期一天，扣除履约保证金30%，直至扣完为止，并要求乙方承担本合同总金额的20%的违约金，且甲方有权选择单方面解除本协议。</w:t>
      </w:r>
    </w:p>
    <w:p w14:paraId="00FF682D">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 如乙方在质保期内未能按照本合同规定的时间要求完成售后服务的，甲方有权选择单方面解除本协议，且可另行委托第三方提供相应服务，由此产生的所有费用由乙方承担，且乙方还应承担本合同总价20%的违约金。</w:t>
      </w:r>
    </w:p>
    <w:p w14:paraId="67380F18">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除了本合同第7.2条约定的情形外，乙方存在其他未按本合同的规定提供伴随服务、售后服务的情况的，乙方应承担本合同总金额的20%的违约金。如给甲方造成损失的，除要求乙方支付上述违约金外，甲方有权选择单方面解除本协议，且乙方应对给甲方造成的损失全额予以赔偿。</w:t>
      </w:r>
    </w:p>
    <w:p w14:paraId="5BD699D4">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8.4合同期内，乙方如因自身原因不能按约履行本合同义务的，经甲方书面通知24小时后无故拒不履行的，甲方除有权扣除履约保证金外还有权单方面解除本合同，并要求乙方承担合同总金额20%的违约金。</w:t>
      </w:r>
    </w:p>
    <w:p w14:paraId="79C758E4">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甲方无正当理由逾期退还履约保证金的，则自逾期之日起向乙方支付延期退还履约保证金违约金，每逾期一日违约金以逾期未还履约保证金为基数，按全国银行间同业拆借中心公布的一年期贷款市场报价利率计算。</w:t>
      </w:r>
    </w:p>
    <w:p w14:paraId="617AAD1F">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对于乙方的违约行为（包括主合同及附属文件协议的约定），甲方有权要求乙方承担本合同总额20%金额的违约金，还有权选择是否解除本合同；若甲方选择解除本合同的，则乙方仍应赔偿因此给甲方造成的各种损失。</w:t>
      </w:r>
    </w:p>
    <w:p w14:paraId="12AB2D40">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8.7本合同及附属文件协议项下乙方应赔偿的损失范围包括但不限于甲方为维权支出的律师费、诉讼费、保全费、保全保险费、公证费、差旅费、评估费等等。</w:t>
      </w:r>
    </w:p>
    <w:p w14:paraId="0D6B31BD">
      <w:pPr>
        <w:keepNext w:val="0"/>
        <w:keepLines w:val="0"/>
        <w:pageBreakBefore w:val="0"/>
        <w:widowControl w:val="0"/>
        <w:tabs>
          <w:tab w:val="left" w:pos="360"/>
        </w:tabs>
        <w:kinsoku/>
        <w:wordWrap/>
        <w:overflowPunct/>
        <w:topLinePunct w:val="0"/>
        <w:autoSpaceDE/>
        <w:autoSpaceDN/>
        <w:bidi w:val="0"/>
        <w:adjustRightInd/>
        <w:snapToGrid/>
        <w:spacing w:after="60" w:line="3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.不可抗力：</w:t>
      </w:r>
      <w:bookmarkEnd w:id="148"/>
    </w:p>
    <w:p w14:paraId="6C1DE8E0">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.1由于不可抗力因素（指火灾、地震、洪水、战争等）使乙方不能在合同规定的期限内交货时，乙方必须立即以书面形式通知甲方，并以书面形式向甲方提供有关政府机关所出具的不可抗力因素证明。</w:t>
      </w:r>
    </w:p>
    <w:p w14:paraId="1ADE4C4F">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p>
    <w:p w14:paraId="1DC61100">
      <w:pPr>
        <w:keepNext w:val="0"/>
        <w:keepLines w:val="0"/>
        <w:pageBreakBefore w:val="0"/>
        <w:widowControl w:val="0"/>
        <w:tabs>
          <w:tab w:val="left" w:pos="360"/>
        </w:tabs>
        <w:kinsoku/>
        <w:wordWrap/>
        <w:overflowPunct/>
        <w:topLinePunct w:val="0"/>
        <w:autoSpaceDE/>
        <w:autoSpaceDN/>
        <w:bidi w:val="0"/>
        <w:adjustRightInd/>
        <w:snapToGrid/>
        <w:spacing w:after="60" w:line="360" w:lineRule="exact"/>
        <w:textAlignment w:val="auto"/>
        <w:rPr>
          <w:rFonts w:hint="eastAsia" w:ascii="宋体" w:hAnsi="宋体" w:eastAsia="宋体" w:cs="宋体"/>
          <w:b/>
          <w:bCs/>
          <w:color w:val="auto"/>
          <w:sz w:val="24"/>
          <w:szCs w:val="24"/>
          <w:highlight w:val="none"/>
        </w:rPr>
      </w:pPr>
      <w:bookmarkStart w:id="149" w:name="_Toc81879421"/>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.争议解决：</w:t>
      </w:r>
      <w:bookmarkEnd w:id="149"/>
    </w:p>
    <w:p w14:paraId="39BFD399">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bookmarkStart w:id="150" w:name="_Toc81879422"/>
      <w:r>
        <w:rPr>
          <w:rFonts w:hint="eastAsia" w:ascii="宋体" w:hAnsi="宋体" w:eastAsia="宋体" w:cs="宋体"/>
          <w:color w:val="auto"/>
          <w:sz w:val="24"/>
          <w:szCs w:val="24"/>
          <w:highlight w:val="none"/>
          <w:lang w:val="en-US" w:eastAsia="zh-CN"/>
        </w:rPr>
        <w:t>10.1因合同及合同有关事项发生的争议，双方应本着诚实信用原则，通过友好协商解决。经协商仍无法达成一致的，任意一方有权向甲方所在地人民法院提起诉讼。</w:t>
      </w:r>
    </w:p>
    <w:p w14:paraId="796F88EE">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10.2在争议解决期间，合同中未涉及争议部分的条款仍须履行。</w:t>
      </w:r>
    </w:p>
    <w:p w14:paraId="28FC7C07">
      <w:pPr>
        <w:keepNext w:val="0"/>
        <w:keepLines w:val="0"/>
        <w:pageBreakBefore w:val="0"/>
        <w:widowControl w:val="0"/>
        <w:tabs>
          <w:tab w:val="left" w:pos="360"/>
        </w:tabs>
        <w:kinsoku/>
        <w:wordWrap/>
        <w:overflowPunct/>
        <w:topLinePunct w:val="0"/>
        <w:autoSpaceDE/>
        <w:autoSpaceDN/>
        <w:bidi w:val="0"/>
        <w:adjustRightInd/>
        <w:snapToGrid/>
        <w:spacing w:after="60" w:line="3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.合同构成：</w:t>
      </w:r>
      <w:bookmarkEnd w:id="150"/>
    </w:p>
    <w:p w14:paraId="4E174DF3">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bookmarkStart w:id="151" w:name="_Toc81879424"/>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.1下述文件是构成合同不可分割的部分，具有同等的法律效力，应一并阅读和理解。</w:t>
      </w:r>
    </w:p>
    <w:p w14:paraId="13F5F276">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本合同协议书；</w:t>
      </w:r>
    </w:p>
    <w:p w14:paraId="753FC7D5">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采购文件及附件；</w:t>
      </w:r>
    </w:p>
    <w:p w14:paraId="3344F52D">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经双方协商一致达成的补充协议。</w:t>
      </w:r>
    </w:p>
    <w:p w14:paraId="0467D51D">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.2上述文件应认为是互为补充和解释的，若有不明确及不一致之处，以上面所列顺序在前及时间在后者为准。</w:t>
      </w:r>
    </w:p>
    <w:p w14:paraId="75BDF02A">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.3本合同一式</w:t>
      </w:r>
      <w:r>
        <w:rPr>
          <w:rFonts w:hint="eastAsia" w:ascii="仿宋" w:hAnsi="仿宋" w:eastAsia="仿宋" w:cs="仿宋"/>
          <w:b/>
          <w:bCs/>
          <w:color w:val="auto"/>
          <w:sz w:val="24"/>
          <w:szCs w:val="24"/>
          <w:highlight w:val="none"/>
          <w:u w:val="single"/>
          <w:lang w:val="en-US" w:eastAsia="zh-CN"/>
        </w:rPr>
        <w:t>捌</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val="en-US" w:eastAsia="zh-CN"/>
        </w:rPr>
        <w:t>甲方执</w:t>
      </w:r>
      <w:r>
        <w:rPr>
          <w:rFonts w:hint="eastAsia" w:ascii="仿宋" w:hAnsi="仿宋" w:eastAsia="仿宋" w:cs="仿宋"/>
          <w:b/>
          <w:bCs/>
          <w:color w:val="auto"/>
          <w:sz w:val="24"/>
          <w:szCs w:val="24"/>
          <w:highlight w:val="none"/>
          <w:u w:val="single"/>
          <w:lang w:val="en-US" w:eastAsia="zh-CN"/>
        </w:rPr>
        <w:t>伍</w:t>
      </w:r>
      <w:r>
        <w:rPr>
          <w:rFonts w:hint="eastAsia" w:ascii="宋体" w:hAnsi="宋体" w:eastAsia="宋体" w:cs="宋体"/>
          <w:color w:val="auto"/>
          <w:sz w:val="24"/>
          <w:szCs w:val="24"/>
          <w:highlight w:val="none"/>
          <w:lang w:val="en-US" w:eastAsia="zh-CN"/>
        </w:rPr>
        <w:t>份，乙方执</w:t>
      </w:r>
      <w:r>
        <w:rPr>
          <w:rFonts w:hint="eastAsia" w:ascii="仿宋" w:hAnsi="仿宋" w:eastAsia="仿宋" w:cs="仿宋"/>
          <w:b/>
          <w:bCs/>
          <w:color w:val="auto"/>
          <w:sz w:val="24"/>
          <w:szCs w:val="24"/>
          <w:highlight w:val="none"/>
          <w:u w:val="single"/>
          <w:lang w:val="en-US" w:eastAsia="zh-CN"/>
        </w:rPr>
        <w:t>叁</w:t>
      </w:r>
      <w:r>
        <w:rPr>
          <w:rFonts w:hint="eastAsia" w:ascii="宋体" w:hAnsi="宋体" w:eastAsia="宋体" w:cs="宋体"/>
          <w:color w:val="auto"/>
          <w:sz w:val="24"/>
          <w:szCs w:val="24"/>
          <w:highlight w:val="none"/>
          <w:lang w:val="en-US" w:eastAsia="zh-CN"/>
        </w:rPr>
        <w:t>份，</w:t>
      </w:r>
      <w:r>
        <w:rPr>
          <w:rFonts w:hint="eastAsia" w:ascii="宋体" w:hAnsi="宋体" w:eastAsia="宋体" w:cs="宋体"/>
          <w:color w:val="auto"/>
          <w:sz w:val="24"/>
          <w:szCs w:val="24"/>
          <w:highlight w:val="none"/>
        </w:rPr>
        <w:t>具有同等法律效力。</w:t>
      </w:r>
    </w:p>
    <w:p w14:paraId="60DF3D38">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11.4本合同自双方签章后生效。</w:t>
      </w:r>
    </w:p>
    <w:p w14:paraId="7661A5C4">
      <w:pPr>
        <w:keepNext w:val="0"/>
        <w:keepLines w:val="0"/>
        <w:pageBreakBefore w:val="0"/>
        <w:widowControl w:val="0"/>
        <w:tabs>
          <w:tab w:val="left" w:pos="360"/>
        </w:tabs>
        <w:kinsoku/>
        <w:wordWrap/>
        <w:overflowPunct/>
        <w:topLinePunct w:val="0"/>
        <w:autoSpaceDE/>
        <w:autoSpaceDN/>
        <w:bidi w:val="0"/>
        <w:adjustRightInd/>
        <w:snapToGrid/>
        <w:spacing w:after="60" w:line="3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.合同未尽事宜：</w:t>
      </w:r>
      <w:bookmarkEnd w:id="151"/>
    </w:p>
    <w:p w14:paraId="2B915F82">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.1合同中未尽事宜，甲乙双方应友好协商，按国家有关法律、法规执行。</w:t>
      </w:r>
    </w:p>
    <w:p w14:paraId="37E4E177">
      <w:pPr>
        <w:pStyle w:val="13"/>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附件1：廉洁协议</w:t>
      </w:r>
    </w:p>
    <w:p w14:paraId="06ECA7F7">
      <w:pPr>
        <w:pStyle w:val="13"/>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附件2：投标人承诺（投标文件实质性要求承诺部分）</w:t>
      </w:r>
    </w:p>
    <w:p w14:paraId="6356C0D9">
      <w:pPr>
        <w:pStyle w:val="13"/>
        <w:rPr>
          <w:rFonts w:hint="default"/>
          <w:color w:val="auto"/>
          <w:highlight w:val="none"/>
          <w:lang w:val="en-US" w:eastAsia="zh-CN"/>
        </w:rPr>
      </w:pPr>
    </w:p>
    <w:tbl>
      <w:tblPr>
        <w:tblStyle w:val="20"/>
        <w:tblW w:w="8738" w:type="dxa"/>
        <w:jc w:val="center"/>
        <w:tblLayout w:type="fixed"/>
        <w:tblCellMar>
          <w:top w:w="0" w:type="dxa"/>
          <w:left w:w="108" w:type="dxa"/>
          <w:bottom w:w="0" w:type="dxa"/>
          <w:right w:w="108" w:type="dxa"/>
        </w:tblCellMar>
      </w:tblPr>
      <w:tblGrid>
        <w:gridCol w:w="4620"/>
        <w:gridCol w:w="4118"/>
      </w:tblGrid>
      <w:tr w14:paraId="4DE9679A">
        <w:tblPrEx>
          <w:tblCellMar>
            <w:top w:w="0" w:type="dxa"/>
            <w:left w:w="108" w:type="dxa"/>
            <w:bottom w:w="0" w:type="dxa"/>
            <w:right w:w="108" w:type="dxa"/>
          </w:tblCellMar>
        </w:tblPrEx>
        <w:trPr>
          <w:trHeight w:val="460" w:hRule="atLeast"/>
          <w:jc w:val="center"/>
        </w:trPr>
        <w:tc>
          <w:tcPr>
            <w:tcW w:w="4620" w:type="dxa"/>
            <w:noWrap/>
            <w:vAlign w:val="top"/>
          </w:tcPr>
          <w:p w14:paraId="5B977361">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甲方</w:t>
            </w:r>
            <w:r>
              <w:rPr>
                <w:rFonts w:hint="eastAsia" w:ascii="宋体" w:hAnsi="宋体"/>
                <w:color w:val="auto"/>
                <w:sz w:val="24"/>
                <w:szCs w:val="24"/>
                <w:highlight w:val="none"/>
              </w:rPr>
              <w:t>：(公章)</w:t>
            </w:r>
          </w:p>
        </w:tc>
        <w:tc>
          <w:tcPr>
            <w:tcW w:w="4118" w:type="dxa"/>
            <w:noWrap/>
            <w:vAlign w:val="top"/>
          </w:tcPr>
          <w:p w14:paraId="20EDB8DD">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乙方</w:t>
            </w:r>
            <w:r>
              <w:rPr>
                <w:rFonts w:hint="eastAsia" w:ascii="宋体" w:hAnsi="宋体"/>
                <w:color w:val="auto"/>
                <w:sz w:val="24"/>
                <w:szCs w:val="24"/>
                <w:highlight w:val="none"/>
              </w:rPr>
              <w:t>：(公章)</w:t>
            </w:r>
          </w:p>
        </w:tc>
      </w:tr>
      <w:tr w14:paraId="6618E4AD">
        <w:tblPrEx>
          <w:tblCellMar>
            <w:top w:w="0" w:type="dxa"/>
            <w:left w:w="108" w:type="dxa"/>
            <w:bottom w:w="0" w:type="dxa"/>
            <w:right w:w="108" w:type="dxa"/>
          </w:tblCellMar>
        </w:tblPrEx>
        <w:trPr>
          <w:trHeight w:val="460" w:hRule="atLeast"/>
          <w:jc w:val="center"/>
        </w:trPr>
        <w:tc>
          <w:tcPr>
            <w:tcW w:w="4620" w:type="dxa"/>
            <w:noWrap/>
            <w:vAlign w:val="top"/>
          </w:tcPr>
          <w:p w14:paraId="55D6EC3D">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地址：</w:t>
            </w:r>
          </w:p>
        </w:tc>
        <w:tc>
          <w:tcPr>
            <w:tcW w:w="4118" w:type="dxa"/>
            <w:noWrap/>
            <w:vAlign w:val="top"/>
          </w:tcPr>
          <w:p w14:paraId="26834CF0">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地址：</w:t>
            </w:r>
          </w:p>
        </w:tc>
      </w:tr>
      <w:tr w14:paraId="3E430F10">
        <w:tblPrEx>
          <w:tblCellMar>
            <w:top w:w="0" w:type="dxa"/>
            <w:left w:w="108" w:type="dxa"/>
            <w:bottom w:w="0" w:type="dxa"/>
            <w:right w:w="108" w:type="dxa"/>
          </w:tblCellMar>
        </w:tblPrEx>
        <w:trPr>
          <w:trHeight w:val="460" w:hRule="atLeast"/>
          <w:jc w:val="center"/>
        </w:trPr>
        <w:tc>
          <w:tcPr>
            <w:tcW w:w="4620" w:type="dxa"/>
            <w:noWrap/>
            <w:vAlign w:val="top"/>
          </w:tcPr>
          <w:p w14:paraId="4CBAF5AF">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法定代表人：（签</w:t>
            </w:r>
            <w:r>
              <w:rPr>
                <w:rFonts w:hint="eastAsia" w:ascii="宋体" w:hAnsi="宋体"/>
                <w:color w:val="auto"/>
                <w:sz w:val="24"/>
                <w:szCs w:val="24"/>
                <w:highlight w:val="none"/>
                <w:lang w:val="en-US" w:eastAsia="zh-CN"/>
              </w:rPr>
              <w:t>章</w:t>
            </w:r>
            <w:r>
              <w:rPr>
                <w:rFonts w:hint="eastAsia" w:ascii="宋体" w:hAnsi="宋体"/>
                <w:color w:val="auto"/>
                <w:sz w:val="24"/>
                <w:szCs w:val="24"/>
                <w:highlight w:val="none"/>
              </w:rPr>
              <w:t>）</w:t>
            </w:r>
          </w:p>
        </w:tc>
        <w:tc>
          <w:tcPr>
            <w:tcW w:w="4118" w:type="dxa"/>
            <w:noWrap/>
            <w:vAlign w:val="top"/>
          </w:tcPr>
          <w:p w14:paraId="00E05914">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法定代表人：（签</w:t>
            </w:r>
            <w:r>
              <w:rPr>
                <w:rFonts w:hint="eastAsia" w:ascii="宋体" w:hAnsi="宋体"/>
                <w:color w:val="auto"/>
                <w:sz w:val="24"/>
                <w:szCs w:val="24"/>
                <w:highlight w:val="none"/>
                <w:lang w:val="en-US" w:eastAsia="zh-CN"/>
              </w:rPr>
              <w:t>章</w:t>
            </w:r>
            <w:r>
              <w:rPr>
                <w:rFonts w:hint="eastAsia" w:ascii="宋体" w:hAnsi="宋体"/>
                <w:color w:val="auto"/>
                <w:sz w:val="24"/>
                <w:szCs w:val="24"/>
                <w:highlight w:val="none"/>
              </w:rPr>
              <w:t>）</w:t>
            </w:r>
          </w:p>
        </w:tc>
      </w:tr>
      <w:tr w14:paraId="4BD3200D">
        <w:tblPrEx>
          <w:tblCellMar>
            <w:top w:w="0" w:type="dxa"/>
            <w:left w:w="108" w:type="dxa"/>
            <w:bottom w:w="0" w:type="dxa"/>
            <w:right w:w="108" w:type="dxa"/>
          </w:tblCellMar>
        </w:tblPrEx>
        <w:trPr>
          <w:trHeight w:val="460" w:hRule="atLeast"/>
          <w:jc w:val="center"/>
        </w:trPr>
        <w:tc>
          <w:tcPr>
            <w:tcW w:w="4620" w:type="dxa"/>
            <w:noWrap/>
            <w:vAlign w:val="top"/>
          </w:tcPr>
          <w:p w14:paraId="17797343">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委托代表人：</w:t>
            </w:r>
          </w:p>
        </w:tc>
        <w:tc>
          <w:tcPr>
            <w:tcW w:w="4118" w:type="dxa"/>
            <w:noWrap/>
            <w:vAlign w:val="top"/>
          </w:tcPr>
          <w:p w14:paraId="2C5E1246">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委托代表人：</w:t>
            </w:r>
          </w:p>
        </w:tc>
      </w:tr>
      <w:tr w14:paraId="7812D61A">
        <w:tblPrEx>
          <w:tblCellMar>
            <w:top w:w="0" w:type="dxa"/>
            <w:left w:w="108" w:type="dxa"/>
            <w:bottom w:w="0" w:type="dxa"/>
            <w:right w:w="108" w:type="dxa"/>
          </w:tblCellMar>
        </w:tblPrEx>
        <w:trPr>
          <w:trHeight w:val="460" w:hRule="atLeast"/>
          <w:jc w:val="center"/>
        </w:trPr>
        <w:tc>
          <w:tcPr>
            <w:tcW w:w="4620" w:type="dxa"/>
            <w:noWrap/>
            <w:vAlign w:val="top"/>
          </w:tcPr>
          <w:p w14:paraId="4024C13F">
            <w:pPr>
              <w:tabs>
                <w:tab w:val="left" w:pos="360"/>
              </w:tabs>
              <w:snapToGrid w:val="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日期：</w:t>
            </w:r>
          </w:p>
        </w:tc>
        <w:tc>
          <w:tcPr>
            <w:tcW w:w="4118" w:type="dxa"/>
            <w:noWrap/>
            <w:vAlign w:val="top"/>
          </w:tcPr>
          <w:p w14:paraId="7B36E374">
            <w:pPr>
              <w:tabs>
                <w:tab w:val="left" w:pos="360"/>
              </w:tabs>
              <w:snapToGrid w:val="0"/>
              <w:spacing w:line="360" w:lineRule="auto"/>
              <w:rPr>
                <w:rFonts w:hint="default" w:ascii="宋体" w:hAnsi="宋体"/>
                <w:color w:val="auto"/>
                <w:sz w:val="24"/>
                <w:szCs w:val="24"/>
                <w:highlight w:val="none"/>
                <w:lang w:val="en-US"/>
              </w:rPr>
            </w:pPr>
            <w:r>
              <w:rPr>
                <w:rFonts w:hint="eastAsia" w:ascii="宋体" w:hAnsi="宋体"/>
                <w:color w:val="auto"/>
                <w:sz w:val="24"/>
                <w:szCs w:val="24"/>
                <w:highlight w:val="none"/>
              </w:rPr>
              <w:t>日期：</w:t>
            </w:r>
          </w:p>
        </w:tc>
      </w:tr>
    </w:tbl>
    <w:p w14:paraId="696074D0">
      <w:pPr>
        <w:spacing w:line="360" w:lineRule="auto"/>
        <w:rPr>
          <w:rFonts w:eastAsia="仿宋_GB2312"/>
          <w:b/>
          <w:color w:val="auto"/>
          <w:sz w:val="23"/>
          <w:szCs w:val="23"/>
          <w:highlight w:val="none"/>
        </w:rPr>
      </w:pPr>
      <w:r>
        <w:rPr>
          <w:rFonts w:hint="eastAsia" w:eastAsia="仿宋_GB2312"/>
          <w:bCs/>
          <w:color w:val="auto"/>
          <w:sz w:val="23"/>
          <w:szCs w:val="23"/>
          <w:highlight w:val="none"/>
        </w:rPr>
        <w:br w:type="page"/>
      </w:r>
      <w:r>
        <w:rPr>
          <w:rFonts w:hint="eastAsia" w:ascii="宋体" w:hAnsi="宋体" w:eastAsia="宋体" w:cs="宋体"/>
          <w:color w:val="auto"/>
          <w:sz w:val="24"/>
          <w:szCs w:val="24"/>
          <w:highlight w:val="none"/>
        </w:rPr>
        <w:t>附件1：</w:t>
      </w:r>
    </w:p>
    <w:p w14:paraId="1B107E15">
      <w:pPr>
        <w:spacing w:line="440" w:lineRule="exact"/>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廉洁协议</w:t>
      </w:r>
    </w:p>
    <w:p w14:paraId="71936968">
      <w:pPr>
        <w:adjustRightInd w:val="0"/>
        <w:snapToGrid w:val="0"/>
        <w:spacing w:line="380" w:lineRule="exact"/>
        <w:ind w:firstLine="420"/>
        <w:rPr>
          <w:rFonts w:eastAsia="仿宋_GB2312"/>
          <w:color w:val="auto"/>
          <w:sz w:val="24"/>
          <w:szCs w:val="20"/>
          <w:highlight w:val="none"/>
        </w:rPr>
      </w:pPr>
    </w:p>
    <w:p w14:paraId="694830B9">
      <w:pPr>
        <w:spacing w:line="40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甲方：</w:t>
      </w:r>
      <w:r>
        <w:rPr>
          <w:rFonts w:hint="eastAsia" w:ascii="仿宋" w:hAnsi="仿宋" w:eastAsia="仿宋" w:cs="仿宋"/>
          <w:b/>
          <w:bCs/>
          <w:color w:val="auto"/>
          <w:sz w:val="24"/>
          <w:szCs w:val="24"/>
          <w:highlight w:val="none"/>
          <w:u w:val="single"/>
        </w:rPr>
        <w:t>南通市市政设施管理处</w:t>
      </w:r>
    </w:p>
    <w:p w14:paraId="6B78B990">
      <w:pPr>
        <w:spacing w:line="400" w:lineRule="exact"/>
        <w:ind w:firstLine="480" w:firstLineChars="200"/>
        <w:rPr>
          <w:rFonts w:hint="eastAsia" w:ascii="仿宋" w:hAnsi="仿宋" w:eastAsia="仿宋" w:cs="仿宋"/>
          <w:b/>
          <w:bCs/>
          <w:color w:val="auto"/>
          <w:sz w:val="24"/>
          <w:szCs w:val="24"/>
          <w:highlight w:val="none"/>
          <w:u w:val="single"/>
        </w:rPr>
      </w:pPr>
      <w:r>
        <w:rPr>
          <w:rFonts w:hint="eastAsia" w:ascii="宋体" w:hAnsi="宋体" w:cs="宋体"/>
          <w:color w:val="auto"/>
          <w:sz w:val="24"/>
          <w:szCs w:val="24"/>
          <w:highlight w:val="none"/>
        </w:rPr>
        <w:t>乙方：</w:t>
      </w:r>
      <w:r>
        <w:rPr>
          <w:rFonts w:hint="eastAsia" w:ascii="仿宋" w:hAnsi="仿宋" w:eastAsia="仿宋" w:cs="仿宋"/>
          <w:b/>
          <w:bCs/>
          <w:color w:val="auto"/>
          <w:sz w:val="24"/>
          <w:szCs w:val="24"/>
          <w:highlight w:val="none"/>
          <w:u w:val="single"/>
        </w:rPr>
        <w:t>中标供应商</w:t>
      </w:r>
    </w:p>
    <w:p w14:paraId="4208D21D">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为加强本单位廉洁建设，规范各项活动中甲方乙方双方的行为，防止谋取不正当利益的违法违纪现象的发生，保护国家、集体和当事人的合法权益，订立本廉洁协议。</w:t>
      </w:r>
    </w:p>
    <w:p w14:paraId="78C27AFC">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一、双方的责任</w:t>
      </w:r>
    </w:p>
    <w:p w14:paraId="09FB5357">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1.</w:t>
      </w:r>
      <w:r>
        <w:rPr>
          <w:rFonts w:hint="eastAsia" w:ascii="宋体" w:hAnsi="宋体" w:cs="宋体"/>
          <w:color w:val="auto"/>
          <w:sz w:val="24"/>
          <w:szCs w:val="24"/>
          <w:highlight w:val="none"/>
        </w:rPr>
        <w:t>应严格遵守国家关于采购招标的有关法律、法规，相关政策，以及廉洁建设的各项规定。</w:t>
      </w:r>
    </w:p>
    <w:p w14:paraId="45EEF2DA">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2.</w:t>
      </w:r>
      <w:r>
        <w:rPr>
          <w:rFonts w:hint="eastAsia" w:ascii="宋体" w:hAnsi="宋体" w:cs="宋体"/>
          <w:color w:val="auto"/>
          <w:sz w:val="24"/>
          <w:szCs w:val="24"/>
          <w:highlight w:val="none"/>
        </w:rPr>
        <w:t>严格执行合同文件，自觉按合同办事。</w:t>
      </w:r>
    </w:p>
    <w:p w14:paraId="1720199A">
      <w:pPr>
        <w:spacing w:line="400" w:lineRule="exact"/>
        <w:ind w:firstLine="480" w:firstLineChars="200"/>
        <w:rPr>
          <w:rFonts w:hint="eastAsia" w:ascii="宋体" w:hAnsi="宋体" w:cs="宋体"/>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各项活动必须坚持公开、公平、公正、诚信、透明的原则</w:t>
      </w:r>
      <w:r>
        <w:rPr>
          <w:rFonts w:eastAsia="仿宋_GB2312"/>
          <w:color w:val="auto"/>
          <w:sz w:val="24"/>
          <w:szCs w:val="24"/>
          <w:highlight w:val="none"/>
        </w:rPr>
        <w:t>(</w:t>
      </w:r>
      <w:r>
        <w:rPr>
          <w:rFonts w:hint="eastAsia" w:ascii="宋体" w:hAnsi="宋体" w:cs="宋体"/>
          <w:color w:val="auto"/>
          <w:sz w:val="24"/>
          <w:szCs w:val="24"/>
          <w:highlight w:val="none"/>
        </w:rPr>
        <w:t>除法律法规另有规定者外</w:t>
      </w:r>
      <w:r>
        <w:rPr>
          <w:rFonts w:eastAsia="仿宋_GB2312"/>
          <w:color w:val="auto"/>
          <w:sz w:val="24"/>
          <w:szCs w:val="24"/>
          <w:highlight w:val="none"/>
        </w:rPr>
        <w:t>)</w:t>
      </w:r>
      <w:r>
        <w:rPr>
          <w:rFonts w:hint="eastAsia" w:ascii="宋体" w:hAnsi="宋体" w:cs="宋体"/>
          <w:color w:val="auto"/>
          <w:sz w:val="24"/>
          <w:szCs w:val="24"/>
          <w:highlight w:val="none"/>
        </w:rPr>
        <w:t>，不得为获取不正当的利益，损害国家、集体和对方利益。</w:t>
      </w:r>
    </w:p>
    <w:p w14:paraId="32AEA6A6">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4.</w:t>
      </w:r>
      <w:r>
        <w:rPr>
          <w:rFonts w:hint="eastAsia" w:ascii="宋体" w:hAnsi="宋体" w:cs="宋体"/>
          <w:color w:val="auto"/>
          <w:sz w:val="24"/>
          <w:szCs w:val="24"/>
          <w:highlight w:val="none"/>
        </w:rPr>
        <w:t>发现对方在业务活动中有违规、违纪、违法行为的，应及时提醒对方，情节严重的，应向其上级主管部门或纪检监察、司法等有关机关举报。</w:t>
      </w:r>
    </w:p>
    <w:p w14:paraId="4A73A476">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二、甲方责任</w:t>
      </w:r>
    </w:p>
    <w:p w14:paraId="030ED226">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甲方的领导和从事采购招标、履约验收的工作人员，在事前、事中、事后应遵守以下规定：</w:t>
      </w:r>
    </w:p>
    <w:p w14:paraId="4196693C">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1.</w:t>
      </w:r>
      <w:r>
        <w:rPr>
          <w:rFonts w:hint="eastAsia" w:ascii="宋体" w:hAnsi="宋体" w:cs="宋体"/>
          <w:color w:val="auto"/>
          <w:sz w:val="24"/>
          <w:szCs w:val="24"/>
          <w:highlight w:val="none"/>
        </w:rPr>
        <w:t>不得利用职权或者职务上的影响谋取私利、为他人谋取利益、搞权权交易、无偿或象征性地支付报酬接受服务及使用劳务。</w:t>
      </w:r>
    </w:p>
    <w:p w14:paraId="671EA6CC">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2.</w:t>
      </w:r>
      <w:r>
        <w:rPr>
          <w:rFonts w:hint="eastAsia" w:ascii="宋体" w:hAnsi="宋体" w:cs="宋体"/>
          <w:color w:val="auto"/>
          <w:sz w:val="24"/>
          <w:szCs w:val="24"/>
          <w:highlight w:val="none"/>
        </w:rPr>
        <w:t>不得收受、持有、实际使用可能影响公正执行职务的礼品、礼金、运动健身卡及会所和俱乐部会员卡、高尔夫球卡等各种消费卡与有价证券、股权、其他金融产品等财物。</w:t>
      </w:r>
    </w:p>
    <w:p w14:paraId="50B336E6">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不得在乙方和相关单位报销任何应由甲方或个人支付的费用，不得借用乙方和相关单位的钱款、住房、车辆，影响公正执行职务。</w:t>
      </w:r>
    </w:p>
    <w:p w14:paraId="59911D36">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4.</w:t>
      </w:r>
      <w:r>
        <w:rPr>
          <w:rFonts w:hint="eastAsia" w:ascii="宋体" w:hAnsi="宋体" w:cs="宋体"/>
          <w:color w:val="auto"/>
          <w:sz w:val="24"/>
          <w:szCs w:val="24"/>
          <w:highlight w:val="none"/>
        </w:rPr>
        <w:t>不得要求、暗示或接受乙方和相关单位为个人装修住房、婚丧嫁娶、配偶子女的工作安排以及出国</w:t>
      </w:r>
      <w:r>
        <w:rPr>
          <w:rFonts w:eastAsia="仿宋_GB2312"/>
          <w:color w:val="auto"/>
          <w:sz w:val="24"/>
          <w:szCs w:val="24"/>
          <w:highlight w:val="none"/>
        </w:rPr>
        <w:t>(</w:t>
      </w:r>
      <w:r>
        <w:rPr>
          <w:rFonts w:hint="eastAsia" w:ascii="宋体" w:hAnsi="宋体" w:cs="宋体"/>
          <w:color w:val="auto"/>
          <w:sz w:val="24"/>
          <w:szCs w:val="24"/>
          <w:highlight w:val="none"/>
        </w:rPr>
        <w:t>境</w:t>
      </w:r>
      <w:r>
        <w:rPr>
          <w:rFonts w:eastAsia="仿宋_GB2312"/>
          <w:color w:val="auto"/>
          <w:sz w:val="24"/>
          <w:szCs w:val="24"/>
          <w:highlight w:val="none"/>
        </w:rPr>
        <w:t>)</w:t>
      </w:r>
      <w:r>
        <w:rPr>
          <w:rFonts w:hint="eastAsia" w:ascii="宋体" w:hAnsi="宋体" w:cs="宋体"/>
          <w:color w:val="auto"/>
          <w:sz w:val="24"/>
          <w:szCs w:val="24"/>
          <w:highlight w:val="none"/>
        </w:rPr>
        <w:t>、旅游等提供方便；不得接受可能影响公正执行职务的宴请或者旅游、健身、娱乐等活动安排。</w:t>
      </w:r>
    </w:p>
    <w:p w14:paraId="73BDD1E1">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5.</w:t>
      </w:r>
      <w:r>
        <w:rPr>
          <w:rFonts w:hint="eastAsia" w:ascii="宋体" w:hAnsi="宋体" w:cs="宋体"/>
          <w:color w:val="auto"/>
          <w:sz w:val="24"/>
          <w:szCs w:val="24"/>
          <w:highlight w:val="none"/>
        </w:rPr>
        <w:t>不得向乙方和相关单位介绍或为配偶、子女、亲属参与同甲方工程建设管理合同有关的业务活动；禁止配偶、子女及其配偶等亲属和其他特定关系人在乙方和相关单位不实际工作而获取薪酬或者虽实际工作但领取明显超出同职级标准薪酬。</w:t>
      </w:r>
    </w:p>
    <w:p w14:paraId="4D29D9C2">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6.</w:t>
      </w:r>
      <w:r>
        <w:rPr>
          <w:rFonts w:hint="eastAsia" w:ascii="宋体" w:hAnsi="宋体" w:cs="宋体"/>
          <w:color w:val="auto"/>
          <w:sz w:val="24"/>
          <w:szCs w:val="24"/>
          <w:highlight w:val="none"/>
        </w:rPr>
        <w:t>不得以任何理由要求乙方和相关单位使用某种产品、材料和设备。</w:t>
      </w:r>
    </w:p>
    <w:p w14:paraId="7891CF06">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三、乙方责任</w:t>
      </w:r>
    </w:p>
    <w:p w14:paraId="16201FBC">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应与甲方保持正常的业务交往，按照有关法律法规和程序开展业务工作，严格执行采购招标的有关方针、政策，执行国家强制性标准，并遵守以下规定：</w:t>
      </w:r>
    </w:p>
    <w:p w14:paraId="2FA77FDC">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1.</w:t>
      </w:r>
      <w:r>
        <w:rPr>
          <w:rFonts w:hint="eastAsia" w:ascii="宋体" w:hAnsi="宋体" w:cs="宋体"/>
          <w:color w:val="auto"/>
          <w:sz w:val="24"/>
          <w:szCs w:val="24"/>
          <w:highlight w:val="none"/>
        </w:rPr>
        <w:t>不得以任何理由向甲方及其工作人员索要、接受或赠送明显超出正常礼尚往来的礼品、礼金、运动健身卡及会所和俱乐部会员卡、高尔夫球卡等各种消费卡与有价证券、股权、其他金融产品等财物。</w:t>
      </w:r>
    </w:p>
    <w:p w14:paraId="29E0A6A4">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2.</w:t>
      </w:r>
      <w:r>
        <w:rPr>
          <w:rFonts w:hint="eastAsia" w:ascii="宋体" w:hAnsi="宋体" w:cs="宋体"/>
          <w:color w:val="auto"/>
          <w:sz w:val="24"/>
          <w:szCs w:val="24"/>
          <w:highlight w:val="none"/>
        </w:rPr>
        <w:t>不得以任何理由为甲方和相关单位报销应由对方或个人支付的费用。</w:t>
      </w:r>
    </w:p>
    <w:p w14:paraId="5E7E4455">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不得接受或暗示为甲方、相关单位或个人装修住房、婚丧嫁娶、配偶子女的工作安排以及出国</w:t>
      </w:r>
      <w:r>
        <w:rPr>
          <w:rFonts w:eastAsia="仿宋_GB2312"/>
          <w:color w:val="auto"/>
          <w:sz w:val="24"/>
          <w:szCs w:val="24"/>
          <w:highlight w:val="none"/>
        </w:rPr>
        <w:t>(</w:t>
      </w:r>
      <w:r>
        <w:rPr>
          <w:rFonts w:hint="eastAsia" w:ascii="宋体" w:hAnsi="宋体" w:cs="宋体"/>
          <w:color w:val="auto"/>
          <w:sz w:val="24"/>
          <w:szCs w:val="24"/>
          <w:highlight w:val="none"/>
        </w:rPr>
        <w:t>境</w:t>
      </w:r>
      <w:r>
        <w:rPr>
          <w:rFonts w:eastAsia="仿宋_GB2312"/>
          <w:color w:val="auto"/>
          <w:sz w:val="24"/>
          <w:szCs w:val="24"/>
          <w:highlight w:val="none"/>
        </w:rPr>
        <w:t>)</w:t>
      </w:r>
      <w:r>
        <w:rPr>
          <w:rFonts w:hint="eastAsia" w:ascii="宋体" w:hAnsi="宋体" w:cs="宋体"/>
          <w:color w:val="auto"/>
          <w:sz w:val="24"/>
          <w:szCs w:val="24"/>
          <w:highlight w:val="none"/>
        </w:rPr>
        <w:t>、旅游等提供方便。</w:t>
      </w:r>
    </w:p>
    <w:p w14:paraId="7C14B07F">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4.</w:t>
      </w:r>
      <w:r>
        <w:rPr>
          <w:rFonts w:hint="eastAsia" w:ascii="宋体" w:hAnsi="宋体" w:cs="宋体"/>
          <w:color w:val="auto"/>
          <w:sz w:val="24"/>
          <w:szCs w:val="24"/>
          <w:highlight w:val="none"/>
        </w:rPr>
        <w:t>不得以任何理由为甲方、相关单位或个人组织有可能影响公正执行职务的宴请或者旅游、健身、娱乐等活动。</w:t>
      </w:r>
    </w:p>
    <w:p w14:paraId="232F2085">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四、违约责任</w:t>
      </w:r>
    </w:p>
    <w:p w14:paraId="25356C07">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违反本协议的，在单位范围内通报批评且不列入当年评先评优；对影响单位发展大局、造成严重后果的，会同上级部门对责任人作出组织处理或党纪政纪处分；给乙方单位造成经济损失的，应予以赔偿；涉嫌犯罪的，移交司法机关追究刑事责任。</w:t>
      </w:r>
    </w:p>
    <w:p w14:paraId="2EF3A0E5">
      <w:pPr>
        <w:spacing w:line="400" w:lineRule="exact"/>
        <w:ind w:firstLine="480" w:firstLineChars="200"/>
        <w:rPr>
          <w:rFonts w:eastAsia="仿宋_GB2312"/>
          <w:color w:val="auto"/>
          <w:sz w:val="24"/>
          <w:szCs w:val="24"/>
          <w:highlight w:val="none"/>
        </w:rPr>
      </w:pPr>
      <w:r>
        <w:rPr>
          <w:rFonts w:hint="eastAsia" w:ascii="宋体" w:hAnsi="宋体" w:eastAsia="宋体" w:cs="宋体"/>
          <w:color w:val="auto"/>
          <w:sz w:val="24"/>
          <w:szCs w:val="24"/>
          <w:highlight w:val="none"/>
        </w:rPr>
        <w:t>2.乙方违反本协议的，取消成交资格，并上报甲方行政主管部门与招投标监管部门作为信用评审依据；给甲方单位造成经济损</w:t>
      </w:r>
      <w:r>
        <w:rPr>
          <w:rFonts w:hint="eastAsia" w:ascii="宋体" w:hAnsi="宋体" w:cs="宋体"/>
          <w:color w:val="auto"/>
          <w:sz w:val="24"/>
          <w:szCs w:val="24"/>
          <w:highlight w:val="none"/>
        </w:rPr>
        <w:t>失的，应予以赔偿；涉嫌犯罪的，移交司法机关追究刑事责任。</w:t>
      </w:r>
    </w:p>
    <w:p w14:paraId="2C7C1BE3">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本协议作为货物采购合同的组成部分，与货物采购合同具有同等法律效力，经双方签署后立即生效。</w:t>
      </w:r>
    </w:p>
    <w:p w14:paraId="42520704">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五、协议有效期</w:t>
      </w:r>
    </w:p>
    <w:p w14:paraId="6C0B2474">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本协议具有长期效力，并对与采购招标项目有因果关系的前期贿赂行为亦具有追认和约束的效力。</w:t>
      </w:r>
    </w:p>
    <w:p w14:paraId="420F8AA2">
      <w:pPr>
        <w:tabs>
          <w:tab w:val="left" w:pos="1770"/>
        </w:tabs>
        <w:spacing w:line="400" w:lineRule="exact"/>
        <w:ind w:firstLine="420"/>
        <w:rPr>
          <w:rFonts w:eastAsia="仿宋_GB2312"/>
          <w:color w:val="auto"/>
          <w:sz w:val="24"/>
          <w:szCs w:val="24"/>
          <w:highlight w:val="none"/>
        </w:rPr>
      </w:pPr>
      <w:r>
        <w:rPr>
          <w:rFonts w:eastAsia="仿宋_GB2312"/>
          <w:color w:val="auto"/>
          <w:sz w:val="24"/>
          <w:szCs w:val="24"/>
          <w:highlight w:val="none"/>
        </w:rPr>
        <w:tab/>
      </w:r>
    </w:p>
    <w:tbl>
      <w:tblPr>
        <w:tblStyle w:val="20"/>
        <w:tblW w:w="8738" w:type="dxa"/>
        <w:jc w:val="center"/>
        <w:tblLayout w:type="fixed"/>
        <w:tblCellMar>
          <w:top w:w="0" w:type="dxa"/>
          <w:left w:w="108" w:type="dxa"/>
          <w:bottom w:w="0" w:type="dxa"/>
          <w:right w:w="108" w:type="dxa"/>
        </w:tblCellMar>
      </w:tblPr>
      <w:tblGrid>
        <w:gridCol w:w="4620"/>
        <w:gridCol w:w="4118"/>
      </w:tblGrid>
      <w:tr w14:paraId="6A95C61A">
        <w:tblPrEx>
          <w:tblCellMar>
            <w:top w:w="0" w:type="dxa"/>
            <w:left w:w="108" w:type="dxa"/>
            <w:bottom w:w="0" w:type="dxa"/>
            <w:right w:w="108" w:type="dxa"/>
          </w:tblCellMar>
        </w:tblPrEx>
        <w:trPr>
          <w:trHeight w:val="460" w:hRule="atLeast"/>
          <w:jc w:val="center"/>
        </w:trPr>
        <w:tc>
          <w:tcPr>
            <w:tcW w:w="4620" w:type="dxa"/>
            <w:noWrap/>
          </w:tcPr>
          <w:p w14:paraId="4ADD82C1">
            <w:pPr>
              <w:tabs>
                <w:tab w:val="left" w:pos="360"/>
              </w:tabs>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甲方：(公章)</w:t>
            </w:r>
          </w:p>
        </w:tc>
        <w:tc>
          <w:tcPr>
            <w:tcW w:w="4118" w:type="dxa"/>
            <w:noWrap/>
          </w:tcPr>
          <w:p w14:paraId="0CA9854A">
            <w:pPr>
              <w:tabs>
                <w:tab w:val="left" w:pos="360"/>
              </w:tabs>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乙方：(公章)</w:t>
            </w:r>
          </w:p>
        </w:tc>
      </w:tr>
      <w:tr w14:paraId="0C88678E">
        <w:tblPrEx>
          <w:tblCellMar>
            <w:top w:w="0" w:type="dxa"/>
            <w:left w:w="108" w:type="dxa"/>
            <w:bottom w:w="0" w:type="dxa"/>
            <w:right w:w="108" w:type="dxa"/>
          </w:tblCellMar>
        </w:tblPrEx>
        <w:trPr>
          <w:trHeight w:val="460" w:hRule="atLeast"/>
          <w:jc w:val="center"/>
        </w:trPr>
        <w:tc>
          <w:tcPr>
            <w:tcW w:w="4620" w:type="dxa"/>
            <w:noWrap/>
          </w:tcPr>
          <w:p w14:paraId="4F04B89F">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法定代表人：（签章）</w:t>
            </w:r>
          </w:p>
        </w:tc>
        <w:tc>
          <w:tcPr>
            <w:tcW w:w="4118" w:type="dxa"/>
            <w:noWrap/>
          </w:tcPr>
          <w:p w14:paraId="14C9263D">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法定代表人：（签章）</w:t>
            </w:r>
          </w:p>
        </w:tc>
      </w:tr>
      <w:tr w14:paraId="04167EF0">
        <w:tblPrEx>
          <w:tblCellMar>
            <w:top w:w="0" w:type="dxa"/>
            <w:left w:w="108" w:type="dxa"/>
            <w:bottom w:w="0" w:type="dxa"/>
            <w:right w:w="108" w:type="dxa"/>
          </w:tblCellMar>
        </w:tblPrEx>
        <w:trPr>
          <w:trHeight w:val="460" w:hRule="atLeast"/>
          <w:jc w:val="center"/>
        </w:trPr>
        <w:tc>
          <w:tcPr>
            <w:tcW w:w="4620" w:type="dxa"/>
            <w:noWrap/>
          </w:tcPr>
          <w:p w14:paraId="0CBB75CF">
            <w:pPr>
              <w:tabs>
                <w:tab w:val="left" w:pos="360"/>
              </w:tabs>
              <w:snapToGrid w:val="0"/>
              <w:spacing w:line="4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日期：</w:t>
            </w:r>
          </w:p>
        </w:tc>
        <w:tc>
          <w:tcPr>
            <w:tcW w:w="4118" w:type="dxa"/>
            <w:noWrap/>
          </w:tcPr>
          <w:p w14:paraId="4A7A5A8E">
            <w:pPr>
              <w:tabs>
                <w:tab w:val="left" w:pos="360"/>
              </w:tabs>
              <w:snapToGrid w:val="0"/>
              <w:spacing w:line="4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日期：</w:t>
            </w:r>
          </w:p>
        </w:tc>
      </w:tr>
    </w:tbl>
    <w:p w14:paraId="6DD100A7">
      <w:pPr>
        <w:keepNext w:val="0"/>
        <w:keepLines w:val="0"/>
        <w:pageBreakBefore w:val="0"/>
        <w:widowControl/>
        <w:kinsoku/>
        <w:wordWrap/>
        <w:overflowPunct/>
        <w:topLinePunct w:val="0"/>
        <w:autoSpaceDE/>
        <w:bidi w:val="0"/>
        <w:adjustRightInd/>
        <w:spacing w:line="360" w:lineRule="auto"/>
        <w:ind w:firstLine="424" w:firstLineChars="202"/>
        <w:textAlignment w:val="baseline"/>
        <w:rPr>
          <w:rFonts w:hint="eastAsia" w:ascii="宋体" w:hAnsi="宋体" w:eastAsia="宋体" w:cs="宋体"/>
          <w:color w:val="auto"/>
          <w:kern w:val="0"/>
          <w:sz w:val="21"/>
          <w:szCs w:val="21"/>
          <w:highlight w:val="none"/>
        </w:rPr>
      </w:pPr>
    </w:p>
    <w:p w14:paraId="7FF09FD2">
      <w:pPr>
        <w:rPr>
          <w:color w:val="auto"/>
          <w:highlight w:val="none"/>
        </w:rPr>
      </w:pPr>
    </w:p>
    <w:p w14:paraId="75C221A0">
      <w:pPr>
        <w:rPr>
          <w:rFonts w:hint="eastAsia" w:ascii="宋体" w:hAnsi="宋体"/>
          <w:bCs/>
          <w:color w:val="auto"/>
          <w:sz w:val="36"/>
          <w:szCs w:val="36"/>
          <w:highlight w:val="none"/>
        </w:rPr>
      </w:pPr>
    </w:p>
    <w:p w14:paraId="46CA0DD9">
      <w:pPr>
        <w:rPr>
          <w:rFonts w:hint="eastAsia" w:ascii="宋体" w:hAnsi="宋体"/>
          <w:bCs/>
          <w:color w:val="auto"/>
          <w:sz w:val="36"/>
          <w:szCs w:val="36"/>
          <w:highlight w:val="none"/>
        </w:rPr>
      </w:pPr>
      <w:r>
        <w:rPr>
          <w:rFonts w:hint="eastAsia" w:ascii="宋体" w:hAnsi="宋体"/>
          <w:bCs/>
          <w:color w:val="auto"/>
          <w:sz w:val="36"/>
          <w:szCs w:val="36"/>
          <w:highlight w:val="none"/>
        </w:rPr>
        <w:br w:type="page"/>
      </w:r>
    </w:p>
    <w:p w14:paraId="78D719F5">
      <w:pPr>
        <w:jc w:val="center"/>
        <w:rPr>
          <w:rFonts w:ascii="宋体" w:hAnsi="宋体"/>
          <w:bCs/>
          <w:color w:val="auto"/>
          <w:sz w:val="36"/>
          <w:szCs w:val="36"/>
          <w:highlight w:val="none"/>
        </w:rPr>
      </w:pPr>
      <w:r>
        <w:rPr>
          <w:rFonts w:hint="eastAsia" w:ascii="宋体" w:hAnsi="宋体"/>
          <w:bCs/>
          <w:color w:val="auto"/>
          <w:sz w:val="36"/>
          <w:szCs w:val="36"/>
          <w:highlight w:val="none"/>
        </w:rPr>
        <w:t>第六部分  投标文件组成</w:t>
      </w:r>
    </w:p>
    <w:p w14:paraId="0D6DB24E">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一、基本目录</w:t>
      </w:r>
    </w:p>
    <w:p w14:paraId="0F1417B8">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.开标一览表</w:t>
      </w:r>
      <w:r>
        <w:rPr>
          <w:rFonts w:hint="eastAsia" w:ascii="宋体" w:hAnsi="宋体"/>
          <w:color w:val="auto"/>
          <w:sz w:val="24"/>
          <w:szCs w:val="24"/>
          <w:highlight w:val="none"/>
          <w:lang w:val="zh-CN"/>
        </w:rPr>
        <w:t>（格式见附件</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val="zh-CN"/>
        </w:rPr>
        <w:t>）</w:t>
      </w:r>
      <w:r>
        <w:rPr>
          <w:rFonts w:hint="eastAsia" w:ascii="宋体" w:hAnsi="宋体"/>
          <w:color w:val="auto"/>
          <w:sz w:val="24"/>
          <w:szCs w:val="24"/>
          <w:highlight w:val="none"/>
        </w:rPr>
        <w:t>；</w:t>
      </w:r>
    </w:p>
    <w:p w14:paraId="15FD26F7">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2.投标分项报价表（格式见附件2）；</w:t>
      </w:r>
    </w:p>
    <w:p w14:paraId="1A78E21A">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.技术要求响应及偏离表（格式见附件</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w:t>
      </w:r>
    </w:p>
    <w:p w14:paraId="1B6AF925">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.商务要求响应及偏离表（格式见附件</w:t>
      </w: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w:t>
      </w:r>
    </w:p>
    <w:p w14:paraId="4285A3BF">
      <w:pPr>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rPr>
        <w:t>二、</w:t>
      </w:r>
      <w:r>
        <w:rPr>
          <w:rFonts w:ascii="宋体" w:hAnsi="宋体"/>
          <w:b/>
          <w:bCs/>
          <w:color w:val="auto"/>
          <w:sz w:val="24"/>
          <w:szCs w:val="24"/>
          <w:highlight w:val="none"/>
          <w:lang w:val="zh-CN"/>
        </w:rPr>
        <w:t>资格</w:t>
      </w:r>
      <w:r>
        <w:rPr>
          <w:rFonts w:hint="eastAsia" w:ascii="宋体" w:hAnsi="宋体"/>
          <w:b/>
          <w:bCs/>
          <w:color w:val="auto"/>
          <w:sz w:val="24"/>
          <w:szCs w:val="24"/>
          <w:highlight w:val="none"/>
        </w:rPr>
        <w:t>条件</w:t>
      </w:r>
    </w:p>
    <w:p w14:paraId="1F76DA44">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1、投标人符合</w:t>
      </w:r>
      <w:r>
        <w:rPr>
          <w:rFonts w:hint="eastAsia" w:ascii="宋体" w:hAnsi="宋体" w:cs="Times New Roman"/>
          <w:color w:val="auto"/>
          <w:sz w:val="24"/>
          <w:szCs w:val="24"/>
          <w:highlight w:val="none"/>
          <w:lang w:eastAsia="zh-CN"/>
        </w:rPr>
        <w:t>《中华人民共和国政府采购法》</w:t>
      </w:r>
      <w:r>
        <w:rPr>
          <w:rFonts w:hint="eastAsia" w:ascii="宋体" w:hAnsi="宋体" w:eastAsia="宋体" w:cs="Times New Roman"/>
          <w:color w:val="auto"/>
          <w:sz w:val="24"/>
          <w:szCs w:val="24"/>
          <w:highlight w:val="none"/>
        </w:rPr>
        <w:t>第二十二条规定条件的声明函（格式见附件</w:t>
      </w: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w:t>
      </w:r>
    </w:p>
    <w:p w14:paraId="4C8FCFC4">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2、法定代表人身份证明书、法定代表人身份证扫描件（格式见附件</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w:t>
      </w:r>
    </w:p>
    <w:p w14:paraId="77253AE3">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、法定代表人授权委托书，被授权人身份证扫描件</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被委托授权人在该单位202</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月-202</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cs="Times New Roman"/>
          <w:color w:val="auto"/>
          <w:sz w:val="24"/>
          <w:szCs w:val="24"/>
          <w:highlight w:val="none"/>
          <w:lang w:val="en-US" w:eastAsia="zh-CN"/>
        </w:rPr>
        <w:t>03</w:t>
      </w:r>
      <w:r>
        <w:rPr>
          <w:rFonts w:hint="eastAsia" w:ascii="宋体" w:hAnsi="宋体" w:eastAsia="宋体" w:cs="Times New Roman"/>
          <w:color w:val="auto"/>
          <w:sz w:val="24"/>
          <w:szCs w:val="24"/>
          <w:highlight w:val="none"/>
        </w:rPr>
        <w:t>月任意一个月社保证明复印件加盖公章扫描件（格式见附件</w:t>
      </w: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）；（若有授权则须提供）；</w:t>
      </w:r>
    </w:p>
    <w:p w14:paraId="6A9F53CD">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4、供应商营业执照副本复印件加盖公章；</w:t>
      </w:r>
    </w:p>
    <w:p w14:paraId="1BE93183">
      <w:pPr>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5、2023年1月1日至投标截止日（以“合同签订”日期为准），投标单位需具有沥青混凝土供货</w:t>
      </w:r>
      <w:r>
        <w:rPr>
          <w:rFonts w:hint="eastAsia" w:ascii="宋体" w:hAnsi="宋体" w:cs="Times New Roman"/>
          <w:color w:val="auto"/>
          <w:sz w:val="24"/>
          <w:szCs w:val="24"/>
          <w:highlight w:val="none"/>
          <w:lang w:val="en-US" w:eastAsia="zh-CN"/>
        </w:rPr>
        <w:t>的</w:t>
      </w:r>
      <w:r>
        <w:rPr>
          <w:rFonts w:hint="eastAsia" w:ascii="宋体" w:hAnsi="宋体" w:eastAsia="宋体" w:cs="Times New Roman"/>
          <w:color w:val="auto"/>
          <w:sz w:val="24"/>
          <w:szCs w:val="24"/>
          <w:highlight w:val="none"/>
          <w:lang w:val="en-US" w:eastAsia="zh-CN"/>
        </w:rPr>
        <w:t>业绩；（①须同时提供合同、至少一次的进度款发票、发票核验结果截图(国家税务总局全国增值税发票查验平台(https://inv-veri.chinatax.gov.cn/)上述材料缺一不可；②如合同无法体现相关内容的，投标人还须提供合同甲方出具的证明材料，格式详见附件）；</w:t>
      </w:r>
    </w:p>
    <w:p w14:paraId="67D5E6A8">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w:t>
      </w:r>
      <w:bookmarkStart w:id="154" w:name="_GoBack"/>
      <w:r>
        <w:rPr>
          <w:rFonts w:hint="eastAsia" w:ascii="宋体" w:hAnsi="宋体" w:eastAsia="宋体" w:cs="Times New Roman"/>
          <w:color w:val="auto"/>
          <w:sz w:val="24"/>
          <w:szCs w:val="24"/>
          <w:highlight w:val="none"/>
          <w:lang w:val="en-US" w:eastAsia="zh-CN"/>
        </w:rPr>
        <w:t>参加采购活动前无失信记录的书面声明</w:t>
      </w:r>
      <w:bookmarkEnd w:id="154"/>
      <w:r>
        <w:rPr>
          <w:rFonts w:hint="eastAsia" w:ascii="宋体" w:hAnsi="宋体" w:eastAsia="宋体" w:cs="Times New Roman"/>
          <w:color w:val="auto"/>
          <w:sz w:val="24"/>
          <w:szCs w:val="24"/>
          <w:highlight w:val="none"/>
          <w:lang w:val="en-US" w:eastAsia="zh-CN"/>
        </w:rPr>
        <w:t>（格式详见附件</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w:t>
      </w:r>
    </w:p>
    <w:p w14:paraId="0875418A">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7、本项目专门面向中小企业，供应商提供中小企业声明函、残疾人福利性单位声明函或监狱和戒毒企业证明材料（格式见附件</w:t>
      </w:r>
      <w:r>
        <w:rPr>
          <w:rFonts w:hint="eastAsia" w:ascii="宋体" w:hAnsi="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lang w:val="en-US" w:eastAsia="zh-CN"/>
        </w:rPr>
        <w:t>）；</w:t>
      </w:r>
    </w:p>
    <w:p w14:paraId="23B5FCA0">
      <w:pPr>
        <w:spacing w:line="360" w:lineRule="auto"/>
        <w:rPr>
          <w:rFonts w:hint="eastAsia"/>
          <w:highlight w:val="none"/>
          <w:lang w:val="en-US" w:eastAsia="zh-CN"/>
        </w:rPr>
      </w:pPr>
      <w:r>
        <w:rPr>
          <w:rFonts w:hint="eastAsia" w:ascii="宋体" w:hAnsi="宋体" w:eastAsia="宋体" w:cs="Times New Roman"/>
          <w:color w:val="auto"/>
          <w:sz w:val="24"/>
          <w:szCs w:val="24"/>
          <w:highlight w:val="none"/>
          <w:lang w:val="en-US" w:eastAsia="zh-CN"/>
        </w:rPr>
        <w:t>8、投标及履约承诺书（格式见附件</w:t>
      </w:r>
      <w:r>
        <w:rPr>
          <w:rFonts w:hint="eastAsia" w:ascii="宋体" w:hAnsi="宋体" w:cs="Times New Roman"/>
          <w:color w:val="auto"/>
          <w:sz w:val="24"/>
          <w:szCs w:val="24"/>
          <w:highlight w:val="none"/>
          <w:lang w:val="en-US" w:eastAsia="zh-CN"/>
        </w:rPr>
        <w:t>11</w:t>
      </w:r>
      <w:r>
        <w:rPr>
          <w:rFonts w:hint="eastAsia" w:ascii="宋体" w:hAnsi="宋体" w:eastAsia="宋体" w:cs="Times New Roman"/>
          <w:color w:val="auto"/>
          <w:sz w:val="24"/>
          <w:szCs w:val="24"/>
          <w:highlight w:val="none"/>
          <w:lang w:val="en-US" w:eastAsia="zh-CN"/>
        </w:rPr>
        <w:t>）；</w:t>
      </w:r>
    </w:p>
    <w:p w14:paraId="130B0610">
      <w:pPr>
        <w:spacing w:line="360" w:lineRule="auto"/>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三</w:t>
      </w:r>
      <w:r>
        <w:rPr>
          <w:rFonts w:ascii="宋体" w:hAnsi="宋体" w:eastAsia="宋体" w:cs="Times New Roman"/>
          <w:b/>
          <w:bCs/>
          <w:color w:val="auto"/>
          <w:sz w:val="24"/>
          <w:szCs w:val="24"/>
          <w:highlight w:val="none"/>
          <w:lang w:val="zh-CN"/>
        </w:rPr>
        <w:t>、</w:t>
      </w:r>
      <w:r>
        <w:rPr>
          <w:rFonts w:hint="eastAsia" w:ascii="宋体" w:hAnsi="宋体" w:eastAsia="宋体" w:cs="Times New Roman"/>
          <w:b/>
          <w:bCs/>
          <w:color w:val="auto"/>
          <w:sz w:val="24"/>
          <w:szCs w:val="24"/>
          <w:highlight w:val="none"/>
          <w:lang w:val="zh-CN"/>
        </w:rPr>
        <w:t>符合性</w:t>
      </w:r>
      <w:r>
        <w:rPr>
          <w:rFonts w:ascii="宋体" w:hAnsi="宋体" w:eastAsia="宋体" w:cs="Times New Roman"/>
          <w:b/>
          <w:bCs/>
          <w:color w:val="auto"/>
          <w:sz w:val="24"/>
          <w:szCs w:val="24"/>
          <w:highlight w:val="none"/>
          <w:lang w:val="zh-CN"/>
        </w:rPr>
        <w:t>审查内容</w:t>
      </w:r>
    </w:p>
    <w:p w14:paraId="7C47A617">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投标人必须对采购需求中加斜体下划线的实质性要求逐条做出响应，并按照</w:t>
      </w:r>
      <w:r>
        <w:rPr>
          <w:rFonts w:hint="eastAsia" w:ascii="宋体" w:hAnsi="宋体" w:cs="Times New Roman"/>
          <w:color w:val="auto"/>
          <w:sz w:val="24"/>
          <w:szCs w:val="24"/>
          <w:highlight w:val="none"/>
          <w:lang w:val="en-US" w:eastAsia="zh-CN"/>
        </w:rPr>
        <w:t>招标</w:t>
      </w:r>
      <w:r>
        <w:rPr>
          <w:rFonts w:hint="eastAsia" w:ascii="宋体" w:hAnsi="宋体" w:eastAsia="宋体" w:cs="Times New Roman"/>
          <w:color w:val="auto"/>
          <w:sz w:val="24"/>
          <w:szCs w:val="24"/>
          <w:highlight w:val="none"/>
          <w:lang w:val="en-US" w:eastAsia="zh-CN"/>
        </w:rPr>
        <w:t>文件要求提供证明材料，否则做无效响应处理。(格式见附件1</w:t>
      </w: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val="en-US" w:eastAsia="zh-CN"/>
        </w:rPr>
        <w:t>）</w:t>
      </w:r>
    </w:p>
    <w:p w14:paraId="7843DA9D">
      <w:pPr>
        <w:spacing w:line="360" w:lineRule="auto"/>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四、价格扣除证明文件</w:t>
      </w:r>
    </w:p>
    <w:p w14:paraId="6FF262D4">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关于符合本国产品标准的声明函（格式见附件1</w:t>
      </w: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w:t>
      </w:r>
    </w:p>
    <w:p w14:paraId="24E55511">
      <w:pPr>
        <w:spacing w:line="360" w:lineRule="auto"/>
        <w:rPr>
          <w:rFonts w:ascii="宋体" w:hAnsi="宋体"/>
          <w:color w:val="auto"/>
          <w:highlight w:val="none"/>
        </w:rPr>
      </w:pPr>
      <w:r>
        <w:rPr>
          <w:rFonts w:hint="eastAsia" w:ascii="宋体" w:hAnsi="宋体"/>
          <w:color w:val="auto"/>
          <w:highlight w:val="none"/>
        </w:rPr>
        <w:br w:type="page"/>
      </w:r>
    </w:p>
    <w:p w14:paraId="3572E2F1">
      <w:pPr>
        <w:spacing w:line="480" w:lineRule="auto"/>
        <w:rPr>
          <w:rFonts w:ascii="宋体" w:hAnsi="宋体" w:cs="宋体"/>
          <w:b/>
          <w:bCs/>
          <w:color w:val="auto"/>
          <w:szCs w:val="21"/>
          <w:highlight w:val="none"/>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w:t>
      </w:r>
    </w:p>
    <w:p w14:paraId="3151D8A6">
      <w:pPr>
        <w:spacing w:line="480" w:lineRule="auto"/>
        <w:jc w:val="center"/>
        <w:rPr>
          <w:rFonts w:ascii="宋体" w:hAnsi="宋体" w:cs="宋体"/>
          <w:b/>
          <w:bCs/>
          <w:color w:val="auto"/>
          <w:szCs w:val="21"/>
          <w:highlight w:val="none"/>
        </w:rPr>
      </w:pPr>
      <w:r>
        <w:rPr>
          <w:rFonts w:hint="eastAsia" w:ascii="宋体" w:hAnsi="宋体" w:cs="宋体"/>
          <w:b/>
          <w:bCs/>
          <w:color w:val="auto"/>
          <w:szCs w:val="21"/>
          <w:highlight w:val="none"/>
        </w:rPr>
        <w:t>开标一览表</w:t>
      </w:r>
    </w:p>
    <w:p w14:paraId="4556631F">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14:paraId="29DE5BA9">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48265643">
      <w:pPr>
        <w:pStyle w:val="19"/>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p w14:paraId="4B8B1B5E">
      <w:pPr>
        <w:pStyle w:val="19"/>
        <w:ind w:left="0" w:leftChars="0" w:firstLine="480" w:firstLineChars="200"/>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w:t>
      </w:r>
    </w:p>
    <w:tbl>
      <w:tblPr>
        <w:tblStyle w:val="20"/>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2"/>
      </w:tblGrid>
      <w:tr w14:paraId="15D3D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072" w:type="dxa"/>
            <w:noWrap w:val="0"/>
            <w:vAlign w:val="center"/>
          </w:tcPr>
          <w:p w14:paraId="4BD1D146">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投标总报价</w:t>
            </w:r>
          </w:p>
        </w:tc>
      </w:tr>
      <w:tr w14:paraId="5F010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7" w:hRule="atLeast"/>
        </w:trPr>
        <w:tc>
          <w:tcPr>
            <w:tcW w:w="9072" w:type="dxa"/>
            <w:noWrap w:val="0"/>
            <w:vAlign w:val="center"/>
          </w:tcPr>
          <w:p w14:paraId="3D763097">
            <w:pPr>
              <w:pStyle w:val="30"/>
              <w:spacing w:before="0" w:after="0" w:line="500" w:lineRule="exact"/>
              <w:ind w:firstLine="0"/>
              <w:rPr>
                <w:rFonts w:hint="eastAsia" w:ascii="宋体" w:hAnsi="宋体" w:eastAsia="宋体" w:cs="宋体"/>
                <w:color w:val="auto"/>
                <w:kern w:val="2"/>
                <w:szCs w:val="21"/>
                <w:highlight w:val="none"/>
              </w:rPr>
            </w:pPr>
            <w:r>
              <w:rPr>
                <w:rFonts w:hint="eastAsia" w:ascii="宋体" w:hAnsi="宋体" w:eastAsia="宋体" w:cs="宋体"/>
                <w:color w:val="auto"/>
                <w:highlight w:val="none"/>
                <w:lang w:val="en-US" w:eastAsia="zh-CN"/>
              </w:rPr>
              <w:t>大</w:t>
            </w:r>
            <w:r>
              <w:rPr>
                <w:rFonts w:hint="eastAsia" w:ascii="宋体" w:hAnsi="宋体" w:eastAsia="宋体" w:cs="宋体"/>
                <w:color w:val="auto"/>
                <w:highlight w:val="none"/>
              </w:rPr>
              <w:t xml:space="preserve">写：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小写</w:t>
            </w:r>
            <w:r>
              <w:rPr>
                <w:rFonts w:hint="eastAsia" w:ascii="宋体" w:hAnsi="宋体" w:eastAsia="宋体" w:cs="宋体"/>
                <w:color w:val="auto"/>
                <w:highlight w:val="none"/>
              </w:rPr>
              <w:t>人民币：</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元）</w:t>
            </w:r>
          </w:p>
        </w:tc>
      </w:tr>
    </w:tbl>
    <w:p w14:paraId="467F97E9">
      <w:pPr>
        <w:rPr>
          <w:rFonts w:hint="eastAsia"/>
          <w:color w:val="auto"/>
          <w:highlight w:val="none"/>
          <w:lang w:eastAsia="zh-CN"/>
        </w:rPr>
      </w:pPr>
      <w:r>
        <w:rPr>
          <w:rFonts w:hint="eastAsia"/>
          <w:color w:val="auto"/>
          <w:highlight w:val="none"/>
          <w:lang w:eastAsia="zh-CN"/>
        </w:rPr>
        <w:br w:type="page"/>
      </w:r>
    </w:p>
    <w:p w14:paraId="14DA4AEB">
      <w:pPr>
        <w:widowControl/>
        <w:spacing w:before="100" w:beforeAutospacing="1" w:after="100" w:afterAutospacing="1" w:line="440" w:lineRule="atLeast"/>
        <w:contextualSpacing/>
        <w:jc w:val="both"/>
        <w:rPr>
          <w:rFonts w:hint="eastAsia" w:ascii="宋体" w:hAnsi="宋体" w:cs="宋体"/>
          <w:b/>
          <w:bCs/>
          <w:color w:val="auto"/>
          <w:szCs w:val="21"/>
          <w:highlight w:val="none"/>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w:t>
      </w:r>
    </w:p>
    <w:p w14:paraId="5AF4DA4A">
      <w:pPr>
        <w:spacing w:line="48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投标分项报价表</w:t>
      </w:r>
    </w:p>
    <w:p w14:paraId="3F7507B9">
      <w:pPr>
        <w:rPr>
          <w:rFonts w:hint="eastAsia" w:ascii="宋体" w:hAnsi="宋体" w:cs="宋体"/>
          <w:color w:val="auto"/>
          <w:kern w:val="0"/>
          <w:sz w:val="28"/>
          <w:szCs w:val="28"/>
          <w:highlight w:val="none"/>
          <w:lang w:bidi="ar"/>
        </w:rPr>
      </w:pPr>
    </w:p>
    <w:p w14:paraId="23A80ED8">
      <w:pPr>
        <w:rPr>
          <w:rFonts w:ascii="宋体" w:hAnsi="宋体" w:cs="宋体"/>
          <w:color w:val="auto"/>
          <w:kern w:val="0"/>
          <w:sz w:val="28"/>
          <w:szCs w:val="28"/>
          <w:highlight w:val="none"/>
          <w:u w:val="single"/>
        </w:rPr>
      </w:pPr>
      <w:r>
        <w:rPr>
          <w:rFonts w:hint="eastAsia" w:ascii="宋体" w:hAnsi="宋体" w:cs="宋体"/>
          <w:color w:val="auto"/>
          <w:kern w:val="0"/>
          <w:sz w:val="28"/>
          <w:szCs w:val="28"/>
          <w:highlight w:val="none"/>
          <w:lang w:bidi="ar"/>
        </w:rPr>
        <w:t>项目名称：</w:t>
      </w:r>
    </w:p>
    <w:p w14:paraId="2AE0B445">
      <w:pPr>
        <w:rPr>
          <w:rFonts w:ascii="宋体" w:hAnsi="宋体" w:cs="宋体"/>
          <w:color w:val="auto"/>
          <w:kern w:val="0"/>
          <w:sz w:val="28"/>
          <w:szCs w:val="28"/>
          <w:highlight w:val="none"/>
        </w:rPr>
      </w:pPr>
      <w:r>
        <w:rPr>
          <w:rFonts w:hint="eastAsia" w:ascii="宋体" w:hAnsi="宋体" w:cs="宋体"/>
          <w:color w:val="auto"/>
          <w:kern w:val="0"/>
          <w:sz w:val="28"/>
          <w:szCs w:val="28"/>
          <w:highlight w:val="none"/>
          <w:lang w:bidi="ar"/>
        </w:rPr>
        <w:t>项目编号：</w:t>
      </w:r>
    </w:p>
    <w:tbl>
      <w:tblPr>
        <w:tblStyle w:val="20"/>
        <w:tblpPr w:leftFromText="180" w:rightFromText="180" w:vertAnchor="text" w:horzAnchor="page" w:tblpX="1105" w:tblpY="168"/>
        <w:tblOverlap w:val="never"/>
        <w:tblW w:w="52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2306"/>
        <w:gridCol w:w="752"/>
        <w:gridCol w:w="675"/>
        <w:gridCol w:w="1723"/>
        <w:gridCol w:w="1034"/>
        <w:gridCol w:w="2415"/>
      </w:tblGrid>
      <w:tr w14:paraId="09F16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359" w:type="pct"/>
            <w:noWrap w:val="0"/>
            <w:vAlign w:val="center"/>
          </w:tcPr>
          <w:p w14:paraId="6B9E1470">
            <w:pPr>
              <w:spacing w:line="440" w:lineRule="exact"/>
              <w:jc w:val="center"/>
              <w:rPr>
                <w:rFonts w:ascii="宋体" w:hAnsi="宋体" w:cs="仿宋"/>
                <w:color w:val="auto"/>
                <w:sz w:val="21"/>
                <w:szCs w:val="21"/>
                <w:highlight w:val="none"/>
              </w:rPr>
            </w:pPr>
            <w:bookmarkStart w:id="152" w:name="_Hlk132879627"/>
            <w:r>
              <w:rPr>
                <w:rFonts w:hint="eastAsia" w:ascii="宋体" w:hAnsi="宋体" w:cs="仿宋"/>
                <w:color w:val="auto"/>
                <w:sz w:val="21"/>
                <w:szCs w:val="21"/>
                <w:highlight w:val="none"/>
              </w:rPr>
              <w:t>序号</w:t>
            </w:r>
          </w:p>
        </w:tc>
        <w:tc>
          <w:tcPr>
            <w:tcW w:w="1202" w:type="pct"/>
            <w:noWrap w:val="0"/>
            <w:vAlign w:val="center"/>
          </w:tcPr>
          <w:p w14:paraId="565FCA25">
            <w:pPr>
              <w:spacing w:line="440" w:lineRule="exact"/>
              <w:jc w:val="center"/>
              <w:rPr>
                <w:rFonts w:ascii="宋体" w:hAnsi="宋体" w:cs="仿宋"/>
                <w:color w:val="auto"/>
                <w:sz w:val="21"/>
                <w:szCs w:val="21"/>
                <w:highlight w:val="none"/>
              </w:rPr>
            </w:pPr>
            <w:r>
              <w:rPr>
                <w:rFonts w:hint="eastAsia" w:ascii="宋体" w:hAnsi="宋体" w:cs="仿宋"/>
                <w:color w:val="auto"/>
                <w:sz w:val="21"/>
                <w:szCs w:val="21"/>
                <w:highlight w:val="none"/>
              </w:rPr>
              <w:t>项目类别</w:t>
            </w:r>
          </w:p>
        </w:tc>
        <w:tc>
          <w:tcPr>
            <w:tcW w:w="392" w:type="pct"/>
            <w:noWrap w:val="0"/>
            <w:vAlign w:val="center"/>
          </w:tcPr>
          <w:p w14:paraId="648CAC32">
            <w:pPr>
              <w:spacing w:line="440" w:lineRule="exact"/>
              <w:jc w:val="center"/>
              <w:rPr>
                <w:rFonts w:ascii="宋体" w:hAnsi="宋体" w:cs="仿宋"/>
                <w:color w:val="auto"/>
                <w:sz w:val="21"/>
                <w:szCs w:val="21"/>
                <w:highlight w:val="none"/>
              </w:rPr>
            </w:pPr>
            <w:r>
              <w:rPr>
                <w:rFonts w:hint="eastAsia" w:ascii="宋体" w:hAnsi="宋体" w:cs="仿宋"/>
                <w:color w:val="auto"/>
                <w:sz w:val="21"/>
                <w:szCs w:val="21"/>
                <w:highlight w:val="none"/>
              </w:rPr>
              <w:t>暂估数量</w:t>
            </w:r>
          </w:p>
        </w:tc>
        <w:tc>
          <w:tcPr>
            <w:tcW w:w="352" w:type="pct"/>
            <w:noWrap w:val="0"/>
            <w:vAlign w:val="center"/>
          </w:tcPr>
          <w:p w14:paraId="6E3A8B51">
            <w:pPr>
              <w:spacing w:line="440" w:lineRule="exact"/>
              <w:jc w:val="center"/>
              <w:rPr>
                <w:rFonts w:ascii="宋体" w:hAnsi="宋体" w:cs="仿宋"/>
                <w:color w:val="auto"/>
                <w:sz w:val="21"/>
                <w:szCs w:val="21"/>
                <w:highlight w:val="none"/>
              </w:rPr>
            </w:pPr>
            <w:r>
              <w:rPr>
                <w:rFonts w:hint="eastAsia" w:ascii="宋体" w:hAnsi="宋体" w:cs="仿宋"/>
                <w:color w:val="auto"/>
                <w:sz w:val="21"/>
                <w:szCs w:val="21"/>
                <w:highlight w:val="none"/>
              </w:rPr>
              <w:t>单位</w:t>
            </w:r>
          </w:p>
        </w:tc>
        <w:tc>
          <w:tcPr>
            <w:tcW w:w="897" w:type="pct"/>
            <w:noWrap w:val="0"/>
            <w:vAlign w:val="center"/>
          </w:tcPr>
          <w:p w14:paraId="2297CD49">
            <w:pPr>
              <w:spacing w:line="440" w:lineRule="exact"/>
              <w:jc w:val="center"/>
              <w:rPr>
                <w:rFonts w:ascii="宋体" w:hAnsi="宋体" w:cs="仿宋"/>
                <w:color w:val="auto"/>
                <w:sz w:val="21"/>
                <w:szCs w:val="21"/>
                <w:highlight w:val="none"/>
              </w:rPr>
            </w:pPr>
            <w:r>
              <w:rPr>
                <w:rFonts w:hint="eastAsia" w:ascii="宋体" w:hAnsi="宋体" w:cs="仿宋"/>
                <w:color w:val="auto"/>
                <w:sz w:val="21"/>
                <w:szCs w:val="21"/>
                <w:highlight w:val="none"/>
              </w:rPr>
              <w:t>单价</w:t>
            </w:r>
          </w:p>
        </w:tc>
        <w:tc>
          <w:tcPr>
            <w:tcW w:w="539" w:type="pct"/>
            <w:noWrap w:val="0"/>
            <w:vAlign w:val="center"/>
          </w:tcPr>
          <w:p w14:paraId="693F0A69">
            <w:pPr>
              <w:spacing w:line="400" w:lineRule="exact"/>
              <w:jc w:val="center"/>
              <w:rPr>
                <w:rFonts w:hint="eastAsia" w:ascii="宋体" w:hAnsi="宋体" w:cs="仿宋"/>
                <w:color w:val="auto"/>
                <w:sz w:val="21"/>
                <w:szCs w:val="21"/>
                <w:highlight w:val="none"/>
              </w:rPr>
            </w:pPr>
            <w:r>
              <w:rPr>
                <w:rFonts w:hint="eastAsia" w:ascii="宋体" w:hAnsi="宋体" w:cs="仿宋"/>
                <w:color w:val="auto"/>
                <w:sz w:val="21"/>
                <w:szCs w:val="21"/>
                <w:highlight w:val="none"/>
              </w:rPr>
              <w:t>合价</w:t>
            </w:r>
          </w:p>
          <w:p w14:paraId="67B7A9DE">
            <w:pPr>
              <w:spacing w:line="400" w:lineRule="exact"/>
              <w:jc w:val="center"/>
              <w:rPr>
                <w:rFonts w:ascii="宋体" w:hAnsi="宋体" w:cs="仿宋"/>
                <w:color w:val="auto"/>
                <w:sz w:val="21"/>
                <w:szCs w:val="21"/>
                <w:highlight w:val="none"/>
              </w:rPr>
            </w:pPr>
            <w:r>
              <w:rPr>
                <w:rFonts w:hint="eastAsia" w:ascii="宋体" w:hAnsi="宋体" w:cs="仿宋"/>
                <w:color w:val="auto"/>
                <w:sz w:val="21"/>
                <w:szCs w:val="21"/>
                <w:highlight w:val="none"/>
              </w:rPr>
              <w:t>（元）</w:t>
            </w:r>
          </w:p>
        </w:tc>
        <w:tc>
          <w:tcPr>
            <w:tcW w:w="1257" w:type="pct"/>
            <w:noWrap w:val="0"/>
            <w:vAlign w:val="center"/>
          </w:tcPr>
          <w:p w14:paraId="147DD30F">
            <w:pPr>
              <w:spacing w:line="440" w:lineRule="exact"/>
              <w:jc w:val="center"/>
              <w:rPr>
                <w:rFonts w:ascii="宋体" w:hAnsi="宋体" w:cs="仿宋"/>
                <w:color w:val="auto"/>
                <w:sz w:val="21"/>
                <w:szCs w:val="21"/>
                <w:highlight w:val="none"/>
              </w:rPr>
            </w:pPr>
            <w:r>
              <w:rPr>
                <w:rFonts w:hint="eastAsia" w:ascii="宋体" w:hAnsi="宋体" w:cs="仿宋"/>
                <w:color w:val="auto"/>
                <w:sz w:val="21"/>
                <w:szCs w:val="21"/>
                <w:highlight w:val="none"/>
              </w:rPr>
              <w:t>备注</w:t>
            </w:r>
          </w:p>
        </w:tc>
      </w:tr>
      <w:tr w14:paraId="0613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359" w:type="pct"/>
            <w:noWrap w:val="0"/>
            <w:vAlign w:val="center"/>
          </w:tcPr>
          <w:p w14:paraId="005246AD">
            <w:pPr>
              <w:spacing w:line="440" w:lineRule="exact"/>
              <w:jc w:val="center"/>
              <w:rPr>
                <w:rFonts w:ascii="宋体" w:hAnsi="宋体" w:cs="仿宋"/>
                <w:color w:val="auto"/>
                <w:sz w:val="21"/>
                <w:szCs w:val="21"/>
                <w:highlight w:val="none"/>
              </w:rPr>
            </w:pPr>
            <w:r>
              <w:rPr>
                <w:rFonts w:hint="eastAsia" w:ascii="宋体" w:hAnsi="宋体" w:cs="仿宋"/>
                <w:color w:val="auto"/>
                <w:sz w:val="21"/>
                <w:szCs w:val="21"/>
                <w:highlight w:val="none"/>
              </w:rPr>
              <w:t>1</w:t>
            </w:r>
          </w:p>
        </w:tc>
        <w:tc>
          <w:tcPr>
            <w:tcW w:w="1202" w:type="pct"/>
            <w:noWrap w:val="0"/>
            <w:vAlign w:val="center"/>
          </w:tcPr>
          <w:p w14:paraId="11DA8144">
            <w:pPr>
              <w:spacing w:line="440" w:lineRule="exact"/>
              <w:jc w:val="center"/>
              <w:rPr>
                <w:rFonts w:ascii="宋体" w:hAnsi="宋体" w:cs="仿宋"/>
                <w:color w:val="auto"/>
                <w:sz w:val="21"/>
                <w:szCs w:val="21"/>
                <w:highlight w:val="none"/>
              </w:rPr>
            </w:pPr>
            <w:r>
              <w:rPr>
                <w:rFonts w:hint="eastAsia" w:ascii="宋体" w:hAnsi="宋体" w:cs="仿宋"/>
                <w:color w:val="auto"/>
                <w:sz w:val="21"/>
                <w:szCs w:val="21"/>
                <w:highlight w:val="none"/>
              </w:rPr>
              <w:t>沥青砼类</w:t>
            </w:r>
          </w:p>
        </w:tc>
        <w:tc>
          <w:tcPr>
            <w:tcW w:w="392" w:type="pct"/>
            <w:noWrap w:val="0"/>
            <w:vAlign w:val="center"/>
          </w:tcPr>
          <w:p w14:paraId="09936DD9">
            <w:pPr>
              <w:spacing w:line="440" w:lineRule="exact"/>
              <w:jc w:val="center"/>
              <w:rPr>
                <w:rFonts w:ascii="宋体" w:hAnsi="宋体" w:cs="仿宋"/>
                <w:color w:val="auto"/>
                <w:sz w:val="21"/>
                <w:szCs w:val="21"/>
                <w:highlight w:val="none"/>
              </w:rPr>
            </w:pPr>
            <w:r>
              <w:rPr>
                <w:rFonts w:hint="eastAsia" w:ascii="宋体" w:hAnsi="宋体" w:cs="仿宋"/>
                <w:color w:val="auto"/>
                <w:sz w:val="21"/>
                <w:szCs w:val="21"/>
                <w:highlight w:val="none"/>
              </w:rPr>
              <w:t>1</w:t>
            </w:r>
          </w:p>
        </w:tc>
        <w:tc>
          <w:tcPr>
            <w:tcW w:w="352" w:type="pct"/>
            <w:noWrap w:val="0"/>
            <w:vAlign w:val="center"/>
          </w:tcPr>
          <w:p w14:paraId="6BBDD8E6">
            <w:pPr>
              <w:spacing w:line="240" w:lineRule="atLeast"/>
              <w:jc w:val="center"/>
              <w:rPr>
                <w:rFonts w:hint="eastAsia" w:ascii="宋体" w:hAnsi="宋体" w:cs="仿宋"/>
                <w:color w:val="auto"/>
                <w:sz w:val="21"/>
                <w:szCs w:val="21"/>
                <w:highlight w:val="none"/>
              </w:rPr>
            </w:pPr>
            <w:r>
              <w:rPr>
                <w:rFonts w:hint="eastAsia" w:ascii="宋体" w:hAnsi="宋体" w:cs="仿宋"/>
                <w:color w:val="auto"/>
                <w:sz w:val="21"/>
                <w:szCs w:val="21"/>
                <w:highlight w:val="none"/>
              </w:rPr>
              <w:t>项</w:t>
            </w:r>
          </w:p>
        </w:tc>
        <w:tc>
          <w:tcPr>
            <w:tcW w:w="897" w:type="pct"/>
            <w:noWrap w:val="0"/>
            <w:vAlign w:val="center"/>
          </w:tcPr>
          <w:p w14:paraId="34D0A2DE">
            <w:pPr>
              <w:snapToGrid w:val="0"/>
              <w:spacing w:line="240" w:lineRule="atLeast"/>
              <w:jc w:val="center"/>
              <w:rPr>
                <w:rFonts w:hint="eastAsia" w:ascii="宋体" w:hAnsi="宋体" w:cs="仿宋"/>
                <w:color w:val="auto"/>
                <w:sz w:val="21"/>
                <w:szCs w:val="21"/>
                <w:highlight w:val="none"/>
                <w:u w:val="single"/>
              </w:rPr>
            </w:pPr>
            <w:r>
              <w:rPr>
                <w:rFonts w:hint="eastAsia" w:ascii="宋体" w:hAnsi="宋体"/>
                <w:color w:val="auto"/>
                <w:sz w:val="21"/>
                <w:szCs w:val="21"/>
                <w:highlight w:val="none"/>
                <w:lang w:val="en-US" w:eastAsia="zh-CN"/>
              </w:rPr>
              <w:t>20000000</w:t>
            </w:r>
            <w:r>
              <w:rPr>
                <w:rFonts w:hint="eastAsia" w:ascii="宋体" w:hAnsi="宋体"/>
                <w:color w:val="auto"/>
                <w:sz w:val="21"/>
                <w:szCs w:val="21"/>
                <w:highlight w:val="none"/>
              </w:rPr>
              <w:t>*（1-综合</w:t>
            </w:r>
            <w:r>
              <w:rPr>
                <w:rFonts w:hint="eastAsia" w:ascii="宋体" w:hAnsi="宋体"/>
                <w:color w:val="auto"/>
                <w:sz w:val="21"/>
                <w:szCs w:val="21"/>
                <w:highlight w:val="none"/>
                <w:lang w:eastAsia="zh-CN"/>
              </w:rPr>
              <w:t>优惠</w:t>
            </w:r>
            <w:r>
              <w:rPr>
                <w:rFonts w:hint="eastAsia" w:ascii="宋体" w:hAnsi="宋体"/>
                <w:color w:val="auto"/>
                <w:sz w:val="21"/>
                <w:szCs w:val="21"/>
                <w:highlight w:val="none"/>
              </w:rPr>
              <w:t>率</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tc>
        <w:tc>
          <w:tcPr>
            <w:tcW w:w="539" w:type="pct"/>
            <w:noWrap w:val="0"/>
            <w:vAlign w:val="center"/>
          </w:tcPr>
          <w:p w14:paraId="0F1B7B61">
            <w:pPr>
              <w:spacing w:line="240" w:lineRule="atLeast"/>
              <w:ind w:firstLine="480"/>
              <w:rPr>
                <w:rFonts w:ascii="宋体" w:hAnsi="宋体" w:cs="仿宋"/>
                <w:color w:val="auto"/>
                <w:sz w:val="21"/>
                <w:szCs w:val="21"/>
                <w:highlight w:val="none"/>
              </w:rPr>
            </w:pPr>
          </w:p>
        </w:tc>
        <w:tc>
          <w:tcPr>
            <w:tcW w:w="1257" w:type="pct"/>
            <w:noWrap w:val="0"/>
            <w:vAlign w:val="center"/>
          </w:tcPr>
          <w:p w14:paraId="6FFDFC20">
            <w:pPr>
              <w:snapToGrid w:val="0"/>
              <w:spacing w:line="240" w:lineRule="atLeast"/>
              <w:jc w:val="left"/>
              <w:rPr>
                <w:rFonts w:ascii="宋体" w:hAnsi="宋体" w:cs="宋体"/>
                <w:color w:val="auto"/>
                <w:sz w:val="21"/>
                <w:szCs w:val="21"/>
                <w:highlight w:val="none"/>
              </w:rPr>
            </w:pPr>
            <w:r>
              <w:rPr>
                <w:rFonts w:hint="eastAsia" w:ascii="宋体" w:hAnsi="宋体"/>
                <w:color w:val="auto"/>
                <w:sz w:val="21"/>
                <w:szCs w:val="21"/>
                <w:highlight w:val="none"/>
              </w:rPr>
              <w:t>《南通市建设工程造价信息》供货</w:t>
            </w:r>
            <w:r>
              <w:rPr>
                <w:rFonts w:ascii="宋体" w:hAnsi="宋体"/>
                <w:color w:val="auto"/>
                <w:sz w:val="21"/>
                <w:szCs w:val="21"/>
                <w:highlight w:val="none"/>
              </w:rPr>
              <w:t>当期指导价进行</w:t>
            </w:r>
            <w:r>
              <w:rPr>
                <w:rFonts w:hint="eastAsia" w:ascii="宋体" w:hAnsi="宋体"/>
                <w:color w:val="auto"/>
                <w:sz w:val="21"/>
                <w:szCs w:val="21"/>
                <w:highlight w:val="none"/>
                <w:lang w:eastAsia="zh-CN"/>
              </w:rPr>
              <w:t>优惠</w:t>
            </w:r>
            <w:r>
              <w:rPr>
                <w:rFonts w:ascii="宋体" w:hAnsi="宋体"/>
                <w:color w:val="auto"/>
                <w:sz w:val="21"/>
                <w:szCs w:val="21"/>
                <w:highlight w:val="none"/>
              </w:rPr>
              <w:t>，至少</w:t>
            </w:r>
            <w:r>
              <w:rPr>
                <w:rFonts w:hint="eastAsia" w:ascii="宋体" w:hAnsi="宋体"/>
                <w:color w:val="auto"/>
                <w:sz w:val="21"/>
                <w:szCs w:val="21"/>
                <w:highlight w:val="none"/>
                <w:lang w:eastAsia="zh-CN"/>
              </w:rPr>
              <w:t>优惠</w:t>
            </w:r>
            <w:r>
              <w:rPr>
                <w:rFonts w:ascii="宋体" w:hAnsi="宋体"/>
                <w:color w:val="auto"/>
                <w:sz w:val="21"/>
                <w:szCs w:val="21"/>
                <w:highlight w:val="none"/>
              </w:rPr>
              <w:t>10%</w:t>
            </w:r>
            <w:r>
              <w:rPr>
                <w:rFonts w:hint="eastAsia" w:ascii="宋体" w:hAnsi="宋体"/>
                <w:color w:val="auto"/>
                <w:sz w:val="21"/>
                <w:szCs w:val="21"/>
                <w:highlight w:val="none"/>
              </w:rPr>
              <w:t>，</w:t>
            </w:r>
            <w:r>
              <w:rPr>
                <w:rFonts w:hint="eastAsia" w:ascii="Calibri" w:hAnsi="Calibri"/>
                <w:color w:val="auto"/>
                <w:sz w:val="21"/>
                <w:szCs w:val="21"/>
                <w:highlight w:val="none"/>
              </w:rPr>
              <w:t>综合</w:t>
            </w:r>
            <w:r>
              <w:rPr>
                <w:rFonts w:hint="eastAsia" w:ascii="Calibri" w:hAnsi="Calibri"/>
                <w:color w:val="auto"/>
                <w:sz w:val="21"/>
                <w:szCs w:val="21"/>
                <w:highlight w:val="none"/>
                <w:lang w:eastAsia="zh-CN"/>
              </w:rPr>
              <w:t>优惠</w:t>
            </w:r>
            <w:r>
              <w:rPr>
                <w:rFonts w:hint="eastAsia" w:ascii="Calibri" w:hAnsi="Calibri"/>
                <w:color w:val="auto"/>
                <w:sz w:val="21"/>
                <w:szCs w:val="21"/>
                <w:highlight w:val="none"/>
              </w:rPr>
              <w:t>率最多保留小数点后一位（示例：14.3%）</w:t>
            </w:r>
          </w:p>
        </w:tc>
      </w:tr>
      <w:tr w14:paraId="69CBB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359" w:type="pct"/>
            <w:noWrap w:val="0"/>
            <w:vAlign w:val="center"/>
          </w:tcPr>
          <w:p w14:paraId="04CD2552">
            <w:pPr>
              <w:spacing w:line="440" w:lineRule="exact"/>
              <w:jc w:val="center"/>
              <w:rPr>
                <w:rFonts w:hint="eastAsia" w:ascii="宋体" w:hAnsi="宋体" w:cs="仿宋"/>
                <w:color w:val="auto"/>
                <w:sz w:val="21"/>
                <w:szCs w:val="21"/>
                <w:highlight w:val="none"/>
              </w:rPr>
            </w:pPr>
            <w:r>
              <w:rPr>
                <w:rFonts w:hint="eastAsia" w:ascii="宋体" w:hAnsi="宋体" w:cs="仿宋"/>
                <w:color w:val="auto"/>
                <w:sz w:val="21"/>
                <w:szCs w:val="21"/>
                <w:highlight w:val="none"/>
              </w:rPr>
              <w:t>2</w:t>
            </w:r>
          </w:p>
        </w:tc>
        <w:tc>
          <w:tcPr>
            <w:tcW w:w="1202" w:type="pct"/>
            <w:noWrap w:val="0"/>
            <w:vAlign w:val="top"/>
          </w:tcPr>
          <w:p w14:paraId="266A0F5B">
            <w:pPr>
              <w:spacing w:line="480" w:lineRule="exact"/>
              <w:jc w:val="left"/>
              <w:rPr>
                <w:rFonts w:hint="eastAsia" w:ascii="Calibri" w:hAnsi="Calibri"/>
                <w:color w:val="auto"/>
                <w:sz w:val="21"/>
                <w:szCs w:val="21"/>
                <w:highlight w:val="none"/>
              </w:rPr>
            </w:pPr>
            <w:r>
              <w:rPr>
                <w:rFonts w:hint="eastAsia" w:ascii="宋体" w:hAnsi="宋体"/>
                <w:color w:val="auto"/>
                <w:sz w:val="21"/>
                <w:szCs w:val="21"/>
                <w:highlight w:val="none"/>
              </w:rPr>
              <w:t>沥青铣刨料回收费（提供沥青路面铣刨、清扫服务）上下力资、运输</w:t>
            </w:r>
          </w:p>
        </w:tc>
        <w:tc>
          <w:tcPr>
            <w:tcW w:w="392" w:type="pct"/>
            <w:noWrap w:val="0"/>
            <w:vAlign w:val="center"/>
          </w:tcPr>
          <w:p w14:paraId="6CC28D15">
            <w:pPr>
              <w:spacing w:line="240" w:lineRule="atLeast"/>
              <w:jc w:val="center"/>
              <w:rPr>
                <w:rFonts w:hint="default"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200</w:t>
            </w:r>
          </w:p>
        </w:tc>
        <w:tc>
          <w:tcPr>
            <w:tcW w:w="352" w:type="pct"/>
            <w:noWrap w:val="0"/>
            <w:vAlign w:val="center"/>
          </w:tcPr>
          <w:p w14:paraId="23640BCA">
            <w:pPr>
              <w:spacing w:line="240" w:lineRule="atLeast"/>
              <w:jc w:val="center"/>
              <w:rPr>
                <w:rFonts w:ascii="宋体" w:hAnsi="宋体" w:cs="仿宋"/>
                <w:color w:val="auto"/>
                <w:sz w:val="21"/>
                <w:szCs w:val="21"/>
                <w:highlight w:val="none"/>
              </w:rPr>
            </w:pPr>
            <w:r>
              <w:rPr>
                <w:rFonts w:hint="eastAsia" w:ascii="宋体" w:hAnsi="宋体" w:cs="仿宋"/>
                <w:color w:val="auto"/>
                <w:sz w:val="21"/>
                <w:szCs w:val="21"/>
                <w:highlight w:val="none"/>
              </w:rPr>
              <w:t>t</w:t>
            </w:r>
          </w:p>
        </w:tc>
        <w:tc>
          <w:tcPr>
            <w:tcW w:w="897" w:type="pct"/>
            <w:noWrap w:val="0"/>
            <w:vAlign w:val="center"/>
          </w:tcPr>
          <w:p w14:paraId="4A42642F">
            <w:pPr>
              <w:spacing w:line="240" w:lineRule="atLeast"/>
              <w:jc w:val="center"/>
              <w:rPr>
                <w:rFonts w:ascii="宋体" w:hAnsi="宋体" w:cs="仿宋"/>
                <w:color w:val="auto"/>
                <w:sz w:val="21"/>
                <w:szCs w:val="21"/>
                <w:highlight w:val="none"/>
              </w:rPr>
            </w:pPr>
          </w:p>
        </w:tc>
        <w:tc>
          <w:tcPr>
            <w:tcW w:w="539" w:type="pct"/>
            <w:noWrap w:val="0"/>
            <w:vAlign w:val="center"/>
          </w:tcPr>
          <w:p w14:paraId="430A600E">
            <w:pPr>
              <w:spacing w:line="240" w:lineRule="atLeast"/>
              <w:ind w:firstLine="480"/>
              <w:rPr>
                <w:rFonts w:ascii="宋体" w:hAnsi="宋体" w:cs="仿宋"/>
                <w:color w:val="auto"/>
                <w:sz w:val="21"/>
                <w:szCs w:val="21"/>
                <w:highlight w:val="none"/>
              </w:rPr>
            </w:pPr>
          </w:p>
        </w:tc>
        <w:tc>
          <w:tcPr>
            <w:tcW w:w="1257" w:type="pct"/>
            <w:noWrap w:val="0"/>
            <w:vAlign w:val="center"/>
          </w:tcPr>
          <w:p w14:paraId="19039522">
            <w:pPr>
              <w:snapToGrid w:val="0"/>
              <w:spacing w:line="240" w:lineRule="atLeast"/>
              <w:jc w:val="left"/>
              <w:rPr>
                <w:rFonts w:ascii="Calibri" w:hAnsi="Calibri"/>
                <w:color w:val="auto"/>
                <w:sz w:val="21"/>
                <w:szCs w:val="21"/>
                <w:highlight w:val="none"/>
              </w:rPr>
            </w:pPr>
          </w:p>
        </w:tc>
      </w:tr>
      <w:tr w14:paraId="06AFE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359" w:type="pct"/>
            <w:noWrap w:val="0"/>
            <w:vAlign w:val="center"/>
          </w:tcPr>
          <w:p w14:paraId="7BD1A73F">
            <w:pPr>
              <w:spacing w:line="440" w:lineRule="exact"/>
              <w:jc w:val="center"/>
              <w:rPr>
                <w:rFonts w:hint="eastAsia" w:ascii="宋体" w:hAnsi="宋体" w:cs="仿宋"/>
                <w:color w:val="auto"/>
                <w:sz w:val="21"/>
                <w:szCs w:val="21"/>
                <w:highlight w:val="none"/>
              </w:rPr>
            </w:pPr>
            <w:r>
              <w:rPr>
                <w:rFonts w:hint="eastAsia" w:ascii="宋体" w:hAnsi="宋体" w:cs="仿宋"/>
                <w:color w:val="auto"/>
                <w:sz w:val="21"/>
                <w:szCs w:val="21"/>
                <w:highlight w:val="none"/>
              </w:rPr>
              <w:t>3</w:t>
            </w:r>
          </w:p>
        </w:tc>
        <w:tc>
          <w:tcPr>
            <w:tcW w:w="1202" w:type="pct"/>
            <w:noWrap w:val="0"/>
            <w:vAlign w:val="top"/>
          </w:tcPr>
          <w:p w14:paraId="52923486">
            <w:pPr>
              <w:spacing w:line="480" w:lineRule="exact"/>
              <w:jc w:val="left"/>
              <w:rPr>
                <w:rFonts w:ascii="Calibri" w:hAnsi="Calibri"/>
                <w:color w:val="auto"/>
                <w:sz w:val="21"/>
                <w:szCs w:val="21"/>
                <w:highlight w:val="none"/>
              </w:rPr>
            </w:pPr>
            <w:r>
              <w:rPr>
                <w:rFonts w:hint="eastAsia" w:ascii="宋体" w:hAnsi="宋体"/>
                <w:color w:val="auto"/>
                <w:sz w:val="21"/>
                <w:szCs w:val="21"/>
                <w:highlight w:val="none"/>
              </w:rPr>
              <w:t>沥青铣刨料回收费（不提供沥青路面铣刨服务）上下力资、运输</w:t>
            </w:r>
          </w:p>
        </w:tc>
        <w:tc>
          <w:tcPr>
            <w:tcW w:w="392" w:type="pct"/>
            <w:noWrap w:val="0"/>
            <w:vAlign w:val="center"/>
          </w:tcPr>
          <w:p w14:paraId="2150F296">
            <w:pPr>
              <w:spacing w:line="240" w:lineRule="atLeast"/>
              <w:jc w:val="center"/>
              <w:rPr>
                <w:rFonts w:hint="default"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1800</w:t>
            </w:r>
          </w:p>
        </w:tc>
        <w:tc>
          <w:tcPr>
            <w:tcW w:w="352" w:type="pct"/>
            <w:noWrap w:val="0"/>
            <w:vAlign w:val="center"/>
          </w:tcPr>
          <w:p w14:paraId="6E666AE0">
            <w:pPr>
              <w:spacing w:line="240" w:lineRule="atLeast"/>
              <w:jc w:val="center"/>
              <w:rPr>
                <w:rFonts w:ascii="宋体" w:hAnsi="宋体" w:cs="仿宋"/>
                <w:color w:val="auto"/>
                <w:sz w:val="21"/>
                <w:szCs w:val="21"/>
                <w:highlight w:val="none"/>
              </w:rPr>
            </w:pPr>
            <w:r>
              <w:rPr>
                <w:rFonts w:hint="eastAsia" w:ascii="宋体" w:hAnsi="宋体" w:cs="仿宋"/>
                <w:color w:val="auto"/>
                <w:sz w:val="21"/>
                <w:szCs w:val="21"/>
                <w:highlight w:val="none"/>
              </w:rPr>
              <w:t>t</w:t>
            </w:r>
          </w:p>
        </w:tc>
        <w:tc>
          <w:tcPr>
            <w:tcW w:w="897" w:type="pct"/>
            <w:noWrap w:val="0"/>
            <w:vAlign w:val="center"/>
          </w:tcPr>
          <w:p w14:paraId="3596DA9A">
            <w:pPr>
              <w:spacing w:line="240" w:lineRule="atLeast"/>
              <w:jc w:val="center"/>
              <w:rPr>
                <w:rFonts w:ascii="宋体" w:hAnsi="宋体" w:cs="仿宋"/>
                <w:color w:val="auto"/>
                <w:sz w:val="21"/>
                <w:szCs w:val="21"/>
                <w:highlight w:val="none"/>
              </w:rPr>
            </w:pPr>
          </w:p>
        </w:tc>
        <w:tc>
          <w:tcPr>
            <w:tcW w:w="539" w:type="pct"/>
            <w:noWrap w:val="0"/>
            <w:vAlign w:val="center"/>
          </w:tcPr>
          <w:p w14:paraId="55EBEF86">
            <w:pPr>
              <w:spacing w:line="240" w:lineRule="atLeast"/>
              <w:ind w:firstLine="480"/>
              <w:rPr>
                <w:rFonts w:ascii="宋体" w:hAnsi="宋体" w:cs="仿宋"/>
                <w:color w:val="auto"/>
                <w:sz w:val="21"/>
                <w:szCs w:val="21"/>
                <w:highlight w:val="none"/>
              </w:rPr>
            </w:pPr>
          </w:p>
        </w:tc>
        <w:tc>
          <w:tcPr>
            <w:tcW w:w="1257" w:type="pct"/>
            <w:noWrap w:val="0"/>
            <w:vAlign w:val="center"/>
          </w:tcPr>
          <w:p w14:paraId="5928B335">
            <w:pPr>
              <w:snapToGrid w:val="0"/>
              <w:spacing w:line="240" w:lineRule="atLeast"/>
              <w:jc w:val="left"/>
              <w:rPr>
                <w:rFonts w:ascii="Calibri" w:hAnsi="Calibri"/>
                <w:color w:val="auto"/>
                <w:sz w:val="21"/>
                <w:szCs w:val="21"/>
                <w:highlight w:val="none"/>
              </w:rPr>
            </w:pPr>
          </w:p>
        </w:tc>
      </w:tr>
      <w:tr w14:paraId="572D2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3203" w:type="pct"/>
            <w:gridSpan w:val="5"/>
            <w:noWrap w:val="0"/>
            <w:vAlign w:val="center"/>
          </w:tcPr>
          <w:p w14:paraId="6DF24E52">
            <w:pPr>
              <w:spacing w:line="240" w:lineRule="atLeast"/>
              <w:jc w:val="center"/>
              <w:rPr>
                <w:rFonts w:ascii="宋体" w:hAnsi="宋体" w:cs="仿宋"/>
                <w:color w:val="auto"/>
                <w:sz w:val="21"/>
                <w:szCs w:val="21"/>
                <w:highlight w:val="none"/>
              </w:rPr>
            </w:pPr>
            <w:r>
              <w:rPr>
                <w:rFonts w:hint="eastAsia" w:ascii="宋体" w:hAnsi="宋体" w:cs="仿宋"/>
                <w:b/>
                <w:bCs/>
                <w:color w:val="auto"/>
                <w:sz w:val="21"/>
                <w:szCs w:val="21"/>
                <w:highlight w:val="none"/>
              </w:rPr>
              <w:t>投标总价（1</w:t>
            </w:r>
            <w:r>
              <w:rPr>
                <w:rFonts w:hint="eastAsia" w:ascii="宋体" w:hAnsi="宋体" w:cs="仿宋"/>
                <w:b/>
                <w:bCs/>
                <w:color w:val="auto"/>
                <w:sz w:val="21"/>
                <w:szCs w:val="21"/>
                <w:highlight w:val="none"/>
                <w:lang w:val="en-US" w:eastAsia="zh-CN"/>
              </w:rPr>
              <w:t>+2+3</w:t>
            </w:r>
            <w:r>
              <w:rPr>
                <w:rFonts w:hint="eastAsia" w:ascii="宋体" w:hAnsi="宋体" w:cs="仿宋"/>
                <w:b/>
                <w:bCs/>
                <w:color w:val="auto"/>
                <w:sz w:val="21"/>
                <w:szCs w:val="21"/>
                <w:highlight w:val="none"/>
              </w:rPr>
              <w:t>）</w:t>
            </w:r>
          </w:p>
        </w:tc>
        <w:tc>
          <w:tcPr>
            <w:tcW w:w="539" w:type="pct"/>
            <w:noWrap w:val="0"/>
            <w:vAlign w:val="center"/>
          </w:tcPr>
          <w:p w14:paraId="1ECE8F52">
            <w:pPr>
              <w:spacing w:line="240" w:lineRule="atLeast"/>
              <w:ind w:firstLine="480"/>
              <w:rPr>
                <w:rFonts w:ascii="宋体" w:hAnsi="宋体" w:cs="仿宋"/>
                <w:color w:val="auto"/>
                <w:sz w:val="21"/>
                <w:szCs w:val="21"/>
                <w:highlight w:val="none"/>
              </w:rPr>
            </w:pPr>
          </w:p>
        </w:tc>
        <w:tc>
          <w:tcPr>
            <w:tcW w:w="1257" w:type="pct"/>
            <w:noWrap w:val="0"/>
            <w:vAlign w:val="center"/>
          </w:tcPr>
          <w:p w14:paraId="08536493">
            <w:pPr>
              <w:spacing w:line="240" w:lineRule="atLeast"/>
              <w:rPr>
                <w:rFonts w:ascii="宋体" w:hAnsi="宋体" w:cs="仿宋"/>
                <w:color w:val="auto"/>
                <w:sz w:val="21"/>
                <w:szCs w:val="21"/>
                <w:highlight w:val="none"/>
              </w:rPr>
            </w:pPr>
            <w:r>
              <w:rPr>
                <w:rFonts w:hint="eastAsia" w:ascii="宋体" w:hAnsi="宋体" w:eastAsia="宋体" w:cs="Times New Roman"/>
                <w:color w:val="auto"/>
                <w:sz w:val="21"/>
                <w:szCs w:val="21"/>
                <w:highlight w:val="none"/>
                <w:lang w:eastAsia="zh-CN"/>
              </w:rPr>
              <w:t>本次投标总价仅作为排名用</w:t>
            </w:r>
          </w:p>
        </w:tc>
      </w:tr>
      <w:tr w14:paraId="56FCD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5000" w:type="pct"/>
            <w:gridSpan w:val="7"/>
            <w:noWrap w:val="0"/>
            <w:vAlign w:val="center"/>
          </w:tcPr>
          <w:p w14:paraId="2793594C">
            <w:pPr>
              <w:spacing w:line="240" w:lineRule="atLeast"/>
              <w:rPr>
                <w:rFonts w:hint="eastAsia" w:ascii="宋体" w:hAnsi="宋体" w:eastAsia="宋体" w:cs="Times New Roman"/>
                <w:color w:val="auto"/>
                <w:sz w:val="21"/>
                <w:szCs w:val="21"/>
                <w:highlight w:val="none"/>
                <w:lang w:eastAsia="zh-CN"/>
              </w:rPr>
            </w:pPr>
            <w:r>
              <w:rPr>
                <w:rFonts w:hint="default" w:ascii="Times New Roman" w:hAnsi="Times New Roman" w:eastAsia="方正仿宋_GBK" w:cs="Times New Roman"/>
                <w:color w:val="auto"/>
                <w:sz w:val="28"/>
                <w:szCs w:val="28"/>
                <w:highlight w:val="none"/>
              </w:rPr>
              <w:t>本采购包中提供的符合本国产品标准的产品成本之和占该采购包提供的全部产品成本之和的比例为</w:t>
            </w:r>
            <w:r>
              <w:rPr>
                <w:rFonts w:hint="default" w:ascii="Times New Roman" w:hAnsi="Times New Roman" w:eastAsia="方正仿宋_GBK" w:cs="Times New Roman"/>
                <w:color w:val="auto"/>
                <w:sz w:val="28"/>
                <w:szCs w:val="28"/>
                <w:highlight w:val="none"/>
                <w:u w:val="single"/>
              </w:rPr>
              <w:t>***</w:t>
            </w:r>
            <w:r>
              <w:rPr>
                <w:rFonts w:hint="default" w:ascii="Times New Roman" w:hAnsi="Times New Roman" w:eastAsia="方正仿宋_GBK" w:cs="Times New Roman"/>
                <w:color w:val="auto"/>
                <w:sz w:val="28"/>
                <w:szCs w:val="28"/>
                <w:highlight w:val="none"/>
              </w:rPr>
              <w:t>%。</w:t>
            </w:r>
          </w:p>
        </w:tc>
      </w:tr>
      <w:bookmarkEnd w:id="152"/>
    </w:tbl>
    <w:p w14:paraId="618D46D1">
      <w:pPr>
        <w:widowControl/>
        <w:spacing w:before="100" w:beforeAutospacing="1" w:after="100" w:afterAutospacing="1" w:line="360" w:lineRule="auto"/>
        <w:jc w:val="left"/>
        <w:rPr>
          <w:rFonts w:cs="宋体"/>
          <w:bCs/>
          <w:i/>
          <w:iCs/>
          <w:color w:val="auto"/>
          <w:kern w:val="0"/>
          <w:highlight w:val="none"/>
        </w:rPr>
      </w:pPr>
      <w:r>
        <w:rPr>
          <w:rFonts w:hAnsi="宋体" w:cs="宋体"/>
          <w:bCs/>
          <w:color w:val="auto"/>
          <w:kern w:val="0"/>
          <w:highlight w:val="none"/>
        </w:rPr>
        <w:t>注：如我单位中标，合同履约期间本项目联络人：</w:t>
      </w:r>
      <w:r>
        <w:rPr>
          <w:rFonts w:cs="宋体"/>
          <w:bCs/>
          <w:color w:val="auto"/>
          <w:kern w:val="0"/>
          <w:highlight w:val="none"/>
          <w:u w:val="single"/>
        </w:rPr>
        <w:t xml:space="preserve">           </w:t>
      </w:r>
      <w:r>
        <w:rPr>
          <w:rFonts w:hAnsi="宋体" w:cs="宋体"/>
          <w:bCs/>
          <w:color w:val="auto"/>
          <w:kern w:val="0"/>
          <w:highlight w:val="none"/>
        </w:rPr>
        <w:t>，</w:t>
      </w:r>
      <w:r>
        <w:rPr>
          <w:rFonts w:cs="宋体"/>
          <w:bCs/>
          <w:color w:val="auto"/>
          <w:kern w:val="0"/>
          <w:highlight w:val="none"/>
        </w:rPr>
        <w:t xml:space="preserve"> </w:t>
      </w:r>
      <w:r>
        <w:rPr>
          <w:rFonts w:hAnsi="宋体" w:cs="宋体"/>
          <w:bCs/>
          <w:color w:val="auto"/>
          <w:kern w:val="0"/>
          <w:highlight w:val="none"/>
        </w:rPr>
        <w:t>身份证号码：</w:t>
      </w:r>
      <w:r>
        <w:rPr>
          <w:rFonts w:cs="宋体"/>
          <w:bCs/>
          <w:color w:val="auto"/>
          <w:kern w:val="0"/>
          <w:highlight w:val="none"/>
          <w:u w:val="single"/>
        </w:rPr>
        <w:t xml:space="preserve">     </w:t>
      </w:r>
      <w:r>
        <w:rPr>
          <w:rFonts w:hint="eastAsia" w:cs="宋体"/>
          <w:bCs/>
          <w:color w:val="auto"/>
          <w:kern w:val="0"/>
          <w:highlight w:val="none"/>
          <w:u w:val="single"/>
        </w:rPr>
        <w:t xml:space="preserve">   </w:t>
      </w:r>
      <w:r>
        <w:rPr>
          <w:rFonts w:cs="宋体"/>
          <w:bCs/>
          <w:color w:val="auto"/>
          <w:kern w:val="0"/>
          <w:highlight w:val="none"/>
          <w:u w:val="single"/>
        </w:rPr>
        <w:t xml:space="preserve">                   </w:t>
      </w:r>
      <w:r>
        <w:rPr>
          <w:rFonts w:hAnsi="宋体" w:cs="宋体"/>
          <w:bCs/>
          <w:color w:val="auto"/>
          <w:kern w:val="0"/>
          <w:highlight w:val="none"/>
        </w:rPr>
        <w:t>联系方式：</w:t>
      </w:r>
      <w:r>
        <w:rPr>
          <w:rFonts w:cs="宋体"/>
          <w:bCs/>
          <w:color w:val="auto"/>
          <w:kern w:val="0"/>
          <w:highlight w:val="none"/>
        </w:rPr>
        <w:t xml:space="preserve">  </w:t>
      </w:r>
      <w:r>
        <w:rPr>
          <w:rFonts w:cs="宋体"/>
          <w:bCs/>
          <w:color w:val="auto"/>
          <w:kern w:val="0"/>
          <w:highlight w:val="none"/>
          <w:u w:val="single"/>
        </w:rPr>
        <w:t xml:space="preserve">              </w:t>
      </w:r>
    </w:p>
    <w:p w14:paraId="0914B419">
      <w:pPr>
        <w:widowControl/>
        <w:spacing w:before="100" w:beforeAutospacing="1" w:after="100" w:afterAutospacing="1" w:line="240" w:lineRule="atLeast"/>
        <w:jc w:val="left"/>
        <w:rPr>
          <w:rFonts w:cs="宋体"/>
          <w:color w:val="auto"/>
          <w:kern w:val="0"/>
          <w:highlight w:val="none"/>
        </w:rPr>
      </w:pPr>
      <w:r>
        <w:rPr>
          <w:rFonts w:hAnsi="宋体" w:cs="宋体"/>
          <w:color w:val="auto"/>
          <w:kern w:val="0"/>
          <w:highlight w:val="none"/>
        </w:rPr>
        <w:t>投标人（盖法人章）：</w:t>
      </w:r>
      <w:r>
        <w:rPr>
          <w:rFonts w:cs="宋体"/>
          <w:color w:val="auto"/>
          <w:kern w:val="0"/>
          <w:highlight w:val="none"/>
          <w:u w:val="single"/>
        </w:rPr>
        <w:t xml:space="preserve">               </w:t>
      </w:r>
    </w:p>
    <w:p w14:paraId="0FEE1C13">
      <w:pPr>
        <w:widowControl/>
        <w:spacing w:before="100" w:beforeAutospacing="1" w:after="100" w:afterAutospacing="1" w:line="240" w:lineRule="atLeast"/>
        <w:jc w:val="left"/>
        <w:rPr>
          <w:rFonts w:cs="宋体"/>
          <w:color w:val="auto"/>
          <w:kern w:val="0"/>
          <w:highlight w:val="none"/>
          <w:u w:val="single"/>
        </w:rPr>
      </w:pPr>
      <w:r>
        <w:rPr>
          <w:rFonts w:hAnsi="宋体" w:cs="宋体"/>
          <w:color w:val="auto"/>
          <w:kern w:val="0"/>
          <w:highlight w:val="none"/>
        </w:rPr>
        <w:t>法定代表人（签字或盖章）：</w:t>
      </w:r>
      <w:r>
        <w:rPr>
          <w:rFonts w:cs="宋体"/>
          <w:color w:val="auto"/>
          <w:kern w:val="0"/>
          <w:highlight w:val="none"/>
          <w:u w:val="single"/>
        </w:rPr>
        <w:t xml:space="preserve">         </w:t>
      </w:r>
    </w:p>
    <w:p w14:paraId="0F4ED0C1">
      <w:pPr>
        <w:widowControl/>
        <w:spacing w:before="100" w:beforeAutospacing="1" w:after="100" w:afterAutospacing="1" w:line="240" w:lineRule="atLeast"/>
        <w:jc w:val="left"/>
        <w:rPr>
          <w:rFonts w:cs="宋体"/>
          <w:color w:val="auto"/>
          <w:kern w:val="0"/>
          <w:highlight w:val="none"/>
        </w:rPr>
      </w:pPr>
      <w:r>
        <w:rPr>
          <w:rFonts w:hAnsi="宋体" w:cs="宋体"/>
          <w:color w:val="auto"/>
          <w:kern w:val="0"/>
          <w:highlight w:val="none"/>
        </w:rPr>
        <w:t>日</w:t>
      </w:r>
      <w:r>
        <w:rPr>
          <w:rFonts w:cs="宋体"/>
          <w:color w:val="auto"/>
          <w:kern w:val="0"/>
          <w:highlight w:val="none"/>
        </w:rPr>
        <w:t xml:space="preserve"> </w:t>
      </w:r>
      <w:r>
        <w:rPr>
          <w:rFonts w:hAnsi="宋体" w:cs="宋体"/>
          <w:color w:val="auto"/>
          <w:kern w:val="0"/>
          <w:highlight w:val="none"/>
        </w:rPr>
        <w:t>期：</w:t>
      </w:r>
      <w:r>
        <w:rPr>
          <w:rFonts w:cs="宋体"/>
          <w:color w:val="auto"/>
          <w:kern w:val="0"/>
          <w:highlight w:val="none"/>
          <w:u w:val="single"/>
        </w:rPr>
        <w:t xml:space="preserve">               </w:t>
      </w:r>
    </w:p>
    <w:p w14:paraId="1B727058">
      <w:pPr>
        <w:pStyle w:val="2"/>
        <w:rPr>
          <w:rFonts w:hint="eastAsia"/>
          <w:color w:val="auto"/>
          <w:highlight w:val="none"/>
          <w:lang w:eastAsia="zh-CN"/>
        </w:rPr>
      </w:pPr>
      <w:r>
        <w:rPr>
          <w:rFonts w:hint="eastAsia" w:ascii="宋体" w:hAnsi="宋体" w:eastAsia="宋体" w:cs="宋体"/>
          <w:color w:val="auto"/>
          <w:sz w:val="24"/>
          <w:szCs w:val="22"/>
          <w:highlight w:val="none"/>
        </w:rPr>
        <w:t>填报说明：投标总价（</w:t>
      </w:r>
      <w:r>
        <w:rPr>
          <w:rFonts w:hint="eastAsia" w:ascii="宋体" w:hAnsi="宋体" w:eastAsia="宋体" w:cs="宋体"/>
          <w:b/>
          <w:color w:val="auto"/>
          <w:sz w:val="22"/>
          <w:szCs w:val="22"/>
          <w:highlight w:val="none"/>
        </w:rPr>
        <w:t>仅作为排名用</w:t>
      </w:r>
      <w:r>
        <w:rPr>
          <w:rFonts w:hint="eastAsia" w:ascii="宋体" w:hAnsi="宋体" w:eastAsia="宋体" w:cs="宋体"/>
          <w:color w:val="auto"/>
          <w:sz w:val="24"/>
          <w:szCs w:val="22"/>
          <w:highlight w:val="none"/>
        </w:rPr>
        <w:t>）=①</w:t>
      </w:r>
      <w:r>
        <w:rPr>
          <w:rFonts w:hint="eastAsia" w:ascii="宋体" w:hAnsi="宋体" w:eastAsia="宋体" w:cs="宋体"/>
          <w:color w:val="auto"/>
          <w:sz w:val="24"/>
          <w:szCs w:val="24"/>
          <w:highlight w:val="none"/>
        </w:rPr>
        <w:t>沥青砼类合价+②沥青铣刨料回收费（提供沥青路面铣刨、清扫服务）上下力资、运输合价+③沥青铣刨料回收费（不提供沥青路面铣刨服务）上下力资、运输合价</w:t>
      </w:r>
      <w:r>
        <w:rPr>
          <w:rFonts w:hint="eastAsia" w:ascii="宋体" w:hAnsi="宋体" w:eastAsia="宋体" w:cs="宋体"/>
          <w:color w:val="auto"/>
          <w:sz w:val="24"/>
          <w:szCs w:val="24"/>
          <w:highlight w:val="none"/>
          <w:lang w:eastAsia="zh-CN"/>
        </w:rPr>
        <w:t>。</w:t>
      </w:r>
    </w:p>
    <w:p w14:paraId="04235516">
      <w:pPr>
        <w:spacing w:line="360" w:lineRule="auto"/>
        <w:rPr>
          <w:rFonts w:hint="eastAsia" w:ascii="宋体" w:hAnsi="宋体" w:eastAsia="宋体" w:cs="宋体"/>
          <w:b/>
          <w:bCs/>
          <w:color w:val="auto"/>
          <w:szCs w:val="21"/>
          <w:highlight w:val="none"/>
          <w:lang w:val="en-US" w:eastAsia="zh-CN"/>
        </w:rPr>
      </w:pPr>
    </w:p>
    <w:p w14:paraId="337CB37F">
      <w:pPr>
        <w:spacing w:line="360" w:lineRule="auto"/>
        <w:rPr>
          <w:rFonts w:hint="eastAsia" w:ascii="宋体" w:hAnsi="宋体" w:eastAsia="宋体" w:cs="宋体"/>
          <w:b/>
          <w:bCs/>
          <w:color w:val="auto"/>
          <w:szCs w:val="21"/>
          <w:highlight w:val="none"/>
          <w:lang w:val="en-US" w:eastAsia="zh-CN"/>
        </w:rPr>
      </w:pPr>
    </w:p>
    <w:p w14:paraId="554A8EDE">
      <w:pPr>
        <w:spacing w:line="360" w:lineRule="auto"/>
        <w:rPr>
          <w:rFonts w:hint="eastAsia" w:ascii="宋体" w:hAnsi="宋体" w:eastAsia="宋体" w:cs="宋体"/>
          <w:b/>
          <w:bCs/>
          <w:color w:val="auto"/>
          <w:szCs w:val="21"/>
          <w:highlight w:val="none"/>
          <w:lang w:val="en-US" w:eastAsia="zh-CN"/>
        </w:rPr>
      </w:pPr>
    </w:p>
    <w:p w14:paraId="1282D0A0">
      <w:pPr>
        <w:spacing w:line="360" w:lineRule="auto"/>
        <w:rPr>
          <w:rFonts w:hint="eastAsia" w:ascii="宋体" w:hAnsi="宋体" w:eastAsia="宋体" w:cs="宋体"/>
          <w:b/>
          <w:bCs/>
          <w:color w:val="auto"/>
          <w:szCs w:val="21"/>
          <w:highlight w:val="none"/>
          <w:lang w:val="en-US" w:eastAsia="zh-CN"/>
        </w:rPr>
      </w:pPr>
    </w:p>
    <w:p w14:paraId="2AED6973">
      <w:pPr>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val="en-US" w:eastAsia="zh-CN"/>
        </w:rPr>
        <w:t>：</w:t>
      </w:r>
    </w:p>
    <w:p w14:paraId="4195BB58">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技术要求响应及偏离表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3530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5F82F04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3" w:type="dxa"/>
            <w:noWrap w:val="0"/>
            <w:vAlign w:val="center"/>
          </w:tcPr>
          <w:p w14:paraId="22F5CB1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tc>
        <w:tc>
          <w:tcPr>
            <w:tcW w:w="3191" w:type="dxa"/>
            <w:noWrap w:val="0"/>
            <w:vAlign w:val="center"/>
          </w:tcPr>
          <w:p w14:paraId="60BEA0A9">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2128" w:type="dxa"/>
            <w:noWrap w:val="0"/>
            <w:vAlign w:val="center"/>
          </w:tcPr>
          <w:p w14:paraId="5E44796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0346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11A2E9F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63" w:type="dxa"/>
            <w:noWrap w:val="0"/>
            <w:vAlign w:val="top"/>
          </w:tcPr>
          <w:p w14:paraId="42E4318D">
            <w:pPr>
              <w:spacing w:line="400" w:lineRule="exact"/>
              <w:jc w:val="center"/>
              <w:rPr>
                <w:rFonts w:hint="eastAsia" w:ascii="宋体" w:hAnsi="宋体" w:eastAsia="宋体" w:cs="宋体"/>
                <w:color w:val="auto"/>
                <w:sz w:val="24"/>
                <w:szCs w:val="24"/>
                <w:highlight w:val="none"/>
              </w:rPr>
            </w:pPr>
          </w:p>
        </w:tc>
        <w:tc>
          <w:tcPr>
            <w:tcW w:w="3191" w:type="dxa"/>
            <w:noWrap w:val="0"/>
            <w:vAlign w:val="top"/>
          </w:tcPr>
          <w:p w14:paraId="138E4ECB">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47D4739C">
            <w:pPr>
              <w:spacing w:line="400" w:lineRule="exact"/>
              <w:jc w:val="center"/>
              <w:rPr>
                <w:rFonts w:hint="eastAsia" w:ascii="宋体" w:hAnsi="宋体" w:eastAsia="宋体" w:cs="宋体"/>
                <w:color w:val="auto"/>
                <w:sz w:val="24"/>
                <w:szCs w:val="24"/>
                <w:highlight w:val="none"/>
              </w:rPr>
            </w:pPr>
          </w:p>
        </w:tc>
      </w:tr>
      <w:tr w14:paraId="5189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5D0A32F">
            <w:pPr>
              <w:spacing w:line="400" w:lineRule="exact"/>
              <w:jc w:val="center"/>
              <w:rPr>
                <w:rFonts w:hint="eastAsia" w:ascii="宋体" w:hAnsi="宋体" w:eastAsia="宋体" w:cs="宋体"/>
                <w:color w:val="auto"/>
                <w:sz w:val="24"/>
                <w:szCs w:val="24"/>
                <w:highlight w:val="none"/>
              </w:rPr>
            </w:pPr>
          </w:p>
        </w:tc>
        <w:tc>
          <w:tcPr>
            <w:tcW w:w="3063" w:type="dxa"/>
            <w:noWrap w:val="0"/>
            <w:vAlign w:val="top"/>
          </w:tcPr>
          <w:p w14:paraId="5AD0C4E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191" w:type="dxa"/>
            <w:noWrap w:val="0"/>
            <w:vAlign w:val="top"/>
          </w:tcPr>
          <w:p w14:paraId="6A92DB2A">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4042D885">
            <w:pPr>
              <w:spacing w:line="400" w:lineRule="exact"/>
              <w:jc w:val="center"/>
              <w:rPr>
                <w:rFonts w:hint="eastAsia" w:ascii="宋体" w:hAnsi="宋体" w:eastAsia="宋体" w:cs="宋体"/>
                <w:color w:val="auto"/>
                <w:sz w:val="24"/>
                <w:szCs w:val="24"/>
                <w:highlight w:val="none"/>
              </w:rPr>
            </w:pPr>
          </w:p>
        </w:tc>
      </w:tr>
    </w:tbl>
    <w:p w14:paraId="2E72746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证明材料1，证明材料2，……</w:t>
      </w:r>
    </w:p>
    <w:p w14:paraId="1EC2A0C9">
      <w:pPr>
        <w:spacing w:line="400" w:lineRule="exact"/>
        <w:rPr>
          <w:rFonts w:hint="eastAsia" w:ascii="宋体" w:hAnsi="宋体" w:eastAsia="宋体" w:cs="宋体"/>
          <w:color w:val="auto"/>
          <w:sz w:val="24"/>
          <w:szCs w:val="24"/>
          <w:highlight w:val="none"/>
        </w:rPr>
      </w:pPr>
    </w:p>
    <w:p w14:paraId="458F5FC1">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415F984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1.投标人需对技术要求（未加斜体下划线的非实质性要求）逐条做出明确响应。</w:t>
      </w:r>
    </w:p>
    <w:p w14:paraId="0EAD718A">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2.如果招标文件要求提供证明材料，投标人需将证明材料列于该表之下。</w:t>
      </w:r>
    </w:p>
    <w:p w14:paraId="28B37E41">
      <w:pPr>
        <w:spacing w:line="400" w:lineRule="exact"/>
        <w:rPr>
          <w:rFonts w:hint="eastAsia" w:ascii="宋体" w:hAnsi="宋体" w:eastAsia="宋体" w:cs="宋体"/>
          <w:color w:val="auto"/>
          <w:sz w:val="24"/>
          <w:szCs w:val="24"/>
          <w:highlight w:val="none"/>
        </w:rPr>
      </w:pPr>
    </w:p>
    <w:p w14:paraId="18CC696E">
      <w:pPr>
        <w:rPr>
          <w:rFonts w:hint="eastAsia" w:ascii="宋体" w:hAnsi="宋体" w:eastAsia="宋体" w:cs="宋体"/>
          <w:b/>
          <w:bCs/>
          <w:color w:val="auto"/>
          <w:szCs w:val="21"/>
          <w:highlight w:val="none"/>
          <w:lang w:val="en-US" w:eastAsia="zh-CN"/>
        </w:rPr>
      </w:pPr>
    </w:p>
    <w:p w14:paraId="09079980">
      <w:pPr>
        <w:rPr>
          <w:rFonts w:hint="eastAsia" w:ascii="宋体" w:hAnsi="宋体" w:eastAsia="宋体" w:cs="宋体"/>
          <w:b/>
          <w:bCs/>
          <w:color w:val="auto"/>
          <w:szCs w:val="21"/>
          <w:highlight w:val="none"/>
          <w:lang w:val="en-US" w:eastAsia="zh-CN"/>
        </w:rPr>
      </w:pPr>
    </w:p>
    <w:p w14:paraId="11A4929C">
      <w:pPr>
        <w:rPr>
          <w:rFonts w:hint="eastAsia" w:ascii="宋体" w:hAnsi="宋体" w:eastAsia="宋体" w:cs="宋体"/>
          <w:b/>
          <w:bCs/>
          <w:color w:val="auto"/>
          <w:szCs w:val="21"/>
          <w:highlight w:val="none"/>
          <w:lang w:val="en-US" w:eastAsia="zh-CN"/>
        </w:rPr>
      </w:pPr>
    </w:p>
    <w:p w14:paraId="08547FDC">
      <w:pPr>
        <w:rPr>
          <w:rFonts w:hint="eastAsia" w:ascii="宋体" w:hAnsi="宋体" w:eastAsia="宋体" w:cs="宋体"/>
          <w:b/>
          <w:bCs/>
          <w:color w:val="auto"/>
          <w:szCs w:val="21"/>
          <w:highlight w:val="none"/>
          <w:lang w:val="en-US" w:eastAsia="zh-CN"/>
        </w:rPr>
      </w:pPr>
    </w:p>
    <w:p w14:paraId="0AF9F91F">
      <w:pPr>
        <w:rPr>
          <w:rFonts w:hint="eastAsia" w:ascii="宋体" w:hAnsi="宋体" w:eastAsia="宋体" w:cs="宋体"/>
          <w:b/>
          <w:bCs/>
          <w:color w:val="auto"/>
          <w:szCs w:val="21"/>
          <w:highlight w:val="none"/>
          <w:lang w:val="en-US" w:eastAsia="zh-CN"/>
        </w:rPr>
      </w:pPr>
    </w:p>
    <w:p w14:paraId="73156A47">
      <w:pPr>
        <w:rPr>
          <w:rFonts w:hint="eastAsia" w:ascii="宋体" w:hAnsi="宋体" w:eastAsia="宋体" w:cs="宋体"/>
          <w:b/>
          <w:bCs/>
          <w:color w:val="auto"/>
          <w:szCs w:val="21"/>
          <w:highlight w:val="none"/>
          <w:lang w:val="en-US" w:eastAsia="zh-CN"/>
        </w:rPr>
      </w:pPr>
    </w:p>
    <w:p w14:paraId="3426F475">
      <w:pPr>
        <w:rPr>
          <w:rFonts w:hint="eastAsia" w:ascii="宋体" w:hAnsi="宋体" w:eastAsia="宋体" w:cs="宋体"/>
          <w:b/>
          <w:bCs/>
          <w:color w:val="auto"/>
          <w:szCs w:val="21"/>
          <w:highlight w:val="none"/>
          <w:lang w:val="en-US" w:eastAsia="zh-CN"/>
        </w:rPr>
      </w:pPr>
    </w:p>
    <w:p w14:paraId="224E7E18">
      <w:pPr>
        <w:rPr>
          <w:rFonts w:hint="eastAsia" w:ascii="宋体" w:hAnsi="宋体" w:eastAsia="宋体" w:cs="宋体"/>
          <w:b/>
          <w:bCs/>
          <w:color w:val="auto"/>
          <w:szCs w:val="21"/>
          <w:highlight w:val="none"/>
          <w:lang w:val="en-US" w:eastAsia="zh-CN"/>
        </w:rPr>
      </w:pPr>
    </w:p>
    <w:p w14:paraId="75AF69FF">
      <w:pPr>
        <w:rPr>
          <w:rFonts w:hint="eastAsia" w:ascii="宋体" w:hAnsi="宋体" w:eastAsia="宋体" w:cs="宋体"/>
          <w:b/>
          <w:bCs/>
          <w:color w:val="auto"/>
          <w:szCs w:val="21"/>
          <w:highlight w:val="none"/>
          <w:lang w:val="en-US" w:eastAsia="zh-CN"/>
        </w:rPr>
      </w:pPr>
    </w:p>
    <w:p w14:paraId="0C2360BE">
      <w:pPr>
        <w:rPr>
          <w:rFonts w:hint="eastAsia" w:ascii="宋体" w:hAnsi="宋体" w:eastAsia="宋体" w:cs="宋体"/>
          <w:b/>
          <w:bCs/>
          <w:color w:val="auto"/>
          <w:szCs w:val="21"/>
          <w:highlight w:val="none"/>
          <w:lang w:val="en-US" w:eastAsia="zh-CN"/>
        </w:rPr>
      </w:pPr>
    </w:p>
    <w:p w14:paraId="16D5F7C9">
      <w:pPr>
        <w:rPr>
          <w:rFonts w:hint="eastAsia" w:ascii="宋体" w:hAnsi="宋体" w:eastAsia="宋体" w:cs="宋体"/>
          <w:b/>
          <w:bCs/>
          <w:color w:val="auto"/>
          <w:szCs w:val="21"/>
          <w:highlight w:val="none"/>
          <w:lang w:val="en-US" w:eastAsia="zh-CN"/>
        </w:rPr>
      </w:pPr>
    </w:p>
    <w:p w14:paraId="6CCFD743">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lang w:val="en-US" w:eastAsia="zh-CN"/>
        </w:rPr>
        <w:t>：</w:t>
      </w:r>
    </w:p>
    <w:p w14:paraId="45FB3BBE">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商务要求响应及偏离表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2AB6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0DBBCCF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3" w:type="dxa"/>
            <w:noWrap w:val="0"/>
            <w:vAlign w:val="center"/>
          </w:tcPr>
          <w:p w14:paraId="69DEA85F">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 </w:t>
            </w:r>
          </w:p>
        </w:tc>
        <w:tc>
          <w:tcPr>
            <w:tcW w:w="3191" w:type="dxa"/>
            <w:noWrap w:val="0"/>
            <w:vAlign w:val="center"/>
          </w:tcPr>
          <w:p w14:paraId="7968C64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2128" w:type="dxa"/>
            <w:noWrap w:val="0"/>
            <w:vAlign w:val="center"/>
          </w:tcPr>
          <w:p w14:paraId="3DFF34BF">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55B3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000850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63" w:type="dxa"/>
            <w:noWrap w:val="0"/>
            <w:vAlign w:val="top"/>
          </w:tcPr>
          <w:p w14:paraId="07EF02C1">
            <w:pPr>
              <w:spacing w:line="400" w:lineRule="exact"/>
              <w:jc w:val="center"/>
              <w:rPr>
                <w:rFonts w:hint="eastAsia" w:ascii="宋体" w:hAnsi="宋体" w:eastAsia="宋体" w:cs="宋体"/>
                <w:color w:val="auto"/>
                <w:sz w:val="24"/>
                <w:szCs w:val="24"/>
                <w:highlight w:val="none"/>
              </w:rPr>
            </w:pPr>
          </w:p>
        </w:tc>
        <w:tc>
          <w:tcPr>
            <w:tcW w:w="3191" w:type="dxa"/>
            <w:noWrap w:val="0"/>
            <w:vAlign w:val="top"/>
          </w:tcPr>
          <w:p w14:paraId="62DBF22F">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357764B0">
            <w:pPr>
              <w:spacing w:line="400" w:lineRule="exact"/>
              <w:jc w:val="center"/>
              <w:rPr>
                <w:rFonts w:hint="eastAsia" w:ascii="宋体" w:hAnsi="宋体" w:eastAsia="宋体" w:cs="宋体"/>
                <w:color w:val="auto"/>
                <w:sz w:val="24"/>
                <w:szCs w:val="24"/>
                <w:highlight w:val="none"/>
              </w:rPr>
            </w:pPr>
          </w:p>
        </w:tc>
      </w:tr>
      <w:tr w14:paraId="4423A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B0F13DE">
            <w:pPr>
              <w:spacing w:line="400" w:lineRule="exact"/>
              <w:jc w:val="center"/>
              <w:rPr>
                <w:rFonts w:hint="eastAsia" w:ascii="宋体" w:hAnsi="宋体" w:eastAsia="宋体" w:cs="宋体"/>
                <w:color w:val="auto"/>
                <w:sz w:val="24"/>
                <w:szCs w:val="24"/>
                <w:highlight w:val="none"/>
              </w:rPr>
            </w:pPr>
          </w:p>
        </w:tc>
        <w:tc>
          <w:tcPr>
            <w:tcW w:w="3063" w:type="dxa"/>
            <w:noWrap w:val="0"/>
            <w:vAlign w:val="top"/>
          </w:tcPr>
          <w:p w14:paraId="490D5ED5">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191" w:type="dxa"/>
            <w:noWrap w:val="0"/>
            <w:vAlign w:val="top"/>
          </w:tcPr>
          <w:p w14:paraId="581D20FB">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19FDCBEB">
            <w:pPr>
              <w:spacing w:line="400" w:lineRule="exact"/>
              <w:jc w:val="center"/>
              <w:rPr>
                <w:rFonts w:hint="eastAsia" w:ascii="宋体" w:hAnsi="宋体" w:eastAsia="宋体" w:cs="宋体"/>
                <w:color w:val="auto"/>
                <w:sz w:val="24"/>
                <w:szCs w:val="24"/>
                <w:highlight w:val="none"/>
              </w:rPr>
            </w:pPr>
          </w:p>
        </w:tc>
      </w:tr>
    </w:tbl>
    <w:p w14:paraId="164D64F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证明材料1，证明材料2，……</w:t>
      </w:r>
    </w:p>
    <w:p w14:paraId="38C89AA1">
      <w:pPr>
        <w:spacing w:line="400" w:lineRule="exact"/>
        <w:rPr>
          <w:rFonts w:hint="eastAsia" w:ascii="宋体" w:hAnsi="宋体" w:eastAsia="宋体" w:cs="宋体"/>
          <w:color w:val="auto"/>
          <w:sz w:val="24"/>
          <w:szCs w:val="24"/>
          <w:highlight w:val="none"/>
        </w:rPr>
      </w:pPr>
    </w:p>
    <w:p w14:paraId="75ED725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2206A99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1.投标人需对商务要求（未加斜体下划线的非实质性要求）逐条做出明确响应。</w:t>
      </w:r>
    </w:p>
    <w:p w14:paraId="3A670FE6">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2.如果招标文件要求提供证明材料，投标人需将证明材料列于该表之下。</w:t>
      </w:r>
    </w:p>
    <w:p w14:paraId="5454CE1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4AB725A">
      <w:pPr>
        <w:spacing w:line="360" w:lineRule="auto"/>
        <w:jc w:val="both"/>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lang w:val="en-US" w:eastAsia="zh-CN"/>
        </w:rPr>
        <w:t>：</w:t>
      </w:r>
    </w:p>
    <w:p w14:paraId="13F74A75">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供应商符合</w:t>
      </w:r>
      <w:r>
        <w:rPr>
          <w:rFonts w:hint="eastAsia" w:ascii="宋体" w:hAnsi="宋体" w:cs="宋体"/>
          <w:b/>
          <w:color w:val="auto"/>
          <w:sz w:val="24"/>
          <w:szCs w:val="24"/>
          <w:highlight w:val="none"/>
          <w:lang w:eastAsia="zh-CN"/>
        </w:rPr>
        <w:t>《中华人民共和国政府采购法》</w:t>
      </w:r>
      <w:r>
        <w:rPr>
          <w:rFonts w:hint="eastAsia" w:ascii="宋体" w:hAnsi="宋体" w:eastAsia="宋体" w:cs="宋体"/>
          <w:b/>
          <w:color w:val="auto"/>
          <w:sz w:val="24"/>
          <w:szCs w:val="24"/>
          <w:highlight w:val="none"/>
        </w:rPr>
        <w:t>第二十二条规定条件的声明函</w:t>
      </w:r>
    </w:p>
    <w:p w14:paraId="0DEBF882">
      <w:pPr>
        <w:spacing w:line="360" w:lineRule="auto"/>
        <w:rPr>
          <w:rFonts w:ascii="宋体" w:hAnsi="宋体"/>
          <w:b/>
          <w:bCs/>
          <w:color w:val="auto"/>
          <w:sz w:val="44"/>
          <w:szCs w:val="44"/>
          <w:highlight w:val="none"/>
        </w:rPr>
      </w:pPr>
    </w:p>
    <w:p w14:paraId="38FDD25A">
      <w:pPr>
        <w:spacing w:line="360" w:lineRule="auto"/>
        <w:ind w:firstLine="480"/>
        <w:rPr>
          <w:rFonts w:ascii="宋体" w:hAnsi="宋体" w:cs="仿宋_GB2312"/>
          <w:b/>
          <w:bCs/>
          <w:color w:val="auto"/>
          <w:sz w:val="24"/>
          <w:szCs w:val="22"/>
          <w:highlight w:val="none"/>
        </w:rPr>
      </w:pPr>
      <w:r>
        <w:rPr>
          <w:rFonts w:hint="eastAsia" w:ascii="宋体" w:hAnsi="宋体" w:cs="仿宋_GB2312"/>
          <w:bCs/>
          <w:color w:val="auto"/>
          <w:sz w:val="24"/>
          <w:szCs w:val="22"/>
          <w:highlight w:val="none"/>
        </w:rPr>
        <w:t>我单位参加</w:t>
      </w:r>
      <w:r>
        <w:rPr>
          <w:rFonts w:hint="eastAsia" w:ascii="宋体" w:hAnsi="宋体" w:cs="仿宋_GB2312"/>
          <w:bCs/>
          <w:color w:val="auto"/>
          <w:sz w:val="24"/>
          <w:highlight w:val="none"/>
          <w:u w:val="single"/>
        </w:rPr>
        <w:t>_________________</w:t>
      </w:r>
      <w:r>
        <w:rPr>
          <w:rFonts w:hint="eastAsia" w:ascii="宋体" w:hAnsi="宋体" w:cs="仿宋_GB2312"/>
          <w:bCs/>
          <w:color w:val="auto"/>
          <w:sz w:val="24"/>
          <w:highlight w:val="none"/>
        </w:rPr>
        <w:t>（项目名称），</w:t>
      </w:r>
      <w:r>
        <w:rPr>
          <w:rFonts w:hint="eastAsia" w:ascii="宋体" w:hAnsi="宋体" w:cs="仿宋_GB2312"/>
          <w:bCs/>
          <w:color w:val="auto"/>
          <w:sz w:val="24"/>
          <w:highlight w:val="none"/>
          <w:u w:val="single"/>
        </w:rPr>
        <w:t>_________________</w:t>
      </w:r>
      <w:r>
        <w:rPr>
          <w:rFonts w:hint="eastAsia" w:ascii="宋体" w:hAnsi="宋体" w:cs="仿宋_GB2312"/>
          <w:bCs/>
          <w:color w:val="auto"/>
          <w:sz w:val="24"/>
          <w:highlight w:val="none"/>
        </w:rPr>
        <w:t>（项目编号）</w:t>
      </w:r>
      <w:r>
        <w:rPr>
          <w:rFonts w:hint="eastAsia" w:ascii="宋体" w:hAnsi="宋体" w:cs="仿宋_GB2312"/>
          <w:bCs/>
          <w:color w:val="auto"/>
          <w:sz w:val="24"/>
          <w:highlight w:val="none"/>
          <w:lang w:val="en-US" w:eastAsia="zh-CN"/>
        </w:rPr>
        <w:t>公开招标</w:t>
      </w:r>
      <w:r>
        <w:rPr>
          <w:rFonts w:hint="eastAsia" w:ascii="宋体" w:hAnsi="宋体" w:cs="仿宋_GB2312"/>
          <w:bCs/>
          <w:color w:val="auto"/>
          <w:sz w:val="24"/>
          <w:highlight w:val="none"/>
        </w:rPr>
        <w:t>活动。针对《中华人民共和国政府采购法》第二十二条规定做出如下声明：</w:t>
      </w:r>
    </w:p>
    <w:p w14:paraId="7785EE8C">
      <w:pPr>
        <w:spacing w:line="360" w:lineRule="auto"/>
        <w:ind w:firstLine="480"/>
        <w:rPr>
          <w:rFonts w:ascii="宋体" w:hAnsi="宋体" w:cs="仿宋_GB2312"/>
          <w:color w:val="auto"/>
          <w:sz w:val="24"/>
          <w:szCs w:val="22"/>
          <w:highlight w:val="none"/>
        </w:rPr>
      </w:pPr>
      <w:r>
        <w:rPr>
          <w:rFonts w:hint="eastAsia" w:ascii="宋体" w:hAnsi="宋体" w:cs="仿宋_GB2312"/>
          <w:bCs/>
          <w:color w:val="auto"/>
          <w:sz w:val="24"/>
          <w:highlight w:val="none"/>
        </w:rPr>
        <w:t>1、我单位具有独立承担民事责任的能力；</w:t>
      </w:r>
    </w:p>
    <w:p w14:paraId="78D19CC8">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2、我单位具有良好的商业信誉和健全的财务会计制度；</w:t>
      </w:r>
    </w:p>
    <w:p w14:paraId="1F37E182">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3、我单位具有履行合同所必需的设备和专业技术能力；</w:t>
      </w:r>
    </w:p>
    <w:p w14:paraId="6D6E6E40">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4、我单位有依法缴纳税收和社会保障资金的良好记录；</w:t>
      </w:r>
    </w:p>
    <w:p w14:paraId="592A8ECF">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5、我单位参加政府采购活动前三年内，在经营活动中没有重大违法记录；（5.1供应商在参加政府采购活动前三年内因违法经营被禁止在一定期限内参加政府采购活动，期限届满的，可以参加政府采购活动。5.2《中华人民共和国政府采购法实施条例》第十九条第一款规定的“较大数额罚款”认定为200万元以上的罚款，法律、行政法规以及国务院有关部门明确规定相关领域“较大数额罚款”标准高于200万元的，从其规定。）</w:t>
      </w:r>
    </w:p>
    <w:p w14:paraId="0E90E723">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6、我单位满足法律、行政法规规定的其他条件。</w:t>
      </w:r>
    </w:p>
    <w:p w14:paraId="49419157">
      <w:pPr>
        <w:spacing w:line="360" w:lineRule="auto"/>
        <w:ind w:firstLine="480"/>
        <w:rPr>
          <w:rFonts w:ascii="宋体" w:hAnsi="宋体" w:cs="仿宋_GB2312"/>
          <w:color w:val="auto"/>
          <w:sz w:val="24"/>
          <w:szCs w:val="22"/>
          <w:highlight w:val="none"/>
        </w:rPr>
      </w:pPr>
    </w:p>
    <w:p w14:paraId="144EBDDF">
      <w:pPr>
        <w:spacing w:line="360" w:lineRule="auto"/>
        <w:ind w:firstLine="480"/>
        <w:rPr>
          <w:rFonts w:ascii="宋体" w:hAnsi="宋体" w:cs="仿宋_GB2312"/>
          <w:color w:val="auto"/>
          <w:sz w:val="24"/>
          <w:szCs w:val="22"/>
          <w:highlight w:val="none"/>
        </w:rPr>
      </w:pPr>
    </w:p>
    <w:p w14:paraId="789C3A68">
      <w:pPr>
        <w:spacing w:line="360" w:lineRule="auto"/>
        <w:ind w:firstLine="480"/>
        <w:rPr>
          <w:rFonts w:ascii="宋体" w:hAnsi="宋体" w:cs="仿宋_GB2312"/>
          <w:bCs/>
          <w:color w:val="auto"/>
          <w:sz w:val="24"/>
          <w:highlight w:val="none"/>
        </w:rPr>
      </w:pPr>
    </w:p>
    <w:p w14:paraId="42F96B3F">
      <w:pPr>
        <w:spacing w:line="360" w:lineRule="auto"/>
        <w:ind w:firstLine="480"/>
        <w:jc w:val="center"/>
        <w:rPr>
          <w:rFonts w:ascii="宋体" w:hAnsi="宋体" w:cs="仿宋_GB2312"/>
          <w:bCs/>
          <w:color w:val="auto"/>
          <w:sz w:val="24"/>
          <w:highlight w:val="none"/>
        </w:rPr>
      </w:pPr>
      <w:r>
        <w:rPr>
          <w:rFonts w:hint="eastAsia" w:ascii="宋体" w:hAnsi="宋体" w:cs="仿宋_GB2312"/>
          <w:bCs/>
          <w:color w:val="auto"/>
          <w:sz w:val="24"/>
          <w:highlight w:val="none"/>
        </w:rPr>
        <w:t xml:space="preserve">                                承诺人名称（公章）：</w:t>
      </w:r>
    </w:p>
    <w:p w14:paraId="58FD9790">
      <w:pPr>
        <w:spacing w:line="360" w:lineRule="auto"/>
        <w:ind w:firstLine="480"/>
        <w:jc w:val="right"/>
        <w:rPr>
          <w:rFonts w:ascii="宋体" w:hAnsi="宋体" w:cs="仿宋_GB2312"/>
          <w:bCs/>
          <w:color w:val="auto"/>
          <w:sz w:val="24"/>
          <w:highlight w:val="none"/>
        </w:rPr>
      </w:pPr>
    </w:p>
    <w:p w14:paraId="11A9CB8E">
      <w:pPr>
        <w:spacing w:line="360" w:lineRule="auto"/>
        <w:ind w:firstLine="480"/>
        <w:jc w:val="right"/>
        <w:rPr>
          <w:rFonts w:ascii="宋体" w:hAnsi="宋体" w:cs="仿宋_GB2312"/>
          <w:bCs/>
          <w:color w:val="auto"/>
          <w:sz w:val="24"/>
          <w:highlight w:val="none"/>
        </w:rPr>
      </w:pPr>
      <w:r>
        <w:rPr>
          <w:rFonts w:hint="eastAsia" w:ascii="宋体" w:hAnsi="宋体" w:cs="仿宋_GB2312"/>
          <w:bCs/>
          <w:color w:val="auto"/>
          <w:sz w:val="24"/>
          <w:highlight w:val="none"/>
        </w:rPr>
        <w:t>日期：年 月 日</w:t>
      </w:r>
    </w:p>
    <w:p w14:paraId="16D00153">
      <w:pPr>
        <w:spacing w:line="360" w:lineRule="auto"/>
        <w:jc w:val="both"/>
        <w:rPr>
          <w:rFonts w:hint="eastAsia" w:ascii="宋体" w:hAnsi="宋体" w:eastAsia="宋体"/>
          <w:color w:val="auto"/>
          <w:sz w:val="32"/>
          <w:szCs w:val="32"/>
          <w:highlight w:val="none"/>
          <w:lang w:val="zh-CN" w:eastAsia="zh-CN"/>
        </w:rPr>
      </w:pPr>
      <w:r>
        <w:rPr>
          <w:rFonts w:hint="eastAsia" w:ascii="宋体" w:hAnsi="宋体" w:cs="宋体"/>
          <w:b/>
          <w:color w:val="auto"/>
          <w:sz w:val="30"/>
          <w:szCs w:val="30"/>
          <w:highlight w:val="none"/>
        </w:rPr>
        <w:br w:type="page" w:clear="all"/>
      </w: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lang w:val="en-US" w:eastAsia="zh-CN"/>
        </w:rPr>
        <w:t>：</w:t>
      </w:r>
    </w:p>
    <w:p w14:paraId="25878BF7">
      <w:pPr>
        <w:spacing w:line="360" w:lineRule="auto"/>
        <w:jc w:val="center"/>
        <w:rPr>
          <w:rFonts w:ascii="宋体" w:hAnsi="宋体"/>
          <w:b/>
          <w:bCs/>
          <w:color w:val="auto"/>
          <w:sz w:val="32"/>
          <w:szCs w:val="32"/>
          <w:highlight w:val="none"/>
        </w:rPr>
      </w:pPr>
    </w:p>
    <w:p w14:paraId="55AE66A8">
      <w:pPr>
        <w:spacing w:line="360" w:lineRule="auto"/>
        <w:jc w:val="center"/>
        <w:rPr>
          <w:rFonts w:hint="eastAsia" w:ascii="宋体" w:hAnsi="宋体" w:eastAsia="宋体" w:cs="仿宋_GB2312"/>
          <w:b/>
          <w:bCs/>
          <w:color w:val="auto"/>
          <w:sz w:val="24"/>
          <w:szCs w:val="22"/>
          <w:highlight w:val="none"/>
        </w:rPr>
      </w:pPr>
      <w:r>
        <w:rPr>
          <w:rFonts w:hint="eastAsia" w:ascii="宋体" w:hAnsi="宋体" w:eastAsia="宋体" w:cs="仿宋_GB2312"/>
          <w:b/>
          <w:bCs/>
          <w:color w:val="auto"/>
          <w:sz w:val="24"/>
          <w:szCs w:val="22"/>
          <w:highlight w:val="none"/>
        </w:rPr>
        <w:t>法定代表人身份证明</w:t>
      </w:r>
    </w:p>
    <w:p w14:paraId="0AD7C35F">
      <w:pPr>
        <w:spacing w:line="360" w:lineRule="auto"/>
        <w:rPr>
          <w:rFonts w:ascii="宋体" w:hAnsi="宋体" w:cs="仿宋_GB2312"/>
          <w:color w:val="auto"/>
          <w:sz w:val="24"/>
          <w:szCs w:val="22"/>
          <w:highlight w:val="none"/>
        </w:rPr>
      </w:pPr>
    </w:p>
    <w:p w14:paraId="7F31DDA9">
      <w:pPr>
        <w:widowControl/>
        <w:spacing w:before="380" w:after="380" w:line="360" w:lineRule="auto"/>
        <w:rPr>
          <w:rFonts w:ascii="Calibri" w:hAnsi="Calibri"/>
          <w:color w:val="auto"/>
          <w:sz w:val="24"/>
          <w:szCs w:val="22"/>
          <w:highlight w:val="none"/>
        </w:rPr>
      </w:pPr>
      <w:bookmarkStart w:id="153" w:name="_Hlk49178957"/>
      <w:r>
        <w:rPr>
          <w:rFonts w:hint="eastAsia" w:ascii="Calibri" w:hAnsi="Calibri" w:cs="宋体"/>
          <w:color w:val="auto"/>
          <w:sz w:val="24"/>
          <w:szCs w:val="22"/>
          <w:highlight w:val="none"/>
        </w:rPr>
        <w:t>南通市市政设施管理处：</w:t>
      </w:r>
      <w:bookmarkEnd w:id="153"/>
    </w:p>
    <w:p w14:paraId="59C97DAF">
      <w:pPr>
        <w:widowControl/>
        <w:spacing w:line="360" w:lineRule="auto"/>
        <w:ind w:firstLine="480"/>
        <w:rPr>
          <w:rFonts w:ascii="Calibri" w:hAnsi="Calibri"/>
          <w:color w:val="auto"/>
          <w:sz w:val="24"/>
          <w:szCs w:val="22"/>
          <w:highlight w:val="none"/>
        </w:rPr>
      </w:pPr>
      <w:r>
        <w:rPr>
          <w:rFonts w:hint="eastAsia" w:ascii="Calibri" w:hAnsi="Calibri" w:cs="宋体"/>
          <w:color w:val="auto"/>
          <w:sz w:val="24"/>
          <w:szCs w:val="22"/>
          <w:highlight w:val="none"/>
        </w:rPr>
        <w:t>（先生／女士）现任我单位</w:t>
      </w:r>
      <w:r>
        <w:rPr>
          <w:rFonts w:hint="eastAsia" w:ascii="Calibri" w:hAnsi="Calibri" w:cs="宋体"/>
          <w:color w:val="auto"/>
          <w:sz w:val="24"/>
          <w:szCs w:val="22"/>
          <w:highlight w:val="none"/>
          <w:u w:val="single"/>
        </w:rPr>
        <w:t>　　　　　　　</w:t>
      </w:r>
      <w:r>
        <w:rPr>
          <w:rFonts w:hint="eastAsia" w:ascii="Calibri" w:hAnsi="Calibri" w:cs="宋体"/>
          <w:color w:val="auto"/>
          <w:sz w:val="24"/>
          <w:szCs w:val="22"/>
          <w:highlight w:val="none"/>
        </w:rPr>
        <w:t>职务，为法定代表人，特此证明。</w:t>
      </w:r>
    </w:p>
    <w:p w14:paraId="2A64CBC4">
      <w:pPr>
        <w:widowControl/>
        <w:spacing w:line="360" w:lineRule="auto"/>
        <w:ind w:firstLine="480"/>
        <w:rPr>
          <w:rFonts w:ascii="Calibri" w:hAnsi="Calibri"/>
          <w:color w:val="auto"/>
          <w:sz w:val="24"/>
          <w:szCs w:val="22"/>
          <w:highlight w:val="none"/>
          <w:u w:val="single"/>
        </w:rPr>
      </w:pPr>
      <w:r>
        <w:rPr>
          <w:rFonts w:hint="eastAsia" w:ascii="Calibri" w:hAnsi="Calibri" w:cs="宋体"/>
          <w:color w:val="auto"/>
          <w:sz w:val="24"/>
          <w:szCs w:val="22"/>
          <w:highlight w:val="none"/>
        </w:rPr>
        <w:t>身份证号码：</w:t>
      </w:r>
    </w:p>
    <w:p w14:paraId="2DC0C128">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供应商（盖章）</w:t>
      </w:r>
    </w:p>
    <w:p w14:paraId="356FB3BB">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年 月 日</w:t>
      </w:r>
    </w:p>
    <w:p w14:paraId="20CE34A6">
      <w:pPr>
        <w:widowControl/>
        <w:spacing w:line="360" w:lineRule="auto"/>
        <w:ind w:firstLine="485"/>
        <w:jc w:val="left"/>
        <w:rPr>
          <w:rFonts w:ascii="Calibri" w:hAnsi="Calibri"/>
          <w:color w:val="auto"/>
          <w:sz w:val="24"/>
          <w:szCs w:val="22"/>
          <w:highlight w:val="none"/>
        </w:rPr>
      </w:pPr>
    </w:p>
    <w:p w14:paraId="22256672">
      <w:pPr>
        <w:widowControl/>
        <w:spacing w:line="360" w:lineRule="auto"/>
        <w:ind w:firstLine="485"/>
        <w:jc w:val="left"/>
        <w:rPr>
          <w:rFonts w:ascii="Calibri" w:hAnsi="Calibri"/>
          <w:color w:val="auto"/>
          <w:sz w:val="24"/>
          <w:szCs w:val="22"/>
          <w:highlight w:val="none"/>
        </w:rPr>
      </w:pPr>
    </w:p>
    <w:p w14:paraId="31F4A430">
      <w:pPr>
        <w:widowControl/>
        <w:spacing w:line="360" w:lineRule="auto"/>
        <w:ind w:firstLine="482"/>
        <w:jc w:val="center"/>
        <w:rPr>
          <w:rFonts w:ascii="Calibri" w:hAnsi="Calibri"/>
          <w:b/>
          <w:bCs/>
          <w:color w:val="auto"/>
          <w:sz w:val="24"/>
          <w:szCs w:val="22"/>
          <w:highlight w:val="none"/>
        </w:rPr>
      </w:pPr>
      <w:r>
        <w:rPr>
          <w:rFonts w:hint="eastAsia" w:ascii="宋体" w:hAnsi="宋体" w:cs="仿宋_GB2312"/>
          <w:b/>
          <w:color w:val="auto"/>
          <w:sz w:val="24"/>
          <w:szCs w:val="22"/>
          <w:highlight w:val="none"/>
        </w:rPr>
        <w:t>注：提供</w:t>
      </w:r>
      <w:r>
        <w:rPr>
          <w:rFonts w:hint="eastAsia" w:ascii="Calibri" w:hAnsi="Calibri" w:cs="宋体"/>
          <w:b/>
          <w:bCs/>
          <w:color w:val="auto"/>
          <w:sz w:val="24"/>
          <w:szCs w:val="22"/>
          <w:highlight w:val="none"/>
        </w:rPr>
        <w:t>法定代表人的身份证扫描件（正、反面）</w:t>
      </w:r>
    </w:p>
    <w:p w14:paraId="69C1EEDA">
      <w:pPr>
        <w:widowControl/>
        <w:spacing w:line="360" w:lineRule="auto"/>
        <w:ind w:firstLine="482"/>
        <w:jc w:val="center"/>
        <w:rPr>
          <w:rFonts w:ascii="Calibri" w:hAnsi="Calibri"/>
          <w:b/>
          <w:bCs/>
          <w:color w:val="auto"/>
          <w:sz w:val="24"/>
          <w:szCs w:val="22"/>
          <w:highlight w:val="none"/>
        </w:rPr>
      </w:pPr>
    </w:p>
    <w:p w14:paraId="7E626CEC">
      <w:pPr>
        <w:spacing w:line="360" w:lineRule="auto"/>
        <w:rPr>
          <w:rFonts w:ascii="宋体" w:hAnsi="宋体" w:cs="仿宋_GB2312"/>
          <w:color w:val="auto"/>
          <w:szCs w:val="22"/>
          <w:highlight w:val="none"/>
        </w:rPr>
      </w:pPr>
    </w:p>
    <w:p w14:paraId="44947C48">
      <w:pPr>
        <w:spacing w:line="360" w:lineRule="auto"/>
        <w:ind w:firstLine="540"/>
        <w:contextualSpacing/>
        <w:rPr>
          <w:rFonts w:ascii="宋体" w:hAnsi="宋体" w:cs="仿宋_GB2312"/>
          <w:b/>
          <w:color w:val="auto"/>
          <w:sz w:val="28"/>
          <w:szCs w:val="28"/>
          <w:highlight w:val="none"/>
        </w:rPr>
      </w:pPr>
    </w:p>
    <w:p w14:paraId="6ACB6D67">
      <w:pPr>
        <w:spacing w:line="360" w:lineRule="auto"/>
        <w:ind w:firstLine="540"/>
        <w:contextualSpacing/>
        <w:rPr>
          <w:rFonts w:ascii="宋体" w:hAnsi="宋体" w:cs="仿宋_GB2312"/>
          <w:b/>
          <w:color w:val="auto"/>
          <w:sz w:val="28"/>
          <w:szCs w:val="28"/>
          <w:highlight w:val="none"/>
          <w:lang w:val="zh-CN"/>
        </w:rPr>
      </w:pPr>
    </w:p>
    <w:p w14:paraId="51570291">
      <w:pPr>
        <w:spacing w:line="360" w:lineRule="auto"/>
        <w:ind w:firstLine="540"/>
        <w:contextualSpacing/>
        <w:rPr>
          <w:rFonts w:ascii="宋体" w:hAnsi="宋体" w:cs="仿宋_GB2312"/>
          <w:b/>
          <w:color w:val="auto"/>
          <w:sz w:val="28"/>
          <w:szCs w:val="28"/>
          <w:highlight w:val="none"/>
          <w:lang w:val="zh-CN"/>
        </w:rPr>
      </w:pPr>
    </w:p>
    <w:p w14:paraId="2D85E348">
      <w:pPr>
        <w:spacing w:line="360" w:lineRule="auto"/>
        <w:ind w:firstLine="540"/>
        <w:contextualSpacing/>
        <w:rPr>
          <w:rFonts w:ascii="宋体" w:hAnsi="宋体" w:cs="仿宋_GB2312"/>
          <w:b/>
          <w:color w:val="auto"/>
          <w:sz w:val="28"/>
          <w:szCs w:val="28"/>
          <w:highlight w:val="none"/>
          <w:lang w:val="zh-CN"/>
        </w:rPr>
      </w:pPr>
    </w:p>
    <w:p w14:paraId="62B12942">
      <w:pPr>
        <w:spacing w:line="360" w:lineRule="auto"/>
        <w:ind w:firstLine="540"/>
        <w:contextualSpacing/>
        <w:rPr>
          <w:rFonts w:ascii="宋体" w:hAnsi="宋体" w:cs="仿宋_GB2312"/>
          <w:b/>
          <w:color w:val="auto"/>
          <w:sz w:val="28"/>
          <w:szCs w:val="28"/>
          <w:highlight w:val="none"/>
          <w:lang w:val="zh-CN"/>
        </w:rPr>
      </w:pPr>
    </w:p>
    <w:p w14:paraId="649A3DFD">
      <w:pPr>
        <w:spacing w:line="360" w:lineRule="auto"/>
        <w:ind w:firstLine="540"/>
        <w:contextualSpacing/>
        <w:rPr>
          <w:rFonts w:ascii="宋体" w:hAnsi="宋体" w:cs="仿宋_GB2312"/>
          <w:b/>
          <w:color w:val="auto"/>
          <w:sz w:val="28"/>
          <w:szCs w:val="28"/>
          <w:highlight w:val="none"/>
          <w:lang w:val="zh-CN"/>
        </w:rPr>
      </w:pPr>
    </w:p>
    <w:p w14:paraId="07006DE2">
      <w:pPr>
        <w:spacing w:line="360" w:lineRule="auto"/>
        <w:ind w:firstLine="540"/>
        <w:contextualSpacing/>
        <w:rPr>
          <w:rFonts w:ascii="宋体" w:hAnsi="宋体" w:cs="仿宋_GB2312"/>
          <w:b/>
          <w:color w:val="auto"/>
          <w:sz w:val="28"/>
          <w:szCs w:val="28"/>
          <w:highlight w:val="none"/>
          <w:lang w:val="zh-CN"/>
        </w:rPr>
      </w:pPr>
    </w:p>
    <w:p w14:paraId="0257FE4B">
      <w:pPr>
        <w:spacing w:line="360" w:lineRule="auto"/>
        <w:ind w:firstLine="540"/>
        <w:contextualSpacing/>
        <w:rPr>
          <w:rFonts w:ascii="宋体" w:hAnsi="宋体" w:cs="仿宋_GB2312"/>
          <w:b/>
          <w:color w:val="auto"/>
          <w:sz w:val="28"/>
          <w:szCs w:val="28"/>
          <w:highlight w:val="none"/>
          <w:lang w:val="zh-CN"/>
        </w:rPr>
      </w:pPr>
    </w:p>
    <w:p w14:paraId="67959523">
      <w:pPr>
        <w:spacing w:line="360" w:lineRule="auto"/>
        <w:ind w:firstLine="540"/>
        <w:contextualSpacing/>
        <w:rPr>
          <w:rFonts w:ascii="宋体" w:hAnsi="宋体" w:cs="仿宋_GB2312"/>
          <w:b/>
          <w:color w:val="auto"/>
          <w:sz w:val="28"/>
          <w:szCs w:val="28"/>
          <w:highlight w:val="none"/>
          <w:lang w:val="zh-CN"/>
        </w:rPr>
      </w:pPr>
    </w:p>
    <w:p w14:paraId="7C257090">
      <w:pPr>
        <w:spacing w:line="360" w:lineRule="auto"/>
        <w:jc w:val="both"/>
        <w:rPr>
          <w:rFonts w:hint="eastAsia" w:ascii="宋体" w:hAnsi="宋体" w:eastAsia="宋体" w:cs="宋体"/>
          <w:b/>
          <w:color w:val="auto"/>
          <w:sz w:val="30"/>
          <w:szCs w:val="30"/>
          <w:highlight w:val="none"/>
          <w:lang w:val="en-US" w:eastAsia="zh-CN"/>
        </w:rPr>
      </w:pPr>
      <w:r>
        <w:rPr>
          <w:rFonts w:ascii="宋体" w:hAnsi="宋体" w:cs="宋体"/>
          <w:b/>
          <w:color w:val="auto"/>
          <w:sz w:val="30"/>
          <w:szCs w:val="30"/>
          <w:highlight w:val="none"/>
        </w:rPr>
        <w:br w:type="page" w:clear="all"/>
      </w: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7</w:t>
      </w:r>
      <w:r>
        <w:rPr>
          <w:rFonts w:hint="eastAsia" w:ascii="宋体" w:hAnsi="宋体" w:eastAsia="宋体" w:cs="宋体"/>
          <w:b/>
          <w:bCs/>
          <w:color w:val="auto"/>
          <w:szCs w:val="21"/>
          <w:highlight w:val="none"/>
          <w:lang w:val="en-US" w:eastAsia="zh-CN"/>
        </w:rPr>
        <w:t>：</w:t>
      </w:r>
    </w:p>
    <w:p w14:paraId="720B7177">
      <w:pPr>
        <w:spacing w:line="360" w:lineRule="auto"/>
        <w:jc w:val="center"/>
        <w:rPr>
          <w:rFonts w:ascii="宋体" w:hAnsi="宋体" w:cs="仿宋_GB2312"/>
          <w:color w:val="auto"/>
          <w:sz w:val="32"/>
          <w:szCs w:val="32"/>
          <w:highlight w:val="none"/>
        </w:rPr>
      </w:pPr>
    </w:p>
    <w:p w14:paraId="505A21DD">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法定代表人授权委托书</w:t>
      </w:r>
    </w:p>
    <w:p w14:paraId="40A25062">
      <w:pPr>
        <w:spacing w:line="360" w:lineRule="auto"/>
        <w:ind w:firstLine="480"/>
        <w:rPr>
          <w:rFonts w:ascii="宋体" w:hAnsi="宋体" w:cs="宋体"/>
          <w:color w:val="auto"/>
          <w:sz w:val="24"/>
          <w:szCs w:val="22"/>
          <w:highlight w:val="none"/>
        </w:rPr>
      </w:pPr>
    </w:p>
    <w:p w14:paraId="348BCE44">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人------（姓名）系————（授权单位名称）的法定代表人，现委托-------（姓名）（身份证号——————）为我方代理人，以我方名义全权处理与本次采购项目（编号：----------）有关的一切事务，其法律后果由我方承担。</w:t>
      </w:r>
    </w:p>
    <w:p w14:paraId="5C2A61AB">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本授权书于---年---月---日起生效。代理人无转委托权。</w:t>
      </w:r>
    </w:p>
    <w:p w14:paraId="74BDEE6F">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代理人(被授权人):------</w:t>
      </w:r>
    </w:p>
    <w:p w14:paraId="34E4FDD8">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授权单位名称（盖章）：-----</w:t>
      </w:r>
    </w:p>
    <w:p w14:paraId="730153E2">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授权单位法定代表人（签字或盖章）：-----</w:t>
      </w:r>
    </w:p>
    <w:p w14:paraId="414B3975">
      <w:pPr>
        <w:spacing w:line="360" w:lineRule="auto"/>
        <w:ind w:firstLine="480"/>
        <w:jc w:val="right"/>
        <w:rPr>
          <w:rFonts w:ascii="宋体" w:hAnsi="宋体" w:cs="宋体"/>
          <w:color w:val="auto"/>
          <w:sz w:val="24"/>
          <w:szCs w:val="22"/>
          <w:highlight w:val="none"/>
        </w:rPr>
      </w:pPr>
    </w:p>
    <w:p w14:paraId="75640B74">
      <w:pPr>
        <w:spacing w:line="360" w:lineRule="auto"/>
        <w:ind w:firstLine="480"/>
        <w:jc w:val="right"/>
        <w:rPr>
          <w:rFonts w:ascii="宋体" w:hAnsi="宋体" w:cs="宋体"/>
          <w:color w:val="auto"/>
          <w:sz w:val="24"/>
          <w:szCs w:val="22"/>
          <w:highlight w:val="none"/>
        </w:rPr>
      </w:pPr>
      <w:r>
        <w:rPr>
          <w:rFonts w:hint="eastAsia" w:ascii="宋体" w:hAnsi="宋体" w:cs="宋体"/>
          <w:color w:val="auto"/>
          <w:sz w:val="24"/>
          <w:szCs w:val="22"/>
          <w:highlight w:val="none"/>
        </w:rPr>
        <w:t>XXXX年XX月XX日</w:t>
      </w:r>
    </w:p>
    <w:p w14:paraId="172AAE8A">
      <w:pPr>
        <w:spacing w:line="360" w:lineRule="auto"/>
        <w:ind w:firstLine="482"/>
        <w:contextualSpacing/>
        <w:rPr>
          <w:rFonts w:ascii="宋体" w:hAnsi="宋体" w:cs="宋体"/>
          <w:b/>
          <w:color w:val="auto"/>
          <w:sz w:val="24"/>
          <w:szCs w:val="22"/>
          <w:highlight w:val="none"/>
        </w:rPr>
      </w:pPr>
    </w:p>
    <w:p w14:paraId="7578EBBA">
      <w:pPr>
        <w:widowControl/>
        <w:spacing w:after="200" w:line="360" w:lineRule="auto"/>
        <w:ind w:firstLine="487"/>
        <w:jc w:val="center"/>
        <w:rPr>
          <w:rFonts w:ascii="宋体" w:hAnsi="宋体" w:cs="宋体"/>
          <w:b/>
          <w:color w:val="auto"/>
          <w:sz w:val="24"/>
          <w:szCs w:val="22"/>
          <w:highlight w:val="none"/>
        </w:rPr>
      </w:pPr>
    </w:p>
    <w:p w14:paraId="6C157873">
      <w:pPr>
        <w:pStyle w:val="2"/>
        <w:rPr>
          <w:rFonts w:hint="eastAsia" w:ascii="宋体" w:hAnsi="宋体" w:cs="宋体"/>
          <w:b/>
          <w:bCs/>
          <w:color w:val="auto"/>
          <w:sz w:val="24"/>
          <w:szCs w:val="22"/>
          <w:highlight w:val="none"/>
        </w:rPr>
      </w:pPr>
      <w:r>
        <w:rPr>
          <w:rFonts w:hint="eastAsia" w:ascii="宋体" w:hAnsi="宋体" w:cs="宋体"/>
          <w:b/>
          <w:color w:val="auto"/>
          <w:sz w:val="24"/>
          <w:szCs w:val="22"/>
          <w:highlight w:val="none"/>
        </w:rPr>
        <w:t>注：提供</w:t>
      </w:r>
      <w:r>
        <w:rPr>
          <w:rFonts w:hint="eastAsia" w:ascii="宋体" w:hAnsi="宋体" w:cs="宋体"/>
          <w:b/>
          <w:bCs/>
          <w:color w:val="auto"/>
          <w:sz w:val="24"/>
          <w:szCs w:val="22"/>
          <w:highlight w:val="none"/>
        </w:rPr>
        <w:t>被委托授权人的身份证扫描件（正、反面）</w:t>
      </w:r>
    </w:p>
    <w:p w14:paraId="3921EAD1">
      <w:pPr>
        <w:rPr>
          <w:rFonts w:hint="eastAsia" w:ascii="宋体" w:hAnsi="宋体" w:cs="仿宋"/>
          <w:color w:val="auto"/>
          <w:kern w:val="0"/>
          <w:sz w:val="24"/>
          <w:highlight w:val="none"/>
        </w:rPr>
      </w:pPr>
    </w:p>
    <w:p w14:paraId="24780E9F">
      <w:pPr>
        <w:rPr>
          <w:rFonts w:hint="eastAsia" w:ascii="宋体" w:hAnsi="宋体" w:cs="仿宋"/>
          <w:color w:val="auto"/>
          <w:kern w:val="0"/>
          <w:sz w:val="24"/>
          <w:highlight w:val="none"/>
        </w:rPr>
      </w:pPr>
    </w:p>
    <w:p w14:paraId="606CCF86">
      <w:pPr>
        <w:rPr>
          <w:rFonts w:hint="eastAsia" w:ascii="宋体" w:hAnsi="宋体" w:cs="仿宋"/>
          <w:color w:val="auto"/>
          <w:kern w:val="0"/>
          <w:sz w:val="24"/>
          <w:highlight w:val="none"/>
        </w:rPr>
      </w:pPr>
    </w:p>
    <w:p w14:paraId="4DA394E4">
      <w:pPr>
        <w:rPr>
          <w:rFonts w:hint="eastAsia" w:ascii="宋体" w:hAnsi="宋体" w:cs="仿宋"/>
          <w:color w:val="auto"/>
          <w:kern w:val="0"/>
          <w:sz w:val="24"/>
          <w:highlight w:val="none"/>
        </w:rPr>
      </w:pPr>
    </w:p>
    <w:p w14:paraId="13B9FE4D">
      <w:pPr>
        <w:rPr>
          <w:rFonts w:hint="eastAsia" w:ascii="宋体" w:hAnsi="宋体" w:cs="仿宋"/>
          <w:color w:val="auto"/>
          <w:kern w:val="0"/>
          <w:sz w:val="24"/>
          <w:highlight w:val="none"/>
        </w:rPr>
      </w:pPr>
    </w:p>
    <w:p w14:paraId="1863BCE7">
      <w:pPr>
        <w:rPr>
          <w:rFonts w:hint="eastAsia" w:ascii="宋体" w:hAnsi="宋体" w:cs="仿宋"/>
          <w:color w:val="auto"/>
          <w:kern w:val="0"/>
          <w:sz w:val="24"/>
          <w:highlight w:val="none"/>
        </w:rPr>
      </w:pPr>
    </w:p>
    <w:p w14:paraId="55F6FF01">
      <w:pPr>
        <w:rPr>
          <w:rFonts w:hint="eastAsia" w:ascii="宋体" w:hAnsi="宋体" w:cs="仿宋"/>
          <w:color w:val="auto"/>
          <w:kern w:val="0"/>
          <w:sz w:val="24"/>
          <w:highlight w:val="none"/>
        </w:rPr>
      </w:pPr>
    </w:p>
    <w:p w14:paraId="60B6D798">
      <w:pPr>
        <w:rPr>
          <w:rFonts w:hint="eastAsia" w:ascii="宋体" w:hAnsi="宋体" w:cs="仿宋"/>
          <w:color w:val="auto"/>
          <w:kern w:val="0"/>
          <w:sz w:val="24"/>
          <w:highlight w:val="none"/>
        </w:rPr>
      </w:pPr>
    </w:p>
    <w:p w14:paraId="13A977C5">
      <w:pPr>
        <w:rPr>
          <w:rFonts w:hint="eastAsia" w:ascii="宋体" w:hAnsi="宋体" w:cs="仿宋"/>
          <w:color w:val="auto"/>
          <w:kern w:val="0"/>
          <w:sz w:val="24"/>
          <w:highlight w:val="none"/>
        </w:rPr>
      </w:pPr>
    </w:p>
    <w:p w14:paraId="66D4B10F">
      <w:pPr>
        <w:rPr>
          <w:rFonts w:hint="eastAsia" w:ascii="宋体" w:hAnsi="宋体" w:cs="仿宋"/>
          <w:color w:val="auto"/>
          <w:kern w:val="0"/>
          <w:sz w:val="24"/>
          <w:highlight w:val="none"/>
        </w:rPr>
      </w:pPr>
    </w:p>
    <w:p w14:paraId="745F6EEA">
      <w:pPr>
        <w:rPr>
          <w:rFonts w:hint="eastAsia" w:ascii="宋体" w:hAnsi="宋体" w:cs="仿宋"/>
          <w:color w:val="auto"/>
          <w:kern w:val="0"/>
          <w:sz w:val="24"/>
          <w:highlight w:val="none"/>
        </w:rPr>
      </w:pPr>
    </w:p>
    <w:p w14:paraId="3F6A6C93">
      <w:pPr>
        <w:rPr>
          <w:rFonts w:hint="eastAsia" w:ascii="宋体" w:hAnsi="宋体" w:cs="宋体"/>
          <w:b/>
          <w:bCs/>
          <w:color w:val="auto"/>
          <w:sz w:val="24"/>
          <w:szCs w:val="22"/>
          <w:highlight w:val="none"/>
        </w:rPr>
      </w:pPr>
      <w:r>
        <w:rPr>
          <w:rFonts w:hint="eastAsia" w:ascii="宋体" w:hAnsi="宋体" w:cs="仿宋"/>
          <w:color w:val="auto"/>
          <w:kern w:val="0"/>
          <w:sz w:val="24"/>
          <w:highlight w:val="none"/>
        </w:rPr>
        <w:t>附：</w:t>
      </w:r>
      <w:r>
        <w:rPr>
          <w:rFonts w:hint="eastAsia" w:ascii="宋体" w:hAnsi="宋体" w:eastAsia="宋体" w:cs="仿宋"/>
          <w:color w:val="auto"/>
          <w:kern w:val="0"/>
          <w:sz w:val="24"/>
          <w:szCs w:val="24"/>
          <w:highlight w:val="none"/>
          <w:lang w:val="en-US" w:eastAsia="zh-CN" w:bidi="ar"/>
        </w:rPr>
        <w:t>被委托授权人应为投标响应供应商在职人员，递交授权委托书时须提供被委托授权人在该单位自</w:t>
      </w:r>
      <w:r>
        <w:rPr>
          <w:rFonts w:hint="eastAsia" w:ascii="宋体" w:hAnsi="宋体" w:eastAsia="宋体" w:cs="Times New Roman"/>
          <w:color w:val="auto"/>
          <w:sz w:val="24"/>
          <w:szCs w:val="24"/>
          <w:highlight w:val="none"/>
        </w:rPr>
        <w:t>202</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月-202</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cs="Times New Roman"/>
          <w:color w:val="auto"/>
          <w:sz w:val="24"/>
          <w:szCs w:val="24"/>
          <w:highlight w:val="none"/>
          <w:lang w:val="en-US" w:eastAsia="zh-CN"/>
        </w:rPr>
        <w:t>03</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bidi="ar"/>
        </w:rPr>
        <w:t>任意一个月</w:t>
      </w:r>
      <w:r>
        <w:rPr>
          <w:rFonts w:hint="eastAsia" w:ascii="宋体" w:hAnsi="宋体" w:eastAsia="宋体" w:cs="仿宋"/>
          <w:color w:val="auto"/>
          <w:kern w:val="0"/>
          <w:sz w:val="24"/>
          <w:szCs w:val="24"/>
          <w:highlight w:val="none"/>
          <w:lang w:val="en-US" w:eastAsia="zh-CN" w:bidi="ar"/>
        </w:rPr>
        <w:t>社保证明，否则作无效处理。</w:t>
      </w:r>
    </w:p>
    <w:p w14:paraId="0CA62302">
      <w:pPr>
        <w:spacing w:line="360" w:lineRule="auto"/>
        <w:rPr>
          <w:rFonts w:hint="eastAsia" w:ascii="宋体" w:hAnsi="宋体" w:eastAsia="宋体" w:cs="宋体"/>
          <w:b/>
          <w:bCs/>
          <w:color w:val="auto"/>
          <w:szCs w:val="21"/>
          <w:highlight w:val="none"/>
          <w:lang w:val="en-US" w:eastAsia="zh-CN"/>
        </w:rPr>
      </w:pPr>
    </w:p>
    <w:p w14:paraId="5D67EE86">
      <w:pPr>
        <w:spacing w:line="360" w:lineRule="auto"/>
        <w:rPr>
          <w:rFonts w:hint="eastAsia" w:ascii="宋体" w:hAnsi="宋体" w:eastAsia="宋体" w:cs="宋体"/>
          <w:b/>
          <w:bCs/>
          <w:color w:val="auto"/>
          <w:szCs w:val="21"/>
          <w:highlight w:val="none"/>
          <w:lang w:val="en-US" w:eastAsia="zh-CN"/>
        </w:rPr>
      </w:pPr>
    </w:p>
    <w:p w14:paraId="6D59445A">
      <w:pPr>
        <w:spacing w:line="360" w:lineRule="auto"/>
        <w:rPr>
          <w:rFonts w:hint="eastAsia" w:ascii="宋体" w:hAnsi="宋体" w:eastAsia="宋体" w:cs="宋体"/>
          <w:b/>
          <w:bCs/>
          <w:color w:val="auto"/>
          <w:szCs w:val="21"/>
          <w:highlight w:val="none"/>
          <w:lang w:val="en-US" w:eastAsia="zh-CN"/>
        </w:rPr>
      </w:pPr>
    </w:p>
    <w:p w14:paraId="447ED9ED">
      <w:pPr>
        <w:spacing w:line="360" w:lineRule="auto"/>
        <w:rPr>
          <w:rFonts w:hint="eastAsia" w:ascii="宋体" w:hAnsi="宋体" w:eastAsia="宋体" w:cs="宋体"/>
          <w:b/>
          <w:bCs/>
          <w:color w:val="auto"/>
          <w:szCs w:val="21"/>
          <w:highlight w:val="none"/>
          <w:lang w:val="en-US" w:eastAsia="zh-CN"/>
        </w:rPr>
      </w:pPr>
    </w:p>
    <w:p w14:paraId="79A7CA4F">
      <w:pPr>
        <w:spacing w:line="360" w:lineRule="auto"/>
        <w:rPr>
          <w:rFonts w:hint="eastAsia" w:ascii="宋体" w:hAnsi="宋体" w:eastAsia="宋体" w:cs="宋体"/>
          <w:b/>
          <w:bCs/>
          <w:color w:val="auto"/>
          <w:szCs w:val="21"/>
          <w:highlight w:val="none"/>
          <w:lang w:val="en-US" w:eastAsia="zh-CN"/>
        </w:rPr>
      </w:pPr>
    </w:p>
    <w:p w14:paraId="27C7784F">
      <w:pPr>
        <w:spacing w:line="360" w:lineRule="auto"/>
        <w:rPr>
          <w:rFonts w:ascii="宋体" w:hAnsi="宋体" w:cs="仿宋_GB2312"/>
          <w:color w:val="auto"/>
          <w:sz w:val="32"/>
          <w:szCs w:val="32"/>
          <w:highlight w:val="none"/>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lang w:val="en-US" w:eastAsia="zh-CN"/>
        </w:rPr>
        <w:t>：</w:t>
      </w:r>
      <w:r>
        <w:rPr>
          <w:rFonts w:hint="eastAsia" w:ascii="宋体" w:hAnsi="宋体" w:cs="仿宋_GB2312"/>
          <w:color w:val="auto"/>
          <w:sz w:val="32"/>
          <w:szCs w:val="32"/>
          <w:highlight w:val="none"/>
        </w:rPr>
        <w:t xml:space="preserve">        </w:t>
      </w:r>
    </w:p>
    <w:p w14:paraId="1F6DB506">
      <w:pPr>
        <w:spacing w:line="360" w:lineRule="auto"/>
        <w:jc w:val="center"/>
        <w:rPr>
          <w:rFonts w:ascii="Calibri" w:hAnsi="Calibri"/>
          <w:b/>
          <w:bCs/>
          <w:color w:val="auto"/>
          <w:sz w:val="28"/>
          <w:szCs w:val="28"/>
          <w:highlight w:val="none"/>
        </w:rPr>
      </w:pPr>
      <w:r>
        <w:rPr>
          <w:rFonts w:hint="eastAsia" w:ascii="Calibri" w:hAnsi="Calibri" w:cs="宋体"/>
          <w:b/>
          <w:bCs/>
          <w:color w:val="auto"/>
          <w:sz w:val="28"/>
          <w:szCs w:val="28"/>
          <w:highlight w:val="none"/>
          <w:lang w:bidi="ar"/>
        </w:rPr>
        <w:t>无重大违法记录声明</w:t>
      </w:r>
    </w:p>
    <w:p w14:paraId="0CC597AB">
      <w:pPr>
        <w:spacing w:line="360" w:lineRule="auto"/>
        <w:jc w:val="left"/>
        <w:rPr>
          <w:rFonts w:ascii="Calibri" w:hAnsi="Calibri"/>
          <w:color w:val="auto"/>
          <w:sz w:val="24"/>
          <w:szCs w:val="22"/>
          <w:highlight w:val="none"/>
          <w:u w:val="single"/>
        </w:rPr>
      </w:pPr>
    </w:p>
    <w:p w14:paraId="2E98FDF1">
      <w:pPr>
        <w:spacing w:line="360" w:lineRule="auto"/>
        <w:jc w:val="left"/>
        <w:rPr>
          <w:rFonts w:ascii="Calibri" w:hAnsi="Calibri"/>
          <w:b/>
          <w:bCs/>
          <w:color w:val="auto"/>
          <w:sz w:val="24"/>
          <w:szCs w:val="22"/>
          <w:highlight w:val="none"/>
        </w:rPr>
      </w:pPr>
      <w:r>
        <w:rPr>
          <w:rFonts w:hint="eastAsia" w:ascii="Calibri" w:hAnsi="Calibri" w:cs="宋体"/>
          <w:color w:val="auto"/>
          <w:sz w:val="24"/>
          <w:szCs w:val="22"/>
          <w:highlight w:val="none"/>
          <w:u w:val="single"/>
          <w:lang w:bidi="ar"/>
        </w:rPr>
        <w:t>南通市市政设施管理处</w:t>
      </w:r>
      <w:r>
        <w:rPr>
          <w:rFonts w:hint="eastAsia" w:ascii="Calibri" w:hAnsi="Calibri" w:cs="宋体"/>
          <w:color w:val="auto"/>
          <w:sz w:val="24"/>
          <w:szCs w:val="22"/>
          <w:highlight w:val="none"/>
          <w:lang w:bidi="ar"/>
        </w:rPr>
        <w:t>：</w:t>
      </w:r>
    </w:p>
    <w:p w14:paraId="2CC3769A">
      <w:pPr>
        <w:spacing w:line="360" w:lineRule="auto"/>
        <w:ind w:firstLine="480"/>
        <w:jc w:val="left"/>
        <w:rPr>
          <w:rFonts w:ascii="Calibri" w:hAnsi="Calibri"/>
          <w:color w:val="auto"/>
          <w:sz w:val="24"/>
          <w:szCs w:val="22"/>
          <w:highlight w:val="none"/>
        </w:rPr>
      </w:pPr>
      <w:r>
        <w:rPr>
          <w:rFonts w:hint="eastAsia" w:ascii="Calibri" w:hAnsi="Calibri" w:cs="宋体"/>
          <w:color w:val="auto"/>
          <w:sz w:val="24"/>
          <w:szCs w:val="22"/>
          <w:highlight w:val="none"/>
          <w:lang w:bidi="ar"/>
        </w:rPr>
        <w:t>我单位（供应商名称）郑重声明：</w:t>
      </w:r>
    </w:p>
    <w:p w14:paraId="6AED6748">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lang w:bidi="ar"/>
        </w:rPr>
        <w:t>1</w:t>
      </w:r>
      <w:r>
        <w:rPr>
          <w:rFonts w:hint="eastAsia" w:ascii="Calibri" w:hAnsi="Calibri" w:cs="宋体"/>
          <w:color w:val="auto"/>
          <w:sz w:val="24"/>
          <w:szCs w:val="22"/>
          <w:highlight w:val="none"/>
          <w:lang w:bidi="ar"/>
        </w:rPr>
        <w:t>、参加政府采购活动前</w:t>
      </w:r>
      <w:r>
        <w:rPr>
          <w:rFonts w:ascii="Calibri" w:hAnsi="Calibri"/>
          <w:color w:val="auto"/>
          <w:sz w:val="24"/>
          <w:szCs w:val="22"/>
          <w:highlight w:val="none"/>
          <w:lang w:bidi="ar"/>
        </w:rPr>
        <w:t>3</w:t>
      </w:r>
      <w:r>
        <w:rPr>
          <w:rFonts w:hint="eastAsia" w:ascii="Calibri" w:hAnsi="Calibri" w:cs="宋体"/>
          <w:color w:val="auto"/>
          <w:sz w:val="24"/>
          <w:szCs w:val="22"/>
          <w:highlight w:val="none"/>
          <w:lang w:bidi="ar"/>
        </w:rPr>
        <w:t>年内在经营活动中</w:t>
      </w:r>
      <w:r>
        <w:rPr>
          <w:rFonts w:ascii="Calibri" w:hAnsi="Calibri"/>
          <w:color w:val="auto"/>
          <w:sz w:val="24"/>
          <w:szCs w:val="22"/>
          <w:highlight w:val="none"/>
          <w:u w:val="single"/>
          <w:lang w:bidi="ar"/>
        </w:rPr>
        <w:t xml:space="preserve">    </w:t>
      </w:r>
      <w:r>
        <w:rPr>
          <w:rFonts w:hint="eastAsia" w:ascii="Calibri" w:hAnsi="Calibri" w:cs="宋体"/>
          <w:color w:val="auto"/>
          <w:sz w:val="24"/>
          <w:szCs w:val="22"/>
          <w:highlight w:val="none"/>
          <w:u w:val="single"/>
          <w:lang w:bidi="ar"/>
        </w:rPr>
        <w:t>（在下划线上如实填写：有或没有）</w:t>
      </w:r>
      <w:r>
        <w:rPr>
          <w:rFonts w:ascii="Calibri" w:hAnsi="Calibri"/>
          <w:color w:val="auto"/>
          <w:sz w:val="24"/>
          <w:szCs w:val="22"/>
          <w:highlight w:val="none"/>
          <w:u w:val="single"/>
          <w:lang w:bidi="ar"/>
        </w:rPr>
        <w:t xml:space="preserve">   </w:t>
      </w:r>
      <w:r>
        <w:rPr>
          <w:rFonts w:hint="eastAsia" w:ascii="Calibri" w:hAnsi="Calibri" w:cs="宋体"/>
          <w:color w:val="auto"/>
          <w:sz w:val="24"/>
          <w:szCs w:val="22"/>
          <w:highlight w:val="none"/>
          <w:lang w:bidi="ar"/>
        </w:rPr>
        <w:t>重大违法记录。</w:t>
      </w:r>
    </w:p>
    <w:p w14:paraId="2E273987">
      <w:pPr>
        <w:spacing w:line="360" w:lineRule="auto"/>
        <w:ind w:firstLine="480"/>
        <w:jc w:val="left"/>
        <w:rPr>
          <w:rFonts w:ascii="Calibri" w:hAnsi="Calibri"/>
          <w:color w:val="auto"/>
          <w:sz w:val="24"/>
          <w:szCs w:val="22"/>
          <w:highlight w:val="none"/>
        </w:rPr>
      </w:pPr>
      <w:r>
        <w:rPr>
          <w:rFonts w:hint="eastAsia" w:ascii="Calibri" w:hAnsi="Calibri" w:cs="宋体"/>
          <w:color w:val="auto"/>
          <w:sz w:val="24"/>
          <w:szCs w:val="22"/>
          <w:highlight w:val="none"/>
          <w:lang w:bidi="ar"/>
        </w:rPr>
        <w:t>（说明：政府采购法第二十二条第一款第五项所称重大违法记录，是指供应商因违法经营受到刑事处罚或者责令停产停业、吊销许可证或者执照、较大数额罚款等行政处罚。）</w:t>
      </w:r>
    </w:p>
    <w:p w14:paraId="06EDDEA5">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lang w:bidi="ar"/>
        </w:rPr>
        <w:t>2</w:t>
      </w:r>
      <w:r>
        <w:rPr>
          <w:rFonts w:hint="eastAsia" w:ascii="Calibri" w:hAnsi="Calibri" w:cs="宋体"/>
          <w:color w:val="auto"/>
          <w:sz w:val="24"/>
          <w:szCs w:val="22"/>
          <w:highlight w:val="none"/>
          <w:lang w:bidi="ar"/>
        </w:rPr>
        <w:t>、截至</w:t>
      </w:r>
      <w:r>
        <w:rPr>
          <w:rFonts w:hint="eastAsia" w:ascii="Calibri" w:hAnsi="Calibri" w:cs="宋体"/>
          <w:color w:val="auto"/>
          <w:sz w:val="24"/>
          <w:szCs w:val="22"/>
          <w:highlight w:val="none"/>
          <w:lang w:val="en-US" w:eastAsia="zh-CN" w:bidi="ar"/>
        </w:rPr>
        <w:t>招标</w:t>
      </w:r>
      <w:r>
        <w:rPr>
          <w:rFonts w:hint="eastAsia" w:ascii="Calibri" w:hAnsi="Calibri" w:cs="宋体"/>
          <w:color w:val="auto"/>
          <w:sz w:val="24"/>
          <w:szCs w:val="22"/>
          <w:highlight w:val="none"/>
          <w:lang w:bidi="ar"/>
        </w:rPr>
        <w:t>截止时间前，我公司未被</w:t>
      </w:r>
      <w:r>
        <w:rPr>
          <w:rFonts w:ascii="Calibri" w:hAnsi="Calibri"/>
          <w:color w:val="auto"/>
          <w:sz w:val="24"/>
          <w:szCs w:val="22"/>
          <w:highlight w:val="none"/>
          <w:lang w:bidi="ar"/>
        </w:rPr>
        <w:t>“</w:t>
      </w:r>
      <w:r>
        <w:rPr>
          <w:rFonts w:hint="eastAsia" w:ascii="Calibri" w:hAnsi="Calibri" w:cs="宋体"/>
          <w:color w:val="auto"/>
          <w:sz w:val="24"/>
          <w:szCs w:val="22"/>
          <w:highlight w:val="none"/>
          <w:lang w:bidi="ar"/>
        </w:rPr>
        <w:t>信用中国</w:t>
      </w:r>
      <w:r>
        <w:rPr>
          <w:rFonts w:ascii="Calibri" w:hAnsi="Calibri"/>
          <w:color w:val="auto"/>
          <w:sz w:val="24"/>
          <w:szCs w:val="22"/>
          <w:highlight w:val="none"/>
          <w:lang w:bidi="ar"/>
        </w:rPr>
        <w:t>”</w:t>
      </w:r>
      <w:r>
        <w:rPr>
          <w:rFonts w:hint="eastAsia" w:ascii="Calibri" w:hAnsi="Calibri" w:cs="宋体"/>
          <w:color w:val="auto"/>
          <w:sz w:val="24"/>
          <w:szCs w:val="22"/>
          <w:highlight w:val="none"/>
          <w:lang w:bidi="ar"/>
        </w:rPr>
        <w:t>列入失信被执行人、重大税收违法案件当事人名单、政府采购严重违法失信行为记录名单。</w:t>
      </w:r>
    </w:p>
    <w:p w14:paraId="4C922ADD">
      <w:pPr>
        <w:tabs>
          <w:tab w:val="left" w:pos="2020"/>
          <w:tab w:val="center" w:pos="4535"/>
        </w:tabs>
        <w:spacing w:line="500" w:lineRule="exact"/>
        <w:ind w:firstLine="280"/>
        <w:rPr>
          <w:rFonts w:ascii="Calibri" w:hAnsi="Calibri" w:eastAsia="华文彩云"/>
          <w:bCs/>
          <w:color w:val="auto"/>
          <w:sz w:val="28"/>
          <w:szCs w:val="22"/>
          <w:highlight w:val="none"/>
        </w:rPr>
      </w:pPr>
    </w:p>
    <w:p w14:paraId="3CF4AEE3">
      <w:pPr>
        <w:tabs>
          <w:tab w:val="left" w:pos="2020"/>
          <w:tab w:val="center" w:pos="4535"/>
        </w:tabs>
        <w:spacing w:line="500" w:lineRule="exact"/>
        <w:ind w:firstLine="280"/>
        <w:rPr>
          <w:rFonts w:ascii="Calibri" w:hAnsi="Calibri" w:eastAsia="华文彩云"/>
          <w:bCs/>
          <w:color w:val="auto"/>
          <w:sz w:val="28"/>
          <w:szCs w:val="22"/>
          <w:highlight w:val="none"/>
        </w:rPr>
      </w:pPr>
    </w:p>
    <w:p w14:paraId="2CEE371E">
      <w:pPr>
        <w:spacing w:line="360" w:lineRule="auto"/>
        <w:ind w:firstLine="2280"/>
        <w:jc w:val="right"/>
        <w:rPr>
          <w:rFonts w:ascii="Calibri" w:hAnsi="Calibri"/>
          <w:color w:val="auto"/>
          <w:sz w:val="24"/>
          <w:szCs w:val="22"/>
          <w:highlight w:val="none"/>
        </w:rPr>
      </w:pPr>
      <w:r>
        <w:rPr>
          <w:rFonts w:hint="eastAsia" w:ascii="Calibri" w:hAnsi="Calibri" w:cs="宋体"/>
          <w:color w:val="auto"/>
          <w:sz w:val="24"/>
          <w:szCs w:val="22"/>
          <w:highlight w:val="none"/>
          <w:lang w:bidi="ar"/>
        </w:rPr>
        <w:t>声明人：（公章）</w:t>
      </w:r>
    </w:p>
    <w:p w14:paraId="610443F0">
      <w:pPr>
        <w:spacing w:line="360" w:lineRule="auto"/>
        <w:ind w:firstLine="2280"/>
        <w:jc w:val="right"/>
        <w:rPr>
          <w:rFonts w:ascii="Calibri" w:hAnsi="Calibri" w:cs="宋体"/>
          <w:color w:val="auto"/>
          <w:sz w:val="24"/>
          <w:szCs w:val="22"/>
          <w:highlight w:val="none"/>
          <w:lang w:bidi="ar"/>
        </w:rPr>
      </w:pPr>
      <w:r>
        <w:rPr>
          <w:rFonts w:hint="eastAsia" w:ascii="Calibri" w:hAnsi="Calibri" w:cs="宋体"/>
          <w:color w:val="auto"/>
          <w:sz w:val="24"/>
          <w:szCs w:val="22"/>
          <w:highlight w:val="none"/>
          <w:lang w:bidi="ar"/>
        </w:rPr>
        <w:t>年月日</w:t>
      </w:r>
    </w:p>
    <w:p w14:paraId="0A1F66E7">
      <w:pPr>
        <w:widowControl/>
        <w:ind w:firstLine="420"/>
        <w:rPr>
          <w:rFonts w:ascii="宋体"/>
          <w:color w:val="auto"/>
          <w:szCs w:val="20"/>
          <w:highlight w:val="none"/>
          <w:lang w:bidi="ar"/>
        </w:rPr>
      </w:pPr>
    </w:p>
    <w:p w14:paraId="2A94076E">
      <w:pPr>
        <w:rPr>
          <w:rFonts w:ascii="Arial Unicode MS" w:hAnsi="Arial Unicode MS" w:cs="Arial Unicode MS"/>
          <w:color w:val="auto"/>
          <w:highlight w:val="none"/>
          <w:lang w:bidi="ar"/>
        </w:rPr>
      </w:pPr>
    </w:p>
    <w:p w14:paraId="088CBCEC">
      <w:pPr>
        <w:spacing w:line="360" w:lineRule="auto"/>
        <w:rPr>
          <w:rFonts w:hint="default" w:ascii="宋体" w:hAnsi="宋体" w:eastAsia="宋体" w:cs="宋体"/>
          <w:b/>
          <w:color w:val="auto"/>
          <w:sz w:val="30"/>
          <w:szCs w:val="30"/>
          <w:highlight w:val="none"/>
          <w:lang w:val="en-US" w:eastAsia="zh-CN"/>
        </w:rPr>
      </w:pPr>
      <w:r>
        <w:rPr>
          <w:rFonts w:ascii="Calibri" w:hAnsi="Calibri"/>
          <w:color w:val="auto"/>
          <w:sz w:val="24"/>
          <w:szCs w:val="22"/>
          <w:highlight w:val="none"/>
        </w:rPr>
        <w:br w:type="page" w:clear="all"/>
      </w:r>
      <w:r>
        <w:rPr>
          <w:rFonts w:hint="eastAsia" w:ascii="宋体" w:hAnsi="宋体" w:cs="宋体"/>
          <w:b/>
          <w:bCs/>
          <w:color w:val="auto"/>
          <w:szCs w:val="21"/>
          <w:highlight w:val="none"/>
          <w:lang w:val="en-US" w:eastAsia="zh-CN"/>
        </w:rPr>
        <w:t>附件9</w:t>
      </w:r>
    </w:p>
    <w:p w14:paraId="399CCF66">
      <w:pPr>
        <w:widowControl/>
        <w:shd w:val="clear" w:color="auto" w:fill="FFFFFF"/>
        <w:snapToGrid w:val="0"/>
        <w:spacing w:before="580" w:beforeLines="200" w:after="580" w:afterLines="200" w:line="480" w:lineRule="auto"/>
        <w:ind w:firstLine="562" w:firstLineChars="200"/>
        <w:contextualSpacing/>
        <w:jc w:val="center"/>
        <w:rPr>
          <w:rFonts w:ascii="Calibri" w:hAnsi="Calibri"/>
          <w:b/>
          <w:color w:val="auto"/>
          <w:sz w:val="32"/>
          <w:szCs w:val="32"/>
          <w:highlight w:val="none"/>
        </w:rPr>
      </w:pPr>
      <w:r>
        <w:rPr>
          <w:rFonts w:hint="eastAsia" w:ascii="宋体" w:hAnsi="宋体"/>
          <w:b/>
          <w:bCs/>
          <w:color w:val="auto"/>
          <w:sz w:val="28"/>
          <w:szCs w:val="28"/>
          <w:highlight w:val="none"/>
        </w:rPr>
        <w:t xml:space="preserve"> 业绩</w:t>
      </w:r>
      <w:r>
        <w:rPr>
          <w:rFonts w:hint="eastAsia" w:ascii="宋体" w:hAnsi="宋体"/>
          <w:b/>
          <w:color w:val="auto"/>
          <w:sz w:val="32"/>
          <w:szCs w:val="32"/>
          <w:highlight w:val="none"/>
        </w:rPr>
        <w:t>证明</w:t>
      </w:r>
    </w:p>
    <w:p w14:paraId="18F5F08E">
      <w:pPr>
        <w:widowControl/>
        <w:spacing w:line="360" w:lineRule="auto"/>
        <w:ind w:firstLine="240"/>
        <w:jc w:val="left"/>
        <w:rPr>
          <w:rFonts w:ascii="Calibri" w:hAnsi="Calibri"/>
          <w:color w:val="auto"/>
          <w:kern w:val="0"/>
          <w:sz w:val="28"/>
          <w:szCs w:val="28"/>
          <w:highlight w:val="none"/>
        </w:rPr>
      </w:pPr>
      <w:r>
        <w:rPr>
          <w:rFonts w:hint="eastAsia" w:ascii="宋体" w:hAnsi="宋体"/>
          <w:color w:val="auto"/>
          <w:kern w:val="0"/>
          <w:sz w:val="28"/>
          <w:szCs w:val="28"/>
          <w:highlight w:val="none"/>
        </w:rPr>
        <w:t>兹证明：</w:t>
      </w:r>
    </w:p>
    <w:p w14:paraId="26DAC7BE">
      <w:pPr>
        <w:adjustRightInd w:val="0"/>
        <w:spacing w:before="120" w:after="120" w:line="360" w:lineRule="auto"/>
        <w:ind w:left="-2" w:right="120"/>
        <w:jc w:val="left"/>
        <w:textAlignment w:val="baseline"/>
        <w:rPr>
          <w:color w:val="auto"/>
          <w:kern w:val="0"/>
          <w:sz w:val="28"/>
          <w:szCs w:val="28"/>
          <w:highlight w:val="none"/>
        </w:rPr>
      </w:pPr>
      <w:r>
        <w:rPr>
          <w:rFonts w:hint="eastAsia"/>
          <w:color w:val="auto"/>
          <w:kern w:val="0"/>
          <w:sz w:val="28"/>
          <w:szCs w:val="28"/>
          <w:highlight w:val="none"/>
        </w:rPr>
        <w:t xml:space="preserve"> </w:t>
      </w:r>
      <w:r>
        <w:rPr>
          <w:color w:val="auto"/>
          <w:kern w:val="0"/>
          <w:sz w:val="28"/>
          <w:szCs w:val="28"/>
          <w:highlight w:val="none"/>
        </w:rPr>
        <w:t xml:space="preserve">    </w:t>
      </w:r>
      <w:r>
        <w:rPr>
          <w:color w:val="auto"/>
          <w:kern w:val="0"/>
          <w:sz w:val="28"/>
          <w:szCs w:val="28"/>
          <w:highlight w:val="none"/>
          <w:u w:val="single"/>
        </w:rPr>
        <w:t xml:space="preserve">       </w:t>
      </w:r>
      <w:r>
        <w:rPr>
          <w:rFonts w:hint="eastAsia" w:ascii="宋体" w:hAnsi="宋体"/>
          <w:color w:val="auto"/>
          <w:kern w:val="0"/>
          <w:sz w:val="28"/>
          <w:szCs w:val="28"/>
          <w:highlight w:val="none"/>
          <w:u w:val="single"/>
        </w:rPr>
        <w:t>（供应商名称）</w:t>
      </w:r>
      <w:r>
        <w:rPr>
          <w:color w:val="auto"/>
          <w:kern w:val="0"/>
          <w:sz w:val="28"/>
          <w:szCs w:val="28"/>
          <w:highlight w:val="none"/>
          <w:u w:val="single"/>
        </w:rPr>
        <w:t xml:space="preserve">        </w:t>
      </w:r>
      <w:r>
        <w:rPr>
          <w:rFonts w:hint="eastAsia" w:ascii="宋体" w:hAnsi="宋体"/>
          <w:color w:val="auto"/>
          <w:kern w:val="0"/>
          <w:sz w:val="28"/>
          <w:szCs w:val="28"/>
          <w:highlight w:val="none"/>
        </w:rPr>
        <w:t>在我单位的</w:t>
      </w:r>
      <w:r>
        <w:rPr>
          <w:rFonts w:hint="eastAsia"/>
          <w:color w:val="auto"/>
          <w:kern w:val="0"/>
          <w:sz w:val="28"/>
          <w:szCs w:val="28"/>
          <w:highlight w:val="none"/>
          <w:u w:val="single"/>
        </w:rPr>
        <w:t xml:space="preserve"> </w:t>
      </w:r>
      <w:r>
        <w:rPr>
          <w:color w:val="auto"/>
          <w:kern w:val="0"/>
          <w:sz w:val="28"/>
          <w:szCs w:val="28"/>
          <w:highlight w:val="none"/>
          <w:u w:val="single"/>
        </w:rPr>
        <w:t xml:space="preserve">     </w:t>
      </w:r>
      <w:r>
        <w:rPr>
          <w:rFonts w:hint="eastAsia" w:ascii="宋体" w:hAnsi="宋体"/>
          <w:color w:val="auto"/>
          <w:kern w:val="0"/>
          <w:sz w:val="28"/>
          <w:szCs w:val="28"/>
          <w:highlight w:val="none"/>
          <w:u w:val="single"/>
        </w:rPr>
        <w:t>（项目名称、编号）</w:t>
      </w:r>
      <w:r>
        <w:rPr>
          <w:color w:val="auto"/>
          <w:kern w:val="0"/>
          <w:sz w:val="28"/>
          <w:szCs w:val="28"/>
          <w:highlight w:val="none"/>
          <w:u w:val="single"/>
        </w:rPr>
        <w:t xml:space="preserve">          </w:t>
      </w:r>
      <w:r>
        <w:rPr>
          <w:rFonts w:hint="eastAsia" w:ascii="宋体" w:hAnsi="宋体"/>
          <w:color w:val="auto"/>
          <w:kern w:val="0"/>
          <w:sz w:val="28"/>
          <w:szCs w:val="28"/>
          <w:highlight w:val="none"/>
        </w:rPr>
        <w:t>项目中，项目实施内容包含</w:t>
      </w:r>
      <w:r>
        <w:rPr>
          <w:rFonts w:hint="eastAsia"/>
          <w:color w:val="auto"/>
          <w:kern w:val="0"/>
          <w:sz w:val="28"/>
          <w:szCs w:val="28"/>
          <w:highlight w:val="none"/>
        </w:rPr>
        <w:t xml:space="preserve"> </w:t>
      </w:r>
      <w:r>
        <w:rPr>
          <w:color w:val="auto"/>
          <w:kern w:val="0"/>
          <w:sz w:val="28"/>
          <w:szCs w:val="28"/>
          <w:highlight w:val="none"/>
          <w:u w:val="single"/>
        </w:rPr>
        <w:t xml:space="preserve">     </w:t>
      </w:r>
      <w:r>
        <w:rPr>
          <w:rFonts w:hint="eastAsia" w:ascii="宋体" w:hAnsi="宋体"/>
          <w:color w:val="auto"/>
          <w:kern w:val="0"/>
          <w:sz w:val="28"/>
          <w:szCs w:val="28"/>
          <w:highlight w:val="none"/>
          <w:u w:val="single"/>
        </w:rPr>
        <w:t>（实施内容等）</w:t>
      </w:r>
      <w:r>
        <w:rPr>
          <w:color w:val="auto"/>
          <w:kern w:val="0"/>
          <w:sz w:val="28"/>
          <w:szCs w:val="28"/>
          <w:highlight w:val="none"/>
          <w:u w:val="single"/>
        </w:rPr>
        <w:t xml:space="preserve">   </w:t>
      </w:r>
      <w:r>
        <w:rPr>
          <w:rFonts w:hint="eastAsia" w:ascii="宋体" w:hAnsi="宋体"/>
          <w:color w:val="auto"/>
          <w:kern w:val="0"/>
          <w:sz w:val="28"/>
          <w:szCs w:val="28"/>
          <w:highlight w:val="none"/>
        </w:rPr>
        <w:t>。</w:t>
      </w:r>
      <w:r>
        <w:rPr>
          <w:rFonts w:hint="eastAsia"/>
          <w:color w:val="auto"/>
          <w:kern w:val="0"/>
          <w:sz w:val="28"/>
          <w:szCs w:val="28"/>
          <w:highlight w:val="none"/>
        </w:rPr>
        <w:t xml:space="preserve"> </w:t>
      </w:r>
      <w:r>
        <w:rPr>
          <w:rFonts w:hint="eastAsia"/>
          <w:color w:val="auto"/>
          <w:kern w:val="0"/>
          <w:sz w:val="28"/>
          <w:szCs w:val="28"/>
          <w:highlight w:val="none"/>
          <w:u w:val="single"/>
        </w:rPr>
        <w:t xml:space="preserve">    </w:t>
      </w:r>
      <w:r>
        <w:rPr>
          <w:rFonts w:hint="eastAsia" w:ascii="宋体" w:hAnsi="宋体"/>
          <w:color w:val="auto"/>
          <w:kern w:val="0"/>
          <w:sz w:val="28"/>
          <w:szCs w:val="28"/>
          <w:highlight w:val="none"/>
          <w:u w:val="single"/>
        </w:rPr>
        <w:t>（项目名称、编号）</w:t>
      </w:r>
      <w:r>
        <w:rPr>
          <w:rFonts w:hint="eastAsia"/>
          <w:color w:val="auto"/>
          <w:kern w:val="0"/>
          <w:sz w:val="28"/>
          <w:szCs w:val="28"/>
          <w:highlight w:val="none"/>
          <w:u w:val="single"/>
        </w:rPr>
        <w:t xml:space="preserve">         </w:t>
      </w:r>
      <w:r>
        <w:rPr>
          <w:rFonts w:hint="eastAsia" w:ascii="宋体" w:hAnsi="宋体"/>
          <w:color w:val="auto"/>
          <w:kern w:val="0"/>
          <w:sz w:val="28"/>
          <w:szCs w:val="28"/>
          <w:highlight w:val="none"/>
        </w:rPr>
        <w:t>项目实施未发生安全事故，验收结果符合相关国家、行业标准和规范的要求。</w:t>
      </w:r>
    </w:p>
    <w:p w14:paraId="69DFE6D5">
      <w:pPr>
        <w:widowControl/>
        <w:autoSpaceDE w:val="0"/>
        <w:spacing w:line="360" w:lineRule="auto"/>
        <w:ind w:firstLine="470"/>
        <w:jc w:val="left"/>
        <w:rPr>
          <w:rFonts w:ascii="Calibri" w:hAnsi="Calibri"/>
          <w:color w:val="auto"/>
          <w:kern w:val="0"/>
          <w:sz w:val="28"/>
          <w:szCs w:val="28"/>
          <w:highlight w:val="none"/>
        </w:rPr>
      </w:pPr>
      <w:r>
        <w:rPr>
          <w:rFonts w:ascii="Calibri" w:hAnsi="Calibri"/>
          <w:color w:val="auto"/>
          <w:kern w:val="0"/>
          <w:sz w:val="28"/>
          <w:szCs w:val="28"/>
          <w:highlight w:val="none"/>
        </w:rPr>
        <w:t xml:space="preserve"> </w:t>
      </w:r>
    </w:p>
    <w:p w14:paraId="3D7C9C11">
      <w:pPr>
        <w:widowControl/>
        <w:autoSpaceDE w:val="0"/>
        <w:spacing w:line="360" w:lineRule="auto"/>
        <w:ind w:firstLine="470"/>
        <w:jc w:val="left"/>
        <w:rPr>
          <w:rFonts w:ascii="Calibri" w:hAnsi="Calibri"/>
          <w:color w:val="auto"/>
          <w:kern w:val="0"/>
          <w:sz w:val="28"/>
          <w:szCs w:val="28"/>
          <w:highlight w:val="none"/>
        </w:rPr>
      </w:pPr>
      <w:r>
        <w:rPr>
          <w:rFonts w:hint="eastAsia" w:ascii="宋体" w:hAnsi="宋体"/>
          <w:color w:val="auto"/>
          <w:kern w:val="0"/>
          <w:sz w:val="28"/>
          <w:szCs w:val="28"/>
          <w:highlight w:val="none"/>
        </w:rPr>
        <w:t>特此证明。</w:t>
      </w:r>
    </w:p>
    <w:p w14:paraId="6DCB3B59">
      <w:pPr>
        <w:widowControl/>
        <w:spacing w:line="360" w:lineRule="auto"/>
        <w:ind w:firstLine="470"/>
        <w:jc w:val="left"/>
        <w:rPr>
          <w:rFonts w:ascii="Calibri" w:hAnsi="Calibri"/>
          <w:color w:val="auto"/>
          <w:kern w:val="0"/>
          <w:sz w:val="28"/>
          <w:szCs w:val="28"/>
          <w:highlight w:val="none"/>
        </w:rPr>
      </w:pPr>
      <w:r>
        <w:rPr>
          <w:rFonts w:ascii="Calibri" w:hAnsi="Calibri"/>
          <w:color w:val="auto"/>
          <w:kern w:val="0"/>
          <w:sz w:val="28"/>
          <w:szCs w:val="28"/>
          <w:highlight w:val="none"/>
        </w:rPr>
        <w:t xml:space="preserve"> </w:t>
      </w:r>
    </w:p>
    <w:p w14:paraId="535C136A">
      <w:pPr>
        <w:widowControl/>
        <w:tabs>
          <w:tab w:val="left" w:pos="463"/>
        </w:tabs>
        <w:autoSpaceDE w:val="0"/>
        <w:spacing w:line="360" w:lineRule="auto"/>
        <w:ind w:firstLine="470"/>
        <w:jc w:val="left"/>
        <w:rPr>
          <w:rFonts w:hint="eastAsia" w:ascii="宋体" w:hAnsi="宋体"/>
          <w:color w:val="auto"/>
          <w:kern w:val="0"/>
          <w:sz w:val="28"/>
          <w:szCs w:val="28"/>
          <w:highlight w:val="none"/>
        </w:rPr>
      </w:pPr>
      <w:r>
        <w:rPr>
          <w:rFonts w:hint="eastAsia" w:ascii="宋体" w:hAnsi="宋体"/>
          <w:color w:val="auto"/>
          <w:kern w:val="0"/>
          <w:sz w:val="28"/>
          <w:szCs w:val="28"/>
          <w:highlight w:val="none"/>
        </w:rPr>
        <w:t>联系人：             联系方式：</w:t>
      </w:r>
    </w:p>
    <w:p w14:paraId="06710A36">
      <w:pPr>
        <w:widowControl/>
        <w:spacing w:line="360" w:lineRule="auto"/>
        <w:ind w:right="560" w:firstLine="470"/>
        <w:jc w:val="right"/>
        <w:rPr>
          <w:rFonts w:hint="eastAsia" w:ascii="宋体" w:hAnsi="宋体"/>
          <w:color w:val="auto"/>
          <w:kern w:val="0"/>
          <w:sz w:val="28"/>
          <w:szCs w:val="28"/>
          <w:highlight w:val="none"/>
        </w:rPr>
      </w:pPr>
    </w:p>
    <w:p w14:paraId="0059E9B8">
      <w:pPr>
        <w:widowControl/>
        <w:spacing w:line="360" w:lineRule="auto"/>
        <w:ind w:right="560" w:firstLine="470"/>
        <w:jc w:val="right"/>
        <w:rPr>
          <w:rFonts w:ascii="Calibri" w:hAnsi="Calibri"/>
          <w:color w:val="auto"/>
          <w:kern w:val="0"/>
          <w:sz w:val="28"/>
          <w:szCs w:val="28"/>
          <w:highlight w:val="none"/>
        </w:rPr>
      </w:pPr>
      <w:r>
        <w:rPr>
          <w:rFonts w:hint="eastAsia" w:ascii="宋体" w:hAnsi="宋体"/>
          <w:color w:val="auto"/>
          <w:kern w:val="0"/>
          <w:sz w:val="28"/>
          <w:szCs w:val="28"/>
          <w:highlight w:val="none"/>
        </w:rPr>
        <w:t>证明人（公章）：</w:t>
      </w:r>
      <w:r>
        <w:rPr>
          <w:rFonts w:hint="eastAsia" w:ascii="Calibri" w:hAnsi="Calibri"/>
          <w:color w:val="auto"/>
          <w:kern w:val="0"/>
          <w:sz w:val="28"/>
          <w:szCs w:val="28"/>
          <w:highlight w:val="none"/>
        </w:rPr>
        <w:t xml:space="preserve"> </w:t>
      </w:r>
      <w:r>
        <w:rPr>
          <w:rFonts w:ascii="Calibri" w:hAnsi="Calibri"/>
          <w:color w:val="auto"/>
          <w:kern w:val="0"/>
          <w:sz w:val="28"/>
          <w:szCs w:val="28"/>
          <w:highlight w:val="none"/>
        </w:rPr>
        <w:t xml:space="preserve"> </w:t>
      </w:r>
    </w:p>
    <w:p w14:paraId="376F7782">
      <w:pPr>
        <w:widowControl/>
        <w:spacing w:line="360" w:lineRule="auto"/>
        <w:ind w:right="560" w:firstLine="470"/>
        <w:jc w:val="right"/>
        <w:rPr>
          <w:rFonts w:ascii="Calibri" w:hAnsi="Calibri"/>
          <w:color w:val="auto"/>
          <w:kern w:val="0"/>
          <w:sz w:val="28"/>
          <w:szCs w:val="28"/>
          <w:highlight w:val="none"/>
        </w:rPr>
      </w:pPr>
      <w:r>
        <w:rPr>
          <w:rFonts w:ascii="Calibri" w:hAnsi="Calibri"/>
          <w:color w:val="auto"/>
          <w:kern w:val="0"/>
          <w:sz w:val="28"/>
          <w:szCs w:val="28"/>
          <w:highlight w:val="none"/>
        </w:rPr>
        <w:t xml:space="preserve">      </w:t>
      </w:r>
    </w:p>
    <w:p w14:paraId="3B0204AD">
      <w:pPr>
        <w:widowControl/>
        <w:spacing w:line="360" w:lineRule="auto"/>
        <w:ind w:right="560" w:firstLine="470"/>
        <w:jc w:val="right"/>
        <w:rPr>
          <w:rFonts w:ascii="Calibri" w:hAnsi="Calibri"/>
          <w:color w:val="auto"/>
          <w:kern w:val="0"/>
          <w:sz w:val="28"/>
          <w:szCs w:val="28"/>
          <w:highlight w:val="none"/>
        </w:rPr>
      </w:pPr>
      <w:r>
        <w:rPr>
          <w:rFonts w:hint="eastAsia" w:ascii="Calibri" w:hAnsi="Calibri"/>
          <w:color w:val="auto"/>
          <w:kern w:val="0"/>
          <w:sz w:val="28"/>
          <w:szCs w:val="28"/>
          <w:highlight w:val="none"/>
        </w:rPr>
        <w:t xml:space="preserve"> </w:t>
      </w:r>
      <w:r>
        <w:rPr>
          <w:rFonts w:ascii="Calibri" w:hAnsi="Calibri"/>
          <w:color w:val="auto"/>
          <w:kern w:val="0"/>
          <w:sz w:val="28"/>
          <w:szCs w:val="28"/>
          <w:highlight w:val="none"/>
        </w:rPr>
        <w:t xml:space="preserve">                                </w:t>
      </w:r>
    </w:p>
    <w:p w14:paraId="0DB1C48C">
      <w:pPr>
        <w:widowControl/>
        <w:spacing w:line="360" w:lineRule="auto"/>
        <w:ind w:right="1680" w:firstLine="470"/>
        <w:jc w:val="center"/>
        <w:rPr>
          <w:rFonts w:ascii="Calibri" w:hAnsi="Calibri"/>
          <w:color w:val="auto"/>
          <w:kern w:val="0"/>
          <w:sz w:val="28"/>
          <w:szCs w:val="28"/>
          <w:highlight w:val="none"/>
        </w:rPr>
      </w:pPr>
      <w:r>
        <w:rPr>
          <w:rFonts w:ascii="Calibri" w:hAnsi="Calibri"/>
          <w:color w:val="auto"/>
          <w:kern w:val="0"/>
          <w:sz w:val="28"/>
          <w:szCs w:val="28"/>
          <w:highlight w:val="none"/>
        </w:rPr>
        <w:t xml:space="preserve">                         </w:t>
      </w:r>
    </w:p>
    <w:p w14:paraId="27CCC2D4">
      <w:pPr>
        <w:spacing w:line="360" w:lineRule="auto"/>
        <w:rPr>
          <w:rFonts w:hint="eastAsia" w:ascii="宋体" w:hAnsi="宋体"/>
          <w:color w:val="auto"/>
          <w:kern w:val="0"/>
          <w:sz w:val="28"/>
          <w:szCs w:val="28"/>
          <w:highlight w:val="none"/>
        </w:rPr>
      </w:pPr>
      <w:r>
        <w:rPr>
          <w:rFonts w:hint="eastAsia" w:ascii="宋体" w:hAnsi="宋体"/>
          <w:color w:val="auto"/>
          <w:kern w:val="0"/>
          <w:sz w:val="28"/>
          <w:szCs w:val="28"/>
          <w:highlight w:val="none"/>
        </w:rPr>
        <w:t>年</w:t>
      </w:r>
      <w:r>
        <w:rPr>
          <w:rFonts w:hint="eastAsia" w:ascii="Calibri" w:hAnsi="Calibri"/>
          <w:color w:val="auto"/>
          <w:kern w:val="0"/>
          <w:sz w:val="28"/>
          <w:szCs w:val="28"/>
          <w:highlight w:val="none"/>
        </w:rPr>
        <w:t xml:space="preserve"> </w:t>
      </w:r>
      <w:r>
        <w:rPr>
          <w:rFonts w:ascii="Calibri" w:hAnsi="Calibri"/>
          <w:color w:val="auto"/>
          <w:kern w:val="0"/>
          <w:sz w:val="28"/>
          <w:szCs w:val="28"/>
          <w:highlight w:val="none"/>
        </w:rPr>
        <w:t xml:space="preserve">     </w:t>
      </w:r>
      <w:r>
        <w:rPr>
          <w:rFonts w:hint="eastAsia" w:ascii="宋体" w:hAnsi="宋体"/>
          <w:color w:val="auto"/>
          <w:kern w:val="0"/>
          <w:sz w:val="28"/>
          <w:szCs w:val="28"/>
          <w:highlight w:val="none"/>
        </w:rPr>
        <w:t>月</w:t>
      </w:r>
      <w:r>
        <w:rPr>
          <w:rFonts w:hint="eastAsia" w:ascii="Calibri" w:hAnsi="Calibri"/>
          <w:color w:val="auto"/>
          <w:kern w:val="0"/>
          <w:sz w:val="28"/>
          <w:szCs w:val="28"/>
          <w:highlight w:val="none"/>
        </w:rPr>
        <w:t xml:space="preserve"> </w:t>
      </w:r>
      <w:r>
        <w:rPr>
          <w:rFonts w:ascii="Calibri" w:hAnsi="Calibri"/>
          <w:color w:val="auto"/>
          <w:kern w:val="0"/>
          <w:sz w:val="28"/>
          <w:szCs w:val="28"/>
          <w:highlight w:val="none"/>
        </w:rPr>
        <w:t xml:space="preserve">     </w:t>
      </w:r>
      <w:r>
        <w:rPr>
          <w:rFonts w:hint="eastAsia" w:ascii="宋体" w:hAnsi="宋体"/>
          <w:color w:val="auto"/>
          <w:kern w:val="0"/>
          <w:sz w:val="28"/>
          <w:szCs w:val="28"/>
          <w:highlight w:val="none"/>
        </w:rPr>
        <w:t>日</w:t>
      </w:r>
    </w:p>
    <w:p w14:paraId="6C7C4E12">
      <w:pPr>
        <w:spacing w:line="360" w:lineRule="auto"/>
        <w:rPr>
          <w:rFonts w:hint="eastAsia" w:ascii="宋体" w:hAnsi="宋体"/>
          <w:color w:val="auto"/>
          <w:kern w:val="0"/>
          <w:sz w:val="28"/>
          <w:szCs w:val="28"/>
          <w:highlight w:val="none"/>
        </w:rPr>
      </w:pPr>
    </w:p>
    <w:p w14:paraId="67F16A02">
      <w:pPr>
        <w:spacing w:line="360" w:lineRule="auto"/>
        <w:rPr>
          <w:rFonts w:hint="eastAsia" w:ascii="宋体" w:hAnsi="宋体"/>
          <w:color w:val="auto"/>
          <w:kern w:val="0"/>
          <w:sz w:val="28"/>
          <w:szCs w:val="28"/>
          <w:highlight w:val="none"/>
        </w:rPr>
      </w:pPr>
    </w:p>
    <w:p w14:paraId="2B487D2C">
      <w:pPr>
        <w:spacing w:line="360" w:lineRule="auto"/>
        <w:rPr>
          <w:rFonts w:hint="eastAsia" w:ascii="宋体" w:hAnsi="宋体"/>
          <w:color w:val="auto"/>
          <w:kern w:val="0"/>
          <w:sz w:val="28"/>
          <w:szCs w:val="28"/>
          <w:highlight w:val="none"/>
        </w:rPr>
      </w:pPr>
    </w:p>
    <w:p w14:paraId="46CDD5F2">
      <w:pPr>
        <w:spacing w:line="360" w:lineRule="auto"/>
        <w:rPr>
          <w:rFonts w:hint="eastAsia" w:ascii="宋体" w:hAnsi="宋体"/>
          <w:color w:val="auto"/>
          <w:kern w:val="0"/>
          <w:sz w:val="28"/>
          <w:szCs w:val="28"/>
          <w:highlight w:val="none"/>
        </w:rPr>
      </w:pPr>
    </w:p>
    <w:p w14:paraId="4963C202">
      <w:pPr>
        <w:spacing w:line="360" w:lineRule="auto"/>
        <w:rPr>
          <w:rFonts w:hint="eastAsia" w:ascii="宋体" w:hAnsi="宋体"/>
          <w:color w:val="auto"/>
          <w:kern w:val="0"/>
          <w:sz w:val="28"/>
          <w:szCs w:val="28"/>
          <w:highlight w:val="none"/>
        </w:rPr>
      </w:pPr>
    </w:p>
    <w:p w14:paraId="0B905982">
      <w:pPr>
        <w:spacing w:line="360" w:lineRule="auto"/>
        <w:rPr>
          <w:rFonts w:hint="eastAsia" w:ascii="宋体" w:hAnsi="宋体"/>
          <w:color w:val="auto"/>
          <w:kern w:val="0"/>
          <w:sz w:val="28"/>
          <w:szCs w:val="28"/>
          <w:highlight w:val="none"/>
        </w:rPr>
      </w:pPr>
    </w:p>
    <w:p w14:paraId="60928DFE">
      <w:pPr>
        <w:spacing w:line="360" w:lineRule="auto"/>
        <w:rPr>
          <w:rFonts w:hint="eastAsia" w:ascii="宋体" w:hAnsi="宋体"/>
          <w:color w:val="auto"/>
          <w:kern w:val="0"/>
          <w:sz w:val="28"/>
          <w:szCs w:val="28"/>
          <w:highlight w:val="none"/>
        </w:rPr>
      </w:pPr>
    </w:p>
    <w:p w14:paraId="2C36043B">
      <w:pPr>
        <w:spacing w:line="360" w:lineRule="auto"/>
        <w:rPr>
          <w:rFonts w:hint="eastAsia" w:ascii="宋体" w:hAnsi="宋体"/>
          <w:color w:val="auto"/>
          <w:kern w:val="0"/>
          <w:sz w:val="28"/>
          <w:szCs w:val="28"/>
          <w:highlight w:val="none"/>
        </w:rPr>
      </w:pPr>
    </w:p>
    <w:p w14:paraId="5FEE02CE">
      <w:pPr>
        <w:spacing w:line="360" w:lineRule="auto"/>
        <w:rPr>
          <w:rFonts w:hint="eastAsia" w:ascii="Calibri" w:hAnsi="Calibri" w:eastAsia="宋体"/>
          <w:b/>
          <w:color w:val="auto"/>
          <w:sz w:val="24"/>
          <w:szCs w:val="22"/>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val="en-US" w:eastAsia="zh-CN"/>
        </w:rPr>
        <w:t>：</w:t>
      </w:r>
    </w:p>
    <w:p w14:paraId="185296EA">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中小企业声明函、残疾人福利性单位声明函或监狱和戒毒企业证明材料。</w:t>
      </w:r>
    </w:p>
    <w:p w14:paraId="722A137A">
      <w:pPr>
        <w:spacing w:after="120"/>
        <w:ind w:firstLine="241" w:firstLineChars="100"/>
        <w:jc w:val="center"/>
        <w:rPr>
          <w:rFonts w:hint="eastAsia" w:ascii="仿宋" w:hAnsi="仿宋" w:eastAsia="仿宋"/>
          <w:b/>
          <w:color w:val="auto"/>
          <w:sz w:val="24"/>
          <w:szCs w:val="24"/>
          <w:highlight w:val="none"/>
        </w:rPr>
      </w:pPr>
      <w:r>
        <w:rPr>
          <w:rFonts w:hint="eastAsia" w:ascii="宋体" w:hAnsi="宋体" w:cs="宋体"/>
          <w:b/>
          <w:color w:val="auto"/>
          <w:sz w:val="24"/>
          <w:szCs w:val="24"/>
          <w:highlight w:val="none"/>
          <w:lang w:bidi="ar"/>
        </w:rPr>
        <w:t>（一）</w:t>
      </w:r>
      <w:r>
        <w:rPr>
          <w:rFonts w:hint="eastAsia" w:ascii="仿宋" w:hAnsi="仿宋" w:eastAsia="仿宋"/>
          <w:b/>
          <w:color w:val="auto"/>
          <w:sz w:val="24"/>
          <w:szCs w:val="24"/>
          <w:highlight w:val="none"/>
        </w:rPr>
        <w:t>中小微企业声明函（货物类项目）</w:t>
      </w:r>
    </w:p>
    <w:p w14:paraId="1E58BFFA">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olor w:val="auto"/>
          <w:sz w:val="24"/>
          <w:szCs w:val="24"/>
          <w:highlight w:val="none"/>
          <w:u w:val="single"/>
        </w:rPr>
        <w:t>南通市</w:t>
      </w:r>
      <w:r>
        <w:rPr>
          <w:rFonts w:hint="eastAsia" w:ascii="仿宋" w:hAnsi="仿宋" w:eastAsia="仿宋"/>
          <w:color w:val="auto"/>
          <w:sz w:val="24"/>
          <w:szCs w:val="24"/>
          <w:highlight w:val="none"/>
          <w:u w:val="single"/>
          <w:lang w:val="en-US" w:eastAsia="zh-CN"/>
        </w:rPr>
        <w:t>市政设施</w:t>
      </w:r>
      <w:r>
        <w:rPr>
          <w:rFonts w:hint="eastAsia" w:ascii="仿宋" w:hAnsi="仿宋" w:eastAsia="仿宋"/>
          <w:color w:val="auto"/>
          <w:sz w:val="24"/>
          <w:szCs w:val="24"/>
          <w:highlight w:val="none"/>
          <w:u w:val="single"/>
        </w:rPr>
        <w:t>管理处</w:t>
      </w:r>
      <w:r>
        <w:rPr>
          <w:rFonts w:hint="eastAsia" w:ascii="仿宋" w:hAnsi="仿宋" w:eastAsia="仿宋"/>
          <w:color w:val="auto"/>
          <w:sz w:val="24"/>
          <w:szCs w:val="24"/>
          <w:highlight w:val="none"/>
        </w:rPr>
        <w:t>组织的采购编号为</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u w:val="single"/>
          <w:lang w:val="en-US" w:eastAsia="zh-CN"/>
        </w:rPr>
        <w:t xml:space="preserve">    </w:t>
      </w:r>
      <w:r>
        <w:rPr>
          <w:rFonts w:hint="eastAsia" w:ascii="仿宋" w:hAnsi="仿宋" w:eastAsia="仿宋"/>
          <w:color w:val="auto"/>
          <w:sz w:val="24"/>
          <w:szCs w:val="24"/>
          <w:highlight w:val="none"/>
        </w:rPr>
        <w:t>，</w:t>
      </w:r>
      <w:r>
        <w:rPr>
          <w:rFonts w:hint="eastAsia" w:ascii="仿宋" w:hAnsi="仿宋" w:eastAsia="仿宋"/>
          <w:color w:val="auto"/>
          <w:sz w:val="24"/>
          <w:szCs w:val="24"/>
          <w:highlight w:val="none"/>
          <w:u w:val="single"/>
        </w:rPr>
        <w:t>（项目名称）</w:t>
      </w:r>
      <w:r>
        <w:rPr>
          <w:rFonts w:hint="eastAsia" w:ascii="仿宋" w:hAnsi="仿宋" w:eastAsia="仿宋"/>
          <w:color w:val="auto"/>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4188B8A2">
      <w:pPr>
        <w:spacing w:line="480" w:lineRule="exact"/>
        <w:ind w:firstLine="420"/>
        <w:rPr>
          <w:rFonts w:hint="eastAsia" w:ascii="仿宋" w:hAnsi="仿宋" w:eastAsia="仿宋"/>
          <w:i/>
          <w:color w:val="auto"/>
          <w:sz w:val="24"/>
          <w:szCs w:val="24"/>
          <w:highlight w:val="none"/>
          <w:u w:val="single"/>
        </w:rPr>
      </w:pPr>
      <w:r>
        <w:rPr>
          <w:rFonts w:hint="eastAsia" w:ascii="仿宋" w:hAnsi="仿宋" w:eastAsia="仿宋"/>
          <w:color w:val="auto"/>
          <w:sz w:val="24"/>
          <w:szCs w:val="24"/>
          <w:highlight w:val="none"/>
        </w:rPr>
        <w:t>1.</w:t>
      </w:r>
      <w:r>
        <w:rPr>
          <w:rFonts w:hint="eastAsia" w:ascii="仿宋" w:hAnsi="仿宋" w:eastAsia="仿宋"/>
          <w:color w:val="auto"/>
          <w:sz w:val="24"/>
          <w:szCs w:val="24"/>
          <w:highlight w:val="none"/>
          <w:u w:val="single"/>
        </w:rPr>
        <w:t>（标的名称）</w:t>
      </w:r>
      <w:r>
        <w:rPr>
          <w:rFonts w:hint="eastAsia" w:ascii="仿宋" w:hAnsi="仿宋" w:eastAsia="仿宋"/>
          <w:i/>
          <w:color w:val="auto"/>
          <w:sz w:val="24"/>
          <w:szCs w:val="24"/>
          <w:highlight w:val="none"/>
        </w:rPr>
        <w:t>，</w:t>
      </w:r>
      <w:r>
        <w:rPr>
          <w:rFonts w:hint="eastAsia" w:ascii="仿宋" w:hAnsi="仿宋" w:eastAsia="仿宋"/>
          <w:color w:val="auto"/>
          <w:sz w:val="24"/>
          <w:szCs w:val="24"/>
          <w:highlight w:val="none"/>
        </w:rPr>
        <w:t>属于</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行业；制造商为</w:t>
      </w:r>
      <w:r>
        <w:rPr>
          <w:rFonts w:hint="eastAsia" w:ascii="仿宋" w:hAnsi="仿宋" w:eastAsia="仿宋"/>
          <w:color w:val="auto"/>
          <w:sz w:val="24"/>
          <w:szCs w:val="24"/>
          <w:highlight w:val="none"/>
          <w:u w:val="single"/>
        </w:rPr>
        <w:t>（企业名称）</w:t>
      </w:r>
      <w:r>
        <w:rPr>
          <w:rFonts w:hint="eastAsia" w:ascii="仿宋" w:hAnsi="仿宋" w:eastAsia="仿宋"/>
          <w:color w:val="auto"/>
          <w:sz w:val="24"/>
          <w:szCs w:val="24"/>
          <w:highlight w:val="none"/>
        </w:rPr>
        <w:t>，从业人员</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万元，属于</w:t>
      </w:r>
      <w:r>
        <w:rPr>
          <w:rFonts w:hint="eastAsia" w:ascii="仿宋" w:hAnsi="仿宋" w:eastAsia="仿宋"/>
          <w:color w:val="auto"/>
          <w:sz w:val="24"/>
          <w:szCs w:val="24"/>
          <w:highlight w:val="none"/>
          <w:u w:val="single"/>
        </w:rPr>
        <w:t>（□中型企业 □小型企业 □微型企业）；</w:t>
      </w:r>
    </w:p>
    <w:p w14:paraId="6275401B">
      <w:pPr>
        <w:spacing w:line="480" w:lineRule="exact"/>
        <w:ind w:firstLine="420"/>
        <w:rPr>
          <w:rFonts w:hint="eastAsia" w:ascii="仿宋" w:hAnsi="仿宋" w:eastAsia="仿宋"/>
          <w:i/>
          <w:color w:val="auto"/>
          <w:sz w:val="24"/>
          <w:szCs w:val="24"/>
          <w:highlight w:val="none"/>
          <w:u w:val="single"/>
        </w:rPr>
      </w:pPr>
      <w:r>
        <w:rPr>
          <w:rFonts w:hint="eastAsia" w:ascii="仿宋" w:hAnsi="仿宋" w:eastAsia="仿宋"/>
          <w:color w:val="auto"/>
          <w:sz w:val="24"/>
          <w:szCs w:val="24"/>
          <w:highlight w:val="none"/>
        </w:rPr>
        <w:t>2.</w:t>
      </w:r>
      <w:r>
        <w:rPr>
          <w:rFonts w:hint="eastAsia" w:ascii="仿宋" w:hAnsi="仿宋" w:eastAsia="仿宋"/>
          <w:color w:val="auto"/>
          <w:sz w:val="24"/>
          <w:szCs w:val="24"/>
          <w:highlight w:val="none"/>
          <w:u w:val="single"/>
        </w:rPr>
        <w:t>（标的名称）</w:t>
      </w:r>
      <w:r>
        <w:rPr>
          <w:rFonts w:hint="eastAsia" w:ascii="仿宋" w:hAnsi="仿宋" w:eastAsia="仿宋"/>
          <w:i/>
          <w:color w:val="auto"/>
          <w:sz w:val="24"/>
          <w:szCs w:val="24"/>
          <w:highlight w:val="none"/>
        </w:rPr>
        <w:t>，</w:t>
      </w:r>
      <w:r>
        <w:rPr>
          <w:rFonts w:hint="eastAsia" w:ascii="仿宋" w:hAnsi="仿宋" w:eastAsia="仿宋"/>
          <w:color w:val="auto"/>
          <w:sz w:val="24"/>
          <w:szCs w:val="24"/>
          <w:highlight w:val="none"/>
        </w:rPr>
        <w:t>属于</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行业；制造商为</w:t>
      </w:r>
      <w:r>
        <w:rPr>
          <w:rFonts w:hint="eastAsia" w:ascii="仿宋" w:hAnsi="仿宋" w:eastAsia="仿宋"/>
          <w:color w:val="auto"/>
          <w:sz w:val="24"/>
          <w:szCs w:val="24"/>
          <w:highlight w:val="none"/>
          <w:u w:val="single"/>
        </w:rPr>
        <w:t>（企业名称）</w:t>
      </w:r>
      <w:r>
        <w:rPr>
          <w:rFonts w:hint="eastAsia" w:ascii="仿宋" w:hAnsi="仿宋" w:eastAsia="仿宋"/>
          <w:color w:val="auto"/>
          <w:sz w:val="24"/>
          <w:szCs w:val="24"/>
          <w:highlight w:val="none"/>
        </w:rPr>
        <w:t>，从业人员</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万元，属于</w:t>
      </w:r>
      <w:r>
        <w:rPr>
          <w:rFonts w:hint="eastAsia" w:ascii="仿宋" w:hAnsi="仿宋" w:eastAsia="仿宋"/>
          <w:color w:val="auto"/>
          <w:sz w:val="24"/>
          <w:szCs w:val="24"/>
          <w:highlight w:val="none"/>
          <w:u w:val="single"/>
        </w:rPr>
        <w:t>（□中型企业 □小型企业 □微型企业）；</w:t>
      </w:r>
    </w:p>
    <w:p w14:paraId="53FE87E4">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w:t>
      </w:r>
    </w:p>
    <w:p w14:paraId="5491507B">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以上企业，不属于大企业的分支机构，不存在控股股东为大企业的情形，也不存在与大企业的负责人为同一人的情形。</w:t>
      </w:r>
    </w:p>
    <w:p w14:paraId="33F2EE6C">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本企业对上述声明内容的真实性负责。如有虚假，将依法承担相应责任</w:t>
      </w:r>
    </w:p>
    <w:p w14:paraId="3C614946">
      <w:pPr>
        <w:spacing w:line="480" w:lineRule="exact"/>
        <w:ind w:right="720"/>
        <w:rPr>
          <w:rFonts w:hint="eastAsia" w:ascii="仿宋" w:hAnsi="仿宋" w:eastAsia="仿宋"/>
          <w:color w:val="auto"/>
          <w:sz w:val="24"/>
          <w:szCs w:val="24"/>
          <w:highlight w:val="none"/>
        </w:rPr>
      </w:pPr>
    </w:p>
    <w:p w14:paraId="3E804A28">
      <w:pPr>
        <w:spacing w:line="480" w:lineRule="exact"/>
        <w:ind w:right="180" w:firstLine="420"/>
        <w:jc w:val="righ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企业名称（加盖CA电子公章）：</w:t>
      </w:r>
    </w:p>
    <w:p w14:paraId="78A787C7">
      <w:pPr>
        <w:spacing w:line="480" w:lineRule="exact"/>
        <w:ind w:right="480" w:firstLine="630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日  期：</w:t>
      </w:r>
    </w:p>
    <w:p w14:paraId="486C4B08">
      <w:pPr>
        <w:spacing w:line="480" w:lineRule="exact"/>
        <w:rPr>
          <w:rFonts w:hint="eastAsia" w:ascii="仿宋" w:hAnsi="仿宋" w:eastAsia="仿宋"/>
          <w:color w:val="auto"/>
          <w:sz w:val="24"/>
          <w:szCs w:val="24"/>
          <w:highlight w:val="none"/>
        </w:rPr>
      </w:pPr>
    </w:p>
    <w:p w14:paraId="5D65C40B">
      <w:pPr>
        <w:spacing w:line="480" w:lineRule="exact"/>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备注：</w:t>
      </w:r>
    </w:p>
    <w:p w14:paraId="0603D1FB">
      <w:pPr>
        <w:spacing w:line="480" w:lineRule="exact"/>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1.从业人员、营业收入、资产总额填报上一年度数据，无上一年度数据的新成立企业可不填报。</w:t>
      </w:r>
    </w:p>
    <w:p w14:paraId="4BEA1783">
      <w:pPr>
        <w:spacing w:line="480" w:lineRule="exact"/>
        <w:ind w:firstLine="56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2.专门</w:t>
      </w:r>
      <w:r>
        <w:rPr>
          <w:rFonts w:ascii="仿宋" w:hAnsi="仿宋" w:eastAsia="仿宋"/>
          <w:b/>
          <w:color w:val="auto"/>
          <w:sz w:val="24"/>
          <w:szCs w:val="24"/>
          <w:highlight w:val="none"/>
        </w:rPr>
        <w:t>面向中小微型企业</w:t>
      </w:r>
      <w:r>
        <w:rPr>
          <w:rFonts w:hint="eastAsia" w:ascii="仿宋" w:hAnsi="仿宋" w:eastAsia="仿宋"/>
          <w:b/>
          <w:color w:val="auto"/>
          <w:sz w:val="24"/>
          <w:szCs w:val="24"/>
          <w:highlight w:val="none"/>
        </w:rPr>
        <w:t>采购</w:t>
      </w:r>
      <w:r>
        <w:rPr>
          <w:rFonts w:ascii="仿宋" w:hAnsi="仿宋" w:eastAsia="仿宋"/>
          <w:b/>
          <w:color w:val="auto"/>
          <w:sz w:val="24"/>
          <w:szCs w:val="24"/>
          <w:highlight w:val="none"/>
        </w:rPr>
        <w:t>的项目，</w:t>
      </w:r>
      <w:r>
        <w:rPr>
          <w:rFonts w:hint="eastAsia" w:ascii="仿宋" w:hAnsi="仿宋" w:eastAsia="仿宋"/>
          <w:b/>
          <w:color w:val="auto"/>
          <w:sz w:val="24"/>
          <w:szCs w:val="24"/>
          <w:highlight w:val="none"/>
        </w:rPr>
        <w:t>供应商如不提供此声明函，则</w:t>
      </w:r>
      <w:r>
        <w:rPr>
          <w:rFonts w:ascii="仿宋" w:hAnsi="仿宋" w:eastAsia="仿宋"/>
          <w:b/>
          <w:color w:val="auto"/>
          <w:sz w:val="24"/>
          <w:szCs w:val="24"/>
          <w:highlight w:val="none"/>
        </w:rPr>
        <w:t>不能通过资格审查</w:t>
      </w:r>
      <w:r>
        <w:rPr>
          <w:rFonts w:hint="eastAsia" w:ascii="仿宋" w:hAnsi="仿宋" w:eastAsia="仿宋"/>
          <w:b/>
          <w:color w:val="auto"/>
          <w:sz w:val="24"/>
          <w:szCs w:val="24"/>
          <w:highlight w:val="none"/>
        </w:rPr>
        <w:t>。</w:t>
      </w:r>
    </w:p>
    <w:p w14:paraId="248C0281">
      <w:pPr>
        <w:spacing w:line="480" w:lineRule="exact"/>
        <w:ind w:left="560" w:hanging="14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3.供应商</w:t>
      </w:r>
      <w:r>
        <w:rPr>
          <w:rFonts w:ascii="仿宋" w:hAnsi="仿宋" w:eastAsia="仿宋"/>
          <w:color w:val="auto"/>
          <w:sz w:val="24"/>
          <w:szCs w:val="24"/>
          <w:highlight w:val="none"/>
        </w:rPr>
        <w:t>自行勾选</w:t>
      </w:r>
      <w:r>
        <w:rPr>
          <w:rFonts w:hint="eastAsia" w:ascii="仿宋" w:hAnsi="仿宋" w:eastAsia="仿宋"/>
          <w:color w:val="auto"/>
          <w:sz w:val="24"/>
          <w:szCs w:val="24"/>
          <w:highlight w:val="none"/>
        </w:rPr>
        <w:t>制造商</w:t>
      </w:r>
      <w:r>
        <w:rPr>
          <w:rFonts w:ascii="仿宋" w:hAnsi="仿宋" w:eastAsia="仿宋"/>
          <w:color w:val="auto"/>
          <w:sz w:val="24"/>
          <w:szCs w:val="24"/>
          <w:highlight w:val="none"/>
        </w:rPr>
        <w:t>的企业</w:t>
      </w:r>
      <w:r>
        <w:rPr>
          <w:rFonts w:hint="eastAsia" w:ascii="仿宋" w:hAnsi="仿宋" w:eastAsia="仿宋"/>
          <w:color w:val="auto"/>
          <w:sz w:val="24"/>
          <w:szCs w:val="24"/>
          <w:highlight w:val="none"/>
        </w:rPr>
        <w:t>规模类型</w:t>
      </w:r>
      <w:r>
        <w:rPr>
          <w:rFonts w:ascii="仿宋" w:hAnsi="仿宋" w:eastAsia="仿宋"/>
          <w:color w:val="auto"/>
          <w:sz w:val="24"/>
          <w:szCs w:val="24"/>
          <w:highlight w:val="none"/>
        </w:rPr>
        <w:t>。</w:t>
      </w:r>
    </w:p>
    <w:p w14:paraId="25EFE8ED">
      <w:pPr>
        <w:spacing w:line="480" w:lineRule="exact"/>
        <w:ind w:left="560" w:hanging="140"/>
        <w:rPr>
          <w:rFonts w:hint="eastAsia" w:ascii="仿宋" w:hAnsi="仿宋" w:eastAsia="仿宋"/>
          <w:color w:val="auto"/>
          <w:sz w:val="28"/>
          <w:szCs w:val="28"/>
          <w:highlight w:val="none"/>
        </w:rPr>
      </w:pPr>
    </w:p>
    <w:p w14:paraId="480AA5F9">
      <w:pPr>
        <w:spacing w:line="480" w:lineRule="exact"/>
        <w:ind w:left="560" w:hanging="140"/>
        <w:rPr>
          <w:rFonts w:hint="eastAsia" w:ascii="仿宋" w:hAnsi="仿宋" w:eastAsia="仿宋"/>
          <w:color w:val="auto"/>
          <w:sz w:val="28"/>
          <w:szCs w:val="28"/>
          <w:highlight w:val="none"/>
        </w:rPr>
      </w:pPr>
    </w:p>
    <w:p w14:paraId="2BE97F8C">
      <w:pPr>
        <w:spacing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lang w:bidi="ar"/>
        </w:rPr>
        <w:t>（二）残疾人福利性单位声明函</w:t>
      </w:r>
    </w:p>
    <w:p w14:paraId="511DF883">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lang w:bidi="ar"/>
        </w:rPr>
        <w:t xml:space="preserve">       </w:t>
      </w:r>
      <w:r>
        <w:rPr>
          <w:rFonts w:hint="eastAsia" w:ascii="宋体" w:hAnsi="宋体" w:cs="宋体"/>
          <w:color w:val="auto"/>
          <w:sz w:val="28"/>
          <w:szCs w:val="28"/>
          <w:highlight w:val="none"/>
          <w:lang w:bidi="ar"/>
        </w:rPr>
        <w:t>项目采购活动提供本单位制造的货物（由本单位承担工程/提供服务），或者提供其他残疾人福利性单位制造的货物（不包括使用非残疾人福利性单位注册商标的货物）。</w:t>
      </w:r>
    </w:p>
    <w:p w14:paraId="5DD62716">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本单位对上述声明的真实性负责。如有虚假，将依法承担相应责任。</w:t>
      </w:r>
    </w:p>
    <w:p w14:paraId="43A7D3D2">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（备注：1、供应商如不提供此声明函，价格将不做相应扣除。2、中标供应商为残疾人福利单位的，此声明函将随中标结果同时公告，接受社会监督）</w:t>
      </w:r>
    </w:p>
    <w:p w14:paraId="63C7ECD5">
      <w:pPr>
        <w:spacing w:line="588" w:lineRule="exact"/>
        <w:ind w:firstLine="584" w:firstLineChars="200"/>
        <w:rPr>
          <w:rFonts w:ascii="仿宋_GB2312" w:hAnsi="Calibri" w:eastAsia="仿宋_GB2312" w:cs="仿宋_GB2312"/>
          <w:color w:val="auto"/>
          <w:spacing w:val="6"/>
          <w:sz w:val="28"/>
          <w:szCs w:val="28"/>
          <w:highlight w:val="none"/>
        </w:rPr>
      </w:pPr>
    </w:p>
    <w:p w14:paraId="0070A1A7">
      <w:pPr>
        <w:spacing w:line="588" w:lineRule="exact"/>
        <w:ind w:firstLine="584" w:firstLineChars="200"/>
        <w:rPr>
          <w:rFonts w:ascii="仿宋_GB2312" w:hAnsi="Calibri" w:eastAsia="仿宋_GB2312" w:cs="仿宋_GB2312"/>
          <w:color w:val="auto"/>
          <w:spacing w:val="6"/>
          <w:sz w:val="28"/>
          <w:szCs w:val="28"/>
          <w:highlight w:val="none"/>
        </w:rPr>
      </w:pPr>
    </w:p>
    <w:p w14:paraId="07FA3711">
      <w:pPr>
        <w:spacing w:line="588" w:lineRule="exact"/>
        <w:ind w:firstLine="584" w:firstLineChars="200"/>
        <w:rPr>
          <w:rFonts w:ascii="仿宋_GB2312" w:hAnsi="Calibri" w:eastAsia="仿宋_GB2312" w:cs="仿宋_GB2312"/>
          <w:color w:val="auto"/>
          <w:spacing w:val="6"/>
          <w:sz w:val="28"/>
          <w:szCs w:val="28"/>
          <w:highlight w:val="none"/>
        </w:rPr>
      </w:pPr>
    </w:p>
    <w:p w14:paraId="3AE8BD10">
      <w:pPr>
        <w:spacing w:line="588" w:lineRule="exact"/>
        <w:ind w:firstLine="584" w:firstLineChars="200"/>
        <w:rPr>
          <w:rFonts w:ascii="仿宋_GB2312" w:hAnsi="Calibri" w:eastAsia="仿宋_GB2312" w:cs="仿宋_GB2312"/>
          <w:color w:val="auto"/>
          <w:spacing w:val="6"/>
          <w:sz w:val="28"/>
          <w:szCs w:val="28"/>
          <w:highlight w:val="none"/>
        </w:rPr>
      </w:pPr>
    </w:p>
    <w:p w14:paraId="26243D2F">
      <w:pPr>
        <w:tabs>
          <w:tab w:val="left" w:pos="4860"/>
        </w:tabs>
        <w:spacing w:line="588" w:lineRule="exact"/>
        <w:ind w:right="1560" w:firstLine="584" w:firstLineChars="200"/>
        <w:jc w:val="center"/>
        <w:rPr>
          <w:rFonts w:ascii="宋体" w:hAnsi="宋体" w:cs="宋体"/>
          <w:color w:val="auto"/>
          <w:sz w:val="28"/>
          <w:szCs w:val="28"/>
          <w:highlight w:val="none"/>
        </w:rPr>
      </w:pPr>
      <w:r>
        <w:rPr>
          <w:rFonts w:hint="eastAsia" w:ascii="仿宋_GB2312" w:hAnsi="Calibri" w:eastAsia="仿宋_GB2312" w:cs="仿宋_GB2312"/>
          <w:color w:val="auto"/>
          <w:spacing w:val="6"/>
          <w:sz w:val="28"/>
          <w:szCs w:val="28"/>
          <w:highlight w:val="none"/>
          <w:lang w:bidi="ar"/>
        </w:rPr>
        <w:t xml:space="preserve">             </w:t>
      </w:r>
      <w:r>
        <w:rPr>
          <w:rFonts w:hint="eastAsia" w:ascii="宋体" w:hAnsi="宋体" w:cs="宋体"/>
          <w:color w:val="auto"/>
          <w:sz w:val="28"/>
          <w:szCs w:val="28"/>
          <w:highlight w:val="none"/>
          <w:lang w:bidi="ar"/>
        </w:rPr>
        <w:t xml:space="preserve">           供应商全称（盖章）：</w:t>
      </w:r>
    </w:p>
    <w:p w14:paraId="1901A8F8">
      <w:pPr>
        <w:tabs>
          <w:tab w:val="left" w:pos="4860"/>
        </w:tabs>
        <w:spacing w:line="588" w:lineRule="exact"/>
        <w:ind w:right="1560" w:firstLine="560" w:firstLineChars="200"/>
        <w:jc w:val="center"/>
        <w:rPr>
          <w:rFonts w:ascii="宋体" w:hAnsi="宋体" w:cs="宋体"/>
          <w:color w:val="auto"/>
          <w:sz w:val="28"/>
          <w:szCs w:val="28"/>
          <w:highlight w:val="none"/>
        </w:rPr>
      </w:pPr>
      <w:r>
        <w:rPr>
          <w:rFonts w:hint="eastAsia" w:ascii="宋体" w:hAnsi="宋体" w:cs="宋体"/>
          <w:color w:val="auto"/>
          <w:sz w:val="28"/>
          <w:szCs w:val="28"/>
          <w:highlight w:val="none"/>
          <w:lang w:bidi="ar"/>
        </w:rPr>
        <w:t xml:space="preserve">              日  期：</w:t>
      </w:r>
    </w:p>
    <w:p w14:paraId="4C4CD771">
      <w:pPr>
        <w:ind w:firstLine="420"/>
        <w:rPr>
          <w:rFonts w:ascii="仿宋_GB2312" w:hAnsi="宋体" w:eastAsia="仿宋_GB2312" w:cs="仿宋_GB2312"/>
          <w:color w:val="auto"/>
          <w:sz w:val="28"/>
          <w:szCs w:val="28"/>
          <w:highlight w:val="none"/>
        </w:rPr>
      </w:pPr>
    </w:p>
    <w:p w14:paraId="38F71A37">
      <w:pPr>
        <w:snapToGrid w:val="0"/>
        <w:spacing w:line="300" w:lineRule="auto"/>
        <w:outlineLvl w:val="0"/>
        <w:rPr>
          <w:rFonts w:ascii="Calibri" w:hAnsi="Calibri" w:eastAsia="方正黑体_GBK"/>
          <w:color w:val="auto"/>
          <w:sz w:val="32"/>
          <w:szCs w:val="32"/>
          <w:highlight w:val="none"/>
        </w:rPr>
      </w:pPr>
      <w:r>
        <w:rPr>
          <w:rFonts w:ascii="Calibri" w:hAnsi="Calibri" w:eastAsia="方正黑体_GBK"/>
          <w:color w:val="auto"/>
          <w:sz w:val="32"/>
          <w:szCs w:val="32"/>
          <w:highlight w:val="none"/>
          <w:lang w:bidi="ar"/>
        </w:rPr>
        <w:br w:type="page"/>
      </w:r>
    </w:p>
    <w:p w14:paraId="59D7335F">
      <w:pPr>
        <w:snapToGrid w:val="0"/>
        <w:spacing w:line="420" w:lineRule="exact"/>
        <w:jc w:val="center"/>
        <w:outlineLvl w:val="3"/>
        <w:rPr>
          <w:rFonts w:ascii="Calibri" w:hAnsi="Calibri" w:cs="Calibri"/>
          <w:b/>
          <w:bCs/>
          <w:color w:val="auto"/>
          <w:sz w:val="32"/>
          <w:szCs w:val="32"/>
          <w:highlight w:val="none"/>
        </w:rPr>
      </w:pPr>
      <w:r>
        <w:rPr>
          <w:rFonts w:hint="eastAsia" w:ascii="Calibri" w:hAnsi="Calibri" w:cs="宋体"/>
          <w:b/>
          <w:bCs/>
          <w:color w:val="auto"/>
          <w:sz w:val="32"/>
          <w:szCs w:val="32"/>
          <w:highlight w:val="none"/>
          <w:lang w:bidi="ar"/>
        </w:rPr>
        <w:t>（三）监狱和戒毒企业证明材料</w:t>
      </w:r>
    </w:p>
    <w:p w14:paraId="69387DEC">
      <w:pPr>
        <w:snapToGrid w:val="0"/>
        <w:spacing w:line="420" w:lineRule="exact"/>
        <w:ind w:firstLine="495" w:firstLineChars="177"/>
        <w:rPr>
          <w:rFonts w:ascii="宋体" w:hAnsi="宋体" w:cs="宋体"/>
          <w:color w:val="auto"/>
          <w:sz w:val="28"/>
          <w:szCs w:val="28"/>
          <w:highlight w:val="none"/>
        </w:rPr>
      </w:pPr>
    </w:p>
    <w:p w14:paraId="76041B74">
      <w:pPr>
        <w:snapToGrid w:val="0"/>
        <w:spacing w:line="420" w:lineRule="exact"/>
        <w:ind w:firstLine="498" w:firstLineChars="177"/>
        <w:jc w:val="center"/>
        <w:rPr>
          <w:rFonts w:ascii="宋体" w:hAnsi="宋体" w:cs="宋体"/>
          <w:b/>
          <w:color w:val="auto"/>
          <w:sz w:val="28"/>
          <w:szCs w:val="28"/>
          <w:highlight w:val="none"/>
        </w:rPr>
      </w:pPr>
      <w:r>
        <w:rPr>
          <w:rFonts w:hint="eastAsia" w:ascii="宋体" w:hAnsi="宋体" w:cs="宋体"/>
          <w:b/>
          <w:color w:val="auto"/>
          <w:sz w:val="28"/>
          <w:szCs w:val="28"/>
          <w:highlight w:val="none"/>
          <w:lang w:bidi="ar"/>
        </w:rPr>
        <w:t>（格式自拟）</w:t>
      </w:r>
    </w:p>
    <w:p w14:paraId="43EC0EDE">
      <w:pPr>
        <w:snapToGrid w:val="0"/>
        <w:spacing w:line="420" w:lineRule="exact"/>
        <w:ind w:firstLine="495" w:firstLineChars="177"/>
        <w:rPr>
          <w:rFonts w:ascii="宋体" w:hAnsi="宋体" w:cs="宋体"/>
          <w:color w:val="auto"/>
          <w:sz w:val="28"/>
          <w:szCs w:val="28"/>
          <w:highlight w:val="none"/>
        </w:rPr>
      </w:pPr>
    </w:p>
    <w:p w14:paraId="354C693B">
      <w:pPr>
        <w:snapToGrid w:val="0"/>
        <w:spacing w:line="420" w:lineRule="exact"/>
        <w:ind w:firstLine="660" w:firstLineChars="236"/>
        <w:rPr>
          <w:rFonts w:ascii="宋体" w:hAnsi="宋体" w:cs="宋体"/>
          <w:color w:val="auto"/>
          <w:sz w:val="28"/>
          <w:szCs w:val="28"/>
          <w:highlight w:val="none"/>
        </w:rPr>
      </w:pPr>
      <w:r>
        <w:rPr>
          <w:rFonts w:hint="eastAsia" w:ascii="宋体" w:hAnsi="宋体" w:cs="宋体"/>
          <w:color w:val="auto"/>
          <w:sz w:val="28"/>
          <w:szCs w:val="28"/>
          <w:highlight w:val="none"/>
          <w:lang w:bidi="ar"/>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DD6D317">
      <w:pPr>
        <w:spacing w:after="120"/>
        <w:ind w:firstLine="320" w:firstLineChars="100"/>
        <w:rPr>
          <w:rFonts w:ascii="宋体" w:hAnsi="宋体" w:cs="仿宋_GB2312"/>
          <w:color w:val="auto"/>
          <w:sz w:val="32"/>
          <w:szCs w:val="32"/>
          <w:highlight w:val="none"/>
        </w:rPr>
      </w:pPr>
    </w:p>
    <w:p w14:paraId="5074BF3B">
      <w:pPr>
        <w:spacing w:line="360" w:lineRule="auto"/>
        <w:rPr>
          <w:rFonts w:hint="default" w:ascii="宋体" w:hAnsi="宋体" w:eastAsia="宋体" w:cs="宋体"/>
          <w:b/>
          <w:color w:val="auto"/>
          <w:sz w:val="30"/>
          <w:szCs w:val="30"/>
          <w:highlight w:val="none"/>
          <w:lang w:val="en-US" w:eastAsia="zh-CN"/>
        </w:rPr>
      </w:pPr>
      <w:r>
        <w:rPr>
          <w:rFonts w:ascii="宋体" w:hAnsi="宋体" w:cs="宋体"/>
          <w:b/>
          <w:color w:val="auto"/>
          <w:sz w:val="30"/>
          <w:szCs w:val="30"/>
          <w:highlight w:val="none"/>
        </w:rPr>
        <w:br w:type="page"/>
      </w: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11</w:t>
      </w:r>
      <w:r>
        <w:rPr>
          <w:rFonts w:hint="eastAsia" w:ascii="宋体" w:hAnsi="宋体" w:eastAsia="宋体" w:cs="宋体"/>
          <w:b/>
          <w:bCs/>
          <w:color w:val="auto"/>
          <w:szCs w:val="21"/>
          <w:highlight w:val="none"/>
          <w:lang w:val="en-US" w:eastAsia="zh-CN"/>
        </w:rPr>
        <w:t>：</w:t>
      </w:r>
    </w:p>
    <w:p w14:paraId="3EF580EC">
      <w:pPr>
        <w:spacing w:line="360" w:lineRule="auto"/>
        <w:ind w:left="843" w:hanging="843"/>
        <w:jc w:val="center"/>
        <w:rPr>
          <w:rFonts w:ascii="Calibri" w:hAnsi="Calibri"/>
          <w:b/>
          <w:color w:val="auto"/>
          <w:sz w:val="24"/>
          <w:szCs w:val="22"/>
          <w:highlight w:val="none"/>
        </w:rPr>
      </w:pPr>
      <w:r>
        <w:rPr>
          <w:rFonts w:hint="eastAsia" w:ascii="Calibri" w:hAnsi="Calibri"/>
          <w:b/>
          <w:color w:val="auto"/>
          <w:sz w:val="24"/>
          <w:szCs w:val="22"/>
          <w:highlight w:val="none"/>
        </w:rPr>
        <w:t>投标及履约承诺书</w:t>
      </w:r>
    </w:p>
    <w:p w14:paraId="5F27DF9D">
      <w:pPr>
        <w:spacing w:line="360" w:lineRule="auto"/>
        <w:jc w:val="left"/>
        <w:rPr>
          <w:rFonts w:ascii="Calibri" w:hAnsi="Calibri"/>
          <w:color w:val="auto"/>
          <w:sz w:val="24"/>
          <w:szCs w:val="22"/>
          <w:highlight w:val="none"/>
          <w:u w:val="single"/>
        </w:rPr>
      </w:pPr>
    </w:p>
    <w:p w14:paraId="09C2E59C">
      <w:pPr>
        <w:spacing w:line="360" w:lineRule="auto"/>
        <w:jc w:val="left"/>
        <w:rPr>
          <w:rFonts w:ascii="Calibri" w:hAnsi="Calibri"/>
          <w:b/>
          <w:bCs/>
          <w:color w:val="auto"/>
          <w:sz w:val="24"/>
          <w:szCs w:val="22"/>
          <w:highlight w:val="none"/>
        </w:rPr>
      </w:pPr>
      <w:r>
        <w:rPr>
          <w:rFonts w:hint="eastAsia" w:ascii="Calibri" w:hAnsi="Calibri"/>
          <w:color w:val="auto"/>
          <w:sz w:val="24"/>
          <w:szCs w:val="22"/>
          <w:highlight w:val="none"/>
          <w:u w:val="single"/>
        </w:rPr>
        <w:t>南通市市政设施管理处</w:t>
      </w:r>
      <w:r>
        <w:rPr>
          <w:rFonts w:ascii="Calibri" w:hAnsi="Calibri"/>
          <w:color w:val="auto"/>
          <w:sz w:val="24"/>
          <w:szCs w:val="22"/>
          <w:highlight w:val="none"/>
        </w:rPr>
        <w:t>：</w:t>
      </w:r>
    </w:p>
    <w:p w14:paraId="14DE0438">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rPr>
        <w:t>我单位（供应商名称）郑重</w:t>
      </w:r>
      <w:r>
        <w:rPr>
          <w:rFonts w:hint="eastAsia" w:ascii="Calibri" w:hAnsi="Calibri"/>
          <w:color w:val="auto"/>
          <w:sz w:val="24"/>
          <w:szCs w:val="22"/>
          <w:highlight w:val="none"/>
        </w:rPr>
        <w:t>承诺</w:t>
      </w:r>
      <w:r>
        <w:rPr>
          <w:rFonts w:ascii="Calibri" w:hAnsi="Calibri"/>
          <w:color w:val="auto"/>
          <w:sz w:val="24"/>
          <w:szCs w:val="22"/>
          <w:highlight w:val="none"/>
        </w:rPr>
        <w:t>：</w:t>
      </w:r>
    </w:p>
    <w:p w14:paraId="47387667">
      <w:pPr>
        <w:spacing w:line="360" w:lineRule="auto"/>
        <w:ind w:firstLine="480"/>
        <w:jc w:val="left"/>
        <w:rPr>
          <w:rFonts w:ascii="宋体" w:hAnsi="宋体"/>
          <w:color w:val="auto"/>
          <w:sz w:val="24"/>
          <w:szCs w:val="22"/>
          <w:highlight w:val="none"/>
        </w:rPr>
      </w:pPr>
      <w:r>
        <w:rPr>
          <w:rFonts w:hint="eastAsia" w:ascii="宋体" w:hAnsi="宋体"/>
          <w:color w:val="auto"/>
          <w:sz w:val="24"/>
          <w:szCs w:val="22"/>
          <w:highlight w:val="none"/>
        </w:rPr>
        <w:t>1、在本次招投标活动中，不存在《中华人民共和国政府采购法实施条例》 第七十二条、第七十四条 阐述的相关情形。</w:t>
      </w:r>
      <w:r>
        <w:rPr>
          <w:rFonts w:ascii="Calibri" w:hAnsi="Calibri"/>
          <w:color w:val="auto"/>
          <w:sz w:val="24"/>
          <w:szCs w:val="22"/>
          <w:highlight w:val="none"/>
        </w:rPr>
        <w:t>若与</w:t>
      </w:r>
      <w:r>
        <w:rPr>
          <w:rFonts w:hint="eastAsia" w:ascii="Calibri" w:hAnsi="Calibri"/>
          <w:color w:val="auto"/>
          <w:sz w:val="24"/>
          <w:szCs w:val="22"/>
          <w:highlight w:val="none"/>
        </w:rPr>
        <w:t>实际</w:t>
      </w:r>
      <w:r>
        <w:rPr>
          <w:rFonts w:ascii="Calibri" w:hAnsi="Calibri"/>
          <w:color w:val="auto"/>
          <w:sz w:val="24"/>
          <w:szCs w:val="22"/>
          <w:highlight w:val="none"/>
        </w:rPr>
        <w:t>情况不符，</w:t>
      </w:r>
      <w:r>
        <w:rPr>
          <w:rFonts w:hint="eastAsia" w:ascii="Calibri" w:hAnsi="Calibri"/>
          <w:color w:val="auto"/>
          <w:sz w:val="24"/>
          <w:szCs w:val="22"/>
          <w:highlight w:val="none"/>
        </w:rPr>
        <w:t>我单位</w:t>
      </w:r>
      <w:r>
        <w:rPr>
          <w:rFonts w:ascii="Calibri" w:hAnsi="Calibri"/>
          <w:color w:val="auto"/>
          <w:sz w:val="24"/>
          <w:szCs w:val="22"/>
          <w:highlight w:val="none"/>
        </w:rPr>
        <w:t>愿意承担由此而产生的一切后果</w:t>
      </w:r>
      <w:r>
        <w:rPr>
          <w:rFonts w:hint="eastAsia" w:ascii="Calibri" w:hAnsi="Calibri"/>
          <w:color w:val="auto"/>
          <w:sz w:val="24"/>
          <w:szCs w:val="22"/>
          <w:highlight w:val="none"/>
        </w:rPr>
        <w:t>；</w:t>
      </w:r>
    </w:p>
    <w:p w14:paraId="38895374">
      <w:pPr>
        <w:spacing w:line="360" w:lineRule="auto"/>
        <w:ind w:firstLine="480"/>
        <w:jc w:val="left"/>
        <w:rPr>
          <w:rFonts w:ascii="Calibri" w:hAnsi="Calibri"/>
          <w:color w:val="auto"/>
          <w:sz w:val="24"/>
          <w:szCs w:val="22"/>
          <w:highlight w:val="none"/>
        </w:rPr>
      </w:pPr>
      <w:r>
        <w:rPr>
          <w:rFonts w:hint="eastAsia" w:ascii="宋体" w:hAnsi="宋体"/>
          <w:color w:val="auto"/>
          <w:sz w:val="24"/>
          <w:szCs w:val="22"/>
          <w:highlight w:val="none"/>
        </w:rPr>
        <w:t>2、我单位在中标后充分响应</w:t>
      </w:r>
      <w:r>
        <w:rPr>
          <w:rFonts w:hint="eastAsia" w:ascii="宋体" w:hAnsi="宋体"/>
          <w:color w:val="auto"/>
          <w:sz w:val="24"/>
          <w:szCs w:val="22"/>
          <w:highlight w:val="none"/>
          <w:lang w:val="en-US" w:eastAsia="zh-CN"/>
        </w:rPr>
        <w:t>招标</w:t>
      </w:r>
      <w:r>
        <w:rPr>
          <w:rFonts w:hint="eastAsia" w:ascii="宋体" w:hAnsi="宋体"/>
          <w:color w:val="auto"/>
          <w:sz w:val="24"/>
          <w:szCs w:val="22"/>
          <w:highlight w:val="none"/>
        </w:rPr>
        <w:t>文件“项目需求”中各项要求，保质、保量、按时向采购人提供优质服务；</w:t>
      </w:r>
    </w:p>
    <w:p w14:paraId="42A9E905">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3、在合同期内如因自身原因不能履行投标承诺，采购人为保证工作进度可立即通知第三方供应。如因不可抗拒力导致无法履约的，我单位将以书面形式向采购人作出说明，否则作违约处理；</w:t>
      </w:r>
    </w:p>
    <w:p w14:paraId="42FC6E53">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p>
    <w:p w14:paraId="6513634D">
      <w:pPr>
        <w:tabs>
          <w:tab w:val="left" w:pos="2020"/>
          <w:tab w:val="center" w:pos="4535"/>
        </w:tabs>
        <w:spacing w:line="360" w:lineRule="auto"/>
        <w:rPr>
          <w:rFonts w:ascii="宋体" w:hAnsi="宋体" w:cs="宋体"/>
          <w:color w:val="auto"/>
          <w:sz w:val="24"/>
          <w:szCs w:val="22"/>
          <w:highlight w:val="none"/>
        </w:rPr>
      </w:pPr>
    </w:p>
    <w:p w14:paraId="263751B4">
      <w:pPr>
        <w:tabs>
          <w:tab w:val="left" w:pos="2020"/>
          <w:tab w:val="center" w:pos="4535"/>
        </w:tabs>
        <w:spacing w:line="360" w:lineRule="auto"/>
        <w:ind w:firstLine="240"/>
        <w:rPr>
          <w:rFonts w:ascii="Calibri" w:hAnsi="Calibri"/>
          <w:color w:val="auto"/>
          <w:sz w:val="24"/>
          <w:szCs w:val="22"/>
          <w:highlight w:val="none"/>
        </w:rPr>
      </w:pPr>
    </w:p>
    <w:p w14:paraId="3F13CE33">
      <w:pPr>
        <w:spacing w:line="360" w:lineRule="auto"/>
        <w:ind w:firstLine="2289"/>
        <w:jc w:val="right"/>
        <w:rPr>
          <w:rFonts w:ascii="Calibri" w:hAnsi="Calibri"/>
          <w:b/>
          <w:color w:val="auto"/>
          <w:sz w:val="24"/>
          <w:szCs w:val="22"/>
          <w:highlight w:val="none"/>
        </w:rPr>
      </w:pPr>
    </w:p>
    <w:p w14:paraId="2AED91E5">
      <w:pPr>
        <w:spacing w:line="360" w:lineRule="auto"/>
        <w:ind w:firstLine="3480"/>
        <w:jc w:val="right"/>
        <w:rPr>
          <w:rFonts w:ascii="Calibri" w:hAnsi="Calibri"/>
          <w:color w:val="auto"/>
          <w:sz w:val="24"/>
          <w:szCs w:val="22"/>
          <w:highlight w:val="none"/>
        </w:rPr>
      </w:pPr>
      <w:r>
        <w:rPr>
          <w:rFonts w:hint="eastAsia" w:ascii="Calibri" w:hAnsi="Calibri"/>
          <w:color w:val="auto"/>
          <w:sz w:val="24"/>
          <w:szCs w:val="22"/>
          <w:highlight w:val="none"/>
        </w:rPr>
        <w:t>承诺人</w:t>
      </w:r>
      <w:r>
        <w:rPr>
          <w:rFonts w:ascii="Calibri" w:hAnsi="Calibri"/>
          <w:color w:val="auto"/>
          <w:sz w:val="24"/>
          <w:szCs w:val="22"/>
          <w:highlight w:val="none"/>
        </w:rPr>
        <w:t>：（公章）</w:t>
      </w:r>
    </w:p>
    <w:p w14:paraId="2A408073">
      <w:pPr>
        <w:tabs>
          <w:tab w:val="left" w:pos="2020"/>
          <w:tab w:val="center" w:pos="4535"/>
        </w:tabs>
        <w:spacing w:line="360" w:lineRule="auto"/>
        <w:ind w:firstLine="240"/>
        <w:jc w:val="right"/>
        <w:rPr>
          <w:rFonts w:hint="eastAsia" w:ascii="宋体" w:hAnsi="宋体" w:cs="宋体"/>
          <w:color w:val="auto"/>
          <w:sz w:val="24"/>
          <w:szCs w:val="22"/>
          <w:highlight w:val="none"/>
        </w:rPr>
      </w:pPr>
      <w:r>
        <w:rPr>
          <w:rFonts w:hint="eastAsia" w:ascii="宋体" w:hAnsi="宋体" w:cs="宋体"/>
          <w:color w:val="auto"/>
          <w:sz w:val="24"/>
          <w:szCs w:val="22"/>
          <w:highlight w:val="none"/>
        </w:rPr>
        <w:t>法定代表人：（签字或盖章）</w:t>
      </w:r>
    </w:p>
    <w:p w14:paraId="57D6F1D5">
      <w:pPr>
        <w:rPr>
          <w:rFonts w:hint="eastAsia" w:ascii="宋体" w:hAnsi="宋体" w:cs="宋体"/>
          <w:color w:val="auto"/>
          <w:sz w:val="24"/>
          <w:szCs w:val="22"/>
          <w:highlight w:val="none"/>
        </w:rPr>
      </w:pPr>
      <w:r>
        <w:rPr>
          <w:rFonts w:hint="eastAsia" w:ascii="宋体" w:hAnsi="宋体" w:cs="宋体"/>
          <w:color w:val="auto"/>
          <w:sz w:val="24"/>
          <w:szCs w:val="22"/>
          <w:highlight w:val="none"/>
        </w:rPr>
        <w:br w:type="page"/>
      </w:r>
    </w:p>
    <w:p w14:paraId="45C89974">
      <w:pPr>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附件1</w:t>
      </w:r>
      <w:r>
        <w:rPr>
          <w:rFonts w:hint="eastAsia" w:ascii="宋体" w:hAnsi="宋体" w:cs="宋体"/>
          <w:b/>
          <w:bCs/>
          <w:color w:val="auto"/>
          <w:szCs w:val="21"/>
          <w:highlight w:val="none"/>
          <w:lang w:val="en-US" w:eastAsia="zh-CN"/>
        </w:rPr>
        <w:t>2</w:t>
      </w:r>
      <w:r>
        <w:rPr>
          <w:rFonts w:hint="eastAsia" w:ascii="宋体" w:hAnsi="宋体" w:eastAsia="宋体" w:cs="宋体"/>
          <w:b/>
          <w:bCs/>
          <w:color w:val="auto"/>
          <w:szCs w:val="21"/>
          <w:highlight w:val="none"/>
          <w:lang w:val="en-US" w:eastAsia="zh-CN"/>
        </w:rPr>
        <w:t>：</w:t>
      </w:r>
    </w:p>
    <w:p w14:paraId="4D0E9473">
      <w:pPr>
        <w:pStyle w:val="3"/>
        <w:spacing w:before="65" w:line="222"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szCs w:val="28"/>
          <w:highlight w:val="none"/>
        </w:rPr>
        <w:t>实质性技术要求响应及偏离表</w:t>
      </w:r>
    </w:p>
    <w:p w14:paraId="7D480C59">
      <w:pPr>
        <w:spacing w:line="69" w:lineRule="exact"/>
        <w:rPr>
          <w:rFonts w:hint="eastAsia" w:ascii="宋体" w:hAnsi="宋体" w:eastAsia="宋体" w:cs="宋体"/>
          <w:color w:val="auto"/>
          <w:highlight w:val="none"/>
        </w:rPr>
      </w:pPr>
    </w:p>
    <w:tbl>
      <w:tblPr>
        <w:tblStyle w:val="35"/>
        <w:tblW w:w="86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4"/>
        <w:gridCol w:w="2959"/>
        <w:gridCol w:w="3102"/>
        <w:gridCol w:w="2083"/>
      </w:tblGrid>
      <w:tr w14:paraId="41E0C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554" w:type="dxa"/>
            <w:noWrap w:val="0"/>
            <w:textDirection w:val="tbRlV"/>
            <w:vAlign w:val="top"/>
          </w:tcPr>
          <w:p w14:paraId="6432D202">
            <w:pPr>
              <w:pStyle w:val="34"/>
              <w:spacing w:before="139" w:line="217" w:lineRule="auto"/>
              <w:ind w:left="65"/>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959" w:type="dxa"/>
            <w:noWrap w:val="0"/>
            <w:vAlign w:val="top"/>
          </w:tcPr>
          <w:p w14:paraId="78B20A76">
            <w:pPr>
              <w:pStyle w:val="34"/>
              <w:spacing w:before="172" w:line="219" w:lineRule="auto"/>
              <w:ind w:left="840"/>
              <w:rPr>
                <w:rFonts w:hint="eastAsia" w:ascii="宋体" w:hAnsi="宋体" w:eastAsia="宋体" w:cs="宋体"/>
                <w:color w:val="auto"/>
                <w:highlight w:val="none"/>
              </w:rPr>
            </w:pPr>
            <w:r>
              <w:rPr>
                <w:rFonts w:hint="eastAsia" w:ascii="宋体" w:hAnsi="宋体" w:eastAsia="宋体" w:cs="宋体"/>
                <w:color w:val="auto"/>
                <w:spacing w:val="-2"/>
                <w:highlight w:val="none"/>
              </w:rPr>
              <w:t>技术要求</w:t>
            </w:r>
          </w:p>
        </w:tc>
        <w:tc>
          <w:tcPr>
            <w:tcW w:w="3102" w:type="dxa"/>
            <w:noWrap w:val="0"/>
            <w:vAlign w:val="top"/>
          </w:tcPr>
          <w:p w14:paraId="6D12B257">
            <w:pPr>
              <w:pStyle w:val="34"/>
              <w:spacing w:before="173" w:line="220" w:lineRule="auto"/>
              <w:ind w:left="735"/>
              <w:rPr>
                <w:rFonts w:hint="eastAsia" w:ascii="宋体" w:hAnsi="宋体" w:eastAsia="宋体" w:cs="宋体"/>
                <w:color w:val="auto"/>
                <w:highlight w:val="none"/>
              </w:rPr>
            </w:pPr>
            <w:r>
              <w:rPr>
                <w:rFonts w:hint="eastAsia" w:ascii="宋体" w:hAnsi="宋体" w:eastAsia="宋体" w:cs="宋体"/>
                <w:color w:val="auto"/>
                <w:spacing w:val="-2"/>
                <w:highlight w:val="none"/>
              </w:rPr>
              <w:t>投标响应情况</w:t>
            </w:r>
          </w:p>
        </w:tc>
        <w:tc>
          <w:tcPr>
            <w:tcW w:w="2083" w:type="dxa"/>
            <w:noWrap w:val="0"/>
            <w:vAlign w:val="top"/>
          </w:tcPr>
          <w:p w14:paraId="0C795FB2">
            <w:pPr>
              <w:pStyle w:val="34"/>
              <w:spacing w:before="172" w:line="219" w:lineRule="auto"/>
              <w:ind w:left="118"/>
              <w:rPr>
                <w:rFonts w:hint="eastAsia" w:ascii="宋体" w:hAnsi="宋体" w:eastAsia="宋体" w:cs="宋体"/>
                <w:color w:val="auto"/>
                <w:highlight w:val="none"/>
              </w:rPr>
            </w:pPr>
            <w:r>
              <w:rPr>
                <w:rFonts w:hint="eastAsia" w:ascii="宋体" w:hAnsi="宋体" w:eastAsia="宋体" w:cs="宋体"/>
                <w:color w:val="auto"/>
                <w:spacing w:val="-1"/>
                <w:highlight w:val="none"/>
              </w:rPr>
              <w:t>超出、符合或偏离</w:t>
            </w:r>
          </w:p>
        </w:tc>
      </w:tr>
      <w:tr w14:paraId="161BF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554" w:type="dxa"/>
            <w:noWrap w:val="0"/>
            <w:vAlign w:val="top"/>
          </w:tcPr>
          <w:p w14:paraId="05447A46">
            <w:pPr>
              <w:pStyle w:val="34"/>
              <w:spacing w:before="179" w:line="184" w:lineRule="auto"/>
              <w:ind w:left="175"/>
              <w:rPr>
                <w:rFonts w:hint="eastAsia" w:ascii="宋体" w:hAnsi="宋体" w:eastAsia="宋体" w:cs="宋体"/>
                <w:color w:val="auto"/>
                <w:sz w:val="19"/>
                <w:szCs w:val="19"/>
                <w:highlight w:val="none"/>
                <w:lang w:val="en-US" w:eastAsia="en-US" w:bidi="ar-SA"/>
              </w:rPr>
            </w:pPr>
            <w:r>
              <w:rPr>
                <w:rFonts w:hint="eastAsia" w:ascii="宋体" w:hAnsi="宋体" w:eastAsia="宋体" w:cs="宋体"/>
                <w:color w:val="auto"/>
                <w:sz w:val="19"/>
                <w:szCs w:val="19"/>
                <w:highlight w:val="none"/>
                <w:lang w:val="en-US" w:eastAsia="en-US" w:bidi="ar-SA"/>
              </w:rPr>
              <w:t>1</w:t>
            </w:r>
          </w:p>
        </w:tc>
        <w:tc>
          <w:tcPr>
            <w:tcW w:w="2959" w:type="dxa"/>
            <w:noWrap w:val="0"/>
            <w:vAlign w:val="top"/>
          </w:tcPr>
          <w:p w14:paraId="7AAD874A">
            <w:pPr>
              <w:rPr>
                <w:rFonts w:hint="eastAsia" w:ascii="宋体" w:hAnsi="宋体" w:eastAsia="宋体" w:cs="宋体"/>
                <w:color w:val="auto"/>
                <w:sz w:val="21"/>
                <w:highlight w:val="none"/>
              </w:rPr>
            </w:pPr>
          </w:p>
        </w:tc>
        <w:tc>
          <w:tcPr>
            <w:tcW w:w="3102" w:type="dxa"/>
            <w:noWrap w:val="0"/>
            <w:vAlign w:val="top"/>
          </w:tcPr>
          <w:p w14:paraId="246A393E">
            <w:pPr>
              <w:rPr>
                <w:rFonts w:hint="eastAsia" w:ascii="宋体" w:hAnsi="宋体" w:eastAsia="宋体" w:cs="宋体"/>
                <w:color w:val="auto"/>
                <w:sz w:val="21"/>
                <w:highlight w:val="none"/>
              </w:rPr>
            </w:pPr>
          </w:p>
        </w:tc>
        <w:tc>
          <w:tcPr>
            <w:tcW w:w="2083" w:type="dxa"/>
            <w:noWrap w:val="0"/>
            <w:vAlign w:val="top"/>
          </w:tcPr>
          <w:p w14:paraId="31A0C44F">
            <w:pPr>
              <w:rPr>
                <w:rFonts w:hint="eastAsia" w:ascii="宋体" w:hAnsi="宋体" w:eastAsia="宋体" w:cs="宋体"/>
                <w:color w:val="auto"/>
                <w:sz w:val="21"/>
                <w:highlight w:val="none"/>
              </w:rPr>
            </w:pPr>
          </w:p>
        </w:tc>
      </w:tr>
      <w:tr w14:paraId="51E18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421B4F5D">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2</w:t>
            </w:r>
          </w:p>
        </w:tc>
        <w:tc>
          <w:tcPr>
            <w:tcW w:w="2959" w:type="dxa"/>
            <w:noWrap w:val="0"/>
            <w:vAlign w:val="top"/>
          </w:tcPr>
          <w:p w14:paraId="037A82CA">
            <w:pPr>
              <w:rPr>
                <w:rFonts w:hint="eastAsia" w:ascii="宋体" w:hAnsi="宋体" w:eastAsia="宋体" w:cs="宋体"/>
                <w:color w:val="auto"/>
                <w:sz w:val="21"/>
                <w:highlight w:val="none"/>
              </w:rPr>
            </w:pPr>
          </w:p>
        </w:tc>
        <w:tc>
          <w:tcPr>
            <w:tcW w:w="3102" w:type="dxa"/>
            <w:noWrap w:val="0"/>
            <w:vAlign w:val="top"/>
          </w:tcPr>
          <w:p w14:paraId="734E030B">
            <w:pPr>
              <w:rPr>
                <w:rFonts w:hint="eastAsia" w:ascii="宋体" w:hAnsi="宋体" w:eastAsia="宋体" w:cs="宋体"/>
                <w:color w:val="auto"/>
                <w:sz w:val="21"/>
                <w:highlight w:val="none"/>
              </w:rPr>
            </w:pPr>
          </w:p>
        </w:tc>
        <w:tc>
          <w:tcPr>
            <w:tcW w:w="2083" w:type="dxa"/>
            <w:noWrap w:val="0"/>
            <w:vAlign w:val="top"/>
          </w:tcPr>
          <w:p w14:paraId="257657A0">
            <w:pPr>
              <w:rPr>
                <w:rFonts w:hint="eastAsia" w:ascii="宋体" w:hAnsi="宋体" w:eastAsia="宋体" w:cs="宋体"/>
                <w:color w:val="auto"/>
                <w:sz w:val="21"/>
                <w:highlight w:val="none"/>
              </w:rPr>
            </w:pPr>
          </w:p>
        </w:tc>
      </w:tr>
      <w:tr w14:paraId="52DA9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68423A7D">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3</w:t>
            </w:r>
          </w:p>
        </w:tc>
        <w:tc>
          <w:tcPr>
            <w:tcW w:w="2959" w:type="dxa"/>
            <w:noWrap w:val="0"/>
            <w:vAlign w:val="top"/>
          </w:tcPr>
          <w:p w14:paraId="62707EA2">
            <w:pPr>
              <w:rPr>
                <w:rFonts w:hint="eastAsia" w:ascii="宋体" w:hAnsi="宋体" w:eastAsia="宋体" w:cs="宋体"/>
                <w:color w:val="auto"/>
                <w:sz w:val="21"/>
                <w:highlight w:val="none"/>
              </w:rPr>
            </w:pPr>
          </w:p>
        </w:tc>
        <w:tc>
          <w:tcPr>
            <w:tcW w:w="3102" w:type="dxa"/>
            <w:noWrap w:val="0"/>
            <w:vAlign w:val="top"/>
          </w:tcPr>
          <w:p w14:paraId="28EE277D">
            <w:pPr>
              <w:rPr>
                <w:rFonts w:hint="eastAsia" w:ascii="宋体" w:hAnsi="宋体" w:eastAsia="宋体" w:cs="宋体"/>
                <w:color w:val="auto"/>
                <w:sz w:val="21"/>
                <w:highlight w:val="none"/>
              </w:rPr>
            </w:pPr>
          </w:p>
        </w:tc>
        <w:tc>
          <w:tcPr>
            <w:tcW w:w="2083" w:type="dxa"/>
            <w:noWrap w:val="0"/>
            <w:vAlign w:val="top"/>
          </w:tcPr>
          <w:p w14:paraId="0DECFC62">
            <w:pPr>
              <w:rPr>
                <w:rFonts w:hint="eastAsia" w:ascii="宋体" w:hAnsi="宋体" w:eastAsia="宋体" w:cs="宋体"/>
                <w:color w:val="auto"/>
                <w:sz w:val="21"/>
                <w:highlight w:val="none"/>
              </w:rPr>
            </w:pPr>
          </w:p>
        </w:tc>
      </w:tr>
      <w:tr w14:paraId="5BC4A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04FC08A8">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4</w:t>
            </w:r>
          </w:p>
        </w:tc>
        <w:tc>
          <w:tcPr>
            <w:tcW w:w="2959" w:type="dxa"/>
            <w:noWrap w:val="0"/>
            <w:vAlign w:val="top"/>
          </w:tcPr>
          <w:p w14:paraId="277BADEC">
            <w:pPr>
              <w:rPr>
                <w:rFonts w:hint="eastAsia" w:ascii="宋体" w:hAnsi="宋体" w:eastAsia="宋体" w:cs="宋体"/>
                <w:color w:val="auto"/>
                <w:sz w:val="21"/>
                <w:highlight w:val="none"/>
              </w:rPr>
            </w:pPr>
          </w:p>
        </w:tc>
        <w:tc>
          <w:tcPr>
            <w:tcW w:w="3102" w:type="dxa"/>
            <w:noWrap w:val="0"/>
            <w:vAlign w:val="top"/>
          </w:tcPr>
          <w:p w14:paraId="47F9060F">
            <w:pPr>
              <w:rPr>
                <w:rFonts w:hint="eastAsia" w:ascii="宋体" w:hAnsi="宋体" w:eastAsia="宋体" w:cs="宋体"/>
                <w:color w:val="auto"/>
                <w:sz w:val="21"/>
                <w:highlight w:val="none"/>
              </w:rPr>
            </w:pPr>
          </w:p>
        </w:tc>
        <w:tc>
          <w:tcPr>
            <w:tcW w:w="2083" w:type="dxa"/>
            <w:noWrap w:val="0"/>
            <w:vAlign w:val="top"/>
          </w:tcPr>
          <w:p w14:paraId="2D9A9312">
            <w:pPr>
              <w:rPr>
                <w:rFonts w:hint="eastAsia" w:ascii="宋体" w:hAnsi="宋体" w:eastAsia="宋体" w:cs="宋体"/>
                <w:color w:val="auto"/>
                <w:sz w:val="21"/>
                <w:highlight w:val="none"/>
              </w:rPr>
            </w:pPr>
          </w:p>
        </w:tc>
      </w:tr>
    </w:tbl>
    <w:p w14:paraId="53C64BF0">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供应商：（加盖CA电子公章）</w:t>
      </w:r>
    </w:p>
    <w:p w14:paraId="6E64D4BF">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DD52A1F">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1CD62068">
      <w:pPr>
        <w:pStyle w:val="3"/>
        <w:spacing w:before="42" w:line="221" w:lineRule="auto"/>
        <w:ind w:left="105"/>
        <w:rPr>
          <w:rFonts w:hint="eastAsia" w:ascii="宋体" w:hAnsi="宋体" w:eastAsia="宋体" w:cs="宋体"/>
          <w:color w:val="auto"/>
          <w:spacing w:val="14"/>
          <w:highlight w:val="none"/>
        </w:rPr>
      </w:pPr>
    </w:p>
    <w:p w14:paraId="168DD793">
      <w:pP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lang w:val="en-US" w:eastAsia="zh-CN"/>
        </w:rPr>
        <w:t>11</w:t>
      </w:r>
      <w:r>
        <w:rPr>
          <w:rFonts w:hint="eastAsia" w:ascii="宋体" w:hAnsi="宋体" w:eastAsia="宋体" w:cs="Times New Roman"/>
          <w:color w:val="auto"/>
          <w:sz w:val="24"/>
          <w:szCs w:val="24"/>
          <w:highlight w:val="none"/>
        </w:rPr>
        <w:t>-1 证明材料1,证明材料2, ……</w:t>
      </w:r>
    </w:p>
    <w:p w14:paraId="1415B251">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126504B6">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对技术</w:t>
      </w:r>
      <w:r>
        <w:rPr>
          <w:rFonts w:hint="eastAsia" w:ascii="宋体" w:hAnsi="宋体"/>
          <w:color w:val="auto"/>
          <w:sz w:val="24"/>
          <w:szCs w:val="24"/>
          <w:highlight w:val="none"/>
        </w:rPr>
        <w:t>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58118E4E">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20A1163D">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1C717981">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承诺书</w:t>
      </w:r>
    </w:p>
    <w:p w14:paraId="541173D4">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（格式自拟）</w:t>
      </w:r>
    </w:p>
    <w:p w14:paraId="4F02057A">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供应商除了填写上述“实质性</w:t>
      </w:r>
      <w:r>
        <w:rPr>
          <w:rFonts w:hint="eastAsia" w:ascii="宋体" w:hAnsi="宋体" w:eastAsia="宋体" w:cs="Times New Roman"/>
          <w:color w:val="auto"/>
          <w:sz w:val="24"/>
          <w:szCs w:val="24"/>
          <w:highlight w:val="none"/>
          <w:lang w:val="en-US" w:eastAsia="zh-CN"/>
        </w:rPr>
        <w:t>技术</w:t>
      </w:r>
      <w:r>
        <w:rPr>
          <w:rFonts w:hint="eastAsia" w:ascii="宋体" w:hAnsi="宋体" w:eastAsia="宋体" w:cs="Times New Roman"/>
          <w:color w:val="auto"/>
          <w:sz w:val="24"/>
          <w:szCs w:val="24"/>
          <w:highlight w:val="none"/>
        </w:rPr>
        <w:t>要求响应及偏离表”，还应根据采购需求中的</w:t>
      </w:r>
      <w:r>
        <w:rPr>
          <w:rFonts w:ascii="宋体" w:hAnsi="宋体" w:eastAsia="宋体" w:cs="Times New Roman"/>
          <w:color w:val="auto"/>
          <w:sz w:val="24"/>
          <w:szCs w:val="24"/>
          <w:highlight w:val="none"/>
        </w:rPr>
        <w:t>技术</w:t>
      </w:r>
      <w:r>
        <w:rPr>
          <w:rFonts w:hint="eastAsia" w:ascii="宋体" w:hAnsi="宋体" w:eastAsia="宋体" w:cs="Times New Roman"/>
          <w:color w:val="auto"/>
          <w:sz w:val="24"/>
          <w:szCs w:val="24"/>
          <w:highlight w:val="none"/>
        </w:rPr>
        <w:t>部分</w:t>
      </w:r>
      <w:r>
        <w:rPr>
          <w:rFonts w:ascii="宋体" w:hAnsi="宋体" w:eastAsia="宋体" w:cs="Times New Roman"/>
          <w:color w:val="auto"/>
          <w:sz w:val="24"/>
          <w:szCs w:val="24"/>
          <w:highlight w:val="none"/>
        </w:rPr>
        <w:t>实质性要求</w:t>
      </w:r>
      <w:r>
        <w:rPr>
          <w:rFonts w:hint="eastAsia" w:ascii="宋体" w:hAnsi="宋体" w:eastAsia="宋体" w:cs="Times New Roman"/>
          <w:color w:val="auto"/>
          <w:sz w:val="24"/>
          <w:szCs w:val="24"/>
          <w:highlight w:val="none"/>
        </w:rPr>
        <w:t>提供承诺函，格式自拟。</w:t>
      </w:r>
    </w:p>
    <w:p w14:paraId="25C06841">
      <w:pPr>
        <w:rPr>
          <w:rFonts w:hint="eastAsia" w:ascii="宋体" w:hAnsi="宋体" w:eastAsia="宋体" w:cs="宋体"/>
          <w:b/>
          <w:bCs/>
          <w:color w:val="auto"/>
          <w:spacing w:val="-5"/>
          <w:highlight w:val="none"/>
        </w:rPr>
      </w:pPr>
      <w:r>
        <w:rPr>
          <w:rFonts w:hint="eastAsia" w:ascii="宋体" w:hAnsi="宋体" w:eastAsia="宋体" w:cs="宋体"/>
          <w:b/>
          <w:bCs/>
          <w:color w:val="auto"/>
          <w:spacing w:val="-5"/>
          <w:highlight w:val="none"/>
        </w:rPr>
        <w:br w:type="page"/>
      </w:r>
    </w:p>
    <w:p w14:paraId="239B3DAB">
      <w:pPr>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附件1</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val="en-US" w:eastAsia="zh-CN"/>
        </w:rPr>
        <w:t>：</w:t>
      </w:r>
    </w:p>
    <w:p w14:paraId="2FFFDB5D">
      <w:pPr>
        <w:pStyle w:val="3"/>
        <w:spacing w:before="65" w:line="221"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szCs w:val="28"/>
          <w:highlight w:val="none"/>
        </w:rPr>
        <w:t>实质性商务要求响应及偏离表</w:t>
      </w:r>
    </w:p>
    <w:p w14:paraId="0C25331D">
      <w:pPr>
        <w:spacing w:line="82" w:lineRule="exact"/>
        <w:rPr>
          <w:rFonts w:hint="eastAsia" w:ascii="宋体" w:hAnsi="宋体" w:eastAsia="宋体" w:cs="宋体"/>
          <w:color w:val="auto"/>
          <w:highlight w:val="none"/>
        </w:rPr>
      </w:pPr>
    </w:p>
    <w:tbl>
      <w:tblPr>
        <w:tblStyle w:val="35"/>
        <w:tblW w:w="94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3"/>
        <w:gridCol w:w="3225"/>
        <w:gridCol w:w="3380"/>
        <w:gridCol w:w="2270"/>
      </w:tblGrid>
      <w:tr w14:paraId="62E07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trPr>
        <w:tc>
          <w:tcPr>
            <w:tcW w:w="603" w:type="dxa"/>
            <w:noWrap w:val="0"/>
            <w:textDirection w:val="tbRlV"/>
            <w:vAlign w:val="top"/>
          </w:tcPr>
          <w:p w14:paraId="3055CEA5">
            <w:pPr>
              <w:pStyle w:val="34"/>
              <w:spacing w:before="139" w:line="217" w:lineRule="auto"/>
              <w:ind w:left="6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3225" w:type="dxa"/>
            <w:noWrap w:val="0"/>
            <w:vAlign w:val="top"/>
          </w:tcPr>
          <w:p w14:paraId="3A00BBD6">
            <w:pPr>
              <w:pStyle w:val="34"/>
              <w:spacing w:before="172" w:line="219" w:lineRule="auto"/>
              <w:ind w:left="840"/>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lang w:val="en-US" w:eastAsia="zh-CN"/>
              </w:rPr>
              <w:t>商务</w:t>
            </w:r>
            <w:r>
              <w:rPr>
                <w:rFonts w:hint="eastAsia" w:ascii="宋体" w:hAnsi="宋体" w:eastAsia="宋体" w:cs="宋体"/>
                <w:color w:val="auto"/>
                <w:spacing w:val="-2"/>
                <w:sz w:val="22"/>
                <w:szCs w:val="22"/>
                <w:highlight w:val="none"/>
              </w:rPr>
              <w:t>要求</w:t>
            </w:r>
          </w:p>
        </w:tc>
        <w:tc>
          <w:tcPr>
            <w:tcW w:w="3380" w:type="dxa"/>
            <w:noWrap w:val="0"/>
            <w:vAlign w:val="top"/>
          </w:tcPr>
          <w:p w14:paraId="16C8EA45">
            <w:pPr>
              <w:pStyle w:val="34"/>
              <w:spacing w:before="173" w:line="220" w:lineRule="auto"/>
              <w:ind w:left="735"/>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投标响应情况</w:t>
            </w:r>
          </w:p>
        </w:tc>
        <w:tc>
          <w:tcPr>
            <w:tcW w:w="2270" w:type="dxa"/>
            <w:noWrap w:val="0"/>
            <w:vAlign w:val="top"/>
          </w:tcPr>
          <w:p w14:paraId="616D9431">
            <w:pPr>
              <w:pStyle w:val="34"/>
              <w:spacing w:before="172" w:line="219" w:lineRule="auto"/>
              <w:ind w:left="118"/>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超出、符合或偏离</w:t>
            </w:r>
          </w:p>
        </w:tc>
      </w:tr>
      <w:tr w14:paraId="4F18A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603" w:type="dxa"/>
            <w:noWrap w:val="0"/>
            <w:vAlign w:val="top"/>
          </w:tcPr>
          <w:p w14:paraId="6811C4FA">
            <w:pPr>
              <w:pStyle w:val="34"/>
              <w:spacing w:before="179" w:line="184" w:lineRule="auto"/>
              <w:ind w:left="175"/>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1</w:t>
            </w:r>
          </w:p>
        </w:tc>
        <w:tc>
          <w:tcPr>
            <w:tcW w:w="3225" w:type="dxa"/>
            <w:noWrap w:val="0"/>
            <w:vAlign w:val="top"/>
          </w:tcPr>
          <w:p w14:paraId="698CDA96">
            <w:pPr>
              <w:rPr>
                <w:rFonts w:hint="eastAsia" w:ascii="宋体" w:hAnsi="宋体" w:eastAsia="宋体" w:cs="宋体"/>
                <w:color w:val="auto"/>
                <w:sz w:val="28"/>
                <w:szCs w:val="24"/>
                <w:highlight w:val="none"/>
              </w:rPr>
            </w:pPr>
          </w:p>
        </w:tc>
        <w:tc>
          <w:tcPr>
            <w:tcW w:w="3380" w:type="dxa"/>
            <w:noWrap w:val="0"/>
            <w:vAlign w:val="top"/>
          </w:tcPr>
          <w:p w14:paraId="104DC40A">
            <w:pPr>
              <w:rPr>
                <w:rFonts w:hint="eastAsia" w:ascii="宋体" w:hAnsi="宋体" w:eastAsia="宋体" w:cs="宋体"/>
                <w:color w:val="auto"/>
                <w:sz w:val="28"/>
                <w:szCs w:val="24"/>
                <w:highlight w:val="none"/>
              </w:rPr>
            </w:pPr>
          </w:p>
        </w:tc>
        <w:tc>
          <w:tcPr>
            <w:tcW w:w="2270" w:type="dxa"/>
            <w:noWrap w:val="0"/>
            <w:vAlign w:val="top"/>
          </w:tcPr>
          <w:p w14:paraId="15034EBA">
            <w:pPr>
              <w:rPr>
                <w:rFonts w:hint="eastAsia" w:ascii="宋体" w:hAnsi="宋体" w:eastAsia="宋体" w:cs="宋体"/>
                <w:color w:val="auto"/>
                <w:sz w:val="28"/>
                <w:szCs w:val="24"/>
                <w:highlight w:val="none"/>
              </w:rPr>
            </w:pPr>
          </w:p>
        </w:tc>
      </w:tr>
      <w:tr w14:paraId="27596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noWrap w:val="0"/>
            <w:vAlign w:val="top"/>
          </w:tcPr>
          <w:p w14:paraId="5C491CC6">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2</w:t>
            </w:r>
          </w:p>
        </w:tc>
        <w:tc>
          <w:tcPr>
            <w:tcW w:w="3225" w:type="dxa"/>
            <w:noWrap w:val="0"/>
            <w:vAlign w:val="top"/>
          </w:tcPr>
          <w:p w14:paraId="6ECC9B87">
            <w:pPr>
              <w:rPr>
                <w:rFonts w:hint="eastAsia" w:ascii="宋体" w:hAnsi="宋体" w:eastAsia="宋体" w:cs="宋体"/>
                <w:color w:val="auto"/>
                <w:sz w:val="28"/>
                <w:szCs w:val="24"/>
                <w:highlight w:val="none"/>
              </w:rPr>
            </w:pPr>
          </w:p>
        </w:tc>
        <w:tc>
          <w:tcPr>
            <w:tcW w:w="3380" w:type="dxa"/>
            <w:noWrap w:val="0"/>
            <w:vAlign w:val="top"/>
          </w:tcPr>
          <w:p w14:paraId="07EB2A11">
            <w:pPr>
              <w:rPr>
                <w:rFonts w:hint="eastAsia" w:ascii="宋体" w:hAnsi="宋体" w:eastAsia="宋体" w:cs="宋体"/>
                <w:color w:val="auto"/>
                <w:sz w:val="28"/>
                <w:szCs w:val="24"/>
                <w:highlight w:val="none"/>
              </w:rPr>
            </w:pPr>
          </w:p>
        </w:tc>
        <w:tc>
          <w:tcPr>
            <w:tcW w:w="2270" w:type="dxa"/>
            <w:noWrap w:val="0"/>
            <w:vAlign w:val="top"/>
          </w:tcPr>
          <w:p w14:paraId="21525C9A">
            <w:pPr>
              <w:rPr>
                <w:rFonts w:hint="eastAsia" w:ascii="宋体" w:hAnsi="宋体" w:eastAsia="宋体" w:cs="宋体"/>
                <w:color w:val="auto"/>
                <w:sz w:val="28"/>
                <w:szCs w:val="24"/>
                <w:highlight w:val="none"/>
              </w:rPr>
            </w:pPr>
          </w:p>
        </w:tc>
      </w:tr>
      <w:tr w14:paraId="4D3AB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noWrap w:val="0"/>
            <w:vAlign w:val="top"/>
          </w:tcPr>
          <w:p w14:paraId="189E8DE2">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3</w:t>
            </w:r>
          </w:p>
        </w:tc>
        <w:tc>
          <w:tcPr>
            <w:tcW w:w="3225" w:type="dxa"/>
            <w:noWrap w:val="0"/>
            <w:vAlign w:val="top"/>
          </w:tcPr>
          <w:p w14:paraId="66833707">
            <w:pPr>
              <w:rPr>
                <w:rFonts w:hint="eastAsia" w:ascii="宋体" w:hAnsi="宋体" w:eastAsia="宋体" w:cs="宋体"/>
                <w:color w:val="auto"/>
                <w:sz w:val="28"/>
                <w:szCs w:val="24"/>
                <w:highlight w:val="none"/>
              </w:rPr>
            </w:pPr>
          </w:p>
        </w:tc>
        <w:tc>
          <w:tcPr>
            <w:tcW w:w="3380" w:type="dxa"/>
            <w:noWrap w:val="0"/>
            <w:vAlign w:val="top"/>
          </w:tcPr>
          <w:p w14:paraId="2CBAC119">
            <w:pPr>
              <w:rPr>
                <w:rFonts w:hint="eastAsia" w:ascii="宋体" w:hAnsi="宋体" w:eastAsia="宋体" w:cs="宋体"/>
                <w:color w:val="auto"/>
                <w:sz w:val="28"/>
                <w:szCs w:val="24"/>
                <w:highlight w:val="none"/>
              </w:rPr>
            </w:pPr>
          </w:p>
        </w:tc>
        <w:tc>
          <w:tcPr>
            <w:tcW w:w="2270" w:type="dxa"/>
            <w:noWrap w:val="0"/>
            <w:vAlign w:val="top"/>
          </w:tcPr>
          <w:p w14:paraId="2B592063">
            <w:pPr>
              <w:rPr>
                <w:rFonts w:hint="eastAsia" w:ascii="宋体" w:hAnsi="宋体" w:eastAsia="宋体" w:cs="宋体"/>
                <w:color w:val="auto"/>
                <w:sz w:val="28"/>
                <w:szCs w:val="24"/>
                <w:highlight w:val="none"/>
              </w:rPr>
            </w:pPr>
          </w:p>
        </w:tc>
      </w:tr>
      <w:tr w14:paraId="55C64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603" w:type="dxa"/>
            <w:noWrap w:val="0"/>
            <w:vAlign w:val="top"/>
          </w:tcPr>
          <w:p w14:paraId="00A20364">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4</w:t>
            </w:r>
          </w:p>
        </w:tc>
        <w:tc>
          <w:tcPr>
            <w:tcW w:w="3225" w:type="dxa"/>
            <w:noWrap w:val="0"/>
            <w:vAlign w:val="top"/>
          </w:tcPr>
          <w:p w14:paraId="0B8F9622">
            <w:pPr>
              <w:rPr>
                <w:rFonts w:hint="eastAsia" w:ascii="宋体" w:hAnsi="宋体" w:eastAsia="宋体" w:cs="宋体"/>
                <w:color w:val="auto"/>
                <w:sz w:val="28"/>
                <w:szCs w:val="24"/>
                <w:highlight w:val="none"/>
              </w:rPr>
            </w:pPr>
          </w:p>
        </w:tc>
        <w:tc>
          <w:tcPr>
            <w:tcW w:w="3380" w:type="dxa"/>
            <w:noWrap w:val="0"/>
            <w:vAlign w:val="top"/>
          </w:tcPr>
          <w:p w14:paraId="5CA09801">
            <w:pPr>
              <w:rPr>
                <w:rFonts w:hint="eastAsia" w:ascii="宋体" w:hAnsi="宋体" w:eastAsia="宋体" w:cs="宋体"/>
                <w:color w:val="auto"/>
                <w:sz w:val="28"/>
                <w:szCs w:val="24"/>
                <w:highlight w:val="none"/>
              </w:rPr>
            </w:pPr>
          </w:p>
        </w:tc>
        <w:tc>
          <w:tcPr>
            <w:tcW w:w="2270" w:type="dxa"/>
            <w:noWrap w:val="0"/>
            <w:vAlign w:val="top"/>
          </w:tcPr>
          <w:p w14:paraId="29FAF0C6">
            <w:pPr>
              <w:rPr>
                <w:rFonts w:hint="eastAsia" w:ascii="宋体" w:hAnsi="宋体" w:eastAsia="宋体" w:cs="宋体"/>
                <w:color w:val="auto"/>
                <w:sz w:val="28"/>
                <w:szCs w:val="24"/>
                <w:highlight w:val="none"/>
              </w:rPr>
            </w:pPr>
          </w:p>
        </w:tc>
      </w:tr>
    </w:tbl>
    <w:p w14:paraId="5CC66D9B">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供应商：（加盖CA电子公章）</w:t>
      </w:r>
    </w:p>
    <w:p w14:paraId="481C5156">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D2DC4F4">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0E4B8E6C">
      <w:pPr>
        <w:spacing w:before="34"/>
        <w:rPr>
          <w:rFonts w:hint="eastAsia" w:ascii="宋体" w:hAnsi="宋体" w:eastAsia="宋体" w:cs="宋体"/>
          <w:color w:val="auto"/>
          <w:highlight w:val="none"/>
        </w:rPr>
      </w:pPr>
    </w:p>
    <w:p w14:paraId="66697AF7">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lang w:val="en-US" w:eastAsia="zh-CN"/>
        </w:rPr>
        <w:t>12-1</w:t>
      </w:r>
      <w:r>
        <w:rPr>
          <w:rFonts w:hint="eastAsia" w:ascii="宋体" w:hAnsi="宋体" w:eastAsia="宋体" w:cs="Times New Roman"/>
          <w:color w:val="auto"/>
          <w:sz w:val="24"/>
          <w:szCs w:val="24"/>
          <w:highlight w:val="none"/>
        </w:rPr>
        <w:t xml:space="preserve">  证明材料1,证明材料2, ……</w:t>
      </w:r>
    </w:p>
    <w:p w14:paraId="284A9732">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29FD344A">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对商务要求中的实质性要求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786CD3BB">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0E11F6C5">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2D05606B">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承诺书</w:t>
      </w:r>
    </w:p>
    <w:p w14:paraId="43A418A0">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（格式自拟）</w:t>
      </w:r>
    </w:p>
    <w:p w14:paraId="4974A854">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供应商除了填写上述“实质性</w:t>
      </w:r>
      <w:r>
        <w:rPr>
          <w:rFonts w:hint="eastAsia" w:ascii="宋体" w:hAnsi="宋体" w:eastAsia="宋体" w:cs="Times New Roman"/>
          <w:color w:val="auto"/>
          <w:sz w:val="24"/>
          <w:szCs w:val="24"/>
          <w:highlight w:val="none"/>
          <w:lang w:val="en-US" w:eastAsia="zh-CN"/>
        </w:rPr>
        <w:t>商务</w:t>
      </w:r>
      <w:r>
        <w:rPr>
          <w:rFonts w:hint="eastAsia" w:ascii="宋体" w:hAnsi="宋体" w:eastAsia="宋体" w:cs="Times New Roman"/>
          <w:color w:val="auto"/>
          <w:sz w:val="24"/>
          <w:szCs w:val="24"/>
          <w:highlight w:val="none"/>
        </w:rPr>
        <w:t>要求响应及偏离表”，还应根据采购需求中的</w:t>
      </w:r>
      <w:r>
        <w:rPr>
          <w:rFonts w:ascii="宋体" w:hAnsi="宋体" w:eastAsia="宋体" w:cs="Times New Roman"/>
          <w:color w:val="auto"/>
          <w:sz w:val="24"/>
          <w:szCs w:val="24"/>
          <w:highlight w:val="none"/>
        </w:rPr>
        <w:t>商务</w:t>
      </w:r>
      <w:r>
        <w:rPr>
          <w:rFonts w:hint="eastAsia" w:ascii="宋体" w:hAnsi="宋体" w:eastAsia="宋体" w:cs="Times New Roman"/>
          <w:color w:val="auto"/>
          <w:sz w:val="24"/>
          <w:szCs w:val="24"/>
          <w:highlight w:val="none"/>
        </w:rPr>
        <w:t>部分</w:t>
      </w:r>
      <w:r>
        <w:rPr>
          <w:rFonts w:ascii="宋体" w:hAnsi="宋体" w:eastAsia="宋体" w:cs="Times New Roman"/>
          <w:color w:val="auto"/>
          <w:sz w:val="24"/>
          <w:szCs w:val="24"/>
          <w:highlight w:val="none"/>
        </w:rPr>
        <w:t>实质性要求</w:t>
      </w:r>
      <w:r>
        <w:rPr>
          <w:rFonts w:hint="eastAsia" w:ascii="宋体" w:hAnsi="宋体" w:eastAsia="宋体" w:cs="Times New Roman"/>
          <w:color w:val="auto"/>
          <w:sz w:val="24"/>
          <w:szCs w:val="24"/>
          <w:highlight w:val="none"/>
        </w:rPr>
        <w:t>提供承诺函，格式自拟。</w:t>
      </w:r>
    </w:p>
    <w:p w14:paraId="213D8BA4">
      <w:pPr>
        <w:pStyle w:val="2"/>
        <w:rPr>
          <w:color w:val="auto"/>
          <w:highlight w:val="none"/>
        </w:rPr>
      </w:pPr>
    </w:p>
    <w:p w14:paraId="0EAD4822">
      <w:pPr>
        <w:pStyle w:val="2"/>
        <w:rPr>
          <w:rFonts w:hint="eastAsia" w:ascii="宋体" w:hAnsi="宋体" w:cs="宋体"/>
          <w:b/>
          <w:bCs/>
          <w:color w:val="auto"/>
          <w:sz w:val="24"/>
          <w:szCs w:val="22"/>
          <w:highlight w:val="none"/>
        </w:rPr>
      </w:pPr>
    </w:p>
    <w:p w14:paraId="2C897333">
      <w:pPr>
        <w:pStyle w:val="3"/>
        <w:spacing w:before="65" w:line="221" w:lineRule="auto"/>
        <w:ind w:left="107"/>
        <w:jc w:val="both"/>
        <w:rPr>
          <w:rFonts w:hint="eastAsia" w:ascii="宋体" w:hAnsi="宋体" w:eastAsia="宋体" w:cs="宋体"/>
          <w:b/>
          <w:bCs/>
          <w:color w:val="auto"/>
          <w:spacing w:val="-5"/>
          <w:sz w:val="32"/>
          <w:szCs w:val="28"/>
          <w:highlight w:val="none"/>
          <w:lang w:val="en-US" w:eastAsia="zh-CN"/>
        </w:rPr>
      </w:pPr>
      <w:r>
        <w:rPr>
          <w:rFonts w:hint="eastAsia" w:ascii="宋体" w:hAnsi="宋体" w:cs="宋体"/>
          <w:b/>
          <w:bCs/>
          <w:color w:val="auto"/>
          <w:szCs w:val="21"/>
          <w:highlight w:val="none"/>
        </w:rPr>
        <w:br w:type="page"/>
      </w:r>
      <w:r>
        <w:rPr>
          <w:rFonts w:hint="eastAsia" w:ascii="宋体" w:hAnsi="宋体" w:eastAsia="宋体" w:cs="宋体"/>
          <w:b/>
          <w:bCs/>
          <w:color w:val="auto"/>
          <w:szCs w:val="21"/>
          <w:highlight w:val="none"/>
          <w:lang w:val="en-US" w:eastAsia="zh-CN"/>
        </w:rPr>
        <w:t>附件14</w:t>
      </w:r>
      <w:r>
        <w:rPr>
          <w:rFonts w:hint="eastAsia" w:ascii="宋体" w:hAnsi="宋体" w:eastAsia="宋体" w:cs="宋体"/>
          <w:b/>
          <w:bCs/>
          <w:color w:val="auto"/>
          <w:spacing w:val="-5"/>
          <w:sz w:val="32"/>
          <w:szCs w:val="28"/>
          <w:highlight w:val="none"/>
          <w:lang w:val="en-US" w:eastAsia="zh-CN"/>
        </w:rPr>
        <w:t>：</w:t>
      </w:r>
    </w:p>
    <w:p w14:paraId="5F93CBCE">
      <w:pPr>
        <w:pStyle w:val="3"/>
        <w:spacing w:before="65" w:line="221" w:lineRule="auto"/>
        <w:ind w:left="107"/>
        <w:jc w:val="center"/>
        <w:rPr>
          <w:rFonts w:hint="eastAsia" w:ascii="宋体" w:hAnsi="宋体" w:eastAsia="宋体" w:cs="宋体"/>
          <w:b/>
          <w:bCs/>
          <w:color w:val="auto"/>
          <w:spacing w:val="-5"/>
          <w:sz w:val="32"/>
          <w:szCs w:val="28"/>
          <w:highlight w:val="none"/>
          <w:lang w:eastAsia="zh-CN"/>
        </w:rPr>
      </w:pPr>
      <w:r>
        <w:rPr>
          <w:rFonts w:hint="eastAsia" w:ascii="宋体" w:hAnsi="宋体" w:eastAsia="宋体" w:cs="宋体"/>
          <w:b/>
          <w:bCs/>
          <w:color w:val="auto"/>
          <w:spacing w:val="-5"/>
          <w:sz w:val="32"/>
          <w:szCs w:val="28"/>
          <w:highlight w:val="none"/>
        </w:rPr>
        <w:t>《关于符合本国产品标准的声明函》</w:t>
      </w:r>
    </w:p>
    <w:p w14:paraId="0E6DFAA9">
      <w:pPr>
        <w:pStyle w:val="41"/>
        <w:rPr>
          <w:rFonts w:hint="eastAsia" w:eastAsia="宋体" w:cs="宋体"/>
          <w:color w:val="auto"/>
          <w:sz w:val="24"/>
          <w:highlight w:val="none"/>
          <w:lang w:eastAsia="zh-CN"/>
        </w:rPr>
      </w:pPr>
    </w:p>
    <w:p w14:paraId="3FF5DD3E">
      <w:pPr>
        <w:pageBreakBefore w:val="0"/>
        <w:spacing w:line="360" w:lineRule="auto"/>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4DCC806E">
      <w:pPr>
        <w:pageBreakBefore w:val="0"/>
        <w:spacing w:line="360" w:lineRule="auto"/>
        <w:ind w:firstLine="560"/>
        <w:rPr>
          <w:rFonts w:hint="eastAsia" w:ascii="仿宋" w:hAnsi="仿宋" w:eastAsia="仿宋"/>
          <w:color w:val="auto"/>
          <w:sz w:val="28"/>
          <w:szCs w:val="28"/>
          <w:highlight w:val="none"/>
        </w:rPr>
      </w:pP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8480" behindDoc="0" locked="0" layoutInCell="1" allowOverlap="1">
                <wp:simplePos x="0" y="0"/>
                <wp:positionH relativeFrom="column">
                  <wp:posOffset>737870</wp:posOffset>
                </wp:positionH>
                <wp:positionV relativeFrom="paragraph">
                  <wp:posOffset>1109980</wp:posOffset>
                </wp:positionV>
                <wp:extent cx="539750" cy="85725"/>
                <wp:effectExtent l="635" t="4445" r="8255" b="16510"/>
                <wp:wrapNone/>
                <wp:docPr id="2" name="任意多边形 28"/>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8" o:spid="_x0000_s1026" o:spt="100" style="position:absolute;left:0pt;flip:y;margin-left:58.1pt;margin-top:87.4pt;height:6.75pt;width:42.5pt;z-index:251668480;mso-width-relative:page;mso-height-relative:page;" filled="f" stroked="t" coordsize="21600,21600" o:gfxdata="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kkxBk2QAAAAsBAAAPAAAAAAAAAAEAIAAAACIAAABkcnMvZG93bnJldi54bWxQSwECFAAUAAAA&#10;CACHTuJAwT0Q2pgCAADuBQAADgAAAAAAAAABACAAAAAo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-52705</wp:posOffset>
                </wp:positionH>
                <wp:positionV relativeFrom="paragraph">
                  <wp:posOffset>1109980</wp:posOffset>
                </wp:positionV>
                <wp:extent cx="539750" cy="85725"/>
                <wp:effectExtent l="635" t="4445" r="8255" b="16510"/>
                <wp:wrapNone/>
                <wp:docPr id="3" name="任意多边形 27"/>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7" o:spid="_x0000_s1026" o:spt="100" style="position:absolute;left:0pt;flip:y;margin-left:-4.15pt;margin-top:87.4pt;height:6.75pt;width:42.5pt;z-index:251667456;mso-width-relative:page;mso-height-relative:page;" filled="f" stroked="t" coordsize="21600,21600" o:gfxdata="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FTHP&#10;adYAAAAJAQAADwAAAAAAAAABACAAAAAiAAAAZHJzL2Rvd25yZXYueG1sUEsBAhQAFAAAAAgAh07i&#10;QFLbioaWAgAA7gUAAA4AAAAAAAAAAQAgAAAAJQEAAGRycy9lMm9Eb2MueG1sUEsFBgAAAAAGAAYA&#10;WQEAAC0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4938395</wp:posOffset>
                </wp:positionH>
                <wp:positionV relativeFrom="paragraph">
                  <wp:posOffset>739140</wp:posOffset>
                </wp:positionV>
                <wp:extent cx="834390" cy="132715"/>
                <wp:effectExtent l="635" t="4445" r="3175" b="15240"/>
                <wp:wrapNone/>
                <wp:docPr id="4" name="任意多边形 26"/>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6" o:spid="_x0000_s1026" o:spt="100" style="position:absolute;left:0pt;flip:y;margin-left:388.85pt;margin-top:58.2pt;height:10.45pt;width:65.7pt;z-index:251666432;mso-width-relative:page;mso-height-relative:page;" filled="f" stroked="t" coordsize="21600,21600" o:gfxdata="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MaQ1arZAAAACwEAAA8AAAAAAAAAAQAgAAAAIgAAAGRycy9kb3ducmV2LnhtbFBLAQIUABQA&#10;AAAIAIdO4kAwmwIymgIAAO8FAAAOAAAAAAAAAAEAIAAAACgBAABkcnMvZTJvRG9jLnhtbFBLBQYA&#10;AAAABgAGAFkBAAA0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3738245</wp:posOffset>
                </wp:positionH>
                <wp:positionV relativeFrom="paragraph">
                  <wp:posOffset>739140</wp:posOffset>
                </wp:positionV>
                <wp:extent cx="834390" cy="132715"/>
                <wp:effectExtent l="635" t="4445" r="3175" b="15240"/>
                <wp:wrapNone/>
                <wp:docPr id="5" name="任意多边形 25"/>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5" o:spid="_x0000_s1026" o:spt="100" style="position:absolute;left:0pt;flip:y;margin-left:294.35pt;margin-top:58.2pt;height:10.45pt;width:65.7pt;z-index:251665408;mso-width-relative:page;mso-height-relative:page;" filled="f" stroked="t" coordsize="21600,21600" o:gfxdata="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DyhvjXbAAAACwEAAA8AAAAAAAAAAQAgAAAAIgAAAGRycy9kb3ducmV2LnhtbFBLAQIUABQAAAAI&#10;AIdO4kBapW/zlQIAAO8FAAAOAAAAAAAAAAEAIAAAACoBAABkcnMvZTJvRG9jLnhtbFBLBQYAAAAA&#10;BgAGAFkBAAAx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2128520</wp:posOffset>
                </wp:positionH>
                <wp:positionV relativeFrom="paragraph">
                  <wp:posOffset>767080</wp:posOffset>
                </wp:positionV>
                <wp:extent cx="539750" cy="85725"/>
                <wp:effectExtent l="635" t="4445" r="8255" b="16510"/>
                <wp:wrapNone/>
                <wp:docPr id="6" name="任意多边形 24"/>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4" o:spid="_x0000_s1026" o:spt="100" style="position:absolute;left:0pt;flip:y;margin-left:167.6pt;margin-top:60.4pt;height:6.75pt;width:42.5pt;z-index:251664384;mso-width-relative:page;mso-height-relative:page;" filled="f" stroked="t" coordsize="21600,21600" o:gfxdata="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P8KGSXZAAAACwEAAA8AAAAAAAAAAQAgAAAAIgAAAGRycy9kb3ducmV2LnhtbFBLAQIUABQAAAAI&#10;AIdO4kA5OZ/qlwIAAO4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1099820</wp:posOffset>
                </wp:positionH>
                <wp:positionV relativeFrom="paragraph">
                  <wp:posOffset>710565</wp:posOffset>
                </wp:positionV>
                <wp:extent cx="834390" cy="132715"/>
                <wp:effectExtent l="635" t="4445" r="3175" b="15240"/>
                <wp:wrapNone/>
                <wp:docPr id="7" name="任意多边形 23"/>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3" o:spid="_x0000_s1026" o:spt="100" style="position:absolute;left:0pt;flip:y;margin-left:86.6pt;margin-top:55.95pt;height:10.45pt;width:65.7pt;z-index:251663360;mso-width-relative:page;mso-height-relative:page;" filled="f" stroked="t" coordsize="21600,21600" o:gfxdata="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K5oBL2gAAAAsBAAAPAAAAAAAAAAEAIAAAACIAAABkcnMvZG93bnJldi54bWxQSwECFAAUAAAA&#10;CACHTuJAz9/Eqp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-33655</wp:posOffset>
                </wp:positionH>
                <wp:positionV relativeFrom="paragraph">
                  <wp:posOffset>758190</wp:posOffset>
                </wp:positionV>
                <wp:extent cx="834390" cy="132715"/>
                <wp:effectExtent l="635" t="4445" r="3175" b="15240"/>
                <wp:wrapNone/>
                <wp:docPr id="8" name="任意多边形 22"/>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2" o:spid="_x0000_s1026" o:spt="100" style="position:absolute;left:0pt;flip:y;margin-left:-2.65pt;margin-top:59.7pt;height:10.45pt;width:65.7pt;z-index:251662336;mso-width-relative:page;mso-height-relative:page;" filled="f" stroked="t" coordsize="21600,21600" o:gfxdata="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z5wzu2gAAAAoBAAAPAAAAAAAAAAEAIAAAACIAAABkcnMvZG93bnJldi54bWxQSwECFAAUAAAA&#10;CACHTuJA9gxNeJ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4004945</wp:posOffset>
                </wp:positionH>
                <wp:positionV relativeFrom="paragraph">
                  <wp:posOffset>380365</wp:posOffset>
                </wp:positionV>
                <wp:extent cx="1052830" cy="167640"/>
                <wp:effectExtent l="635" t="4445" r="13335" b="10795"/>
                <wp:wrapNone/>
                <wp:docPr id="9" name="任意多边形 21"/>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1" o:spid="_x0000_s1026" o:spt="100" style="position:absolute;left:0pt;flip:y;margin-left:315.35pt;margin-top:29.95pt;height:13.2pt;width:82.9pt;z-index:251661312;mso-width-relative:page;mso-height-relative:page;" filled="f" stroked="t" coordsize="21600,21600" o:gfxdata="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tBRKh2gAAAAkBAAAPAAAAAAAAAAEAIAAAACIAAABkcnMvZG93bnJldi54bWxQSwECFAAUAAAA&#10;CACHTuJAbH2P5Z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1286510</wp:posOffset>
                </wp:positionH>
                <wp:positionV relativeFrom="paragraph">
                  <wp:posOffset>405130</wp:posOffset>
                </wp:positionV>
                <wp:extent cx="497840" cy="133350"/>
                <wp:effectExtent l="1270" t="4445" r="3810" b="14605"/>
                <wp:wrapNone/>
                <wp:docPr id="10" name="任意多边形 4"/>
                <wp:cNvGraphicFramePr/>
                <a:graphic xmlns:a="http://schemas.openxmlformats.org/drawingml/2006/main">
                  <a:graphicData uri="http://schemas.microsoft.com/office/word/2010/wordprocessingShape">
                    <wps:wsp>
                      <wps:cNvSpPr/>
                      <wps:spPr bwMode="auto">
                        <a:xfrm flipV="1">
                          <a:off x="0" y="0"/>
                          <a:ext cx="49784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4" o:spid="_x0000_s1026" o:spt="100" style="position:absolute;left:0pt;flip:y;margin-left:101.3pt;margin-top:31.9pt;height:10.5pt;width:39.2pt;z-index:251660288;mso-width-relative:page;mso-height-relative:page;" filled="f" stroked="t" coordsize="21600,21600" o:gfxdata="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vmUe&#10;8tkAAAAJAQAADwAAAAAAAAABACAAAAAiAAAAZHJzL2Rvd25yZXYueG1sUEsBAhQAFAAAAAgAh07i&#10;QAR3N8GTAgAA7wUAAA4AAAAAAAAAAQAgAAAAKAEAAGRycy9lMm9Eb2MueG1sUEsFBgAAAAAGAAYA&#10;WQEAAC0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42545</wp:posOffset>
                </wp:positionH>
                <wp:positionV relativeFrom="paragraph">
                  <wp:posOffset>380365</wp:posOffset>
                </wp:positionV>
                <wp:extent cx="1052830" cy="167640"/>
                <wp:effectExtent l="635" t="4445" r="13335" b="10795"/>
                <wp:wrapNone/>
                <wp:docPr id="11" name="任意多边形 5"/>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5" o:spid="_x0000_s1026" o:spt="100" style="position:absolute;left:0pt;flip:y;margin-left:3.35pt;margin-top:29.95pt;height:13.2pt;width:82.9pt;z-index:251659264;mso-width-relative:page;mso-height-relative:page;" filled="f" stroked="t" coordsize="21600,21600" o:gfxdata="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Nao&#10;YTHXAAAABwEAAA8AAAAAAAAAAQAgAAAAIgAAAGRycy9kb3ducmV2LnhtbFBLAQIUABQAAAAIAIdO&#10;4kBLZCS7lgIAAPAFAAAOAAAAAAAAAAEAIAAAACYBAABkcnMvZTJvRG9jLnhtbFBLBQYAAAAABgAG&#10;AFkBAAAuBgAAAAA=&#10;" path="m0,0l21600,21600e">
                <v:fill on="f" focussize="0,0"/>
                <v:stroke color="#000000" joinstyle="round"/>
                <v:imagedata o:title=""/>
                <o:lock v:ext="edit" aspectratio="f"/>
              </v:shape>
            </w:pict>
          </mc:Fallback>
        </mc:AlternateContent>
      </w: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u w:val="single"/>
        </w:rPr>
        <w:t>（产品名称1）</w:t>
      </w:r>
      <w:r>
        <w:rPr>
          <w:rFonts w:hint="eastAsia" w:ascii="仿宋" w:hAnsi="仿宋" w:eastAsia="仿宋"/>
          <w:b w:val="0"/>
          <w:bCs w:val="0"/>
          <w:color w:val="auto"/>
          <w:sz w:val="28"/>
          <w:szCs w:val="28"/>
          <w:highlight w:val="none"/>
          <w:vertAlign w:val="superscript"/>
        </w:rPr>
        <w:t>1</w:t>
      </w:r>
      <w:r>
        <w:rPr>
          <w:rFonts w:hint="eastAsia" w:ascii="仿宋" w:hAnsi="仿宋" w:eastAsia="仿宋"/>
          <w:color w:val="auto"/>
          <w:sz w:val="28"/>
          <w:szCs w:val="28"/>
          <w:highlight w:val="none"/>
        </w:rPr>
        <w:t>，生产厂为</w:t>
      </w:r>
      <w:r>
        <w:rPr>
          <w:rFonts w:hint="eastAsia" w:ascii="仿宋" w:hAnsi="仿宋" w:eastAsia="仿宋"/>
          <w:color w:val="auto"/>
          <w:sz w:val="28"/>
          <w:szCs w:val="28"/>
          <w:highlight w:val="none"/>
          <w:u w:val="single"/>
        </w:rPr>
        <w:t>（厂名）</w:t>
      </w:r>
      <w:r>
        <w:rPr>
          <w:rFonts w:hint="eastAsia" w:ascii="仿宋" w:hAnsi="仿宋" w:eastAsia="仿宋"/>
          <w:b w:val="0"/>
          <w:bCs w:val="0"/>
          <w:color w:val="auto"/>
          <w:sz w:val="28"/>
          <w:szCs w:val="28"/>
          <w:highlight w:val="none"/>
          <w:vertAlign w:val="superscript"/>
        </w:rPr>
        <w:t>2</w:t>
      </w:r>
      <w:r>
        <w:rPr>
          <w:rFonts w:hint="eastAsia" w:ascii="仿宋" w:hAnsi="仿宋" w:eastAsia="仿宋"/>
          <w:color w:val="auto"/>
          <w:sz w:val="28"/>
          <w:szCs w:val="28"/>
          <w:highlight w:val="none"/>
        </w:rPr>
        <w:t>，厂址为</w:t>
      </w:r>
      <w:r>
        <w:rPr>
          <w:rFonts w:hint="eastAsia" w:ascii="仿宋" w:hAnsi="仿宋" w:eastAsia="仿宋"/>
          <w:color w:val="auto"/>
          <w:sz w:val="28"/>
          <w:szCs w:val="28"/>
          <w:highlight w:val="none"/>
          <w:u w:val="single"/>
        </w:rPr>
        <w:t>（生产厂址）</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（产品名称1）</w:t>
      </w:r>
      <w:r>
        <w:rPr>
          <w:rFonts w:hint="eastAsia" w:ascii="仿宋" w:hAnsi="仿宋" w:eastAsia="仿宋"/>
          <w:color w:val="auto"/>
          <w:sz w:val="28"/>
          <w:szCs w:val="28"/>
          <w:highlight w:val="none"/>
        </w:rPr>
        <w:t xml:space="preserve"> 的中国境内生产的组件成本占比≥</w:t>
      </w:r>
      <w:r>
        <w:rPr>
          <w:rFonts w:hint="eastAsia" w:ascii="仿宋" w:hAnsi="仿宋" w:eastAsia="仿宋"/>
          <w:color w:val="auto"/>
          <w:sz w:val="28"/>
          <w:szCs w:val="28"/>
          <w:highlight w:val="none"/>
          <w:u w:val="single"/>
        </w:rPr>
        <w:t>（规定比例）</w:t>
      </w:r>
      <w:r>
        <w:rPr>
          <w:rFonts w:hint="eastAsia" w:ascii="仿宋" w:hAnsi="仿宋" w:eastAsia="仿宋"/>
          <w:color w:val="auto"/>
          <w:sz w:val="28"/>
          <w:szCs w:val="28"/>
          <w:highlight w:val="none"/>
          <w:u w:val="single"/>
          <w:vertAlign w:val="superscript"/>
        </w:rPr>
        <w:t>3</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u w:val="single"/>
        </w:rPr>
        <w:t>（产品名称1）</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rPr>
        <w:t>（关键组件）</w:t>
      </w:r>
      <w:r>
        <w:rPr>
          <w:rFonts w:hint="eastAsia" w:ascii="仿宋" w:hAnsi="仿宋" w:eastAsia="仿宋"/>
          <w:color w:val="auto"/>
          <w:sz w:val="28"/>
          <w:szCs w:val="28"/>
          <w:highlight w:val="none"/>
          <w:vertAlign w:val="superscript"/>
        </w:rPr>
        <w:t>4</w:t>
      </w:r>
      <w:r>
        <w:rPr>
          <w:rFonts w:hint="eastAsia" w:ascii="仿宋" w:hAnsi="仿宋" w:eastAsia="仿宋"/>
          <w:color w:val="auto"/>
          <w:sz w:val="28"/>
          <w:szCs w:val="28"/>
          <w:highlight w:val="none"/>
        </w:rPr>
        <w:t>在中国境内生产。</w:t>
      </w:r>
      <w:r>
        <w:rPr>
          <w:rFonts w:hint="eastAsia" w:ascii="仿宋" w:hAnsi="仿宋" w:eastAsia="仿宋"/>
          <w:color w:val="auto"/>
          <w:sz w:val="28"/>
          <w:szCs w:val="28"/>
          <w:highlight w:val="none"/>
          <w:u w:val="single"/>
        </w:rPr>
        <w:t>（产品名称1）</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rPr>
        <w:t>（关键工序）</w:t>
      </w:r>
      <w:r>
        <w:rPr>
          <w:rFonts w:hint="eastAsia" w:ascii="仿宋" w:hAnsi="仿宋" w:eastAsia="仿宋"/>
          <w:color w:val="auto"/>
          <w:sz w:val="28"/>
          <w:szCs w:val="28"/>
          <w:highlight w:val="none"/>
          <w:vertAlign w:val="superscript"/>
        </w:rPr>
        <w:t>5</w:t>
      </w:r>
      <w:r>
        <w:rPr>
          <w:rFonts w:hint="eastAsia" w:ascii="仿宋" w:hAnsi="仿宋" w:eastAsia="仿宋"/>
          <w:color w:val="auto"/>
          <w:sz w:val="28"/>
          <w:szCs w:val="28"/>
          <w:highlight w:val="none"/>
        </w:rPr>
        <w:t>在中国境内完成。</w:t>
      </w:r>
    </w:p>
    <w:p w14:paraId="456D83B0">
      <w:pPr>
        <w:pageBreakBefore w:val="0"/>
        <w:spacing w:line="360" w:lineRule="auto"/>
        <w:ind w:firstLine="560"/>
        <w:rPr>
          <w:rFonts w:hint="eastAsia" w:ascii="仿宋" w:hAnsi="仿宋" w:eastAsia="仿宋"/>
          <w:color w:val="auto"/>
          <w:sz w:val="28"/>
          <w:szCs w:val="28"/>
          <w:highlight w:val="none"/>
        </w:rPr>
      </w:pP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6672" behindDoc="0" locked="0" layoutInCell="1" allowOverlap="1">
                <wp:simplePos x="0" y="0"/>
                <wp:positionH relativeFrom="column">
                  <wp:posOffset>4414520</wp:posOffset>
                </wp:positionH>
                <wp:positionV relativeFrom="paragraph">
                  <wp:posOffset>730885</wp:posOffset>
                </wp:positionV>
                <wp:extent cx="1052830" cy="167640"/>
                <wp:effectExtent l="635" t="4445" r="13335" b="10795"/>
                <wp:wrapNone/>
                <wp:docPr id="12" name="任意多边形 36"/>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6" o:spid="_x0000_s1026" o:spt="100" style="position:absolute;left:0pt;flip:y;margin-left:347.6pt;margin-top:57.55pt;height:13.2pt;width:82.9pt;z-index:251676672;mso-width-relative:page;mso-height-relative:page;" filled="f" stroked="t" coordsize="21600,21600" o:gfxdata="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O+bJOzbAAAACwEAAA8AAAAAAAAAAQAgAAAAIgAAAGRycy9kb3ducmV2LnhtbFBLAQIUABQA&#10;AAAIAIdO4kDP2YXvmAIAAPEFAAAOAAAAAAAAAAEAIAAAACoBAABkcnMvZTJvRG9jLnhtbFBLBQYA&#10;AAAABgAGAFkBAAA0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5648" behindDoc="0" locked="0" layoutInCell="1" allowOverlap="1">
                <wp:simplePos x="0" y="0"/>
                <wp:positionH relativeFrom="column">
                  <wp:posOffset>3081020</wp:posOffset>
                </wp:positionH>
                <wp:positionV relativeFrom="paragraph">
                  <wp:posOffset>721360</wp:posOffset>
                </wp:positionV>
                <wp:extent cx="1052830" cy="167640"/>
                <wp:effectExtent l="635" t="4445" r="13335" b="10795"/>
                <wp:wrapNone/>
                <wp:docPr id="13" name="任意多边形 35"/>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5" o:spid="_x0000_s1026" o:spt="100" style="position:absolute;left:0pt;flip:y;margin-left:242.6pt;margin-top:56.8pt;height:13.2pt;width:82.9pt;z-index:251675648;mso-width-relative:page;mso-height-relative:page;" filled="f" stroked="t" coordsize="21600,21600" o:gfxdata="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P4ZX12gAAAAsBAAAPAAAAAAAAAAEAIAAAACIAAABkcnMvZG93bnJldi54bWxQSwECFAAUAAAA&#10;CACHTuJAtzwjQpcCAADx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4624" behindDoc="0" locked="0" layoutInCell="1" allowOverlap="1">
                <wp:simplePos x="0" y="0"/>
                <wp:positionH relativeFrom="column">
                  <wp:posOffset>509270</wp:posOffset>
                </wp:positionH>
                <wp:positionV relativeFrom="paragraph">
                  <wp:posOffset>721360</wp:posOffset>
                </wp:positionV>
                <wp:extent cx="1052830" cy="167640"/>
                <wp:effectExtent l="635" t="4445" r="13335" b="10795"/>
                <wp:wrapNone/>
                <wp:docPr id="14" name="任意多边形 34"/>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4" o:spid="_x0000_s1026" o:spt="100" style="position:absolute;left:0pt;flip:y;margin-left:40.1pt;margin-top:56.8pt;height:13.2pt;width:82.9pt;z-index:251674624;mso-width-relative:page;mso-height-relative:page;" filled="f" stroked="t" coordsize="21600,21600" o:gfxdata="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5eW6tdkAAAAKAQAADwAAAAAAAAABACAAAAAiAAAAZHJzL2Rvd25yZXYueG1sUEsBAhQAFAAA&#10;AAgAh07iQMZNo9aZAgAA8QUAAA4AAAAAAAAAAQAgAAAAKAEAAGRycy9lMm9Eb2MueG1sUEsFBgAA&#10;AAAGAAYAWQEAADM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3600" behindDoc="0" locked="0" layoutInCell="1" allowOverlap="1">
                <wp:simplePos x="0" y="0"/>
                <wp:positionH relativeFrom="column">
                  <wp:posOffset>61595</wp:posOffset>
                </wp:positionH>
                <wp:positionV relativeFrom="paragraph">
                  <wp:posOffset>1117600</wp:posOffset>
                </wp:positionV>
                <wp:extent cx="539750" cy="85725"/>
                <wp:effectExtent l="635" t="4445" r="8255" b="16510"/>
                <wp:wrapNone/>
                <wp:docPr id="15" name="任意多边形 33"/>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3" o:spid="_x0000_s1026" o:spt="100" style="position:absolute;left:0pt;flip:y;margin-left:4.85pt;margin-top:88pt;height:6.75pt;width:42.5pt;z-index:251673600;mso-width-relative:page;mso-height-relative:page;" filled="f" stroked="t" coordsize="21600,21600" o:gfxdata="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C3T4ah&#10;1gAAAAgBAAAPAAAAAAAAAAEAIAAAACIAAABkcnMvZG93bnJldi54bWxQSwECFAAUAAAACACHTuJA&#10;HdbZIJUCAADvBQAADgAAAAAAAAABACAAAAAlAQAAZHJzL2Uyb0RvYy54bWxQSwUGAAAAAAYABgBZ&#10;AQAALA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2576" behindDoc="0" locked="0" layoutInCell="1" allowOverlap="1">
                <wp:simplePos x="0" y="0"/>
                <wp:positionH relativeFrom="column">
                  <wp:posOffset>1080770</wp:posOffset>
                </wp:positionH>
                <wp:positionV relativeFrom="paragraph">
                  <wp:posOffset>431800</wp:posOffset>
                </wp:positionV>
                <wp:extent cx="539750" cy="85725"/>
                <wp:effectExtent l="635" t="4445" r="8255" b="16510"/>
                <wp:wrapNone/>
                <wp:docPr id="16" name="任意多边形 32"/>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miter/>
                        </a:ln>
                      </wps:spPr>
                      <wps:bodyPr rot="0">
                        <a:noAutofit/>
                      </wps:bodyPr>
                    </wps:wsp>
                  </a:graphicData>
                </a:graphic>
              </wp:anchor>
            </w:drawing>
          </mc:Choice>
          <mc:Fallback>
            <w:pict>
              <v:shape id="任意多边形 32" o:spid="_x0000_s1026" o:spt="100" style="position:absolute;left:0pt;flip:y;margin-left:85.1pt;margin-top:34pt;height:6.75pt;width:42.5pt;z-index:251672576;mso-width-relative:page;mso-height-relative:page;" filled="f" stroked="t" coordsize="21600,21600" o:gfxdata="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YFhOn1gAAAAkBAAAPAAAAAAAAAAEAIAAAACIAAABkcnMvZG93bnJldi54bWxQSwECFAAUAAAA&#10;CACHTuJAZzAb6JsCAAD5BQAADgAAAAAAAAABACAAAAAlAQAAZHJzL2Uyb0RvYy54bWxQSwUGAAAA&#10;AAYABgBZAQAAMgYAAAAA&#10;" path="m0,0l21600,21600e">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1552" behindDoc="0" locked="0" layoutInCell="1" allowOverlap="1">
                <wp:simplePos x="0" y="0"/>
                <wp:positionH relativeFrom="column">
                  <wp:posOffset>3595370</wp:posOffset>
                </wp:positionH>
                <wp:positionV relativeFrom="paragraph">
                  <wp:posOffset>403860</wp:posOffset>
                </wp:positionV>
                <wp:extent cx="834390" cy="132715"/>
                <wp:effectExtent l="635" t="4445" r="3175" b="15240"/>
                <wp:wrapNone/>
                <wp:docPr id="17" name="任意多边形 31"/>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1" o:spid="_x0000_s1026" o:spt="100" style="position:absolute;left:0pt;flip:y;margin-left:283.1pt;margin-top:31.8pt;height:10.45pt;width:65.7pt;z-index:251671552;mso-width-relative:page;mso-height-relative:page;" filled="f" stroked="t" coordsize="21600,21600" o:gfxdata="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0loUC2gAAAAkBAAAPAAAAAAAAAAEAIAAAACIAAABkcnMvZG93bnJldi54bWxQSwECFAAUAAAA&#10;CACHTuJADjnLDp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70528" behindDoc="0" locked="0" layoutInCell="1" allowOverlap="1">
                <wp:simplePos x="0" y="0"/>
                <wp:positionH relativeFrom="column">
                  <wp:posOffset>4614545</wp:posOffset>
                </wp:positionH>
                <wp:positionV relativeFrom="paragraph">
                  <wp:posOffset>397510</wp:posOffset>
                </wp:positionV>
                <wp:extent cx="1052830" cy="167640"/>
                <wp:effectExtent l="635" t="4445" r="13335" b="10795"/>
                <wp:wrapNone/>
                <wp:docPr id="18" name="任意多边形 30"/>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0" o:spid="_x0000_s1026" o:spt="100" style="position:absolute;left:0pt;flip:y;margin-left:363.35pt;margin-top:31.3pt;height:13.2pt;width:82.9pt;z-index:251670528;mso-width-relative:page;mso-height-relative:page;" filled="f" stroked="t" coordsize="21600,21600" o:gfxdata="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K&#10;3UF72gAAAAkBAAAPAAAAAAAAAAEAIAAAACIAAABkcnMvZG93bnJldi54bWxQSwECFAAUAAAACACH&#10;TuJA1GXupJQCAADx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highlight w:val="none"/>
        </w:rPr>
        <mc:AlternateContent>
          <mc:Choice Requires="wps">
            <w:drawing>
              <wp:anchor distT="0" distB="0" distL="114300" distR="114300" simplePos="0" relativeHeight="251669504" behindDoc="0" locked="0" layoutInCell="1" allowOverlap="1">
                <wp:simplePos x="0" y="0"/>
                <wp:positionH relativeFrom="column">
                  <wp:posOffset>-81280</wp:posOffset>
                </wp:positionH>
                <wp:positionV relativeFrom="paragraph">
                  <wp:posOffset>368935</wp:posOffset>
                </wp:positionV>
                <wp:extent cx="1052830" cy="167640"/>
                <wp:effectExtent l="635" t="4445" r="13335" b="10795"/>
                <wp:wrapNone/>
                <wp:docPr id="19" name="任意多边形 29"/>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9" o:spid="_x0000_s1026" o:spt="100" style="position:absolute;left:0pt;flip:y;margin-left:-6.4pt;margin-top:29.05pt;height:13.2pt;width:82.9pt;z-index:251669504;mso-width-relative:page;mso-height-relative:page;" filled="f" stroked="t" coordsize="21600,21600" o:gfxdata="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H2krSbZAAAACQEAAA8AAAAAAAAAAQAgAAAAIgAAAGRycy9kb3ducmV2LnhtbFBLAQIUABQAAAAI&#10;AIdO4kA4vv+plwIAAPE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u w:val="single"/>
        </w:rPr>
        <w:t>（产品名称2）</w:t>
      </w:r>
      <w:r>
        <w:rPr>
          <w:rFonts w:hint="eastAsia" w:ascii="仿宋" w:hAnsi="仿宋" w:eastAsia="仿宋"/>
          <w:color w:val="auto"/>
          <w:sz w:val="28"/>
          <w:szCs w:val="28"/>
          <w:highlight w:val="none"/>
        </w:rPr>
        <w:t>，生产厂为</w:t>
      </w:r>
      <w:r>
        <w:rPr>
          <w:rFonts w:hint="eastAsia" w:ascii="仿宋" w:hAnsi="仿宋" w:eastAsia="仿宋"/>
          <w:color w:val="auto"/>
          <w:sz w:val="28"/>
          <w:szCs w:val="28"/>
          <w:highlight w:val="none"/>
          <w:u w:val="single"/>
        </w:rPr>
        <w:t>（厂名）</w:t>
      </w:r>
      <w:r>
        <w:rPr>
          <w:rFonts w:hint="eastAsia" w:ascii="仿宋" w:hAnsi="仿宋" w:eastAsia="仿宋"/>
          <w:color w:val="auto"/>
          <w:sz w:val="28"/>
          <w:szCs w:val="28"/>
          <w:highlight w:val="none"/>
        </w:rPr>
        <w:t>，厂址为</w:t>
      </w:r>
      <w:r>
        <w:rPr>
          <w:rFonts w:hint="eastAsia" w:ascii="仿宋" w:hAnsi="仿宋" w:eastAsia="仿宋"/>
          <w:color w:val="auto"/>
          <w:sz w:val="28"/>
          <w:szCs w:val="28"/>
          <w:highlight w:val="none"/>
          <w:u w:val="single"/>
        </w:rPr>
        <w:t>（生产厂址）</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u w:val="single"/>
        </w:rPr>
        <w:t>（产品名称2）</w:t>
      </w:r>
      <w:r>
        <w:rPr>
          <w:rFonts w:hint="eastAsia" w:ascii="仿宋" w:hAnsi="仿宋" w:eastAsia="仿宋"/>
          <w:color w:val="auto"/>
          <w:sz w:val="28"/>
          <w:szCs w:val="28"/>
          <w:highlight w:val="none"/>
        </w:rPr>
        <w:t>的中国境内生产的组件成本占比≥</w:t>
      </w:r>
      <w:r>
        <w:rPr>
          <w:rFonts w:hint="eastAsia" w:ascii="仿宋" w:hAnsi="仿宋" w:eastAsia="仿宋"/>
          <w:color w:val="auto"/>
          <w:sz w:val="28"/>
          <w:szCs w:val="28"/>
          <w:highlight w:val="none"/>
          <w:u w:val="single"/>
        </w:rPr>
        <w:t>（规定比例）</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u w:val="single"/>
        </w:rPr>
        <w:t>（产品名称2）</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rPr>
        <w:t>（关键组件）</w:t>
      </w:r>
      <w:r>
        <w:rPr>
          <w:rFonts w:hint="eastAsia" w:ascii="仿宋" w:hAnsi="仿宋" w:eastAsia="仿宋"/>
          <w:color w:val="auto"/>
          <w:sz w:val="28"/>
          <w:szCs w:val="28"/>
          <w:highlight w:val="none"/>
        </w:rPr>
        <w:t>在中国境内生产。</w:t>
      </w:r>
      <w:r>
        <w:rPr>
          <w:rFonts w:hint="eastAsia" w:ascii="仿宋" w:hAnsi="仿宋" w:eastAsia="仿宋"/>
          <w:color w:val="auto"/>
          <w:sz w:val="28"/>
          <w:szCs w:val="28"/>
          <w:highlight w:val="none"/>
          <w:u w:val="single"/>
        </w:rPr>
        <w:t>（产品名称</w:t>
      </w:r>
      <w:r>
        <w:rPr>
          <w:rFonts w:hint="eastAsia" w:ascii="仿宋" w:hAnsi="仿宋" w:eastAsia="仿宋"/>
          <w:color w:val="auto"/>
          <w:sz w:val="28"/>
          <w:szCs w:val="28"/>
          <w:highlight w:val="none"/>
          <w:u w:val="single"/>
          <w:lang w:val="en-US" w:eastAsia="zh-CN"/>
        </w:rPr>
        <w:t>2</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rPr>
        <w:t>（关键工序）</w:t>
      </w:r>
      <w:r>
        <w:rPr>
          <w:rFonts w:hint="eastAsia" w:ascii="仿宋" w:hAnsi="仿宋" w:eastAsia="仿宋"/>
          <w:color w:val="auto"/>
          <w:sz w:val="28"/>
          <w:szCs w:val="28"/>
          <w:highlight w:val="none"/>
        </w:rPr>
        <w:t>在中国境内完成。</w:t>
      </w:r>
    </w:p>
    <w:p w14:paraId="3CD0838D">
      <w:pPr>
        <w:pageBreakBefore w:val="0"/>
        <w:spacing w:line="360" w:lineRule="auto"/>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w:t>
      </w:r>
    </w:p>
    <w:p w14:paraId="7B1F44CC">
      <w:pPr>
        <w:ind w:firstLine="640"/>
        <w:rPr>
          <w:rFonts w:ascii="仿宋" w:hAnsi="仿宋" w:eastAsia="仿宋"/>
          <w:color w:val="auto"/>
          <w:sz w:val="32"/>
          <w:szCs w:val="32"/>
          <w:highlight w:val="none"/>
        </w:rPr>
      </w:pPr>
      <w:r>
        <w:rPr>
          <w:rFonts w:hint="eastAsia" w:ascii="仿宋" w:hAnsi="仿宋" w:eastAsia="仿宋"/>
          <w:color w:val="auto"/>
          <w:sz w:val="28"/>
          <w:szCs w:val="28"/>
          <w:highlight w:val="none"/>
        </w:rPr>
        <w:t>本公司（单位）对上述声明内容的真实性负责。如有虚假，愿承担相应法律责任。</w:t>
      </w:r>
    </w:p>
    <w:p w14:paraId="14564FD2">
      <w:pPr>
        <w:ind w:firstLine="640"/>
        <w:rPr>
          <w:rFonts w:ascii="仿宋" w:hAnsi="仿宋" w:eastAsia="仿宋"/>
          <w:color w:val="auto"/>
          <w:sz w:val="32"/>
          <w:szCs w:val="32"/>
          <w:highlight w:val="none"/>
        </w:rPr>
      </w:pPr>
      <w:r>
        <w:rPr>
          <w:rFonts w:hint="eastAsia" w:ascii="微软雅黑" w:hAnsi="微软雅黑" w:eastAsia="仿宋"/>
          <w:color w:val="auto"/>
          <w:sz w:val="32"/>
          <w:szCs w:val="32"/>
          <w:highlight w:val="none"/>
        </w:rPr>
        <w:t> </w:t>
      </w:r>
    </w:p>
    <w:p w14:paraId="7113D13D">
      <w:pPr>
        <w:ind w:firstLine="64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MS Gothic" w:eastAsia="宋体" w:cs="MS Gothic"/>
          <w:color w:val="auto"/>
          <w:sz w:val="32"/>
          <w:szCs w:val="32"/>
          <w:highlight w:val="none"/>
          <w:lang w:val="en-US" w:eastAsia="zh-CN"/>
        </w:rPr>
        <w:t xml:space="preserve">         </w:t>
      </w:r>
      <w:r>
        <w:rPr>
          <w:rFonts w:hint="eastAsia" w:ascii="仿宋" w:hAnsi="仿宋" w:eastAsia="仿宋"/>
          <w:color w:val="auto"/>
          <w:sz w:val="32"/>
          <w:szCs w:val="32"/>
          <w:highlight w:val="none"/>
        </w:rPr>
        <w:t>公司（单位）名称（盖章）：　</w:t>
      </w:r>
    </w:p>
    <w:p w14:paraId="506D4A65">
      <w:pPr>
        <w:ind w:firstLine="64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MS Gothic" w:eastAsia="宋体" w:cs="MS Gothic"/>
          <w:color w:val="auto"/>
          <w:sz w:val="32"/>
          <w:szCs w:val="32"/>
          <w:highlight w:val="none"/>
          <w:lang w:val="en-US" w:eastAsia="zh-CN"/>
        </w:rPr>
        <w:t xml:space="preserve">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日期：　   年　  月　  日 </w:t>
      </w:r>
      <w:r>
        <w:rPr>
          <w:rFonts w:hint="eastAsia" w:ascii="仿宋" w:hAnsi="仿宋" w:eastAsia="仿宋"/>
          <w:color w:val="auto"/>
          <w:sz w:val="32"/>
          <w:szCs w:val="32"/>
          <w:highlight w:val="none"/>
        </w:rPr>
        <w:t>　</w:t>
      </w: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　</w:t>
      </w:r>
    </w:p>
    <w:p w14:paraId="70EADC41">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__________________</w:t>
      </w:r>
    </w:p>
    <w:p w14:paraId="7D3277A1">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1.产品如有型号，请在“产品名称”栏一并填写。</w:t>
      </w:r>
    </w:p>
    <w:p w14:paraId="762EC0BC">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2.生产厂名与厂址应与生产厂营业执照载明的相关信息保持一致。</w:t>
      </w:r>
    </w:p>
    <w:p w14:paraId="7D57D736">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3.该产品的中国境内生产的组件成本占比相关要求实施前，“规定比例”栏可不填，下同。</w:t>
      </w:r>
    </w:p>
    <w:p w14:paraId="77CDC899">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4.该产品的关键组件要求实施前，“关键组件”栏可不填，下同。</w:t>
      </w:r>
    </w:p>
    <w:p w14:paraId="5E5E183C">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5.该产品的关键工序要求实施前，“关键工序”栏可不填，下同。</w:t>
      </w:r>
    </w:p>
    <w:p w14:paraId="20158389">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4F80DC37">
      <w:pPr>
        <w:jc w:val="center"/>
        <w:rPr>
          <w:rFonts w:ascii="宋体" w:hAnsi="宋体" w:cs="宋体"/>
          <w:b/>
          <w:color w:val="auto"/>
          <w:sz w:val="28"/>
          <w:szCs w:val="28"/>
          <w:highlight w:val="none"/>
        </w:rPr>
      </w:pPr>
      <w:r>
        <w:rPr>
          <w:rFonts w:hint="eastAsia" w:ascii="宋体" w:hAnsi="宋体" w:cs="宋体"/>
          <w:b/>
          <w:color w:val="auto"/>
          <w:sz w:val="28"/>
          <w:szCs w:val="28"/>
          <w:highlight w:val="none"/>
        </w:rPr>
        <w:t>质疑函范本</w:t>
      </w:r>
    </w:p>
    <w:p w14:paraId="5EB4806A">
      <w:pPr>
        <w:spacing w:before="312" w:line="360" w:lineRule="auto"/>
        <w:rPr>
          <w:rFonts w:ascii="宋体" w:hAnsi="宋体" w:cs="宋体"/>
          <w:bCs/>
          <w:color w:val="auto"/>
          <w:szCs w:val="21"/>
          <w:highlight w:val="none"/>
        </w:rPr>
      </w:pPr>
      <w:r>
        <w:rPr>
          <w:rFonts w:hint="eastAsia" w:ascii="宋体" w:hAnsi="宋体" w:cs="宋体"/>
          <w:bCs/>
          <w:color w:val="auto"/>
          <w:szCs w:val="21"/>
          <w:highlight w:val="none"/>
        </w:rPr>
        <w:t>一、质疑供应商基本信息</w:t>
      </w:r>
    </w:p>
    <w:p w14:paraId="371D9D6C">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质疑供应商：</w:t>
      </w:r>
    </w:p>
    <w:p w14:paraId="2A1D7DD0">
      <w:pPr>
        <w:spacing w:line="360" w:lineRule="auto"/>
        <w:rPr>
          <w:rFonts w:ascii="宋体" w:hAnsi="宋体" w:cs="宋体"/>
          <w:color w:val="auto"/>
          <w:szCs w:val="21"/>
          <w:highlight w:val="none"/>
        </w:rPr>
      </w:pPr>
      <w:r>
        <w:rPr>
          <w:rFonts w:hint="eastAsia" w:ascii="宋体" w:hAnsi="宋体" w:cs="宋体"/>
          <w:color w:val="auto"/>
          <w:szCs w:val="21"/>
          <w:highlight w:val="none"/>
        </w:rPr>
        <w:t>地址：邮编：</w:t>
      </w:r>
    </w:p>
    <w:p w14:paraId="1CC6F1F2">
      <w:pPr>
        <w:spacing w:line="360" w:lineRule="auto"/>
        <w:rPr>
          <w:rFonts w:ascii="宋体" w:hAnsi="宋体" w:cs="宋体"/>
          <w:color w:val="auto"/>
          <w:szCs w:val="21"/>
          <w:highlight w:val="none"/>
        </w:rPr>
      </w:pPr>
      <w:r>
        <w:rPr>
          <w:rFonts w:hint="eastAsia" w:ascii="宋体" w:hAnsi="宋体" w:cs="宋体"/>
          <w:color w:val="auto"/>
          <w:szCs w:val="21"/>
          <w:highlight w:val="none"/>
        </w:rPr>
        <w:t>联系人：联系电话：</w:t>
      </w:r>
    </w:p>
    <w:p w14:paraId="651B1C43">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授权代表：</w:t>
      </w:r>
    </w:p>
    <w:p w14:paraId="28A2427C">
      <w:pPr>
        <w:spacing w:line="360" w:lineRule="auto"/>
        <w:rPr>
          <w:rFonts w:ascii="宋体" w:hAnsi="宋体" w:cs="宋体"/>
          <w:color w:val="auto"/>
          <w:szCs w:val="21"/>
          <w:highlight w:val="none"/>
        </w:rPr>
      </w:pPr>
      <w:r>
        <w:rPr>
          <w:rFonts w:hint="eastAsia" w:ascii="宋体" w:hAnsi="宋体" w:cs="宋体"/>
          <w:color w:val="auto"/>
          <w:szCs w:val="21"/>
          <w:highlight w:val="none"/>
        </w:rPr>
        <w:t>联系电话：</w:t>
      </w:r>
    </w:p>
    <w:p w14:paraId="5DA58CE2">
      <w:pPr>
        <w:spacing w:line="360" w:lineRule="auto"/>
        <w:rPr>
          <w:rFonts w:ascii="宋体" w:hAnsi="宋体" w:cs="宋体"/>
          <w:color w:val="auto"/>
          <w:szCs w:val="21"/>
          <w:highlight w:val="none"/>
        </w:rPr>
      </w:pPr>
      <w:r>
        <w:rPr>
          <w:rFonts w:hint="eastAsia" w:ascii="宋体" w:hAnsi="宋体" w:cs="宋体"/>
          <w:color w:val="auto"/>
          <w:szCs w:val="21"/>
          <w:highlight w:val="none"/>
        </w:rPr>
        <w:t>地址：邮编：</w:t>
      </w:r>
    </w:p>
    <w:p w14:paraId="4230E9FA">
      <w:pPr>
        <w:spacing w:line="360" w:lineRule="auto"/>
        <w:rPr>
          <w:rFonts w:ascii="宋体" w:hAnsi="宋体" w:cs="宋体"/>
          <w:bCs/>
          <w:color w:val="auto"/>
          <w:szCs w:val="21"/>
          <w:highlight w:val="none"/>
        </w:rPr>
      </w:pPr>
      <w:r>
        <w:rPr>
          <w:rFonts w:hint="eastAsia" w:ascii="宋体" w:hAnsi="宋体" w:cs="宋体"/>
          <w:bCs/>
          <w:color w:val="auto"/>
          <w:szCs w:val="21"/>
          <w:highlight w:val="none"/>
        </w:rPr>
        <w:t>二、质疑项目基本情况</w:t>
      </w:r>
    </w:p>
    <w:p w14:paraId="151E8787">
      <w:pPr>
        <w:spacing w:line="360" w:lineRule="auto"/>
        <w:rPr>
          <w:rFonts w:ascii="宋体" w:hAnsi="宋体" w:cs="宋体"/>
          <w:color w:val="auto"/>
          <w:szCs w:val="21"/>
          <w:highlight w:val="none"/>
        </w:rPr>
      </w:pPr>
      <w:r>
        <w:rPr>
          <w:rFonts w:hint="eastAsia" w:ascii="宋体" w:hAnsi="宋体" w:cs="宋体"/>
          <w:color w:val="auto"/>
          <w:szCs w:val="21"/>
          <w:highlight w:val="none"/>
        </w:rPr>
        <w:t>质疑项目的名称：</w:t>
      </w:r>
    </w:p>
    <w:p w14:paraId="69CBDEAC">
      <w:pPr>
        <w:spacing w:line="360" w:lineRule="auto"/>
        <w:rPr>
          <w:rFonts w:ascii="宋体" w:hAnsi="宋体" w:cs="宋体"/>
          <w:color w:val="auto"/>
          <w:szCs w:val="21"/>
          <w:highlight w:val="none"/>
        </w:rPr>
      </w:pPr>
      <w:r>
        <w:rPr>
          <w:rFonts w:hint="eastAsia" w:ascii="宋体" w:hAnsi="宋体" w:cs="宋体"/>
          <w:color w:val="auto"/>
          <w:szCs w:val="21"/>
          <w:highlight w:val="none"/>
        </w:rPr>
        <w:t>质疑项目的编号：包号：</w:t>
      </w:r>
    </w:p>
    <w:p w14:paraId="3B190448">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采购人名称：</w:t>
      </w:r>
    </w:p>
    <w:p w14:paraId="086906A6">
      <w:pPr>
        <w:spacing w:line="360" w:lineRule="auto"/>
        <w:rPr>
          <w:rFonts w:ascii="宋体" w:hAnsi="宋体" w:cs="宋体"/>
          <w:color w:val="auto"/>
          <w:szCs w:val="21"/>
          <w:highlight w:val="none"/>
        </w:rPr>
      </w:pPr>
      <w:r>
        <w:rPr>
          <w:rFonts w:hint="eastAsia" w:ascii="宋体" w:hAnsi="宋体" w:cs="宋体"/>
          <w:color w:val="auto"/>
          <w:szCs w:val="21"/>
          <w:highlight w:val="none"/>
        </w:rPr>
        <w:t>采购文件获取日期：</w:t>
      </w:r>
    </w:p>
    <w:p w14:paraId="07D26B11">
      <w:pPr>
        <w:spacing w:line="360" w:lineRule="auto"/>
        <w:rPr>
          <w:rFonts w:ascii="宋体" w:hAnsi="宋体" w:cs="宋体"/>
          <w:bCs/>
          <w:color w:val="auto"/>
          <w:szCs w:val="21"/>
          <w:highlight w:val="none"/>
        </w:rPr>
      </w:pPr>
      <w:r>
        <w:rPr>
          <w:rFonts w:hint="eastAsia" w:ascii="宋体" w:hAnsi="宋体" w:cs="宋体"/>
          <w:bCs/>
          <w:color w:val="auto"/>
          <w:szCs w:val="21"/>
          <w:highlight w:val="none"/>
        </w:rPr>
        <w:t>三、质疑事项具体内容</w:t>
      </w:r>
    </w:p>
    <w:p w14:paraId="5CA52399">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质疑事项1：</w:t>
      </w:r>
    </w:p>
    <w:p w14:paraId="4D45BD29">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事实依据：</w:t>
      </w:r>
    </w:p>
    <w:p w14:paraId="350849C9">
      <w:pPr>
        <w:spacing w:line="360" w:lineRule="auto"/>
        <w:rPr>
          <w:rFonts w:ascii="宋体" w:hAnsi="宋体" w:cs="宋体"/>
          <w:color w:val="auto"/>
          <w:szCs w:val="21"/>
          <w:highlight w:val="none"/>
        </w:rPr>
      </w:pPr>
    </w:p>
    <w:p w14:paraId="615A1E18">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法律依据：</w:t>
      </w:r>
    </w:p>
    <w:p w14:paraId="727DE22C">
      <w:pPr>
        <w:spacing w:line="360" w:lineRule="auto"/>
        <w:rPr>
          <w:rFonts w:ascii="宋体" w:hAnsi="宋体" w:cs="宋体"/>
          <w:color w:val="auto"/>
          <w:szCs w:val="21"/>
          <w:highlight w:val="none"/>
          <w:u w:val="single"/>
        </w:rPr>
      </w:pPr>
    </w:p>
    <w:p w14:paraId="25F2413B">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质疑事项2</w:t>
      </w:r>
    </w:p>
    <w:p w14:paraId="79250B24">
      <w:pPr>
        <w:spacing w:line="360" w:lineRule="auto"/>
        <w:rPr>
          <w:rFonts w:ascii="宋体" w:hAnsi="宋体" w:cs="宋体"/>
          <w:color w:val="auto"/>
          <w:szCs w:val="21"/>
          <w:highlight w:val="none"/>
        </w:rPr>
      </w:pPr>
      <w:r>
        <w:rPr>
          <w:rFonts w:hint="eastAsia" w:ascii="宋体" w:hAnsi="宋体" w:cs="宋体"/>
          <w:color w:val="auto"/>
          <w:szCs w:val="21"/>
          <w:highlight w:val="none"/>
        </w:rPr>
        <w:t>……</w:t>
      </w:r>
    </w:p>
    <w:p w14:paraId="2D3B8EA1">
      <w:pPr>
        <w:spacing w:line="360" w:lineRule="auto"/>
        <w:rPr>
          <w:rFonts w:ascii="宋体" w:hAnsi="宋体" w:cs="宋体"/>
          <w:bCs/>
          <w:color w:val="auto"/>
          <w:szCs w:val="21"/>
          <w:highlight w:val="none"/>
        </w:rPr>
      </w:pPr>
      <w:r>
        <w:rPr>
          <w:rFonts w:hint="eastAsia" w:ascii="宋体" w:hAnsi="宋体" w:cs="宋体"/>
          <w:bCs/>
          <w:color w:val="auto"/>
          <w:szCs w:val="21"/>
          <w:highlight w:val="none"/>
        </w:rPr>
        <w:t>四、与质疑事项相关的质疑请求</w:t>
      </w:r>
    </w:p>
    <w:p w14:paraId="76E9E2E7">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请求：</w:t>
      </w:r>
    </w:p>
    <w:p w14:paraId="28660998">
      <w:pPr>
        <w:rPr>
          <w:rFonts w:ascii="宋体" w:hAnsi="宋体" w:cs="宋体"/>
          <w:color w:val="auto"/>
          <w:szCs w:val="21"/>
          <w:highlight w:val="none"/>
        </w:rPr>
      </w:pPr>
      <w:r>
        <w:rPr>
          <w:rFonts w:hint="eastAsia" w:ascii="宋体" w:hAnsi="宋体" w:cs="宋体"/>
          <w:color w:val="auto"/>
          <w:szCs w:val="21"/>
          <w:highlight w:val="none"/>
        </w:rPr>
        <w:t xml:space="preserve">签字(签章)：                   公章：                      </w:t>
      </w:r>
    </w:p>
    <w:p w14:paraId="17C08980">
      <w:pPr>
        <w:rPr>
          <w:rFonts w:ascii="宋体" w:hAnsi="宋体" w:cs="宋体"/>
          <w:color w:val="auto"/>
          <w:szCs w:val="21"/>
          <w:highlight w:val="none"/>
        </w:rPr>
      </w:pPr>
      <w:r>
        <w:rPr>
          <w:rFonts w:hint="eastAsia" w:ascii="宋体" w:hAnsi="宋体" w:cs="宋体"/>
          <w:color w:val="auto"/>
          <w:szCs w:val="21"/>
          <w:highlight w:val="none"/>
        </w:rPr>
        <w:t xml:space="preserve">日期：    </w:t>
      </w:r>
    </w:p>
    <w:p w14:paraId="230DD5E2">
      <w:pPr>
        <w:spacing w:line="360" w:lineRule="auto"/>
        <w:rPr>
          <w:rFonts w:ascii="宋体" w:hAnsi="宋体" w:cs="宋体"/>
          <w:color w:val="auto"/>
          <w:szCs w:val="21"/>
          <w:highlight w:val="none"/>
        </w:rPr>
      </w:pPr>
    </w:p>
    <w:p w14:paraId="69301D6F">
      <w:pPr>
        <w:rPr>
          <w:rFonts w:ascii="宋体" w:hAnsi="宋体" w:cs="宋体"/>
          <w:b/>
          <w:color w:val="auto"/>
          <w:szCs w:val="21"/>
          <w:highlight w:val="none"/>
        </w:rPr>
      </w:pPr>
    </w:p>
    <w:p w14:paraId="2E4400AB">
      <w:pPr>
        <w:rPr>
          <w:rFonts w:ascii="宋体" w:hAnsi="宋体" w:cs="宋体"/>
          <w:b/>
          <w:color w:val="auto"/>
          <w:szCs w:val="21"/>
          <w:highlight w:val="none"/>
        </w:rPr>
      </w:pPr>
      <w:r>
        <w:rPr>
          <w:rFonts w:hint="eastAsia" w:ascii="宋体" w:hAnsi="宋体" w:cs="宋体"/>
          <w:b/>
          <w:color w:val="auto"/>
          <w:szCs w:val="21"/>
          <w:highlight w:val="none"/>
        </w:rPr>
        <w:t>质疑函制作说明：</w:t>
      </w:r>
    </w:p>
    <w:p w14:paraId="3F39D5A6">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1.供应商提出质疑时，应提交质疑函和必要的证明材料。</w:t>
      </w:r>
    </w:p>
    <w:p w14:paraId="6D362411">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0E23E57">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3.质疑供应商若对项目的某一分包进行质疑，质疑函中应列明具体分包号。</w:t>
      </w:r>
    </w:p>
    <w:p w14:paraId="1124D3F8">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4.质疑函的质疑事项应具体、明确，并有必要的事实依据和法律依据。</w:t>
      </w:r>
    </w:p>
    <w:p w14:paraId="28DF76F3">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5.质疑函的质疑请求应与质疑事项相关。</w:t>
      </w:r>
    </w:p>
    <w:p w14:paraId="7525ED69">
      <w:pPr>
        <w:widowControl/>
        <w:ind w:firstLine="640"/>
        <w:jc w:val="left"/>
        <w:rPr>
          <w:rFonts w:ascii="宋体" w:hAnsi="宋体"/>
          <w:color w:val="auto"/>
          <w:sz w:val="28"/>
          <w:szCs w:val="28"/>
          <w:highlight w:val="none"/>
        </w:rPr>
      </w:pPr>
      <w:r>
        <w:rPr>
          <w:rFonts w:hint="eastAsia" w:ascii="宋体" w:hAnsi="宋体" w:cs="宋体"/>
          <w:color w:val="auto"/>
          <w:szCs w:val="21"/>
          <w:highlight w:val="none"/>
        </w:rPr>
        <w:t>6.质疑供应商为自然人的，质疑函应由本人签字；质疑供应商为法人或者其他组织的，质疑函应由法定代表人、主要负责人，或者其授权代表签字或者盖章，并加盖公章。</w:t>
      </w:r>
    </w:p>
    <w:p w14:paraId="565F861B">
      <w:pPr>
        <w:rPr>
          <w:color w:val="auto"/>
          <w:highlight w:val="none"/>
        </w:rPr>
      </w:pPr>
    </w:p>
    <w:sectPr>
      <w:headerReference r:id="rId3" w:type="default"/>
      <w:footerReference r:id="rId4" w:type="default"/>
      <w:pgSz w:w="11906" w:h="16838"/>
      <w:pgMar w:top="1440" w:right="1474" w:bottom="1440" w:left="1474"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F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281236-0E07-435C-8199-0DF64721684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41E4EC23-AF31-43DE-96BB-3FAFC8C068D3}"/>
  </w:font>
  <w:font w:name="新宋体">
    <w:panose1 w:val="02010609030101010101"/>
    <w:charset w:val="86"/>
    <w:family w:val="modern"/>
    <w:pitch w:val="default"/>
    <w:sig w:usb0="00000203" w:usb1="288F0000" w:usb2="00000006" w:usb3="00000000" w:csb0="00040001" w:csb1="00000000"/>
  </w:font>
  <w:font w:name="方正仿宋_GB2312">
    <w:panose1 w:val="02000000000000000000"/>
    <w:charset w:val="86"/>
    <w:family w:val="auto"/>
    <w:pitch w:val="default"/>
    <w:sig w:usb0="A00002BF" w:usb1="184F6CFA" w:usb2="00000012" w:usb3="00000000" w:csb0="00040001" w:csb1="00000000"/>
    <w:embedRegular r:id="rId3" w:fontKey="{55E4BC24-D9A6-45FE-9708-635FF0A6390D}"/>
  </w:font>
  <w:font w:name="仿宋_GB2312">
    <w:altName w:val="仿宋"/>
    <w:panose1 w:val="02010609030101010101"/>
    <w:charset w:val="86"/>
    <w:family w:val="modern"/>
    <w:pitch w:val="default"/>
    <w:sig w:usb0="00000000" w:usb1="00000000" w:usb2="00000000" w:usb3="00000000" w:csb0="00040000" w:csb1="00000000"/>
    <w:embedRegular r:id="rId4" w:fontKey="{1FE4C502-6CAF-4F55-8C0A-0BA8694F4F42}"/>
  </w:font>
  <w:font w:name="仿宋">
    <w:panose1 w:val="02010609060101010101"/>
    <w:charset w:val="86"/>
    <w:family w:val="modern"/>
    <w:pitch w:val="default"/>
    <w:sig w:usb0="800002BF" w:usb1="38CF7CFA" w:usb2="00000016" w:usb3="00000000" w:csb0="00040001" w:csb1="00000000"/>
    <w:embedRegular r:id="rId5" w:fontKey="{440F54E7-AD04-49F7-B989-B80869B73486}"/>
  </w:font>
  <w:font w:name="等线">
    <w:panose1 w:val="02010600030101010101"/>
    <w:charset w:val="86"/>
    <w:family w:val="auto"/>
    <w:pitch w:val="default"/>
    <w:sig w:usb0="A00002BF" w:usb1="38CF7CFA" w:usb2="00000016" w:usb3="00000000" w:csb0="0004000F" w:csb1="00000000"/>
    <w:embedRegular r:id="rId6" w:fontKey="{500DCCD7-954D-45FA-B980-CD352773E2A5}"/>
  </w:font>
  <w:font w:name="方正仿宋_GBK">
    <w:panose1 w:val="02000000000000000000"/>
    <w:charset w:val="86"/>
    <w:family w:val="auto"/>
    <w:pitch w:val="default"/>
    <w:sig w:usb0="A00002BF" w:usb1="38CF7CFA" w:usb2="00082016" w:usb3="00000000" w:csb0="00040001" w:csb1="00000000"/>
    <w:embedRegular r:id="rId7" w:fontKey="{6E0F61FD-2AB1-44C4-90E3-7010AA273569}"/>
  </w:font>
  <w:font w:name="华文彩云">
    <w:panose1 w:val="02010800040101010101"/>
    <w:charset w:val="86"/>
    <w:family w:val="auto"/>
    <w:pitch w:val="default"/>
    <w:sig w:usb0="00000001" w:usb1="080F0000" w:usb2="00000000" w:usb3="00000000" w:csb0="00040000" w:csb1="00000000"/>
    <w:embedRegular r:id="rId8" w:fontKey="{14ED3CE0-0BB9-4EC0-9CF3-2FDF3ED564BE}"/>
  </w:font>
  <w:font w:name="Arial Unicode MS">
    <w:altName w:val="宋体"/>
    <w:panose1 w:val="020B0604020202020204"/>
    <w:charset w:val="86"/>
    <w:family w:val="auto"/>
    <w:pitch w:val="default"/>
    <w:sig w:usb0="00000000" w:usb1="00000000" w:usb2="0000003F" w:usb3="00000000" w:csb0="603F01FF" w:csb1="FFFF0000"/>
    <w:embedRegular r:id="rId9" w:fontKey="{31A95E03-DEB8-461E-BAA8-85936AE26DEB}"/>
  </w:font>
  <w:font w:name="方正黑体_GBK">
    <w:panose1 w:val="02010600010101010101"/>
    <w:charset w:val="86"/>
    <w:family w:val="auto"/>
    <w:pitch w:val="default"/>
    <w:sig w:usb0="00000001" w:usb1="080E0000" w:usb2="00000000" w:usb3="00000000" w:csb0="00040000" w:csb1="00000000"/>
    <w:embedRegular r:id="rId10" w:fontKey="{DF8891CD-566F-4DBE-A5EE-B86DC42425E2}"/>
  </w:font>
  <w:font w:name="方正魏碑_GBK">
    <w:altName w:val="DejaVu Math TeX Gyre"/>
    <w:panose1 w:val="020B0503020202020204"/>
    <w:charset w:val="00"/>
    <w:family w:val="auto"/>
    <w:pitch w:val="default"/>
    <w:sig w:usb0="00000000" w:usb1="00000000" w:usb2="00000000" w:usb3="00000000" w:csb0="00000000" w:csb1="00000000"/>
    <w:embedRegular r:id="rId11" w:fontKey="{08E988F8-D5BD-4153-BF1B-B291E96DD7C9}"/>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embedRegular r:id="rId12" w:fontKey="{B508AAFE-C6E8-4BB0-BFF5-F10CCAA8DB8B}"/>
  </w:font>
  <w:font w:name="MS Gothic">
    <w:panose1 w:val="020B0609070205080204"/>
    <w:charset w:val="80"/>
    <w:family w:val="auto"/>
    <w:pitch w:val="default"/>
    <w:sig w:usb0="E00002FF" w:usb1="6AC7FDFB" w:usb2="08000012" w:usb3="00000000" w:csb0="4002009F" w:csb1="DFD70000"/>
    <w:embedRegular r:id="rId13" w:fontKey="{3831D151-9962-4275-BD9B-0933D7D0DA38}"/>
  </w:font>
  <w:font w:name="WPSEMBED1">
    <w:panose1 w:val="02000000000000000000"/>
    <w:charset w:val="86"/>
    <w:family w:val="auto"/>
    <w:pitch w:val="default"/>
    <w:sig w:usb0="A00002BF" w:usb1="184F6CFA" w:usb2="00000012" w:usb3="00000000" w:csb0="00040001" w:csb1="00000000"/>
  </w:font>
  <w:font w:name="WPSEMBED2">
    <w:panose1 w:val="02000000000000000000"/>
    <w:charset w:val="86"/>
    <w:family w:val="auto"/>
    <w:pitch w:val="default"/>
    <w:sig w:usb0="A00002BF" w:usb1="38CF7CFA" w:usb2="00082016" w:usb3="00000000" w:csb0="00040001" w:csb1="00000000"/>
  </w:font>
  <w:font w:name="WPSEMBED3">
    <w:panose1 w:val="02010600010101010101"/>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6AC47">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A620A9F">
                          <w:pPr>
                            <w:pStyle w:val="1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A620A9F">
                    <w:pPr>
                      <w:pStyle w:val="1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06BC0">
    <w:pPr>
      <w:pStyle w:val="1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40A55"/>
    <w:multiLevelType w:val="singleLevel"/>
    <w:tmpl w:val="8C440A55"/>
    <w:lvl w:ilvl="0" w:tentative="0">
      <w:start w:val="3"/>
      <w:numFmt w:val="chineseCounting"/>
      <w:suff w:val="nothing"/>
      <w:lvlText w:val="%1、"/>
      <w:lvlJc w:val="left"/>
      <w:rPr>
        <w:rFonts w:hint="eastAsia"/>
      </w:rPr>
    </w:lvl>
  </w:abstractNum>
  <w:abstractNum w:abstractNumId="1">
    <w:nsid w:val="AEAA51E1"/>
    <w:multiLevelType w:val="multilevel"/>
    <w:tmpl w:val="AEAA51E1"/>
    <w:lvl w:ilvl="0" w:tentative="0">
      <w:start w:val="4"/>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EB00BC25"/>
    <w:multiLevelType w:val="singleLevel"/>
    <w:tmpl w:val="EB00BC25"/>
    <w:lvl w:ilvl="0" w:tentative="0">
      <w:start w:val="3"/>
      <w:numFmt w:val="chineseCounting"/>
      <w:suff w:val="nothing"/>
      <w:lvlText w:val="（%1）"/>
      <w:lvlJc w:val="left"/>
      <w:rPr>
        <w:rFonts w:hint="eastAsia"/>
      </w:rPr>
    </w:lvl>
  </w:abstractNum>
  <w:abstractNum w:abstractNumId="3">
    <w:nsid w:val="0DA481D8"/>
    <w:multiLevelType w:val="singleLevel"/>
    <w:tmpl w:val="0DA481D8"/>
    <w:lvl w:ilvl="0" w:tentative="0">
      <w:start w:val="3"/>
      <w:numFmt w:val="chineseCounting"/>
      <w:suff w:val="nothing"/>
      <w:lvlText w:val="（%1）"/>
      <w:lvlJc w:val="left"/>
      <w:rPr>
        <w:rFonts w:hint="eastAsia"/>
      </w:rPr>
    </w:lvl>
  </w:abstractNum>
  <w:abstractNum w:abstractNumId="4">
    <w:nsid w:val="6B5D0246"/>
    <w:multiLevelType w:val="singleLevel"/>
    <w:tmpl w:val="6B5D0246"/>
    <w:lvl w:ilvl="0" w:tentative="0">
      <w:start w:val="2"/>
      <w:numFmt w:val="decimal"/>
      <w:suff w:val="nothing"/>
      <w:lvlText w:val="%1、"/>
      <w:lvlJc w:val="left"/>
    </w:lvl>
  </w:abstractNum>
  <w:abstractNum w:abstractNumId="5">
    <w:nsid w:val="7D385294"/>
    <w:multiLevelType w:val="singleLevel"/>
    <w:tmpl w:val="7D385294"/>
    <w:lvl w:ilvl="0" w:tentative="0">
      <w:start w:val="2"/>
      <w:numFmt w:val="chineseCounting"/>
      <w:suff w:val="nothing"/>
      <w:lvlText w:val="（%1）"/>
      <w:lvlJc w:val="left"/>
      <w:rPr>
        <w:rFonts w:hint="eastAsia"/>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F113F3"/>
    <w:rsid w:val="002A52D7"/>
    <w:rsid w:val="005260A3"/>
    <w:rsid w:val="00692FA7"/>
    <w:rsid w:val="009476F7"/>
    <w:rsid w:val="009D0EA3"/>
    <w:rsid w:val="00D816C1"/>
    <w:rsid w:val="01705C99"/>
    <w:rsid w:val="01CB1C11"/>
    <w:rsid w:val="02F34606"/>
    <w:rsid w:val="02F474A0"/>
    <w:rsid w:val="038D3451"/>
    <w:rsid w:val="04723F17"/>
    <w:rsid w:val="05041F1C"/>
    <w:rsid w:val="055C4038"/>
    <w:rsid w:val="0586625D"/>
    <w:rsid w:val="06C929F2"/>
    <w:rsid w:val="06DB0E6F"/>
    <w:rsid w:val="0728586F"/>
    <w:rsid w:val="07493882"/>
    <w:rsid w:val="08272635"/>
    <w:rsid w:val="098E7907"/>
    <w:rsid w:val="0A79472F"/>
    <w:rsid w:val="0A9236AF"/>
    <w:rsid w:val="0BBA0B5B"/>
    <w:rsid w:val="0C094B75"/>
    <w:rsid w:val="0D097FEC"/>
    <w:rsid w:val="0D676AC1"/>
    <w:rsid w:val="0DCC43A4"/>
    <w:rsid w:val="0E0367E9"/>
    <w:rsid w:val="0E0F5672"/>
    <w:rsid w:val="0E8611C8"/>
    <w:rsid w:val="0F5F5CA1"/>
    <w:rsid w:val="0F6A37F2"/>
    <w:rsid w:val="0FBF6EF7"/>
    <w:rsid w:val="0FC26D88"/>
    <w:rsid w:val="100828AD"/>
    <w:rsid w:val="10207B26"/>
    <w:rsid w:val="10686DD7"/>
    <w:rsid w:val="10A51DDA"/>
    <w:rsid w:val="10E62EA6"/>
    <w:rsid w:val="110364D2"/>
    <w:rsid w:val="11036B00"/>
    <w:rsid w:val="11A77DD3"/>
    <w:rsid w:val="11B06C88"/>
    <w:rsid w:val="11D64215"/>
    <w:rsid w:val="12F11306"/>
    <w:rsid w:val="13C609E5"/>
    <w:rsid w:val="141D0C21"/>
    <w:rsid w:val="147E133E"/>
    <w:rsid w:val="14BE27F3"/>
    <w:rsid w:val="14D43D37"/>
    <w:rsid w:val="14E804E7"/>
    <w:rsid w:val="155505FD"/>
    <w:rsid w:val="155514E5"/>
    <w:rsid w:val="167421DE"/>
    <w:rsid w:val="168C1346"/>
    <w:rsid w:val="175E7D00"/>
    <w:rsid w:val="178F7340"/>
    <w:rsid w:val="17D9446C"/>
    <w:rsid w:val="18277578"/>
    <w:rsid w:val="18665F9D"/>
    <w:rsid w:val="187675E6"/>
    <w:rsid w:val="187D60FF"/>
    <w:rsid w:val="1906375D"/>
    <w:rsid w:val="191532B1"/>
    <w:rsid w:val="19185113"/>
    <w:rsid w:val="1946255C"/>
    <w:rsid w:val="1A0933D9"/>
    <w:rsid w:val="1AE42514"/>
    <w:rsid w:val="1AE9130E"/>
    <w:rsid w:val="1AFF2A2E"/>
    <w:rsid w:val="1B1E6DD1"/>
    <w:rsid w:val="1B9362C3"/>
    <w:rsid w:val="1BFE6842"/>
    <w:rsid w:val="1C7B7E93"/>
    <w:rsid w:val="1CDA2E0B"/>
    <w:rsid w:val="1D130F20"/>
    <w:rsid w:val="1D3A5FA0"/>
    <w:rsid w:val="1D807E56"/>
    <w:rsid w:val="1DE62C31"/>
    <w:rsid w:val="1E5063EA"/>
    <w:rsid w:val="1E7B5BAE"/>
    <w:rsid w:val="1F86432E"/>
    <w:rsid w:val="1FA12306"/>
    <w:rsid w:val="1FB0010B"/>
    <w:rsid w:val="1FC52B18"/>
    <w:rsid w:val="20180021"/>
    <w:rsid w:val="20A9048B"/>
    <w:rsid w:val="20FA7F20"/>
    <w:rsid w:val="212A2609"/>
    <w:rsid w:val="21311468"/>
    <w:rsid w:val="21680C7B"/>
    <w:rsid w:val="216E7FC6"/>
    <w:rsid w:val="21740BCE"/>
    <w:rsid w:val="236F5430"/>
    <w:rsid w:val="23BD27F2"/>
    <w:rsid w:val="2418219D"/>
    <w:rsid w:val="244B45EE"/>
    <w:rsid w:val="24DE5462"/>
    <w:rsid w:val="24FE03C2"/>
    <w:rsid w:val="25B3069D"/>
    <w:rsid w:val="25F52A64"/>
    <w:rsid w:val="266D1322"/>
    <w:rsid w:val="26A914EA"/>
    <w:rsid w:val="26B32AE0"/>
    <w:rsid w:val="26C32B62"/>
    <w:rsid w:val="27026E1B"/>
    <w:rsid w:val="27846795"/>
    <w:rsid w:val="278B7B24"/>
    <w:rsid w:val="283E4B96"/>
    <w:rsid w:val="286B15D4"/>
    <w:rsid w:val="28BA7014"/>
    <w:rsid w:val="28FB65E3"/>
    <w:rsid w:val="28FC282F"/>
    <w:rsid w:val="291079EB"/>
    <w:rsid w:val="298D5486"/>
    <w:rsid w:val="29C75867"/>
    <w:rsid w:val="2A1F4D27"/>
    <w:rsid w:val="2A5C7555"/>
    <w:rsid w:val="2A6401B8"/>
    <w:rsid w:val="2A790643"/>
    <w:rsid w:val="2AB51923"/>
    <w:rsid w:val="2B6F150A"/>
    <w:rsid w:val="2C0712E1"/>
    <w:rsid w:val="2C2440A3"/>
    <w:rsid w:val="2C5D6089"/>
    <w:rsid w:val="2C6A44EB"/>
    <w:rsid w:val="2CE11F94"/>
    <w:rsid w:val="2D5F2135"/>
    <w:rsid w:val="2F19309A"/>
    <w:rsid w:val="2F1A6DA9"/>
    <w:rsid w:val="2F285C58"/>
    <w:rsid w:val="2F8A6913"/>
    <w:rsid w:val="2FA76EED"/>
    <w:rsid w:val="2FBB631B"/>
    <w:rsid w:val="2FEE3B8C"/>
    <w:rsid w:val="301B57BD"/>
    <w:rsid w:val="3038011D"/>
    <w:rsid w:val="30E83917"/>
    <w:rsid w:val="315076E8"/>
    <w:rsid w:val="31A11CF2"/>
    <w:rsid w:val="31D951BB"/>
    <w:rsid w:val="32047E1A"/>
    <w:rsid w:val="323B36A0"/>
    <w:rsid w:val="32523D98"/>
    <w:rsid w:val="32C65EB4"/>
    <w:rsid w:val="334868C9"/>
    <w:rsid w:val="33A3376B"/>
    <w:rsid w:val="33C93E14"/>
    <w:rsid w:val="33DF1BC9"/>
    <w:rsid w:val="3426120E"/>
    <w:rsid w:val="34AC732B"/>
    <w:rsid w:val="34E56399"/>
    <w:rsid w:val="34F9223B"/>
    <w:rsid w:val="34FB796B"/>
    <w:rsid w:val="35DF103A"/>
    <w:rsid w:val="35E85714"/>
    <w:rsid w:val="361B6516"/>
    <w:rsid w:val="36257395"/>
    <w:rsid w:val="36415851"/>
    <w:rsid w:val="36BD095F"/>
    <w:rsid w:val="36F2247B"/>
    <w:rsid w:val="37576B69"/>
    <w:rsid w:val="37B66420"/>
    <w:rsid w:val="37DF59DA"/>
    <w:rsid w:val="37FF0092"/>
    <w:rsid w:val="380D6333"/>
    <w:rsid w:val="383218F5"/>
    <w:rsid w:val="383B6F19"/>
    <w:rsid w:val="38804D16"/>
    <w:rsid w:val="38A26DC9"/>
    <w:rsid w:val="38C618CB"/>
    <w:rsid w:val="38F11218"/>
    <w:rsid w:val="38F31085"/>
    <w:rsid w:val="392753B6"/>
    <w:rsid w:val="39423DBA"/>
    <w:rsid w:val="399E1B8D"/>
    <w:rsid w:val="39B52C80"/>
    <w:rsid w:val="3A231E3E"/>
    <w:rsid w:val="3A4A1178"/>
    <w:rsid w:val="3AB605BC"/>
    <w:rsid w:val="3AE848CE"/>
    <w:rsid w:val="3B4C2CD7"/>
    <w:rsid w:val="3BF07AFD"/>
    <w:rsid w:val="3C184ED4"/>
    <w:rsid w:val="3C700C3E"/>
    <w:rsid w:val="3C8666B4"/>
    <w:rsid w:val="3CF61143"/>
    <w:rsid w:val="3D2757A1"/>
    <w:rsid w:val="3D7824A0"/>
    <w:rsid w:val="3D934BE4"/>
    <w:rsid w:val="3E2148E6"/>
    <w:rsid w:val="3F896E08"/>
    <w:rsid w:val="3FA701BB"/>
    <w:rsid w:val="3FBA0B4E"/>
    <w:rsid w:val="40752CC7"/>
    <w:rsid w:val="40970E8F"/>
    <w:rsid w:val="40FE3CEB"/>
    <w:rsid w:val="410F480F"/>
    <w:rsid w:val="411E335F"/>
    <w:rsid w:val="41377F7D"/>
    <w:rsid w:val="417032FE"/>
    <w:rsid w:val="41B807ED"/>
    <w:rsid w:val="42547C1B"/>
    <w:rsid w:val="4258464E"/>
    <w:rsid w:val="42DB601B"/>
    <w:rsid w:val="42DD0194"/>
    <w:rsid w:val="42EF72DD"/>
    <w:rsid w:val="42F73E67"/>
    <w:rsid w:val="431E13F4"/>
    <w:rsid w:val="43DE2931"/>
    <w:rsid w:val="43F113F3"/>
    <w:rsid w:val="44BC2C73"/>
    <w:rsid w:val="44DE708D"/>
    <w:rsid w:val="44FD616C"/>
    <w:rsid w:val="45241454"/>
    <w:rsid w:val="4574587D"/>
    <w:rsid w:val="462F3918"/>
    <w:rsid w:val="46541638"/>
    <w:rsid w:val="467B5DDC"/>
    <w:rsid w:val="467C4DAF"/>
    <w:rsid w:val="470B7A22"/>
    <w:rsid w:val="473A0D1C"/>
    <w:rsid w:val="477A0BC3"/>
    <w:rsid w:val="47B2002A"/>
    <w:rsid w:val="480F755D"/>
    <w:rsid w:val="485D651B"/>
    <w:rsid w:val="4863387A"/>
    <w:rsid w:val="48635690"/>
    <w:rsid w:val="48711FC6"/>
    <w:rsid w:val="4A2F038B"/>
    <w:rsid w:val="4A413C1A"/>
    <w:rsid w:val="4B302849"/>
    <w:rsid w:val="4B732CD4"/>
    <w:rsid w:val="4BAF19FF"/>
    <w:rsid w:val="4BC15012"/>
    <w:rsid w:val="4C650D18"/>
    <w:rsid w:val="4CA23096"/>
    <w:rsid w:val="4CA607A7"/>
    <w:rsid w:val="4CB65E0A"/>
    <w:rsid w:val="4CC049FF"/>
    <w:rsid w:val="4D1D0D0C"/>
    <w:rsid w:val="4D6420F9"/>
    <w:rsid w:val="4D9F75D5"/>
    <w:rsid w:val="4E3710B4"/>
    <w:rsid w:val="4E473EF5"/>
    <w:rsid w:val="4E9133C2"/>
    <w:rsid w:val="4F26176D"/>
    <w:rsid w:val="4F861800"/>
    <w:rsid w:val="501E6233"/>
    <w:rsid w:val="502F4C40"/>
    <w:rsid w:val="503C735D"/>
    <w:rsid w:val="506858AC"/>
    <w:rsid w:val="50BB63CA"/>
    <w:rsid w:val="51404DF1"/>
    <w:rsid w:val="51597A9B"/>
    <w:rsid w:val="51937B70"/>
    <w:rsid w:val="51956720"/>
    <w:rsid w:val="519805C3"/>
    <w:rsid w:val="51AE6039"/>
    <w:rsid w:val="51C7134B"/>
    <w:rsid w:val="51DE513A"/>
    <w:rsid w:val="51FA4185"/>
    <w:rsid w:val="520934A3"/>
    <w:rsid w:val="522B1438"/>
    <w:rsid w:val="522C70F0"/>
    <w:rsid w:val="527B21F8"/>
    <w:rsid w:val="52C84ED8"/>
    <w:rsid w:val="53446C55"/>
    <w:rsid w:val="54961AA6"/>
    <w:rsid w:val="54BB4C4C"/>
    <w:rsid w:val="55273A00"/>
    <w:rsid w:val="55645A6B"/>
    <w:rsid w:val="55794BB0"/>
    <w:rsid w:val="561F66A6"/>
    <w:rsid w:val="56AD362B"/>
    <w:rsid w:val="56BA0273"/>
    <w:rsid w:val="57457DAB"/>
    <w:rsid w:val="578F1C81"/>
    <w:rsid w:val="57F347A6"/>
    <w:rsid w:val="58041C55"/>
    <w:rsid w:val="58331046"/>
    <w:rsid w:val="58410CB8"/>
    <w:rsid w:val="584C3632"/>
    <w:rsid w:val="59011144"/>
    <w:rsid w:val="593F5547"/>
    <w:rsid w:val="59853B23"/>
    <w:rsid w:val="59D53B04"/>
    <w:rsid w:val="59F91E1B"/>
    <w:rsid w:val="5AB24ABD"/>
    <w:rsid w:val="5B157129"/>
    <w:rsid w:val="5B347B41"/>
    <w:rsid w:val="5B9E35F0"/>
    <w:rsid w:val="5BB4095D"/>
    <w:rsid w:val="5C7A61AD"/>
    <w:rsid w:val="5CF51FF8"/>
    <w:rsid w:val="5D783BA4"/>
    <w:rsid w:val="5D85325E"/>
    <w:rsid w:val="5DB84339"/>
    <w:rsid w:val="5E525BB7"/>
    <w:rsid w:val="5EDB41E5"/>
    <w:rsid w:val="5F217E4A"/>
    <w:rsid w:val="606A75CF"/>
    <w:rsid w:val="609E08E9"/>
    <w:rsid w:val="60C65D40"/>
    <w:rsid w:val="610E0FE7"/>
    <w:rsid w:val="6170637D"/>
    <w:rsid w:val="621023F8"/>
    <w:rsid w:val="625C6580"/>
    <w:rsid w:val="639C03E7"/>
    <w:rsid w:val="64153EFF"/>
    <w:rsid w:val="644545DB"/>
    <w:rsid w:val="6452680B"/>
    <w:rsid w:val="648D27B9"/>
    <w:rsid w:val="64F36798"/>
    <w:rsid w:val="656600F0"/>
    <w:rsid w:val="66003776"/>
    <w:rsid w:val="66903B07"/>
    <w:rsid w:val="66FB71D3"/>
    <w:rsid w:val="670B51B5"/>
    <w:rsid w:val="674C0AF7"/>
    <w:rsid w:val="6873723D"/>
    <w:rsid w:val="69F148BD"/>
    <w:rsid w:val="6AE61F48"/>
    <w:rsid w:val="6BDB75D3"/>
    <w:rsid w:val="6C0C1E82"/>
    <w:rsid w:val="6C133AF4"/>
    <w:rsid w:val="6CA22F80"/>
    <w:rsid w:val="6CEB1A97"/>
    <w:rsid w:val="6D2154B9"/>
    <w:rsid w:val="6D4D62AE"/>
    <w:rsid w:val="6D5472A2"/>
    <w:rsid w:val="6D8819DC"/>
    <w:rsid w:val="6E182D60"/>
    <w:rsid w:val="6E2F1688"/>
    <w:rsid w:val="6EF47329"/>
    <w:rsid w:val="6F24387A"/>
    <w:rsid w:val="6FA11BD1"/>
    <w:rsid w:val="6FE611FF"/>
    <w:rsid w:val="6FFB46E7"/>
    <w:rsid w:val="708F6BDE"/>
    <w:rsid w:val="717C439F"/>
    <w:rsid w:val="735E1C3A"/>
    <w:rsid w:val="737050DC"/>
    <w:rsid w:val="73BB0088"/>
    <w:rsid w:val="73BB6668"/>
    <w:rsid w:val="73D85F1B"/>
    <w:rsid w:val="73E90B13"/>
    <w:rsid w:val="747607E0"/>
    <w:rsid w:val="74D40C1C"/>
    <w:rsid w:val="74D92591"/>
    <w:rsid w:val="75306BE1"/>
    <w:rsid w:val="75461B6A"/>
    <w:rsid w:val="75F55735"/>
    <w:rsid w:val="76B441CE"/>
    <w:rsid w:val="76B5774E"/>
    <w:rsid w:val="76F0487A"/>
    <w:rsid w:val="774D74E3"/>
    <w:rsid w:val="77E30F59"/>
    <w:rsid w:val="7855213B"/>
    <w:rsid w:val="78CD4747"/>
    <w:rsid w:val="79BF12EB"/>
    <w:rsid w:val="79C21DD2"/>
    <w:rsid w:val="7A9E639B"/>
    <w:rsid w:val="7AAE5ABC"/>
    <w:rsid w:val="7ABC7E02"/>
    <w:rsid w:val="7AC66C0C"/>
    <w:rsid w:val="7AF423E6"/>
    <w:rsid w:val="7B850022"/>
    <w:rsid w:val="7C66113B"/>
    <w:rsid w:val="7C9C2DAE"/>
    <w:rsid w:val="7D38498B"/>
    <w:rsid w:val="7DA05B77"/>
    <w:rsid w:val="7DDF11A4"/>
    <w:rsid w:val="7E686371"/>
    <w:rsid w:val="7E88183C"/>
    <w:rsid w:val="7F1B5E8D"/>
    <w:rsid w:val="7FB360E1"/>
    <w:rsid w:val="7FE751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6">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7">
    <w:name w:val="heading 3"/>
    <w:basedOn w:val="1"/>
    <w:next w:val="1"/>
    <w:qFormat/>
    <w:uiPriority w:val="0"/>
    <w:pPr>
      <w:keepNext/>
      <w:keepLines/>
      <w:spacing w:before="260" w:after="260" w:line="416" w:lineRule="auto"/>
      <w:outlineLvl w:val="2"/>
    </w:pPr>
    <w:rPr>
      <w:b/>
      <w:bCs/>
      <w:sz w:val="32"/>
      <w:szCs w:val="32"/>
    </w:rPr>
  </w:style>
  <w:style w:type="paragraph" w:styleId="8">
    <w:name w:val="heading 4"/>
    <w:basedOn w:val="1"/>
    <w:next w:val="9"/>
    <w:qFormat/>
    <w:uiPriority w:val="0"/>
    <w:pPr>
      <w:keepNext/>
      <w:jc w:val="center"/>
      <w:outlineLvl w:val="3"/>
    </w:pPr>
    <w:rPr>
      <w:rFonts w:eastAsia="新宋体"/>
      <w:sz w:val="30"/>
      <w:szCs w:val="21"/>
    </w:rPr>
  </w:style>
  <w:style w:type="paragraph" w:styleId="10">
    <w:name w:val="heading 6"/>
    <w:basedOn w:val="1"/>
    <w:next w:val="9"/>
    <w:qFormat/>
    <w:uiPriority w:val="0"/>
    <w:pPr>
      <w:keepNext/>
      <w:jc w:val="center"/>
      <w:outlineLvl w:val="5"/>
    </w:pPr>
    <w:rPr>
      <w:b/>
      <w:sz w:val="44"/>
      <w:szCs w:val="20"/>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200" w:firstLineChars="200"/>
    </w:pPr>
    <w:rPr>
      <w:rFonts w:ascii="方正仿宋_GB2312" w:hAnsi="Times New Roman" w:eastAsia="方正仿宋_GB2312"/>
      <w:sz w:val="30"/>
      <w:szCs w:val="30"/>
    </w:rPr>
  </w:style>
  <w:style w:type="paragraph" w:styleId="3">
    <w:name w:val="Body Text"/>
    <w:basedOn w:val="1"/>
    <w:next w:val="4"/>
    <w:qFormat/>
    <w:uiPriority w:val="0"/>
    <w:rPr>
      <w:rFonts w:ascii="仿宋_GB2312" w:eastAsia="仿宋_GB2312"/>
      <w:sz w:val="24"/>
      <w:szCs w:val="20"/>
    </w:rPr>
  </w:style>
  <w:style w:type="paragraph" w:customStyle="1" w:styleId="4">
    <w:name w:val="style4"/>
    <w:basedOn w:val="1"/>
    <w:next w:val="5"/>
    <w:qFormat/>
    <w:uiPriority w:val="0"/>
    <w:pPr>
      <w:widowControl/>
      <w:spacing w:before="280" w:after="280"/>
    </w:pPr>
    <w:rPr>
      <w:rFonts w:ascii="宋体"/>
      <w:sz w:val="18"/>
    </w:rPr>
  </w:style>
  <w:style w:type="paragraph" w:customStyle="1" w:styleId="5">
    <w:name w:val="2"/>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styleId="9">
    <w:name w:val="Normal Indent"/>
    <w:basedOn w:val="1"/>
    <w:qFormat/>
    <w:uiPriority w:val="0"/>
    <w:pPr>
      <w:ind w:firstLine="420"/>
    </w:pPr>
    <w:rPr>
      <w:sz w:val="20"/>
      <w:szCs w:val="20"/>
    </w:rPr>
  </w:style>
  <w:style w:type="paragraph" w:styleId="11">
    <w:name w:val="annotation text"/>
    <w:basedOn w:val="1"/>
    <w:qFormat/>
    <w:uiPriority w:val="0"/>
    <w:pPr>
      <w:jc w:val="left"/>
    </w:pPr>
  </w:style>
  <w:style w:type="paragraph" w:styleId="12">
    <w:name w:val="Body Text Indent"/>
    <w:basedOn w:val="1"/>
    <w:next w:val="13"/>
    <w:qFormat/>
    <w:uiPriority w:val="0"/>
    <w:pPr>
      <w:ind w:left="765"/>
    </w:pPr>
    <w:rPr>
      <w:rFonts w:ascii="仿宋_GB2312" w:eastAsia="仿宋_GB2312"/>
      <w:sz w:val="28"/>
      <w:szCs w:val="20"/>
    </w:rPr>
  </w:style>
  <w:style w:type="paragraph" w:styleId="13">
    <w:name w:val="envelope return"/>
    <w:basedOn w:val="1"/>
    <w:unhideWhenUsed/>
    <w:qFormat/>
    <w:uiPriority w:val="99"/>
    <w:pPr>
      <w:snapToGrid w:val="0"/>
    </w:pPr>
    <w:rPr>
      <w:rFonts w:ascii="Arial" w:hAnsi="Arial"/>
    </w:rPr>
  </w:style>
  <w:style w:type="paragraph" w:styleId="14">
    <w:name w:val="index 4"/>
    <w:basedOn w:val="1"/>
    <w:next w:val="1"/>
    <w:unhideWhenUsed/>
    <w:qFormat/>
    <w:uiPriority w:val="99"/>
    <w:pPr>
      <w:ind w:left="600" w:leftChars="600"/>
    </w:pPr>
  </w:style>
  <w:style w:type="paragraph" w:styleId="15">
    <w:name w:val="Plain Text"/>
    <w:basedOn w:val="1"/>
    <w:qFormat/>
    <w:uiPriority w:val="0"/>
    <w:rPr>
      <w:rFonts w:ascii="宋体" w:hAnsi="Courier New"/>
      <w:sz w:val="20"/>
      <w:szCs w:val="21"/>
    </w:rPr>
  </w:style>
  <w:style w:type="paragraph" w:styleId="16">
    <w:name w:val="footer"/>
    <w:basedOn w:val="1"/>
    <w:qFormat/>
    <w:uiPriority w:val="99"/>
    <w:pPr>
      <w:tabs>
        <w:tab w:val="center" w:pos="4153"/>
        <w:tab w:val="right" w:pos="8306"/>
      </w:tabs>
      <w:jc w:val="left"/>
    </w:pPr>
    <w:rPr>
      <w:sz w:val="18"/>
      <w:szCs w:val="20"/>
    </w:rPr>
  </w:style>
  <w:style w:type="paragraph" w:styleId="17">
    <w:name w:val="header"/>
    <w:basedOn w:val="1"/>
    <w:qFormat/>
    <w:uiPriority w:val="0"/>
    <w:pPr>
      <w:pBdr>
        <w:bottom w:val="single" w:color="000000" w:sz="6" w:space="1"/>
      </w:pBdr>
      <w:tabs>
        <w:tab w:val="center" w:pos="4153"/>
        <w:tab w:val="right" w:pos="8306"/>
      </w:tabs>
      <w:jc w:val="center"/>
    </w:pPr>
    <w:rPr>
      <w:sz w:val="18"/>
      <w:szCs w:val="18"/>
    </w:rPr>
  </w:style>
  <w:style w:type="paragraph" w:styleId="18">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19">
    <w:name w:val="Body Text First Indent 2"/>
    <w:basedOn w:val="12"/>
    <w:next w:val="1"/>
    <w:qFormat/>
    <w:uiPriority w:val="99"/>
    <w:pPr>
      <w:spacing w:line="240" w:lineRule="auto"/>
      <w:ind w:firstLine="200" w:firstLineChars="200"/>
    </w:pPr>
  </w:style>
  <w:style w:type="table" w:styleId="21">
    <w:name w:val="Table Grid"/>
    <w:basedOn w:val="2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
    <w:name w:val="Strong"/>
    <w:basedOn w:val="22"/>
    <w:qFormat/>
    <w:uiPriority w:val="0"/>
    <w:rPr>
      <w:b/>
    </w:rPr>
  </w:style>
  <w:style w:type="character" w:styleId="24">
    <w:name w:val="page number"/>
    <w:basedOn w:val="22"/>
    <w:qFormat/>
    <w:uiPriority w:val="0"/>
  </w:style>
  <w:style w:type="paragraph" w:customStyle="1" w:styleId="25">
    <w:name w:val="正文首行缩进 21"/>
    <w:basedOn w:val="26"/>
    <w:qFormat/>
    <w:uiPriority w:val="0"/>
    <w:pPr>
      <w:spacing w:after="0" w:line="360" w:lineRule="auto"/>
      <w:ind w:left="0" w:firstLine="420"/>
    </w:pPr>
    <w:rPr>
      <w:rFonts w:ascii="宋体" w:hAnsi="宋体"/>
      <w:sz w:val="20"/>
      <w:szCs w:val="20"/>
      <w:lang w:val="en-US" w:eastAsia="en-US"/>
    </w:rPr>
  </w:style>
  <w:style w:type="paragraph" w:customStyle="1" w:styleId="26">
    <w:name w:val="正文文本缩进1"/>
    <w:basedOn w:val="1"/>
    <w:next w:val="25"/>
    <w:unhideWhenUsed/>
    <w:qFormat/>
    <w:uiPriority w:val="99"/>
    <w:pPr>
      <w:spacing w:after="120"/>
      <w:ind w:left="420"/>
    </w:pPr>
  </w:style>
  <w:style w:type="character" w:customStyle="1" w:styleId="27">
    <w:name w:val="NormalCharacter"/>
    <w:qFormat/>
    <w:uiPriority w:val="0"/>
  </w:style>
  <w:style w:type="paragraph" w:customStyle="1" w:styleId="28">
    <w:name w:val="_Style 62"/>
    <w:basedOn w:val="1"/>
    <w:next w:val="29"/>
    <w:qFormat/>
    <w:uiPriority w:val="34"/>
    <w:pPr>
      <w:ind w:firstLine="420" w:firstLineChars="200"/>
    </w:pPr>
    <w:rPr>
      <w:sz w:val="20"/>
    </w:rPr>
  </w:style>
  <w:style w:type="paragraph" w:styleId="29">
    <w:name w:val="List Paragraph"/>
    <w:basedOn w:val="1"/>
    <w:qFormat/>
    <w:uiPriority w:val="99"/>
    <w:pPr>
      <w:ind w:firstLine="420"/>
    </w:pPr>
    <w:rPr>
      <w:sz w:val="20"/>
      <w:szCs w:val="20"/>
    </w:rPr>
  </w:style>
  <w:style w:type="paragraph" w:customStyle="1" w:styleId="30">
    <w:name w:val="普通正文"/>
    <w:basedOn w:val="1"/>
    <w:qFormat/>
    <w:uiPriority w:val="0"/>
    <w:pPr>
      <w:spacing w:before="120" w:after="120" w:line="360" w:lineRule="auto"/>
      <w:ind w:left="-2" w:right="120" w:firstLine="480"/>
      <w:jc w:val="center"/>
    </w:pPr>
    <w:rPr>
      <w:rFonts w:ascii="Arial" w:hAnsi="Arial"/>
      <w:sz w:val="24"/>
    </w:rPr>
  </w:style>
  <w:style w:type="paragraph" w:customStyle="1" w:styleId="31">
    <w:name w:val="TOC1"/>
    <w:basedOn w:val="1"/>
    <w:next w:val="1"/>
    <w:qFormat/>
    <w:uiPriority w:val="99"/>
    <w:pPr>
      <w:jc w:val="left"/>
    </w:pPr>
    <w:rPr>
      <w:sz w:val="24"/>
    </w:rPr>
  </w:style>
  <w:style w:type="paragraph" w:customStyle="1" w:styleId="32">
    <w:name w:val="Table Paragraph"/>
    <w:basedOn w:val="1"/>
    <w:qFormat/>
    <w:uiPriority w:val="99"/>
    <w:rPr>
      <w:rFonts w:ascii="仿宋" w:hAnsi="仿宋" w:eastAsia="仿宋" w:cs="仿宋"/>
      <w:sz w:val="21"/>
      <w:szCs w:val="22"/>
      <w:lang w:val="zh-CN"/>
    </w:rPr>
  </w:style>
  <w:style w:type="table" w:customStyle="1" w:styleId="33">
    <w:name w:val="网格型2"/>
    <w:basedOn w:val="20"/>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
    <w:name w:val="Table Text"/>
    <w:basedOn w:val="1"/>
    <w:semiHidden/>
    <w:qFormat/>
    <w:uiPriority w:val="0"/>
    <w:rPr>
      <w:rFonts w:ascii="宋体" w:hAnsi="宋体" w:eastAsia="宋体" w:cs="宋体"/>
      <w:sz w:val="20"/>
      <w:szCs w:val="20"/>
      <w:lang w:val="en-US" w:eastAsia="en-US" w:bidi="ar-SA"/>
    </w:rPr>
  </w:style>
  <w:style w:type="table" w:customStyle="1" w:styleId="35">
    <w:name w:val="Table Normal"/>
    <w:unhideWhenUsed/>
    <w:qFormat/>
    <w:uiPriority w:val="0"/>
    <w:tblPr>
      <w:tblCellMar>
        <w:top w:w="0" w:type="dxa"/>
        <w:left w:w="0" w:type="dxa"/>
        <w:bottom w:w="0" w:type="dxa"/>
        <w:right w:w="0" w:type="dxa"/>
      </w:tblCellMar>
    </w:tblPr>
  </w:style>
  <w:style w:type="character" w:customStyle="1" w:styleId="36">
    <w:name w:val="font21"/>
    <w:basedOn w:val="22"/>
    <w:qFormat/>
    <w:uiPriority w:val="0"/>
    <w:rPr>
      <w:rFonts w:hint="eastAsia" w:ascii="仿宋" w:hAnsi="仿宋" w:eastAsia="仿宋" w:cs="仿宋"/>
      <w:color w:val="000000"/>
      <w:sz w:val="22"/>
      <w:szCs w:val="22"/>
      <w:u w:val="none"/>
    </w:rPr>
  </w:style>
  <w:style w:type="character" w:customStyle="1" w:styleId="37">
    <w:name w:val="font31"/>
    <w:basedOn w:val="22"/>
    <w:qFormat/>
    <w:uiPriority w:val="0"/>
    <w:rPr>
      <w:rFonts w:hint="eastAsia" w:ascii="仿宋" w:hAnsi="仿宋" w:eastAsia="仿宋" w:cs="仿宋"/>
      <w:color w:val="FF0000"/>
      <w:sz w:val="22"/>
      <w:szCs w:val="22"/>
      <w:u w:val="none"/>
    </w:rPr>
  </w:style>
  <w:style w:type="paragraph" w:customStyle="1" w:styleId="38">
    <w:name w:val="BodyText1I21"/>
    <w:basedOn w:val="39"/>
    <w:autoRedefine/>
    <w:qFormat/>
    <w:uiPriority w:val="99"/>
    <w:pPr>
      <w:ind w:firstLine="420"/>
    </w:pPr>
  </w:style>
  <w:style w:type="paragraph" w:customStyle="1" w:styleId="39">
    <w:name w:val="BodyTextIndent1"/>
    <w:basedOn w:val="1"/>
    <w:next w:val="40"/>
    <w:autoRedefine/>
    <w:qFormat/>
    <w:uiPriority w:val="99"/>
    <w:pPr>
      <w:spacing w:after="120"/>
      <w:ind w:left="420"/>
    </w:pPr>
  </w:style>
  <w:style w:type="paragraph" w:customStyle="1" w:styleId="40">
    <w:name w:val="EnvelopeReturn1"/>
    <w:basedOn w:val="1"/>
    <w:autoRedefine/>
    <w:qFormat/>
    <w:uiPriority w:val="99"/>
    <w:rPr>
      <w:rFonts w:ascii="Arial" w:hAnsi="Arial"/>
    </w:rPr>
  </w:style>
  <w:style w:type="paragraph" w:customStyle="1" w:styleId="41">
    <w:name w:val="文本块1"/>
    <w:basedOn w:val="1"/>
    <w:unhideWhenUsed/>
    <w:qFormat/>
    <w:uiPriority w:val="99"/>
    <w:pPr>
      <w:spacing w:after="120"/>
      <w:ind w:left="1440" w:right="700"/>
    </w:pPr>
  </w:style>
  <w:style w:type="character" w:customStyle="1" w:styleId="42">
    <w:name w:val="强调1"/>
    <w:basedOn w:val="43"/>
    <w:qFormat/>
    <w:uiPriority w:val="0"/>
    <w:rPr>
      <w:kern w:val="2"/>
      <w:sz w:val="21"/>
      <w:szCs w:val="21"/>
      <w:lang w:val="en-US" w:eastAsia="zh-CN" w:bidi="ar-SA"/>
    </w:rPr>
  </w:style>
  <w:style w:type="character" w:customStyle="1" w:styleId="43">
    <w:name w:val="默认段落字体1"/>
    <w:unhideWhenUsed/>
    <w:qFormat/>
    <w:uiPriority w:val="1"/>
  </w:style>
  <w:style w:type="paragraph" w:customStyle="1" w:styleId="44">
    <w:name w:val="普通(网站) Char"/>
    <w:basedOn w:val="1"/>
    <w:qFormat/>
    <w:uiPriority w:val="99"/>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26eb590e-f714-46f1-ab5d-d3a7a2927dfe</errorID>
      <errorWord>后</errorWord>
      <group>L1_Word</group>
      <groupName>字词问题</groupName>
      <ability>L2_Typo</ability>
      <abilityName>字词错误</abilityName>
      <candidateList>
        <item>后在</item>
      </candidateList>
      <explain/>
      <paraID>18FD1E39</paraID>
      <start>45</start>
      <end>46</end>
      <status>unmodified</status>
      <modifiedWord/>
      <trackRevisions>false</trackRevisions>
    </reviewItem>
    <reviewItem>
      <errorID>bf080ebd-8e85-4cb9-8910-ef77db228fa5</errorID>
      <errorWord>:</errorWord>
      <group>L1_Format</group>
      <groupName>格式问题</groupName>
      <ability>L2_HalfPunc</ability>
      <abilityName>全半角检查</abilityName>
      <candidateList>
        <item>：</item>
      </candidateList>
      <explain>文本全半角错误。</explain>
      <paraID>20D63C64</paraID>
      <start>13</start>
      <end>14</end>
      <status>unmodified</status>
      <modifiedWord/>
      <trackRevisions>false</trackRevisions>
    </reviewItem>
    <reviewItem>
      <errorID>98edc977-32f0-49de-a584-4363cfc441cd</errorID>
      <errorWord>需</errorWord>
      <group>L1_Word</group>
      <groupName>字词问题</groupName>
      <ability>L2_Typo</ability>
      <abilityName>字词错误</abilityName>
      <candidateList>
        <item>须</item>
      </candidateList>
      <explain>存在发音相同字词的误用。</explain>
      <paraID>20D63C64</paraID>
      <start>47</start>
      <end>48</end>
      <status>unmodified</status>
      <modifiedWord/>
      <trackRevisions>false</trackRevisions>
    </reviewItem>
    <reviewItem>
      <errorID>db1bb74c-582a-4e20-9c91-269eeeb73af2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20D63C64</paraID>
      <start>61</start>
      <end>62</end>
      <status>unmodified</status>
      <modifiedWord/>
      <trackRevisions>false</trackRevisions>
    </reviewItem>
    <reviewItem>
      <errorID>07f20671-bc74-48c8-8531-35456d1282aa</errorID>
      <errorWord>(</errorWord>
      <group>L1_Format</group>
      <groupName>格式问题</groupName>
      <ability>L2_HalfPunc</ability>
      <abilityName>全半角检查</abilityName>
      <candidateList>
        <item>（</item>
      </candidateList>
      <explain>文本全半角错误。</explain>
      <paraID>20D63C64</paraID>
      <start>90</start>
      <end>91</end>
      <status>unmodified</status>
      <modifiedWord/>
      <trackRevisions>false</trackRevisions>
    </reviewItem>
    <reviewItem>
      <errorID>765bc0a2-676c-4f70-aaee-169f5ca61291</errorID>
      <errorWord>(</errorWord>
      <group>L1_Format</group>
      <groupName>格式问题</groupName>
      <ability>L2_HalfPunc</ability>
      <abilityName>全半角检查</abilityName>
      <candidateList>
        <item>（</item>
      </candidateList>
      <explain>文本全半角错误。</explain>
      <paraID>20D63C64</paraID>
      <start>108</start>
      <end>109</end>
      <status>unmodified</status>
      <modifiedWord/>
      <trackRevisions>false</trackRevisions>
    </reviewItem>
    <reviewItem>
      <errorID>bfe1927e-0483-4498-83dd-87da44268e47</errorID>
      <errorWord>)</errorWord>
      <group>L1_Format</group>
      <groupName>格式问题</groupName>
      <ability>L2_HalfPunc</ability>
      <abilityName>全半角检查</abilityName>
      <candidateList>
        <item>）</item>
      </candidateList>
      <explain>文本全半角错误。</explain>
      <paraID>20D63C64</paraID>
      <start>142</start>
      <end>143</end>
      <status>unmodified</status>
      <modifiedWord/>
      <trackRevisions>false</trackRevisions>
    </reviewItem>
    <reviewItem>
      <errorID>e78c0de2-ffca-4307-98d5-be87fc1c1d4d</errorID>
      <errorWord>-</errorWord>
      <group>L1_Format</group>
      <groupName>格式问题</groupName>
      <ability>L2_HalfPunc</ability>
      <abilityName>全半角检查</abilityName>
      <candidateList>
        <item>－</item>
      </candidateList>
      <explain>文本全半角错误。</explain>
      <paraID>60F12D95</paraID>
      <start>11</start>
      <end>12</end>
      <status>unmodified</status>
      <modifiedWord/>
      <trackRevisions>false</trackRevisions>
    </reviewItem>
    <reviewItem>
      <errorID>a65f04ee-dd6e-44ec-bfbc-f959a223d788</errorID>
      <errorWord>-</errorWord>
      <group>L1_Format</group>
      <groupName>格式问题</groupName>
      <ability>L2_HalfPunc</ability>
      <abilityName>全半角检查</abilityName>
      <candidateList>
        <item>－</item>
      </candidateList>
      <explain>文本全半角错误。</explain>
      <paraID>60F12D95</paraID>
      <start>12</start>
      <end>13</end>
      <status>unmodified</status>
      <modifiedWord/>
      <trackRevisions>false</trackRevisions>
    </reviewItem>
    <reviewItem>
      <errorID>0c9f9205-428a-432a-a4ae-b1ff3f31cda4</errorID>
      <errorWord>-</errorWord>
      <group>L1_Format</group>
      <groupName>格式问题</groupName>
      <ability>L2_HalfPunc</ability>
      <abilityName>全半角检查</abilityName>
      <candidateList>
        <item>－</item>
      </candidateList>
      <explain>文本全半角错误。</explain>
      <paraID>60F12D95</paraID>
      <start>38</start>
      <end>39</end>
      <status>unmodified</status>
      <modifiedWord/>
      <trackRevisions>false</trackRevisions>
    </reviewItem>
    <reviewItem>
      <errorID>b914b780-9aa7-4768-ab07-68c1b5463a3c</errorID>
      <errorWord>-</errorWord>
      <group>L1_Format</group>
      <groupName>格式问题</groupName>
      <ability>L2_HalfPunc</ability>
      <abilityName>全半角检查</abilityName>
      <candidateList>
        <item>－</item>
      </candidateList>
      <explain>文本全半角错误。</explain>
      <paraID>60F12D95</paraID>
      <start>39</start>
      <end>40</end>
      <status>unmodified</status>
      <modifiedWord/>
      <trackRevisions>false</trackRevisions>
    </reviewItem>
    <reviewItem>
      <errorID>10e5a273-0d89-4f40-997a-058277f47663</errorID>
      <errorWord>“.</errorWord>
      <group>L1_Punc</group>
      <groupName>标点问题</groupName>
      <ability>L2_Punc</ability>
      <abilityName>标点符号检查</abilityName>
      <candidateList>
        <item>“</item>
      </candidateList>
      <explain/>
      <paraID>60F12D95</paraID>
      <start>51</start>
      <end>53</end>
      <status>unmodified</status>
      <modifiedWord/>
      <trackRevisions>false</trackRevisions>
    </reviewItem>
    <reviewItem>
      <errorID>ea461fb4-9422-4138-9e90-7373300281b9</errorID>
      <errorWord>“.</errorWord>
      <group>L1_Punc</group>
      <groupName>标点问题</groupName>
      <ability>L2_Punc</ability>
      <abilityName>标点符号检查</abilityName>
      <candidateList>
        <item>“</item>
      </candidateList>
      <explain/>
      <paraID>60F12D95</paraID>
      <start>66</start>
      <end>68</end>
      <status>unmodified</status>
      <modifiedWord/>
      <trackRevisions>false</trackRevisions>
    </reviewItem>
    <reviewItem>
      <errorID>ce5bf7bd-c7c7-4ff7-bb33-aff6bd3368c9</errorID>
      <errorWord>-</errorWord>
      <group>L1_Format</group>
      <groupName>格式问题</groupName>
      <ability>L2_HalfPunc</ability>
      <abilityName>全半角检查</abilityName>
      <candidateList>
        <item>－</item>
      </candidateList>
      <explain>文本全半角错误。</explain>
      <paraID>60F12D95</paraID>
      <start>89</start>
      <end>90</end>
      <status>unmodified</status>
      <modifiedWord/>
      <trackRevisions>false</trackRevisions>
    </reviewItem>
    <reviewItem>
      <errorID>d5fa5615-1f29-460d-9348-a0cca288c3af</errorID>
      <errorWord>-</errorWord>
      <group>L1_Format</group>
      <groupName>格式问题</groupName>
      <ability>L2_HalfPunc</ability>
      <abilityName>全半角检查</abilityName>
      <candidateList>
        <item>－</item>
      </candidateList>
      <explain>文本全半角错误。</explain>
      <paraID>60F12D95</paraID>
      <start>90</start>
      <end>91</end>
      <status>unmodified</status>
      <modifiedWord/>
      <trackRevisions>false</trackRevisions>
    </reviewItem>
    <reviewItem>
      <errorID>f79641ad-85c8-4fad-b527-3b2a82ed243c</errorID>
      <errorWord>-</errorWord>
      <group>L1_Format</group>
      <groupName>格式问题</groupName>
      <ability>L2_HalfPunc</ability>
      <abilityName>全半角检查</abilityName>
      <candidateList>
        <item>－</item>
      </candidateList>
      <explain>文本全半角错误。</explain>
      <paraID>60F12D95</paraID>
      <start>97</start>
      <end>98</end>
      <status>unmodified</status>
      <modifiedWord/>
      <trackRevisions>false</trackRevisions>
    </reviewItem>
    <reviewItem>
      <errorID>13d82622-b80b-45ef-8a47-0fc7f2b279c7</errorID>
      <errorWord>-</errorWord>
      <group>L1_Format</group>
      <groupName>格式问题</groupName>
      <ability>L2_HalfPunc</ability>
      <abilityName>全半角检查</abilityName>
      <candidateList>
        <item>－</item>
      </candidateList>
      <explain>文本全半角错误。</explain>
      <paraID>60F12D95</paraID>
      <start>98</start>
      <end>99</end>
      <status>unmodified</status>
      <modifiedWord/>
      <trackRevisions>false</trackRevisions>
    </reviewItem>
    <reviewItem>
      <errorID>b62df75d-ce3c-4d2b-a8b2-9b6690c1185b</errorID>
      <errorWord>-</errorWord>
      <group>L1_Format</group>
      <groupName>格式问题</groupName>
      <ability>L2_HalfPunc</ability>
      <abilityName>全半角检查</abilityName>
      <candidateList>
        <item>－</item>
      </candidateList>
      <explain>文本全半角错误。</explain>
      <paraID> 4A0D116</paraID>
      <start>49</start>
      <end>50</end>
      <status>unmodified</status>
      <modifiedWord/>
      <trackRevisions>false</trackRevisions>
    </reviewItem>
    <reviewItem>
      <errorID>96187a0b-004e-46df-8399-46dcfa2dcbf1</errorID>
      <errorWord>“.</errorWord>
      <group>L1_Punc</group>
      <groupName>标点问题</groupName>
      <ability>L2_Punc</ability>
      <abilityName>标点符号检查</abilityName>
      <candidateList>
        <item>“</item>
      </candidateList>
      <explain/>
      <paraID>1F1B5A44</paraID>
      <start>12</start>
      <end>14</end>
      <status>unmodified</status>
      <modifiedWord/>
      <trackRevisions>false</trackRevisions>
    </reviewItem>
    <reviewItem>
      <errorID>b8cdf6b3-aa20-49df-954e-a769594a463d</errorID>
      <errorWord>-</errorWord>
      <group>L1_Format</group>
      <groupName>格式问题</groupName>
      <ability>L2_HalfPunc</ability>
      <abilityName>全半角检查</abilityName>
      <candidateList>
        <item>－</item>
      </candidateList>
      <explain>文本全半角错误。</explain>
      <paraID>1F1B5A44</paraID>
      <start>48</start>
      <end>49</end>
      <status>unmodified</status>
      <modifiedWord/>
      <trackRevisions>false</trackRevisions>
    </reviewItem>
    <reviewItem>
      <errorID>0ff16679-87d4-4d49-b9af-ccfbb26e3109</errorID>
      <errorWord>-</errorWord>
      <group>L1_Format</group>
      <groupName>格式问题</groupName>
      <ability>L2_HalfPunc</ability>
      <abilityName>全半角检查</abilityName>
      <candidateList>
        <item>－</item>
      </candidateList>
      <explain>文本全半角错误。</explain>
      <paraID>1F1B5A44</paraID>
      <start>49</start>
      <end>50</end>
      <status>unmodified</status>
      <modifiedWord/>
      <trackRevisions>false</trackRevisions>
    </reviewItem>
    <reviewItem>
      <errorID>51287885-4001-4ff3-aa0f-3327b5e15296</errorID>
      <errorWord>-</errorWord>
      <group>L1_Format</group>
      <groupName>格式问题</groupName>
      <ability>L2_HalfPunc</ability>
      <abilityName>全半角检查</abilityName>
      <candidateList>
        <item>－</item>
      </candidateList>
      <explain>文本全半角错误。</explain>
      <paraID>1F1B5A44</paraID>
      <start>55</start>
      <end>56</end>
      <status>unmodified</status>
      <modifiedWord/>
      <trackRevisions>false</trackRevisions>
    </reviewItem>
    <reviewItem>
      <errorID>85029a02-e44b-4c55-b590-16403c7564f4</errorID>
      <errorWord>-</errorWord>
      <group>L1_Format</group>
      <groupName>格式问题</groupName>
      <ability>L2_HalfPunc</ability>
      <abilityName>全半角检查</abilityName>
      <candidateList>
        <item>－</item>
      </candidateList>
      <explain>文本全半角错误。</explain>
      <paraID>1F1B5A44</paraID>
      <start>56</start>
      <end>57</end>
      <status>unmodified</status>
      <modifiedWord/>
      <trackRevisions>false</trackRevisions>
    </reviewItem>
    <reviewItem>
      <errorID>0306feb5-6bf6-444d-b1f7-35a631f3f1b2</errorID>
      <errorWord>(</errorWord>
      <group>L1_Format</group>
      <groupName>格式问题</groupName>
      <ability>L2_HalfPunc</ability>
      <abilityName>全半角检查</abilityName>
      <candidateList>
        <item>（</item>
      </candidateList>
      <explain>文本全半角错误。</explain>
      <paraID>5A7F7808</paraID>
      <start>65</start>
      <end>66</end>
      <status>unmodified</status>
      <modifiedWord/>
      <trackRevisions>false</trackRevisions>
    </reviewItem>
    <reviewItem>
      <errorID>d3058abe-b248-4aab-900e-4e5141ba683a</errorID>
      <errorWord>)</errorWord>
      <group>L1_Format</group>
      <groupName>格式问题</groupName>
      <ability>L2_HalfPunc</ability>
      <abilityName>全半角检查</abilityName>
      <candidateList>
        <item>）</item>
      </candidateList>
      <explain>文本全半角错误。</explain>
      <paraID>5A7F7808</paraID>
      <start>69</start>
      <end>70</end>
      <status>unmodified</status>
      <modifiedWord/>
      <trackRevisions>false</trackRevisions>
    </reviewItem>
    <reviewItem>
      <errorID>80b8a43a-1a32-4503-aee8-1f2d005d161b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5A7F7808</paraID>
      <start>83</start>
      <end>84</end>
      <status>unmodified</status>
      <modifiedWord/>
      <trackRevisions>false</trackRevisions>
    </reviewItem>
    <reviewItem>
      <errorID>baf0b731-ffff-4ea8-b161-9aec94cf7947</errorID>
      <errorWord>:</errorWord>
      <group>L1_Format</group>
      <groupName>格式问题</groupName>
      <ability>L2_HalfPunc</ability>
      <abilityName>全半角检查</abilityName>
      <candidateList>
        <item>：</item>
      </candidateList>
      <explain>文本全半角错误。</explain>
      <paraID>2627B4C3</paraID>
      <start>4</start>
      <end>5</end>
      <status>unmodified</status>
      <modifiedWord/>
      <trackRevisions>false</trackRevisions>
    </reviewItem>
    <reviewItem>
      <errorID>6920b4d3-bfcf-452f-88bb-f2742a9b6bd1</errorID>
      <errorWord>:</errorWord>
      <group>L1_Format</group>
      <groupName>格式问题</groupName>
      <ability>L2_HalfPunc</ability>
      <abilityName>全半角检查</abilityName>
      <candidateList>
        <item>：</item>
      </candidateList>
      <explain>文本全半角错误。</explain>
      <paraID>789A002B</paraID>
      <start>2</start>
      <end>3</end>
      <status>unmodified</status>
      <modifiedWord/>
      <trackRevisions>false</trackRevisions>
    </reviewItem>
    <reviewItem>
      <errorID>82bb472d-4006-4137-a0ee-7f129d3d006a</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34AAB225</paraID>
      <start>41</start>
      <end>45</end>
      <status>unmodified</status>
      <modifiedWord/>
      <trackRevisions>false</trackRevisions>
    </reviewItem>
    <reviewItem>
      <errorID>685746b0-c960-487b-ad16-df44170875b2</errorID>
      <errorWord>间</errorWord>
      <group>L1_Word</group>
      <groupName>字词问题</groupName>
      <ability>L2_Typo</ability>
      <abilityName>字词错误</abilityName>
      <candidateList>
        <item>间之</item>
      </candidateList>
      <explain/>
      <paraID> B1321F3</paraID>
      <start>10</start>
      <end>11</end>
      <status>unmodified</status>
      <modifiedWord/>
      <trackRevisions>false</trackRevisions>
    </reviewItem>
    <reviewItem>
      <errorID>9fe916d6-512b-433c-97cf-b4a84238b49b</errorID>
      <errorWord>“.</errorWord>
      <group>L1_Punc</group>
      <groupName>标点问题</groupName>
      <ability>L2_Punc</ability>
      <abilityName>标点符号检查</abilityName>
      <candidateList>
        <item>“</item>
      </candidateList>
      <explain/>
      <paraID> 72C4356</paraID>
      <start>189</start>
      <end>191</end>
      <status>unmodified</status>
      <modifiedWord/>
      <trackRevisions>false</trackRevisions>
    </reviewItem>
    <reviewItem>
      <errorID>a5cbad3b-2241-44c1-acd9-4c461f1d1b70</errorID>
      <errorWord>-</errorWord>
      <group>L1_Format</group>
      <groupName>格式问题</groupName>
      <ability>L2_HalfPunc</ability>
      <abilityName>全半角检查</abilityName>
      <candidateList>
        <item>－</item>
      </candidateList>
      <explain>文本全半角错误。</explain>
      <paraID>7CE1B541</paraID>
      <start>54</start>
      <end>55</end>
      <status>unmodified</status>
      <modifiedWord/>
      <trackRevisions>false</trackRevisions>
    </reviewItem>
    <reviewItem>
      <errorID>150a0885-f547-44f0-9caa-039a00df7dda</errorID>
      <errorWord>间</errorWord>
      <group>L1_Word</group>
      <groupName>字词问题</groupName>
      <ability>L2_Typo</ability>
      <abilityName>字词错误</abilityName>
      <candidateList>
        <item>间之</item>
      </candidateList>
      <explain/>
      <paraID>60418B4F</paraID>
      <start>12</start>
      <end>13</end>
      <status>unmodified</status>
      <modifiedWord/>
      <trackRevisions>false</trackRevisions>
    </reviewItem>
    <reviewItem>
      <errorID>5dc83de6-1c27-44d0-8e53-9844fa15a69f</errorID>
      <errorWord>过程中涉及到</errorWord>
      <group>L1_Word</group>
      <groupName>字词问题</groupName>
      <ability>L2_Typo</ability>
      <abilityName>字词错误</abilityName>
      <candidateList>
        <item>过程中涉及</item>
      </candidateList>
      <explain/>
      <paraID>28DE0363</paraID>
      <start>11</start>
      <end>17</end>
      <status>unmodified</status>
      <modifiedWord/>
      <trackRevisions>false</trackRevisions>
    </reviewItem>
    <reviewItem>
      <errorID>09e1a462-9dbb-4b88-8454-a92cb437651b</errorID>
      <errorWord>侯选人</errorWord>
      <group>L1_Word</group>
      <groupName>字词问题</groupName>
      <ability>L2_Typo</ability>
      <abilityName>字词错误</abilityName>
      <candidateList>
        <item>候选人</item>
      </candidateList>
      <explain>〈名〉在选举前预先提名作为选举对象的人。</explain>
      <paraID>6CA7882B</paraID>
      <start>27</start>
      <end>30</end>
      <status>unmodified</status>
      <modifiedWord/>
      <trackRevisions>false</trackRevisions>
    </reviewItem>
    <reviewItem>
      <errorID>980f5746-e73c-43fe-800f-53c3d250a00f</errorID>
      <errorWord>做出</errorWord>
      <group>L1_Word</group>
      <groupName>字词问题</groupName>
      <ability>L2_Typo</ability>
      <abilityName>字词错误</abilityName>
      <candidateList>
        <item>作出</item>
      </candidateList>
      <explain/>
      <paraID>46B0D045</paraID>
      <start>30</start>
      <end>32</end>
      <status>unmodified</status>
      <modifiedWord/>
      <trackRevisions>false</trackRevisions>
    </reviewItem>
    <reviewItem>
      <errorID>cbf13a40-0683-41d4-b9bd-85f8a3b1ac8c</errorID>
      <errorWord>,</errorWord>
      <group>L1_Format</group>
      <groupName>格式问题</groupName>
      <ability>L2_HalfPunc</ability>
      <abilityName>全半角检查</abilityName>
      <candidateList>
        <item>，</item>
      </candidateList>
      <explain>文本全半角错误。</explain>
      <paraID>44E2539B</paraID>
      <start>78</start>
      <end>79</end>
      <status>unmodified</status>
      <modifiedWord/>
      <trackRevisions>false</trackRevisions>
    </reviewItem>
    <reviewItem>
      <errorID>0a8835b3-5510-4d4d-93fc-7d79125e861e</errorID>
      <errorWord>,</errorWord>
      <group>L1_Format</group>
      <groupName>格式问题</groupName>
      <ability>L2_HalfPunc</ability>
      <abilityName>全半角检查</abilityName>
      <candidateList>
        <item>，</item>
      </candidateList>
      <explain>文本全半角错误。</explain>
      <paraID> 4E375C8</paraID>
      <start>54</start>
      <end>55</end>
      <status>unmodified</status>
      <modifiedWord/>
      <trackRevisions>false</trackRevisions>
    </reviewItem>
    <reviewItem>
      <errorID>86393aea-05ec-4d51-861b-b2f58a82e51b</errorID>
      <errorWord>不</errorWord>
      <group>L1_Word</group>
      <groupName>字词问题</groupName>
      <ability>L2_Typo</ability>
      <abilityName>字词错误</abilityName>
      <candidateList>
        <item>不符</item>
      </candidateList>
      <explain/>
      <paraID>6D237E42</paraID>
      <start>47</start>
      <end>48</end>
      <status>unmodified</status>
      <modifiedWord/>
      <trackRevisions>false</trackRevisions>
    </reviewItem>
    <reviewItem>
      <errorID>e1849b98-4331-4a1f-bb52-6e32ed1a7ecb</errorID>
      <errorWord>保持通讯畅通</errorWord>
      <group>L1_Word</group>
      <groupName>字词问题</groupName>
      <ability>L2_Typo</ability>
      <abilityName>字词错误</abilityName>
      <candidateList>
        <item>保持通信畅通</item>
      </candidateList>
      <explain/>
      <paraID> 11C8387</paraID>
      <start>19</start>
      <end>25</end>
      <status>unmodified</status>
      <modifiedWord/>
      <trackRevisions>false</trackRevisions>
    </reviewItem>
    <reviewItem>
      <errorID>96eacac6-e760-47da-a787-432b2046d79d</errorID>
      <errorWord>国家发改委</errorWord>
      <group>L1_Knowledge</group>
      <groupName>知识性问题</groupName>
      <ability>L2_Knowledge</ability>
      <abilityName>其他知识</abilityName>
      <candidateList>
        <item>国家发展改革委</item>
      </candidateList>
      <explain/>
      <paraID>3F6215FC</paraID>
      <start>18</start>
      <end>23</end>
      <status>unmodified</status>
      <modifiedWord/>
      <trackRevisions>false</trackRevisions>
    </reviewItem>
    <reviewItem>
      <errorID>f7d311f7-0e8a-4f54-b4ed-b806104b690e</errorID>
      <errorWord>法律、法规</errorWord>
      <group>L1_Word</group>
      <groupName>字词问题</groupName>
      <ability>L2_Typo</ability>
      <abilityName>字词错误</abilityName>
      <candidateList>
        <item>法律法规</item>
      </candidateList>
      <explain/>
      <paraID>372E5335</paraID>
      <start>8</start>
      <end>13</end>
      <status>unmodified</status>
      <modifiedWord/>
      <trackRevisions>false</trackRevisions>
    </reviewItem>
    <reviewItem>
      <errorID>81c48e56-5712-45f5-b222-c9297a90d910</errorID>
      <errorWord>属</errorWord>
      <group>L1_Word</group>
      <groupName>字词问题</groupName>
      <ability>L2_Typo</ability>
      <abilityName>字词错误</abilityName>
      <candidateList>
        <item>属于</item>
      </candidateList>
      <explain/>
      <paraID>372E5335</paraID>
      <start>22</start>
      <end>23</end>
      <status>unmodified</status>
      <modifiedWord/>
      <trackRevisions>false</trackRevisions>
    </reviewItem>
    <reviewItem>
      <errorID>0ad5962f-3fc9-41f0-b7d5-f573e255e483</errorID>
      <errorWord>,</errorWord>
      <group>L1_Format</group>
      <groupName>格式问题</groupName>
      <ability>L2_HalfPunc</ability>
      <abilityName>全半角检查</abilityName>
      <candidateList>
        <item>，</item>
      </candidateList>
      <explain>文本全半角错误。</explain>
      <paraID>612EFDB0</paraID>
      <start>58</start>
      <end>59</end>
      <status>unmodified</status>
      <modifiedWord/>
      <trackRevisions>false</trackRevisions>
    </reviewItem>
    <reviewItem>
      <errorID>72e16b0a-f5ec-4d15-9483-483bfb0aff5c</errorID>
      <errorWord>,</errorWord>
      <group>L1_Format</group>
      <groupName>格式问题</groupName>
      <ability>L2_HalfPunc</ability>
      <abilityName>全半角检查</abilityName>
      <candidateList>
        <item>，</item>
      </candidateList>
      <explain>文本全半角错误。</explain>
      <paraID>612EFDB0</paraID>
      <start>131</start>
      <end>132</end>
      <status>unmodified</status>
      <modifiedWord/>
      <trackRevisions>false</trackRevisions>
    </reviewItem>
    <reviewItem>
      <errorID>07e3e0c9-4bde-4e2b-ad3c-cf649b7ca0d1</errorID>
      <errorWord>可登陆</errorWord>
      <group>L1_Word</group>
      <groupName>字词问题</groupName>
      <ability>L2_Typo</ability>
      <abilityName>字词错误</abilityName>
      <candidateList>
        <item>可登录</item>
      </candidateList>
      <explain/>
      <paraID>47497F59</paraID>
      <start>86</start>
      <end>89</end>
      <status>unmodified</status>
      <modifiedWord/>
      <trackRevisions>false</trackRevisions>
    </reviewItem>
    <reviewItem>
      <errorID>b7524cd6-698d-486c-9e0e-91f1fceacfae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47497F59</paraID>
      <start>106</start>
      <end>107</end>
      <status>unmodified</status>
      <modifiedWord/>
      <trackRevisions>false</trackRevisions>
    </reviewItem>
    <reviewItem>
      <errorID>16c80c97-188e-494a-957a-33ee7b99a0ed</errorID>
      <errorWord>)</errorWord>
      <group>L1_Format</group>
      <groupName>格式问题</groupName>
      <ability>L2_HalfPunc</ability>
      <abilityName>全半角检查</abilityName>
      <candidateList>
        <item>）</item>
      </candidateList>
      <explain>文本全半角错误。</explain>
      <paraID>47497F59</paraID>
      <start>166</start>
      <end>167</end>
      <status>unmodified</status>
      <modifiedWord/>
      <trackRevisions>false</trackRevisions>
    </reviewItem>
    <reviewItem>
      <errorID>952d3a7d-ca27-4402-b23c-ec2832dc5871</errorID>
      <errorWord>(</errorWord>
      <group>L1_Format</group>
      <groupName>格式问题</groupName>
      <ability>L2_HalfPunc</ability>
      <abilityName>全半角检查</abilityName>
      <candidateList>
        <item>（</item>
      </candidateList>
      <explain>文本全半角错误。</explain>
      <paraID>40F3BE18</paraID>
      <start>61</start>
      <end>62</end>
      <status>unmodified</status>
      <modifiedWord/>
      <trackRevisions>false</trackRevisions>
    </reviewItem>
    <reviewItem>
      <errorID>0495402b-5ecd-4deb-a362-435128f61a60</errorID>
      <errorWord>)</errorWord>
      <group>L1_Format</group>
      <groupName>格式问题</groupName>
      <ability>L2_HalfPunc</ability>
      <abilityName>全半角检查</abilityName>
      <candidateList>
        <item>）</item>
      </candidateList>
      <explain>文本全半角错误。</explain>
      <paraID>40F3BE18</paraID>
      <start>66</start>
      <end>67</end>
      <status>unmodified</status>
      <modifiedWord/>
      <trackRevisions>false</trackRevisions>
    </reviewItem>
    <reviewItem>
      <errorID>b2380b7f-062a-48ee-ab88-0d1dc0dc3928</errorID>
      <errorWord>:</errorWord>
      <group>L1_Format</group>
      <groupName>格式问题</groupName>
      <ability>L2_HalfPunc</ability>
      <abilityName>全半角检查</abilityName>
      <candidateList>
        <item>：</item>
      </candidateList>
      <explain>文本全半角错误。</explain>
      <paraID>1ED8CFD3</paraID>
      <start>4</start>
      <end>5</end>
      <status>unmodified</status>
      <modifiedWord/>
      <trackRevisions>false</trackRevisions>
    </reviewItem>
    <reviewItem>
      <errorID>b5768800-4c8e-4b05-a725-77332443cc09</errorID>
      <errorWord>,</errorWord>
      <group>L1_Format</group>
      <groupName>格式问题</groupName>
      <ability>L2_HalfPunc</ability>
      <abilityName>全半角检查</abilityName>
      <candidateList>
        <item>，</item>
      </candidateList>
      <explain>文本全半角错误。</explain>
      <paraID>61BEC8F1</paraID>
      <start>17</start>
      <end>18</end>
      <status>unmodified</status>
      <modifiedWord/>
      <trackRevisions>false</trackRevisions>
    </reviewItem>
    <reviewItem>
      <errorID>3e9e9b29-8d85-435b-81c2-9092f7194406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34FEED92</paraID>
      <start>0</start>
      <end>2</end>
      <status>unmodified</status>
      <modifiedWord/>
      <trackRevisions>false</trackRevisions>
    </reviewItem>
    <reviewItem>
      <errorID>74e754b7-477f-46a8-b7e5-bb78cdfc204e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15C37D7C</paraID>
      <start>0</start>
      <end>2</end>
      <status>unmodified</status>
      <modifiedWord/>
      <trackRevisions>false</trackRevisions>
    </reviewItem>
    <reviewItem>
      <errorID>142ec557-a912-4825-a36b-48930818a94b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79006011</paraID>
      <start>0</start>
      <end>2</end>
      <status>unmodified</status>
      <modifiedWord/>
      <trackRevisions>false</trackRevisions>
    </reviewItem>
    <reviewItem>
      <errorID>c0072396-74cf-42b3-b2d3-c9ce88ff37a4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42E065</paraID>
      <start>0</start>
      <end>2</end>
      <status>unmodified</status>
      <modifiedWord/>
      <trackRevisions>false</trackRevisions>
    </reviewItem>
    <reviewItem>
      <errorID>b771b3b4-9a50-4d16-be1b-6d3ef1e7c111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53153C71</paraID>
      <start>0</start>
      <end>2</end>
      <status>unmodified</status>
      <modifiedWord/>
      <trackRevisions>false</trackRevisions>
    </reviewItem>
    <reviewItem>
      <errorID>84779512-e9a0-464c-875b-8599bf154749</errorID>
      <errorWord>(</errorWord>
      <group>L1_Format</group>
      <groupName>格式问题</groupName>
      <ability>L2_HalfPunc</ability>
      <abilityName>全半角检查</abilityName>
      <candidateList>
        <item>（</item>
      </candidateList>
      <explain>文本全半角错误。</explain>
      <paraID>7B2B6C23</paraID>
      <start>6</start>
      <end>7</end>
      <status>unmodified</status>
      <modifiedWord/>
      <trackRevisions>false</trackRevisions>
    </reviewItem>
    <reviewItem>
      <errorID>31d19d0a-8a1f-4794-8179-18d59a966455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369D871</paraID>
      <start>0</start>
      <end>2</end>
      <status>unmodified</status>
      <modifiedWord/>
      <trackRevisions>false</trackRevisions>
    </reviewItem>
    <reviewItem>
      <errorID>fa9b1e06-193f-40f9-b8c1-c351c8a79a29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6FCF196C</paraID>
      <start>0</start>
      <end>2</end>
      <status>unmodified</status>
      <modifiedWord/>
      <trackRevisions>false</trackRevisions>
    </reviewItem>
    <reviewItem>
      <errorID>96698ae3-1ceb-4ef6-87bc-9d5474d23c4e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760E2628</paraID>
      <start>0</start>
      <end>2</end>
      <status>unmodified</status>
      <modifiedWord/>
      <trackRevisions>false</trackRevisions>
    </reviewItem>
    <reviewItem>
      <errorID>533e942e-6282-488f-b8d0-24035418323a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266362C5</paraID>
      <start>0</start>
      <end>2</end>
      <status>unmodified</status>
      <modifiedWord/>
      <trackRevisions>false</trackRevisions>
    </reviewItem>
    <reviewItem>
      <errorID>bbe76b27-b1d7-4e69-997f-76090294fb86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21A9EFDD</paraID>
      <start>0</start>
      <end>2</end>
      <status>unmodified</status>
      <modifiedWord/>
      <trackRevisions>false</trackRevisions>
    </reviewItem>
    <reviewItem>
      <errorID>3b436ccb-7807-4593-9b0f-51671bac1cd8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3358068</paraID>
      <start>0</start>
      <end>2</end>
      <status>unmodified</status>
      <modifiedWord/>
      <trackRevisions>false</trackRevisions>
    </reviewItem>
    <reviewItem>
      <errorID>8b263969-ecee-4965-a8b4-46c89a3d4c59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2392CAD0</paraID>
      <start>0</start>
      <end>2</end>
      <status>unmodified</status>
      <modifiedWord/>
      <trackRevisions>false</trackRevisions>
    </reviewItem>
    <reviewItem>
      <errorID>ddbc4b35-afdb-4479-9e3c-f0cfb5cd5247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280C356D</paraID>
      <start>0</start>
      <end>2</end>
      <status>unmodified</status>
      <modifiedWord/>
      <trackRevisions>false</trackRevisions>
    </reviewItem>
    <reviewItem>
      <errorID>3f6aa379-8999-4212-be70-92a1cca7afd4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1176B8B2</paraID>
      <start>0</start>
      <end>2</end>
      <status>unmodified</status>
      <modifiedWord/>
      <trackRevisions>false</trackRevisions>
    </reviewItem>
    <reviewItem>
      <errorID>b2a833fb-476f-440c-a39c-e22db1ba3560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10EA7A83</paraID>
      <start>0</start>
      <end>2</end>
      <status>unmodified</status>
      <modifiedWord/>
      <trackRevisions>false</trackRevisions>
    </reviewItem>
    <reviewItem>
      <errorID>23292fca-226c-4c9b-b4f5-877b7c7dd48d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3FC894DB</paraID>
      <start>0</start>
      <end>2</end>
      <status>unmodified</status>
      <modifiedWord/>
      <trackRevisions>false</trackRevisions>
    </reviewItem>
    <reviewItem>
      <errorID>9c61db09-d5e2-4a8b-8df0-6ee266a3fe59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4A57A90D</paraID>
      <start>0</start>
      <end>2</end>
      <status>unmodified</status>
      <modifiedWord/>
      <trackRevisions>false</trackRevisions>
    </reviewItem>
    <reviewItem>
      <errorID>c41cc9ba-b5e7-4a68-9fcb-1631f660f1ed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6FDBAE8C</paraID>
      <start>0</start>
      <end>2</end>
      <status>unmodified</status>
      <modifiedWord/>
      <trackRevisions>false</trackRevisions>
    </reviewItem>
    <reviewItem>
      <errorID>3a69140b-ee6f-4e5a-ad84-b272c7ef17e4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4FECF1BF</paraID>
      <start>0</start>
      <end>2</end>
      <status>unmodified</status>
      <modifiedWord/>
      <trackRevisions>false</trackRevisions>
    </reviewItem>
    <reviewItem>
      <errorID>0fcec9f3-dc38-4c7d-9552-8c7584232ed7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30CF6847</paraID>
      <start>0</start>
      <end>2</end>
      <status>unmodified</status>
      <modifiedWord/>
      <trackRevisions>false</trackRevisions>
    </reviewItem>
    <reviewItem>
      <errorID>f601680d-6e4d-454b-8063-a4a985529705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32FF413</paraID>
      <start>0</start>
      <end>2</end>
      <status>unmodified</status>
      <modifiedWord/>
      <trackRevisions>false</trackRevisions>
    </reviewItem>
    <reviewItem>
      <errorID>da15fd32-4cfd-47fc-9736-57d01e1f1b7a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41736A4A</paraID>
      <start>0</start>
      <end>2</end>
      <status>unmodified</status>
      <modifiedWord/>
      <trackRevisions>false</trackRevisions>
    </reviewItem>
    <reviewItem>
      <errorID>ec766b2d-01e1-4d09-acfb-cee35bc26992</errorID>
      <errorWord>任</errorWord>
      <group>L1_Word</group>
      <groupName>字词问题</groupName>
      <ability>L2_Typo</ability>
      <abilityName>字词错误</abilityName>
      <candidateList>
        <item>仍</item>
      </candidateList>
      <explain>存在发音相近字词的误用。</explain>
      <paraID>41736A4A</paraID>
      <start>35</start>
      <end>36</end>
      <status>modified</status>
      <modifiedWord>仍</modifiedWord>
      <trackRevisions>false</trackRevisions>
    </reviewItem>
    <reviewItem>
      <errorID>884a757b-0836-40a0-b458-57ed3a3e667a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7FF8808B</paraID>
      <start>0</start>
      <end>2</end>
      <status>unmodified</status>
      <modifiedWord/>
      <trackRevisions>false</trackRevisions>
    </reviewItem>
    <reviewItem>
      <errorID>356969f8-26a8-4321-a7f1-c409031c0580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50D991DB</paraID>
      <start>6</start>
      <end>7</end>
      <status>unmodified</status>
      <modifiedWord/>
      <trackRevisions>false</trackRevisions>
    </reviewItem>
    <reviewItem>
      <errorID>daac00c4-c7b8-4fdd-9b32-9d82b04ed824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301A4BCC</paraID>
      <start>6</start>
      <end>7</end>
      <status>unmodified</status>
      <modifiedWord/>
      <trackRevisions>false</trackRevisions>
    </reviewItem>
    <reviewItem>
      <errorID>ba08ae51-ab59-446d-b9a1-58f7478e8691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740D8379</paraID>
      <start>0</start>
      <end>2</end>
      <status>unmodified</status>
      <modifiedWord/>
      <trackRevisions>false</trackRevisions>
    </reviewItem>
    <reviewItem>
      <errorID>70c3e693-a2b7-46f6-8fbc-4741419d26cd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E1E2819</paraID>
      <start>0</start>
      <end>2</end>
      <status>unmodified</status>
      <modifiedWord/>
      <trackRevisions>false</trackRevisions>
    </reviewItem>
    <reviewItem>
      <errorID>d512820e-4d02-47fa-aa16-8d03a6558ffc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240758DE</paraID>
      <start>0</start>
      <end>2</end>
      <status>unmodified</status>
      <modifiedWord/>
      <trackRevisions>false</trackRevisions>
    </reviewItem>
    <reviewItem>
      <errorID>14b20714-749d-446f-af3b-410986c01b26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30947967</paraID>
      <start>0</start>
      <end>2</end>
      <status>unmodified</status>
      <modifiedWord/>
      <trackRevisions>false</trackRevisions>
    </reviewItem>
    <reviewItem>
      <errorID>8c34ccd3-3e2a-492a-806b-a45635c3d6cd</errorID>
      <errorWord>-</errorWord>
      <group>L1_Format</group>
      <groupName>格式问题</groupName>
      <ability>L2_HalfPunc</ability>
      <abilityName>全半角检查</abilityName>
      <candidateList>
        <item>－</item>
      </candidateList>
      <explain>文本全半角错误。</explain>
      <paraID>30947967</paraID>
      <start>46</start>
      <end>47</end>
      <status>unmodified</status>
      <modifiedWord/>
      <trackRevisions>false</trackRevisions>
    </reviewItem>
    <reviewItem>
      <errorID>b5d00da4-865d-4536-8342-ecb281c36978</errorID>
      <errorWord>(</errorWord>
      <group>L1_Format</group>
      <groupName>格式问题</groupName>
      <ability>L2_HalfPunc</ability>
      <abilityName>全半角检查</abilityName>
      <candidateList>
        <item>（</item>
      </candidateList>
      <explain>文本全半角错误。</explain>
      <paraID>2E789D40</paraID>
      <start>12</start>
      <end>13</end>
      <status>unmodified</status>
      <modifiedWord/>
      <trackRevisions>false</trackRevisions>
    </reviewItem>
    <reviewItem>
      <errorID>9794668d-5f4d-42aa-8a3b-2f69d951c7d5</errorID>
      <errorWord>-</errorWord>
      <group>L1_Format</group>
      <groupName>格式问题</groupName>
      <ability>L2_HalfPunc</ability>
      <abilityName>全半角检查</abilityName>
      <candidateList>
        <item>－</item>
      </candidateList>
      <explain>文本全半角错误。</explain>
      <paraID>2E789D40</paraID>
      <start>14</start>
      <end>15</end>
      <status>unmodified</status>
      <modifiedWord/>
      <trackRevisions>false</trackRevisions>
    </reviewItem>
    <reviewItem>
      <errorID>a3c44d68-3437-44de-b712-612cdb5faa3c</errorID>
      <errorWord>)</errorWord>
      <group>L1_Format</group>
      <groupName>格式问题</groupName>
      <ability>L2_HalfPunc</ability>
      <abilityName>全半角检查</abilityName>
      <candidateList>
        <item>）</item>
      </candidateList>
      <explain>文本全半角错误。</explain>
      <paraID>2E789D40</paraID>
      <start>21</start>
      <end>22</end>
      <status>unmodified</status>
      <modifiedWord/>
      <trackRevisions>false</trackRevisions>
    </reviewItem>
    <reviewItem>
      <errorID>8fd4eae2-235d-44ff-9f83-f5122aba7a5d</errorID>
      <errorWord>-</errorWord>
      <group>L1_Format</group>
      <groupName>格式问题</groupName>
      <ability>L2_HalfPunc</ability>
      <abilityName>全半角检查</abilityName>
      <candidateList>
        <item>－</item>
      </candidateList>
      <explain>文本全半角错误。</explain>
      <paraID>46C4AE39</paraID>
      <start>7</start>
      <end>8</end>
      <status>unmodified</status>
      <modifiedWord/>
      <trackRevisions>false</trackRevisions>
    </reviewItem>
    <reviewItem>
      <errorID>47ff0a29-cc88-4ada-baa3-1e4cc1facf19</errorID>
      <errorWord>-</errorWord>
      <group>L1_Format</group>
      <groupName>格式问题</groupName>
      <ability>L2_HalfPunc</ability>
      <abilityName>全半角检查</abilityName>
      <candidateList>
        <item>－</item>
      </candidateList>
      <explain>文本全半角错误。</explain>
      <paraID>46C4AE39</paraID>
      <start>62</start>
      <end>63</end>
      <status>unmodified</status>
      <modifiedWord/>
      <trackRevisions>false</trackRevisions>
    </reviewItem>
    <reviewItem>
      <errorID>6b46224b-2ce1-4990-a289-b3ef9b04d5f6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331EB08B</paraID>
      <start>0</start>
      <end>2</end>
      <status>unmodified</status>
      <modifiedWord/>
      <trackRevisions>false</trackRevisions>
    </reviewItem>
    <reviewItem>
      <errorID>7ef5dcb1-d911-496f-9d8f-4f2e7ccd5708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32F10427</paraID>
      <start>0</start>
      <end>2</end>
      <status>unmodified</status>
      <modifiedWord/>
      <trackRevisions>false</trackRevisions>
    </reviewItem>
    <reviewItem>
      <errorID>785acf9f-c462-40b4-84d5-30a8fb9767e9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38FB7AA</paraID>
      <start>0</start>
      <end>2</end>
      <status>unmodified</status>
      <modifiedWord/>
      <trackRevisions>false</trackRevisions>
    </reviewItem>
    <reviewItem>
      <errorID>cdce458f-b71f-469e-b241-bac902f9bef2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192423F9</paraID>
      <start>0</start>
      <end>2</end>
      <status>unmodified</status>
      <modifiedWord/>
      <trackRevisions>false</trackRevisions>
    </reviewItem>
    <reviewItem>
      <errorID>dcf57500-c903-46d3-947f-ae60763181ca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16F1FB88</paraID>
      <start>0</start>
      <end>2</end>
      <status>unmodified</status>
      <modifiedWord/>
      <trackRevisions>false</trackRevisions>
    </reviewItem>
    <reviewItem>
      <errorID>fd7e4a4e-bcba-442a-9324-8c4ac9ed80ae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51725B89</paraID>
      <start>0</start>
      <end>2</end>
      <status>unmodified</status>
      <modifiedWord/>
      <trackRevisions>false</trackRevisions>
    </reviewItem>
    <reviewItem>
      <errorID>749c830c-9b8a-4134-a435-2c4e88e56e10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7070CD1B</paraID>
      <start>1</start>
      <end>3</end>
      <status>unmodified</status>
      <modifiedWord/>
      <trackRevisions>false</trackRevisions>
    </reviewItem>
    <reviewItem>
      <errorID>6463ed4f-d42f-4933-ad67-9e4228a24d2e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1EDAB88</paraID>
      <start>0</start>
      <end>2</end>
      <status>unmodified</status>
      <modifiedWord/>
      <trackRevisions>false</trackRevisions>
    </reviewItem>
    <reviewItem>
      <errorID>b72900b9-47b7-48f4-8e37-1a0f7ad22147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270AF2D2</paraID>
      <start>0</start>
      <end>2</end>
      <status>unmodified</status>
      <modifiedWord/>
      <trackRevisions>false</trackRevisions>
    </reviewItem>
    <reviewItem>
      <errorID>c9334cfb-a468-49f2-9e8d-effe108677af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27357539</paraID>
      <start>0</start>
      <end>2</end>
      <status>unmodified</status>
      <modifiedWord/>
      <trackRevisions>false</trackRevisions>
    </reviewItem>
    <reviewItem>
      <errorID>364b09ad-e652-43ab-9c68-956d53494912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7B46C88F</paraID>
      <start>0</start>
      <end>2</end>
      <status>unmodified</status>
      <modifiedWord/>
      <trackRevisions>false</trackRevisions>
    </reviewItem>
    <reviewItem>
      <errorID>0efc4eed-5bfe-45f9-a3b3-a61327fbbfba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7FDC5C2D</paraID>
      <start>0</start>
      <end>2</end>
      <status>unmodified</status>
      <modifiedWord/>
      <trackRevisions>false</trackRevisions>
    </reviewItem>
    <reviewItem>
      <errorID>a5cc42c5-0147-4501-88ed-277ae933e129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14E56ADC</paraID>
      <start>0</start>
      <end>2</end>
      <status>unmodified</status>
      <modifiedWord/>
      <trackRevisions>false</trackRevisions>
    </reviewItem>
    <reviewItem>
      <errorID>325b010e-4470-4a76-b1f9-22fac43632eb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5714BDC</paraID>
      <start>0</start>
      <end>2</end>
      <status>unmodified</status>
      <modifiedWord/>
      <trackRevisions>false</trackRevisions>
    </reviewItem>
    <reviewItem>
      <errorID>c2fd026d-59f9-49a9-9e70-1773ff265bb9</errorID>
      <errorWord>因不可抗拒力</errorWord>
      <group>L1_Word</group>
      <groupName>字词问题</groupName>
      <ability>L2_Typo</ability>
      <abilityName>字词错误</abilityName>
      <candidateList>
        <item>因不可抗力</item>
      </candidateList>
      <explain/>
      <paraID> 5714BDC</paraID>
      <start>75</start>
      <end>81</end>
      <status>unmodified</status>
      <modifiedWord/>
      <trackRevisions>false</trackRevisions>
    </reviewItem>
    <reviewItem>
      <errorID>06a37ad4-2cb5-41b8-b677-8658b109bd91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5EC6E3C</paraID>
      <start>0</start>
      <end>2</end>
      <status>unmodified</status>
      <modifiedWord/>
      <trackRevisions>false</trackRevisions>
    </reviewItem>
    <reviewItem>
      <errorID>13bef114-c102-47a3-b794-ec0b366b9424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4702FD9</paraID>
      <start>0</start>
      <end>3</end>
      <status>unmodified</status>
      <modifiedWord/>
      <trackRevisions>false</trackRevisions>
    </reviewItem>
    <reviewItem>
      <errorID>bee6e549-61ed-45d1-9688-fe8e83638054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3B268DE1</paraID>
      <start>0</start>
      <end>3</end>
      <status>unmodified</status>
      <modifiedWord/>
      <trackRevisions>false</trackRevisions>
    </reviewItem>
    <reviewItem>
      <errorID>93e93bfc-d38d-4035-b8a2-ccb8dad0d314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5DBD4711</paraID>
      <start>0</start>
      <end>3</end>
      <status>unmodified</status>
      <modifiedWord/>
      <trackRevisions>false</trackRevisions>
    </reviewItem>
    <reviewItem>
      <errorID>577230cc-329d-4963-9171-07a92887e4e9</errorID>
      <errorWord>一</errorWord>
      <group>L1_Word</group>
      <groupName>字词问题</groupName>
      <ability>L2_Typo</ability>
      <abilityName>字词错误</abilityName>
      <candidateList>
        <item>一个</item>
      </candidateList>
      <explain/>
      <paraID>5DBD4711</paraID>
      <start>16</start>
      <end>17</end>
      <status>unmodified</status>
      <modifiedWord/>
      <trackRevisions>false</trackRevisions>
    </reviewItem>
    <reviewItem>
      <errorID>df96d667-e2de-45f3-b07a-fe88f6e88926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75DAA14C</paraID>
      <start>0</start>
      <end>2</end>
      <status>unmodified</status>
      <modifiedWord/>
      <trackRevisions>false</trackRevisions>
    </reviewItem>
    <reviewItem>
      <errorID>8f899d9f-cfd9-4a71-af9f-07d5052834ac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75DAA14C</paraID>
      <start>5</start>
      <end>6</end>
      <status>unmodified</status>
      <modifiedWord/>
      <trackRevisions>false</trackRevisions>
    </reviewItem>
    <reviewItem>
      <errorID>d00cfa1f-b306-4a83-8fd0-34933370c245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30516D</paraID>
      <start>0</start>
      <end>2</end>
      <status>unmodified</status>
      <modifiedWord/>
      <trackRevisions>false</trackRevisions>
    </reviewItem>
    <reviewItem>
      <errorID>32dc32d2-eb69-413a-b479-5091b460664f</errorID>
      <errorWord>上</errorWord>
      <group>L1_Word</group>
      <groupName>字词问题</groupName>
      <ability>L2_Typo</ability>
      <abilityName>字词错误</abilityName>
      <candidateList>
        <item>上在</item>
      </candidateList>
      <explain/>
      <paraID>  30516D</paraID>
      <start>42</start>
      <end>43</end>
      <status>unmodified</status>
      <modifiedWord/>
      <trackRevisions>false</trackRevisions>
    </reviewItem>
    <reviewItem>
      <errorID>119ed1d7-f12d-470b-aca6-8358e040e14b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2BE1D99C</paraID>
      <start>0</start>
      <end>2</end>
      <status>unmodified</status>
      <modifiedWord/>
      <trackRevisions>false</trackRevisions>
    </reviewItem>
    <reviewItem>
      <errorID>1266babe-d049-45a8-a368-109f8b5b1e57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5F5D27EA</paraID>
      <start>0</start>
      <end>2</end>
      <status>unmodified</status>
      <modifiedWord/>
      <trackRevisions>false</trackRevisions>
    </reviewItem>
    <reviewItem>
      <errorID>8edac064-f2e4-4a45-be43-1e6ee5f42336</errorID>
      <errorWord>未有</errorWord>
      <group>L1_Word</group>
      <groupName>字词问题</groupName>
      <ability>L2_Typo</ability>
      <abilityName>字词错误</abilityName>
      <candidateList>
        <item>未</item>
      </candidateList>
      <explain>〈副〉❶没（跟“已”相对）：尚～成年｜健康仍～恢复。❷不：～便｜～敢苟同｜～可厚非。</explain>
      <paraID>5F5D27EA</paraID>
      <start>124</start>
      <end>126</end>
      <status>unmodified</status>
      <modifiedWord/>
      <trackRevisions>false</trackRevisions>
    </reviewItem>
    <reviewItem>
      <errorID>f391b1e8-1a07-440e-9914-b4e96be736cd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460B214F</paraID>
      <start>0</start>
      <end>2</end>
      <status>unmodified</status>
      <modifiedWord/>
      <trackRevisions>false</trackRevisions>
    </reviewItem>
    <reviewItem>
      <errorID>eb55a96f-59b7-4b46-a7c1-96afa5186d71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21ED796F</paraID>
      <start>0</start>
      <end>2</end>
      <status>unmodified</status>
      <modifiedWord/>
      <trackRevisions>false</trackRevisions>
    </reviewItem>
    <reviewItem>
      <errorID>ae1eb4eb-cd2c-490a-ae2f-e26e37522c4c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5251EF1C</paraID>
      <start>0</start>
      <end>2</end>
      <status>unmodified</status>
      <modifiedWord/>
      <trackRevisions>false</trackRevisions>
    </reviewItem>
    <reviewItem>
      <errorID>89855f09-6b70-40bf-8d4a-3e66f668c2a5</errorID>
      <errorWord>可登陆</errorWord>
      <group>L1_Word</group>
      <groupName>字词问题</groupName>
      <ability>L2_Typo</ability>
      <abilityName>字词错误</abilityName>
      <candidateList>
        <item>可登录</item>
      </candidateList>
      <explain/>
      <paraID>5251EF1C</paraID>
      <start>83</start>
      <end>86</end>
      <status>unmodified</status>
      <modifiedWord/>
      <trackRevisions>false</trackRevisions>
    </reviewItem>
    <reviewItem>
      <errorID>dbe66457-e99b-45ff-9ce9-e6370919e98b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5251EF1C</paraID>
      <start>103</start>
      <end>104</end>
      <status>unmodified</status>
      <modifiedWord/>
      <trackRevisions>false</trackRevisions>
    </reviewItem>
    <reviewItem>
      <errorID>318fe2f8-32e8-4c34-b724-a8e4905619e2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BCAE7BB</paraID>
      <start>0</start>
      <end>2</end>
      <status>unmodified</status>
      <modifiedWord/>
      <trackRevisions>false</trackRevisions>
    </reviewItem>
    <reviewItem>
      <errorID>c0c4069f-19cf-4960-b459-937fb991dc79</errorID>
      <errorWord>得</errorWord>
      <group>L1_Word</group>
      <groupName>字词问题</groupName>
      <ability>L2_DDD</ability>
      <abilityName>的地得用法</abilityName>
      <candidateList>
        <item>的</item>
      </candidateList>
      <explain>“的”常用于连接修饰语与名词性中心语，表示属性、所属或描述。</explain>
      <paraID>546FB6E9</paraID>
      <start>57</start>
      <end>58</end>
      <status>unmodified</status>
      <modifiedWord/>
      <trackRevisions>false</trackRevisions>
    </reviewItem>
    <reviewItem>
      <errorID>466ce23e-0bd2-444a-a5aa-787b0cf0958b</errorID>
      <errorWord>(</errorWord>
      <group>L1_Format</group>
      <groupName>格式问题</groupName>
      <ability>L2_HalfPunc</ability>
      <abilityName>全半角检查</abilityName>
      <candidateList>
        <item>（</item>
      </candidateList>
      <explain>文本全半角错误。</explain>
      <paraID>  D6CA33</paraID>
      <start>72</start>
      <end>73</end>
      <status>unmodified</status>
      <modifiedWord/>
      <trackRevisions>false</trackRevisions>
    </reviewItem>
    <reviewItem>
      <errorID>02dc5b7f-5293-4b81-a3e9-88367b3e526f</errorID>
      <errorWord>)</errorWord>
      <group>L1_Format</group>
      <groupName>格式问题</groupName>
      <ability>L2_HalfPunc</ability>
      <abilityName>全半角检查</abilityName>
      <candidateList>
        <item>）</item>
      </candidateList>
      <explain>文本全半角错误。</explain>
      <paraID>  D6CA33</paraID>
      <start>85</start>
      <end>86</end>
      <status>unmodified</status>
      <modifiedWord/>
      <trackRevisions>false</trackRevisions>
    </reviewItem>
    <reviewItem>
      <errorID>fa5669a4-437f-460d-ae05-267a5186549e</errorID>
      <errorWord>保护</errorWord>
      <group>L1_Grammar</group>
      <groupName>语法问题</groupName>
      <ability>L2_Grammar</ability>
      <abilityName>语法错误</abilityName>
      <candidateList>
        <item>维护</item>
      </candidateList>
      <explain>“保护～稳定”搭配不当，建议修改为“维护～稳定”。</explain>
      <paraID>2F00766E</paraID>
      <start>36</start>
      <end>38</end>
      <status>unmodified</status>
      <modifiedWord/>
      <trackRevisions>false</trackRevisions>
    </reviewItem>
    <reviewItem>
      <errorID>93026bf6-c308-4e04-99ab-3b9735f19aea</errorID>
      <errorWord>做出评价</errorWord>
      <group>L1_Word</group>
      <groupName>字词问题</groupName>
      <ability>L2_Typo</ability>
      <abilityName>字词错误</abilityName>
      <candidateList>
        <item>作出评价</item>
      </candidateList>
      <explain>存在发音相同字词的误用。</explain>
      <paraID> 9FC5F1B</paraID>
      <start>30</start>
      <end>34</end>
      <status>unmodified</status>
      <modifiedWord/>
      <trackRevisions>false</trackRevisions>
    </reviewItem>
    <reviewItem>
      <errorID>670da589-89df-4ddf-a79e-132f38601bd5</errorID>
      <errorWord>做出解释</errorWord>
      <group>L1_Word</group>
      <groupName>字词问题</groupName>
      <ability>L2_Typo</ability>
      <abilityName>字词错误</abilityName>
      <candidateList>
        <item>作出解释</item>
      </candidateList>
      <explain/>
      <paraID>26C20D63</paraID>
      <start>19</start>
      <end>23</end>
      <status>unmodified</status>
      <modifiedWord/>
      <trackRevisions>false</trackRevisions>
    </reviewItem>
    <reviewItem>
      <errorID>0e7b9166-a88e-47a1-acd4-ba735d3cc0a6</errorID>
      <errorWord>&lt;</errorWord>
      <group>L1_Format</group>
      <groupName>格式问题</groupName>
      <ability>L2_HalfPunc</ability>
      <abilityName>全半角检查</abilityName>
      <candidateList>
        <item>〈</item>
      </candidateList>
      <explain>文本全半角错误。</explain>
      <paraID>48ED1642</paraID>
      <start>48</start>
      <end>49</end>
      <status>unmodified</status>
      <modifiedWord/>
      <trackRevisions>false</trackRevisions>
    </reviewItem>
    <reviewItem>
      <errorID>9a17fcb4-0a4f-4f21-8432-9af457bbb044</errorID>
      <errorWord>&lt;</errorWord>
      <group>L1_Format</group>
      <groupName>格式问题</groupName>
      <ability>L2_HalfPunc</ability>
      <abilityName>全半角检查</abilityName>
      <candidateList>
        <item>〈</item>
      </candidateList>
      <explain>文本全半角错误。</explain>
      <paraID>24020ADB</paraID>
      <start>48</start>
      <end>49</end>
      <status>unmodified</status>
      <modifiedWord/>
      <trackRevisions>false</trackRevisions>
    </reviewItem>
    <reviewItem>
      <errorID>ff2353ba-ebed-4aa3-9e0a-b58c101e06f6</errorID>
      <errorWord>&lt;</errorWord>
      <group>L1_Format</group>
      <groupName>格式问题</groupName>
      <ability>L2_HalfPunc</ability>
      <abilityName>全半角检查</abilityName>
      <candidateList>
        <item>〈</item>
      </candidateList>
      <explain>文本全半角错误。</explain>
      <paraID>61E3D784</paraID>
      <start>33</start>
      <end>34</end>
      <status>unmodified</status>
      <modifiedWord/>
      <trackRevisions>false</trackRevisions>
    </reviewItem>
    <reviewItem>
      <errorID>c30dd919-907e-45f7-82fc-da7279a71d0b</errorID>
      <errorWord>签定</errorWord>
      <group>L1_Word</group>
      <groupName>字词问题</groupName>
      <ability>L2_Typo</ability>
      <abilityName>字词错误</abilityName>
      <candidateList>
        <item>签订</item>
      </candidateList>
      <explain>〈动〉订立条约或合同并签字：两国～了贸易议定书和支付协定。</explain>
      <paraID>734BFC63</paraID>
      <start>6</start>
      <end>8</end>
      <status>unmodified</status>
      <modifiedWord/>
      <trackRevisions>false</trackRevisions>
    </reviewItem>
    <reviewItem>
      <errorID>852f6cbb-e7de-45ae-bf92-c3e9f2369cf1</errorID>
      <errorWord>签定</errorWord>
      <group>L1_Word</group>
      <groupName>字词问题</groupName>
      <ability>L2_Typo</ability>
      <abilityName>字词错误</abilityName>
      <candidateList>
        <item>签订</item>
      </candidateList>
      <explain>〈动〉订立条约或合同并签字：两国～了贸易议定书和支付协定。</explain>
      <paraID>7EED1E46</paraID>
      <start>6</start>
      <end>8</end>
      <status>unmodified</status>
      <modifiedWord/>
      <trackRevisions>false</trackRevisions>
    </reviewItem>
    <reviewItem>
      <errorID>b8af57ec-2560-4fb5-b16d-2c260a976fb7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3D7ADA7F</paraID>
      <start>0</start>
      <end>2</end>
      <status>unmodified</status>
      <modifiedWord/>
      <trackRevisions>false</trackRevisions>
    </reviewItem>
    <reviewItem>
      <errorID>a98337f7-e92b-4253-9627-958bdc083414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3D7ADA7F</paraID>
      <start>5</start>
      <end>6</end>
      <status>unmodified</status>
      <modifiedWord/>
      <trackRevisions>false</trackRevisions>
    </reviewItem>
    <reviewItem>
      <errorID>df7d66c2-2592-47f2-94f2-a4c90353253b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53681E3E</paraID>
      <start>0</start>
      <end>2</end>
      <status>unmodified</status>
      <modifiedWord/>
      <trackRevisions>false</trackRevisions>
    </reviewItem>
    <reviewItem>
      <errorID>1c4835e9-e009-4902-b061-abd382c2b927</errorID>
      <errorWord>上</errorWord>
      <group>L1_Word</group>
      <groupName>字词问题</groupName>
      <ability>L2_Typo</ability>
      <abilityName>字词错误</abilityName>
      <candidateList>
        <item>上在</item>
      </candidateList>
      <explain/>
      <paraID>53681E3E</paraID>
      <start>42</start>
      <end>43</end>
      <status>unmodified</status>
      <modifiedWord/>
      <trackRevisions>false</trackRevisions>
    </reviewItem>
    <reviewItem>
      <errorID>331f8246-3eb9-4061-adbc-8a68fa542dfd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548B8AAE</paraID>
      <start>0</start>
      <end>2</end>
      <status>unmodified</status>
      <modifiedWord/>
      <trackRevisions>false</trackRevisions>
    </reviewItem>
    <reviewItem>
      <errorID>78464efa-cde6-4ec5-8940-385bdebdfeab</errorID>
      <errorWord>法律、法规</errorWord>
      <group>L1_Word</group>
      <groupName>字词问题</groupName>
      <ability>L2_Typo</ability>
      <abilityName>字词错误</abilityName>
      <candidateList>
        <item>法律法规</item>
      </candidateList>
      <explain/>
      <paraID>2B915F82</paraID>
      <start>27</start>
      <end>32</end>
      <status>unmodified</status>
      <modifiedWord/>
      <trackRevisions>false</trackRevisions>
    </reviewItem>
    <reviewItem>
      <errorID>3216e7df-c4ff-4e56-87ad-ced4ecc52dd0</errorID>
      <errorWord>(</errorWord>
      <group>L1_Format</group>
      <groupName>格式问题</groupName>
      <ability>L2_HalfPunc</ability>
      <abilityName>全半角检查</abilityName>
      <candidateList>
        <item>（</item>
      </candidateList>
      <explain>文本全半角错误。</explain>
      <paraID>5B977361</paraID>
      <start>3</start>
      <end>4</end>
      <status>unmodified</status>
      <modifiedWord/>
      <trackRevisions>false</trackRevisions>
    </reviewItem>
    <reviewItem>
      <errorID>1c0b9371-7880-470f-b320-ceae322d4e75</errorID>
      <errorWord>)</errorWord>
      <group>L1_Format</group>
      <groupName>格式问题</groupName>
      <ability>L2_HalfPunc</ability>
      <abilityName>全半角检查</abilityName>
      <candidateList>
        <item>）</item>
      </candidateList>
      <explain>文本全半角错误。</explain>
      <paraID>5B977361</paraID>
      <start>6</start>
      <end>7</end>
      <status>unmodified</status>
      <modifiedWord/>
      <trackRevisions>false</trackRevisions>
    </reviewItem>
    <reviewItem>
      <errorID>a75a9fe5-b969-411f-acdd-89c7705588a8</errorID>
      <errorWord>(</errorWord>
      <group>L1_Format</group>
      <groupName>格式问题</groupName>
      <ability>L2_HalfPunc</ability>
      <abilityName>全半角检查</abilityName>
      <candidateList>
        <item>（</item>
      </candidateList>
      <explain>文本全半角错误。</explain>
      <paraID>20EDB8DD</paraID>
      <start>3</start>
      <end>4</end>
      <status>unmodified</status>
      <modifiedWord/>
      <trackRevisions>false</trackRevisions>
    </reviewItem>
    <reviewItem>
      <errorID>7c3acb0e-d17a-4603-8144-a1d1743e749b</errorID>
      <errorWord>)</errorWord>
      <group>L1_Format</group>
      <groupName>格式问题</groupName>
      <ability>L2_HalfPunc</ability>
      <abilityName>全半角检查</abilityName>
      <candidateList>
        <item>）</item>
      </candidateList>
      <explain>文本全半角错误。</explain>
      <paraID>20EDB8DD</paraID>
      <start>6</start>
      <end>7</end>
      <status>unmodified</status>
      <modifiedWord/>
      <trackRevisions>false</trackRevisions>
    </reviewItem>
    <reviewItem>
      <errorID>0b339343-2f78-4081-b01b-38ddec2fef4a</errorID>
      <errorWord>法律、法规</errorWord>
      <group>L1_Word</group>
      <groupName>字词问题</groupName>
      <ability>L2_Typo</ability>
      <abilityName>字词错误</abilityName>
      <candidateList>
        <item>法律法规</item>
      </candidateList>
      <explain/>
      <paraID> 9FB5357</paraID>
      <start>18</start>
      <end>23</end>
      <status>unmodified</status>
      <modifiedWord/>
      <trackRevisions>false</trackRevisions>
    </reviewItem>
    <reviewItem>
      <errorID>63084ea6-9895-4d9f-aeeb-61a4115c4e03</errorID>
      <errorWord>(</errorWord>
      <group>L1_Format</group>
      <groupName>格式问题</groupName>
      <ability>L2_HalfPunc</ability>
      <abilityName>全半角检查</abilityName>
      <candidateList>
        <item>（</item>
      </candidateList>
      <explain>文本全半角错误。</explain>
      <paraID>1720199A</paraID>
      <start>27</start>
      <end>28</end>
      <status>unmodified</status>
      <modifiedWord/>
      <trackRevisions>false</trackRevisions>
    </reviewItem>
    <reviewItem>
      <errorID>5a25958f-d444-4e94-aa18-66f6e05e6b69</errorID>
      <errorWord>)</errorWord>
      <group>L1_Format</group>
      <groupName>格式问题</groupName>
      <ability>L2_HalfPunc</ability>
      <abilityName>全半角检查</abilityName>
      <candidateList>
        <item>）</item>
      </candidateList>
      <explain>文本全半角错误。</explain>
      <paraID>1720199A</paraID>
      <start>39</start>
      <end>40</end>
      <status>unmodified</status>
      <modifiedWord/>
      <trackRevisions>false</trackRevisions>
    </reviewItem>
    <reviewItem>
      <errorID>3c8f671c-9a65-4c80-a464-4835aaad2c61</errorID>
      <errorWord>(</errorWord>
      <group>L1_Format</group>
      <groupName>格式问题</groupName>
      <ability>L2_HalfPunc</ability>
      <abilityName>全半角检查</abilityName>
      <candidateList>
        <item>（</item>
      </candidateList>
      <explain>文本全半角错误。</explain>
      <paraID>59911D36</paraID>
      <start>45</start>
      <end>46</end>
      <status>unmodified</status>
      <modifiedWord/>
      <trackRevisions>false</trackRevisions>
    </reviewItem>
    <reviewItem>
      <errorID>ca7275e3-3d42-4a99-9c1c-4b3f86382215</errorID>
      <errorWord>)</errorWord>
      <group>L1_Format</group>
      <groupName>格式问题</groupName>
      <ability>L2_HalfPunc</ability>
      <abilityName>全半角检查</abilityName>
      <candidateList>
        <item>）</item>
      </candidateList>
      <explain>文本全半角错误。</explain>
      <paraID>59911D36</paraID>
      <start>47</start>
      <end>48</end>
      <status>unmodified</status>
      <modifiedWord/>
      <trackRevisions>false</trackRevisions>
    </reviewItem>
    <reviewItem>
      <errorID>be5080c3-84b8-4722-a13a-48d007a6c13f</errorID>
      <errorWord>(</errorWord>
      <group>L1_Format</group>
      <groupName>格式问题</groupName>
      <ability>L2_HalfPunc</ability>
      <abilityName>全半角检查</abilityName>
      <candidateList>
        <item>（</item>
      </candidateList>
      <explain>文本全半角错误。</explain>
      <paraID>5E7E4455</paraID>
      <start>43</start>
      <end>44</end>
      <status>unmodified</status>
      <modifiedWord/>
      <trackRevisions>false</trackRevisions>
    </reviewItem>
    <reviewItem>
      <errorID>ef7c6b09-2785-4a01-ba2b-e831f6161ab9</errorID>
      <errorWord>)</errorWord>
      <group>L1_Format</group>
      <groupName>格式问题</groupName>
      <ability>L2_HalfPunc</ability>
      <abilityName>全半角检查</abilityName>
      <candidateList>
        <item>）</item>
      </candidateList>
      <explain>文本全半角错误。</explain>
      <paraID>5E7E4455</paraID>
      <start>45</start>
      <end>46</end>
      <status>unmodified</status>
      <modifiedWord/>
      <trackRevisions>false</trackRevisions>
    </reviewItem>
    <reviewItem>
      <errorID>c3195cb1-c537-4286-bc76-96f3edbe2b3b</errorID>
      <errorWord>(</errorWord>
      <group>L1_Format</group>
      <groupName>格式问题</groupName>
      <ability>L2_HalfPunc</ability>
      <abilityName>全半角检查</abilityName>
      <candidateList>
        <item>（</item>
      </candidateList>
      <explain>文本全半角错误。</explain>
      <paraID>4ADD82C1</paraID>
      <start>3</start>
      <end>4</end>
      <status>unmodified</status>
      <modifiedWord/>
      <trackRevisions>false</trackRevisions>
    </reviewItem>
    <reviewItem>
      <errorID>b6dd2a42-a1d0-4548-a2c4-cf44d422acb1</errorID>
      <errorWord>)</errorWord>
      <group>L1_Format</group>
      <groupName>格式问题</groupName>
      <ability>L2_HalfPunc</ability>
      <abilityName>全半角检查</abilityName>
      <candidateList>
        <item>）</item>
      </candidateList>
      <explain>文本全半角错误。</explain>
      <paraID>4ADD82C1</paraID>
      <start>6</start>
      <end>7</end>
      <status>unmodified</status>
      <modifiedWord/>
      <trackRevisions>false</trackRevisions>
    </reviewItem>
    <reviewItem>
      <errorID>8587dcd3-827b-4f84-8ced-bd75b09912ce</errorID>
      <errorWord>(</errorWord>
      <group>L1_Format</group>
      <groupName>格式问题</groupName>
      <ability>L2_HalfPunc</ability>
      <abilityName>全半角检查</abilityName>
      <candidateList>
        <item>（</item>
      </candidateList>
      <explain>文本全半角错误。</explain>
      <paraID> CA9854A</paraID>
      <start>3</start>
      <end>4</end>
      <status>unmodified</status>
      <modifiedWord/>
      <trackRevisions>false</trackRevisions>
    </reviewItem>
    <reviewItem>
      <errorID>3a24c5c9-4d16-445a-9710-f0275d429026</errorID>
      <errorWord>)</errorWord>
      <group>L1_Format</group>
      <groupName>格式问题</groupName>
      <ability>L2_HalfPunc</ability>
      <abilityName>全半角检查</abilityName>
      <candidateList>
        <item>）</item>
      </candidateList>
      <explain>文本全半角错误。</explain>
      <paraID> CA9854A</paraID>
      <start>6</start>
      <end>7</end>
      <status>unmodified</status>
      <modifiedWord/>
      <trackRevisions>false</trackRevisions>
    </reviewItem>
    <reviewItem>
      <errorID>25eb6ea7-a024-494d-a4b3-d68bb9b60cfa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1F76DA44</paraID>
      <start>0</start>
      <end>2</end>
      <status>unmodified</status>
      <modifiedWord/>
      <trackRevisions>false</trackRevisions>
    </reviewItem>
    <reviewItem>
      <errorID>a3a3ebcf-8e93-4d9a-b43d-6862c33b908c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4C8FCFC4</paraID>
      <start>0</start>
      <end>2</end>
      <status>unmodified</status>
      <modifiedWord/>
      <trackRevisions>false</trackRevisions>
    </reviewItem>
    <reviewItem>
      <errorID>d5198208-1083-490d-bc9e-835bbcf7ff6d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77253AE3</paraID>
      <start>0</start>
      <end>2</end>
      <status>unmodified</status>
      <modifiedWord/>
      <trackRevisions>false</trackRevisions>
    </reviewItem>
    <reviewItem>
      <errorID>135f301d-645d-4d2e-bf41-31610915bcda</errorID>
      <errorWord>2026年01月</errorWord>
      <group>L1_Knowledge</group>
      <groupName>知识性问题</groupName>
      <ability>L2_Time</ability>
      <abilityName>日期时间</abilityName>
      <candidateList>
        <item>2026年1月</item>
      </candidateList>
      <explain>根据日常书写习惯，月份一般会省略前导零。</explain>
      <paraID>77253AE3</paraID>
      <start>34</start>
      <end>42</end>
      <status>unmodified</status>
      <modifiedWord/>
      <trackRevisions>false</trackRevisions>
    </reviewItem>
    <reviewItem>
      <errorID>5263430f-eca2-4af4-9f96-96a02efafecd</errorID>
      <errorWord>2026年03月</errorWord>
      <group>L1_Knowledge</group>
      <groupName>知识性问题</groupName>
      <ability>L2_Time</ability>
      <abilityName>日期时间</abilityName>
      <candidateList>
        <item>2026年3月</item>
      </candidateList>
      <explain>根据日常书写习惯，月份一般会省略前导零。</explain>
      <paraID>77253AE3</paraID>
      <start>43</start>
      <end>51</end>
      <status>unmodified</status>
      <modifiedWord/>
      <trackRevisions>false</trackRevisions>
    </reviewItem>
    <reviewItem>
      <errorID>3d9d255e-0af9-427b-afe9-3a38fa4f9695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6A9F53CD</paraID>
      <start>0</start>
      <end>2</end>
      <status>unmodified</status>
      <modifiedWord/>
      <trackRevisions>false</trackRevisions>
    </reviewItem>
    <reviewItem>
      <errorID>88d5399f-49d3-4c07-a067-db7f8761d1cd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1BE93183</paraID>
      <start>0</start>
      <end>2</end>
      <status>unmodified</status>
      <modifiedWord/>
      <trackRevisions>false</trackRevisions>
    </reviewItem>
    <reviewItem>
      <errorID>9411a9f4-791a-4bef-aabe-20c347e60c51</errorID>
      <errorWord>需</errorWord>
      <group>L1_Word</group>
      <groupName>字词问题</groupName>
      <ability>L2_Typo</ability>
      <abilityName>字词错误</abilityName>
      <candidateList>
        <item>须</item>
      </candidateList>
      <explain>存在发音相同字词的误用。</explain>
      <paraID>1BE93183</paraID>
      <start>35</start>
      <end>36</end>
      <status>unmodified</status>
      <modifiedWord/>
      <trackRevisions>false</trackRevisions>
    </reviewItem>
    <reviewItem>
      <errorID>645d3383-ba9b-445c-a099-620d2f61fb21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1BE93183</paraID>
      <start>49</start>
      <end>50</end>
      <status>unmodified</status>
      <modifiedWord/>
      <trackRevisions>false</trackRevisions>
    </reviewItem>
    <reviewItem>
      <errorID>d6ee8d10-d9d4-4577-952f-1d5c5be69ad3</errorID>
      <errorWord>(</errorWord>
      <group>L1_Format</group>
      <groupName>格式问题</groupName>
      <ability>L2_HalfPunc</ability>
      <abilityName>全半角检查</abilityName>
      <candidateList>
        <item>（</item>
      </candidateList>
      <explain>文本全半角错误。</explain>
      <paraID>1BE93183</paraID>
      <start>78</start>
      <end>79</end>
      <status>unmodified</status>
      <modifiedWord/>
      <trackRevisions>false</trackRevisions>
    </reviewItem>
    <reviewItem>
      <errorID>474104bd-87d0-4a66-bbbc-9e428fad16d5</errorID>
      <errorWord>(</errorWord>
      <group>L1_Format</group>
      <groupName>格式问题</groupName>
      <ability>L2_HalfPunc</ability>
      <abilityName>全半角检查</abilityName>
      <candidateList>
        <item>（</item>
      </candidateList>
      <explain>文本全半角错误。</explain>
      <paraID>1BE93183</paraID>
      <start>96</start>
      <end>97</end>
      <status>unmodified</status>
      <modifiedWord/>
      <trackRevisions>false</trackRevisions>
    </reviewItem>
    <reviewItem>
      <errorID>895d6e88-e5bd-43c3-a08c-23a7459e6d7f</errorID>
      <errorWord>)</errorWord>
      <group>L1_Format</group>
      <groupName>格式问题</groupName>
      <ability>L2_HalfPunc</ability>
      <abilityName>全半角检查</abilityName>
      <candidateList>
        <item>）</item>
      </candidateList>
      <explain>文本全半角错误。</explain>
      <paraID>1BE93183</paraID>
      <start>130</start>
      <end>131</end>
      <status>unmodified</status>
      <modifiedWord/>
      <trackRevisions>false</trackRevisions>
    </reviewItem>
    <reviewItem>
      <errorID>2c87a28f-0bb7-4759-816e-5a950299a652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67D5E6A8</paraID>
      <start>0</start>
      <end>2</end>
      <status>unmodified</status>
      <modifiedWord/>
      <trackRevisions>false</trackRevisions>
    </reviewItem>
    <reviewItem>
      <errorID>83e8a3f8-c25a-47f0-9fce-3ea98bea8214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875418A</paraID>
      <start>0</start>
      <end>2</end>
      <status>unmodified</status>
      <modifiedWord/>
      <trackRevisions>false</trackRevisions>
    </reviewItem>
    <reviewItem>
      <errorID>ae54d7c2-4edf-4548-ba52-e1a4ca751af8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23B5FCA0</paraID>
      <start>0</start>
      <end>2</end>
      <status>unmodified</status>
      <modifiedWord/>
      <trackRevisions>false</trackRevisions>
    </reviewItem>
    <reviewItem>
      <errorID>2bb38595-865e-4cc0-9d6c-5181471258f5</errorID>
      <errorWord>做</errorWord>
      <group>L1_Word</group>
      <groupName>字词问题</groupName>
      <ability>L2_Typo</ability>
      <abilityName>字词错误</abilityName>
      <candidateList>
        <item>作</item>
      </candidateList>
      <explain>存在发音相同字词的误用。</explain>
      <paraID>7C47A617</paraID>
      <start>48</start>
      <end>49</end>
      <status>unmodified</status>
      <modifiedWord/>
      <trackRevisions>false</trackRevisions>
    </reviewItem>
    <reviewItem>
      <errorID>c1110157-4023-4d8b-a2aa-a3ee1a59df9d</errorID>
      <errorWord>(</errorWord>
      <group>L1_Format</group>
      <groupName>格式问题</groupName>
      <ability>L2_HalfPunc</ability>
      <abilityName>全半角检查</abilityName>
      <candidateList>
        <item>（</item>
      </candidateList>
      <explain>文本全半角错误。</explain>
      <paraID>7C47A617</paraID>
      <start>56</start>
      <end>57</end>
      <status>unmodified</status>
      <modifiedWord/>
      <trackRevisions>false</trackRevisions>
    </reviewItem>
    <reviewItem>
      <errorID>cd3fd566-c4b8-4c33-a840-7ee8e553ba35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6FF262D4</paraID>
      <start>0</start>
      <end>2</end>
      <status>unmodified</status>
      <modifiedWord/>
      <trackRevisions>false</trackRevisions>
    </reviewItem>
    <reviewItem>
      <errorID>30814714-2398-4c5e-b041-1ceaa6ddb697</errorID>
      <errorWord>-</errorWord>
      <group>L1_Format</group>
      <groupName>格式问题</groupName>
      <ability>L2_HalfPunc</ability>
      <abilityName>全半角检查</abilityName>
      <candidateList>
        <item>－</item>
      </candidateList>
      <explain>文本全半角错误。</explain>
      <paraID>34D0A2DE</paraID>
      <start>11</start>
      <end>12</end>
      <status>unmodified</status>
      <modifiedWord/>
      <trackRevisions>false</trackRevisions>
    </reviewItem>
    <reviewItem>
      <errorID>f6781a42-b4d5-40dc-b65f-36e00834e450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7785EE8C</paraID>
      <start>0</start>
      <end>2</end>
      <status>unmodified</status>
      <modifiedWord/>
      <trackRevisions>false</trackRevisions>
    </reviewItem>
    <reviewItem>
      <errorID>d0a7082a-c679-44b1-b33e-3a68f60321af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78D19CC8</paraID>
      <start>0</start>
      <end>2</end>
      <status>unmodified</status>
      <modifiedWord/>
      <trackRevisions>false</trackRevisions>
    </reviewItem>
    <reviewItem>
      <errorID>dd81d6e6-1be1-4eda-afca-fd13033de89e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1F37E182</paraID>
      <start>0</start>
      <end>2</end>
      <status>unmodified</status>
      <modifiedWord/>
      <trackRevisions>false</trackRevisions>
    </reviewItem>
    <reviewItem>
      <errorID>1f6511df-c632-4753-a144-7677285f8f5f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6D6E6E40</paraID>
      <start>0</start>
      <end>2</end>
      <status>unmodified</status>
      <modifiedWord/>
      <trackRevisions>false</trackRevisions>
    </reviewItem>
    <reviewItem>
      <errorID>77f9a18d-f9db-4fb0-95a0-1dec4a873796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592A8ECF</paraID>
      <start>0</start>
      <end>2</end>
      <status>unmodified</status>
      <modifiedWord/>
      <trackRevisions>false</trackRevisions>
    </reviewItem>
    <reviewItem>
      <errorID>0f8a30ea-6a7c-41d4-94c0-eec4dc981aee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E90E723</paraID>
      <start>0</start>
      <end>2</end>
      <status>unmodified</status>
      <modifiedWord/>
      <trackRevisions>false</trackRevisions>
    </reviewItem>
    <reviewItem>
      <errorID>2a9d7c7d-0932-45b0-976d-ca11de5582ab</errorID>
      <errorWord>(</errorWord>
      <group>L1_Format</group>
      <groupName>格式问题</groupName>
      <ability>L2_HalfPunc</ability>
      <abilityName>全半角检查</abilityName>
      <candidateList>
        <item>（</item>
      </candidateList>
      <explain>文本全半角错误。</explain>
      <paraID>74BDEE6F</paraID>
      <start>3</start>
      <end>4</end>
      <status>unmodified</status>
      <modifiedWord/>
      <trackRevisions>false</trackRevisions>
    </reviewItem>
    <reviewItem>
      <errorID>e65fa017-637c-4b04-93b3-cf4c877f12b2</errorID>
      <errorWord>)</errorWord>
      <group>L1_Format</group>
      <groupName>格式问题</groupName>
      <ability>L2_HalfPunc</ability>
      <abilityName>全半角检查</abilityName>
      <candidateList>
        <item>）</item>
      </candidateList>
      <explain>文本全半角错误。</explain>
      <paraID>74BDEE6F</paraID>
      <start>8</start>
      <end>9</end>
      <status>unmodified</status>
      <modifiedWord/>
      <trackRevisions>false</trackRevisions>
    </reviewItem>
    <reviewItem>
      <errorID>5fe9d330-859f-43a0-862b-85ff26a9d14e</errorID>
      <errorWord>2026年01月</errorWord>
      <group>L1_Knowledge</group>
      <groupName>知识性问题</groupName>
      <ability>L2_Time</ability>
      <abilityName>日期时间</abilityName>
      <candidateList>
        <item>2026年1月</item>
      </candidateList>
      <explain>根据日常书写习惯，月份一般会省略前导零。</explain>
      <paraID>3F6A6C93</paraID>
      <start>44</start>
      <end>52</end>
      <status>unmodified</status>
      <modifiedWord/>
      <trackRevisions>false</trackRevisions>
    </reviewItem>
    <reviewItem>
      <errorID>5d3a2270-2d28-47d1-9f53-131ceef24b71</errorID>
      <errorWord>2026年03月</errorWord>
      <group>L1_Knowledge</group>
      <groupName>知识性问题</groupName>
      <ability>L2_Time</ability>
      <abilityName>日期时间</abilityName>
      <candidateList>
        <item>2026年3月</item>
      </candidateList>
      <explain>根据日常书写习惯，月份一般会省略前导零。</explain>
      <paraID>3F6A6C93</paraID>
      <start>53</start>
      <end>61</end>
      <status>unmodified</status>
      <modifiedWord/>
      <trackRevisions>false</trackRevisions>
    </reviewItem>
    <reviewItem>
      <errorID>3ed31193-2997-4cf5-a71c-6a3bc9c5130f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6AED6748</paraID>
      <start>0</start>
      <end>2</end>
      <status>unmodified</status>
      <modifiedWord/>
      <trackRevisions>false</trackRevisions>
    </reviewItem>
    <reviewItem>
      <errorID>48a9d95b-853a-436e-b827-9a5a071c825f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6EDDEA5</paraID>
      <start>0</start>
      <end>2</end>
      <status>unmodified</status>
      <modifiedWord/>
      <trackRevisions>false</trackRevisions>
    </reviewItem>
    <reviewItem>
      <errorID>f9d87578-fd05-493f-a46b-0b78ad91da57</errorID>
      <errorWord>(</errorWord>
      <group>L1_Format</group>
      <groupName>格式问题</groupName>
      <ability>L2_HalfPunc</ability>
      <abilityName>全半角检查</abilityName>
      <candidateList>
        <item>（</item>
      </candidateList>
      <explain>文本全半角错误。</explain>
      <paraID>1E58BFFA</paraID>
      <start>33</start>
      <end>34</end>
      <status>unmodified</status>
      <modifiedWord/>
      <trackRevisions>false</trackRevisions>
    </reviewItem>
    <reviewItem>
      <errorID>b33d4632-2d1a-4ddd-aaa9-15ccf60431a4</errorID>
      <errorWord>[2020]46号</errorWord>
      <group>L1_Knowledge</group>
      <groupName>知识性问题</groupName>
      <ability>L2_Knowledge</ability>
      <abilityName>其他知识</abilityName>
      <candidateList>
        <item>〔2020〕46号</item>
      </candidateList>
      <explain>发文字号格式错误。</explain>
      <paraID>1E58BFFA</paraID>
      <start>36</start>
      <end>45</end>
      <status>unmodified</status>
      <modifiedWord/>
      <trackRevisions>false</trackRevisions>
    </reviewItem>
    <reviewItem>
      <errorID>25e0e0d4-4e0b-469f-9551-2e3616c1c583</errorID>
      <errorWord>)</errorWord>
      <group>L1_Format</group>
      <groupName>格式问题</groupName>
      <ability>L2_HalfPunc</ability>
      <abilityName>全半角检查</abilityName>
      <candidateList>
        <item>）</item>
      </candidateList>
      <explain>文本全半角错误。</explain>
      <paraID>1E58BFFA</paraID>
      <start>45</start>
      <end>46</end>
      <status>unmodified</status>
      <modifiedWord/>
      <trackRevisions>false</trackRevisions>
    </reviewItem>
    <reviewItem>
      <errorID>e3cb010d-358f-4f31-8c17-efbe52bc456b</errorID>
      <errorWord>(</errorWord>
      <group>L1_Format</group>
      <groupName>格式问题</groupName>
      <ability>L2_HalfPunc</ability>
      <abilityName>全半角检查</abilityName>
      <candidateList>
        <item>（</item>
      </candidateList>
      <explain>文本全半角错误。</explain>
      <paraID>1E58BFFA</paraID>
      <start>169</start>
      <end>170</end>
      <status>unmodified</status>
      <modifiedWord/>
      <trackRevisions>false</trackRevisions>
    </reviewItem>
    <reviewItem>
      <errorID>2ce6599c-9749-4d0c-8e6f-08113e0b8f60</errorID>
      <errorWord>[2011]300号</errorWord>
      <group>L1_Knowledge</group>
      <groupName>知识性问题</groupName>
      <ability>L2_Knowledge</ability>
      <abilityName>其他知识</abilityName>
      <candidateList>
        <item>〔2011〕300号</item>
      </candidateList>
      <explain>发文字号格式错误。</explain>
      <paraID>1E58BFFA</paraID>
      <start>176</start>
      <end>186</end>
      <status>unmodified</status>
      <modifiedWord/>
      <trackRevisions>false</trackRevisions>
    </reviewItem>
    <reviewItem>
      <errorID>debfce56-cf89-49db-afac-8b103b56ea98</errorID>
      <errorWord>)</errorWord>
      <group>L1_Format</group>
      <groupName>格式问题</groupName>
      <ability>L2_HalfPunc</ability>
      <abilityName>全半角检查</abilityName>
      <candidateList>
        <item>）</item>
      </candidateList>
      <explain>文本全半角错误。</explain>
      <paraID>1E58BFFA</paraID>
      <start>186</start>
      <end>187</end>
      <status>unmodified</status>
      <modifiedWord/>
      <trackRevisions>false</trackRevisions>
    </reviewItem>
    <reviewItem>
      <errorID>e859984c-20d9-4319-8878-7607568dee51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47387667</paraID>
      <start>0</start>
      <end>2</end>
      <status>unmodified</status>
      <modifiedWord/>
      <trackRevisions>false</trackRevisions>
    </reviewItem>
    <reviewItem>
      <errorID>cc1dd276-e4a3-4c7c-85fb-5cb2653f2f84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38895374</paraID>
      <start>0</start>
      <end>2</end>
      <status>unmodified</status>
      <modifiedWord/>
      <trackRevisions>false</trackRevisions>
    </reviewItem>
    <reviewItem>
      <errorID>f6beee29-c0fa-4121-b562-dae50f0b88bd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42A9E905</paraID>
      <start>0</start>
      <end>2</end>
      <status>unmodified</status>
      <modifiedWord/>
      <trackRevisions>false</trackRevisions>
    </reviewItem>
    <reviewItem>
      <errorID>53a3b727-d64e-4efc-9e72-3eac7a6f69b6</errorID>
      <errorWord>因不可抗拒力</errorWord>
      <group>L1_Word</group>
      <groupName>字词问题</groupName>
      <ability>L2_Typo</ability>
      <abilityName>字词错误</abilityName>
      <candidateList>
        <item>因不可抗力</item>
      </candidateList>
      <explain/>
      <paraID>42A9E905</paraID>
      <start>44</start>
      <end>50</end>
      <status>unmodified</status>
      <modifiedWord/>
      <trackRevisions>false</trackRevisions>
    </reviewItem>
    <reviewItem>
      <errorID>e0d6fd01-eab8-4e83-819e-ac04dc197e0e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42FC6E53</paraID>
      <start>0</start>
      <end>2</end>
      <status>unmodified</status>
      <modifiedWord/>
      <trackRevisions>false</trackRevisions>
    </reviewItem>
    <reviewItem>
      <errorID>322509ab-77a7-4285-89ee-d7d8cbf11539</errorID>
      <errorWord>,</errorWord>
      <group>L1_Format</group>
      <groupName>格式问题</groupName>
      <ability>L2_HalfPunc</ability>
      <abilityName>全半角检查</abilityName>
      <candidateList>
        <item>，</item>
      </candidateList>
      <explain>文本全半角错误。</explain>
      <paraID>168DD793</paraID>
      <start>12</start>
      <end>13</end>
      <status>unmodified</status>
      <modifiedWord/>
      <trackRevisions>false</trackRevisions>
    </reviewItem>
    <reviewItem>
      <errorID>438d686e-d62a-4b44-a36f-a71b4210d10d</errorID>
      <errorWord>,</errorWord>
      <group>L1_Format</group>
      <groupName>格式问题</groupName>
      <ability>L2_HalfPunc</ability>
      <abilityName>全半角检查</abilityName>
      <candidateList>
        <item>，</item>
      </candidateList>
      <explain>文本全半角错误。</explain>
      <paraID>66697AF7</paraID>
      <start>13</start>
      <end>14</end>
      <status>unmodified</status>
      <modifiedWord/>
      <trackRevisions>false</trackRevisions>
    </reviewItem>
    <reviewItem>
      <errorID>a6c6464b-f4f8-4f8e-8fbf-08cb68311e53</errorID>
      <errorWord>(</errorWord>
      <group>L1_Format</group>
      <groupName>格式问题</groupName>
      <ability>L2_HalfPunc</ability>
      <abilityName>全半角检查</abilityName>
      <candidateList>
        <item>（</item>
      </candidateList>
      <explain>文本全半角错误。</explain>
      <paraID>28660998</paraID>
      <start>2</start>
      <end>3</end>
      <status>unmodified</status>
      <modifiedWord/>
      <trackRevisions>false</trackRevisions>
    </reviewItem>
    <reviewItem>
      <errorID>d0acd2f2-4651-495a-b9f6-14b0687888e7</errorID>
      <errorWord>)</errorWord>
      <group>L1_Format</group>
      <groupName>格式问题</groupName>
      <ability>L2_HalfPunc</ability>
      <abilityName>全半角检查</abilityName>
      <candidateList>
        <item>）</item>
      </candidateList>
      <explain>文本全半角错误。</explain>
      <paraID>28660998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fe0002-4914-4a02-8d06-60c7c8112cd3}">
  <ds:schemaRefs/>
</ds:datastoreItem>
</file>

<file path=docProps/app.xml><?xml version="1.0" encoding="utf-8"?>
<Properties xmlns="http://schemas.openxmlformats.org/officeDocument/2006/extended-properties" xmlns:vt="http://schemas.openxmlformats.org/officeDocument/2006/docPropsVTypes">
  <Template>Normal.dotm</Template>
  <Pages>66</Pages>
  <Words>13515</Words>
  <Characters>14554</Characters>
  <Lines>0</Lines>
  <Paragraphs>0</Paragraphs>
  <TotalTime>40</TotalTime>
  <ScaleCrop>false</ScaleCrop>
  <LinksUpToDate>false</LinksUpToDate>
  <CharactersWithSpaces>14664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2025-03-12T13:05:00Z</dcterms:created>
  <dc:creator>L</dc:creator>
  <cp:lastModifiedBy>童</cp:lastModifiedBy>
  <cp:lastPrinted>2026-04-15T02:51:00Z</cp:lastPrinted>
  <dcterms:modified xsi:type="dcterms:W3CDTF">2026-04-16T01:29:33Z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213A19DAEB734162897686D212DD0C3C_13</vt:lpwstr>
  </property>
  <property fmtid="{D5CDD505-2E9C-101B-9397-08002B2CF9AE}" pid="4" name="KSOTemplateDocerSaveRecord">
    <vt:lpwstr>eyJoZGlkIjoiYmMyZGZkN2IwOTIxZGY0ZTA3YWFlMTJkMmNmMTc2ZDUiLCJ1c2VySWQiOiI4Mzk5Nzg3MzMifQ==</vt:lpwstr>
  </property>
</Properties>
</file>