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cs="宋体"/>
          <w:sz w:val="44"/>
          <w:highlight w:val="none"/>
        </w:rPr>
      </w:pPr>
      <w:r>
        <w:rPr>
          <w:rFonts w:hint="eastAsia" w:ascii="宋体" w:hAnsi="宋体" w:cs="宋体"/>
          <w:sz w:val="44"/>
          <w:highlight w:val="none"/>
        </w:rPr>
      </w:r>
      <w:r/>
    </w:p>
    <w:p>
      <w:pPr>
        <w:spacing w:line="360" w:lineRule="auto"/>
        <w:rPr>
          <w:rFonts w:hint="eastAsia" w:ascii="宋体" w:hAnsi="宋体" w:cs="宋体"/>
          <w:sz w:val="44"/>
          <w:highlight w:val="none"/>
        </w:rPr>
      </w:pPr>
      <w:r>
        <w:rPr>
          <w:rFonts w:hint="eastAsia" w:ascii="宋体" w:hAnsi="宋体" w:cs="宋体"/>
          <w:sz w:val="44"/>
          <w:highlight w:val="none"/>
        </w:rPr>
      </w:r>
      <w:r/>
    </w:p>
    <w:p>
      <w:pPr>
        <w:pStyle w:val="721"/>
        <w:ind w:left="1572" w:right="1933"/>
        <w:jc w:val="center"/>
        <w:keepLines w:val="0"/>
        <w:keepNext w:val="0"/>
        <w:spacing w:before="0" w:after="0" w:line="360" w:lineRule="auto"/>
        <w:rPr>
          <w:rFonts w:hint="eastAsia" w:ascii="仿宋" w:hAnsi="仿宋" w:eastAsia="仿宋" w:cs="仿宋"/>
          <w:sz w:val="72"/>
          <w:szCs w:val="72"/>
          <w:lang w:val="zh-CN" w:eastAsia="zh-CN"/>
        </w:rPr>
      </w:pPr>
      <w:r>
        <w:rPr>
          <w:rFonts w:hint="eastAsia" w:ascii="仿宋" w:hAnsi="仿宋" w:eastAsia="仿宋" w:cs="仿宋"/>
          <w:sz w:val="72"/>
          <w:szCs w:val="72"/>
          <w:lang w:val="zh-CN" w:eastAsia="zh-CN"/>
        </w:rPr>
        <w:t xml:space="preserve">公开招标文件</w:t>
      </w:r>
      <w:r/>
    </w:p>
    <w:p>
      <w:pPr>
        <w:spacing w:line="360" w:lineRule="auto"/>
        <w:rPr>
          <w:rFonts w:hint="eastAsia" w:ascii="宋体" w:hAnsi="宋体" w:cs="宋体"/>
          <w:sz w:val="28"/>
          <w:szCs w:val="28"/>
          <w:highlight w:val="none"/>
          <w:lang w:val="zh-CN"/>
        </w:rPr>
      </w:pPr>
      <w:r>
        <w:rPr>
          <w:rFonts w:hint="eastAsia" w:ascii="宋体" w:hAnsi="宋体" w:cs="宋体"/>
          <w:sz w:val="28"/>
          <w:szCs w:val="28"/>
          <w:highlight w:val="none"/>
          <w:lang w:val="zh-CN"/>
        </w:rPr>
      </w:r>
      <w:r/>
    </w:p>
    <w:p>
      <w:pPr>
        <w:rPr>
          <w:rFonts w:hint="eastAsia" w:ascii="仿宋" w:hAnsi="仿宋" w:eastAsia="仿宋" w:cs="仿宋"/>
          <w:sz w:val="36"/>
          <w:szCs w:val="44"/>
          <w:lang w:val="en-US" w:eastAsia="zh-CN"/>
        </w:rPr>
      </w:pPr>
      <w:r>
        <w:rPr>
          <w:rFonts w:hint="eastAsia" w:ascii="仿宋" w:hAnsi="仿宋" w:eastAsia="仿宋" w:cs="仿宋"/>
          <w:sz w:val="36"/>
          <w:szCs w:val="44"/>
          <w:lang w:val="en-US" w:eastAsia="zh-CN"/>
        </w:rPr>
      </w:r>
      <w:r/>
    </w:p>
    <w:p>
      <w:pPr>
        <w:rPr>
          <w:rFonts w:hint="eastAsia" w:ascii="仿宋" w:hAnsi="仿宋" w:eastAsia="仿宋" w:cs="仿宋"/>
          <w:sz w:val="36"/>
          <w:szCs w:val="44"/>
          <w:lang w:val="en-US" w:eastAsia="zh-CN"/>
        </w:rPr>
      </w:pPr>
      <w:r>
        <w:rPr>
          <w:rFonts w:hint="eastAsia" w:ascii="仿宋" w:hAnsi="仿宋" w:eastAsia="仿宋" w:cs="仿宋"/>
          <w:sz w:val="36"/>
          <w:szCs w:val="44"/>
          <w:lang w:val="en-US" w:eastAsia="zh-CN"/>
        </w:rPr>
      </w:r>
      <w:r/>
    </w:p>
    <w:p>
      <w:pPr>
        <w:rPr>
          <w:rFonts w:hint="eastAsia" w:ascii="仿宋" w:hAnsi="仿宋" w:eastAsia="仿宋" w:cs="仿宋"/>
          <w:sz w:val="36"/>
          <w:szCs w:val="44"/>
          <w:lang w:val="en-US" w:eastAsia="zh-CN"/>
        </w:rPr>
      </w:pPr>
      <w:r>
        <w:rPr>
          <w:rFonts w:hint="eastAsia" w:ascii="仿宋" w:hAnsi="仿宋" w:eastAsia="仿宋" w:cs="仿宋"/>
          <w:sz w:val="36"/>
          <w:szCs w:val="44"/>
          <w:lang w:val="en-US" w:eastAsia="zh-CN"/>
        </w:rPr>
      </w:r>
      <w:r/>
    </w:p>
    <w:p>
      <w:pPr>
        <w:ind w:firstLine="720"/>
        <w:spacing w:line="360" w:lineRule="auto"/>
        <w:rPr>
          <w:rFonts w:hint="eastAsia" w:ascii="仿宋" w:hAnsi="仿宋" w:eastAsia="仿宋" w:cs="仿宋"/>
          <w:sz w:val="36"/>
          <w:szCs w:val="44"/>
          <w:lang w:val="en-US" w:eastAsia="zh-CN"/>
        </w:rPr>
      </w:pPr>
      <w:r>
        <w:rPr>
          <w:rFonts w:hint="eastAsia" w:ascii="仿宋" w:hAnsi="仿宋" w:eastAsia="仿宋" w:cs="仿宋"/>
          <w:sz w:val="36"/>
          <w:szCs w:val="44"/>
          <w:lang w:val="en-US" w:eastAsia="zh-CN"/>
        </w:rPr>
        <w:t xml:space="preserve">项目编号：JSZC-320114-YSFH-G2026-0007</w:t>
      </w:r>
      <w:r/>
    </w:p>
    <w:p>
      <w:pPr>
        <w:spacing w:line="360" w:lineRule="auto"/>
        <w:rPr>
          <w:rFonts w:hint="eastAsia" w:ascii="仿宋" w:hAnsi="仿宋" w:eastAsia="仿宋" w:cs="仿宋"/>
          <w:sz w:val="36"/>
          <w:szCs w:val="44"/>
          <w:lang w:eastAsia="zh-CN"/>
        </w:rPr>
      </w:pPr>
      <w:r>
        <w:rPr>
          <w:rFonts w:hint="eastAsia" w:ascii="仿宋" w:hAnsi="仿宋" w:eastAsia="仿宋" w:cs="仿宋"/>
          <w:sz w:val="36"/>
          <w:szCs w:val="44"/>
          <w:lang w:eastAsia="zh-CN"/>
        </w:rPr>
      </w:r>
      <w:r/>
    </w:p>
    <w:p>
      <w:pPr>
        <w:ind w:firstLine="720"/>
        <w:spacing w:line="360" w:lineRule="auto"/>
        <w:rPr>
          <w:rFonts w:hint="eastAsia" w:ascii="仿宋" w:hAnsi="仿宋" w:eastAsia="仿宋" w:cs="仿宋"/>
          <w:sz w:val="36"/>
          <w:szCs w:val="44"/>
          <w:lang w:val="en-US" w:eastAsia="zh-CN"/>
        </w:rPr>
      </w:pPr>
      <w:r>
        <w:rPr>
          <w:rFonts w:hint="eastAsia" w:ascii="仿宋" w:hAnsi="仿宋" w:eastAsia="仿宋" w:cs="仿宋"/>
          <w:sz w:val="36"/>
          <w:szCs w:val="44"/>
          <w:lang w:eastAsia="zh-CN"/>
        </w:rPr>
        <w:t xml:space="preserve">项目名称：安德门小学专用室设备采购项目</w:t>
      </w:r>
      <w:r/>
    </w:p>
    <w:p>
      <w:pPr>
        <w:spacing w:line="360" w:lineRule="auto"/>
        <w:rPr>
          <w:rFonts w:hint="eastAsia" w:ascii="仿宋" w:hAnsi="仿宋" w:eastAsia="仿宋" w:cs="仿宋"/>
          <w:sz w:val="36"/>
          <w:szCs w:val="44"/>
          <w:lang w:val="zh-CN" w:eastAsia="zh-CN"/>
        </w:rPr>
      </w:pPr>
      <w:r>
        <w:rPr>
          <w:rFonts w:hint="eastAsia" w:ascii="仿宋" w:hAnsi="仿宋" w:eastAsia="仿宋" w:cs="仿宋"/>
          <w:sz w:val="36"/>
          <w:szCs w:val="44"/>
          <w:lang w:val="zh-CN" w:eastAsia="zh-CN"/>
        </w:rPr>
      </w:r>
      <w:r/>
    </w:p>
    <w:p>
      <w:pPr>
        <w:spacing w:line="360" w:lineRule="auto"/>
        <w:rPr>
          <w:rFonts w:hint="eastAsia" w:ascii="仿宋" w:hAnsi="仿宋" w:eastAsia="仿宋" w:cs="仿宋"/>
          <w:sz w:val="36"/>
          <w:szCs w:val="44"/>
          <w:lang w:val="zh-CN" w:eastAsia="zh-CN"/>
        </w:rPr>
      </w:pPr>
      <w:r>
        <w:rPr>
          <w:rFonts w:hint="eastAsia" w:ascii="仿宋" w:hAnsi="仿宋" w:eastAsia="仿宋" w:cs="仿宋"/>
          <w:sz w:val="36"/>
          <w:szCs w:val="44"/>
          <w:lang w:val="zh-CN" w:eastAsia="zh-CN"/>
        </w:rPr>
      </w:r>
      <w:r/>
    </w:p>
    <w:p>
      <w:pPr>
        <w:spacing w:line="360" w:lineRule="auto"/>
        <w:rPr>
          <w:rFonts w:hint="eastAsia" w:ascii="仿宋" w:hAnsi="仿宋" w:eastAsia="仿宋" w:cs="仿宋"/>
          <w:sz w:val="36"/>
          <w:szCs w:val="44"/>
          <w:lang w:val="zh-CN" w:eastAsia="zh-CN"/>
        </w:rPr>
      </w:pPr>
      <w:r>
        <w:rPr>
          <w:rFonts w:hint="eastAsia" w:ascii="仿宋" w:hAnsi="仿宋" w:eastAsia="仿宋" w:cs="仿宋"/>
          <w:sz w:val="36"/>
          <w:szCs w:val="44"/>
          <w:lang w:val="zh-CN" w:eastAsia="zh-CN"/>
        </w:rPr>
      </w:r>
      <w:r/>
    </w:p>
    <w:p>
      <w:pPr>
        <w:spacing w:line="360" w:lineRule="auto"/>
        <w:rPr>
          <w:rFonts w:hint="eastAsia" w:ascii="仿宋" w:hAnsi="仿宋" w:eastAsia="仿宋" w:cs="仿宋"/>
          <w:sz w:val="36"/>
          <w:szCs w:val="44"/>
          <w:lang w:val="zh-CN" w:eastAsia="zh-CN"/>
        </w:rPr>
      </w:pPr>
      <w:r>
        <w:rPr>
          <w:rFonts w:hint="eastAsia" w:ascii="仿宋" w:hAnsi="仿宋" w:eastAsia="仿宋" w:cs="仿宋"/>
          <w:sz w:val="36"/>
          <w:szCs w:val="44"/>
          <w:lang w:val="zh-CN" w:eastAsia="zh-CN"/>
        </w:rPr>
      </w:r>
      <w:r/>
    </w:p>
    <w:p>
      <w:pPr>
        <w:ind w:firstLine="720"/>
        <w:spacing w:line="360" w:lineRule="auto"/>
        <w:rPr>
          <w:rFonts w:hint="eastAsia" w:ascii="仿宋" w:hAnsi="仿宋" w:eastAsia="仿宋" w:cs="仿宋"/>
          <w:sz w:val="36"/>
          <w:szCs w:val="44"/>
          <w:lang w:val="zh-CN" w:eastAsia="zh-CN"/>
        </w:rPr>
      </w:pPr>
      <w:r>
        <w:rPr>
          <w:rFonts w:hint="eastAsia" w:ascii="仿宋" w:hAnsi="仿宋" w:eastAsia="仿宋" w:cs="仿宋"/>
          <w:sz w:val="36"/>
          <w:szCs w:val="44"/>
          <w:lang w:val="zh-CN" w:eastAsia="zh-CN"/>
        </w:rPr>
        <w:t xml:space="preserve">采</w:t>
      </w:r>
      <w:r>
        <w:rPr>
          <w:rFonts w:hint="eastAsia" w:ascii="仿宋" w:hAnsi="仿宋" w:eastAsia="仿宋" w:cs="仿宋"/>
          <w:sz w:val="36"/>
          <w:szCs w:val="44"/>
          <w:lang w:val="en-US" w:eastAsia="zh-CN"/>
        </w:rPr>
        <w:t xml:space="preserve"> </w:t>
      </w:r>
      <w:r>
        <w:rPr>
          <w:rFonts w:hint="eastAsia" w:ascii="仿宋" w:hAnsi="仿宋" w:eastAsia="仿宋" w:cs="仿宋"/>
          <w:sz w:val="36"/>
          <w:szCs w:val="44"/>
          <w:lang w:val="zh-CN" w:eastAsia="zh-CN"/>
        </w:rPr>
        <w:t xml:space="preserve">购</w:t>
      </w:r>
      <w:r>
        <w:rPr>
          <w:rFonts w:hint="eastAsia" w:ascii="仿宋" w:hAnsi="仿宋" w:eastAsia="仿宋" w:cs="仿宋"/>
          <w:sz w:val="36"/>
          <w:szCs w:val="44"/>
          <w:lang w:val="en-US" w:eastAsia="zh-CN"/>
        </w:rPr>
        <w:t xml:space="preserve"> </w:t>
      </w:r>
      <w:r>
        <w:rPr>
          <w:rFonts w:hint="eastAsia" w:ascii="仿宋" w:hAnsi="仿宋" w:eastAsia="仿宋" w:cs="仿宋"/>
          <w:sz w:val="36"/>
          <w:szCs w:val="44"/>
          <w:lang w:val="zh-CN" w:eastAsia="zh-CN"/>
        </w:rPr>
        <w:t xml:space="preserve">人</w:t>
      </w:r>
      <w:r>
        <w:rPr>
          <w:rFonts w:hint="eastAsia" w:ascii="仿宋" w:hAnsi="仿宋" w:eastAsia="仿宋" w:cs="仿宋"/>
          <w:sz w:val="36"/>
          <w:szCs w:val="44"/>
          <w:lang w:eastAsia="zh-CN"/>
        </w:rPr>
        <w:t xml:space="preserve">：</w:t>
      </w:r>
      <w:r>
        <w:rPr>
          <w:rFonts w:hint="eastAsia" w:ascii="仿宋" w:hAnsi="仿宋" w:eastAsia="仿宋" w:cs="仿宋"/>
          <w:sz w:val="36"/>
          <w:szCs w:val="44"/>
          <w:lang w:val="zh-CN" w:eastAsia="zh-CN"/>
        </w:rPr>
        <w:t xml:space="preserve">南京市雨花台区教育局</w:t>
      </w:r>
      <w:r/>
    </w:p>
    <w:p>
      <w:pPr>
        <w:ind w:firstLine="720"/>
        <w:spacing w:line="360" w:lineRule="auto"/>
        <w:rPr>
          <w:rFonts w:hint="eastAsia" w:ascii="仿宋" w:hAnsi="仿宋" w:eastAsia="仿宋" w:cs="仿宋"/>
          <w:sz w:val="36"/>
          <w:szCs w:val="44"/>
          <w:lang w:val="zh-CN" w:eastAsia="zh-CN"/>
        </w:rPr>
      </w:pPr>
      <w:r>
        <w:rPr>
          <w:rFonts w:hint="eastAsia" w:ascii="仿宋" w:hAnsi="仿宋" w:eastAsia="仿宋" w:cs="仿宋"/>
          <w:sz w:val="36"/>
          <w:szCs w:val="44"/>
          <w:lang w:eastAsia="zh-CN"/>
        </w:rPr>
        <w:t xml:space="preserve">采购代理机构</w:t>
      </w:r>
      <w:r>
        <w:rPr>
          <w:rFonts w:hint="eastAsia" w:ascii="仿宋" w:hAnsi="仿宋" w:eastAsia="仿宋" w:cs="仿宋"/>
          <w:sz w:val="36"/>
          <w:szCs w:val="44"/>
          <w:lang w:val="zh-CN" w:eastAsia="zh-CN"/>
        </w:rPr>
        <w:t xml:space="preserve">：南京雨顺丰华工程科技咨询股份有限公司</w:t>
      </w:r>
      <w:r/>
    </w:p>
    <w:p>
      <w:pPr>
        <w:ind w:firstLine="720"/>
        <w:spacing w:line="360" w:lineRule="auto"/>
        <w:rPr>
          <w:rFonts w:hint="eastAsia" w:ascii="仿宋" w:hAnsi="仿宋" w:eastAsia="仿宋" w:cs="仿宋"/>
          <w:sz w:val="36"/>
          <w:szCs w:val="44"/>
          <w:lang w:val="zh-CN" w:eastAsia="zh-CN"/>
        </w:rPr>
      </w:pPr>
      <w:r>
        <w:rPr>
          <w:rFonts w:hint="eastAsia" w:ascii="仿宋" w:hAnsi="仿宋" w:eastAsia="仿宋" w:cs="仿宋"/>
          <w:sz w:val="36"/>
          <w:szCs w:val="44"/>
          <w:lang w:eastAsia="zh-CN"/>
        </w:rPr>
        <w:t xml:space="preserve">发放日期：</w:t>
      </w:r>
      <w:r>
        <w:rPr>
          <w:rFonts w:hint="eastAsia" w:ascii="仿宋" w:hAnsi="仿宋" w:eastAsia="仿宋" w:cs="仿宋"/>
          <w:sz w:val="36"/>
          <w:szCs w:val="44"/>
          <w:lang w:val="zh-CN" w:eastAsia="zh-CN"/>
        </w:rPr>
        <w:t xml:space="preserve">二O二</w:t>
      </w:r>
      <w:r>
        <w:rPr>
          <w:rFonts w:hint="eastAsia" w:ascii="仿宋" w:hAnsi="仿宋" w:eastAsia="仿宋" w:cs="仿宋"/>
          <w:sz w:val="36"/>
          <w:szCs w:val="44"/>
          <w:lang w:eastAsia="zh-CN"/>
        </w:rPr>
        <w:t xml:space="preserve">六</w:t>
      </w:r>
      <w:r>
        <w:rPr>
          <w:rFonts w:hint="eastAsia" w:ascii="仿宋" w:hAnsi="仿宋" w:eastAsia="仿宋" w:cs="仿宋"/>
          <w:sz w:val="36"/>
          <w:szCs w:val="44"/>
          <w:lang w:val="zh-CN" w:eastAsia="zh-CN"/>
        </w:rPr>
        <w:t xml:space="preserve">年</w:t>
      </w:r>
      <w:r>
        <w:rPr>
          <w:rFonts w:hint="eastAsia" w:ascii="仿宋" w:hAnsi="仿宋" w:eastAsia="仿宋" w:cs="仿宋"/>
          <w:sz w:val="36"/>
          <w:szCs w:val="44"/>
          <w:lang w:val="en-US" w:eastAsia="zh-CN"/>
        </w:rPr>
        <w:t xml:space="preserve">四</w:t>
      </w:r>
      <w:r>
        <w:rPr>
          <w:rFonts w:hint="eastAsia" w:ascii="仿宋" w:hAnsi="仿宋" w:eastAsia="仿宋" w:cs="仿宋"/>
          <w:sz w:val="36"/>
          <w:szCs w:val="44"/>
          <w:lang w:val="zh-CN" w:eastAsia="zh-CN"/>
        </w:rPr>
        <w:t xml:space="preserve">月</w:t>
      </w:r>
      <w:r/>
    </w:p>
    <w:p>
      <w:pPr>
        <w:spacing w:line="360" w:lineRule="auto"/>
        <w:rPr>
          <w:rFonts w:hint="eastAsia" w:ascii="宋体" w:hAnsi="宋体" w:cs="宋体"/>
          <w:b/>
          <w:bCs/>
          <w:sz w:val="32"/>
          <w:szCs w:val="32"/>
          <w:highlight w:val="none"/>
          <w:lang w:val="zh-CN"/>
        </w:rPr>
      </w:pPr>
      <w:r>
        <w:rPr>
          <w:rFonts w:hint="eastAsia" w:ascii="宋体" w:hAnsi="宋体" w:cs="宋体"/>
          <w:b/>
          <w:bCs/>
          <w:sz w:val="32"/>
          <w:szCs w:val="32"/>
          <w:highlight w:val="none"/>
          <w:lang w:val="zh-CN"/>
        </w:rPr>
        <w:br w:type="page" w:clear="all"/>
      </w:r>
      <w:r/>
    </w:p>
    <w:p>
      <w:pPr>
        <w:jc w:val="center"/>
        <w:spacing w:line="360" w:lineRule="auto"/>
        <w:rPr>
          <w:rFonts w:hint="eastAsia" w:ascii="宋体" w:hAnsi="宋体" w:cs="宋体"/>
          <w:b/>
          <w:bCs/>
          <w:sz w:val="36"/>
          <w:szCs w:val="36"/>
          <w:highlight w:val="none"/>
          <w:lang w:val="zh-CN"/>
        </w:rPr>
        <w:outlineLvl w:val="0"/>
      </w:pPr>
      <w:r>
        <w:rPr>
          <w:rFonts w:hint="eastAsia" w:ascii="宋体" w:hAnsi="宋体" w:cs="宋体"/>
          <w:b/>
          <w:bCs/>
          <w:sz w:val="36"/>
          <w:szCs w:val="36"/>
          <w:highlight w:val="none"/>
          <w:lang w:val="zh-CN"/>
        </w:rPr>
        <w:t xml:space="preserve">第一章  投标邀请</w:t>
      </w:r>
      <w:r/>
    </w:p>
    <w:p>
      <w:pPr>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r>
      <w:r/>
    </w:p>
    <w:p>
      <w:pPr>
        <w:ind w:firstLine="420"/>
        <w:pageBreakBefore w:val="0"/>
        <w:spacing w:line="360" w:lineRule="auto"/>
        <w:rPr>
          <w:rFonts w:hint="eastAsia" w:ascii="仿宋" w:hAnsi="仿宋" w:eastAsia="仿宋" w:cs="仿宋"/>
          <w:highlight w:val="none"/>
        </w:rPr>
        <w:pBdr>
          <w:top w:val="single" w:color="auto" w:sz="4" w:space="1"/>
          <w:left w:val="single" w:color="auto" w:sz="4" w:space="4"/>
          <w:bottom w:val="single" w:color="auto" w:sz="4" w:space="1"/>
          <w:right w:val="single" w:color="auto" w:sz="4" w:space="4"/>
        </w:pBdr>
        <w:outlineLvl w:val="9"/>
      </w:pPr>
      <w:r>
        <w:rPr>
          <w:rFonts w:hint="eastAsia" w:ascii="仿宋" w:hAnsi="仿宋" w:eastAsia="仿宋" w:cs="仿宋"/>
          <w:highlight w:val="none"/>
        </w:rPr>
        <w:t xml:space="preserve">项目概况</w:t>
      </w:r>
      <w:r/>
    </w:p>
    <w:p>
      <w:pPr>
        <w:ind w:firstLine="420"/>
        <w:pageBreakBefore w:val="0"/>
        <w:spacing w:line="360" w:lineRule="auto"/>
        <w:rPr>
          <w:rFonts w:hint="eastAsia" w:ascii="仿宋" w:hAnsi="仿宋" w:eastAsia="仿宋" w:cs="仿宋"/>
          <w:highlight w:val="none"/>
        </w:rPr>
        <w:pBdr>
          <w:top w:val="single" w:color="auto" w:sz="4" w:space="1"/>
          <w:left w:val="single" w:color="auto" w:sz="4" w:space="4"/>
          <w:bottom w:val="single" w:color="auto" w:sz="4" w:space="1"/>
          <w:right w:val="single" w:color="auto" w:sz="4" w:space="4"/>
        </w:pBdr>
        <w:outlineLvl w:val="9"/>
      </w:pPr>
      <w:r>
        <w:rPr>
          <w:rFonts w:hint="eastAsia" w:ascii="仿宋" w:hAnsi="仿宋" w:eastAsia="仿宋" w:cs="仿宋"/>
          <w:highlight w:val="none"/>
          <w:u w:val="single"/>
          <w:lang w:eastAsia="zh-CN"/>
        </w:rPr>
        <w:t xml:space="preserve">安德门小学专用室设备采购项目</w:t>
      </w:r>
      <w:r>
        <w:rPr>
          <w:rFonts w:hint="eastAsia" w:ascii="仿宋" w:hAnsi="仿宋" w:eastAsia="仿宋" w:cs="仿宋"/>
          <w:highlight w:val="none"/>
        </w:rPr>
        <w:t xml:space="preserve">的潜在供应商应在</w:t>
      </w:r>
      <w:r>
        <w:rPr>
          <w:rFonts w:hint="eastAsia" w:ascii="仿宋" w:hAnsi="仿宋" w:eastAsia="仿宋" w:cs="仿宋"/>
          <w:highlight w:val="none"/>
          <w:u w:val="single"/>
        </w:rPr>
        <w:t xml:space="preserve">江苏政府采购网</w:t>
      </w:r>
      <w:r>
        <w:rPr>
          <w:rFonts w:hint="eastAsia" w:ascii="仿宋" w:hAnsi="仿宋" w:eastAsia="仿宋" w:cs="仿宋"/>
          <w:highlight w:val="none"/>
        </w:rPr>
        <w:t xml:space="preserve">获取</w:t>
      </w:r>
      <w:r>
        <w:rPr>
          <w:rFonts w:hint="eastAsia" w:ascii="仿宋" w:hAnsi="仿宋" w:eastAsia="仿宋" w:cs="仿宋"/>
          <w:szCs w:val="21"/>
          <w:highlight w:val="none"/>
        </w:rPr>
        <w:t xml:space="preserve">采购</w:t>
      </w:r>
      <w:r>
        <w:rPr>
          <w:rFonts w:hint="eastAsia" w:ascii="仿宋" w:hAnsi="仿宋" w:eastAsia="仿宋" w:cs="仿宋"/>
          <w:szCs w:val="21"/>
          <w:highlight w:val="none"/>
          <w:lang w:val="zh-CN"/>
        </w:rPr>
        <w:t xml:space="preserve">文件</w:t>
      </w:r>
      <w:r>
        <w:rPr>
          <w:rFonts w:hint="eastAsia" w:ascii="仿宋" w:hAnsi="仿宋" w:eastAsia="仿宋" w:cs="仿宋"/>
          <w:highlight w:val="none"/>
        </w:rPr>
        <w:t xml:space="preserve">，并于</w:t>
      </w:r>
      <w:r>
        <w:rPr>
          <w:rFonts w:hint="eastAsia" w:ascii="仿宋" w:hAnsi="仿宋" w:eastAsia="仿宋" w:cs="仿宋"/>
          <w:highlight w:val="none"/>
          <w:u w:val="single"/>
        </w:rPr>
        <w:t xml:space="preserve">2026年</w:t>
      </w:r>
      <w:r>
        <w:rPr>
          <w:rFonts w:hint="eastAsia" w:ascii="仿宋" w:hAnsi="仿宋" w:eastAsia="仿宋" w:cs="仿宋"/>
          <w:highlight w:val="none"/>
          <w:u w:val="single"/>
          <w:lang w:val="en-US" w:eastAsia="zh-CN"/>
        </w:rPr>
        <w:t xml:space="preserve">5</w:t>
      </w:r>
      <w:r>
        <w:rPr>
          <w:rFonts w:hint="eastAsia" w:ascii="仿宋" w:hAnsi="仿宋" w:eastAsia="仿宋" w:cs="仿宋"/>
          <w:highlight w:val="none"/>
          <w:u w:val="single"/>
        </w:rPr>
        <w:t xml:space="preserve">月</w:t>
      </w:r>
      <w:r>
        <w:rPr>
          <w:rFonts w:hint="eastAsia" w:ascii="仿宋" w:hAnsi="仿宋" w:eastAsia="仿宋" w:cs="仿宋"/>
          <w:highlight w:val="none"/>
          <w:u w:val="single"/>
          <w:lang w:val="en-US" w:eastAsia="zh-CN"/>
        </w:rPr>
        <w:t xml:space="preserve">19</w:t>
      </w:r>
      <w:r>
        <w:rPr>
          <w:rFonts w:hint="eastAsia" w:ascii="仿宋" w:hAnsi="仿宋" w:eastAsia="仿宋" w:cs="仿宋"/>
          <w:highlight w:val="none"/>
          <w:u w:val="single"/>
        </w:rPr>
        <w:t xml:space="preserve">日</w:t>
      </w:r>
      <w:r>
        <w:rPr>
          <w:rFonts w:hint="eastAsia" w:ascii="仿宋" w:hAnsi="仿宋" w:eastAsia="仿宋" w:cs="仿宋"/>
          <w:bCs/>
          <w:highlight w:val="none"/>
          <w:u w:val="single"/>
        </w:rPr>
        <w:t xml:space="preserve">09点</w:t>
      </w:r>
      <w:r>
        <w:rPr>
          <w:rFonts w:hint="eastAsia" w:ascii="仿宋" w:hAnsi="仿宋" w:eastAsia="仿宋" w:cs="仿宋"/>
          <w:bCs/>
          <w:highlight w:val="none"/>
          <w:u w:val="single"/>
          <w:lang w:val="en-US" w:eastAsia="zh-CN"/>
        </w:rPr>
        <w:t xml:space="preserve">3</w:t>
      </w:r>
      <w:r>
        <w:rPr>
          <w:rFonts w:hint="eastAsia" w:ascii="仿宋" w:hAnsi="仿宋" w:eastAsia="仿宋" w:cs="仿宋"/>
          <w:bCs/>
          <w:highlight w:val="none"/>
          <w:u w:val="single"/>
        </w:rPr>
        <w:t xml:space="preserve">0分</w:t>
      </w:r>
      <w:r>
        <w:rPr>
          <w:rFonts w:hint="eastAsia" w:ascii="仿宋" w:hAnsi="仿宋" w:eastAsia="仿宋" w:cs="仿宋"/>
          <w:bCs/>
          <w:highlight w:val="none"/>
        </w:rPr>
        <w:t xml:space="preserve">（北京时间）前递交投标文件</w:t>
      </w:r>
      <w:r>
        <w:rPr>
          <w:rFonts w:hint="eastAsia" w:ascii="仿宋" w:hAnsi="仿宋" w:eastAsia="仿宋" w:cs="仿宋"/>
          <w:highlight w:val="none"/>
        </w:rPr>
        <w:t xml:space="preserve">。</w:t>
      </w:r>
      <w:r/>
    </w:p>
    <w:p>
      <w:pPr>
        <w:ind w:firstLine="422"/>
        <w:pageBreakBefore w:val="0"/>
        <w:spacing w:line="360" w:lineRule="auto"/>
        <w:rPr>
          <w:rFonts w:hint="eastAsia" w:ascii="仿宋" w:hAnsi="仿宋" w:eastAsia="仿宋" w:cs="仿宋"/>
          <w:b/>
          <w:bCs/>
          <w:highlight w:val="none"/>
        </w:rPr>
        <w:outlineLvl w:val="9"/>
      </w:pPr>
      <w:r/>
      <w:bookmarkStart w:id="0" w:name="_Hlk24379207"/>
      <w:r>
        <w:rPr>
          <w:rFonts w:hint="eastAsia" w:ascii="仿宋" w:hAnsi="仿宋" w:eastAsia="仿宋" w:cs="仿宋"/>
          <w:b/>
          <w:bCs/>
          <w:highlight w:val="none"/>
        </w:rPr>
        <w:t xml:space="preserve">一、项目基本情况</w:t>
      </w:r>
      <w:r/>
    </w:p>
    <w:p>
      <w:pPr>
        <w:ind w:firstLine="420"/>
        <w:pageBreakBefore w:val="0"/>
        <w:spacing w:line="360" w:lineRule="auto"/>
        <w:rPr>
          <w:rFonts w:hint="eastAsia" w:ascii="仿宋" w:hAnsi="仿宋" w:eastAsia="仿宋" w:cs="仿宋"/>
          <w:highlight w:val="none"/>
          <w:lang w:val="en-US" w:eastAsia="zh-CN"/>
        </w:rPr>
        <w:outlineLvl w:val="9"/>
      </w:pPr>
      <w:r>
        <w:rPr>
          <w:rFonts w:hint="eastAsia" w:ascii="仿宋" w:hAnsi="仿宋" w:eastAsia="仿宋" w:cs="仿宋"/>
          <w:highlight w:val="none"/>
          <w:lang w:val="en-US" w:eastAsia="zh-CN"/>
        </w:rPr>
        <w:t xml:space="preserve">项目编号：JSZC-320114-YSFH-G2026-0007</w:t>
      </w:r>
      <w:r/>
    </w:p>
    <w:p>
      <w:pPr>
        <w:ind w:firstLine="420"/>
        <w:pageBreakBefore w:val="0"/>
        <w:spacing w:line="360" w:lineRule="auto"/>
        <w:rPr>
          <w:rFonts w:hint="eastAsia" w:ascii="仿宋" w:hAnsi="仿宋" w:eastAsia="仿宋" w:cs="仿宋"/>
          <w:highlight w:val="none"/>
          <w:lang w:eastAsia="zh-CN"/>
        </w:rPr>
        <w:outlineLvl w:val="9"/>
      </w:pPr>
      <w:r>
        <w:rPr>
          <w:rFonts w:hint="eastAsia" w:ascii="仿宋" w:hAnsi="仿宋" w:eastAsia="仿宋" w:cs="仿宋"/>
          <w:highlight w:val="none"/>
        </w:rPr>
        <w:t xml:space="preserve">项目名称：</w:t>
      </w:r>
      <w:bookmarkEnd w:id="0"/>
      <w:r>
        <w:rPr>
          <w:rFonts w:hint="eastAsia" w:ascii="仿宋" w:hAnsi="仿宋" w:eastAsia="仿宋" w:cs="仿宋"/>
          <w:highlight w:val="none"/>
          <w:lang w:eastAsia="zh-CN"/>
        </w:rPr>
        <w:t xml:space="preserve">安德门小学专用室设备采购项目</w:t>
      </w:r>
      <w:r/>
    </w:p>
    <w:p>
      <w:pPr>
        <w:ind w:firstLine="420"/>
        <w:pageBreakBefore w:val="0"/>
        <w:spacing w:line="360" w:lineRule="auto"/>
        <w:rPr>
          <w:rFonts w:hint="eastAsia" w:ascii="仿宋" w:hAnsi="仿宋" w:eastAsia="仿宋" w:cs="仿宋"/>
          <w:highlight w:val="none"/>
        </w:rPr>
        <w:outlineLvl w:val="9"/>
      </w:pPr>
      <w:r>
        <w:rPr>
          <w:rFonts w:hint="eastAsia" w:ascii="仿宋" w:hAnsi="仿宋" w:eastAsia="仿宋" w:cs="仿宋"/>
          <w:highlight w:val="none"/>
        </w:rPr>
        <w:t xml:space="preserve">预算金额：</w:t>
      </w:r>
      <w:r>
        <w:rPr>
          <w:rFonts w:hint="eastAsia" w:ascii="仿宋" w:hAnsi="仿宋" w:eastAsia="仿宋" w:cs="仿宋"/>
          <w:highlight w:val="none"/>
          <w:lang w:val="en-US" w:eastAsia="zh-CN"/>
        </w:rPr>
        <w:t xml:space="preserve">130</w:t>
      </w:r>
      <w:r>
        <w:rPr>
          <w:rFonts w:hint="eastAsia" w:ascii="仿宋" w:hAnsi="仿宋" w:eastAsia="仿宋" w:cs="仿宋"/>
          <w:highlight w:val="none"/>
        </w:rPr>
        <w:t xml:space="preserve">万元</w:t>
      </w:r>
      <w:r/>
    </w:p>
    <w:p>
      <w:pPr>
        <w:ind w:firstLine="420"/>
        <w:pageBreakBefore w:val="0"/>
        <w:spacing w:line="360" w:lineRule="auto"/>
        <w:rPr>
          <w:rFonts w:hint="eastAsia" w:ascii="仿宋" w:hAnsi="仿宋" w:eastAsia="仿宋" w:cs="仿宋"/>
          <w:highlight w:val="none"/>
        </w:rPr>
        <w:outlineLvl w:val="9"/>
      </w:pPr>
      <w:r>
        <w:rPr>
          <w:rFonts w:hint="eastAsia" w:ascii="仿宋" w:hAnsi="仿宋" w:eastAsia="仿宋" w:cs="仿宋"/>
          <w:highlight w:val="none"/>
        </w:rPr>
        <w:t xml:space="preserve">最高限价：</w:t>
      </w:r>
      <w:r>
        <w:rPr>
          <w:rFonts w:hint="eastAsia" w:ascii="仿宋" w:hAnsi="仿宋" w:eastAsia="仿宋" w:cs="仿宋"/>
          <w:highlight w:val="none"/>
          <w:lang w:val="en-US" w:eastAsia="zh-CN"/>
        </w:rPr>
        <w:t xml:space="preserve">130万元</w:t>
      </w:r>
      <w:r>
        <w:rPr>
          <w:rFonts w:hint="eastAsia" w:ascii="仿宋" w:hAnsi="仿宋" w:eastAsia="仿宋" w:cs="仿宋"/>
          <w:b/>
          <w:highlight w:val="none"/>
        </w:rPr>
        <w:t xml:space="preserve">（供应商投标报价不得超出最高限价，否则将作无效投标处理）</w:t>
      </w:r>
      <w:r/>
    </w:p>
    <w:p>
      <w:pPr>
        <w:ind w:firstLine="422"/>
        <w:jc w:val="left"/>
        <w:pageBreakBefore w:val="0"/>
        <w:spacing w:line="360" w:lineRule="auto"/>
        <w:widowControl/>
        <w:rPr>
          <w:rFonts w:hint="eastAsia" w:ascii="仿宋" w:hAnsi="仿宋" w:eastAsia="仿宋" w:cs="仿宋"/>
          <w:b/>
          <w:bCs/>
          <w:szCs w:val="21"/>
          <w:highlight w:val="none"/>
        </w:rPr>
        <w:outlineLvl w:val="9"/>
      </w:pPr>
      <w:r>
        <w:rPr>
          <w:rFonts w:hint="eastAsia" w:ascii="仿宋" w:hAnsi="仿宋" w:eastAsia="仿宋" w:cs="仿宋"/>
          <w:highlight w:val="none"/>
        </w:rPr>
        <w:t xml:space="preserve">采购需求：本项目为安德门小学专用室设备采购项目。项目内容包含设备采购、安装、调试并培训使用，保障学校正常教学活动的开展。</w:t>
      </w:r>
      <w:r/>
    </w:p>
    <w:p>
      <w:pPr>
        <w:ind w:firstLine="422"/>
        <w:jc w:val="left"/>
        <w:pageBreakBefore w:val="0"/>
        <w:spacing w:line="360" w:lineRule="auto"/>
        <w:widowControl/>
        <w:rPr>
          <w:rFonts w:hint="eastAsia" w:ascii="仿宋" w:hAnsi="仿宋" w:eastAsia="仿宋" w:cs="仿宋"/>
          <w:highlight w:val="none"/>
        </w:rPr>
        <w:outlineLvl w:val="9"/>
      </w:pPr>
      <w:r>
        <w:rPr>
          <w:rFonts w:hint="eastAsia" w:ascii="仿宋" w:hAnsi="仿宋" w:eastAsia="仿宋" w:cs="仿宋"/>
          <w:highlight w:val="none"/>
          <w:lang w:val="en-US" w:eastAsia="zh-CN"/>
        </w:rPr>
        <w:t xml:space="preserve">交货</w:t>
      </w:r>
      <w:r>
        <w:rPr>
          <w:rFonts w:hint="eastAsia" w:ascii="仿宋" w:hAnsi="仿宋" w:eastAsia="仿宋" w:cs="仿宋"/>
          <w:highlight w:val="none"/>
        </w:rPr>
        <w:t xml:space="preserve">期：合同签订后30天。</w:t>
      </w:r>
      <w:r/>
    </w:p>
    <w:p>
      <w:pPr>
        <w:ind w:firstLine="422"/>
        <w:jc w:val="left"/>
        <w:pageBreakBefore w:val="0"/>
        <w:spacing w:line="360" w:lineRule="auto"/>
        <w:widowControl/>
        <w:rPr>
          <w:rFonts w:hint="eastAsia" w:ascii="仿宋" w:hAnsi="仿宋" w:eastAsia="仿宋" w:cs="仿宋"/>
          <w:highlight w:val="none"/>
        </w:rPr>
        <w:outlineLvl w:val="9"/>
      </w:pPr>
      <w:r>
        <w:rPr>
          <w:rFonts w:hint="eastAsia" w:ascii="仿宋" w:hAnsi="仿宋" w:eastAsia="仿宋" w:cs="仿宋"/>
          <w:highlight w:val="none"/>
        </w:rPr>
        <w:t xml:space="preserve">本项目（是/否）接受联合体投标：否</w:t>
      </w:r>
      <w:r/>
    </w:p>
    <w:p>
      <w:pPr>
        <w:ind w:firstLine="422"/>
        <w:jc w:val="left"/>
        <w:pageBreakBefore w:val="0"/>
        <w:spacing w:line="360" w:lineRule="auto"/>
        <w:widowControl/>
        <w:rPr>
          <w:rFonts w:hint="eastAsia" w:ascii="仿宋" w:hAnsi="仿宋" w:eastAsia="仿宋" w:cs="仿宋"/>
          <w:highlight w:val="none"/>
        </w:rPr>
        <w:outlineLvl w:val="9"/>
      </w:pPr>
      <w:r>
        <w:rPr>
          <w:rFonts w:hint="eastAsia" w:ascii="仿宋" w:hAnsi="仿宋" w:eastAsia="仿宋" w:cs="仿宋"/>
          <w:highlight w:val="none"/>
        </w:rPr>
        <w:t xml:space="preserve">所属行业：</w:t>
      </w:r>
      <w:r>
        <w:rPr>
          <w:rFonts w:hint="eastAsia" w:ascii="仿宋" w:hAnsi="仿宋" w:eastAsia="仿宋" w:cs="仿宋"/>
          <w:highlight w:val="none"/>
          <w:lang w:val="en-US" w:eastAsia="zh-CN"/>
        </w:rPr>
        <w:t xml:space="preserve">工业</w:t>
      </w:r>
      <w:r>
        <w:rPr>
          <w:rFonts w:hint="eastAsia" w:ascii="仿宋" w:hAnsi="仿宋" w:eastAsia="仿宋" w:cs="仿宋"/>
          <w:highlight w:val="none"/>
        </w:rPr>
        <w:t xml:space="preserve">。</w:t>
      </w:r>
      <w:r/>
    </w:p>
    <w:p>
      <w:pPr>
        <w:ind w:firstLine="422"/>
        <w:pageBreakBefore w:val="0"/>
        <w:spacing w:line="360" w:lineRule="auto"/>
        <w:rPr>
          <w:rFonts w:hint="eastAsia" w:ascii="仿宋" w:hAnsi="仿宋" w:eastAsia="仿宋" w:cs="仿宋"/>
          <w:b/>
          <w:bCs/>
          <w:highlight w:val="none"/>
        </w:rPr>
        <w:outlineLvl w:val="9"/>
      </w:pPr>
      <w:r/>
      <w:bookmarkStart w:id="1" w:name="_Toc35393791"/>
      <w:r/>
      <w:bookmarkStart w:id="2" w:name="_Toc35393622"/>
      <w:r/>
      <w:bookmarkStart w:id="3" w:name="_Toc28359003"/>
      <w:r/>
      <w:bookmarkStart w:id="4" w:name="_Toc28359080"/>
      <w:r>
        <w:rPr>
          <w:rFonts w:hint="eastAsia" w:ascii="仿宋" w:hAnsi="仿宋" w:eastAsia="仿宋" w:cs="仿宋"/>
          <w:b/>
          <w:bCs/>
          <w:highlight w:val="none"/>
        </w:rPr>
        <w:t xml:space="preserve">二、申请人的资格要求：</w:t>
      </w:r>
      <w:bookmarkEnd w:id="1"/>
      <w:r/>
      <w:bookmarkEnd w:id="2"/>
      <w:r/>
      <w:bookmarkEnd w:id="3"/>
      <w:r/>
      <w:bookmarkEnd w:id="4"/>
      <w:r/>
      <w:r/>
    </w:p>
    <w:p>
      <w:pPr>
        <w:ind w:firstLine="422"/>
        <w:pageBreakBefore w:val="0"/>
        <w:spacing w:line="360" w:lineRule="auto"/>
        <w:rPr>
          <w:rFonts w:hint="eastAsia" w:ascii="仿宋" w:hAnsi="仿宋" w:eastAsia="仿宋" w:cs="仿宋"/>
          <w:b/>
          <w:highlight w:val="none"/>
        </w:rPr>
        <w:outlineLvl w:val="9"/>
      </w:pPr>
      <w:r>
        <w:rPr>
          <w:rFonts w:hint="eastAsia" w:ascii="仿宋" w:hAnsi="仿宋" w:eastAsia="仿宋" w:cs="仿宋"/>
          <w:b/>
          <w:highlight w:val="none"/>
        </w:rPr>
        <w:t xml:space="preserve">（一）满足《中华人民共和国政府采购法》第二十二条规定；</w:t>
      </w:r>
      <w:r/>
    </w:p>
    <w:p>
      <w:pPr>
        <w:ind w:firstLine="420"/>
        <w:pageBreakBefore w:val="0"/>
        <w:spacing w:line="360" w:lineRule="auto"/>
        <w:rPr>
          <w:rFonts w:hint="eastAsia" w:ascii="仿宋" w:hAnsi="仿宋" w:eastAsia="仿宋" w:cs="仿宋"/>
          <w:highlight w:val="none"/>
        </w:rPr>
        <w:outlineLvl w:val="9"/>
      </w:pPr>
      <w:r>
        <w:rPr>
          <w:rFonts w:hint="eastAsia" w:ascii="仿宋" w:hAnsi="仿宋" w:eastAsia="仿宋" w:cs="仿宋"/>
          <w:highlight w:val="none"/>
        </w:rPr>
        <w:t xml:space="preserve">1.具有独立承担民事责任的能力；</w:t>
      </w:r>
      <w:r/>
    </w:p>
    <w:p>
      <w:pPr>
        <w:ind w:firstLine="420"/>
        <w:pageBreakBefore w:val="0"/>
        <w:spacing w:line="360" w:lineRule="auto"/>
        <w:rPr>
          <w:rFonts w:hint="eastAsia" w:ascii="仿宋" w:hAnsi="仿宋" w:eastAsia="仿宋" w:cs="仿宋"/>
          <w:highlight w:val="none"/>
        </w:rPr>
        <w:outlineLvl w:val="9"/>
      </w:pPr>
      <w:r>
        <w:rPr>
          <w:rFonts w:hint="eastAsia" w:ascii="仿宋" w:hAnsi="仿宋" w:eastAsia="仿宋" w:cs="仿宋"/>
          <w:highlight w:val="none"/>
        </w:rPr>
        <w:t xml:space="preserve">2.具有良好的商业信誉和健全的财务会计制度；</w:t>
      </w:r>
      <w:r/>
    </w:p>
    <w:p>
      <w:pPr>
        <w:ind w:firstLine="420"/>
        <w:pageBreakBefore w:val="0"/>
        <w:spacing w:line="360" w:lineRule="auto"/>
        <w:rPr>
          <w:rFonts w:hint="eastAsia" w:ascii="仿宋" w:hAnsi="仿宋" w:eastAsia="仿宋" w:cs="仿宋"/>
          <w:highlight w:val="none"/>
        </w:rPr>
        <w:outlineLvl w:val="9"/>
      </w:pPr>
      <w:r>
        <w:rPr>
          <w:rFonts w:hint="eastAsia" w:ascii="仿宋" w:hAnsi="仿宋" w:eastAsia="仿宋" w:cs="仿宋"/>
          <w:highlight w:val="none"/>
        </w:rPr>
        <w:t xml:space="preserve">3.具有履行合同所必需的设备和专业技术能力；</w:t>
      </w:r>
      <w:r/>
    </w:p>
    <w:p>
      <w:pPr>
        <w:ind w:firstLine="420"/>
        <w:pageBreakBefore w:val="0"/>
        <w:spacing w:line="360" w:lineRule="auto"/>
        <w:rPr>
          <w:rFonts w:hint="eastAsia" w:ascii="仿宋" w:hAnsi="仿宋" w:eastAsia="仿宋" w:cs="仿宋"/>
          <w:highlight w:val="none"/>
        </w:rPr>
        <w:outlineLvl w:val="9"/>
      </w:pPr>
      <w:r>
        <w:rPr>
          <w:rFonts w:hint="eastAsia" w:ascii="仿宋" w:hAnsi="仿宋" w:eastAsia="仿宋" w:cs="仿宋"/>
          <w:highlight w:val="none"/>
        </w:rPr>
        <w:t xml:space="preserve">4.有依法缴纳税收和社会保障资金的良好记录；</w:t>
      </w:r>
      <w:r/>
    </w:p>
    <w:p>
      <w:pPr>
        <w:ind w:firstLine="420"/>
        <w:pageBreakBefore w:val="0"/>
        <w:spacing w:line="360" w:lineRule="auto"/>
        <w:rPr>
          <w:rFonts w:hint="eastAsia" w:ascii="仿宋" w:hAnsi="仿宋" w:eastAsia="仿宋" w:cs="仿宋"/>
          <w:highlight w:val="none"/>
        </w:rPr>
        <w:outlineLvl w:val="9"/>
      </w:pPr>
      <w:r>
        <w:rPr>
          <w:rFonts w:hint="eastAsia" w:ascii="仿宋" w:hAnsi="仿宋" w:eastAsia="仿宋" w:cs="仿宋"/>
          <w:highlight w:val="none"/>
        </w:rPr>
        <w:t xml:space="preserve">5.参加政府采购活动前三年内，在经营活动中没有重大违法记录。</w:t>
      </w:r>
      <w:r/>
    </w:p>
    <w:p>
      <w:pPr>
        <w:ind w:firstLine="420"/>
        <w:pageBreakBefore w:val="0"/>
        <w:spacing w:line="360" w:lineRule="auto"/>
        <w:rPr>
          <w:rFonts w:hint="eastAsia" w:ascii="仿宋" w:hAnsi="仿宋" w:eastAsia="仿宋" w:cs="仿宋"/>
          <w:highlight w:val="none"/>
        </w:rPr>
        <w:outlineLvl w:val="9"/>
      </w:pPr>
      <w:r/>
      <w:bookmarkStart w:id="5" w:name="_Toc28359081"/>
      <w:r/>
      <w:bookmarkStart w:id="6" w:name="_Toc28359004"/>
      <w:r>
        <w:rPr>
          <w:rFonts w:hint="eastAsia" w:ascii="仿宋" w:hAnsi="仿宋" w:eastAsia="仿宋" w:cs="仿宋"/>
          <w:highlight w:val="none"/>
        </w:rPr>
        <w:t xml:space="preserve">（二）</w:t>
      </w:r>
      <w:r>
        <w:rPr>
          <w:rFonts w:hint="eastAsia" w:ascii="仿宋" w:hAnsi="仿宋" w:eastAsia="仿宋" w:cs="仿宋"/>
          <w:b/>
          <w:szCs w:val="21"/>
          <w:highlight w:val="none"/>
          <w:shd w:val="clear" w:color="auto" w:fill="ffffff"/>
          <w:lang w:bidi="ar"/>
        </w:rPr>
        <w:t xml:space="preserve">落实政府采购政策需满足的资格要求：</w:t>
      </w:r>
      <w:r>
        <w:rPr>
          <w:rFonts w:hint="eastAsia" w:ascii="仿宋" w:hAnsi="仿宋" w:eastAsia="仿宋" w:cs="仿宋"/>
          <w:highlight w:val="none"/>
        </w:rPr>
        <w:t xml:space="preserve">本项目按照以下第（4）种方式落实政府采购促进中小企业发展的要求：</w:t>
      </w:r>
      <w:r/>
    </w:p>
    <w:p>
      <w:pPr>
        <w:ind w:firstLine="420"/>
        <w:pageBreakBefore w:val="0"/>
        <w:spacing w:line="360" w:lineRule="auto"/>
        <w:rPr>
          <w:rFonts w:hint="eastAsia" w:ascii="仿宋" w:hAnsi="仿宋" w:eastAsia="仿宋" w:cs="仿宋"/>
          <w:highlight w:val="none"/>
        </w:rPr>
        <w:outlineLvl w:val="9"/>
      </w:pPr>
      <w:r>
        <w:rPr>
          <w:rFonts w:hint="eastAsia" w:ascii="仿宋" w:hAnsi="仿宋" w:eastAsia="仿宋" w:cs="仿宋"/>
          <w:highlight w:val="none"/>
        </w:rPr>
        <w:t xml:space="preserve">1.本项目整体专门面向中小企业采购服务。</w:t>
      </w:r>
      <w:r/>
    </w:p>
    <w:p>
      <w:pPr>
        <w:ind w:firstLine="420"/>
        <w:pageBreakBefore w:val="0"/>
        <w:spacing w:line="360" w:lineRule="auto"/>
        <w:rPr>
          <w:rFonts w:hint="eastAsia" w:ascii="仿宋" w:hAnsi="仿宋" w:eastAsia="仿宋" w:cs="仿宋"/>
          <w:highlight w:val="none"/>
        </w:rPr>
        <w:outlineLvl w:val="9"/>
      </w:pPr>
      <w:r>
        <w:rPr>
          <w:rFonts w:hint="eastAsia" w:ascii="仿宋" w:hAnsi="仿宋" w:eastAsia="仿宋" w:cs="仿宋"/>
          <w:highlight w:val="none"/>
        </w:rPr>
        <w:t xml:space="preserve">2.本项目整体专门面向小微企业采购服务。</w:t>
      </w:r>
      <w:r/>
    </w:p>
    <w:p>
      <w:pPr>
        <w:ind w:firstLine="420"/>
        <w:pageBreakBefore w:val="0"/>
        <w:spacing w:line="360" w:lineRule="auto"/>
        <w:rPr>
          <w:rFonts w:hint="eastAsia" w:ascii="仿宋" w:hAnsi="仿宋" w:eastAsia="仿宋" w:cs="仿宋"/>
          <w:highlight w:val="none"/>
        </w:rPr>
        <w:outlineLvl w:val="9"/>
      </w:pPr>
      <w:r>
        <w:rPr>
          <w:rFonts w:hint="eastAsia" w:ascii="仿宋" w:hAnsi="仿宋" w:eastAsia="仿宋" w:cs="仿宋"/>
          <w:highlight w:val="none"/>
        </w:rPr>
        <w:t xml:space="preserve">3.本项目通过以下第（）种方式预留部分采购份额采购中小企业服务：</w:t>
      </w:r>
      <w:r/>
    </w:p>
    <w:p>
      <w:pPr>
        <w:ind w:firstLine="420"/>
        <w:pageBreakBefore w:val="0"/>
        <w:spacing w:line="360" w:lineRule="auto"/>
        <w:rPr>
          <w:rFonts w:hint="eastAsia" w:ascii="仿宋" w:hAnsi="仿宋" w:eastAsia="仿宋" w:cs="仿宋"/>
          <w:highlight w:val="none"/>
        </w:rPr>
        <w:outlineLvl w:val="9"/>
      </w:pPr>
      <w:r>
        <w:rPr>
          <w:rFonts w:hint="eastAsia" w:ascii="仿宋" w:hAnsi="仿宋" w:eastAsia="仿宋" w:cs="仿宋"/>
          <w:highlight w:val="none"/>
        </w:rPr>
        <w:t xml:space="preserve">①本项目要求供应商以联合体形式参加，中小企业合同金额应当达到的比例为_%。</w:t>
      </w:r>
      <w:r/>
    </w:p>
    <w:p>
      <w:pPr>
        <w:ind w:firstLine="420"/>
        <w:pageBreakBefore w:val="0"/>
        <w:spacing w:line="360" w:lineRule="auto"/>
        <w:rPr>
          <w:rFonts w:hint="eastAsia" w:ascii="仿宋" w:hAnsi="仿宋" w:eastAsia="仿宋" w:cs="仿宋"/>
          <w:highlight w:val="none"/>
        </w:rPr>
        <w:outlineLvl w:val="9"/>
      </w:pPr>
      <w:r>
        <w:rPr>
          <w:rFonts w:hint="eastAsia" w:ascii="仿宋" w:hAnsi="仿宋" w:eastAsia="仿宋" w:cs="仿宋"/>
          <w:highlight w:val="none"/>
        </w:rPr>
        <w:t xml:space="preserve">②本项目要求供应商进行合同分包，中小企业合同金额应当达到的比例为_%。</w:t>
      </w:r>
      <w:r/>
    </w:p>
    <w:p>
      <w:pPr>
        <w:ind w:firstLine="420"/>
        <w:pageBreakBefore w:val="0"/>
        <w:spacing w:line="360" w:lineRule="auto"/>
        <w:rPr>
          <w:rFonts w:hint="eastAsia" w:ascii="仿宋" w:hAnsi="仿宋" w:eastAsia="仿宋" w:cs="仿宋"/>
          <w:highlight w:val="none"/>
        </w:rPr>
        <w:outlineLvl w:val="9"/>
      </w:pPr>
      <w:r>
        <w:rPr>
          <w:rFonts w:hint="eastAsia" w:ascii="仿宋" w:hAnsi="仿宋" w:eastAsia="仿宋" w:cs="仿宋"/>
          <w:highlight w:val="none"/>
        </w:rPr>
        <w:t xml:space="preserve">4.本项目为非预留份额的采购项目或采购包，执行价格扣除优惠政策，具体详见第三章评标办法与标准。</w:t>
      </w:r>
      <w:r/>
    </w:p>
    <w:p>
      <w:pPr>
        <w:ind w:firstLine="422"/>
        <w:pageBreakBefore w:val="0"/>
        <w:spacing w:line="360" w:lineRule="auto"/>
        <w:rPr>
          <w:rFonts w:hint="eastAsia" w:ascii="仿宋" w:hAnsi="仿宋" w:eastAsia="仿宋" w:cs="仿宋"/>
          <w:b/>
          <w:highlight w:val="none"/>
          <w:lang w:val="en-US" w:eastAsia="zh-CN"/>
        </w:rPr>
        <w:outlineLvl w:val="9"/>
      </w:pPr>
      <w:r>
        <w:rPr>
          <w:rFonts w:hint="eastAsia" w:ascii="仿宋" w:hAnsi="仿宋" w:eastAsia="仿宋" w:cs="仿宋"/>
          <w:b/>
          <w:highlight w:val="none"/>
        </w:rPr>
        <w:t xml:space="preserve">（三）本项目的特定资格要求：</w:t>
      </w:r>
      <w:r>
        <w:rPr>
          <w:rFonts w:hint="eastAsia" w:ascii="仿宋" w:hAnsi="仿宋" w:eastAsia="仿宋" w:cs="仿宋"/>
          <w:b/>
          <w:highlight w:val="none"/>
          <w:lang w:val="en-US" w:eastAsia="zh-CN"/>
        </w:rPr>
        <w:t xml:space="preserve">/</w:t>
      </w:r>
      <w:r/>
    </w:p>
    <w:p>
      <w:pPr>
        <w:ind w:firstLine="422"/>
        <w:jc w:val="left"/>
        <w:pageBreakBefore w:val="0"/>
        <w:spacing w:line="360" w:lineRule="auto"/>
        <w:widowControl/>
        <w:rPr>
          <w:rFonts w:hint="eastAsia" w:ascii="仿宋" w:hAnsi="仿宋" w:eastAsia="仿宋" w:cs="仿宋"/>
          <w:b/>
          <w:highlight w:val="none"/>
        </w:rPr>
        <w:outlineLvl w:val="9"/>
      </w:pPr>
      <w:r>
        <w:rPr>
          <w:rFonts w:hint="eastAsia" w:ascii="仿宋" w:hAnsi="仿宋" w:eastAsia="仿宋" w:cs="仿宋"/>
          <w:b/>
          <w:highlight w:val="none"/>
        </w:rPr>
        <w:t xml:space="preserve">（四）拒绝下述供应商参加本次采购活动：</w:t>
      </w:r>
      <w:r/>
    </w:p>
    <w:p>
      <w:pPr>
        <w:ind w:firstLine="420"/>
        <w:pageBreakBefore w:val="0"/>
        <w:spacing w:line="360" w:lineRule="auto"/>
        <w:rPr>
          <w:rFonts w:hint="eastAsia" w:ascii="仿宋" w:hAnsi="仿宋" w:eastAsia="仿宋" w:cs="仿宋"/>
          <w:highlight w:val="none"/>
        </w:rPr>
        <w:outlineLvl w:val="9"/>
      </w:pPr>
      <w:r>
        <w:rPr>
          <w:rFonts w:hint="eastAsia" w:ascii="仿宋" w:hAnsi="仿宋" w:eastAsia="仿宋" w:cs="仿宋"/>
          <w:highlight w:val="none"/>
        </w:rPr>
        <w:t xml:space="preserve">1.单位负责人为同一人或者存在直接控股、管理关系的不同供应商，不得参加同一合同项下的政府采购活动。</w:t>
      </w:r>
      <w:r/>
    </w:p>
    <w:p>
      <w:pPr>
        <w:ind w:firstLine="420"/>
        <w:pageBreakBefore w:val="0"/>
        <w:spacing w:line="360" w:lineRule="auto"/>
        <w:rPr>
          <w:rFonts w:hint="eastAsia" w:ascii="仿宋" w:hAnsi="仿宋" w:eastAsia="仿宋" w:cs="仿宋"/>
          <w:highlight w:val="none"/>
        </w:rPr>
        <w:outlineLvl w:val="9"/>
      </w:pPr>
      <w:r>
        <w:rPr>
          <w:rFonts w:hint="eastAsia" w:ascii="仿宋" w:hAnsi="仿宋" w:eastAsia="仿宋" w:cs="仿宋"/>
          <w:highlight w:val="none"/>
        </w:rPr>
        <w:t xml:space="preserve">2.为采购项目提供整体设计、规范编制或者项目管理、监理、检测等服务的供应商，不得参加本项目的采购活动。</w:t>
      </w:r>
      <w:r/>
    </w:p>
    <w:p>
      <w:pPr>
        <w:ind w:firstLine="420"/>
        <w:pageBreakBefore w:val="0"/>
        <w:spacing w:line="360" w:lineRule="auto"/>
        <w:rPr>
          <w:rFonts w:hint="eastAsia" w:ascii="仿宋" w:hAnsi="仿宋" w:eastAsia="仿宋" w:cs="仿宋"/>
          <w:highlight w:val="none"/>
        </w:rPr>
        <w:outlineLvl w:val="9"/>
      </w:pPr>
      <w:r>
        <w:rPr>
          <w:rFonts w:hint="eastAsia" w:ascii="仿宋" w:hAnsi="仿宋" w:eastAsia="仿宋" w:cs="仿宋"/>
          <w:highlight w:val="none"/>
        </w:rPr>
        <w:t xml:space="preserve">3.供应商被“信用中国”网站（www.creditchina.gov.cn）、“中国政府采购网”(www.ccgp.gov.cn)列入失信被执行人、重大税收违法案件当事人名单、政府采购严重违法失信行为记录名单。</w:t>
      </w:r>
      <w:r/>
    </w:p>
    <w:p>
      <w:pPr>
        <w:ind w:firstLine="422"/>
        <w:pageBreakBefore w:val="0"/>
        <w:spacing w:line="360" w:lineRule="auto"/>
        <w:rPr>
          <w:rFonts w:hint="eastAsia" w:ascii="仿宋" w:hAnsi="仿宋" w:eastAsia="仿宋" w:cs="仿宋"/>
          <w:b/>
          <w:bCs/>
          <w:highlight w:val="none"/>
        </w:rPr>
        <w:outlineLvl w:val="9"/>
      </w:pPr>
      <w:r/>
      <w:bookmarkStart w:id="7" w:name="_Toc35393623"/>
      <w:r/>
      <w:bookmarkStart w:id="8" w:name="_Toc35393792"/>
      <w:r>
        <w:rPr>
          <w:rFonts w:hint="eastAsia" w:ascii="仿宋" w:hAnsi="仿宋" w:eastAsia="仿宋" w:cs="仿宋"/>
          <w:b/>
          <w:bCs/>
          <w:highlight w:val="none"/>
        </w:rPr>
        <w:t xml:space="preserve">三、获取</w:t>
      </w:r>
      <w:bookmarkEnd w:id="5"/>
      <w:r/>
      <w:bookmarkEnd w:id="6"/>
      <w:r/>
      <w:bookmarkEnd w:id="7"/>
      <w:r/>
      <w:bookmarkEnd w:id="8"/>
      <w:r>
        <w:rPr>
          <w:rFonts w:hint="eastAsia" w:ascii="仿宋" w:hAnsi="仿宋" w:eastAsia="仿宋" w:cs="仿宋"/>
          <w:b/>
          <w:bCs/>
          <w:highlight w:val="none"/>
        </w:rPr>
        <w:t xml:space="preserve">采购</w:t>
      </w:r>
      <w:r>
        <w:rPr>
          <w:rFonts w:hint="eastAsia" w:ascii="仿宋" w:hAnsi="仿宋" w:eastAsia="仿宋" w:cs="仿宋"/>
          <w:b/>
          <w:bCs/>
          <w:highlight w:val="none"/>
          <w:lang w:val="zh-CN"/>
        </w:rPr>
        <w:t xml:space="preserve">文件</w:t>
      </w:r>
      <w:r/>
    </w:p>
    <w:p>
      <w:pPr>
        <w:ind w:firstLine="420"/>
        <w:pageBreakBefore w:val="0"/>
        <w:spacing w:line="360" w:lineRule="auto"/>
        <w:rPr>
          <w:rFonts w:hint="eastAsia" w:ascii="仿宋" w:hAnsi="仿宋" w:eastAsia="仿宋" w:cs="仿宋"/>
          <w:highlight w:val="none"/>
        </w:rPr>
        <w:outlineLvl w:val="9"/>
      </w:pPr>
      <w:r/>
      <w:bookmarkStart w:id="9" w:name="_Toc28359082"/>
      <w:r/>
      <w:bookmarkStart w:id="10" w:name="_Toc28359005"/>
      <w:r/>
      <w:bookmarkStart w:id="11" w:name="_Toc35393624"/>
      <w:r/>
      <w:bookmarkStart w:id="12" w:name="_Toc35393793"/>
      <w:r>
        <w:rPr>
          <w:rFonts w:hint="eastAsia" w:ascii="仿宋" w:hAnsi="仿宋" w:eastAsia="仿宋" w:cs="仿宋"/>
          <w:highlight w:val="none"/>
        </w:rPr>
        <w:t xml:space="preserve">时间：自采购</w:t>
      </w:r>
      <w:r>
        <w:rPr>
          <w:rFonts w:hint="eastAsia" w:ascii="仿宋" w:hAnsi="仿宋" w:eastAsia="仿宋" w:cs="仿宋"/>
          <w:highlight w:val="none"/>
          <w:lang w:val="zh-CN"/>
        </w:rPr>
        <w:t xml:space="preserve">文件</w:t>
      </w:r>
      <w:r>
        <w:rPr>
          <w:rFonts w:hint="eastAsia" w:ascii="仿宋" w:hAnsi="仿宋" w:eastAsia="仿宋" w:cs="仿宋"/>
          <w:highlight w:val="none"/>
        </w:rPr>
        <w:t xml:space="preserve">公告发布之日起5个工作日 </w:t>
      </w:r>
      <w:r/>
    </w:p>
    <w:p>
      <w:pPr>
        <w:ind w:firstLine="420"/>
        <w:pageBreakBefore w:val="0"/>
        <w:spacing w:line="360" w:lineRule="auto"/>
        <w:rPr>
          <w:rFonts w:hint="eastAsia" w:ascii="仿宋" w:hAnsi="仿宋" w:eastAsia="仿宋" w:cs="仿宋"/>
          <w:highlight w:val="none"/>
        </w:rPr>
        <w:outlineLvl w:val="9"/>
      </w:pPr>
      <w:r>
        <w:rPr>
          <w:rFonts w:hint="eastAsia" w:ascii="仿宋" w:hAnsi="仿宋" w:eastAsia="仿宋" w:cs="仿宋"/>
          <w:highlight w:val="none"/>
        </w:rPr>
        <w:t xml:space="preserve">地点：江苏政府采购网 </w:t>
      </w:r>
      <w:r/>
    </w:p>
    <w:p>
      <w:pPr>
        <w:ind w:firstLine="420"/>
        <w:pageBreakBefore w:val="0"/>
        <w:spacing w:line="360" w:lineRule="auto"/>
        <w:rPr>
          <w:rFonts w:hint="eastAsia" w:ascii="仿宋" w:hAnsi="仿宋" w:eastAsia="仿宋" w:cs="仿宋"/>
          <w:highlight w:val="none"/>
        </w:rPr>
        <w:outlineLvl w:val="9"/>
      </w:pPr>
      <w:r>
        <w:rPr>
          <w:rFonts w:hint="eastAsia" w:ascii="仿宋" w:hAnsi="仿宋" w:eastAsia="仿宋" w:cs="仿宋"/>
          <w:highlight w:val="non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r/>
    </w:p>
    <w:p>
      <w:pPr>
        <w:ind w:firstLine="420"/>
        <w:pageBreakBefore w:val="0"/>
        <w:spacing w:line="360" w:lineRule="auto"/>
        <w:rPr>
          <w:rFonts w:hint="eastAsia" w:ascii="仿宋" w:hAnsi="仿宋" w:eastAsia="仿宋" w:cs="仿宋"/>
          <w:highlight w:val="none"/>
        </w:rPr>
        <w:outlineLvl w:val="9"/>
      </w:pPr>
      <w:r>
        <w:rPr>
          <w:rFonts w:hint="eastAsia" w:ascii="仿宋" w:hAnsi="仿宋" w:eastAsia="仿宋" w:cs="仿宋"/>
          <w:highlight w:val="none"/>
        </w:rPr>
        <w:t xml:space="preserve">售价：0.00元 </w:t>
      </w:r>
      <w:r/>
    </w:p>
    <w:p>
      <w:pPr>
        <w:ind w:firstLine="422"/>
        <w:pageBreakBefore w:val="0"/>
        <w:spacing w:line="360" w:lineRule="auto"/>
        <w:rPr>
          <w:rFonts w:hint="eastAsia" w:ascii="仿宋" w:hAnsi="仿宋" w:eastAsia="仿宋" w:cs="仿宋"/>
          <w:b/>
          <w:bCs/>
          <w:highlight w:val="none"/>
        </w:rPr>
        <w:outlineLvl w:val="9"/>
      </w:pPr>
      <w:r>
        <w:rPr>
          <w:rFonts w:hint="eastAsia" w:ascii="仿宋" w:hAnsi="仿宋" w:eastAsia="仿宋" w:cs="仿宋"/>
          <w:b/>
          <w:bCs/>
          <w:highlight w:val="none"/>
        </w:rPr>
        <w:t xml:space="preserve">四、提交投标文件</w:t>
      </w:r>
      <w:bookmarkEnd w:id="9"/>
      <w:r/>
      <w:bookmarkEnd w:id="10"/>
      <w:r>
        <w:rPr>
          <w:rFonts w:hint="eastAsia" w:ascii="仿宋" w:hAnsi="仿宋" w:eastAsia="仿宋" w:cs="仿宋"/>
          <w:b/>
          <w:bCs/>
          <w:highlight w:val="none"/>
        </w:rPr>
        <w:t xml:space="preserve">截止时间、开标时间和地点</w:t>
      </w:r>
      <w:bookmarkEnd w:id="11"/>
      <w:r/>
      <w:bookmarkEnd w:id="12"/>
      <w:r/>
      <w:r/>
    </w:p>
    <w:p>
      <w:pPr>
        <w:ind w:firstLine="420"/>
        <w:pageBreakBefore w:val="0"/>
        <w:spacing w:line="360" w:lineRule="auto"/>
        <w:rPr>
          <w:rFonts w:hint="eastAsia" w:ascii="仿宋" w:hAnsi="仿宋" w:eastAsia="仿宋" w:cs="仿宋"/>
          <w:b/>
          <w:bCs/>
          <w:highlight w:val="none"/>
        </w:rPr>
        <w:outlineLvl w:val="9"/>
      </w:pPr>
      <w:r/>
      <w:bookmarkStart w:id="13" w:name="_Toc28359007"/>
      <w:r/>
      <w:bookmarkStart w:id="14" w:name="_Toc35393625"/>
      <w:r/>
      <w:bookmarkStart w:id="15" w:name="_Toc28359084"/>
      <w:r/>
      <w:bookmarkStart w:id="16" w:name="_Toc35393794"/>
      <w:r>
        <w:rPr>
          <w:rFonts w:hint="eastAsia" w:ascii="仿宋" w:hAnsi="仿宋" w:eastAsia="仿宋" w:cs="仿宋"/>
          <w:b/>
          <w:bCs/>
          <w:highlight w:val="none"/>
        </w:rPr>
        <w:t xml:space="preserve">2026年5月19日09点30分（北京时间）</w:t>
      </w:r>
      <w:r/>
    </w:p>
    <w:p>
      <w:pPr>
        <w:ind w:firstLine="420"/>
        <w:pageBreakBefore w:val="0"/>
        <w:spacing w:line="360" w:lineRule="auto"/>
        <w:rPr>
          <w:rFonts w:hint="eastAsia" w:ascii="仿宋" w:hAnsi="仿宋" w:eastAsia="仿宋" w:cs="仿宋"/>
          <w:highlight w:val="none"/>
        </w:rPr>
        <w:outlineLvl w:val="9"/>
      </w:pPr>
      <w:r>
        <w:rPr>
          <w:rFonts w:hint="eastAsia" w:ascii="仿宋" w:hAnsi="仿宋" w:eastAsia="仿宋" w:cs="仿宋"/>
          <w:highlight w:val="none"/>
        </w:rPr>
        <w:t xml:space="preserve">地点：江苏省政府采购管理交易系统（苏采云）（以下简称“苏采云”）“苏采云”政府采购交易系统网上开标大厅 </w:t>
      </w:r>
      <w:r/>
    </w:p>
    <w:p>
      <w:pPr>
        <w:ind w:firstLine="422"/>
        <w:pageBreakBefore w:val="0"/>
        <w:spacing w:line="360" w:lineRule="auto"/>
        <w:rPr>
          <w:rFonts w:hint="eastAsia" w:ascii="仿宋" w:hAnsi="仿宋" w:eastAsia="仿宋" w:cs="仿宋"/>
          <w:b/>
          <w:bCs/>
          <w:highlight w:val="none"/>
        </w:rPr>
        <w:outlineLvl w:val="9"/>
      </w:pPr>
      <w:r>
        <w:rPr>
          <w:rFonts w:hint="eastAsia" w:ascii="仿宋" w:hAnsi="仿宋" w:eastAsia="仿宋" w:cs="仿宋"/>
          <w:b/>
          <w:bCs/>
          <w:highlight w:val="none"/>
        </w:rPr>
        <w:t xml:space="preserve">五、公告期限</w:t>
      </w:r>
      <w:bookmarkEnd w:id="13"/>
      <w:r/>
      <w:bookmarkEnd w:id="14"/>
      <w:r/>
      <w:bookmarkEnd w:id="15"/>
      <w:r/>
      <w:bookmarkEnd w:id="16"/>
      <w:r/>
      <w:r/>
    </w:p>
    <w:p>
      <w:pPr>
        <w:ind w:firstLine="420"/>
        <w:pageBreakBefore w:val="0"/>
        <w:spacing w:line="360" w:lineRule="auto"/>
        <w:rPr>
          <w:rFonts w:hint="eastAsia" w:ascii="仿宋" w:hAnsi="仿宋" w:eastAsia="仿宋" w:cs="仿宋"/>
          <w:highlight w:val="none"/>
        </w:rPr>
        <w:outlineLvl w:val="9"/>
      </w:pPr>
      <w:r>
        <w:rPr>
          <w:rFonts w:hint="eastAsia" w:ascii="仿宋" w:hAnsi="仿宋" w:eastAsia="仿宋" w:cs="仿宋"/>
          <w:highlight w:val="none"/>
        </w:rPr>
        <w:t xml:space="preserve">自本公告发布之日起5个工作日。</w:t>
      </w:r>
      <w:bookmarkStart w:id="17" w:name="_Toc35393626"/>
      <w:r/>
      <w:bookmarkStart w:id="18" w:name="_Toc35393795"/>
      <w:r/>
      <w:r/>
    </w:p>
    <w:p>
      <w:pPr>
        <w:ind w:firstLine="422"/>
        <w:pageBreakBefore w:val="0"/>
        <w:spacing w:line="360" w:lineRule="auto"/>
        <w:rPr>
          <w:rFonts w:hint="eastAsia" w:ascii="仿宋" w:hAnsi="仿宋" w:eastAsia="仿宋" w:cs="仿宋"/>
          <w:b/>
          <w:bCs/>
          <w:highlight w:val="none"/>
        </w:rPr>
        <w:outlineLvl w:val="9"/>
      </w:pPr>
      <w:r>
        <w:rPr>
          <w:rFonts w:hint="eastAsia" w:ascii="仿宋" w:hAnsi="仿宋" w:eastAsia="仿宋" w:cs="仿宋"/>
          <w:b/>
          <w:bCs/>
          <w:highlight w:val="none"/>
        </w:rPr>
        <w:t xml:space="preserve">六、其他补充事宜</w:t>
      </w:r>
      <w:bookmarkEnd w:id="17"/>
      <w:r/>
      <w:bookmarkEnd w:id="18"/>
      <w:r/>
      <w:bookmarkStart w:id="19" w:name="_Toc35393627"/>
      <w:r/>
      <w:bookmarkStart w:id="20" w:name="_Toc35393796"/>
      <w:r/>
      <w:bookmarkStart w:id="21" w:name="_Toc28359008"/>
      <w:r/>
      <w:bookmarkStart w:id="22" w:name="_Toc28359085"/>
      <w:r/>
      <w:r/>
    </w:p>
    <w:p>
      <w:pPr>
        <w:ind w:firstLine="420"/>
        <w:pageBreakBefore w:val="0"/>
        <w:spacing w:line="360" w:lineRule="auto"/>
        <w:rPr>
          <w:rFonts w:hint="eastAsia" w:ascii="仿宋" w:hAnsi="仿宋" w:eastAsia="仿宋" w:cs="仿宋"/>
          <w:bCs/>
          <w:szCs w:val="21"/>
          <w:highlight w:val="none"/>
        </w:rPr>
        <w:outlineLvl w:val="9"/>
      </w:pPr>
      <w:r>
        <w:rPr>
          <w:rFonts w:hint="eastAsia" w:ascii="仿宋" w:hAnsi="仿宋" w:eastAsia="仿宋" w:cs="仿宋"/>
          <w:bCs/>
          <w:szCs w:val="21"/>
          <w:highlight w:val="none"/>
        </w:rPr>
        <w:t xml:space="preserve">6.1本采购公告在江苏政府采购网（http://www.ccgp-jiangsu.gov.cn/）、南京公共采购信息网（https://njgc.jfh.com/）公示发布，敬请各供应商关注。</w:t>
      </w:r>
      <w:r/>
    </w:p>
    <w:p>
      <w:pPr>
        <w:ind w:firstLine="420"/>
        <w:pageBreakBefore w:val="0"/>
        <w:spacing w:line="360" w:lineRule="auto"/>
        <w:rPr>
          <w:rFonts w:hint="eastAsia" w:ascii="仿宋" w:hAnsi="仿宋" w:eastAsia="仿宋" w:cs="仿宋"/>
          <w:bCs/>
          <w:szCs w:val="21"/>
          <w:highlight w:val="none"/>
        </w:rPr>
        <w:outlineLvl w:val="9"/>
      </w:pPr>
      <w:r>
        <w:rPr>
          <w:rFonts w:hint="eastAsia" w:ascii="仿宋" w:hAnsi="仿宋" w:eastAsia="仿宋" w:cs="仿宋"/>
          <w:bCs/>
          <w:szCs w:val="21"/>
          <w:highlight w:val="none"/>
        </w:rPr>
        <w:t xml:space="preserve">6.2有关本次采购的事项若存在变动或修改，请及时关注“江苏政府采购网”（www.ccgp-jiangsu.gov.cn）、南京公共采购信息网（https://njgc.jfh.com/）发布的关于本项目的信息更正公告。</w:t>
      </w:r>
      <w:r/>
    </w:p>
    <w:p>
      <w:pPr>
        <w:ind w:firstLine="420"/>
        <w:pageBreakBefore w:val="0"/>
        <w:spacing w:line="360" w:lineRule="auto"/>
        <w:rPr>
          <w:rFonts w:hint="eastAsia" w:ascii="仿宋" w:hAnsi="仿宋" w:eastAsia="仿宋" w:cs="仿宋"/>
          <w:b/>
          <w:spacing w:val="-2"/>
          <w:szCs w:val="21"/>
          <w:highlight w:val="none"/>
        </w:rPr>
        <w:outlineLvl w:val="9"/>
      </w:pPr>
      <w:r>
        <w:rPr>
          <w:rFonts w:hint="eastAsia" w:ascii="仿宋" w:hAnsi="仿宋" w:eastAsia="仿宋" w:cs="仿宋"/>
          <w:bCs/>
          <w:szCs w:val="21"/>
          <w:highlight w:val="none"/>
        </w:rPr>
        <w:t xml:space="preserve">6.3勘察现场：采购人不组织考察，</w:t>
      </w:r>
      <w:r>
        <w:rPr>
          <w:rFonts w:hint="eastAsia" w:ascii="仿宋" w:hAnsi="仿宋" w:eastAsia="仿宋" w:cs="仿宋"/>
          <w:b/>
          <w:szCs w:val="21"/>
          <w:highlight w:val="none"/>
        </w:rPr>
        <w:t xml:space="preserve">供应商如需勘察现场，请与代理机构联系。</w:t>
      </w:r>
      <w:r>
        <w:rPr>
          <w:rFonts w:hint="eastAsia" w:ascii="仿宋" w:hAnsi="仿宋" w:eastAsia="仿宋" w:cs="仿宋"/>
          <w:b/>
          <w:spacing w:val="-2"/>
          <w:szCs w:val="21"/>
          <w:highlight w:val="none"/>
        </w:rPr>
        <w:t xml:space="preserve">中标后，供应商不得以未踏勘现场</w:t>
      </w:r>
      <w:r>
        <w:rPr>
          <w:rFonts w:hint="eastAsia" w:ascii="仿宋" w:hAnsi="仿宋" w:eastAsia="仿宋" w:cs="仿宋"/>
          <w:b/>
          <w:szCs w:val="21"/>
          <w:highlight w:val="none"/>
        </w:rPr>
        <w:t xml:space="preserve">或未明确服务范围</w:t>
      </w:r>
      <w:r>
        <w:rPr>
          <w:rFonts w:hint="eastAsia" w:ascii="仿宋" w:hAnsi="仿宋" w:eastAsia="仿宋" w:cs="仿宋"/>
          <w:b/>
          <w:spacing w:val="-2"/>
          <w:szCs w:val="21"/>
          <w:highlight w:val="none"/>
        </w:rPr>
        <w:t xml:space="preserve">或项目实施现场情况不熟悉等理由进行投标报价调整。</w:t>
      </w:r>
      <w:r/>
    </w:p>
    <w:p>
      <w:pPr>
        <w:ind w:firstLine="420"/>
        <w:pageBreakBefore w:val="0"/>
        <w:spacing w:line="360" w:lineRule="auto"/>
        <w:rPr>
          <w:rFonts w:hint="eastAsia" w:ascii="仿宋" w:hAnsi="仿宋" w:eastAsia="仿宋" w:cs="仿宋"/>
          <w:bCs/>
          <w:szCs w:val="21"/>
          <w:highlight w:val="none"/>
        </w:rPr>
        <w:outlineLvl w:val="9"/>
      </w:pPr>
      <w:r>
        <w:rPr>
          <w:rFonts w:hint="eastAsia" w:ascii="仿宋" w:hAnsi="仿宋" w:eastAsia="仿宋" w:cs="仿宋"/>
          <w:bCs/>
          <w:szCs w:val="21"/>
          <w:highlight w:val="none"/>
        </w:rPr>
        <w:t xml:space="preserve">6.4潜在供应商访问政府采购管理交易系统（苏采云）的网络地址和方法：</w:t>
      </w:r>
      <w:r/>
    </w:p>
    <w:p>
      <w:pPr>
        <w:ind w:firstLine="420"/>
        <w:pageBreakBefore w:val="0"/>
        <w:spacing w:line="360" w:lineRule="auto"/>
        <w:rPr>
          <w:rFonts w:hint="eastAsia" w:ascii="仿宋" w:hAnsi="仿宋" w:eastAsia="仿宋" w:cs="仿宋"/>
          <w:bCs/>
          <w:szCs w:val="21"/>
          <w:highlight w:val="none"/>
        </w:rPr>
        <w:outlineLvl w:val="9"/>
      </w:pPr>
      <w:r>
        <w:rPr>
          <w:rFonts w:hint="eastAsia" w:ascii="仿宋" w:hAnsi="仿宋" w:eastAsia="仿宋" w:cs="仿宋"/>
          <w:bCs/>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pageBreakBefore w:val="0"/>
        <w:spacing w:line="360" w:lineRule="auto"/>
        <w:rPr>
          <w:rFonts w:hint="eastAsia" w:ascii="仿宋" w:hAnsi="仿宋" w:eastAsia="仿宋" w:cs="仿宋"/>
          <w:bCs/>
          <w:szCs w:val="21"/>
          <w:highlight w:val="none"/>
        </w:rPr>
        <w:outlineLvl w:val="9"/>
      </w:pPr>
      <w:r>
        <w:rPr>
          <w:rFonts w:hint="eastAsia" w:ascii="仿宋" w:hAnsi="仿宋" w:eastAsia="仿宋" w:cs="仿宋"/>
          <w:bCs/>
          <w:szCs w:val="21"/>
          <w:highlight w:val="none"/>
        </w:rPr>
        <w:t xml:space="preserve">2）“CA数字证书”的获取：供应商需办理CA锁，“苏采云”系统目前仅支持“苏采云”系统下的政务CA，省内各地区办理的“苏采云”系统下的政务CA全省通用。</w:t>
      </w:r>
      <w:r/>
    </w:p>
    <w:p>
      <w:pPr>
        <w:ind w:firstLine="420"/>
        <w:pageBreakBefore w:val="0"/>
        <w:spacing w:line="360" w:lineRule="auto"/>
        <w:rPr>
          <w:rFonts w:hint="eastAsia" w:ascii="仿宋" w:hAnsi="仿宋" w:eastAsia="仿宋" w:cs="仿宋"/>
          <w:bCs/>
          <w:szCs w:val="21"/>
          <w:highlight w:val="none"/>
        </w:rPr>
        <w:outlineLvl w:val="9"/>
      </w:pPr>
      <w:r>
        <w:rPr>
          <w:rFonts w:hint="eastAsia" w:ascii="仿宋" w:hAnsi="仿宋" w:eastAsia="仿宋" w:cs="仿宋"/>
          <w:bCs/>
          <w:szCs w:val="21"/>
          <w:highlight w:val="none"/>
        </w:rPr>
        <w:t xml:space="preserve">3）“CA数字证书”的办理材料以及供应商操作手册详见：</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"http://jsxcmm.com/help/gys.html。" </w:instrText>
      </w:r>
      <w:r>
        <w:rPr>
          <w:rFonts w:hint="eastAsia" w:ascii="仿宋" w:hAnsi="仿宋" w:eastAsia="仿宋" w:cs="仿宋"/>
          <w:highlight w:val="none"/>
        </w:rPr>
        <w:fldChar w:fldCharType="separate"/>
      </w:r>
      <w:r>
        <w:rPr>
          <w:rStyle w:val="766"/>
          <w:rFonts w:hint="eastAsia" w:ascii="仿宋" w:hAnsi="仿宋" w:eastAsia="仿宋" w:cs="仿宋"/>
          <w:bCs/>
          <w:color w:val="auto"/>
          <w:szCs w:val="21"/>
          <w:highlight w:val="none"/>
        </w:rPr>
        <w:t xml:space="preserve">http://jsxcmm.com/help/gys.html。</w:t>
      </w:r>
      <w:r>
        <w:rPr>
          <w:rStyle w:val="766"/>
          <w:rFonts w:hint="eastAsia" w:ascii="仿宋" w:hAnsi="仿宋" w:eastAsia="仿宋" w:cs="仿宋"/>
          <w:bCs/>
          <w:color w:val="auto"/>
          <w:szCs w:val="21"/>
          <w:highlight w:val="none"/>
        </w:rPr>
        <w:fldChar w:fldCharType="end"/>
      </w:r>
      <w:r/>
    </w:p>
    <w:p>
      <w:pPr>
        <w:ind w:firstLine="420"/>
        <w:pageBreakBefore w:val="0"/>
        <w:spacing w:line="360" w:lineRule="auto"/>
        <w:rPr>
          <w:rFonts w:hint="eastAsia" w:ascii="仿宋" w:hAnsi="仿宋" w:eastAsia="仿宋" w:cs="仿宋"/>
          <w:bCs/>
          <w:szCs w:val="21"/>
          <w:highlight w:val="none"/>
        </w:rPr>
        <w:outlineLvl w:val="9"/>
      </w:pPr>
      <w:r>
        <w:rPr>
          <w:rFonts w:hint="eastAsia" w:ascii="仿宋" w:hAnsi="仿宋" w:eastAsia="仿宋" w:cs="仿宋"/>
          <w:bCs/>
          <w:szCs w:val="21"/>
          <w:highlight w:val="none"/>
        </w:rPr>
        <w:t xml:space="preserve">4）潜在供应商访问“苏采云”系统的网络地址和方法：“苏采云”系统的网址：</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"http://jszfcg.jsczt.cn/jszc/login。" </w:instrText>
      </w:r>
      <w:r>
        <w:rPr>
          <w:rFonts w:hint="eastAsia" w:ascii="仿宋" w:hAnsi="仿宋" w:eastAsia="仿宋" w:cs="仿宋"/>
          <w:highlight w:val="none"/>
        </w:rPr>
        <w:fldChar w:fldCharType="separate"/>
      </w:r>
      <w:r>
        <w:rPr>
          <w:rStyle w:val="766"/>
          <w:rFonts w:hint="eastAsia" w:ascii="仿宋" w:hAnsi="仿宋" w:eastAsia="仿宋" w:cs="仿宋"/>
          <w:bCs/>
          <w:color w:val="auto"/>
          <w:szCs w:val="21"/>
          <w:highlight w:val="none"/>
        </w:rPr>
        <w:t xml:space="preserve">http://jszfcg.jsczt.cn/jszc/login。</w:t>
      </w:r>
      <w:r>
        <w:rPr>
          <w:rStyle w:val="766"/>
          <w:rFonts w:hint="eastAsia" w:ascii="仿宋" w:hAnsi="仿宋" w:eastAsia="仿宋" w:cs="仿宋"/>
          <w:bCs/>
          <w:color w:val="auto"/>
          <w:szCs w:val="21"/>
          <w:highlight w:val="none"/>
        </w:rPr>
        <w:fldChar w:fldCharType="end"/>
      </w:r>
      <w:r/>
    </w:p>
    <w:p>
      <w:pPr>
        <w:ind w:firstLine="420"/>
        <w:pageBreakBefore w:val="0"/>
        <w:spacing w:line="360" w:lineRule="auto"/>
        <w:rPr>
          <w:rFonts w:hint="eastAsia" w:ascii="仿宋" w:hAnsi="仿宋" w:eastAsia="仿宋" w:cs="仿宋"/>
          <w:bCs/>
          <w:szCs w:val="21"/>
          <w:highlight w:val="none"/>
        </w:rPr>
        <w:outlineLvl w:val="9"/>
      </w:pPr>
      <w:r>
        <w:rPr>
          <w:rFonts w:hint="eastAsia" w:ascii="仿宋" w:hAnsi="仿宋" w:eastAsia="仿宋" w:cs="仿宋"/>
          <w:bCs/>
          <w:szCs w:val="21"/>
          <w:highlight w:val="none"/>
        </w:rPr>
        <w:t xml:space="preserve">5）采购文件（后缀名为“.kedt”）、供应商操作手册及政府采购客户端工具也可通过“苏采云”系统--已报名项目--报名详情页面内相应链接进行下载。</w:t>
      </w:r>
      <w:r/>
    </w:p>
    <w:p>
      <w:pPr>
        <w:ind w:firstLine="420"/>
        <w:pageBreakBefore w:val="0"/>
        <w:spacing w:line="360" w:lineRule="auto"/>
        <w:rPr>
          <w:rFonts w:hint="eastAsia" w:ascii="仿宋" w:hAnsi="仿宋" w:eastAsia="仿宋" w:cs="仿宋"/>
          <w:bCs/>
          <w:szCs w:val="21"/>
          <w:highlight w:val="none"/>
        </w:rPr>
        <w:outlineLvl w:val="9"/>
      </w:pPr>
      <w:r>
        <w:rPr>
          <w:rFonts w:hint="eastAsia" w:ascii="仿宋" w:hAnsi="仿宋" w:eastAsia="仿宋" w:cs="仿宋"/>
          <w:bCs/>
          <w:szCs w:val="21"/>
          <w:highlight w:val="none"/>
        </w:rPr>
        <w:t xml:space="preserve">6）采购代理机构将数据电文形式的采购文件加载至“苏采云”系统，供潜在供应商下载或者查阅。   </w:t>
      </w:r>
      <w:r/>
    </w:p>
    <w:p>
      <w:pPr>
        <w:ind w:firstLine="420"/>
        <w:pageBreakBefore w:val="0"/>
        <w:spacing w:line="360" w:lineRule="auto"/>
        <w:rPr>
          <w:rFonts w:hint="eastAsia" w:ascii="仿宋" w:hAnsi="仿宋" w:eastAsia="仿宋" w:cs="仿宋"/>
          <w:bCs/>
          <w:szCs w:val="21"/>
          <w:highlight w:val="none"/>
        </w:rPr>
        <w:outlineLvl w:val="9"/>
      </w:pPr>
      <w:r>
        <w:rPr>
          <w:rFonts w:hint="eastAsia" w:ascii="仿宋" w:hAnsi="仿宋" w:eastAsia="仿宋" w:cs="仿宋"/>
          <w:bCs/>
          <w:szCs w:val="21"/>
          <w:highlight w:val="none"/>
        </w:rPr>
        <w:t xml:space="preserve">7）苏采云系统使用谷歌浏览器参与不见面开标。</w:t>
      </w:r>
      <w:r/>
    </w:p>
    <w:p>
      <w:pPr>
        <w:ind w:firstLine="420"/>
        <w:pageBreakBefore w:val="0"/>
        <w:spacing w:line="360" w:lineRule="auto"/>
        <w:rPr>
          <w:rFonts w:hint="eastAsia" w:ascii="仿宋" w:hAnsi="仿宋" w:eastAsia="仿宋" w:cs="仿宋"/>
          <w:bCs/>
          <w:szCs w:val="21"/>
          <w:highlight w:val="none"/>
        </w:rPr>
        <w:outlineLvl w:val="9"/>
      </w:pPr>
      <w:r>
        <w:rPr>
          <w:rFonts w:hint="eastAsia" w:ascii="仿宋" w:hAnsi="仿宋" w:eastAsia="仿宋" w:cs="仿宋"/>
          <w:bCs/>
          <w:szCs w:val="21"/>
          <w:highlight w:val="none"/>
        </w:rPr>
        <w:t xml:space="preserve">“苏采云”南京地区客服热线025-83633744、025-83633743。</w:t>
      </w:r>
      <w:r/>
    </w:p>
    <w:p>
      <w:pPr>
        <w:ind w:firstLine="420"/>
        <w:pageBreakBefore w:val="0"/>
        <w:spacing w:line="360" w:lineRule="auto"/>
        <w:rPr>
          <w:rFonts w:hint="eastAsia" w:ascii="仿宋" w:hAnsi="仿宋" w:eastAsia="仿宋" w:cs="仿宋"/>
          <w:b/>
          <w:bCs w:val="0"/>
          <w:szCs w:val="21"/>
          <w:highlight w:val="none"/>
        </w:rPr>
        <w:outlineLvl w:val="9"/>
      </w:pPr>
      <w:r>
        <w:rPr>
          <w:rFonts w:hint="eastAsia" w:ascii="仿宋" w:hAnsi="仿宋" w:eastAsia="仿宋" w:cs="仿宋"/>
          <w:b/>
          <w:bCs w:val="0"/>
          <w:szCs w:val="21"/>
          <w:highlight w:val="none"/>
        </w:rPr>
        <w:t xml:space="preserve">6.5政府采购信用承诺</w:t>
      </w:r>
      <w:r/>
    </w:p>
    <w:p>
      <w:pPr>
        <w:ind w:firstLine="420"/>
        <w:pageBreakBefore w:val="0"/>
        <w:spacing w:line="360" w:lineRule="auto"/>
        <w:rPr>
          <w:rFonts w:hint="eastAsia" w:ascii="仿宋" w:hAnsi="仿宋" w:eastAsia="仿宋" w:cs="仿宋"/>
          <w:bCs/>
          <w:szCs w:val="21"/>
          <w:highlight w:val="none"/>
        </w:rPr>
        <w:outlineLvl w:val="9"/>
      </w:pPr>
      <w:r>
        <w:rPr>
          <w:rFonts w:hint="eastAsia" w:ascii="仿宋" w:hAnsi="仿宋" w:eastAsia="仿宋" w:cs="仿宋"/>
          <w:bCs/>
          <w:szCs w:val="21"/>
          <w:highlight w:val="none"/>
        </w:rPr>
        <w:t xml:space="preserve">根据《关于在政府采购活动中推行信用承诺制的通知》宁财购通〔2021〕5号规定，参加南京地区采购活动的供应商，应以书面形式向采购人或政府采购代理机构作出信用承诺。供应商应尽早做好承诺工作，点击“南京公共采购信息网”首页（https://</w:t>
      </w:r>
      <w:r>
        <w:rPr>
          <w:rFonts w:hint="eastAsia" w:ascii="仿宋" w:hAnsi="仿宋" w:eastAsia="仿宋" w:cs="仿宋"/>
          <w:bCs/>
          <w:szCs w:val="21"/>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w:t>
      </w:r>
      <w:r/>
    </w:p>
    <w:p>
      <w:pPr>
        <w:ind w:firstLine="420"/>
        <w:pageBreakBefore w:val="0"/>
        <w:spacing w:line="360" w:lineRule="auto"/>
        <w:rPr>
          <w:rFonts w:hint="eastAsia" w:ascii="仿宋" w:hAnsi="仿宋" w:eastAsia="仿宋" w:cs="仿宋"/>
          <w:bCs/>
          <w:szCs w:val="21"/>
          <w:highlight w:val="none"/>
        </w:rPr>
        <w:outlineLvl w:val="9"/>
      </w:pPr>
      <w:r>
        <w:rPr>
          <w:rFonts w:hint="eastAsia" w:ascii="仿宋" w:hAnsi="仿宋" w:eastAsia="仿宋" w:cs="仿宋"/>
          <w:bCs/>
          <w:szCs w:val="21"/>
          <w:highlight w:val="none"/>
        </w:rPr>
        <w:t xml:space="preserve">在政府采购资格审查环节，供应商只需提供书面《南京市政府采购供应商信用记录表暨信用承诺书》，即可替代以下证明材料：</w:t>
      </w:r>
      <w:r/>
    </w:p>
    <w:p>
      <w:pPr>
        <w:ind w:firstLine="420"/>
        <w:pageBreakBefore w:val="0"/>
        <w:spacing w:line="360" w:lineRule="auto"/>
        <w:rPr>
          <w:rFonts w:hint="eastAsia" w:ascii="仿宋" w:hAnsi="仿宋" w:eastAsia="仿宋" w:cs="仿宋"/>
          <w:bCs/>
          <w:szCs w:val="21"/>
          <w:highlight w:val="none"/>
        </w:rPr>
        <w:outlineLvl w:val="9"/>
      </w:pPr>
      <w:r>
        <w:rPr>
          <w:rFonts w:hint="eastAsia" w:ascii="仿宋" w:hAnsi="仿宋" w:eastAsia="仿宋" w:cs="仿宋"/>
          <w:bCs/>
          <w:szCs w:val="21"/>
          <w:highlight w:val="none"/>
        </w:rPr>
        <w:t xml:space="preserve">（1）符合国家相关规定的财务状况报告；</w:t>
      </w:r>
      <w:r/>
    </w:p>
    <w:p>
      <w:pPr>
        <w:ind w:firstLine="420"/>
        <w:pageBreakBefore w:val="0"/>
        <w:spacing w:line="360" w:lineRule="auto"/>
        <w:rPr>
          <w:rFonts w:hint="eastAsia" w:ascii="仿宋" w:hAnsi="仿宋" w:eastAsia="仿宋" w:cs="仿宋"/>
          <w:bCs/>
          <w:szCs w:val="21"/>
          <w:highlight w:val="none"/>
        </w:rPr>
        <w:outlineLvl w:val="9"/>
      </w:pPr>
      <w:r>
        <w:rPr>
          <w:rFonts w:hint="eastAsia" w:ascii="仿宋" w:hAnsi="仿宋" w:eastAsia="仿宋" w:cs="仿宋"/>
          <w:bCs/>
          <w:szCs w:val="21"/>
          <w:highlight w:val="none"/>
        </w:rPr>
        <w:t xml:space="preserve">（2）依法缴纳税收的证明材料；</w:t>
      </w:r>
      <w:r/>
    </w:p>
    <w:p>
      <w:pPr>
        <w:ind w:firstLine="420"/>
        <w:pageBreakBefore w:val="0"/>
        <w:spacing w:line="360" w:lineRule="auto"/>
        <w:rPr>
          <w:rFonts w:hint="eastAsia" w:ascii="仿宋" w:hAnsi="仿宋" w:eastAsia="仿宋" w:cs="仿宋"/>
          <w:bCs/>
          <w:szCs w:val="21"/>
          <w:highlight w:val="none"/>
        </w:rPr>
        <w:outlineLvl w:val="9"/>
      </w:pPr>
      <w:r>
        <w:rPr>
          <w:rFonts w:hint="eastAsia" w:ascii="仿宋" w:hAnsi="仿宋" w:eastAsia="仿宋" w:cs="仿宋"/>
          <w:bCs/>
          <w:szCs w:val="21"/>
          <w:highlight w:val="none"/>
        </w:rPr>
        <w:t xml:space="preserve">（3）依法缴纳社会保障资金的证明材料；</w:t>
      </w:r>
      <w:r/>
    </w:p>
    <w:p>
      <w:pPr>
        <w:ind w:firstLine="420"/>
        <w:pageBreakBefore w:val="0"/>
        <w:spacing w:line="360" w:lineRule="auto"/>
        <w:rPr>
          <w:rFonts w:hint="eastAsia" w:ascii="仿宋" w:hAnsi="仿宋" w:eastAsia="仿宋" w:cs="仿宋"/>
          <w:bCs/>
          <w:szCs w:val="21"/>
          <w:highlight w:val="none"/>
        </w:rPr>
        <w:outlineLvl w:val="9"/>
      </w:pPr>
      <w:r>
        <w:rPr>
          <w:rFonts w:hint="eastAsia" w:ascii="仿宋" w:hAnsi="仿宋" w:eastAsia="仿宋" w:cs="仿宋"/>
          <w:bCs/>
          <w:szCs w:val="21"/>
          <w:highlight w:val="none"/>
        </w:rPr>
        <w:t xml:space="preserve">（4）具备履行政府采购合同所必需的设备和专业技术能力的证明材料；</w:t>
      </w:r>
      <w:r/>
    </w:p>
    <w:p>
      <w:pPr>
        <w:ind w:firstLine="420"/>
        <w:pageBreakBefore w:val="0"/>
        <w:spacing w:line="360" w:lineRule="auto"/>
        <w:rPr>
          <w:rFonts w:hint="eastAsia" w:ascii="仿宋" w:hAnsi="仿宋" w:eastAsia="仿宋" w:cs="仿宋"/>
          <w:bCs/>
          <w:szCs w:val="21"/>
          <w:highlight w:val="none"/>
        </w:rPr>
        <w:outlineLvl w:val="9"/>
      </w:pPr>
      <w:r>
        <w:rPr>
          <w:rFonts w:hint="eastAsia" w:ascii="仿宋" w:hAnsi="仿宋" w:eastAsia="仿宋" w:cs="仿宋"/>
          <w:bCs/>
          <w:szCs w:val="21"/>
          <w:highlight w:val="none"/>
        </w:rPr>
        <w:t xml:space="preserve">（5）参加政府采购活动前三年内在经营活动中没有重大违法记录的证明材料；</w:t>
      </w:r>
      <w:r/>
    </w:p>
    <w:p>
      <w:pPr>
        <w:ind w:firstLine="420"/>
        <w:pageBreakBefore w:val="0"/>
        <w:spacing w:line="360" w:lineRule="auto"/>
        <w:rPr>
          <w:rFonts w:hint="eastAsia" w:ascii="仿宋" w:hAnsi="仿宋" w:eastAsia="仿宋" w:cs="仿宋"/>
          <w:bCs/>
          <w:szCs w:val="21"/>
          <w:highlight w:val="none"/>
        </w:rPr>
        <w:outlineLvl w:val="9"/>
      </w:pPr>
      <w:r>
        <w:rPr>
          <w:rFonts w:hint="eastAsia" w:ascii="仿宋" w:hAnsi="仿宋" w:eastAsia="仿宋" w:cs="仿宋"/>
          <w:bCs/>
          <w:szCs w:val="21"/>
          <w:highlight w:val="none"/>
        </w:rPr>
        <w:t xml:space="preserve">（6）未被列入失信被执行人、重大税收违法失信主体、政府采购严重违法失信行为记录名单的证明材料。</w:t>
      </w:r>
      <w:r/>
    </w:p>
    <w:p>
      <w:pPr>
        <w:ind w:firstLine="420"/>
        <w:pageBreakBefore w:val="0"/>
        <w:spacing w:line="360" w:lineRule="auto"/>
        <w:rPr>
          <w:rFonts w:hint="eastAsia" w:ascii="仿宋" w:hAnsi="仿宋" w:eastAsia="仿宋" w:cs="仿宋"/>
          <w:bCs/>
          <w:szCs w:val="21"/>
          <w:highlight w:val="none"/>
        </w:rPr>
        <w:outlineLvl w:val="9"/>
      </w:pPr>
      <w:r>
        <w:rPr>
          <w:rFonts w:hint="eastAsia" w:ascii="仿宋" w:hAnsi="仿宋" w:eastAsia="仿宋" w:cs="仿宋"/>
          <w:bCs/>
          <w:szCs w:val="21"/>
          <w:highlight w:val="none"/>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20"/>
        <w:pageBreakBefore w:val="0"/>
        <w:spacing w:line="360" w:lineRule="auto"/>
        <w:rPr>
          <w:rFonts w:hint="eastAsia" w:ascii="仿宋" w:hAnsi="仿宋" w:eastAsia="仿宋" w:cs="仿宋"/>
          <w:bCs/>
          <w:szCs w:val="21"/>
          <w:highlight w:val="none"/>
        </w:rPr>
        <w:outlineLvl w:val="9"/>
      </w:pPr>
      <w:r>
        <w:rPr>
          <w:rFonts w:hint="eastAsia" w:ascii="仿宋" w:hAnsi="仿宋" w:eastAsia="仿宋" w:cs="仿宋"/>
          <w:bCs/>
          <w:szCs w:val="21"/>
          <w:highlight w:val="none"/>
        </w:rPr>
        <w:t xml:space="preserve">供应商涉及以下情形的，不适用信用承诺： </w:t>
      </w:r>
      <w:r/>
    </w:p>
    <w:p>
      <w:pPr>
        <w:ind w:firstLine="420"/>
        <w:pageBreakBefore w:val="0"/>
        <w:spacing w:line="360" w:lineRule="auto"/>
        <w:rPr>
          <w:rFonts w:hint="eastAsia" w:ascii="仿宋" w:hAnsi="仿宋" w:eastAsia="仿宋" w:cs="仿宋"/>
          <w:bCs/>
          <w:szCs w:val="21"/>
          <w:highlight w:val="none"/>
        </w:rPr>
        <w:outlineLvl w:val="9"/>
      </w:pPr>
      <w:r>
        <w:rPr>
          <w:rFonts w:hint="eastAsia" w:ascii="仿宋" w:hAnsi="仿宋" w:eastAsia="仿宋" w:cs="仿宋"/>
          <w:bCs/>
          <w:szCs w:val="21"/>
          <w:highlight w:val="none"/>
        </w:rPr>
        <w:t xml:space="preserve">（1）供应商被列入严重失信主体名单； </w:t>
      </w:r>
      <w:r/>
    </w:p>
    <w:p>
      <w:pPr>
        <w:ind w:firstLine="420"/>
        <w:pageBreakBefore w:val="0"/>
        <w:spacing w:line="360" w:lineRule="auto"/>
        <w:rPr>
          <w:rFonts w:hint="eastAsia" w:ascii="仿宋" w:hAnsi="仿宋" w:eastAsia="仿宋" w:cs="仿宋"/>
          <w:bCs/>
          <w:szCs w:val="21"/>
          <w:highlight w:val="none"/>
        </w:rPr>
        <w:outlineLvl w:val="9"/>
      </w:pPr>
      <w:r>
        <w:rPr>
          <w:rFonts w:hint="eastAsia" w:ascii="仿宋" w:hAnsi="仿宋" w:eastAsia="仿宋" w:cs="仿宋"/>
          <w:bCs/>
          <w:szCs w:val="21"/>
          <w:highlight w:val="none"/>
        </w:rPr>
        <w:t xml:space="preserve">（2）被相关监管部门作出行政处罚且尚在处罚有效期内； </w:t>
      </w:r>
      <w:r/>
    </w:p>
    <w:p>
      <w:pPr>
        <w:ind w:firstLine="420"/>
        <w:pageBreakBefore w:val="0"/>
        <w:spacing w:line="360" w:lineRule="auto"/>
        <w:rPr>
          <w:rFonts w:hint="eastAsia" w:ascii="仿宋" w:hAnsi="仿宋" w:eastAsia="仿宋" w:cs="仿宋"/>
          <w:bCs/>
          <w:szCs w:val="21"/>
          <w:highlight w:val="none"/>
        </w:rPr>
        <w:outlineLvl w:val="9"/>
      </w:pPr>
      <w:r>
        <w:rPr>
          <w:rFonts w:hint="eastAsia" w:ascii="仿宋" w:hAnsi="仿宋" w:eastAsia="仿宋" w:cs="仿宋"/>
          <w:bCs/>
          <w:szCs w:val="21"/>
          <w:highlight w:val="none"/>
        </w:rPr>
        <w:t xml:space="preserve">（3）其他法律、行政法规规定的不适用信用承诺的情形。 </w:t>
      </w:r>
      <w:r/>
    </w:p>
    <w:p>
      <w:pPr>
        <w:ind w:firstLine="420"/>
        <w:pageBreakBefore w:val="0"/>
        <w:spacing w:line="360" w:lineRule="auto"/>
        <w:rPr>
          <w:rFonts w:hint="eastAsia" w:ascii="仿宋" w:hAnsi="仿宋" w:eastAsia="仿宋" w:cs="仿宋"/>
          <w:bCs/>
          <w:szCs w:val="21"/>
          <w:highlight w:val="none"/>
        </w:rPr>
        <w:outlineLvl w:val="9"/>
      </w:pPr>
      <w:r>
        <w:rPr>
          <w:rFonts w:hint="eastAsia" w:ascii="仿宋" w:hAnsi="仿宋" w:eastAsia="仿宋" w:cs="仿宋"/>
          <w:bCs/>
          <w:szCs w:val="21"/>
          <w:highlight w:val="none"/>
        </w:rPr>
        <w:t xml:space="preserve">供应商对信用承诺内容的真实性、合法性、有效性负责。如作出虚假信用承诺，视同为“提供虚假材料谋取中标、成交”的违法行为。</w:t>
      </w:r>
      <w:r/>
    </w:p>
    <w:p>
      <w:pPr>
        <w:ind w:firstLine="420"/>
        <w:pageBreakBefore w:val="0"/>
        <w:spacing w:line="360" w:lineRule="auto"/>
        <w:rPr>
          <w:rFonts w:hint="eastAsia" w:ascii="仿宋" w:hAnsi="仿宋" w:eastAsia="仿宋" w:cs="仿宋"/>
          <w:b/>
          <w:bCs w:val="0"/>
          <w:szCs w:val="21"/>
          <w:highlight w:val="none"/>
        </w:rPr>
        <w:outlineLvl w:val="9"/>
      </w:pPr>
      <w:r>
        <w:rPr>
          <w:rFonts w:hint="eastAsia" w:ascii="仿宋" w:hAnsi="仿宋" w:eastAsia="仿宋" w:cs="仿宋"/>
          <w:b/>
          <w:bCs w:val="0"/>
          <w:szCs w:val="21"/>
          <w:highlight w:val="none"/>
        </w:rPr>
        <w:t xml:space="preserve">七、对本次采购提出询问，请按以下方式联系</w:t>
      </w:r>
      <w:bookmarkEnd w:id="19"/>
      <w:r/>
      <w:bookmarkEnd w:id="20"/>
      <w:r/>
      <w:bookmarkEnd w:id="21"/>
      <w:r/>
      <w:bookmarkEnd w:id="22"/>
      <w:r>
        <w:rPr>
          <w:rFonts w:hint="eastAsia" w:ascii="仿宋" w:hAnsi="仿宋" w:eastAsia="仿宋" w:cs="仿宋"/>
          <w:b/>
          <w:bCs w:val="0"/>
          <w:szCs w:val="21"/>
          <w:highlight w:val="none"/>
        </w:rPr>
        <w:t xml:space="preserve">：</w:t>
      </w:r>
      <w:r/>
    </w:p>
    <w:p>
      <w:pPr>
        <w:ind w:firstLine="420"/>
        <w:pageBreakBefore w:val="0"/>
        <w:spacing w:line="360" w:lineRule="auto"/>
        <w:rPr>
          <w:rFonts w:hint="eastAsia" w:ascii="仿宋" w:hAnsi="仿宋" w:eastAsia="仿宋" w:cs="仿宋"/>
          <w:bCs/>
          <w:szCs w:val="21"/>
          <w:highlight w:val="none"/>
        </w:rPr>
        <w:outlineLvl w:val="9"/>
      </w:pPr>
      <w:r>
        <w:rPr>
          <w:rFonts w:hint="eastAsia" w:ascii="仿宋" w:hAnsi="仿宋" w:eastAsia="仿宋" w:cs="仿宋"/>
          <w:bCs/>
          <w:szCs w:val="21"/>
          <w:highlight w:val="none"/>
        </w:rPr>
        <w:t xml:space="preserve">1.采购人信息</w:t>
      </w:r>
      <w:r/>
    </w:p>
    <w:p>
      <w:pPr>
        <w:ind w:firstLine="420"/>
        <w:pageBreakBefore w:val="0"/>
        <w:spacing w:line="360" w:lineRule="auto"/>
        <w:rPr>
          <w:rFonts w:hint="eastAsia" w:ascii="仿宋" w:hAnsi="仿宋" w:eastAsia="仿宋" w:cs="仿宋"/>
          <w:bCs/>
          <w:szCs w:val="21"/>
          <w:highlight w:val="none"/>
        </w:rPr>
        <w:outlineLvl w:val="9"/>
      </w:pPr>
      <w:r>
        <w:rPr>
          <w:rFonts w:hint="eastAsia" w:ascii="仿宋" w:hAnsi="仿宋" w:eastAsia="仿宋" w:cs="仿宋"/>
          <w:bCs/>
          <w:szCs w:val="21"/>
          <w:highlight w:val="none"/>
        </w:rPr>
        <w:t xml:space="preserve">名    称：南京市雨花台区教育局</w:t>
      </w:r>
      <w:r/>
    </w:p>
    <w:p>
      <w:pPr>
        <w:ind w:firstLine="420"/>
        <w:pageBreakBefore w:val="0"/>
        <w:spacing w:line="360" w:lineRule="auto"/>
        <w:rPr>
          <w:rFonts w:hint="eastAsia" w:ascii="仿宋" w:hAnsi="仿宋" w:eastAsia="仿宋" w:cs="仿宋"/>
          <w:bCs/>
          <w:szCs w:val="21"/>
          <w:highlight w:val="none"/>
        </w:rPr>
        <w:outlineLvl w:val="9"/>
      </w:pPr>
      <w:r>
        <w:rPr>
          <w:rFonts w:hint="eastAsia" w:ascii="仿宋" w:hAnsi="仿宋" w:eastAsia="仿宋" w:cs="仿宋"/>
          <w:bCs/>
          <w:szCs w:val="21"/>
          <w:highlight w:val="none"/>
        </w:rPr>
        <w:t xml:space="preserve">地    址：南京市雨花台区雨花南路2号</w:t>
      </w:r>
      <w:r/>
    </w:p>
    <w:p>
      <w:pPr>
        <w:ind w:firstLine="420"/>
        <w:pageBreakBefore w:val="0"/>
        <w:spacing w:line="360" w:lineRule="auto"/>
        <w:rPr>
          <w:rFonts w:hint="eastAsia" w:ascii="仿宋" w:hAnsi="仿宋" w:eastAsia="仿宋" w:cs="仿宋"/>
          <w:bCs/>
          <w:szCs w:val="21"/>
          <w:highlight w:val="none"/>
        </w:rPr>
        <w:outlineLvl w:val="9"/>
      </w:pPr>
      <w:r>
        <w:rPr>
          <w:rFonts w:hint="eastAsia" w:ascii="仿宋" w:hAnsi="仿宋" w:eastAsia="仿宋" w:cs="仿宋"/>
          <w:bCs/>
          <w:szCs w:val="21"/>
          <w:highlight w:val="none"/>
        </w:rPr>
        <w:t xml:space="preserve">联系方式：</w:t>
      </w:r>
      <w:bookmarkStart w:id="23" w:name="_Toc28359009"/>
      <w:r/>
      <w:bookmarkStart w:id="24" w:name="_Toc28359086"/>
      <w:r>
        <w:rPr>
          <w:rFonts w:hint="eastAsia" w:ascii="仿宋" w:hAnsi="仿宋" w:eastAsia="仿宋" w:cs="仿宋"/>
          <w:bCs/>
          <w:szCs w:val="21"/>
          <w:highlight w:val="none"/>
        </w:rPr>
        <w:t xml:space="preserve">025-52873803</w:t>
      </w:r>
      <w:r/>
    </w:p>
    <w:p>
      <w:pPr>
        <w:ind w:firstLine="420"/>
        <w:pageBreakBefore w:val="0"/>
        <w:spacing w:line="360" w:lineRule="auto"/>
        <w:rPr>
          <w:rFonts w:hint="eastAsia" w:ascii="仿宋" w:hAnsi="仿宋" w:eastAsia="仿宋" w:cs="仿宋"/>
          <w:bCs/>
          <w:szCs w:val="21"/>
          <w:highlight w:val="none"/>
        </w:rPr>
        <w:outlineLvl w:val="9"/>
      </w:pPr>
      <w:r>
        <w:rPr>
          <w:rFonts w:hint="eastAsia" w:ascii="仿宋" w:hAnsi="仿宋" w:eastAsia="仿宋" w:cs="仿宋"/>
          <w:bCs/>
          <w:szCs w:val="21"/>
          <w:highlight w:val="none"/>
        </w:rPr>
        <w:t xml:space="preserve">2.采购代理机构信息</w:t>
      </w:r>
      <w:bookmarkEnd w:id="23"/>
      <w:r/>
      <w:bookmarkEnd w:id="24"/>
      <w:r/>
      <w:r/>
    </w:p>
    <w:p>
      <w:pPr>
        <w:ind w:firstLine="420"/>
        <w:pageBreakBefore w:val="0"/>
        <w:spacing w:line="360" w:lineRule="auto"/>
        <w:rPr>
          <w:rFonts w:hint="eastAsia" w:ascii="仿宋" w:hAnsi="仿宋" w:eastAsia="仿宋" w:cs="仿宋"/>
          <w:bCs/>
          <w:szCs w:val="21"/>
          <w:highlight w:val="none"/>
        </w:rPr>
        <w:outlineLvl w:val="9"/>
      </w:pPr>
      <w:r/>
      <w:bookmarkStart w:id="25" w:name="_Toc28359010"/>
      <w:r/>
      <w:bookmarkStart w:id="26" w:name="_Toc28359087"/>
      <w:r>
        <w:rPr>
          <w:rFonts w:hint="eastAsia" w:ascii="仿宋" w:hAnsi="仿宋" w:eastAsia="仿宋" w:cs="仿宋"/>
          <w:bCs/>
          <w:szCs w:val="21"/>
          <w:highlight w:val="none"/>
        </w:rPr>
        <w:t xml:space="preserve">名    称：南京雨顺丰华工程科技咨询股份有限公司</w:t>
      </w:r>
      <w:r/>
    </w:p>
    <w:p>
      <w:pPr>
        <w:ind w:firstLine="420"/>
        <w:pageBreakBefore w:val="0"/>
        <w:spacing w:line="360" w:lineRule="auto"/>
        <w:rPr>
          <w:rFonts w:hint="eastAsia" w:ascii="仿宋" w:hAnsi="仿宋" w:eastAsia="仿宋" w:cs="仿宋"/>
          <w:bCs/>
          <w:szCs w:val="21"/>
          <w:highlight w:val="none"/>
        </w:rPr>
        <w:outlineLvl w:val="9"/>
      </w:pPr>
      <w:r>
        <w:rPr>
          <w:rFonts w:hint="eastAsia" w:ascii="仿宋" w:hAnsi="仿宋" w:eastAsia="仿宋" w:cs="仿宋"/>
          <w:bCs/>
          <w:szCs w:val="21"/>
          <w:highlight w:val="none"/>
        </w:rPr>
        <w:t xml:space="preserve">地    址：南京市雨花台区宁双路19号云密城k栋7层</w:t>
      </w:r>
      <w:r/>
    </w:p>
    <w:p>
      <w:pPr>
        <w:ind w:firstLine="420"/>
        <w:pageBreakBefore w:val="0"/>
        <w:spacing w:line="360" w:lineRule="auto"/>
        <w:rPr>
          <w:rFonts w:hint="default" w:ascii="仿宋" w:hAnsi="仿宋" w:eastAsia="仿宋" w:cs="仿宋"/>
          <w:bCs/>
          <w:szCs w:val="21"/>
          <w:highlight w:val="none"/>
          <w:lang w:val="en-US" w:eastAsia="zh-CN"/>
        </w:rPr>
        <w:outlineLvl w:val="9"/>
      </w:pPr>
      <w:r>
        <w:rPr>
          <w:rFonts w:hint="eastAsia" w:ascii="仿宋" w:hAnsi="仿宋" w:eastAsia="仿宋" w:cs="仿宋"/>
          <w:bCs/>
          <w:szCs w:val="21"/>
          <w:highlight w:val="none"/>
        </w:rPr>
        <w:t xml:space="preserve">联系方式：</w:t>
      </w:r>
      <w:r>
        <w:rPr>
          <w:rFonts w:hint="eastAsia" w:ascii="仿宋" w:hAnsi="仿宋" w:eastAsia="仿宋" w:cs="仿宋"/>
          <w:bCs/>
          <w:szCs w:val="21"/>
          <w:highlight w:val="none"/>
          <w:lang w:val="en-US" w:eastAsia="zh-CN"/>
        </w:rPr>
        <w:t xml:space="preserve">15651831622</w:t>
      </w:r>
      <w:r/>
    </w:p>
    <w:p>
      <w:pPr>
        <w:ind w:firstLine="420"/>
        <w:pageBreakBefore w:val="0"/>
        <w:spacing w:line="360" w:lineRule="auto"/>
        <w:rPr>
          <w:rFonts w:hint="eastAsia" w:ascii="仿宋" w:hAnsi="仿宋" w:eastAsia="仿宋" w:cs="仿宋"/>
          <w:bCs/>
          <w:szCs w:val="21"/>
          <w:highlight w:val="none"/>
        </w:rPr>
        <w:outlineLvl w:val="9"/>
      </w:pPr>
      <w:r>
        <w:rPr>
          <w:rFonts w:hint="eastAsia" w:ascii="仿宋" w:hAnsi="仿宋" w:eastAsia="仿宋" w:cs="仿宋"/>
          <w:bCs/>
          <w:szCs w:val="21"/>
          <w:highlight w:val="none"/>
        </w:rPr>
        <w:t xml:space="preserve">3.项目联系方式</w:t>
      </w:r>
      <w:bookmarkEnd w:id="25"/>
      <w:r/>
      <w:bookmarkEnd w:id="26"/>
      <w:r/>
      <w:r/>
    </w:p>
    <w:p>
      <w:pPr>
        <w:ind w:firstLine="420"/>
        <w:pageBreakBefore w:val="0"/>
        <w:spacing w:line="360" w:lineRule="auto"/>
        <w:rPr>
          <w:rFonts w:hint="eastAsia" w:ascii="仿宋" w:hAnsi="仿宋" w:eastAsia="仿宋" w:cs="仿宋"/>
          <w:bCs/>
          <w:szCs w:val="21"/>
          <w:highlight w:val="none"/>
          <w:lang w:val="en-US" w:eastAsia="zh-CN"/>
        </w:rPr>
        <w:outlineLvl w:val="9"/>
      </w:pPr>
      <w:r>
        <w:rPr>
          <w:rFonts w:hint="eastAsia" w:ascii="仿宋" w:hAnsi="仿宋" w:eastAsia="仿宋" w:cs="仿宋"/>
          <w:bCs/>
          <w:szCs w:val="21"/>
          <w:highlight w:val="none"/>
        </w:rPr>
        <w:t xml:space="preserve">项目联系人：</w:t>
      </w:r>
      <w:r>
        <w:rPr>
          <w:rFonts w:hint="eastAsia" w:ascii="仿宋" w:hAnsi="仿宋" w:eastAsia="仿宋" w:cs="仿宋"/>
          <w:bCs/>
          <w:szCs w:val="21"/>
          <w:highlight w:val="none"/>
          <w:lang w:val="en-US" w:eastAsia="zh-CN"/>
        </w:rPr>
        <w:t xml:space="preserve">史工</w:t>
      </w:r>
      <w:r/>
    </w:p>
    <w:p>
      <w:pPr>
        <w:ind w:firstLine="420"/>
        <w:pageBreakBefore w:val="0"/>
        <w:spacing w:line="360" w:lineRule="auto"/>
        <w:rPr>
          <w:rFonts w:hint="default" w:ascii="仿宋" w:hAnsi="仿宋" w:eastAsia="仿宋" w:cs="仿宋"/>
          <w:bCs/>
          <w:szCs w:val="21"/>
          <w:highlight w:val="none"/>
          <w:lang w:val="en-US" w:eastAsia="zh-CN"/>
        </w:rPr>
        <w:outlineLvl w:val="9"/>
      </w:pPr>
      <w:r>
        <w:rPr>
          <w:rFonts w:hint="eastAsia" w:ascii="仿宋" w:hAnsi="仿宋" w:eastAsia="仿宋" w:cs="仿宋"/>
          <w:bCs/>
          <w:szCs w:val="21"/>
          <w:highlight w:val="none"/>
        </w:rPr>
        <w:t xml:space="preserve">电      话：</w:t>
      </w:r>
      <w:r>
        <w:rPr>
          <w:rFonts w:hint="eastAsia" w:ascii="仿宋" w:hAnsi="仿宋" w:eastAsia="仿宋" w:cs="仿宋"/>
          <w:bCs/>
          <w:szCs w:val="21"/>
          <w:highlight w:val="none"/>
          <w:lang w:val="en-US" w:eastAsia="zh-CN"/>
        </w:rPr>
        <w:t xml:space="preserve">15651831622</w:t>
      </w:r>
      <w:r/>
    </w:p>
    <w:p>
      <w:pPr>
        <w:spacing w:line="360" w:lineRule="auto"/>
        <w:rPr>
          <w:rFonts w:hint="eastAsia" w:ascii="宋体" w:hAnsi="宋体" w:cs="宋体"/>
          <w:highlight w:val="none"/>
        </w:rPr>
      </w:pPr>
      <w:r>
        <w:rPr>
          <w:rFonts w:hint="eastAsia" w:ascii="宋体" w:hAnsi="宋体" w:cs="宋体"/>
          <w:highlight w:val="none"/>
        </w:rPr>
      </w:r>
      <w:r/>
    </w:p>
    <w:p>
      <w:pPr>
        <w:jc w:val="left"/>
        <w:spacing w:line="360" w:lineRule="auto"/>
        <w:widowControl/>
        <w:rPr>
          <w:rFonts w:hint="eastAsia" w:ascii="宋体" w:hAnsi="宋体" w:cs="宋体"/>
          <w:sz w:val="36"/>
          <w:szCs w:val="36"/>
          <w:highlight w:val="none"/>
        </w:rPr>
      </w:pPr>
      <w:r>
        <w:rPr>
          <w:rFonts w:hint="eastAsia" w:ascii="宋体" w:hAnsi="宋体" w:cs="宋体"/>
          <w:sz w:val="36"/>
          <w:szCs w:val="36"/>
          <w:highlight w:val="none"/>
        </w:rPr>
        <w:br w:type="page" w:clear="all"/>
      </w:r>
      <w:r/>
    </w:p>
    <w:p>
      <w:pPr>
        <w:jc w:val="center"/>
        <w:spacing w:line="360" w:lineRule="auto"/>
        <w:rPr>
          <w:rFonts w:hint="eastAsia" w:ascii="仿宋" w:hAnsi="仿宋" w:eastAsia="仿宋" w:cs="仿宋"/>
          <w:b/>
          <w:bCs/>
          <w:sz w:val="36"/>
          <w:szCs w:val="36"/>
          <w:highlight w:val="none"/>
          <w:lang w:val="zh-CN"/>
        </w:rPr>
        <w:outlineLvl w:val="0"/>
      </w:pPr>
      <w:r>
        <w:rPr>
          <w:rFonts w:hint="eastAsia" w:ascii="仿宋" w:hAnsi="仿宋" w:eastAsia="仿宋" w:cs="仿宋"/>
          <w:b/>
          <w:bCs/>
          <w:sz w:val="36"/>
          <w:szCs w:val="36"/>
          <w:highlight w:val="none"/>
          <w:lang w:val="zh-CN"/>
        </w:rPr>
        <w:t xml:space="preserve">第二章  供应商须知</w:t>
      </w:r>
      <w:r/>
    </w:p>
    <w:p>
      <w:pPr>
        <w:ind w:firstLine="420"/>
        <w:spacing w:line="360" w:lineRule="auto"/>
        <w:rPr>
          <w:rFonts w:hint="eastAsia" w:ascii="仿宋" w:hAnsi="仿宋" w:eastAsia="仿宋" w:cs="仿宋"/>
          <w:b/>
          <w:bCs/>
          <w:szCs w:val="21"/>
          <w:highlight w:val="none"/>
          <w:lang w:val="zh-CN"/>
        </w:rPr>
      </w:pPr>
      <w:r>
        <w:rPr>
          <w:rFonts w:hint="eastAsia" w:ascii="仿宋" w:hAnsi="仿宋" w:eastAsia="仿宋" w:cs="仿宋"/>
          <w:b/>
          <w:bCs/>
          <w:szCs w:val="21"/>
          <w:highlight w:val="none"/>
          <w:lang w:val="zh-CN"/>
        </w:rPr>
      </w:r>
      <w:r/>
    </w:p>
    <w:p>
      <w:pPr>
        <w:ind w:firstLine="422"/>
        <w:spacing w:line="360" w:lineRule="auto"/>
        <w:rPr>
          <w:rFonts w:hint="eastAsia" w:ascii="仿宋" w:hAnsi="仿宋" w:eastAsia="仿宋" w:cs="仿宋"/>
          <w:b/>
          <w:bCs/>
          <w:szCs w:val="21"/>
          <w:highlight w:val="none"/>
          <w:lang w:val="zh-CN"/>
        </w:rPr>
        <w:outlineLvl w:val="1"/>
      </w:pPr>
      <w:r>
        <w:rPr>
          <w:rFonts w:hint="eastAsia" w:ascii="仿宋" w:hAnsi="仿宋" w:eastAsia="仿宋" w:cs="仿宋"/>
          <w:b/>
          <w:bCs/>
          <w:szCs w:val="21"/>
          <w:highlight w:val="none"/>
          <w:lang w:val="zh-CN"/>
        </w:rPr>
        <w:t xml:space="preserve">一、总   则</w:t>
      </w:r>
      <w:r/>
    </w:p>
    <w:p>
      <w:pPr>
        <w:ind w:firstLine="422"/>
        <w:spacing w:line="360" w:lineRule="auto"/>
        <w:rPr>
          <w:rFonts w:hint="eastAsia" w:ascii="仿宋" w:hAnsi="仿宋" w:eastAsia="仿宋" w:cs="仿宋"/>
          <w:b/>
          <w:bCs/>
          <w:szCs w:val="21"/>
          <w:highlight w:val="none"/>
          <w:lang w:val="zh-CN"/>
        </w:rPr>
      </w:pPr>
      <w:r>
        <w:rPr>
          <w:rFonts w:hint="eastAsia" w:ascii="仿宋" w:hAnsi="仿宋" w:eastAsia="仿宋" w:cs="仿宋"/>
          <w:b/>
          <w:bCs/>
          <w:szCs w:val="21"/>
          <w:highlight w:val="none"/>
        </w:rPr>
        <w:t xml:space="preserve">1.适用法律 </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1.1本次采购，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2"/>
        <w:spacing w:line="360" w:lineRule="auto"/>
        <w:rPr>
          <w:rFonts w:hint="eastAsia" w:ascii="仿宋" w:hAnsi="仿宋" w:eastAsia="仿宋" w:cs="仿宋"/>
          <w:b/>
          <w:bCs/>
          <w:szCs w:val="21"/>
          <w:highlight w:val="none"/>
          <w:lang w:val="zh-CN"/>
        </w:rPr>
      </w:pPr>
      <w:r>
        <w:rPr>
          <w:rFonts w:hint="eastAsia" w:ascii="仿宋" w:hAnsi="仿宋" w:eastAsia="仿宋" w:cs="仿宋"/>
          <w:b/>
          <w:bCs/>
          <w:szCs w:val="21"/>
          <w:highlight w:val="none"/>
        </w:rPr>
        <w:t xml:space="preserve">2.定义 </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2.1“采购人”是指依法进行政府采购的国家机关、事业单位、团体组织。</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2.2“供应商”是指参加投标竞争，并符合采购</w:t>
      </w:r>
      <w:r>
        <w:rPr>
          <w:rFonts w:hint="eastAsia" w:ascii="仿宋" w:hAnsi="仿宋" w:eastAsia="仿宋" w:cs="仿宋"/>
          <w:szCs w:val="21"/>
          <w:highlight w:val="none"/>
          <w:lang w:val="zh-CN"/>
        </w:rPr>
        <w:t xml:space="preserve">文件</w:t>
      </w:r>
      <w:r>
        <w:rPr>
          <w:rFonts w:hint="eastAsia" w:ascii="仿宋" w:hAnsi="仿宋" w:eastAsia="仿宋" w:cs="仿宋"/>
          <w:szCs w:val="21"/>
          <w:highlight w:val="none"/>
        </w:rPr>
        <w:t xml:space="preserve">规定资格条件的法人、其他组织或者自然人。</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2.4“货物和服务”指本采购</w:t>
      </w:r>
      <w:r>
        <w:rPr>
          <w:rFonts w:hint="eastAsia" w:ascii="仿宋" w:hAnsi="仿宋" w:eastAsia="仿宋" w:cs="仿宋"/>
          <w:szCs w:val="21"/>
          <w:highlight w:val="none"/>
          <w:lang w:val="zh-CN"/>
        </w:rPr>
        <w:t xml:space="preserve">文件</w:t>
      </w:r>
      <w:r>
        <w:rPr>
          <w:rFonts w:hint="eastAsia" w:ascii="仿宋" w:hAnsi="仿宋" w:eastAsia="仿宋" w:cs="仿宋"/>
          <w:szCs w:val="21"/>
          <w:highlight w:val="none"/>
        </w:rPr>
        <w:t xml:space="preserve">中所述产品及相关服务。</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2.5“用户或使用单位”是指使用货物，接受服务的单位。</w:t>
      </w:r>
      <w:r/>
    </w:p>
    <w:p>
      <w:pPr>
        <w:ind w:firstLine="422"/>
        <w:spacing w:line="360" w:lineRule="auto"/>
        <w:rPr>
          <w:rFonts w:hint="eastAsia" w:ascii="仿宋" w:hAnsi="仿宋" w:eastAsia="仿宋" w:cs="仿宋"/>
          <w:b/>
          <w:szCs w:val="21"/>
          <w:highlight w:val="none"/>
        </w:rPr>
      </w:pPr>
      <w:r>
        <w:rPr>
          <w:rFonts w:hint="eastAsia" w:ascii="仿宋" w:hAnsi="仿宋" w:eastAsia="仿宋" w:cs="仿宋"/>
          <w:b/>
          <w:szCs w:val="21"/>
          <w:highlight w:val="none"/>
          <w:lang w:val="zh-CN"/>
        </w:rPr>
        <w:t xml:space="preserve">3、政策功能</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采购</w:t>
      </w:r>
      <w:r>
        <w:rPr>
          <w:rFonts w:hint="eastAsia" w:ascii="仿宋" w:hAnsi="仿宋" w:eastAsia="仿宋" w:cs="仿宋"/>
          <w:szCs w:val="21"/>
          <w:highlight w:val="none"/>
          <w:lang w:val="zh-CN"/>
        </w:rPr>
        <w:t xml:space="preserve">文件</w:t>
      </w:r>
      <w:r>
        <w:rPr>
          <w:rFonts w:hint="eastAsia" w:ascii="仿宋" w:hAnsi="仿宋" w:eastAsia="仿宋" w:cs="仿宋"/>
          <w:szCs w:val="21"/>
          <w:highlight w:val="none"/>
        </w:rPr>
        <w:t xml:space="preserve">第三章。参加政府采购活动的节能产品、环境标志产品供应商应当提供国家确定的认证机构出具的、处于有效期之内的节能产品、环境标志产品认证证书。</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3.6进口产品政策</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（1）除</w:t>
      </w:r>
      <w:r>
        <w:rPr>
          <w:rFonts w:hint="eastAsia" w:ascii="仿宋" w:hAnsi="仿宋" w:eastAsia="仿宋" w:cs="仿宋"/>
          <w:highlight w:val="none"/>
        </w:rPr>
        <w:t xml:space="preserve">采购</w:t>
      </w:r>
      <w:r>
        <w:rPr>
          <w:rFonts w:hint="eastAsia" w:ascii="仿宋" w:hAnsi="仿宋" w:eastAsia="仿宋" w:cs="仿宋"/>
          <w:szCs w:val="21"/>
          <w:highlight w:val="none"/>
        </w:rPr>
        <w:t xml:space="preserve">公告载明接受进口产品参加外，不允许进口产品参加。进口产品认定依照《财政部关于政府采购进口产品管理有关问题的通知》（财办库〔2008〕248号）的规定。</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（2）允许进口产品参加的，满足需求的国内产品可以参加。</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（3）允许进口产品参加的，优先采购向我国企业转让技术、与我国企业签订消化吸收再创新方案的供应商的进口产品。</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3.7未按要求提供相关材料的，不享受相关政策。</w:t>
      </w:r>
      <w:r/>
    </w:p>
    <w:p>
      <w:pPr>
        <w:ind w:firstLine="422"/>
        <w:spacing w:line="360" w:lineRule="auto"/>
        <w:rPr>
          <w:rFonts w:hint="eastAsia" w:ascii="仿宋" w:hAnsi="仿宋" w:eastAsia="仿宋" w:cs="仿宋"/>
          <w:b/>
          <w:szCs w:val="21"/>
          <w:highlight w:val="none"/>
        </w:rPr>
        <w:outlineLvl w:val="1"/>
      </w:pPr>
      <w:r>
        <w:rPr>
          <w:rFonts w:hint="eastAsia" w:ascii="仿宋" w:hAnsi="仿宋" w:eastAsia="仿宋" w:cs="仿宋"/>
          <w:b/>
          <w:szCs w:val="21"/>
          <w:highlight w:val="none"/>
        </w:rPr>
        <w:t xml:space="preserve">二、采购</w:t>
      </w:r>
      <w:r>
        <w:rPr>
          <w:rFonts w:hint="eastAsia" w:ascii="仿宋" w:hAnsi="仿宋" w:eastAsia="仿宋" w:cs="仿宋"/>
          <w:b/>
          <w:szCs w:val="21"/>
          <w:highlight w:val="none"/>
          <w:lang w:val="zh-CN"/>
        </w:rPr>
        <w:t xml:space="preserve">文件</w:t>
      </w:r>
      <w:r>
        <w:rPr>
          <w:rFonts w:hint="eastAsia" w:ascii="仿宋" w:hAnsi="仿宋" w:eastAsia="仿宋" w:cs="仿宋"/>
          <w:b/>
          <w:szCs w:val="21"/>
          <w:highlight w:val="none"/>
        </w:rPr>
        <w:t xml:space="preserve">构成</w:t>
      </w:r>
      <w:r/>
    </w:p>
    <w:p>
      <w:pPr>
        <w:ind w:firstLine="422"/>
        <w:spacing w:line="360" w:lineRule="auto"/>
        <w:rPr>
          <w:rFonts w:hint="eastAsia" w:ascii="仿宋" w:hAnsi="仿宋" w:eastAsia="仿宋" w:cs="仿宋"/>
          <w:b/>
          <w:szCs w:val="21"/>
          <w:highlight w:val="none"/>
          <w:lang w:val="zh-CN"/>
        </w:rPr>
      </w:pPr>
      <w:r>
        <w:rPr>
          <w:rFonts w:hint="eastAsia" w:ascii="仿宋" w:hAnsi="仿宋" w:eastAsia="仿宋" w:cs="仿宋"/>
          <w:b/>
          <w:szCs w:val="21"/>
          <w:highlight w:val="none"/>
          <w:lang w:val="zh-CN"/>
        </w:rPr>
        <w:t xml:space="preserve">4.采购文件组成</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4.1采购</w:t>
      </w:r>
      <w:r>
        <w:rPr>
          <w:rFonts w:hint="eastAsia" w:ascii="仿宋" w:hAnsi="仿宋" w:eastAsia="仿宋" w:cs="仿宋"/>
          <w:szCs w:val="21"/>
          <w:highlight w:val="none"/>
          <w:lang w:val="zh-CN"/>
        </w:rPr>
        <w:t xml:space="preserve">文件</w:t>
      </w:r>
      <w:r>
        <w:rPr>
          <w:rFonts w:hint="eastAsia" w:ascii="仿宋" w:hAnsi="仿宋" w:eastAsia="仿宋" w:cs="仿宋"/>
          <w:szCs w:val="21"/>
          <w:highlight w:val="none"/>
        </w:rPr>
        <w:t xml:space="preserve">包括以下主要内容：</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（1）投标邀请</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（2）供应商须知</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（3）评标办法与标准</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（4）采购需求</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（5）合同主要条款及格式</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（6）投标文件格式及附件</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如标书制作工具中格式和内容与“南京公共采购信息网/江苏政府采购网”发布的采购</w:t>
      </w:r>
      <w:r>
        <w:rPr>
          <w:rFonts w:hint="eastAsia" w:ascii="仿宋" w:hAnsi="仿宋" w:eastAsia="仿宋" w:cs="仿宋"/>
          <w:szCs w:val="21"/>
          <w:highlight w:val="none"/>
          <w:lang w:val="zh-CN"/>
        </w:rPr>
        <w:t xml:space="preserve">文件</w:t>
      </w:r>
      <w:r>
        <w:rPr>
          <w:rFonts w:hint="eastAsia" w:ascii="仿宋" w:hAnsi="仿宋" w:eastAsia="仿宋" w:cs="仿宋"/>
          <w:szCs w:val="21"/>
          <w:highlight w:val="none"/>
        </w:rPr>
        <w:t xml:space="preserve">不一致的，以上述网站发布的采购</w:t>
      </w:r>
      <w:r>
        <w:rPr>
          <w:rFonts w:hint="eastAsia" w:ascii="仿宋" w:hAnsi="仿宋" w:eastAsia="仿宋" w:cs="仿宋"/>
          <w:szCs w:val="21"/>
          <w:highlight w:val="none"/>
          <w:lang w:val="zh-CN"/>
        </w:rPr>
        <w:t xml:space="preserve">文件</w:t>
      </w:r>
      <w:r>
        <w:rPr>
          <w:rFonts w:hint="eastAsia" w:ascii="仿宋" w:hAnsi="仿宋" w:eastAsia="仿宋" w:cs="仿宋"/>
          <w:szCs w:val="21"/>
          <w:highlight w:val="none"/>
        </w:rPr>
        <w:t xml:space="preserve">为准。</w:t>
      </w:r>
      <w:r/>
    </w:p>
    <w:p>
      <w:pPr>
        <w:ind w:firstLine="420"/>
        <w:jc w:val="left"/>
        <w:spacing w:line="360" w:lineRule="auto"/>
        <w:widowControl/>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4.2 招标的最小单位是包。招标货物数量及技术要求中未分包的，</w:t>
      </w:r>
      <w:r>
        <w:rPr>
          <w:rFonts w:hint="eastAsia" w:ascii="仿宋" w:hAnsi="仿宋" w:eastAsia="仿宋" w:cs="仿宋"/>
          <w:szCs w:val="21"/>
          <w:highlight w:val="none"/>
        </w:rPr>
        <w:t xml:space="preserve">供应商</w:t>
      </w:r>
      <w:r>
        <w:rPr>
          <w:rFonts w:hint="eastAsia" w:ascii="仿宋" w:hAnsi="仿宋" w:eastAsia="仿宋" w:cs="仿宋"/>
          <w:szCs w:val="21"/>
          <w:highlight w:val="none"/>
          <w:lang w:val="zh-CN"/>
        </w:rPr>
        <w:t xml:space="preserve">对要求提供的货物和服务不得部分投标；招标货物数量及技术要求中已经分包的，可以以包为单位投标。</w:t>
      </w:r>
      <w:r/>
    </w:p>
    <w:p>
      <w:pPr>
        <w:ind w:firstLine="420"/>
        <w:jc w:val="left"/>
        <w:spacing w:line="360" w:lineRule="auto"/>
        <w:widowControl/>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4.3 采购代理机构如果要求</w:t>
      </w:r>
      <w:r>
        <w:rPr>
          <w:rFonts w:hint="eastAsia" w:ascii="仿宋" w:hAnsi="仿宋" w:eastAsia="仿宋" w:cs="仿宋"/>
          <w:szCs w:val="21"/>
          <w:highlight w:val="none"/>
        </w:rPr>
        <w:t xml:space="preserve">供应商</w:t>
      </w:r>
      <w:r>
        <w:rPr>
          <w:rFonts w:hint="eastAsia" w:ascii="仿宋" w:hAnsi="仿宋" w:eastAsia="仿宋" w:cs="仿宋"/>
          <w:szCs w:val="21"/>
          <w:highlight w:val="none"/>
          <w:lang w:val="zh-CN"/>
        </w:rPr>
        <w:t xml:space="preserve">按照</w:t>
      </w:r>
      <w:r>
        <w:rPr>
          <w:rFonts w:hint="eastAsia" w:ascii="仿宋" w:hAnsi="仿宋" w:eastAsia="仿宋" w:cs="仿宋"/>
          <w:szCs w:val="21"/>
          <w:highlight w:val="none"/>
        </w:rPr>
        <w:t xml:space="preserve">采购</w:t>
      </w:r>
      <w:r>
        <w:rPr>
          <w:rFonts w:hint="eastAsia" w:ascii="仿宋" w:hAnsi="仿宋" w:eastAsia="仿宋" w:cs="仿宋"/>
          <w:szCs w:val="21"/>
          <w:highlight w:val="none"/>
          <w:lang w:val="zh-CN"/>
        </w:rPr>
        <w:t xml:space="preserve">文件规定提交备选投标方案的，</w:t>
      </w:r>
      <w:r>
        <w:rPr>
          <w:rFonts w:hint="eastAsia" w:ascii="仿宋" w:hAnsi="仿宋" w:eastAsia="仿宋" w:cs="仿宋"/>
          <w:szCs w:val="21"/>
          <w:highlight w:val="none"/>
        </w:rPr>
        <w:t xml:space="preserve">供应商</w:t>
      </w:r>
      <w:r>
        <w:rPr>
          <w:rFonts w:hint="eastAsia" w:ascii="仿宋" w:hAnsi="仿宋" w:eastAsia="仿宋" w:cs="仿宋"/>
          <w:szCs w:val="21"/>
          <w:highlight w:val="none"/>
          <w:lang w:val="zh-CN"/>
        </w:rPr>
        <w:t xml:space="preserve">可以提交备选方案；否则，备选方案将被拒绝。</w:t>
      </w:r>
      <w:r/>
    </w:p>
    <w:p>
      <w:pPr>
        <w:ind w:firstLine="422"/>
        <w:spacing w:line="360" w:lineRule="auto"/>
        <w:rPr>
          <w:rFonts w:hint="eastAsia" w:ascii="仿宋" w:hAnsi="仿宋" w:eastAsia="仿宋" w:cs="仿宋"/>
          <w:b/>
          <w:bCs/>
          <w:szCs w:val="21"/>
          <w:highlight w:val="none"/>
          <w:lang w:val="zh-CN"/>
        </w:rPr>
      </w:pPr>
      <w:r>
        <w:rPr>
          <w:rFonts w:hint="eastAsia" w:ascii="仿宋" w:hAnsi="仿宋" w:eastAsia="仿宋" w:cs="仿宋"/>
          <w:b/>
          <w:bCs/>
          <w:szCs w:val="21"/>
          <w:highlight w:val="none"/>
          <w:lang w:val="zh-CN"/>
        </w:rPr>
        <w:t xml:space="preserve">5.采购文件的澄清修改或者修改</w:t>
      </w:r>
      <w:r/>
    </w:p>
    <w:p>
      <w:pPr>
        <w:ind w:firstLine="420"/>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5.1采购人或者采购代理机构可以对已发出的</w:t>
      </w:r>
      <w:r>
        <w:rPr>
          <w:rFonts w:hint="eastAsia" w:ascii="仿宋" w:hAnsi="仿宋" w:eastAsia="仿宋" w:cs="仿宋"/>
          <w:szCs w:val="21"/>
          <w:highlight w:val="none"/>
        </w:rPr>
        <w:t xml:space="preserve">采购</w:t>
      </w:r>
      <w:r>
        <w:rPr>
          <w:rFonts w:hint="eastAsia" w:ascii="仿宋" w:hAnsi="仿宋" w:eastAsia="仿宋" w:cs="仿宋"/>
          <w:szCs w:val="21"/>
          <w:highlight w:val="none"/>
          <w:lang w:val="zh-CN"/>
        </w:rPr>
        <w:t xml:space="preserve">文件进行必要的澄清或者修改，但不得改变采购标的和资格条件。澄清或者修改应当在原公告发布媒体上发布澄清公告。澄清或者修改的内容为</w:t>
      </w:r>
      <w:r>
        <w:rPr>
          <w:rFonts w:hint="eastAsia" w:ascii="仿宋" w:hAnsi="仿宋" w:eastAsia="仿宋" w:cs="仿宋"/>
          <w:szCs w:val="21"/>
          <w:highlight w:val="none"/>
        </w:rPr>
        <w:t xml:space="preserve">采购</w:t>
      </w:r>
      <w:r>
        <w:rPr>
          <w:rFonts w:hint="eastAsia" w:ascii="仿宋" w:hAnsi="仿宋" w:eastAsia="仿宋" w:cs="仿宋"/>
          <w:szCs w:val="21"/>
          <w:highlight w:val="none"/>
          <w:lang w:val="zh-CN"/>
        </w:rPr>
        <w:t xml:space="preserve">文件的组成部分。</w:t>
      </w:r>
      <w:r/>
    </w:p>
    <w:p>
      <w:pPr>
        <w:ind w:firstLine="420"/>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5.2澄清或者修改的内容可能影响投标文件编制的，采购人或者采购代理机构应当在投标截止时间至少15日前，以书面形式通知所有获取</w:t>
      </w:r>
      <w:r>
        <w:rPr>
          <w:rFonts w:hint="eastAsia" w:ascii="仿宋" w:hAnsi="仿宋" w:eastAsia="仿宋" w:cs="仿宋"/>
          <w:szCs w:val="21"/>
          <w:highlight w:val="none"/>
        </w:rPr>
        <w:t xml:space="preserve">采购</w:t>
      </w:r>
      <w:r>
        <w:rPr>
          <w:rFonts w:hint="eastAsia" w:ascii="仿宋" w:hAnsi="仿宋" w:eastAsia="仿宋" w:cs="仿宋"/>
          <w:szCs w:val="21"/>
          <w:highlight w:val="none"/>
          <w:lang w:val="zh-CN"/>
        </w:rPr>
        <w:t xml:space="preserve">文件的潜在</w:t>
      </w:r>
      <w:r>
        <w:rPr>
          <w:rFonts w:hint="eastAsia" w:ascii="仿宋" w:hAnsi="仿宋" w:eastAsia="仿宋" w:cs="仿宋"/>
          <w:szCs w:val="21"/>
          <w:highlight w:val="none"/>
        </w:rPr>
        <w:t xml:space="preserve">供应商</w:t>
      </w:r>
      <w:r>
        <w:rPr>
          <w:rFonts w:hint="eastAsia" w:ascii="仿宋" w:hAnsi="仿宋" w:eastAsia="仿宋" w:cs="仿宋"/>
          <w:szCs w:val="21"/>
          <w:highlight w:val="none"/>
          <w:lang w:val="zh-CN"/>
        </w:rPr>
        <w:t xml:space="preserve">；不足15日的，采购人或者采购代理机构应当顺延提交投标文件的截止时间。</w:t>
      </w:r>
      <w:r/>
    </w:p>
    <w:p>
      <w:pPr>
        <w:ind w:firstLine="420"/>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5.3 </w:t>
      </w:r>
      <w:r>
        <w:rPr>
          <w:rFonts w:hint="eastAsia" w:ascii="仿宋" w:hAnsi="仿宋" w:eastAsia="仿宋" w:cs="仿宋"/>
          <w:szCs w:val="21"/>
          <w:highlight w:val="none"/>
        </w:rPr>
        <w:t xml:space="preserve">供应商</w:t>
      </w:r>
      <w:r>
        <w:rPr>
          <w:rFonts w:hint="eastAsia" w:ascii="仿宋" w:hAnsi="仿宋" w:eastAsia="仿宋" w:cs="仿宋"/>
          <w:szCs w:val="21"/>
          <w:highlight w:val="none"/>
          <w:lang w:val="zh-CN"/>
        </w:rPr>
        <w:t xml:space="preserve">应在提交投标文件截止时间前，关注原公告媒体有关本项目的更正公告，根据更正公告内容自行决定是否需要重新制作和提交投标文件，并承担由此产生的相应责任。</w:t>
      </w:r>
      <w:r/>
    </w:p>
    <w:p>
      <w:pPr>
        <w:ind w:firstLine="422"/>
        <w:spacing w:line="360" w:lineRule="auto"/>
        <w:rPr>
          <w:rFonts w:hint="eastAsia" w:ascii="仿宋" w:hAnsi="仿宋" w:eastAsia="仿宋" w:cs="仿宋"/>
          <w:b/>
          <w:bCs/>
          <w:szCs w:val="21"/>
          <w:highlight w:val="none"/>
        </w:rPr>
      </w:pPr>
      <w:r/>
      <w:bookmarkStart w:id="27" w:name="_Toc28119"/>
      <w:r/>
      <w:bookmarkStart w:id="28" w:name="_Toc2329"/>
      <w:r/>
      <w:bookmarkStart w:id="29" w:name="_Toc20766"/>
      <w:r/>
      <w:bookmarkStart w:id="30" w:name="_Toc22845"/>
      <w:r>
        <w:rPr>
          <w:rFonts w:hint="eastAsia" w:ascii="仿宋" w:hAnsi="仿宋" w:eastAsia="仿宋" w:cs="仿宋"/>
          <w:b/>
          <w:bCs/>
          <w:szCs w:val="21"/>
          <w:highlight w:val="none"/>
        </w:rPr>
        <w:t xml:space="preserve">三、投标文件的编制</w:t>
      </w:r>
      <w:bookmarkEnd w:id="27"/>
      <w:r/>
      <w:bookmarkEnd w:id="28"/>
      <w:r/>
      <w:bookmarkEnd w:id="29"/>
      <w:r/>
      <w:bookmarkEnd w:id="30"/>
      <w:r/>
      <w:r/>
    </w:p>
    <w:p>
      <w:pPr>
        <w:ind w:firstLine="422"/>
        <w:spacing w:line="360" w:lineRule="auto"/>
        <w:rPr>
          <w:rFonts w:hint="eastAsia" w:ascii="仿宋" w:hAnsi="仿宋" w:eastAsia="仿宋" w:cs="仿宋"/>
          <w:b/>
          <w:bCs/>
          <w:szCs w:val="21"/>
          <w:highlight w:val="none"/>
          <w:lang w:val="zh-CN"/>
        </w:rPr>
      </w:pPr>
      <w:r>
        <w:rPr>
          <w:rFonts w:hint="eastAsia" w:ascii="仿宋" w:hAnsi="仿宋" w:eastAsia="仿宋" w:cs="仿宋"/>
          <w:b/>
          <w:bCs/>
          <w:szCs w:val="21"/>
          <w:highlight w:val="none"/>
          <w:lang w:val="zh-CN"/>
        </w:rPr>
        <w:t xml:space="preserve">6.投标文件的语言、计量单位、货币、技术标准和编制</w:t>
      </w:r>
      <w:r/>
    </w:p>
    <w:p>
      <w:pPr>
        <w:ind w:firstLine="420"/>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6.1 供应商提交的投标文件、技术文件和资料，包括图纸中的说明，以及供应商与采购人及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6.2 供应商所使用的计量单位应为国家法定计量单位。</w:t>
      </w:r>
      <w:r/>
    </w:p>
    <w:p>
      <w:pPr>
        <w:ind w:firstLine="420"/>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6.3 </w:t>
      </w:r>
      <w:r>
        <w:rPr>
          <w:rFonts w:hint="eastAsia" w:ascii="仿宋" w:hAnsi="仿宋" w:eastAsia="仿宋" w:cs="仿宋"/>
          <w:szCs w:val="21"/>
          <w:highlight w:val="none"/>
        </w:rPr>
        <w:t xml:space="preserve">供应商</w:t>
      </w:r>
      <w:r>
        <w:rPr>
          <w:rFonts w:hint="eastAsia" w:ascii="仿宋" w:hAnsi="仿宋" w:eastAsia="仿宋" w:cs="仿宋"/>
          <w:szCs w:val="21"/>
          <w:highlight w:val="none"/>
          <w:lang w:val="zh-CN"/>
        </w:rPr>
        <w:t xml:space="preserve">应用人民币报价。投标产品如果是进口产品的，应提供人民币与外币之间的汇率。</w:t>
      </w:r>
      <w:r/>
    </w:p>
    <w:p>
      <w:pPr>
        <w:ind w:firstLine="420"/>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6.4 投标文件应字迹清楚、内容齐全、不得涂改。如有修改，修改处须有供应商公章和法定代表人或其授权的供应商代表签字。</w:t>
      </w:r>
      <w:r/>
    </w:p>
    <w:p>
      <w:pPr>
        <w:ind w:firstLine="420"/>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6.5 投标文件应按照</w:t>
      </w:r>
      <w:r>
        <w:rPr>
          <w:rFonts w:hint="eastAsia" w:ascii="仿宋" w:hAnsi="仿宋" w:eastAsia="仿宋" w:cs="仿宋"/>
          <w:szCs w:val="21"/>
          <w:highlight w:val="none"/>
        </w:rPr>
        <w:t xml:space="preserve">采购</w:t>
      </w:r>
      <w:r>
        <w:rPr>
          <w:rFonts w:hint="eastAsia" w:ascii="仿宋" w:hAnsi="仿宋" w:eastAsia="仿宋" w:cs="仿宋"/>
          <w:szCs w:val="21"/>
          <w:highlight w:val="none"/>
          <w:lang w:val="zh-CN"/>
        </w:rPr>
        <w:t xml:space="preserve">文件的规定编写并制作目录。由于编排混乱导致投标文件被误读或查找不到，责任由供应商承担。</w:t>
      </w:r>
      <w:r/>
    </w:p>
    <w:p>
      <w:pPr>
        <w:ind w:firstLine="420"/>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6.6 投标文件应逐页编码，不得跳页（包括但不限于证明材料、声明及产品介绍、彩页等）。</w:t>
      </w:r>
      <w:r/>
    </w:p>
    <w:p>
      <w:pPr>
        <w:ind w:firstLine="420"/>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6.7 供应商应在投标文件中写清相应的项目编号、项目名称、</w:t>
      </w:r>
      <w:r>
        <w:rPr>
          <w:rFonts w:hint="eastAsia" w:ascii="仿宋" w:hAnsi="仿宋" w:eastAsia="仿宋" w:cs="仿宋"/>
          <w:szCs w:val="21"/>
          <w:highlight w:val="none"/>
        </w:rPr>
        <w:t xml:space="preserve">供应商</w:t>
      </w:r>
      <w:r>
        <w:rPr>
          <w:rFonts w:hint="eastAsia" w:ascii="仿宋" w:hAnsi="仿宋" w:eastAsia="仿宋" w:cs="仿宋"/>
          <w:szCs w:val="21"/>
          <w:highlight w:val="none"/>
          <w:lang w:val="zh-CN"/>
        </w:rPr>
        <w:t xml:space="preserve">全称、地址、电话、传真等。</w:t>
      </w:r>
      <w:r/>
    </w:p>
    <w:p>
      <w:pPr>
        <w:ind w:firstLine="420"/>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6.8 供应商所使用的技术标准应遵循国家最新标准及规范。</w:t>
      </w:r>
      <w:r/>
    </w:p>
    <w:p>
      <w:pPr>
        <w:pStyle w:val="919"/>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6.9供应商根据采购</w:t>
      </w:r>
      <w:r>
        <w:rPr>
          <w:rFonts w:hint="eastAsia" w:ascii="仿宋" w:hAnsi="仿宋" w:eastAsia="仿宋" w:cs="仿宋"/>
          <w:szCs w:val="21"/>
          <w:highlight w:val="none"/>
          <w:lang w:val="zh-CN"/>
        </w:rPr>
        <w:t xml:space="preserve">文件</w:t>
      </w:r>
      <w:r>
        <w:rPr>
          <w:rFonts w:hint="eastAsia" w:ascii="仿宋" w:hAnsi="仿宋" w:eastAsia="仿宋" w:cs="仿宋"/>
          <w:szCs w:val="21"/>
          <w:highlight w:val="none"/>
        </w:rPr>
        <w:t xml:space="preserve">载明的标的采购项目实际情况，拟在中标后将中标项目的非主体、非关键性工作交由他人完成的，应当在投标文件中载明。</w:t>
      </w:r>
      <w:r>
        <w:rPr>
          <w:rFonts w:hint="eastAsia" w:ascii="仿宋" w:hAnsi="仿宋" w:eastAsia="仿宋" w:cs="仿宋"/>
          <w:b/>
          <w:bCs/>
          <w:szCs w:val="21"/>
          <w:highlight w:val="none"/>
        </w:rPr>
        <w:t xml:space="preserve">（本项目不接受分包、转包）</w:t>
      </w:r>
      <w:r/>
    </w:p>
    <w:p>
      <w:pPr>
        <w:ind w:firstLine="422"/>
        <w:spacing w:line="360" w:lineRule="auto"/>
        <w:rPr>
          <w:rFonts w:hint="eastAsia" w:ascii="仿宋" w:hAnsi="仿宋" w:eastAsia="仿宋" w:cs="仿宋"/>
          <w:b/>
          <w:bCs/>
          <w:szCs w:val="21"/>
          <w:highlight w:val="none"/>
        </w:rPr>
      </w:pPr>
      <w:r>
        <w:rPr>
          <w:rFonts w:hint="eastAsia" w:ascii="仿宋" w:hAnsi="仿宋" w:eastAsia="仿宋" w:cs="仿宋"/>
          <w:b/>
          <w:szCs w:val="21"/>
          <w:highlight w:val="none"/>
          <w:lang w:val="zh-CN"/>
        </w:rPr>
        <w:t xml:space="preserve">7</w:t>
      </w:r>
      <w:r>
        <w:rPr>
          <w:rFonts w:hint="eastAsia" w:ascii="仿宋" w:hAnsi="仿宋" w:eastAsia="仿宋" w:cs="仿宋"/>
          <w:b/>
          <w:bCs/>
          <w:szCs w:val="21"/>
          <w:highlight w:val="none"/>
          <w:lang w:val="zh-CN"/>
        </w:rPr>
        <w:t xml:space="preserve">.联合</w:t>
      </w:r>
      <w:r>
        <w:rPr>
          <w:rFonts w:hint="eastAsia" w:ascii="仿宋" w:hAnsi="仿宋" w:eastAsia="仿宋" w:cs="仿宋"/>
          <w:b/>
          <w:bCs/>
          <w:szCs w:val="21"/>
          <w:highlight w:val="none"/>
        </w:rPr>
        <w:t xml:space="preserve">体及分包（本项目不接受）</w:t>
      </w:r>
      <w:r/>
    </w:p>
    <w:p>
      <w:pPr>
        <w:ind w:firstLine="422"/>
        <w:spacing w:line="360" w:lineRule="auto"/>
        <w:shd w:val="clear" w:color="auto" w:fill="ffffff"/>
        <w:widowControl/>
        <w:rPr>
          <w:rFonts w:hint="eastAsia" w:ascii="仿宋" w:hAnsi="仿宋" w:eastAsia="仿宋" w:cs="仿宋"/>
          <w:szCs w:val="21"/>
          <w:highlight w:val="none"/>
        </w:rPr>
        <w:outlineLvl w:val="2"/>
      </w:pPr>
      <w:r/>
      <w:bookmarkStart w:id="31" w:name="_Toc20264"/>
      <w:r/>
      <w:bookmarkStart w:id="32" w:name="_Toc32276"/>
      <w:r/>
      <w:bookmarkStart w:id="33" w:name="_Toc24583"/>
      <w:r/>
      <w:bookmarkStart w:id="34" w:name="_Toc6981"/>
      <w:r>
        <w:rPr>
          <w:rFonts w:hint="eastAsia" w:ascii="仿宋" w:hAnsi="仿宋" w:eastAsia="仿宋" w:cs="仿宋"/>
          <w:b/>
          <w:bCs/>
          <w:szCs w:val="21"/>
          <w:highlight w:val="none"/>
        </w:rPr>
        <w:t xml:space="preserve">8、投标文件的组成</w:t>
      </w:r>
      <w:bookmarkEnd w:id="31"/>
      <w:r/>
      <w:bookmarkEnd w:id="32"/>
      <w:r/>
      <w:bookmarkEnd w:id="33"/>
      <w:r/>
      <w:bookmarkEnd w:id="34"/>
      <w:r/>
      <w:r/>
    </w:p>
    <w:p>
      <w:pPr>
        <w:ind w:firstLine="420"/>
        <w:jc w:val="left"/>
        <w:spacing w:line="360" w:lineRule="auto"/>
        <w:shd w:val="clear" w:color="auto" w:fill="ffffff"/>
        <w:widowControl/>
        <w:rPr>
          <w:rFonts w:hint="eastAsia" w:ascii="仿宋" w:hAnsi="仿宋" w:eastAsia="仿宋" w:cs="仿宋"/>
          <w:b/>
          <w:szCs w:val="21"/>
          <w:highlight w:val="none"/>
        </w:rPr>
      </w:pPr>
      <w:r>
        <w:rPr>
          <w:rFonts w:hint="eastAsia" w:ascii="仿宋" w:hAnsi="仿宋" w:eastAsia="仿宋" w:cs="仿宋"/>
          <w:szCs w:val="21"/>
          <w:highlight w:val="none"/>
        </w:rPr>
        <w:t xml:space="preserve">8.1供应商应当根据采购文件要求编制投标文件，投标文件应对采购文件提出的要求和条件作出实质性响应，并在《商务条款偏离表》和《采购需求偏离表》等处逐条标明满足与否。</w:t>
      </w:r>
      <w:r>
        <w:rPr>
          <w:rFonts w:hint="eastAsia" w:ascii="仿宋" w:hAnsi="仿宋" w:eastAsia="仿宋" w:cs="仿宋"/>
          <w:b/>
          <w:szCs w:val="21"/>
          <w:highlight w:val="none"/>
        </w:rPr>
        <w:t xml:space="preserve">对带</w:t>
      </w:r>
      <w:r>
        <w:rPr>
          <w:rFonts w:hint="eastAsia" w:ascii="仿宋" w:hAnsi="仿宋" w:eastAsia="仿宋" w:cs="仿宋"/>
          <w:b/>
          <w:bCs/>
          <w:szCs w:val="21"/>
          <w:highlight w:val="none"/>
        </w:rPr>
        <w:t xml:space="preserve">星号（“</w:t>
      </w:r>
      <w:r>
        <w:rPr>
          <w:rFonts w:hint="eastAsia" w:ascii="仿宋" w:hAnsi="仿宋" w:eastAsia="仿宋" w:cs="仿宋"/>
          <w:spacing w:val="-2"/>
          <w:szCs w:val="21"/>
          <w:highlight w:val="none"/>
        </w:rPr>
        <w:t xml:space="preserve">★</w:t>
      </w:r>
      <w:r>
        <w:rPr>
          <w:rFonts w:hint="eastAsia" w:ascii="仿宋" w:hAnsi="仿宋" w:eastAsia="仿宋" w:cs="仿宋"/>
          <w:b/>
          <w:bCs/>
          <w:szCs w:val="21"/>
          <w:highlight w:val="none"/>
        </w:rPr>
        <w:t xml:space="preserve">”）的技术条款必须在投标文件中提供技术支持资料（如拟投入人员有效期内的身份证、保安员证书等），未提供技术支持资料的，视为未对采购文件实质性要求作出响应，评审时不予认可。</w:t>
      </w:r>
      <w:r/>
    </w:p>
    <w:p>
      <w:pPr>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8.2 投标文件由商务、技术、价格以及其他部分内容组成。投标文件目录及有关格式按采购文件“第六章 投标文件格式及附件”的要求编制。</w:t>
      </w:r>
      <w:r/>
    </w:p>
    <w:p>
      <w:pPr>
        <w:ind w:firstLine="422"/>
        <w:spacing w:line="360" w:lineRule="auto"/>
        <w:shd w:val="clear" w:color="auto" w:fill="ffffff"/>
        <w:widowControl/>
        <w:rPr>
          <w:rFonts w:hint="eastAsia" w:ascii="仿宋" w:hAnsi="仿宋" w:eastAsia="仿宋" w:cs="仿宋"/>
          <w:szCs w:val="21"/>
          <w:highlight w:val="none"/>
        </w:rPr>
        <w:outlineLvl w:val="2"/>
      </w:pPr>
      <w:r/>
      <w:bookmarkStart w:id="35" w:name="_Toc5675"/>
      <w:r/>
      <w:bookmarkStart w:id="36" w:name="_Toc4090"/>
      <w:r/>
      <w:bookmarkStart w:id="37" w:name="_Toc15723"/>
      <w:r/>
      <w:bookmarkStart w:id="38" w:name="_Toc10153"/>
      <w:r>
        <w:rPr>
          <w:rFonts w:hint="eastAsia" w:ascii="仿宋" w:hAnsi="仿宋" w:eastAsia="仿宋" w:cs="仿宋"/>
          <w:b/>
          <w:bCs/>
          <w:szCs w:val="21"/>
          <w:highlight w:val="none"/>
        </w:rPr>
        <w:t xml:space="preserve">9、投标文件的商务内容</w:t>
      </w:r>
      <w:bookmarkEnd w:id="35"/>
      <w:r/>
      <w:bookmarkEnd w:id="36"/>
      <w:r/>
      <w:bookmarkEnd w:id="37"/>
      <w:r/>
      <w:bookmarkEnd w:id="38"/>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9.1商务部分内容是证明供应商有资格参加投标和中标后有能力履行合同的文件，这些文件应能满足招标的要求，包括但不限于下列文件（</w:t>
      </w:r>
      <w:r>
        <w:rPr>
          <w:rFonts w:hint="eastAsia" w:ascii="仿宋" w:hAnsi="仿宋" w:eastAsia="仿宋" w:cs="仿宋"/>
          <w:b/>
          <w:szCs w:val="21"/>
          <w:highlight w:val="none"/>
        </w:rPr>
        <w:t xml:space="preserve">（1）-（5）所述材料不得有缺失或提供不全或不满足采购</w:t>
      </w:r>
      <w:r>
        <w:rPr>
          <w:rFonts w:hint="eastAsia" w:ascii="仿宋" w:hAnsi="仿宋" w:eastAsia="仿宋" w:cs="仿宋"/>
          <w:b/>
          <w:szCs w:val="21"/>
          <w:highlight w:val="none"/>
          <w:lang w:val="zh-CN"/>
        </w:rPr>
        <w:t xml:space="preserve">文件</w:t>
      </w:r>
      <w:r>
        <w:rPr>
          <w:rFonts w:hint="eastAsia" w:ascii="仿宋" w:hAnsi="仿宋" w:eastAsia="仿宋" w:cs="仿宋"/>
          <w:b/>
          <w:szCs w:val="21"/>
          <w:highlight w:val="none"/>
        </w:rPr>
        <w:t xml:space="preserve">的实质性要求</w:t>
      </w:r>
      <w:r>
        <w:rPr>
          <w:rFonts w:hint="eastAsia" w:ascii="仿宋" w:hAnsi="仿宋" w:eastAsia="仿宋" w:cs="仿宋"/>
          <w:szCs w:val="21"/>
          <w:highlight w:val="none"/>
        </w:rPr>
        <w:t xml:space="preserve">）：</w:t>
      </w:r>
      <w:r/>
    </w:p>
    <w:p>
      <w:pPr>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（1）投标申请及声明</w:t>
      </w:r>
      <w:r>
        <w:rPr>
          <w:rFonts w:hint="eastAsia" w:ascii="仿宋" w:hAnsi="仿宋" w:eastAsia="仿宋" w:cs="仿宋"/>
          <w:bCs/>
          <w:szCs w:val="21"/>
          <w:highlight w:val="none"/>
        </w:rPr>
        <w:t xml:space="preserve">（</w:t>
      </w:r>
      <w:r>
        <w:rPr>
          <w:rFonts w:hint="eastAsia" w:ascii="仿宋" w:hAnsi="仿宋" w:eastAsia="仿宋" w:cs="仿宋"/>
          <w:b/>
          <w:bCs/>
          <w:szCs w:val="21"/>
          <w:highlight w:val="none"/>
        </w:rPr>
        <w:t xml:space="preserve">格式见第六章</w:t>
      </w:r>
      <w:r>
        <w:rPr>
          <w:rFonts w:hint="eastAsia" w:ascii="仿宋" w:hAnsi="仿宋" w:eastAsia="仿宋" w:cs="仿宋"/>
          <w:bCs/>
          <w:szCs w:val="21"/>
          <w:highlight w:val="none"/>
        </w:rPr>
        <w:t xml:space="preserve">）</w:t>
      </w:r>
      <w:r>
        <w:rPr>
          <w:rFonts w:hint="eastAsia" w:ascii="仿宋" w:hAnsi="仿宋" w:eastAsia="仿宋" w:cs="仿宋"/>
          <w:szCs w:val="21"/>
          <w:highlight w:val="none"/>
        </w:rPr>
        <w:t xml:space="preserve">；</w:t>
      </w:r>
      <w:r/>
    </w:p>
    <w:p>
      <w:pPr>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（2）法定代表人身份证明或法人授权书</w:t>
      </w:r>
      <w:r>
        <w:rPr>
          <w:rFonts w:hint="eastAsia" w:ascii="仿宋" w:hAnsi="仿宋" w:eastAsia="仿宋" w:cs="仿宋"/>
          <w:bCs/>
          <w:szCs w:val="21"/>
          <w:highlight w:val="none"/>
        </w:rPr>
        <w:t xml:space="preserve">（</w:t>
      </w:r>
      <w:r>
        <w:rPr>
          <w:rFonts w:hint="eastAsia" w:ascii="仿宋" w:hAnsi="仿宋" w:eastAsia="仿宋" w:cs="仿宋"/>
          <w:b/>
          <w:bCs/>
          <w:szCs w:val="21"/>
          <w:highlight w:val="none"/>
        </w:rPr>
        <w:t xml:space="preserve">格式见第六章</w:t>
      </w:r>
      <w:r>
        <w:rPr>
          <w:rFonts w:hint="eastAsia" w:ascii="仿宋" w:hAnsi="仿宋" w:eastAsia="仿宋" w:cs="仿宋"/>
          <w:bCs/>
          <w:szCs w:val="21"/>
          <w:highlight w:val="none"/>
        </w:rPr>
        <w:t xml:space="preserve">）</w:t>
      </w:r>
      <w:r>
        <w:rPr>
          <w:rFonts w:hint="eastAsia" w:ascii="仿宋" w:hAnsi="仿宋" w:eastAsia="仿宋" w:cs="仿宋"/>
          <w:szCs w:val="21"/>
          <w:highlight w:val="none"/>
        </w:rPr>
        <w:t xml:space="preserve">；</w:t>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（3）供应商资格资信证明文件：</w:t>
      </w:r>
      <w:r/>
    </w:p>
    <w:p>
      <w:pPr>
        <w:numPr>
          <w:ilvl w:val="1"/>
          <w:numId w:val="1"/>
        </w:numPr>
        <w:ind w:left="0" w:firstLine="420"/>
        <w:spacing w:line="360" w:lineRule="auto"/>
        <w:tabs>
          <w:tab w:val="left" w:pos="840" w:leader="none"/>
        </w:tabs>
        <w:rPr>
          <w:rFonts w:hint="eastAsia" w:ascii="仿宋" w:hAnsi="仿宋" w:eastAsia="仿宋" w:cs="仿宋"/>
          <w:bCs/>
          <w:szCs w:val="21"/>
          <w:highlight w:val="none"/>
        </w:rPr>
      </w:pPr>
      <w:r>
        <w:rPr>
          <w:rFonts w:hint="eastAsia" w:ascii="仿宋" w:hAnsi="仿宋" w:eastAsia="仿宋" w:cs="仿宋"/>
          <w:bCs/>
          <w:szCs w:val="21"/>
          <w:highlight w:val="none"/>
        </w:rPr>
        <w:t xml:space="preserve">第一章</w:t>
      </w:r>
      <w:r>
        <w:rPr>
          <w:rFonts w:hint="eastAsia" w:ascii="仿宋" w:hAnsi="仿宋" w:eastAsia="仿宋" w:cs="仿宋"/>
          <w:highlight w:val="none"/>
        </w:rPr>
        <w:t xml:space="preserve">采购</w:t>
      </w:r>
      <w:r>
        <w:rPr>
          <w:rFonts w:hint="eastAsia" w:ascii="仿宋" w:hAnsi="仿宋" w:eastAsia="仿宋" w:cs="仿宋"/>
          <w:bCs/>
          <w:szCs w:val="21"/>
          <w:highlight w:val="none"/>
        </w:rPr>
        <w:t xml:space="preserve">公告中 2.1《中华人民共和国政府采购法》规定的资格条件证明文件（提供符合要求的</w:t>
      </w:r>
      <w:r>
        <w:rPr>
          <w:rFonts w:hint="eastAsia" w:ascii="仿宋" w:hAnsi="仿宋" w:eastAsia="仿宋" w:cs="仿宋"/>
          <w:szCs w:val="21"/>
          <w:highlight w:val="none"/>
        </w:rPr>
        <w:t xml:space="preserve">《南京市政府采购供应商信用记录表暨信用承诺书</w:t>
      </w:r>
      <w:r>
        <w:rPr>
          <w:rFonts w:hint="eastAsia" w:ascii="仿宋" w:hAnsi="仿宋" w:eastAsia="仿宋" w:cs="仿宋"/>
          <w:bCs/>
          <w:szCs w:val="21"/>
          <w:highlight w:val="none"/>
        </w:rPr>
        <w:t xml:space="preserve">》，须由供应商下载打印后，</w:t>
      </w:r>
      <w:r>
        <w:rPr>
          <w:rFonts w:hint="eastAsia" w:ascii="仿宋" w:hAnsi="仿宋" w:eastAsia="仿宋" w:cs="仿宋"/>
          <w:b/>
          <w:szCs w:val="21"/>
          <w:highlight w:val="none"/>
        </w:rPr>
        <w:t xml:space="preserve">法定代表人签字并加盖公章后扫描上传</w:t>
      </w:r>
      <w:r>
        <w:rPr>
          <w:rFonts w:hint="eastAsia" w:ascii="仿宋" w:hAnsi="仿宋" w:eastAsia="仿宋" w:cs="仿宋"/>
          <w:bCs/>
          <w:szCs w:val="21"/>
          <w:highlight w:val="none"/>
        </w:rPr>
        <w:t xml:space="preserve">）；</w:t>
      </w:r>
      <w:r/>
    </w:p>
    <w:p>
      <w:pPr>
        <w:pStyle w:val="919"/>
        <w:spacing w:line="360" w:lineRule="auto"/>
        <w:rPr>
          <w:rFonts w:hint="eastAsia" w:ascii="仿宋" w:hAnsi="仿宋" w:eastAsia="仿宋" w:cs="仿宋"/>
          <w:szCs w:val="21"/>
          <w:highlight w:val="none"/>
        </w:rPr>
      </w:pPr>
      <w:r>
        <w:rPr>
          <w:rFonts w:hint="eastAsia" w:ascii="仿宋" w:hAnsi="仿宋" w:eastAsia="仿宋" w:cs="仿宋"/>
          <w:bCs/>
          <w:szCs w:val="21"/>
          <w:highlight w:val="none"/>
        </w:rPr>
        <w:t xml:space="preserve">2）本项目的特定资格要求（如有）；</w:t>
      </w:r>
      <w:r/>
    </w:p>
    <w:p>
      <w:pPr>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（4）分项报价表</w:t>
      </w:r>
      <w:r>
        <w:rPr>
          <w:rFonts w:hint="eastAsia" w:ascii="仿宋" w:hAnsi="仿宋" w:eastAsia="仿宋" w:cs="仿宋"/>
          <w:bCs/>
          <w:szCs w:val="21"/>
          <w:highlight w:val="none"/>
        </w:rPr>
        <w:t xml:space="preserve">（</w:t>
      </w:r>
      <w:r>
        <w:rPr>
          <w:rFonts w:hint="eastAsia" w:ascii="仿宋" w:hAnsi="仿宋" w:eastAsia="仿宋" w:cs="仿宋"/>
          <w:b/>
          <w:bCs/>
          <w:szCs w:val="21"/>
          <w:highlight w:val="none"/>
        </w:rPr>
        <w:t xml:space="preserve">格式见第六章</w:t>
      </w:r>
      <w:r>
        <w:rPr>
          <w:rFonts w:hint="eastAsia" w:ascii="仿宋" w:hAnsi="仿宋" w:eastAsia="仿宋" w:cs="仿宋"/>
          <w:bCs/>
          <w:szCs w:val="21"/>
          <w:highlight w:val="none"/>
        </w:rPr>
        <w:t xml:space="preserve">）；</w:t>
      </w:r>
      <w:r/>
    </w:p>
    <w:p>
      <w:pPr>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（5）《南京市政府采购供应商信用记录表暨信用承诺书》</w:t>
      </w:r>
      <w:r>
        <w:rPr>
          <w:rFonts w:hint="eastAsia" w:ascii="仿宋" w:hAnsi="仿宋" w:eastAsia="仿宋" w:cs="仿宋"/>
          <w:b/>
          <w:szCs w:val="21"/>
          <w:highlight w:val="none"/>
          <w:lang w:val="zh-CN"/>
        </w:rPr>
        <w:t xml:space="preserve">；</w:t>
      </w:r>
      <w:r/>
    </w:p>
    <w:p>
      <w:pPr>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（6）《商务条款偏离表》；</w:t>
      </w:r>
      <w:r/>
    </w:p>
    <w:p>
      <w:pPr>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（7）第三章评标办法与标准中对应的所需证明材料（如有，自行添加）；</w:t>
      </w:r>
      <w:r/>
    </w:p>
    <w:p>
      <w:pPr>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（8）要求采购人提供的配合（如有，自拟并自行添加）；</w:t>
      </w:r>
      <w:r/>
    </w:p>
    <w:p>
      <w:pPr>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（9）其他（供应商认为有必要提供的声明和文件，如有，自行拟定并添加）。</w:t>
      </w:r>
      <w:r/>
    </w:p>
    <w:p>
      <w:pPr>
        <w:ind w:firstLine="422"/>
        <w:jc w:val="left"/>
        <w:spacing w:line="360" w:lineRule="auto"/>
        <w:shd w:val="clear" w:color="auto" w:fill="ffffff"/>
        <w:widowControl/>
        <w:rPr>
          <w:rFonts w:hint="eastAsia" w:ascii="仿宋" w:hAnsi="仿宋" w:eastAsia="仿宋" w:cs="仿宋"/>
          <w:szCs w:val="21"/>
          <w:highlight w:val="none"/>
        </w:rPr>
        <w:outlineLvl w:val="2"/>
      </w:pPr>
      <w:r/>
      <w:bookmarkStart w:id="39" w:name="_Toc26516"/>
      <w:r/>
      <w:bookmarkStart w:id="40" w:name="_Toc26083"/>
      <w:r/>
      <w:bookmarkStart w:id="41" w:name="_Toc9639"/>
      <w:r/>
      <w:bookmarkStart w:id="42" w:name="_Toc19837"/>
      <w:r>
        <w:rPr>
          <w:rFonts w:hint="eastAsia" w:ascii="仿宋" w:hAnsi="仿宋" w:eastAsia="仿宋" w:cs="仿宋"/>
          <w:b/>
          <w:bCs/>
          <w:szCs w:val="21"/>
          <w:highlight w:val="none"/>
        </w:rPr>
        <w:t xml:space="preserve">10、投标文件的技术内容</w:t>
      </w:r>
      <w:bookmarkEnd w:id="39"/>
      <w:r/>
      <w:bookmarkEnd w:id="40"/>
      <w:r/>
      <w:bookmarkEnd w:id="41"/>
      <w:r/>
      <w:bookmarkEnd w:id="42"/>
      <w:r/>
      <w:r/>
    </w:p>
    <w:p>
      <w:pPr>
        <w:ind w:firstLine="420"/>
        <w:jc w:val="left"/>
        <w:spacing w:line="360" w:lineRule="auto"/>
        <w:widowControl/>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技术部分</w:t>
      </w:r>
      <w:r>
        <w:rPr>
          <w:rFonts w:hint="eastAsia" w:ascii="仿宋" w:hAnsi="仿宋" w:eastAsia="仿宋" w:cs="仿宋"/>
          <w:szCs w:val="21"/>
          <w:highlight w:val="none"/>
        </w:rPr>
        <w:t xml:space="preserve">内容</w:t>
      </w:r>
      <w:r>
        <w:rPr>
          <w:rFonts w:hint="eastAsia" w:ascii="仿宋" w:hAnsi="仿宋" w:eastAsia="仿宋" w:cs="仿宋"/>
          <w:szCs w:val="21"/>
          <w:highlight w:val="none"/>
          <w:lang w:val="zh-CN"/>
        </w:rPr>
        <w:t xml:space="preserve">是证明</w:t>
      </w:r>
      <w:r>
        <w:rPr>
          <w:rFonts w:hint="eastAsia" w:ascii="仿宋" w:hAnsi="仿宋" w:eastAsia="仿宋" w:cs="仿宋"/>
          <w:szCs w:val="21"/>
          <w:highlight w:val="none"/>
        </w:rPr>
        <w:t xml:space="preserve">供应商提供的货物和服务是合格的、并符合采购文件要求的证明文件，以及</w:t>
      </w:r>
      <w:r>
        <w:rPr>
          <w:rFonts w:hint="eastAsia" w:ascii="仿宋" w:hAnsi="仿宋" w:eastAsia="仿宋" w:cs="仿宋"/>
          <w:szCs w:val="21"/>
          <w:highlight w:val="none"/>
          <w:lang w:val="zh-CN"/>
        </w:rPr>
        <w:t xml:space="preserve">对货物</w:t>
      </w:r>
      <w:r>
        <w:rPr>
          <w:rFonts w:hint="eastAsia" w:ascii="仿宋" w:hAnsi="仿宋" w:eastAsia="仿宋" w:cs="仿宋"/>
          <w:szCs w:val="21"/>
          <w:highlight w:val="none"/>
        </w:rPr>
        <w:t xml:space="preserve">或</w:t>
      </w:r>
      <w:r>
        <w:rPr>
          <w:rFonts w:hint="eastAsia" w:ascii="仿宋" w:hAnsi="仿宋" w:eastAsia="仿宋" w:cs="仿宋"/>
          <w:szCs w:val="21"/>
          <w:highlight w:val="none"/>
          <w:lang w:val="zh-CN"/>
        </w:rPr>
        <w:t xml:space="preserve">服务的详细说明，这些文件可以是文字资料、图纸、数据</w:t>
      </w:r>
      <w:r>
        <w:rPr>
          <w:rFonts w:hint="eastAsia" w:ascii="仿宋" w:hAnsi="仿宋" w:eastAsia="仿宋" w:cs="仿宋"/>
          <w:szCs w:val="21"/>
          <w:highlight w:val="none"/>
        </w:rPr>
        <w:t xml:space="preserve">或其他证明文件</w:t>
      </w:r>
      <w:r>
        <w:rPr>
          <w:rFonts w:hint="eastAsia" w:ascii="仿宋" w:hAnsi="仿宋" w:eastAsia="仿宋" w:cs="仿宋"/>
          <w:szCs w:val="21"/>
          <w:highlight w:val="none"/>
          <w:lang w:val="zh-CN"/>
        </w:rPr>
        <w:t xml:space="preserve">等。提供的货物和服务如与</w:t>
      </w:r>
      <w:r>
        <w:rPr>
          <w:rFonts w:hint="eastAsia" w:ascii="仿宋" w:hAnsi="仿宋" w:eastAsia="仿宋" w:cs="仿宋"/>
          <w:szCs w:val="21"/>
          <w:highlight w:val="none"/>
        </w:rPr>
        <w:t xml:space="preserve">采购</w:t>
      </w:r>
      <w:r>
        <w:rPr>
          <w:rFonts w:hint="eastAsia" w:ascii="仿宋" w:hAnsi="仿宋" w:eastAsia="仿宋" w:cs="仿宋"/>
          <w:szCs w:val="21"/>
          <w:highlight w:val="none"/>
          <w:lang w:val="zh-CN"/>
        </w:rPr>
        <w:t xml:space="preserve">文件要求有不符之处，应说明其差别之所在。包括但不限于下列文件：</w:t>
      </w:r>
      <w:r/>
    </w:p>
    <w:p>
      <w:pPr>
        <w:ind w:firstLine="420"/>
        <w:jc w:val="left"/>
        <w:spacing w:line="360" w:lineRule="auto"/>
        <w:widowControl/>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（1）技术说明或服务方案；</w:t>
      </w:r>
      <w:r/>
    </w:p>
    <w:p>
      <w:pPr>
        <w:ind w:firstLine="420"/>
        <w:jc w:val="left"/>
        <w:spacing w:line="360" w:lineRule="auto"/>
        <w:widowControl/>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（2）《采购需求偏离表》；</w:t>
      </w:r>
      <w:r/>
    </w:p>
    <w:p>
      <w:pPr>
        <w:ind w:firstLine="420"/>
        <w:jc w:val="left"/>
        <w:spacing w:line="360" w:lineRule="auto"/>
        <w:widowControl/>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（3）服务承诺；</w:t>
      </w:r>
      <w:r/>
    </w:p>
    <w:p>
      <w:pPr>
        <w:ind w:firstLine="420"/>
        <w:jc w:val="left"/>
        <w:spacing w:line="360" w:lineRule="auto"/>
        <w:widowControl/>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（4）</w:t>
      </w:r>
      <w:r>
        <w:rPr>
          <w:rFonts w:hint="eastAsia" w:ascii="仿宋" w:hAnsi="仿宋" w:eastAsia="仿宋" w:cs="仿宋"/>
          <w:szCs w:val="21"/>
          <w:highlight w:val="none"/>
        </w:rPr>
        <w:t xml:space="preserve">供应商</w:t>
      </w:r>
      <w:r>
        <w:rPr>
          <w:rFonts w:hint="eastAsia" w:ascii="仿宋" w:hAnsi="仿宋" w:eastAsia="仿宋" w:cs="仿宋"/>
          <w:szCs w:val="21"/>
          <w:highlight w:val="none"/>
          <w:lang w:val="zh-CN"/>
        </w:rPr>
        <w:t xml:space="preserve">拟投入本项目的设备、人员情况一览表；</w:t>
      </w:r>
      <w:r/>
    </w:p>
    <w:p>
      <w:pPr>
        <w:ind w:firstLine="420"/>
        <w:jc w:val="left"/>
        <w:spacing w:line="360" w:lineRule="auto"/>
        <w:widowControl/>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（5）</w:t>
      </w:r>
      <w:r>
        <w:rPr>
          <w:rFonts w:hint="eastAsia" w:ascii="仿宋" w:hAnsi="仿宋" w:eastAsia="仿宋" w:cs="仿宋"/>
          <w:szCs w:val="21"/>
          <w:highlight w:val="none"/>
        </w:rPr>
        <w:t xml:space="preserve">供应商</w:t>
      </w:r>
      <w:r>
        <w:rPr>
          <w:rFonts w:hint="eastAsia" w:ascii="仿宋" w:hAnsi="仿宋" w:eastAsia="仿宋" w:cs="仿宋"/>
          <w:szCs w:val="21"/>
          <w:highlight w:val="none"/>
          <w:lang w:val="zh-CN"/>
        </w:rPr>
        <w:t xml:space="preserve">认为需要提供的其他技术资料。</w:t>
      </w:r>
      <w:r/>
    </w:p>
    <w:p>
      <w:pPr>
        <w:ind w:firstLine="422"/>
        <w:spacing w:line="360" w:lineRule="auto"/>
        <w:shd w:val="clear" w:color="auto" w:fill="ffffff"/>
        <w:widowControl/>
        <w:rPr>
          <w:rFonts w:hint="eastAsia" w:ascii="仿宋" w:hAnsi="仿宋" w:eastAsia="仿宋" w:cs="仿宋"/>
          <w:szCs w:val="21"/>
          <w:highlight w:val="none"/>
        </w:rPr>
        <w:outlineLvl w:val="2"/>
      </w:pPr>
      <w:r/>
      <w:bookmarkStart w:id="43" w:name="_Toc8067"/>
      <w:r/>
      <w:bookmarkStart w:id="44" w:name="_Toc1117"/>
      <w:r/>
      <w:bookmarkStart w:id="45" w:name="_Toc7378"/>
      <w:r/>
      <w:bookmarkStart w:id="46" w:name="_Toc32231"/>
      <w:r>
        <w:rPr>
          <w:rFonts w:hint="eastAsia" w:ascii="仿宋" w:hAnsi="仿宋" w:eastAsia="仿宋" w:cs="仿宋"/>
          <w:b/>
          <w:bCs/>
          <w:szCs w:val="21"/>
          <w:highlight w:val="none"/>
        </w:rPr>
        <w:t xml:space="preserve">11、投标文件的价格内容</w:t>
      </w:r>
      <w:bookmarkEnd w:id="43"/>
      <w:r/>
      <w:bookmarkEnd w:id="44"/>
      <w:r/>
      <w:bookmarkEnd w:id="45"/>
      <w:r/>
      <w:bookmarkEnd w:id="46"/>
      <w:r/>
      <w:r/>
    </w:p>
    <w:p>
      <w:pPr>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11.1价格部分内容是对采购标的价格构成的说明，采购文件如无特别说明，每一项货物或服务仅接受一个价格。</w:t>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11.2报价应包含为履行本项目合同项下所有义务的全部含税费用（包括但不限于人员培训发生的所有含税费用、支付给员工的工资和国家强制缴纳的各种社会保障资金、加班费）</w:t>
      </w:r>
      <w:r>
        <w:rPr>
          <w:rFonts w:hint="eastAsia" w:ascii="仿宋" w:hAnsi="仿宋" w:eastAsia="仿宋" w:cs="仿宋"/>
          <w:szCs w:val="21"/>
          <w:highlight w:val="none"/>
          <w:lang w:val="zh-CN"/>
        </w:rPr>
        <w:t xml:space="preserve">，</w:t>
      </w:r>
      <w:r>
        <w:rPr>
          <w:rFonts w:hint="eastAsia" w:ascii="仿宋" w:hAnsi="仿宋" w:eastAsia="仿宋" w:cs="仿宋"/>
          <w:bCs/>
          <w:szCs w:val="21"/>
          <w:highlight w:val="none"/>
        </w:rPr>
        <w:t xml:space="preserve">以</w:t>
      </w:r>
      <w:r>
        <w:rPr>
          <w:rFonts w:hint="eastAsia" w:ascii="仿宋" w:hAnsi="仿宋" w:eastAsia="仿宋" w:cs="仿宋"/>
          <w:szCs w:val="21"/>
          <w:highlight w:val="none"/>
        </w:rPr>
        <w:t xml:space="preserve">及供应商认为需要的其他费用等</w:t>
      </w:r>
      <w:r>
        <w:rPr>
          <w:rFonts w:hint="eastAsia" w:ascii="仿宋" w:hAnsi="仿宋" w:eastAsia="仿宋" w:cs="仿宋"/>
          <w:b/>
          <w:szCs w:val="21"/>
          <w:highlight w:val="none"/>
        </w:rPr>
        <w:t xml:space="preserve">。</w:t>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11.3供应商的任何错漏、优惠、竞争性报价不得作为减轻责任、减少服务、增加收费、降低质量的理由。</w:t>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11.4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w:t>
      </w:r>
      <w:r>
        <w:rPr>
          <w:rFonts w:hint="eastAsia" w:ascii="仿宋" w:hAnsi="仿宋" w:eastAsia="仿宋" w:cs="仿宋"/>
          <w:b/>
          <w:bCs/>
          <w:szCs w:val="21"/>
          <w:highlight w:val="none"/>
        </w:rPr>
        <w:t xml:space="preserve">无效投标处理</w:t>
      </w:r>
      <w:r>
        <w:rPr>
          <w:rFonts w:hint="eastAsia" w:ascii="仿宋" w:hAnsi="仿宋" w:eastAsia="仿宋" w:cs="仿宋"/>
          <w:szCs w:val="21"/>
          <w:highlight w:val="none"/>
        </w:rPr>
        <w:t xml:space="preserve">。</w:t>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11.5 供应商应在《开标一览表》《分项报价表》等</w:t>
      </w:r>
      <w:r>
        <w:rPr>
          <w:rFonts w:hint="eastAsia" w:ascii="仿宋" w:hAnsi="仿宋" w:eastAsia="仿宋" w:cs="仿宋"/>
          <w:b/>
          <w:bCs/>
          <w:szCs w:val="21"/>
          <w:highlight w:val="none"/>
        </w:rPr>
        <w:t xml:space="preserve">标明</w:t>
      </w:r>
      <w:r>
        <w:rPr>
          <w:rFonts w:hint="eastAsia" w:ascii="仿宋" w:hAnsi="仿宋" w:eastAsia="仿宋" w:cs="仿宋"/>
          <w:szCs w:val="21"/>
          <w:highlight w:val="none"/>
        </w:rPr>
        <w:t xml:space="preserve">单价、总价以及分项报价等，如评审时产生歧义，后果由供应商自行承担。</w:t>
      </w:r>
      <w:r/>
    </w:p>
    <w:p>
      <w:pPr>
        <w:ind w:firstLine="420"/>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szCs w:val="21"/>
          <w:highlight w:val="none"/>
        </w:rPr>
        <w:t xml:space="preserve">11.6 对于采用货币报价的项目，《开标一览表》中的投标总报价应与《分项报价表》中的投标总报价一致，如不一致不作为无效投标处理，评标时以开标一览表中价格为准。</w:t>
      </w:r>
      <w:r/>
    </w:p>
    <w:p>
      <w:pPr>
        <w:ind w:firstLine="422"/>
        <w:spacing w:line="360" w:lineRule="auto"/>
        <w:widowControl/>
        <w:rPr>
          <w:rFonts w:hint="eastAsia" w:ascii="仿宋" w:hAnsi="仿宋" w:eastAsia="仿宋" w:cs="仿宋"/>
          <w:b/>
          <w:highlight w:val="none"/>
        </w:rPr>
      </w:pPr>
      <w:r>
        <w:rPr>
          <w:rFonts w:hint="eastAsia" w:ascii="仿宋" w:hAnsi="仿宋" w:eastAsia="仿宋" w:cs="仿宋"/>
          <w:b/>
          <w:bCs/>
          <w:szCs w:val="21"/>
          <w:highlight w:val="none"/>
        </w:rPr>
        <w:t xml:space="preserve">11.7本项目预算（最高限价）为：预算总价详见第一章</w:t>
      </w:r>
      <w:r>
        <w:rPr>
          <w:rFonts w:hint="eastAsia" w:ascii="仿宋" w:hAnsi="仿宋" w:eastAsia="仿宋" w:cs="仿宋"/>
          <w:bCs/>
          <w:szCs w:val="21"/>
          <w:highlight w:val="none"/>
        </w:rPr>
        <w:t xml:space="preserve">。</w:t>
      </w:r>
      <w:r>
        <w:rPr>
          <w:rFonts w:hint="eastAsia" w:ascii="仿宋" w:hAnsi="仿宋" w:eastAsia="仿宋" w:cs="仿宋"/>
          <w:b/>
          <w:highlight w:val="none"/>
        </w:rPr>
        <w:t xml:space="preserve">供应商投标报价不得超出最高限价，否则均将作无效投标处理。</w:t>
      </w:r>
      <w:r/>
    </w:p>
    <w:p>
      <w:pPr>
        <w:ind w:firstLine="422"/>
        <w:spacing w:line="360" w:lineRule="auto"/>
        <w:shd w:val="clear" w:color="auto" w:fill="ffffff"/>
        <w:widowControl/>
        <w:rPr>
          <w:rFonts w:hint="eastAsia" w:ascii="仿宋" w:hAnsi="仿宋" w:eastAsia="仿宋" w:cs="仿宋"/>
          <w:szCs w:val="21"/>
          <w:highlight w:val="none"/>
        </w:rPr>
        <w:outlineLvl w:val="2"/>
      </w:pPr>
      <w:r/>
      <w:bookmarkStart w:id="47" w:name="_Toc18341"/>
      <w:r/>
      <w:bookmarkStart w:id="48" w:name="_Toc22428"/>
      <w:r/>
      <w:bookmarkStart w:id="49" w:name="_Toc1895"/>
      <w:r/>
      <w:bookmarkStart w:id="50" w:name="_Toc5"/>
      <w:r>
        <w:rPr>
          <w:rFonts w:hint="eastAsia" w:ascii="仿宋" w:hAnsi="仿宋" w:eastAsia="仿宋" w:cs="仿宋"/>
          <w:b/>
          <w:bCs/>
          <w:szCs w:val="21"/>
          <w:highlight w:val="none"/>
        </w:rPr>
        <w:t xml:space="preserve">12、投标文件的其他部分</w:t>
      </w:r>
      <w:bookmarkEnd w:id="47"/>
      <w:r/>
      <w:bookmarkEnd w:id="48"/>
      <w:r/>
      <w:bookmarkEnd w:id="49"/>
      <w:r/>
      <w:bookmarkEnd w:id="50"/>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12.1 其他部分由供应商根据编制投标文件需要提供的其他相关文件组成。</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12.2 </w:t>
      </w:r>
      <w:r>
        <w:rPr>
          <w:rFonts w:hint="eastAsia" w:ascii="仿宋" w:hAnsi="仿宋" w:eastAsia="仿宋" w:cs="仿宋"/>
          <w:szCs w:val="21"/>
          <w:highlight w:val="none"/>
          <w:lang w:val="zh-CN"/>
        </w:rPr>
        <w:t xml:space="preserve">如标书制作工具中格式和内容与“南京公共采购信息网、江苏政府采购网”发布的</w:t>
      </w:r>
      <w:r>
        <w:rPr>
          <w:rFonts w:hint="eastAsia" w:ascii="仿宋" w:hAnsi="仿宋" w:eastAsia="仿宋" w:cs="仿宋"/>
          <w:szCs w:val="21"/>
          <w:highlight w:val="none"/>
        </w:rPr>
        <w:t xml:space="preserve">采购</w:t>
      </w:r>
      <w:r>
        <w:rPr>
          <w:rFonts w:hint="eastAsia" w:ascii="仿宋" w:hAnsi="仿宋" w:eastAsia="仿宋" w:cs="仿宋"/>
          <w:szCs w:val="21"/>
          <w:highlight w:val="none"/>
          <w:lang w:val="zh-CN"/>
        </w:rPr>
        <w:t xml:space="preserve">文件不一致，以</w:t>
      </w:r>
      <w:r>
        <w:rPr>
          <w:rFonts w:hint="eastAsia" w:ascii="仿宋" w:hAnsi="仿宋" w:eastAsia="仿宋" w:cs="仿宋"/>
          <w:szCs w:val="21"/>
          <w:highlight w:val="none"/>
        </w:rPr>
        <w:t xml:space="preserve">上述网站</w:t>
      </w:r>
      <w:r>
        <w:rPr>
          <w:rFonts w:hint="eastAsia" w:ascii="仿宋" w:hAnsi="仿宋" w:eastAsia="仿宋" w:cs="仿宋"/>
          <w:szCs w:val="21"/>
          <w:highlight w:val="none"/>
          <w:lang w:val="zh-CN"/>
        </w:rPr>
        <w:t xml:space="preserve">发布的</w:t>
      </w:r>
      <w:r>
        <w:rPr>
          <w:rFonts w:hint="eastAsia" w:ascii="仿宋" w:hAnsi="仿宋" w:eastAsia="仿宋" w:cs="仿宋"/>
          <w:szCs w:val="21"/>
          <w:highlight w:val="none"/>
        </w:rPr>
        <w:t xml:space="preserve">采购</w:t>
      </w:r>
      <w:r>
        <w:rPr>
          <w:rFonts w:hint="eastAsia" w:ascii="仿宋" w:hAnsi="仿宋" w:eastAsia="仿宋" w:cs="仿宋"/>
          <w:szCs w:val="21"/>
          <w:highlight w:val="none"/>
          <w:lang w:val="zh-CN"/>
        </w:rPr>
        <w:t xml:space="preserve">文件为准。</w:t>
      </w:r>
      <w:r/>
    </w:p>
    <w:p>
      <w:pPr>
        <w:ind w:firstLine="422"/>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13、投标保证金（本项目无需缴纳投标保证金）</w:t>
      </w:r>
      <w:r/>
    </w:p>
    <w:p>
      <w:pPr>
        <w:ind w:firstLine="422"/>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14、投标有效期</w:t>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14.1 自开标之日起</w:t>
      </w:r>
      <w:r>
        <w:rPr>
          <w:rFonts w:hint="eastAsia" w:ascii="仿宋" w:hAnsi="仿宋" w:eastAsia="仿宋" w:cs="仿宋"/>
          <w:b/>
          <w:szCs w:val="21"/>
          <w:highlight w:val="none"/>
        </w:rPr>
        <w:t xml:space="preserve">90</w:t>
      </w:r>
      <w:r>
        <w:rPr>
          <w:rFonts w:hint="eastAsia" w:ascii="仿宋" w:hAnsi="仿宋" w:eastAsia="仿宋" w:cs="仿宋"/>
          <w:szCs w:val="21"/>
          <w:highlight w:val="none"/>
        </w:rPr>
        <w:t xml:space="preserve">天内投标有效</w:t>
      </w:r>
      <w:r>
        <w:rPr>
          <w:rFonts w:hint="eastAsia" w:ascii="仿宋" w:hAnsi="仿宋" w:eastAsia="仿宋" w:cs="仿宋"/>
          <w:b/>
          <w:szCs w:val="21"/>
          <w:highlight w:val="none"/>
        </w:rPr>
        <w:t xml:space="preserve">，投标有效期从提交投标文件的截止之日起算。投标文件中承诺的投标有效期应当不少于采购</w:t>
      </w:r>
      <w:r>
        <w:rPr>
          <w:rFonts w:hint="eastAsia" w:ascii="仿宋" w:hAnsi="仿宋" w:eastAsia="仿宋" w:cs="仿宋"/>
          <w:b/>
          <w:szCs w:val="21"/>
          <w:highlight w:val="none"/>
          <w:lang w:val="zh-CN"/>
        </w:rPr>
        <w:t xml:space="preserve">文件</w:t>
      </w:r>
      <w:r>
        <w:rPr>
          <w:rFonts w:hint="eastAsia" w:ascii="仿宋" w:hAnsi="仿宋" w:eastAsia="仿宋" w:cs="仿宋"/>
          <w:b/>
          <w:szCs w:val="21"/>
          <w:highlight w:val="none"/>
        </w:rPr>
        <w:t xml:space="preserve">中载明的投标有效期，否则视为无效投标。</w:t>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14.2 特殊情况下，在原投标有效期截止之前，采购代理机构可要求供应商同意延长投标有效期，这种要求与答复均应以书面形式提交。供应商可拒绝这种要求，并且不影响投标保证金的退还。接受延长投标有效期的供应商将不会要求和允许修正其投标，而只会被要求相应地延长其投标保证金的有效期。在这种情况下，有关投标保证金的退还规定在延长了的有效期内继续有效。</w:t>
      </w:r>
      <w:r/>
    </w:p>
    <w:p>
      <w:pPr>
        <w:ind w:firstLine="422"/>
        <w:spacing w:line="360" w:lineRule="auto"/>
        <w:shd w:val="clear" w:color="auto" w:fill="ffffff"/>
        <w:widowControl/>
        <w:rPr>
          <w:rFonts w:hint="eastAsia" w:ascii="仿宋" w:hAnsi="仿宋" w:eastAsia="仿宋" w:cs="仿宋"/>
          <w:szCs w:val="21"/>
          <w:highlight w:val="none"/>
        </w:rPr>
        <w:outlineLvl w:val="2"/>
      </w:pPr>
      <w:r/>
      <w:bookmarkStart w:id="51" w:name="_Toc25452"/>
      <w:r/>
      <w:bookmarkStart w:id="52" w:name="_Toc8732"/>
      <w:r/>
      <w:bookmarkStart w:id="53" w:name="_Toc24542"/>
      <w:r/>
      <w:bookmarkStart w:id="54" w:name="_Toc11610"/>
      <w:r>
        <w:rPr>
          <w:rFonts w:hint="eastAsia" w:ascii="仿宋" w:hAnsi="仿宋" w:eastAsia="仿宋" w:cs="仿宋"/>
          <w:b/>
          <w:bCs/>
          <w:szCs w:val="21"/>
          <w:highlight w:val="none"/>
        </w:rPr>
        <w:t xml:space="preserve">15、投标文件签署</w:t>
      </w:r>
      <w:bookmarkEnd w:id="51"/>
      <w:r/>
      <w:bookmarkEnd w:id="52"/>
      <w:r/>
      <w:bookmarkEnd w:id="53"/>
      <w:r/>
      <w:bookmarkEnd w:id="54"/>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15.1 投标文件应按照采购</w:t>
      </w:r>
      <w:r>
        <w:rPr>
          <w:rFonts w:hint="eastAsia" w:ascii="仿宋" w:hAnsi="仿宋" w:eastAsia="仿宋" w:cs="仿宋"/>
          <w:szCs w:val="21"/>
          <w:highlight w:val="none"/>
          <w:lang w:val="zh-CN"/>
        </w:rPr>
        <w:t xml:space="preserve">文件</w:t>
      </w:r>
      <w:r>
        <w:rPr>
          <w:rFonts w:hint="eastAsia" w:ascii="仿宋" w:hAnsi="仿宋" w:eastAsia="仿宋" w:cs="仿宋"/>
          <w:szCs w:val="21"/>
          <w:highlight w:val="none"/>
        </w:rPr>
        <w:t xml:space="preserve">要求加盖电子公章，否则视为无效投标。</w:t>
      </w:r>
      <w:r>
        <w:rPr>
          <w:rFonts w:hint="eastAsia" w:ascii="仿宋" w:hAnsi="仿宋" w:eastAsia="仿宋" w:cs="仿宋"/>
          <w:b/>
          <w:bCs/>
          <w:szCs w:val="21"/>
          <w:highlight w:val="none"/>
        </w:rPr>
        <w:t xml:space="preserve">注：《南京市政府采购供应商信用记录表暨信用承诺书》，须由供应商下载打印后，法定代表人签字并加盖公章后扫描上传。</w:t>
      </w:r>
      <w:r/>
    </w:p>
    <w:p>
      <w:pPr>
        <w:ind w:firstLine="422"/>
        <w:spacing w:line="360" w:lineRule="auto"/>
        <w:shd w:val="clear" w:color="auto" w:fill="ffffff"/>
        <w:widowControl/>
        <w:rPr>
          <w:rFonts w:hint="eastAsia" w:ascii="仿宋" w:hAnsi="仿宋" w:eastAsia="仿宋" w:cs="仿宋"/>
          <w:szCs w:val="21"/>
          <w:highlight w:val="none"/>
        </w:rPr>
        <w:outlineLvl w:val="2"/>
      </w:pPr>
      <w:r/>
      <w:bookmarkStart w:id="55" w:name="_Toc29765"/>
      <w:r/>
      <w:bookmarkStart w:id="56" w:name="_Toc4625"/>
      <w:r/>
      <w:bookmarkStart w:id="57" w:name="_Toc32679"/>
      <w:r/>
      <w:bookmarkStart w:id="58" w:name="_Toc31774"/>
      <w:r>
        <w:rPr>
          <w:rFonts w:hint="eastAsia" w:ascii="仿宋" w:hAnsi="仿宋" w:eastAsia="仿宋" w:cs="仿宋"/>
          <w:b/>
          <w:bCs/>
          <w:szCs w:val="21"/>
          <w:highlight w:val="none"/>
        </w:rPr>
        <w:t xml:space="preserve">16、投标费用</w:t>
      </w:r>
      <w:bookmarkEnd w:id="55"/>
      <w:r/>
      <w:bookmarkEnd w:id="56"/>
      <w:r/>
      <w:bookmarkEnd w:id="57"/>
      <w:r/>
      <w:bookmarkEnd w:id="58"/>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16.1 供应商应承担所有与准备和参加投标有关的费用，无论招标结果如何，采购代理机构和采购人在任何情况下均无义务和责任承担这些费用。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16.2 本次采购代理费依据</w:t>
      </w:r>
      <w:r>
        <w:rPr>
          <w:rFonts w:hint="eastAsia" w:ascii="仿宋" w:hAnsi="仿宋" w:eastAsia="仿宋" w:cs="仿宋"/>
          <w:bCs/>
          <w:szCs w:val="21"/>
          <w:highlight w:val="none"/>
          <w:lang w:val="zh-CN"/>
        </w:rPr>
        <w:t xml:space="preserve">《</w:t>
      </w:r>
      <w:r>
        <w:rPr>
          <w:rFonts w:hint="eastAsia" w:ascii="仿宋" w:hAnsi="仿宋" w:eastAsia="仿宋" w:cs="仿宋"/>
          <w:bCs/>
          <w:szCs w:val="21"/>
          <w:highlight w:val="none"/>
        </w:rPr>
        <w:t xml:space="preserve">政府采购代理机构管理暂行办法</w:t>
      </w:r>
      <w:r>
        <w:rPr>
          <w:rFonts w:hint="eastAsia" w:ascii="仿宋" w:hAnsi="仿宋" w:eastAsia="仿宋" w:cs="仿宋"/>
          <w:bCs/>
          <w:szCs w:val="21"/>
          <w:highlight w:val="none"/>
          <w:lang w:val="zh-CN"/>
        </w:rPr>
        <w:t xml:space="preserve">》（</w:t>
      </w:r>
      <w:r>
        <w:rPr>
          <w:rFonts w:hint="eastAsia" w:ascii="仿宋" w:hAnsi="仿宋" w:eastAsia="仿宋" w:cs="仿宋"/>
          <w:bCs/>
          <w:szCs w:val="21"/>
          <w:highlight w:val="none"/>
        </w:rPr>
        <w:t xml:space="preserve">财库〔2018〕2号</w:t>
      </w:r>
      <w:r>
        <w:rPr>
          <w:rFonts w:hint="eastAsia" w:ascii="仿宋" w:hAnsi="仿宋" w:eastAsia="仿宋" w:cs="仿宋"/>
          <w:bCs/>
          <w:szCs w:val="21"/>
          <w:highlight w:val="none"/>
          <w:lang w:val="zh-CN"/>
        </w:rPr>
        <w:t xml:space="preserve">）</w:t>
      </w:r>
      <w:r>
        <w:rPr>
          <w:rFonts w:hint="eastAsia" w:ascii="仿宋" w:hAnsi="仿宋" w:eastAsia="仿宋" w:cs="仿宋"/>
          <w:bCs/>
          <w:szCs w:val="21"/>
          <w:highlight w:val="none"/>
        </w:rPr>
        <w:t xml:space="preserve">第十五条，本项目代理费用</w:t>
      </w:r>
      <w:r>
        <w:rPr>
          <w:rFonts w:hint="eastAsia" w:ascii="仿宋" w:hAnsi="仿宋" w:eastAsia="仿宋" w:cs="仿宋"/>
          <w:bCs/>
          <w:szCs w:val="21"/>
          <w:highlight w:val="none"/>
          <w:lang w:val="en-US" w:eastAsia="zh-CN"/>
        </w:rPr>
        <w:t xml:space="preserve">及评审费用</w:t>
      </w:r>
      <w:r>
        <w:rPr>
          <w:rFonts w:hint="eastAsia" w:ascii="仿宋" w:hAnsi="仿宋" w:eastAsia="仿宋" w:cs="仿宋"/>
          <w:bCs/>
          <w:szCs w:val="21"/>
          <w:highlight w:val="none"/>
        </w:rPr>
        <w:t xml:space="preserve">由中标供应商支付。</w:t>
      </w:r>
      <w:r/>
    </w:p>
    <w:p>
      <w:pPr>
        <w:ind w:firstLine="420"/>
        <w:spacing w:line="360" w:lineRule="auto"/>
        <w:shd w:val="clear" w:color="auto" w:fill="ffffff"/>
        <w:widowControl/>
        <w:rPr>
          <w:rFonts w:hint="eastAsia" w:ascii="仿宋" w:hAnsi="仿宋" w:eastAsia="仿宋" w:cs="仿宋"/>
          <w:b/>
          <w:bCs w:val="0"/>
          <w:szCs w:val="21"/>
          <w:highlight w:val="none"/>
          <w:lang w:val="zh-CN"/>
        </w:rPr>
      </w:pPr>
      <w:r>
        <w:rPr>
          <w:rFonts w:hint="eastAsia" w:ascii="仿宋" w:hAnsi="仿宋" w:eastAsia="仿宋" w:cs="仿宋"/>
          <w:b/>
          <w:bCs w:val="0"/>
          <w:szCs w:val="21"/>
          <w:highlight w:val="none"/>
        </w:rPr>
        <w:t xml:space="preserve">以单个标段的成交价为计费基数，收费标准按《招标代理服务收费管理暂行办法》的通知(计价格【2002】1980号)</w:t>
      </w:r>
      <w:r>
        <w:rPr>
          <w:rFonts w:hint="eastAsia" w:ascii="仿宋" w:hAnsi="仿宋" w:eastAsia="仿宋" w:cs="仿宋"/>
          <w:b/>
          <w:bCs w:val="0"/>
          <w:szCs w:val="21"/>
          <w:highlight w:val="none"/>
          <w:lang w:eastAsia="zh-CN"/>
        </w:rPr>
        <w:t xml:space="preserve">的</w:t>
      </w:r>
      <w:r>
        <w:rPr>
          <w:rFonts w:hint="eastAsia" w:ascii="仿宋" w:hAnsi="仿宋" w:eastAsia="仿宋" w:cs="仿宋"/>
          <w:b/>
          <w:bCs w:val="0"/>
          <w:szCs w:val="21"/>
          <w:highlight w:val="none"/>
          <w:lang w:val="en-US" w:eastAsia="zh-CN"/>
        </w:rPr>
        <w:t xml:space="preserve">50%</w:t>
      </w:r>
      <w:r>
        <w:rPr>
          <w:rFonts w:hint="eastAsia" w:ascii="仿宋" w:hAnsi="仿宋" w:eastAsia="仿宋" w:cs="仿宋"/>
          <w:b/>
          <w:bCs w:val="0"/>
          <w:szCs w:val="21"/>
          <w:highlight w:val="none"/>
        </w:rPr>
        <w:t xml:space="preserve">收取。</w:t>
      </w:r>
      <w:r>
        <w:rPr>
          <w:rFonts w:hint="eastAsia" w:ascii="仿宋" w:hAnsi="仿宋" w:eastAsia="仿宋" w:cs="仿宋"/>
          <w:b/>
          <w:bCs w:val="0"/>
          <w:szCs w:val="21"/>
          <w:highlight w:val="none"/>
          <w:lang w:val="en-US" w:eastAsia="zh-CN"/>
        </w:rPr>
        <w:t xml:space="preserve">评审费由采购代理单位先行垫付，后续按实收取。</w:t>
      </w:r>
      <w:r>
        <w:rPr>
          <w:rFonts w:hint="eastAsia" w:ascii="仿宋" w:hAnsi="仿宋" w:eastAsia="仿宋" w:cs="仿宋"/>
          <w:b/>
          <w:bCs w:val="0"/>
          <w:szCs w:val="21"/>
          <w:highlight w:val="none"/>
          <w:lang w:val="zh-CN"/>
        </w:rPr>
        <w:t xml:space="preserve">中标供应商在领取中标通知书前向</w:t>
      </w:r>
      <w:r>
        <w:rPr>
          <w:rFonts w:hint="eastAsia" w:ascii="仿宋" w:hAnsi="仿宋" w:eastAsia="仿宋" w:cs="仿宋"/>
          <w:b/>
          <w:bCs w:val="0"/>
          <w:szCs w:val="21"/>
          <w:highlight w:val="none"/>
        </w:rPr>
        <w:t xml:space="preserve">采购</w:t>
      </w:r>
      <w:r>
        <w:rPr>
          <w:rFonts w:hint="eastAsia" w:ascii="仿宋" w:hAnsi="仿宋" w:eastAsia="仿宋" w:cs="仿宋"/>
          <w:b/>
          <w:bCs w:val="0"/>
          <w:szCs w:val="21"/>
          <w:highlight w:val="none"/>
          <w:lang w:val="zh-CN"/>
        </w:rPr>
        <w:t xml:space="preserve">代理机构支付</w:t>
      </w:r>
      <w:r>
        <w:rPr>
          <w:rFonts w:hint="eastAsia" w:ascii="仿宋" w:hAnsi="仿宋" w:eastAsia="仿宋" w:cs="仿宋"/>
          <w:b/>
          <w:bCs w:val="0"/>
          <w:szCs w:val="21"/>
          <w:highlight w:val="none"/>
        </w:rPr>
        <w:t xml:space="preserve">采购代理</w:t>
      </w:r>
      <w:r>
        <w:rPr>
          <w:rFonts w:hint="eastAsia" w:ascii="仿宋" w:hAnsi="仿宋" w:eastAsia="仿宋" w:cs="仿宋"/>
          <w:b/>
          <w:bCs w:val="0"/>
          <w:szCs w:val="21"/>
          <w:highlight w:val="none"/>
          <w:lang w:val="zh-CN"/>
        </w:rPr>
        <w:t xml:space="preserve">服务费</w:t>
      </w:r>
      <w:r>
        <w:rPr>
          <w:rFonts w:hint="eastAsia" w:ascii="仿宋" w:hAnsi="仿宋" w:eastAsia="仿宋" w:cs="仿宋"/>
          <w:b/>
          <w:bCs w:val="0"/>
          <w:szCs w:val="21"/>
          <w:highlight w:val="none"/>
          <w:lang w:val="en-US" w:eastAsia="zh-CN"/>
        </w:rPr>
        <w:t xml:space="preserve">及评审费</w:t>
      </w:r>
      <w:r>
        <w:rPr>
          <w:rFonts w:hint="eastAsia" w:ascii="仿宋" w:hAnsi="仿宋" w:eastAsia="仿宋" w:cs="仿宋"/>
          <w:b/>
          <w:bCs w:val="0"/>
          <w:szCs w:val="21"/>
          <w:highlight w:val="none"/>
          <w:lang w:val="zh-CN"/>
        </w:rPr>
        <w:t xml:space="preserve">。本项费用考虑在投标报价中，但无需在投标报价表中单列。</w:t>
      </w:r>
      <w:r/>
    </w:p>
    <w:p>
      <w:pPr>
        <w:ind w:firstLine="420"/>
        <w:spacing w:line="360" w:lineRule="auto"/>
        <w:shd w:val="clear" w:color="auto" w:fill="ffffff"/>
        <w:widowControl/>
        <w:rPr>
          <w:rFonts w:hint="eastAsia" w:ascii="仿宋" w:hAnsi="仿宋" w:eastAsia="仿宋" w:cs="仿宋"/>
          <w:b/>
          <w:bCs/>
          <w:szCs w:val="21"/>
          <w:highlight w:val="none"/>
          <w:lang w:val="zh-CN"/>
        </w:rPr>
      </w:pPr>
      <w:r>
        <w:rPr>
          <w:rFonts w:hint="eastAsia" w:ascii="仿宋" w:hAnsi="仿宋" w:eastAsia="仿宋" w:cs="仿宋"/>
          <w:b/>
          <w:bCs/>
          <w:szCs w:val="21"/>
          <w:highlight w:val="none"/>
          <w:lang w:val="zh-CN"/>
        </w:rPr>
        <w:t xml:space="preserve">雨花台区招投标采购平台综合服务费：成交供应商在收到雨花台区招投标采购平台通知短信后，登录平台-我的投标-综合服务费缴纳模块进行在线支付，支付完成后，可以在页面上申请开票；此费用包含在报价中，由成交供应商支付。</w:t>
      </w:r>
      <w:r/>
    </w:p>
    <w:p>
      <w:pPr>
        <w:ind w:firstLine="420"/>
        <w:spacing w:line="360" w:lineRule="auto"/>
        <w:shd w:val="clear" w:color="auto" w:fill="ffffff"/>
        <w:widowControl/>
        <w:rPr>
          <w:rFonts w:hint="eastAsia" w:ascii="仿宋" w:hAnsi="仿宋" w:eastAsia="仿宋" w:cs="仿宋"/>
          <w:szCs w:val="21"/>
          <w:highlight w:val="yellow"/>
          <w:lang w:val="zh-CN"/>
        </w:rPr>
      </w:pPr>
      <w:r>
        <w:rPr>
          <w:rFonts w:hint="eastAsia" w:ascii="仿宋" w:hAnsi="仿宋" w:eastAsia="仿宋" w:cs="仿宋"/>
          <w:szCs w:val="21"/>
          <w:highlight w:val="none"/>
          <w:lang w:val="zh-CN"/>
        </w:rPr>
        <w:t xml:space="preserve">如因成交供应商不按时支付上述费用，因此对后续成交通知书的发放、合同签订等造成影响由成交供应商负责。供应商在投标报价时需将上述费用考虑在报价中，后续招标人不再另行计量与支付。</w:t>
      </w:r>
      <w:r/>
    </w:p>
    <w:p>
      <w:pPr>
        <w:ind w:firstLine="422"/>
        <w:spacing w:line="360" w:lineRule="auto"/>
        <w:shd w:val="clear" w:color="auto" w:fill="ffffff"/>
        <w:widowControl/>
        <w:rPr>
          <w:rFonts w:hint="eastAsia" w:ascii="仿宋" w:hAnsi="仿宋" w:eastAsia="仿宋" w:cs="仿宋"/>
          <w:szCs w:val="21"/>
          <w:highlight w:val="none"/>
        </w:rPr>
        <w:outlineLvl w:val="1"/>
      </w:pPr>
      <w:r/>
      <w:bookmarkStart w:id="59" w:name="_Toc14567"/>
      <w:r/>
      <w:bookmarkStart w:id="60" w:name="_Toc7257"/>
      <w:r/>
      <w:bookmarkStart w:id="61" w:name="_Toc19582"/>
      <w:r/>
      <w:bookmarkStart w:id="62" w:name="_Toc5643"/>
      <w:r>
        <w:rPr>
          <w:rFonts w:hint="eastAsia" w:ascii="仿宋" w:hAnsi="仿宋" w:eastAsia="仿宋" w:cs="仿宋"/>
          <w:b/>
          <w:bCs/>
          <w:szCs w:val="21"/>
          <w:highlight w:val="none"/>
        </w:rPr>
        <w:t xml:space="preserve">四、投标文件的递交</w:t>
      </w:r>
      <w:bookmarkEnd w:id="59"/>
      <w:r/>
      <w:bookmarkEnd w:id="60"/>
      <w:r/>
      <w:bookmarkEnd w:id="61"/>
      <w:r/>
      <w:bookmarkEnd w:id="62"/>
      <w:r/>
      <w:r/>
    </w:p>
    <w:p>
      <w:pPr>
        <w:ind w:firstLine="422"/>
        <w:spacing w:line="360" w:lineRule="auto"/>
        <w:shd w:val="clear" w:color="auto" w:fill="ffffff"/>
        <w:widowControl/>
        <w:rPr>
          <w:rFonts w:hint="eastAsia" w:ascii="仿宋" w:hAnsi="仿宋" w:eastAsia="仿宋" w:cs="仿宋"/>
          <w:b/>
          <w:bCs/>
          <w:szCs w:val="21"/>
          <w:highlight w:val="none"/>
        </w:rPr>
        <w:outlineLvl w:val="2"/>
      </w:pPr>
      <w:r/>
      <w:bookmarkStart w:id="63" w:name="_Toc25300"/>
      <w:r/>
      <w:bookmarkStart w:id="64" w:name="_Toc1658"/>
      <w:r/>
      <w:bookmarkStart w:id="65" w:name="_Toc8248"/>
      <w:r/>
      <w:bookmarkStart w:id="66" w:name="_Toc9850"/>
      <w:r>
        <w:rPr>
          <w:rFonts w:hint="eastAsia" w:ascii="仿宋" w:hAnsi="仿宋" w:eastAsia="仿宋" w:cs="仿宋"/>
          <w:b/>
          <w:bCs/>
          <w:szCs w:val="21"/>
          <w:highlight w:val="none"/>
        </w:rPr>
        <w:t xml:space="preserve">17、投标文件的递交</w:t>
      </w:r>
      <w:bookmarkEnd w:id="63"/>
      <w:r/>
      <w:bookmarkEnd w:id="64"/>
      <w:r/>
      <w:bookmarkEnd w:id="65"/>
      <w:r/>
      <w:bookmarkEnd w:id="66"/>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17.1 供应商应当按照《操作手册》规定，在采购公告规定的投标截止时间前制作并上传电子投标文件。采购代理机构拒绝接收提交投标文件截止时间后上传的任何电子投标文件。</w:t>
      </w:r>
      <w:r/>
    </w:p>
    <w:p>
      <w:pPr>
        <w:ind w:firstLine="422"/>
        <w:spacing w:line="360" w:lineRule="auto"/>
        <w:shd w:val="clear" w:color="auto" w:fill="ffffff"/>
        <w:widowControl/>
        <w:rPr>
          <w:rFonts w:hint="eastAsia" w:ascii="仿宋" w:hAnsi="仿宋" w:eastAsia="仿宋" w:cs="仿宋"/>
          <w:b/>
          <w:bCs/>
          <w:szCs w:val="21"/>
          <w:highlight w:val="none"/>
        </w:rPr>
        <w:outlineLvl w:val="2"/>
      </w:pPr>
      <w:r/>
      <w:bookmarkStart w:id="67" w:name="_Toc11749"/>
      <w:r/>
      <w:bookmarkStart w:id="68" w:name="_Toc9945"/>
      <w:r/>
      <w:bookmarkStart w:id="69" w:name="_Toc25842"/>
      <w:r/>
      <w:bookmarkStart w:id="70" w:name="_Toc21608"/>
      <w:r>
        <w:rPr>
          <w:rFonts w:hint="eastAsia" w:ascii="仿宋" w:hAnsi="仿宋" w:eastAsia="仿宋" w:cs="仿宋"/>
          <w:b/>
          <w:bCs/>
          <w:szCs w:val="21"/>
          <w:highlight w:val="none"/>
        </w:rPr>
        <w:t xml:space="preserve">18、投标文件的解密</w:t>
      </w:r>
      <w:bookmarkEnd w:id="67"/>
      <w:r/>
      <w:bookmarkEnd w:id="68"/>
      <w:r/>
      <w:bookmarkEnd w:id="69"/>
      <w:r/>
      <w:bookmarkEnd w:id="70"/>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18.1 供应商应当按照《操作手册》规定，在“苏采云”系统规定的时间内对投标文件进行解密，规定时间内未解密成功的，采购代理机构将申请退回。</w:t>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18.2 供应商应充分考虑网络环境、网络带宽等因素可能对投标产生的影响，如因供应商自身原因造成的电子投标文件解密不成功的，做无效投标处理。</w:t>
      </w:r>
      <w:r/>
    </w:p>
    <w:p>
      <w:pPr>
        <w:ind w:firstLine="422"/>
        <w:spacing w:line="360" w:lineRule="auto"/>
        <w:shd w:val="clear" w:color="auto" w:fill="ffffff"/>
        <w:widowControl/>
        <w:rPr>
          <w:rFonts w:hint="eastAsia" w:ascii="仿宋" w:hAnsi="仿宋" w:eastAsia="仿宋" w:cs="仿宋"/>
          <w:szCs w:val="21"/>
          <w:highlight w:val="none"/>
        </w:rPr>
        <w:outlineLvl w:val="2"/>
      </w:pPr>
      <w:r/>
      <w:bookmarkStart w:id="71" w:name="_Toc15468"/>
      <w:r/>
      <w:bookmarkStart w:id="72" w:name="_Toc7211"/>
      <w:r/>
      <w:bookmarkStart w:id="73" w:name="_Toc16218"/>
      <w:r/>
      <w:bookmarkStart w:id="74" w:name="_Toc20531"/>
      <w:r>
        <w:rPr>
          <w:rFonts w:hint="eastAsia" w:ascii="仿宋" w:hAnsi="仿宋" w:eastAsia="仿宋" w:cs="仿宋"/>
          <w:b/>
          <w:bCs/>
          <w:szCs w:val="21"/>
          <w:highlight w:val="none"/>
        </w:rPr>
        <w:t xml:space="preserve">19、投标文件的修改和撤回</w:t>
      </w:r>
      <w:bookmarkEnd w:id="71"/>
      <w:r/>
      <w:bookmarkEnd w:id="72"/>
      <w:r/>
      <w:bookmarkEnd w:id="73"/>
      <w:r/>
      <w:bookmarkEnd w:id="74"/>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19.1供应商在投标截止时间前，可以对所递交的投标文件进行补充、修改或者撤回，并书面通知采购人或者采购代理机构。补充、修改的内容应当按照采购</w:t>
      </w:r>
      <w:r>
        <w:rPr>
          <w:rFonts w:hint="eastAsia" w:ascii="仿宋" w:hAnsi="仿宋" w:eastAsia="仿宋" w:cs="仿宋"/>
          <w:szCs w:val="21"/>
          <w:highlight w:val="none"/>
          <w:lang w:val="zh-CN"/>
        </w:rPr>
        <w:t xml:space="preserve">文件</w:t>
      </w:r>
      <w:r>
        <w:rPr>
          <w:rFonts w:hint="eastAsia" w:ascii="仿宋" w:hAnsi="仿宋" w:eastAsia="仿宋" w:cs="仿宋"/>
          <w:szCs w:val="21"/>
          <w:highlight w:val="none"/>
        </w:rPr>
        <w:t xml:space="preserve">要求签署、盖章、密封后，作为投标文件的组成部分。</w:t>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19.2 投标截止时间之后，投标文件不得撤回。</w:t>
      </w:r>
      <w:r/>
    </w:p>
    <w:p>
      <w:pPr>
        <w:ind w:firstLine="422"/>
        <w:spacing w:line="360" w:lineRule="auto"/>
        <w:shd w:val="clear" w:color="auto" w:fill="ffffff"/>
        <w:widowControl/>
        <w:rPr>
          <w:rFonts w:hint="eastAsia" w:ascii="仿宋" w:hAnsi="仿宋" w:eastAsia="仿宋" w:cs="仿宋"/>
          <w:szCs w:val="21"/>
          <w:highlight w:val="none"/>
        </w:rPr>
        <w:outlineLvl w:val="2"/>
      </w:pPr>
      <w:r/>
      <w:bookmarkStart w:id="75" w:name="_Toc22390"/>
      <w:r/>
      <w:bookmarkStart w:id="76" w:name="_Toc22078"/>
      <w:r/>
      <w:bookmarkStart w:id="77" w:name="_Toc7890"/>
      <w:r/>
      <w:bookmarkStart w:id="78" w:name="_Toc22258"/>
      <w:r>
        <w:rPr>
          <w:rFonts w:hint="eastAsia" w:ascii="仿宋" w:hAnsi="仿宋" w:eastAsia="仿宋" w:cs="仿宋"/>
          <w:b/>
          <w:bCs/>
          <w:szCs w:val="21"/>
          <w:highlight w:val="none"/>
        </w:rPr>
        <w:t xml:space="preserve">20、诚实信用</w:t>
      </w:r>
      <w:bookmarkEnd w:id="75"/>
      <w:r/>
      <w:bookmarkEnd w:id="76"/>
      <w:r/>
      <w:bookmarkEnd w:id="77"/>
      <w:r/>
      <w:bookmarkEnd w:id="78"/>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20.1供应商应当遵循公平竞争的原则，不得恶意串通，不得妨碍其他供应商的竞争行为，不得损害采购人或者其他供应商的合法权益。</w:t>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20.2在评标过程中发现供应商有上述情形的，评标委员会应当认定其投标无效，并书面报告本级财政部门。</w:t>
      </w:r>
      <w:r/>
    </w:p>
    <w:p>
      <w:pPr>
        <w:ind w:firstLine="422"/>
        <w:spacing w:line="360" w:lineRule="auto"/>
        <w:shd w:val="clear" w:color="auto" w:fill="ffffff"/>
        <w:widowControl/>
        <w:rPr>
          <w:rFonts w:hint="eastAsia" w:ascii="仿宋" w:hAnsi="仿宋" w:eastAsia="仿宋" w:cs="仿宋"/>
          <w:szCs w:val="21"/>
          <w:highlight w:val="none"/>
        </w:rPr>
        <w:outlineLvl w:val="1"/>
      </w:pPr>
      <w:r/>
      <w:bookmarkStart w:id="79" w:name="_Toc26774"/>
      <w:r/>
      <w:bookmarkStart w:id="80" w:name="_Toc31160"/>
      <w:r/>
      <w:bookmarkStart w:id="81" w:name="_Toc18583"/>
      <w:r/>
      <w:bookmarkStart w:id="82" w:name="_Toc18070"/>
      <w:r>
        <w:rPr>
          <w:rFonts w:hint="eastAsia" w:ascii="仿宋" w:hAnsi="仿宋" w:eastAsia="仿宋" w:cs="仿宋"/>
          <w:b/>
          <w:bCs/>
          <w:szCs w:val="21"/>
          <w:highlight w:val="none"/>
        </w:rPr>
        <w:t xml:space="preserve">五、开标、评标与定标</w:t>
      </w:r>
      <w:bookmarkEnd w:id="79"/>
      <w:r/>
      <w:bookmarkEnd w:id="80"/>
      <w:r/>
      <w:bookmarkEnd w:id="81"/>
      <w:r/>
      <w:bookmarkEnd w:id="82"/>
      <w:r/>
      <w:r/>
    </w:p>
    <w:p>
      <w:pPr>
        <w:ind w:firstLine="422"/>
        <w:spacing w:line="360" w:lineRule="auto"/>
        <w:shd w:val="clear" w:color="auto" w:fill="ffffff"/>
        <w:widowControl/>
        <w:rPr>
          <w:rFonts w:hint="eastAsia" w:ascii="仿宋" w:hAnsi="仿宋" w:eastAsia="仿宋" w:cs="仿宋"/>
          <w:szCs w:val="21"/>
          <w:highlight w:val="none"/>
        </w:rPr>
        <w:outlineLvl w:val="2"/>
      </w:pPr>
      <w:r/>
      <w:bookmarkStart w:id="83" w:name="_Toc7767"/>
      <w:r/>
      <w:bookmarkStart w:id="84" w:name="_Toc31434"/>
      <w:r/>
      <w:bookmarkStart w:id="85" w:name="_Toc20980"/>
      <w:r/>
      <w:bookmarkStart w:id="86" w:name="_Toc15404"/>
      <w:r>
        <w:rPr>
          <w:rFonts w:hint="eastAsia" w:ascii="仿宋" w:hAnsi="仿宋" w:eastAsia="仿宋" w:cs="仿宋"/>
          <w:b/>
          <w:bCs/>
          <w:szCs w:val="21"/>
          <w:highlight w:val="none"/>
        </w:rPr>
        <w:t xml:space="preserve">21、开标</w:t>
      </w:r>
      <w:bookmarkEnd w:id="83"/>
      <w:r/>
      <w:bookmarkEnd w:id="84"/>
      <w:r/>
      <w:bookmarkEnd w:id="85"/>
      <w:r/>
      <w:bookmarkEnd w:id="86"/>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21.1 代理机构在采购公告中规定的时间和地点组织公开开标。供应商按照《操作手册》规定参加开标活动，并在“苏采云”系统规定的时间内对投标文件进行解密。“苏采云”系统公布各供应商名称和投标价格。</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21.2 供应商在开标过程中涉及到的投标文件解密、开标结果确认等工作，应按照《操作手册》规定执行。</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21.3供应商不足3家的，不得开标。</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21.4 供应商如果对开标过程和开标结果有疑义，应当根据《操作手册》规定提出，“苏采云”系统中《开标记录表》公布后5分钟内未提出的，视同认可开标结果。</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21.5公开招标数额标准以上的采购项目，投标截止后供应商不足3家或者通过资格审查或符合性审查的供应商不足3家的，除采购任务取消情形外，按照以下方式处理：</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（1）采购文件存在不合理条款或者招标程序不符合规定的，采购人、采购代理机构改正后依法重新招标；</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（2）采购文件没有不合理条款、招标程序符合规定，需要采用其他采购方式采购的，采购人依法报财政部门批准，经批准后，可变更为其他采购方式采购。</w:t>
      </w:r>
      <w:r/>
    </w:p>
    <w:p>
      <w:pPr>
        <w:ind w:firstLine="422"/>
        <w:spacing w:line="360" w:lineRule="auto"/>
        <w:shd w:val="clear" w:color="auto" w:fill="ffffff"/>
        <w:widowControl/>
        <w:rPr>
          <w:rFonts w:hint="eastAsia" w:ascii="仿宋" w:hAnsi="仿宋" w:eastAsia="仿宋" w:cs="仿宋"/>
          <w:szCs w:val="21"/>
          <w:highlight w:val="none"/>
        </w:rPr>
        <w:outlineLvl w:val="2"/>
      </w:pPr>
      <w:r/>
      <w:bookmarkStart w:id="87" w:name="_Toc13033"/>
      <w:r/>
      <w:bookmarkStart w:id="88" w:name="_Toc17490"/>
      <w:r/>
      <w:bookmarkStart w:id="89" w:name="_Toc21331"/>
      <w:r/>
      <w:bookmarkStart w:id="90" w:name="_Toc23928"/>
      <w:r>
        <w:rPr>
          <w:rFonts w:hint="eastAsia" w:ascii="仿宋" w:hAnsi="仿宋" w:eastAsia="仿宋" w:cs="仿宋"/>
          <w:b/>
          <w:bCs/>
          <w:szCs w:val="21"/>
          <w:highlight w:val="none"/>
        </w:rPr>
        <w:t xml:space="preserve">22、评标</w:t>
      </w:r>
      <w:bookmarkEnd w:id="87"/>
      <w:r/>
      <w:bookmarkEnd w:id="88"/>
      <w:r/>
      <w:bookmarkEnd w:id="89"/>
      <w:r/>
      <w:bookmarkEnd w:id="90"/>
      <w:r/>
      <w:r/>
    </w:p>
    <w:p>
      <w:pPr>
        <w:ind w:firstLine="422"/>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22.1 评标委员会</w:t>
      </w:r>
      <w:r/>
    </w:p>
    <w:p>
      <w:pPr>
        <w:ind w:firstLine="422"/>
        <w:spacing w:line="360" w:lineRule="auto"/>
        <w:shd w:val="clear" w:color="auto" w:fill="ffffff"/>
        <w:widowControl/>
        <w:rPr>
          <w:rFonts w:hint="eastAsia" w:ascii="仿宋" w:hAnsi="仿宋" w:eastAsia="仿宋" w:cs="仿宋"/>
          <w:bCs/>
          <w:szCs w:val="21"/>
          <w:highlight w:val="none"/>
        </w:rPr>
      </w:pPr>
      <w:r>
        <w:rPr>
          <w:rFonts w:hint="eastAsia" w:ascii="仿宋" w:hAnsi="仿宋" w:eastAsia="仿宋" w:cs="仿宋"/>
          <w:b/>
          <w:bCs/>
          <w:szCs w:val="21"/>
          <w:highlight w:val="none"/>
        </w:rPr>
        <w:t xml:space="preserve">22.1.1</w:t>
      </w:r>
      <w:r>
        <w:rPr>
          <w:rFonts w:hint="eastAsia" w:ascii="仿宋" w:hAnsi="仿宋" w:eastAsia="仿宋" w:cs="仿宋"/>
          <w:bCs/>
          <w:szCs w:val="21"/>
          <w:highlight w:val="none"/>
        </w:rPr>
        <w:t xml:space="preserve">评标委员会负责具体评标事务，并独立履行下列职责：</w:t>
      </w:r>
      <w:r/>
    </w:p>
    <w:p>
      <w:pPr>
        <w:ind w:firstLine="420"/>
        <w:spacing w:line="360" w:lineRule="auto"/>
        <w:shd w:val="clear" w:color="auto" w:fill="ffffff"/>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（一）审查、评价投标文件是否符合采购文件的商务、技术等实质性要求；</w:t>
      </w:r>
      <w:r/>
    </w:p>
    <w:p>
      <w:pPr>
        <w:ind w:firstLine="420"/>
        <w:spacing w:line="360" w:lineRule="auto"/>
        <w:shd w:val="clear" w:color="auto" w:fill="ffffff"/>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（二）要求</w:t>
      </w:r>
      <w:r>
        <w:rPr>
          <w:rFonts w:hint="eastAsia" w:ascii="仿宋" w:hAnsi="仿宋" w:eastAsia="仿宋" w:cs="仿宋"/>
          <w:szCs w:val="21"/>
          <w:highlight w:val="none"/>
        </w:rPr>
        <w:t xml:space="preserve">供应商</w:t>
      </w:r>
      <w:r>
        <w:rPr>
          <w:rFonts w:hint="eastAsia" w:ascii="仿宋" w:hAnsi="仿宋" w:eastAsia="仿宋" w:cs="仿宋"/>
          <w:bCs/>
          <w:szCs w:val="21"/>
          <w:highlight w:val="none"/>
        </w:rPr>
        <w:t xml:space="preserve">对投标文件有关事项作出澄清或者说明；</w:t>
      </w:r>
      <w:r/>
    </w:p>
    <w:p>
      <w:pPr>
        <w:ind w:firstLine="420"/>
        <w:spacing w:line="360" w:lineRule="auto"/>
        <w:shd w:val="clear" w:color="auto" w:fill="ffffff"/>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（三）对投标文件进行比较和评价；</w:t>
      </w:r>
      <w:r/>
    </w:p>
    <w:p>
      <w:pPr>
        <w:ind w:firstLine="420"/>
        <w:spacing w:line="360" w:lineRule="auto"/>
        <w:shd w:val="clear" w:color="auto" w:fill="ffffff"/>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（四）确定中标候选人名单，以及根据采购人委托直接确定中标供应商；</w:t>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Cs/>
          <w:szCs w:val="21"/>
          <w:highlight w:val="none"/>
        </w:rPr>
        <w:t xml:space="preserve">（五）向采购人、采购代理机构或者有关部门报告评标中发现的违法行为。</w:t>
      </w:r>
      <w:r/>
    </w:p>
    <w:p>
      <w:pPr>
        <w:ind w:firstLine="422"/>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22.1.2 </w:t>
      </w:r>
      <w:r>
        <w:rPr>
          <w:rFonts w:hint="eastAsia" w:ascii="仿宋" w:hAnsi="仿宋" w:eastAsia="仿宋" w:cs="仿宋"/>
          <w:szCs w:val="21"/>
          <w:highlight w:val="none"/>
        </w:rPr>
        <w:t xml:space="preserve">评标委员会由</w:t>
      </w:r>
      <w:r>
        <w:rPr>
          <w:rFonts w:hint="eastAsia" w:ascii="仿宋" w:hAnsi="仿宋" w:eastAsia="仿宋" w:cs="仿宋"/>
          <w:bCs/>
          <w:szCs w:val="21"/>
          <w:highlight w:val="none"/>
        </w:rPr>
        <w:t xml:space="preserve">采购人</w:t>
      </w:r>
      <w:r>
        <w:rPr>
          <w:rFonts w:hint="eastAsia" w:ascii="仿宋" w:hAnsi="仿宋" w:eastAsia="仿宋" w:cs="仿宋"/>
          <w:szCs w:val="21"/>
          <w:highlight w:val="none"/>
        </w:rPr>
        <w:t xml:space="preserve">代表和有关技术、经济等方面的专家组成，独立开展评审工作。</w:t>
      </w:r>
      <w:r/>
    </w:p>
    <w:p>
      <w:pPr>
        <w:ind w:firstLine="422"/>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22.2  评标程序</w:t>
      </w:r>
      <w:r/>
    </w:p>
    <w:p>
      <w:pPr>
        <w:ind w:firstLine="422"/>
        <w:jc w:val="left"/>
        <w:spacing w:line="360" w:lineRule="auto"/>
        <w:shd w:val="clear" w:color="auto" w:fill="ffffff"/>
        <w:widowControl/>
        <w:rPr>
          <w:rFonts w:hint="eastAsia" w:ascii="仿宋" w:hAnsi="仿宋" w:eastAsia="仿宋" w:cs="仿宋"/>
          <w:b/>
          <w:szCs w:val="21"/>
          <w:highlight w:val="none"/>
        </w:rPr>
      </w:pPr>
      <w:r>
        <w:rPr>
          <w:rFonts w:hint="eastAsia" w:ascii="仿宋" w:hAnsi="仿宋" w:eastAsia="仿宋" w:cs="仿宋"/>
          <w:b/>
          <w:szCs w:val="21"/>
          <w:highlight w:val="none"/>
        </w:rPr>
        <w:t xml:space="preserve">22.2.1 </w:t>
      </w:r>
      <w:r>
        <w:rPr>
          <w:rFonts w:hint="eastAsia" w:ascii="仿宋" w:hAnsi="仿宋" w:eastAsia="仿宋" w:cs="仿宋"/>
          <w:b/>
          <w:bCs/>
          <w:szCs w:val="21"/>
          <w:highlight w:val="none"/>
        </w:rPr>
        <w:t xml:space="preserve">投标文件的资格性检查。</w:t>
      </w:r>
      <w:r>
        <w:rPr>
          <w:rFonts w:hint="eastAsia" w:ascii="仿宋" w:hAnsi="仿宋" w:eastAsia="仿宋" w:cs="仿宋"/>
          <w:szCs w:val="21"/>
          <w:highlight w:val="none"/>
        </w:rPr>
        <w:t xml:space="preserve">公开招标采购项目开标结束后，采购人或者采购代理机构应当依法对供应商的资格进行审查。合格供应商不足3家的，不得评标。</w:t>
      </w:r>
      <w:r/>
    </w:p>
    <w:p>
      <w:pPr>
        <w:ind w:firstLine="422"/>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22.2.2投标文件的符合性审查</w:t>
      </w:r>
      <w:r>
        <w:rPr>
          <w:rFonts w:hint="eastAsia" w:ascii="仿宋" w:hAnsi="仿宋" w:eastAsia="仿宋" w:cs="仿宋"/>
          <w:szCs w:val="21"/>
          <w:highlight w:val="none"/>
        </w:rPr>
        <w:t xml:space="preserve">。评标委员会对通过资格性检查的供应商的投标文件进行符合性审查，以确定其是否满足采购</w:t>
      </w:r>
      <w:r>
        <w:rPr>
          <w:rFonts w:hint="eastAsia" w:ascii="仿宋" w:hAnsi="仿宋" w:eastAsia="仿宋" w:cs="仿宋"/>
          <w:szCs w:val="21"/>
          <w:highlight w:val="none"/>
          <w:lang w:val="zh-CN"/>
        </w:rPr>
        <w:t xml:space="preserve">文件</w:t>
      </w:r>
      <w:r>
        <w:rPr>
          <w:rFonts w:hint="eastAsia" w:ascii="仿宋" w:hAnsi="仿宋" w:eastAsia="仿宋" w:cs="仿宋"/>
          <w:szCs w:val="21"/>
          <w:highlight w:val="none"/>
        </w:rPr>
        <w:t xml:space="preserve">的实质性要求。投标文件有下列情况之一的，在符合性检查时按照无效投标处理：</w:t>
      </w:r>
      <w:r/>
    </w:p>
    <w:p>
      <w:pPr>
        <w:ind w:firstLine="422"/>
        <w:spacing w:line="360" w:lineRule="auto"/>
        <w:shd w:val="clear" w:color="auto" w:fill="ffffff"/>
        <w:widowControl/>
        <w:rPr>
          <w:rFonts w:hint="eastAsia" w:ascii="仿宋" w:hAnsi="仿宋" w:eastAsia="仿宋" w:cs="仿宋"/>
          <w:b/>
          <w:szCs w:val="21"/>
          <w:highlight w:val="none"/>
        </w:rPr>
      </w:pPr>
      <w:r>
        <w:rPr>
          <w:rFonts w:hint="eastAsia" w:ascii="仿宋" w:hAnsi="仿宋" w:eastAsia="仿宋" w:cs="仿宋"/>
          <w:b/>
          <w:szCs w:val="21"/>
          <w:highlight w:val="none"/>
        </w:rPr>
        <w:t xml:space="preserve">（1）供应商在“苏采云”系统规定的时间内未成功解密电子投标文件的；</w:t>
      </w:r>
      <w:r/>
    </w:p>
    <w:p>
      <w:pPr>
        <w:ind w:firstLine="422"/>
        <w:spacing w:line="360" w:lineRule="auto"/>
        <w:shd w:val="clear" w:color="auto" w:fill="ffffff"/>
        <w:widowControl/>
        <w:rPr>
          <w:rFonts w:hint="eastAsia" w:ascii="仿宋" w:hAnsi="仿宋" w:eastAsia="仿宋" w:cs="仿宋"/>
          <w:b/>
          <w:szCs w:val="21"/>
          <w:highlight w:val="none"/>
        </w:rPr>
      </w:pPr>
      <w:r>
        <w:rPr>
          <w:rFonts w:hint="eastAsia" w:ascii="仿宋" w:hAnsi="仿宋" w:eastAsia="仿宋" w:cs="仿宋"/>
          <w:b/>
          <w:szCs w:val="21"/>
          <w:highlight w:val="none"/>
        </w:rPr>
        <w:t xml:space="preserve">（2）供应商未按照采购文件要求上传电子投标文件的；</w:t>
      </w:r>
      <w:r/>
    </w:p>
    <w:p>
      <w:pPr>
        <w:ind w:firstLine="422"/>
        <w:spacing w:line="360" w:lineRule="auto"/>
        <w:shd w:val="clear" w:color="auto" w:fill="ffffff"/>
        <w:widowControl/>
        <w:rPr>
          <w:rFonts w:hint="eastAsia" w:ascii="仿宋" w:hAnsi="仿宋" w:eastAsia="仿宋" w:cs="仿宋"/>
          <w:b/>
          <w:szCs w:val="21"/>
          <w:highlight w:val="none"/>
        </w:rPr>
      </w:pPr>
      <w:r>
        <w:rPr>
          <w:rFonts w:hint="eastAsia" w:ascii="仿宋" w:hAnsi="仿宋" w:eastAsia="仿宋" w:cs="仿宋"/>
          <w:b/>
          <w:szCs w:val="21"/>
          <w:highlight w:val="none"/>
        </w:rPr>
        <w:t xml:space="preserve">（3）同一供应商同一个包号提交两个（含两个）以上不同的投标报价的；</w:t>
      </w:r>
      <w:r/>
    </w:p>
    <w:p>
      <w:pPr>
        <w:ind w:firstLine="422"/>
        <w:spacing w:line="360" w:lineRule="auto"/>
        <w:shd w:val="clear" w:color="auto" w:fill="ffffff"/>
        <w:widowControl/>
        <w:rPr>
          <w:rFonts w:hint="eastAsia" w:ascii="仿宋" w:hAnsi="仿宋" w:eastAsia="仿宋" w:cs="仿宋"/>
          <w:b/>
          <w:szCs w:val="21"/>
          <w:highlight w:val="none"/>
        </w:rPr>
      </w:pPr>
      <w:r>
        <w:rPr>
          <w:rFonts w:hint="eastAsia" w:ascii="仿宋" w:hAnsi="仿宋" w:eastAsia="仿宋" w:cs="仿宋"/>
          <w:b/>
          <w:szCs w:val="21"/>
          <w:highlight w:val="none"/>
        </w:rPr>
        <w:t xml:space="preserve">（4）投标文件未按照采购</w:t>
      </w:r>
      <w:r>
        <w:rPr>
          <w:rFonts w:hint="eastAsia" w:ascii="仿宋" w:hAnsi="仿宋" w:eastAsia="仿宋" w:cs="仿宋"/>
          <w:b/>
          <w:szCs w:val="21"/>
          <w:highlight w:val="none"/>
          <w:lang w:val="zh-CN"/>
        </w:rPr>
        <w:t xml:space="preserve">文件</w:t>
      </w:r>
      <w:r>
        <w:rPr>
          <w:rFonts w:hint="eastAsia" w:ascii="仿宋" w:hAnsi="仿宋" w:eastAsia="仿宋" w:cs="仿宋"/>
          <w:b/>
          <w:szCs w:val="21"/>
          <w:highlight w:val="none"/>
        </w:rPr>
        <w:t xml:space="preserve">要求加盖电子公章或签章的；</w:t>
      </w:r>
      <w:r/>
    </w:p>
    <w:p>
      <w:pPr>
        <w:ind w:firstLine="422"/>
        <w:spacing w:line="360" w:lineRule="auto"/>
        <w:shd w:val="clear" w:color="auto" w:fill="ffffff"/>
        <w:widowControl/>
        <w:rPr>
          <w:rFonts w:hint="eastAsia" w:ascii="仿宋" w:hAnsi="仿宋" w:eastAsia="仿宋" w:cs="仿宋"/>
          <w:b/>
          <w:szCs w:val="21"/>
          <w:highlight w:val="none"/>
        </w:rPr>
      </w:pPr>
      <w:r>
        <w:rPr>
          <w:rFonts w:hint="eastAsia" w:ascii="仿宋" w:hAnsi="仿宋" w:eastAsia="仿宋" w:cs="仿宋"/>
          <w:b/>
          <w:szCs w:val="21"/>
          <w:highlight w:val="none"/>
        </w:rPr>
        <w:t xml:space="preserve">（5）不具备采购文件中规定的资格要求的；</w:t>
      </w:r>
      <w:r/>
    </w:p>
    <w:p>
      <w:pPr>
        <w:ind w:firstLine="422"/>
        <w:spacing w:line="360" w:lineRule="auto"/>
        <w:shd w:val="clear" w:color="auto" w:fill="ffffff"/>
        <w:widowControl/>
        <w:rPr>
          <w:rFonts w:hint="eastAsia" w:ascii="仿宋" w:hAnsi="仿宋" w:eastAsia="仿宋" w:cs="仿宋"/>
          <w:b/>
          <w:szCs w:val="21"/>
          <w:highlight w:val="none"/>
        </w:rPr>
      </w:pPr>
      <w:r>
        <w:rPr>
          <w:rFonts w:hint="eastAsia" w:ascii="仿宋" w:hAnsi="仿宋" w:eastAsia="仿宋" w:cs="仿宋"/>
          <w:b/>
          <w:szCs w:val="21"/>
          <w:highlight w:val="none"/>
        </w:rPr>
        <w:t xml:space="preserve">（6）报价超过采购文件中规定的预算金额或者最高限价或单项最高限价的；</w:t>
      </w:r>
      <w:r/>
    </w:p>
    <w:p>
      <w:pPr>
        <w:ind w:firstLine="422"/>
        <w:spacing w:line="360" w:lineRule="auto"/>
        <w:shd w:val="clear" w:color="auto" w:fill="ffffff"/>
        <w:widowControl/>
        <w:rPr>
          <w:rFonts w:hint="eastAsia" w:ascii="仿宋" w:hAnsi="仿宋" w:eastAsia="仿宋" w:cs="仿宋"/>
          <w:b/>
          <w:szCs w:val="21"/>
          <w:highlight w:val="none"/>
        </w:rPr>
      </w:pPr>
      <w:r>
        <w:rPr>
          <w:rFonts w:hint="eastAsia" w:ascii="仿宋" w:hAnsi="仿宋" w:eastAsia="仿宋" w:cs="仿宋"/>
          <w:b/>
          <w:szCs w:val="21"/>
          <w:highlight w:val="none"/>
        </w:rPr>
        <w:t xml:space="preserve">（7）投标文件含有采购人不能接受的附加条件的；</w:t>
      </w:r>
      <w:r/>
    </w:p>
    <w:p>
      <w:pPr>
        <w:ind w:firstLine="422"/>
        <w:spacing w:line="360" w:lineRule="auto"/>
        <w:shd w:val="clear" w:color="auto" w:fill="ffffff"/>
        <w:widowControl/>
        <w:rPr>
          <w:rFonts w:hint="eastAsia" w:ascii="仿宋" w:hAnsi="仿宋" w:eastAsia="仿宋" w:cs="仿宋"/>
          <w:b/>
          <w:szCs w:val="21"/>
          <w:highlight w:val="none"/>
          <w:lang w:val="zh-CN"/>
        </w:rPr>
      </w:pPr>
      <w:r>
        <w:rPr>
          <w:rFonts w:hint="eastAsia" w:ascii="仿宋" w:hAnsi="仿宋" w:eastAsia="仿宋" w:cs="仿宋"/>
          <w:b/>
          <w:szCs w:val="21"/>
          <w:highlight w:val="none"/>
          <w:lang w:val="zh-CN"/>
        </w:rPr>
        <w:t xml:space="preserve">（</w:t>
      </w:r>
      <w:r>
        <w:rPr>
          <w:rFonts w:hint="eastAsia" w:ascii="仿宋" w:hAnsi="仿宋" w:eastAsia="仿宋" w:cs="仿宋"/>
          <w:b/>
          <w:szCs w:val="21"/>
          <w:highlight w:val="none"/>
        </w:rPr>
        <w:t xml:space="preserve">8</w:t>
      </w:r>
      <w:r>
        <w:rPr>
          <w:rFonts w:hint="eastAsia" w:ascii="仿宋" w:hAnsi="仿宋" w:eastAsia="仿宋" w:cs="仿宋"/>
          <w:b/>
          <w:szCs w:val="21"/>
          <w:highlight w:val="none"/>
          <w:lang w:val="zh-CN"/>
        </w:rPr>
        <w:t xml:space="preserve">）评标委员会认定</w:t>
      </w:r>
      <w:r>
        <w:rPr>
          <w:rFonts w:hint="eastAsia" w:ascii="仿宋" w:hAnsi="仿宋" w:eastAsia="仿宋" w:cs="仿宋"/>
          <w:b/>
          <w:szCs w:val="21"/>
          <w:highlight w:val="none"/>
        </w:rPr>
        <w:t xml:space="preserve">供应商</w:t>
      </w:r>
      <w:r>
        <w:rPr>
          <w:rFonts w:hint="eastAsia" w:ascii="仿宋" w:hAnsi="仿宋" w:eastAsia="仿宋" w:cs="仿宋"/>
          <w:b/>
          <w:szCs w:val="21"/>
          <w:highlight w:val="none"/>
          <w:lang w:val="zh-CN"/>
        </w:rPr>
        <w:t xml:space="preserve">的报价明显低于其他通过符合性审查</w:t>
      </w:r>
      <w:r>
        <w:rPr>
          <w:rFonts w:hint="eastAsia" w:ascii="仿宋" w:hAnsi="仿宋" w:eastAsia="仿宋" w:cs="仿宋"/>
          <w:b/>
          <w:szCs w:val="21"/>
          <w:highlight w:val="none"/>
        </w:rPr>
        <w:t xml:space="preserve">供应商</w:t>
      </w:r>
      <w:r>
        <w:rPr>
          <w:rFonts w:hint="eastAsia" w:ascii="仿宋" w:hAnsi="仿宋" w:eastAsia="仿宋" w:cs="仿宋"/>
          <w:b/>
          <w:szCs w:val="21"/>
          <w:highlight w:val="none"/>
          <w:lang w:val="zh-CN"/>
        </w:rPr>
        <w:t xml:space="preserve">的报价，有可能影响产品质量或者不能诚信履约，且</w:t>
      </w:r>
      <w:r>
        <w:rPr>
          <w:rFonts w:hint="eastAsia" w:ascii="仿宋" w:hAnsi="仿宋" w:eastAsia="仿宋" w:cs="仿宋"/>
          <w:b/>
          <w:szCs w:val="21"/>
          <w:highlight w:val="none"/>
        </w:rPr>
        <w:t xml:space="preserve">供应商</w:t>
      </w:r>
      <w:r>
        <w:rPr>
          <w:rFonts w:hint="eastAsia" w:ascii="仿宋" w:hAnsi="仿宋" w:eastAsia="仿宋" w:cs="仿宋"/>
          <w:b/>
          <w:szCs w:val="21"/>
          <w:highlight w:val="none"/>
          <w:lang w:val="zh-CN"/>
        </w:rPr>
        <w:t xml:space="preserve">不能应评标委员会要求在评标现场合理的时间内提供书面说明（必要时评标委员会可要求</w:t>
      </w:r>
      <w:r>
        <w:rPr>
          <w:rFonts w:hint="eastAsia" w:ascii="仿宋" w:hAnsi="仿宋" w:eastAsia="仿宋" w:cs="仿宋"/>
          <w:b/>
          <w:szCs w:val="21"/>
          <w:highlight w:val="none"/>
        </w:rPr>
        <w:t xml:space="preserve">供应商</w:t>
      </w:r>
      <w:r>
        <w:rPr>
          <w:rFonts w:hint="eastAsia" w:ascii="仿宋" w:hAnsi="仿宋" w:eastAsia="仿宋" w:cs="仿宋"/>
          <w:b/>
          <w:szCs w:val="21"/>
          <w:highlight w:val="none"/>
          <w:lang w:val="zh-CN"/>
        </w:rPr>
        <w:t xml:space="preserve">提交相关证明材料）证明其报价合理性的； </w:t>
      </w:r>
      <w:r/>
    </w:p>
    <w:p>
      <w:pPr>
        <w:ind w:firstLine="422"/>
        <w:spacing w:line="360" w:lineRule="auto"/>
        <w:shd w:val="clear" w:color="auto" w:fill="ffffff"/>
        <w:widowControl/>
        <w:rPr>
          <w:rFonts w:hint="eastAsia" w:ascii="仿宋" w:hAnsi="仿宋" w:eastAsia="仿宋" w:cs="仿宋"/>
          <w:b/>
          <w:szCs w:val="21"/>
          <w:highlight w:val="none"/>
        </w:rPr>
      </w:pPr>
      <w:r>
        <w:rPr>
          <w:rFonts w:hint="eastAsia" w:ascii="仿宋" w:hAnsi="仿宋" w:eastAsia="仿宋" w:cs="仿宋"/>
          <w:b/>
          <w:szCs w:val="21"/>
          <w:highlight w:val="none"/>
        </w:rPr>
        <w:t xml:space="preserve">（9）投标文件内容不全或不符合采购文件中规定的其他实质性要求的；</w:t>
      </w:r>
      <w:r/>
    </w:p>
    <w:p>
      <w:pPr>
        <w:ind w:firstLine="422"/>
        <w:spacing w:line="360" w:lineRule="auto"/>
        <w:shd w:val="clear" w:color="auto" w:fill="ffffff"/>
        <w:widowControl/>
        <w:rPr>
          <w:rFonts w:hint="eastAsia" w:ascii="仿宋" w:hAnsi="仿宋" w:eastAsia="仿宋" w:cs="仿宋"/>
          <w:b/>
          <w:szCs w:val="21"/>
          <w:highlight w:val="none"/>
        </w:rPr>
      </w:pPr>
      <w:r>
        <w:rPr>
          <w:rFonts w:hint="eastAsia" w:ascii="仿宋" w:hAnsi="仿宋" w:eastAsia="仿宋" w:cs="仿宋"/>
          <w:b/>
          <w:szCs w:val="21"/>
          <w:highlight w:val="none"/>
        </w:rPr>
        <w:t xml:space="preserve">（10）现行法律、法规、规章和采购文件规定的其他无效情形。</w:t>
      </w:r>
      <w:r/>
    </w:p>
    <w:p>
      <w:pPr>
        <w:ind w:firstLine="422"/>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22.2.2.1 实质性要求是指本采购</w:t>
      </w:r>
      <w:r>
        <w:rPr>
          <w:rFonts w:hint="eastAsia" w:ascii="仿宋" w:hAnsi="仿宋" w:eastAsia="仿宋" w:cs="仿宋"/>
          <w:b/>
          <w:bCs/>
          <w:szCs w:val="21"/>
          <w:highlight w:val="none"/>
          <w:lang w:val="zh-CN"/>
        </w:rPr>
        <w:t xml:space="preserve">文件</w:t>
      </w:r>
      <w:r>
        <w:rPr>
          <w:rFonts w:hint="eastAsia" w:ascii="仿宋" w:hAnsi="仿宋" w:eastAsia="仿宋" w:cs="仿宋"/>
          <w:b/>
          <w:bCs/>
          <w:szCs w:val="21"/>
          <w:highlight w:val="none"/>
        </w:rPr>
        <w:t xml:space="preserve">中用带星号（“</w:t>
      </w:r>
      <w:r>
        <w:rPr>
          <w:rFonts w:hint="eastAsia" w:ascii="仿宋" w:hAnsi="仿宋" w:eastAsia="仿宋" w:cs="仿宋"/>
          <w:spacing w:val="-2"/>
          <w:szCs w:val="21"/>
          <w:highlight w:val="none"/>
        </w:rPr>
        <w:t xml:space="preserve">★</w:t>
      </w:r>
      <w:r>
        <w:rPr>
          <w:rFonts w:hint="eastAsia" w:ascii="仿宋" w:hAnsi="仿宋" w:eastAsia="仿宋" w:cs="仿宋"/>
          <w:b/>
          <w:bCs/>
          <w:szCs w:val="21"/>
          <w:highlight w:val="none"/>
        </w:rPr>
        <w:t xml:space="preserve">”）、“必须”或“应（应当）”等其他文字说明的商务和技术要求。</w:t>
      </w:r>
      <w:r/>
    </w:p>
    <w:p>
      <w:pPr>
        <w:ind w:firstLine="422"/>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22.2.2.2未通过资格审查或符合性审查的</w:t>
      </w:r>
      <w:r>
        <w:rPr>
          <w:rFonts w:hint="eastAsia" w:ascii="仿宋" w:hAnsi="仿宋" w:eastAsia="仿宋" w:cs="仿宋"/>
          <w:b/>
          <w:szCs w:val="21"/>
          <w:highlight w:val="none"/>
        </w:rPr>
        <w:t xml:space="preserve">供应商</w:t>
      </w:r>
      <w:r>
        <w:rPr>
          <w:rFonts w:hint="eastAsia" w:ascii="仿宋" w:hAnsi="仿宋" w:eastAsia="仿宋" w:cs="仿宋"/>
          <w:b/>
          <w:bCs/>
          <w:szCs w:val="21"/>
          <w:highlight w:val="none"/>
        </w:rPr>
        <w:t xml:space="preserve">，代理机构将通过“苏采云”系统告知其具体原因，评标结束后不再接受有关询问。</w:t>
      </w:r>
      <w:r/>
    </w:p>
    <w:p>
      <w:pPr>
        <w:ind w:firstLine="422"/>
        <w:jc w:val="left"/>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22.2.2.3有下列情形之一的对应予以废标：</w:t>
      </w:r>
      <w:r/>
    </w:p>
    <w:p>
      <w:pPr>
        <w:ind w:firstLine="422"/>
        <w:jc w:val="left"/>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（1）符合专业条件的</w:t>
      </w:r>
      <w:r>
        <w:rPr>
          <w:rFonts w:hint="eastAsia" w:ascii="仿宋" w:hAnsi="仿宋" w:eastAsia="仿宋" w:cs="仿宋"/>
          <w:b/>
          <w:szCs w:val="21"/>
          <w:highlight w:val="none"/>
        </w:rPr>
        <w:t xml:space="preserve">供应商</w:t>
      </w:r>
      <w:r>
        <w:rPr>
          <w:rFonts w:hint="eastAsia" w:ascii="仿宋" w:hAnsi="仿宋" w:eastAsia="仿宋" w:cs="仿宋"/>
          <w:b/>
          <w:bCs/>
          <w:szCs w:val="21"/>
          <w:highlight w:val="none"/>
        </w:rPr>
        <w:t xml:space="preserve">或者对采购文件中对应作出实质性响应的</w:t>
      </w:r>
      <w:r>
        <w:rPr>
          <w:rFonts w:hint="eastAsia" w:ascii="仿宋" w:hAnsi="仿宋" w:eastAsia="仿宋" w:cs="仿宋"/>
          <w:b/>
          <w:szCs w:val="21"/>
          <w:highlight w:val="none"/>
        </w:rPr>
        <w:t xml:space="preserve">供应商</w:t>
      </w:r>
      <w:r>
        <w:rPr>
          <w:rFonts w:hint="eastAsia" w:ascii="仿宋" w:hAnsi="仿宋" w:eastAsia="仿宋" w:cs="仿宋"/>
          <w:b/>
          <w:bCs/>
          <w:szCs w:val="21"/>
          <w:highlight w:val="none"/>
        </w:rPr>
        <w:t xml:space="preserve">不足三家的；</w:t>
      </w:r>
      <w:r/>
    </w:p>
    <w:p>
      <w:pPr>
        <w:ind w:firstLine="422"/>
        <w:jc w:val="left"/>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（2）出现影响采购公正的违法、违规行为的；</w:t>
      </w:r>
      <w:r/>
    </w:p>
    <w:p>
      <w:pPr>
        <w:ind w:firstLine="422"/>
        <w:jc w:val="left"/>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（3）</w:t>
      </w:r>
      <w:r>
        <w:rPr>
          <w:rFonts w:hint="eastAsia" w:ascii="仿宋" w:hAnsi="仿宋" w:eastAsia="仿宋" w:cs="仿宋"/>
          <w:b/>
          <w:szCs w:val="21"/>
          <w:highlight w:val="none"/>
        </w:rPr>
        <w:t xml:space="preserve">供应商</w:t>
      </w:r>
      <w:r>
        <w:rPr>
          <w:rFonts w:hint="eastAsia" w:ascii="仿宋" w:hAnsi="仿宋" w:eastAsia="仿宋" w:cs="仿宋"/>
          <w:b/>
          <w:bCs/>
          <w:szCs w:val="21"/>
          <w:highlight w:val="none"/>
        </w:rPr>
        <w:t xml:space="preserve">的报价均超过了对应的采购预算，采购人不能支付的；</w:t>
      </w:r>
      <w:r/>
    </w:p>
    <w:p>
      <w:pPr>
        <w:ind w:firstLine="422"/>
        <w:jc w:val="left"/>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（4）因苏采云系统故障造成开标不成功的；</w:t>
      </w:r>
      <w:r/>
    </w:p>
    <w:p>
      <w:pPr>
        <w:ind w:firstLine="422"/>
        <w:jc w:val="left"/>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（5）因重大变故，采购任务取消的。</w:t>
      </w:r>
      <w:r/>
    </w:p>
    <w:p>
      <w:pPr>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22.2.3</w:t>
      </w:r>
      <w:r>
        <w:rPr>
          <w:rFonts w:hint="eastAsia" w:ascii="仿宋" w:hAnsi="仿宋" w:eastAsia="仿宋" w:cs="仿宋"/>
          <w:b/>
          <w:bCs/>
          <w:szCs w:val="21"/>
          <w:highlight w:val="none"/>
        </w:rPr>
        <w:t xml:space="preserve">澄清有关问题</w:t>
      </w:r>
      <w:r>
        <w:rPr>
          <w:rFonts w:hint="eastAsia" w:ascii="仿宋" w:hAnsi="仿宋" w:eastAsia="仿宋" w:cs="仿宋"/>
          <w:szCs w:val="21"/>
          <w:highlight w:val="none"/>
        </w:rPr>
        <w:t xml:space="preserve">。</w:t>
      </w:r>
      <w:r/>
    </w:p>
    <w:p>
      <w:pPr>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22.2.3.1 评标期间，评委会对投标文件中含义不明确、同类问题表述不一致或者有明显文字和计算错误的内容，有权要求供应商作出必要的澄清、说明或者补正。</w:t>
      </w:r>
      <w:r/>
    </w:p>
    <w:p>
      <w:pPr>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供应商的澄清、说明或者补正不得超出投标文件的范围或者改变投标文件的实质性内容。</w:t>
      </w:r>
      <w:r/>
    </w:p>
    <w:p>
      <w:pPr>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评委会并非对每个供应商都做澄清要求。</w:t>
      </w:r>
      <w:r/>
    </w:p>
    <w:p>
      <w:pPr>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22.2.3.2 需要供应商进行澄清、说明和补正的，评委会将通过苏采云系统向供应商发出《澄清要求函》，接到《澄清要求函》的供应商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22.2.3.3 接到评委会澄清、说明和补正要求的，供应商如未按规定作出澄清、说明和补正，其风险由供应商自行承担。</w:t>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22.2.3.4投标文件报价出现前后不一致的，除采购文件另有规定外，按照下列规定修正：</w:t>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（1）投标文件中开标一览表内容与投标文件中相应内容不一致的，以开标一览表为准；</w:t>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（2）大写金额和小写金额不一致的，以大写金额为准；</w:t>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评委会将按上述修正错误的方法调整投标文件中的投标报价，同时出现两种以上不一致的，按照前款规定的顺序修正，并由评标委员会通过“苏采云”系统告知供应商，调整后的价格对供应商具有约束力。如果供应商不接受修正后的价格，则其投标将被拒绝。</w:t>
      </w:r>
      <w:r/>
    </w:p>
    <w:p>
      <w:pPr>
        <w:ind w:firstLine="420"/>
        <w:spacing w:line="360" w:lineRule="auto"/>
        <w:shd w:val="clear" w:color="auto" w:fill="ffffff"/>
        <w:widowControl/>
        <w:rPr>
          <w:rFonts w:hint="eastAsia" w:ascii="仿宋" w:hAnsi="仿宋" w:eastAsia="仿宋" w:cs="仿宋"/>
          <w:b/>
          <w:szCs w:val="21"/>
          <w:highlight w:val="none"/>
        </w:rPr>
      </w:pPr>
      <w:r>
        <w:rPr>
          <w:rFonts w:hint="eastAsia" w:ascii="仿宋" w:hAnsi="仿宋" w:eastAsia="仿宋" w:cs="仿宋"/>
          <w:szCs w:val="21"/>
          <w:highlight w:val="none"/>
        </w:rPr>
        <w:t xml:space="preserve">22.2.3.5供应商在开、评标全过程中应保持通讯畅通，及时登录苏采云系统查阅、答复相关信息，并安排专人与代理机构及评委会联系。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22.2.3.6评标委员会认为供应商的报价明显低于其他通过符合性审查供应商的报价，有可能影响产品质量或者不能诚信履约的，将要求其在评标现场合理的时间内提供书面说明，必要时提交相关证明材料；</w:t>
      </w:r>
      <w:r>
        <w:rPr>
          <w:rFonts w:hint="eastAsia" w:ascii="仿宋" w:hAnsi="仿宋" w:eastAsia="仿宋" w:cs="仿宋"/>
          <w:b/>
          <w:szCs w:val="21"/>
          <w:highlight w:val="none"/>
        </w:rPr>
        <w:t xml:space="preserve">供应商不能证明其报价合理性的，评标委员会将其作为无效投标处理。</w:t>
      </w:r>
      <w:r/>
    </w:p>
    <w:p>
      <w:pPr>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22.2.4</w:t>
      </w:r>
      <w:r>
        <w:rPr>
          <w:rFonts w:hint="eastAsia" w:ascii="仿宋" w:hAnsi="仿宋" w:eastAsia="仿宋" w:cs="仿宋"/>
          <w:bCs/>
          <w:szCs w:val="21"/>
          <w:highlight w:val="none"/>
        </w:rPr>
        <w:t xml:space="preserve">比较与评价。</w:t>
      </w:r>
      <w:r>
        <w:rPr>
          <w:rFonts w:hint="eastAsia" w:ascii="仿宋" w:hAnsi="仿宋" w:eastAsia="仿宋" w:cs="仿宋"/>
          <w:szCs w:val="21"/>
          <w:highlight w:val="none"/>
        </w:rPr>
        <w:t xml:space="preserve">评标委员会应当按照采购</w:t>
      </w:r>
      <w:r>
        <w:rPr>
          <w:rFonts w:hint="eastAsia" w:ascii="仿宋" w:hAnsi="仿宋" w:eastAsia="仿宋" w:cs="仿宋"/>
          <w:szCs w:val="21"/>
          <w:highlight w:val="none"/>
          <w:lang w:val="zh-CN"/>
        </w:rPr>
        <w:t xml:space="preserve">文件</w:t>
      </w:r>
      <w:r>
        <w:rPr>
          <w:rFonts w:hint="eastAsia" w:ascii="仿宋" w:hAnsi="仿宋" w:eastAsia="仿宋" w:cs="仿宋"/>
          <w:szCs w:val="21"/>
          <w:highlight w:val="none"/>
        </w:rPr>
        <w:t xml:space="preserve">中规定的评标方法和标准，对符合性审查合格的投标文件进行商务和技术评估，综合比较与评价。</w:t>
      </w:r>
      <w:r/>
    </w:p>
    <w:p>
      <w:pPr>
        <w:ind w:firstLine="422"/>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22.3 评标方法和标准</w:t>
      </w:r>
      <w:r/>
    </w:p>
    <w:p>
      <w:pPr>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22.3.1评标方法分为最低评标价法和综合评分法。本次采购的评标方法和标准，详见本采购</w:t>
      </w:r>
      <w:r>
        <w:rPr>
          <w:rFonts w:hint="eastAsia" w:ascii="仿宋" w:hAnsi="仿宋" w:eastAsia="仿宋" w:cs="仿宋"/>
          <w:szCs w:val="21"/>
          <w:highlight w:val="none"/>
          <w:lang w:val="zh-CN"/>
        </w:rPr>
        <w:t xml:space="preserve">文件</w:t>
      </w:r>
      <w:r>
        <w:rPr>
          <w:rFonts w:hint="eastAsia" w:ascii="仿宋" w:hAnsi="仿宋" w:eastAsia="仿宋" w:cs="仿宋"/>
          <w:szCs w:val="21"/>
          <w:highlight w:val="none"/>
        </w:rPr>
        <w:t xml:space="preserve">第三章。</w:t>
      </w:r>
      <w:r/>
    </w:p>
    <w:p>
      <w:pPr>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22.3.2最低评标价法，是指投标文件满足采购</w:t>
      </w:r>
      <w:r>
        <w:rPr>
          <w:rFonts w:hint="eastAsia" w:ascii="仿宋" w:hAnsi="仿宋" w:eastAsia="仿宋" w:cs="仿宋"/>
          <w:szCs w:val="21"/>
          <w:highlight w:val="none"/>
          <w:lang w:val="zh-CN"/>
        </w:rPr>
        <w:t xml:space="preserve">文件</w:t>
      </w:r>
      <w:r>
        <w:rPr>
          <w:rFonts w:hint="eastAsia" w:ascii="仿宋" w:hAnsi="仿宋" w:eastAsia="仿宋" w:cs="仿宋"/>
          <w:szCs w:val="21"/>
          <w:highlight w:val="none"/>
        </w:rPr>
        <w:t xml:space="preserve">全部实质性要求，且投标报价最低的供应商为中标候选人的评标方法。</w:t>
      </w:r>
      <w:r/>
    </w:p>
    <w:p>
      <w:pPr>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采用最低评标价法评标时，除了算术修正和落实政府采购政策需进行的价格扣除外，不对供应商的投标价格进行任何调整。</w:t>
      </w:r>
      <w:r/>
    </w:p>
    <w:p>
      <w:pPr>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22.3.3综合评分法，是指投标文件满足采购</w:t>
      </w:r>
      <w:r>
        <w:rPr>
          <w:rFonts w:hint="eastAsia" w:ascii="仿宋" w:hAnsi="仿宋" w:eastAsia="仿宋" w:cs="仿宋"/>
          <w:szCs w:val="21"/>
          <w:highlight w:val="none"/>
          <w:lang w:val="zh-CN"/>
        </w:rPr>
        <w:t xml:space="preserve">文件</w:t>
      </w:r>
      <w:r>
        <w:rPr>
          <w:rFonts w:hint="eastAsia" w:ascii="仿宋" w:hAnsi="仿宋" w:eastAsia="仿宋" w:cs="仿宋"/>
          <w:szCs w:val="21"/>
          <w:highlight w:val="none"/>
        </w:rPr>
        <w:t xml:space="preserve">全部实质性要求，且按照评审因素的量化指标评审得分最高的供应商为中标候选人的评标方法。</w:t>
      </w:r>
      <w:r/>
    </w:p>
    <w:p>
      <w:pPr>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评审因素，包括价格、技术、商务等。</w:t>
      </w:r>
      <w:r/>
    </w:p>
    <w:p>
      <w:pPr>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评标时，评标委员会各成员应当独立对每个供应商的投标文件进行评价，并汇总每个供应商的得分。</w:t>
      </w:r>
      <w:r/>
    </w:p>
    <w:p>
      <w:pPr>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价格分采用低价优先法计算，即满足采购</w:t>
      </w:r>
      <w:r>
        <w:rPr>
          <w:rFonts w:hint="eastAsia" w:ascii="仿宋" w:hAnsi="仿宋" w:eastAsia="仿宋" w:cs="仿宋"/>
          <w:szCs w:val="21"/>
          <w:highlight w:val="none"/>
          <w:lang w:val="zh-CN"/>
        </w:rPr>
        <w:t xml:space="preserve">文件</w:t>
      </w:r>
      <w:r>
        <w:rPr>
          <w:rFonts w:hint="eastAsia" w:ascii="仿宋" w:hAnsi="仿宋" w:eastAsia="仿宋" w:cs="仿宋"/>
          <w:szCs w:val="21"/>
          <w:highlight w:val="none"/>
        </w:rPr>
        <w:t xml:space="preserve">要求且投标价格最低的投标报价为评标基准价，其价格分为满分。</w:t>
      </w:r>
      <w:r/>
    </w:p>
    <w:p>
      <w:pPr>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评标总得分＝F1×A1＋F2×A2＋……＋Fn×An</w:t>
      </w:r>
      <w:r/>
    </w:p>
    <w:p>
      <w:pPr>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F1、F2……Fn分别为各项评审因素的得分；</w:t>
      </w:r>
      <w:r/>
    </w:p>
    <w:p>
      <w:pPr>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A1、A2、……An 分别为各项评审因素所占的权重(A1＋A2＋……＋An＝1)。</w:t>
      </w:r>
      <w:r/>
    </w:p>
    <w:p>
      <w:pPr>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因落实政府采购政策进行价格调整的，以调整后的价格计算评标基准价和投标报价。</w:t>
      </w:r>
      <w:r/>
    </w:p>
    <w:p>
      <w:pPr>
        <w:ind w:firstLine="422"/>
        <w:spacing w:line="360" w:lineRule="auto"/>
        <w:shd w:val="clear" w:color="auto" w:fill="ffffff"/>
        <w:widowControl/>
        <w:rPr>
          <w:rFonts w:hint="eastAsia" w:ascii="仿宋" w:hAnsi="仿宋" w:eastAsia="仿宋" w:cs="仿宋"/>
          <w:b/>
          <w:szCs w:val="21"/>
          <w:highlight w:val="none"/>
        </w:rPr>
        <w:outlineLvl w:val="2"/>
      </w:pPr>
      <w:r/>
      <w:bookmarkStart w:id="91" w:name="_Toc29378"/>
      <w:r/>
      <w:bookmarkStart w:id="92" w:name="_Toc8485"/>
      <w:r/>
      <w:bookmarkStart w:id="93" w:name="_Toc21147"/>
      <w:r/>
      <w:bookmarkStart w:id="94" w:name="_Toc11944"/>
      <w:r>
        <w:rPr>
          <w:rFonts w:hint="eastAsia" w:ascii="仿宋" w:hAnsi="仿宋" w:eastAsia="仿宋" w:cs="仿宋"/>
          <w:b/>
          <w:bCs/>
          <w:szCs w:val="21"/>
          <w:highlight w:val="none"/>
        </w:rPr>
        <w:t xml:space="preserve">23、</w:t>
      </w:r>
      <w:r>
        <w:rPr>
          <w:rFonts w:hint="eastAsia" w:ascii="仿宋" w:hAnsi="仿宋" w:eastAsia="仿宋" w:cs="仿宋"/>
          <w:b/>
          <w:szCs w:val="21"/>
          <w:highlight w:val="none"/>
        </w:rPr>
        <w:t xml:space="preserve">确定中标</w:t>
      </w:r>
      <w:bookmarkEnd w:id="91"/>
      <w:r/>
      <w:bookmarkEnd w:id="92"/>
      <w:r/>
      <w:bookmarkEnd w:id="93"/>
      <w:r/>
      <w:bookmarkEnd w:id="94"/>
      <w:r>
        <w:rPr>
          <w:rFonts w:hint="eastAsia" w:ascii="仿宋" w:hAnsi="仿宋" w:eastAsia="仿宋" w:cs="仿宋"/>
          <w:b/>
          <w:szCs w:val="21"/>
          <w:highlight w:val="none"/>
        </w:rPr>
        <w:t xml:space="preserve">供应商</w:t>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23.1 采用最低评标价法的，评标结果按投标报价由低到高顺序排列。投标报价相同的并列。投标文件满足采购文件全部实质性要求且投标报价最低的供应商为排名第一的中标候选人。</w:t>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23.2采用综合评分法的，评标结果按评审得分由高到低顺序排列。得分相同的，按投标报价由低到高顺序排列，得分和投标报价均相同的并列，投标文件满足采购文件全部实质性要求，且按照评审因素的量化指标评审得分最高的投标人为中标候选人。</w:t>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23.3 中标供应商确定后，在省级以上财政部门指定的媒体上公告中标结果，中标公告期为1个工作日，公告的同时向中标供应商发出中标通知书。中标供应商可在中标结果公告届满之日起三十日内,登录苏采云系统下载。</w:t>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因系统存储空间有限，中标结果公告届满之日起三十日后，苏采云系统不再保证提供下载《中标通知书》服务，因未及时下载而造成的不利后果由中标供应商自行承担。</w:t>
      </w:r>
      <w:r/>
    </w:p>
    <w:p>
      <w:pPr>
        <w:ind w:firstLine="422"/>
        <w:spacing w:line="360" w:lineRule="auto"/>
        <w:shd w:val="clear" w:color="auto" w:fill="ffffff"/>
        <w:widowControl/>
        <w:rPr>
          <w:rFonts w:hint="eastAsia" w:ascii="仿宋" w:hAnsi="仿宋" w:eastAsia="仿宋" w:cs="仿宋"/>
          <w:b/>
          <w:szCs w:val="21"/>
          <w:highlight w:val="none"/>
        </w:rPr>
      </w:pPr>
      <w:r>
        <w:rPr>
          <w:rFonts w:hint="eastAsia" w:ascii="仿宋" w:hAnsi="仿宋" w:eastAsia="仿宋" w:cs="仿宋"/>
          <w:b/>
          <w:bCs/>
          <w:szCs w:val="21"/>
          <w:highlight w:val="none"/>
        </w:rPr>
        <w:t xml:space="preserve">23.4 中标通知书对采购人和中标供应商具有同等法律效力。中标通知书发出后，采购人不得</w:t>
      </w:r>
      <w:r>
        <w:rPr>
          <w:rFonts w:hint="eastAsia" w:ascii="仿宋" w:hAnsi="仿宋" w:eastAsia="仿宋" w:cs="仿宋"/>
          <w:b/>
          <w:szCs w:val="21"/>
          <w:highlight w:val="none"/>
        </w:rPr>
        <w:t xml:space="preserve">违法改变中标结果，中标供应商无正当理由不得放弃中标。</w:t>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23.5 所有投标文件不论中标与否，均不退回。</w:t>
      </w:r>
      <w:r/>
    </w:p>
    <w:p>
      <w:pPr>
        <w:ind w:firstLine="422"/>
        <w:spacing w:line="360" w:lineRule="auto"/>
        <w:shd w:val="clear" w:color="auto" w:fill="ffffff"/>
        <w:widowControl/>
        <w:rPr>
          <w:rFonts w:hint="eastAsia" w:ascii="仿宋" w:hAnsi="仿宋" w:eastAsia="仿宋" w:cs="仿宋"/>
          <w:szCs w:val="21"/>
          <w:highlight w:val="none"/>
        </w:rPr>
        <w:outlineLvl w:val="2"/>
      </w:pPr>
      <w:r/>
      <w:bookmarkStart w:id="95" w:name="_Toc10827"/>
      <w:r/>
      <w:bookmarkStart w:id="96" w:name="_Toc1030"/>
      <w:r/>
      <w:bookmarkStart w:id="97" w:name="_Toc2703"/>
      <w:r/>
      <w:bookmarkStart w:id="98" w:name="_Toc17741"/>
      <w:r>
        <w:rPr>
          <w:rFonts w:hint="eastAsia" w:ascii="仿宋" w:hAnsi="仿宋" w:eastAsia="仿宋" w:cs="仿宋"/>
          <w:b/>
          <w:bCs/>
          <w:szCs w:val="21"/>
          <w:highlight w:val="none"/>
        </w:rPr>
        <w:t xml:space="preserve">24、编写评标报告</w:t>
      </w:r>
      <w:bookmarkEnd w:id="95"/>
      <w:r/>
      <w:bookmarkEnd w:id="96"/>
      <w:r/>
      <w:bookmarkEnd w:id="97"/>
      <w:r/>
      <w:bookmarkEnd w:id="98"/>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24.1评标委员会根据全体评标成员签字的原始评标记录和评标结果编写评标报告。</w:t>
      </w:r>
      <w:r/>
    </w:p>
    <w:p>
      <w:pPr>
        <w:ind w:firstLine="422"/>
        <w:spacing w:line="360" w:lineRule="auto"/>
        <w:shd w:val="clear" w:color="auto" w:fill="ffffff"/>
        <w:widowControl/>
        <w:rPr>
          <w:rFonts w:hint="eastAsia" w:ascii="仿宋" w:hAnsi="仿宋" w:eastAsia="仿宋" w:cs="仿宋"/>
          <w:szCs w:val="21"/>
          <w:highlight w:val="none"/>
        </w:rPr>
        <w:outlineLvl w:val="2"/>
      </w:pPr>
      <w:r/>
      <w:bookmarkStart w:id="99" w:name="_Toc30024"/>
      <w:r/>
      <w:bookmarkStart w:id="100" w:name="_Toc16678"/>
      <w:r/>
      <w:bookmarkStart w:id="101" w:name="_Toc13041"/>
      <w:r/>
      <w:bookmarkStart w:id="102" w:name="_Toc19516"/>
      <w:r>
        <w:rPr>
          <w:rFonts w:hint="eastAsia" w:ascii="仿宋" w:hAnsi="仿宋" w:eastAsia="仿宋" w:cs="仿宋"/>
          <w:b/>
          <w:bCs/>
          <w:szCs w:val="21"/>
          <w:highlight w:val="none"/>
        </w:rPr>
        <w:t xml:space="preserve">25、评标过程的保密性</w:t>
      </w:r>
      <w:bookmarkEnd w:id="99"/>
      <w:r/>
      <w:bookmarkEnd w:id="100"/>
      <w:r/>
      <w:bookmarkEnd w:id="101"/>
      <w:r/>
      <w:bookmarkEnd w:id="102"/>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25.2 任何单位和个人不得非法干预、影响评标办法的确定，以及评标过程和结果。</w:t>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25.3 凡是与审查、澄清、评价和比较投标的有关资料等，均不向供应商及与评标无关的其他人员透露。</w:t>
      </w:r>
      <w:r/>
    </w:p>
    <w:p>
      <w:pPr>
        <w:ind w:firstLine="422"/>
        <w:spacing w:line="360" w:lineRule="auto"/>
        <w:shd w:val="clear" w:color="auto" w:fill="ffffff"/>
        <w:widowControl/>
        <w:rPr>
          <w:rFonts w:hint="eastAsia" w:ascii="仿宋" w:hAnsi="仿宋" w:eastAsia="仿宋" w:cs="仿宋"/>
          <w:szCs w:val="21"/>
          <w:highlight w:val="none"/>
        </w:rPr>
        <w:outlineLvl w:val="1"/>
      </w:pPr>
      <w:r/>
      <w:bookmarkStart w:id="103" w:name="_Toc8499"/>
      <w:r/>
      <w:bookmarkStart w:id="104" w:name="_Toc5309"/>
      <w:r/>
      <w:bookmarkStart w:id="105" w:name="_Toc13134"/>
      <w:r/>
      <w:bookmarkStart w:id="106" w:name="_Toc17261"/>
      <w:r>
        <w:rPr>
          <w:rFonts w:hint="eastAsia" w:ascii="仿宋" w:hAnsi="仿宋" w:eastAsia="仿宋" w:cs="仿宋"/>
          <w:b/>
          <w:bCs/>
          <w:szCs w:val="21"/>
          <w:highlight w:val="none"/>
        </w:rPr>
        <w:t xml:space="preserve">六、签订合同</w:t>
      </w:r>
      <w:bookmarkEnd w:id="103"/>
      <w:r/>
      <w:bookmarkEnd w:id="104"/>
      <w:r/>
      <w:bookmarkEnd w:id="105"/>
      <w:r/>
      <w:bookmarkEnd w:id="106"/>
      <w:r/>
      <w:r/>
    </w:p>
    <w:p>
      <w:pPr>
        <w:ind w:firstLine="422"/>
        <w:spacing w:line="360" w:lineRule="auto"/>
        <w:shd w:val="clear" w:color="auto" w:fill="ffffff"/>
        <w:widowControl/>
        <w:rPr>
          <w:rFonts w:hint="eastAsia" w:ascii="仿宋" w:hAnsi="仿宋" w:eastAsia="仿宋" w:cs="仿宋"/>
          <w:szCs w:val="21"/>
          <w:highlight w:val="none"/>
        </w:rPr>
        <w:outlineLvl w:val="2"/>
      </w:pPr>
      <w:r/>
      <w:bookmarkStart w:id="107" w:name="_Toc8095"/>
      <w:r/>
      <w:bookmarkStart w:id="108" w:name="_Toc7384"/>
      <w:r/>
      <w:bookmarkStart w:id="109" w:name="_Toc3444"/>
      <w:r/>
      <w:bookmarkStart w:id="110" w:name="_Toc18234"/>
      <w:r>
        <w:rPr>
          <w:rFonts w:hint="eastAsia" w:ascii="仿宋" w:hAnsi="仿宋" w:eastAsia="仿宋" w:cs="仿宋"/>
          <w:b/>
          <w:bCs/>
          <w:szCs w:val="21"/>
          <w:highlight w:val="none"/>
        </w:rPr>
        <w:t xml:space="preserve">26、签订合同</w:t>
      </w:r>
      <w:bookmarkEnd w:id="107"/>
      <w:r/>
      <w:bookmarkEnd w:id="108"/>
      <w:r/>
      <w:bookmarkEnd w:id="109"/>
      <w:r/>
      <w:bookmarkEnd w:id="110"/>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26.1采购人与中标供应商应当自中标通知书发出之日起30日内，按照采购文件和中标供应商投标文件的规定，签订书面合同。所签订的合同不得对采购文件确定的事项和中标供应商投标文件作实质性修改。</w:t>
      </w:r>
      <w:r/>
    </w:p>
    <w:p>
      <w:pPr>
        <w:ind w:firstLine="422"/>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b/>
          <w:szCs w:val="21"/>
          <w:highlight w:val="none"/>
        </w:rPr>
        <w:t xml:space="preserve">26.2</w:t>
      </w:r>
      <w:r>
        <w:rPr>
          <w:rFonts w:hint="eastAsia" w:ascii="仿宋" w:hAnsi="仿宋" w:eastAsia="仿宋" w:cs="仿宋"/>
          <w:szCs w:val="21"/>
          <w:highlight w:val="none"/>
        </w:rPr>
        <w:t xml:space="preserve">除继续履行将损害国家利益和社会公众利益的，政府采购合同的双方当事人不得擅自变更、中止或者终止合同。</w:t>
      </w:r>
      <w:r>
        <w:rPr>
          <w:rFonts w:hint="eastAsia" w:ascii="仿宋" w:hAnsi="仿宋" w:eastAsia="仿宋" w:cs="仿宋"/>
          <w:b/>
          <w:bCs/>
          <w:szCs w:val="21"/>
          <w:highlight w:val="none"/>
        </w:rPr>
        <w:t xml:space="preserve">放弃或拒绝签订合同的，中标供应商不得参加对该项目重新开展的采购活动，投标保证金不予退还，不收取投标保证金的项目，中标供应商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26.3采购人不得向中标供应商提出任何不合理的要求作为签订合同的条件。</w:t>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26.4中标供应商拒绝与采购人签订合同的，采购人可以按照评审报告推荐的中标或者成交候选人名单排序，确定下一候选人为中标或者成交供应商，也可以重新开展政府采购活动。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26.6 采购人与中标供应商应当根据合同的约定依法履行合同义务。</w:t>
      </w:r>
      <w:r/>
    </w:p>
    <w:p>
      <w:pPr>
        <w:ind w:firstLine="422"/>
        <w:spacing w:line="360" w:lineRule="auto"/>
        <w:shd w:val="clear" w:color="auto" w:fill="ffffff"/>
        <w:widowControl/>
        <w:rPr>
          <w:rFonts w:hint="eastAsia" w:ascii="仿宋" w:hAnsi="仿宋" w:eastAsia="仿宋" w:cs="仿宋"/>
          <w:szCs w:val="21"/>
          <w:highlight w:val="none"/>
        </w:rPr>
        <w:outlineLvl w:val="1"/>
      </w:pPr>
      <w:r/>
      <w:bookmarkStart w:id="111" w:name="_Toc15972"/>
      <w:r/>
      <w:bookmarkStart w:id="112" w:name="_Toc19945"/>
      <w:r/>
      <w:bookmarkStart w:id="113" w:name="_Toc14938"/>
      <w:r/>
      <w:bookmarkStart w:id="114" w:name="_Toc23258"/>
      <w:r>
        <w:rPr>
          <w:rFonts w:hint="eastAsia" w:ascii="仿宋" w:hAnsi="仿宋" w:eastAsia="仿宋" w:cs="仿宋"/>
          <w:b/>
          <w:bCs/>
          <w:szCs w:val="21"/>
          <w:highlight w:val="none"/>
        </w:rPr>
        <w:t xml:space="preserve">七、质疑和投诉</w:t>
      </w:r>
      <w:bookmarkEnd w:id="111"/>
      <w:r/>
      <w:bookmarkEnd w:id="112"/>
      <w:r/>
      <w:bookmarkEnd w:id="113"/>
      <w:r/>
      <w:bookmarkEnd w:id="114"/>
      <w:r/>
      <w:r/>
    </w:p>
    <w:p>
      <w:pPr>
        <w:ind w:firstLine="422"/>
        <w:spacing w:line="360" w:lineRule="auto"/>
        <w:shd w:val="clear" w:color="auto" w:fill="ffffff"/>
        <w:widowControl/>
        <w:rPr>
          <w:rFonts w:hint="eastAsia" w:ascii="仿宋" w:hAnsi="仿宋" w:eastAsia="仿宋" w:cs="仿宋"/>
          <w:szCs w:val="21"/>
          <w:highlight w:val="none"/>
        </w:rPr>
        <w:outlineLvl w:val="2"/>
      </w:pPr>
      <w:r/>
      <w:bookmarkStart w:id="115" w:name="_Toc4985"/>
      <w:r/>
      <w:bookmarkStart w:id="116" w:name="_Toc15761"/>
      <w:r/>
      <w:bookmarkStart w:id="117" w:name="_Toc16547"/>
      <w:r/>
      <w:bookmarkStart w:id="118" w:name="_Toc21796"/>
      <w:r>
        <w:rPr>
          <w:rFonts w:hint="eastAsia" w:ascii="仿宋" w:hAnsi="仿宋" w:eastAsia="仿宋" w:cs="仿宋"/>
          <w:b/>
          <w:bCs/>
          <w:szCs w:val="21"/>
          <w:highlight w:val="none"/>
        </w:rPr>
        <w:t xml:space="preserve">27、质疑</w:t>
      </w:r>
      <w:bookmarkEnd w:id="115"/>
      <w:r/>
      <w:bookmarkEnd w:id="116"/>
      <w:r/>
      <w:bookmarkEnd w:id="117"/>
      <w:r/>
      <w:bookmarkEnd w:id="118"/>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27.1供应商对招标活动事项有疑问的，可以向采购代理机构提出询问，采购代理机构将依法作出答复，但答复的内容不涉及商业秘密</w:t>
      </w:r>
      <w:r>
        <w:rPr>
          <w:rFonts w:hint="eastAsia" w:ascii="仿宋" w:hAnsi="仿宋" w:eastAsia="仿宋" w:cs="仿宋"/>
          <w:b/>
          <w:bCs/>
          <w:szCs w:val="21"/>
          <w:highlight w:val="none"/>
        </w:rPr>
        <w:t xml:space="preserve">。</w:t>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2"/>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供应商必须在法定质疑期内一次性提出针对同一采购程序环节的质疑。</w:t>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（一）供应商的姓名或者名称、地址、邮编、联系人及联系电话；</w:t>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（二）质疑项目的名称、编号；</w:t>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（三）具体、明确的质疑事项和与质疑事项相关的请求（具体条款）；</w:t>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（四）事实依据（具体条款）；</w:t>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（五）必要的法律依据（具体条款）；</w:t>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（六）提出质疑的日期。</w:t>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27.6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27.7采购代理机构在收到供应商的书面质疑后将及时组织调查核实，在</w:t>
      </w:r>
      <w:r>
        <w:rPr>
          <w:rFonts w:hint="eastAsia" w:ascii="仿宋" w:hAnsi="仿宋" w:eastAsia="仿宋" w:cs="仿宋"/>
          <w:b/>
          <w:bCs/>
          <w:szCs w:val="21"/>
          <w:highlight w:val="none"/>
        </w:rPr>
        <w:t xml:space="preserve">七个工作日内</w:t>
      </w:r>
      <w:r>
        <w:rPr>
          <w:rFonts w:hint="eastAsia" w:ascii="仿宋" w:hAnsi="仿宋" w:eastAsia="仿宋" w:cs="仿宋"/>
          <w:szCs w:val="21"/>
          <w:highlight w:val="none"/>
        </w:rPr>
        <w:t xml:space="preserve">作出答复，并以书面或在网站公告形式通知质疑供应商和其他有关供应商，答复的内容不涉及商业秘密。</w:t>
      </w:r>
      <w:r/>
    </w:p>
    <w:p>
      <w:pPr>
        <w:ind w:firstLine="422"/>
        <w:spacing w:line="360" w:lineRule="auto"/>
        <w:shd w:val="clear" w:color="auto" w:fill="ffffff"/>
        <w:widowControl/>
        <w:rPr>
          <w:rFonts w:hint="eastAsia" w:ascii="仿宋" w:hAnsi="仿宋" w:eastAsia="仿宋" w:cs="仿宋"/>
          <w:szCs w:val="21"/>
          <w:highlight w:val="none"/>
        </w:rPr>
        <w:outlineLvl w:val="2"/>
      </w:pPr>
      <w:r/>
      <w:bookmarkStart w:id="119" w:name="_Toc22899"/>
      <w:r/>
      <w:bookmarkStart w:id="120" w:name="_Toc16587"/>
      <w:r/>
      <w:bookmarkStart w:id="121" w:name="_Toc20567"/>
      <w:r/>
      <w:bookmarkStart w:id="122" w:name="_Toc14812"/>
      <w:r>
        <w:rPr>
          <w:rFonts w:hint="eastAsia" w:ascii="仿宋" w:hAnsi="仿宋" w:eastAsia="仿宋" w:cs="仿宋"/>
          <w:b/>
          <w:bCs/>
          <w:szCs w:val="21"/>
          <w:highlight w:val="none"/>
        </w:rPr>
        <w:t xml:space="preserve">28、投诉</w:t>
      </w:r>
      <w:bookmarkEnd w:id="119"/>
      <w:r/>
      <w:bookmarkEnd w:id="120"/>
      <w:r/>
      <w:bookmarkEnd w:id="121"/>
      <w:r/>
      <w:bookmarkEnd w:id="122"/>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28.2供应商投诉应当有明确的请求和必要的证明材料。供应商投诉的事项不得超出已质疑事项的范围。</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28.4 投诉人有下列行为之一的，属于严重失信行为，由财政部门列入不良行为记录名单，禁止其一至三年内参加政府采购活动。</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（1）投诉人在全国范围12个月内三次以上投诉查无实据的；</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（2）采用捏造事实、提供虚假材料或者以非法手段取得证明材料等方式进行虚假、恶意投诉。</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证据来源的合法性存在明显疑问，投诉人无法证明其取得方式合法的，视为以非法手段取得证明材料。</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br w:type="page" w:clear="all"/>
      </w:r>
      <w:r/>
    </w:p>
    <w:p>
      <w:pPr>
        <w:numPr>
          <w:ilvl w:val="0"/>
          <w:numId w:val="2"/>
        </w:numPr>
        <w:jc w:val="center"/>
        <w:spacing w:line="360" w:lineRule="auto"/>
        <w:rPr>
          <w:rFonts w:hint="eastAsia" w:ascii="仿宋" w:hAnsi="仿宋" w:eastAsia="仿宋" w:cs="仿宋"/>
          <w:b/>
          <w:bCs/>
          <w:sz w:val="36"/>
          <w:szCs w:val="36"/>
          <w:highlight w:val="none"/>
          <w:lang w:val="zh-CN"/>
        </w:rPr>
        <w:outlineLvl w:val="0"/>
      </w:pPr>
      <w:r>
        <w:rPr>
          <w:rFonts w:hint="eastAsia" w:ascii="仿宋" w:hAnsi="仿宋" w:eastAsia="仿宋" w:cs="仿宋"/>
          <w:b/>
          <w:bCs/>
          <w:sz w:val="36"/>
          <w:szCs w:val="36"/>
          <w:highlight w:val="none"/>
          <w:lang w:val="zh-CN"/>
        </w:rPr>
        <w:t xml:space="preserve">评标办法与标准</w:t>
      </w:r>
      <w:r/>
    </w:p>
    <w:p>
      <w:pPr>
        <w:ind w:firstLine="420"/>
        <w:spacing w:line="288" w:lineRule="auto"/>
        <w:rPr>
          <w:rFonts w:hint="eastAsia" w:ascii="仿宋" w:hAnsi="仿宋" w:eastAsia="仿宋" w:cs="仿宋"/>
          <w:sz w:val="24"/>
          <w:lang w:val="zh-CN"/>
        </w:rPr>
      </w:pPr>
      <w:r>
        <w:rPr>
          <w:rFonts w:hint="eastAsia" w:ascii="仿宋" w:hAnsi="仿宋" w:eastAsia="仿宋" w:cs="仿宋"/>
          <w:sz w:val="24"/>
        </w:rPr>
        <w:t xml:space="preserve">本项目采用综合评分法。按评审后得分由高到低顺序排列，得分相同的，按投标报价由低到高顺序排列，得分且投标报价相同的，按技术指标优劣顺序排列。</w:t>
      </w:r>
      <w:r>
        <w:rPr>
          <w:rFonts w:hint="eastAsia" w:ascii="仿宋" w:hAnsi="仿宋" w:eastAsia="仿宋" w:cs="仿宋"/>
          <w:sz w:val="24"/>
          <w:lang w:val="zh-CN"/>
        </w:rPr>
        <w:t xml:space="preserve">评标委员会将综合排名第一的供应商确定为中标供应商。</w:t>
      </w:r>
      <w:r/>
    </w:p>
    <w:p>
      <w:pPr>
        <w:ind w:firstLine="420"/>
        <w:spacing w:line="288" w:lineRule="auto"/>
        <w:rPr>
          <w:rFonts w:hint="eastAsia" w:ascii="仿宋" w:hAnsi="仿宋" w:eastAsia="仿宋" w:cs="仿宋"/>
          <w:sz w:val="24"/>
        </w:rPr>
      </w:pPr>
      <w:r>
        <w:rPr>
          <w:rFonts w:hint="eastAsia" w:ascii="仿宋" w:hAnsi="仿宋" w:eastAsia="仿宋" w:cs="仿宋"/>
          <w:sz w:val="24"/>
        </w:rPr>
        <w:t xml:space="preserve">核心产品评审。多家供应商提供的核心产品品牌相同的，按一家供应商计算，评审后得分最高的同品牌供应商获得中标人推荐资格。</w:t>
      </w:r>
      <w:r/>
    </w:p>
    <w:tbl>
      <w:tblPr>
        <w:tblStyle w:val="731"/>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23"/>
        </w:trPr>
        <w:tc>
          <w:tcPr>
            <w:tcBorders>
              <w:top w:val="single" w:color="000000" w:sz="2" w:space="0"/>
              <w:bottom w:val="single" w:color="000000" w:sz="2" w:space="0"/>
            </w:tcBorders>
            <w:tcW w:w="519"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b/>
                <w:bCs/>
                <w:color w:val="auto"/>
                <w:spacing w:val="-3"/>
              </w:rPr>
            </w:pPr>
            <w:r>
              <w:rPr>
                <w:rFonts w:hint="eastAsia" w:ascii="仿宋" w:hAnsi="仿宋" w:eastAsia="仿宋" w:cs="仿宋"/>
                <w:b/>
                <w:bCs/>
                <w:color w:val="auto"/>
                <w:spacing w:val="-3"/>
              </w:rPr>
              <w:t xml:space="preserve">序号</w:t>
            </w:r>
            <w:r/>
          </w:p>
        </w:tc>
        <w:tc>
          <w:tcPr>
            <w:tcBorders>
              <w:top w:val="single" w:color="000000" w:sz="2" w:space="0"/>
              <w:bottom w:val="single" w:color="000000" w:sz="2" w:space="0"/>
            </w:tcBorders>
            <w:tcW w:w="1179"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b/>
                <w:bCs/>
                <w:color w:val="auto"/>
                <w:spacing w:val="-3"/>
              </w:rPr>
            </w:pPr>
            <w:r>
              <w:rPr>
                <w:rFonts w:hint="eastAsia" w:ascii="仿宋" w:hAnsi="仿宋" w:eastAsia="仿宋" w:cs="仿宋"/>
                <w:b/>
                <w:bCs/>
                <w:color w:val="auto"/>
                <w:spacing w:val="-3"/>
              </w:rPr>
              <w:t xml:space="preserve">评审因素</w:t>
            </w:r>
            <w:r/>
          </w:p>
        </w:tc>
        <w:tc>
          <w:tcPr>
            <w:tcBorders>
              <w:top w:val="single" w:color="000000" w:sz="2" w:space="0"/>
              <w:bottom w:val="single" w:color="000000" w:sz="2" w:space="0"/>
            </w:tcBorders>
            <w:tcW w:w="6330"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b/>
                <w:bCs/>
                <w:color w:val="auto"/>
                <w:spacing w:val="-3"/>
              </w:rPr>
            </w:pPr>
            <w:r>
              <w:rPr>
                <w:rFonts w:hint="eastAsia" w:ascii="仿宋" w:hAnsi="仿宋" w:eastAsia="仿宋" w:cs="仿宋"/>
                <w:b/>
                <w:bCs/>
                <w:color w:val="auto"/>
                <w:spacing w:val="-3"/>
              </w:rPr>
              <w:t xml:space="preserve">评审细则</w:t>
            </w:r>
            <w:r/>
          </w:p>
        </w:tc>
        <w:tc>
          <w:tcPr>
            <w:tcBorders>
              <w:top w:val="single" w:color="000000" w:sz="2" w:space="0"/>
              <w:bottom w:val="single" w:color="000000" w:sz="2" w:space="0"/>
            </w:tcBorders>
            <w:tcW w:w="647"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b/>
                <w:bCs/>
                <w:color w:val="auto"/>
                <w:spacing w:val="-3"/>
              </w:rPr>
            </w:pPr>
            <w:r>
              <w:rPr>
                <w:rFonts w:hint="eastAsia" w:ascii="仿宋" w:hAnsi="仿宋" w:eastAsia="仿宋" w:cs="仿宋"/>
                <w:b/>
                <w:bCs/>
                <w:color w:val="auto"/>
                <w:spacing w:val="-3"/>
              </w:rPr>
              <w:t xml:space="preserve">分值</w:t>
            </w:r>
            <w:r/>
          </w:p>
        </w:tc>
        <w:tc>
          <w:tcPr>
            <w:tcBorders>
              <w:top w:val="single" w:color="000000" w:sz="2" w:space="0"/>
              <w:bottom w:val="single" w:color="000000" w:sz="2" w:space="0"/>
            </w:tcBorders>
            <w:tcW w:w="900"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b/>
                <w:bCs/>
                <w:color w:val="auto"/>
                <w:spacing w:val="-3"/>
              </w:rPr>
            </w:pPr>
            <w:r>
              <w:rPr>
                <w:rFonts w:hint="eastAsia" w:ascii="仿宋" w:hAnsi="仿宋" w:eastAsia="仿宋" w:cs="仿宋"/>
                <w:b/>
                <w:bCs/>
                <w:color w:val="auto"/>
                <w:spacing w:val="-3"/>
              </w:rPr>
              <w:t xml:space="preserve">类型</w:t>
            </w:r>
            <w:r/>
          </w:p>
        </w:tc>
      </w:tr>
      <w:tr>
        <w:trPr>
          <w:jc w:val="center"/>
          <w:trHeight w:val="23"/>
        </w:trPr>
        <w:tc>
          <w:tcPr>
            <w:gridSpan w:val="5"/>
            <w:tcBorders>
              <w:top w:val="single" w:color="000000" w:sz="2" w:space="0"/>
              <w:bottom w:val="single" w:color="000000" w:sz="2" w:space="0"/>
            </w:tcBorders>
            <w:tcW w:w="9575"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rPr>
            </w:pPr>
            <w:r>
              <w:rPr>
                <w:rFonts w:hint="eastAsia" w:ascii="仿宋" w:hAnsi="仿宋" w:eastAsia="仿宋" w:cs="仿宋"/>
                <w:b/>
                <w:bCs/>
                <w:color w:val="auto"/>
                <w:spacing w:val="-3"/>
              </w:rPr>
              <w:t xml:space="preserve">1.价</w:t>
            </w:r>
            <w:r>
              <w:rPr>
                <w:rFonts w:hint="eastAsia" w:ascii="仿宋" w:hAnsi="仿宋" w:eastAsia="仿宋" w:cs="仿宋"/>
                <w:b/>
                <w:bCs/>
                <w:color w:val="auto"/>
                <w:spacing w:val="-2"/>
              </w:rPr>
              <w:t xml:space="preserve">格</w:t>
            </w:r>
            <w:r/>
          </w:p>
        </w:tc>
      </w:tr>
      <w:tr>
        <w:trPr>
          <w:jc w:val="center"/>
          <w:trHeight w:val="23"/>
        </w:trPr>
        <w:tc>
          <w:tcPr>
            <w:tcBorders>
              <w:top w:val="single" w:color="000000" w:sz="2" w:space="0"/>
              <w:bottom w:val="single" w:color="000000" w:sz="2" w:space="0"/>
            </w:tcBorders>
            <w:tcW w:w="519"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rPr>
            </w:pPr>
            <w:r>
              <w:rPr>
                <w:rFonts w:hint="eastAsia" w:ascii="仿宋" w:hAnsi="仿宋" w:eastAsia="仿宋" w:cs="仿宋"/>
                <w:color w:val="auto"/>
                <w:spacing w:val="-6"/>
              </w:rPr>
              <w:t xml:space="preserve">1</w:t>
            </w:r>
            <w:r>
              <w:rPr>
                <w:rFonts w:hint="eastAsia" w:ascii="仿宋" w:hAnsi="仿宋" w:eastAsia="仿宋" w:cs="仿宋"/>
                <w:color w:val="auto"/>
                <w:spacing w:val="-5"/>
              </w:rPr>
              <w:t xml:space="preserve">.1</w:t>
            </w:r>
            <w:r/>
          </w:p>
        </w:tc>
        <w:tc>
          <w:tcPr>
            <w:tcBorders>
              <w:top w:val="single" w:color="000000" w:sz="2" w:space="0"/>
              <w:bottom w:val="single" w:color="000000" w:sz="2" w:space="0"/>
            </w:tcBorders>
            <w:tcW w:w="1179"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rPr>
            </w:pPr>
            <w:r>
              <w:rPr>
                <w:rFonts w:hint="eastAsia" w:ascii="仿宋" w:hAnsi="仿宋" w:eastAsia="仿宋" w:cs="仿宋"/>
                <w:color w:val="auto"/>
                <w:spacing w:val="-2"/>
              </w:rPr>
              <w:t xml:space="preserve">价格分</w:t>
            </w:r>
            <w:r/>
          </w:p>
        </w:tc>
        <w:tc>
          <w:tcPr>
            <w:tcBorders>
              <w:top w:val="single" w:color="000000" w:sz="2" w:space="0"/>
              <w:bottom w:val="single" w:color="000000" w:sz="2" w:space="0"/>
            </w:tcBorders>
            <w:tcW w:w="6330" w:type="dxa"/>
            <w:vAlign w:val="center"/>
            <w:textDirection w:val="lrTb"/>
            <w:noWrap w:val="false"/>
          </w:tcPr>
          <w:p>
            <w:pPr>
              <w:ind w:left="0"/>
              <w:jc w:val="left"/>
              <w:keepLines w:val="0"/>
              <w:keepNext w:val="0"/>
              <w:pageBreakBefore w:val="0"/>
              <w:spacing w:line="240" w:lineRule="auto"/>
              <w:rPr>
                <w:rFonts w:hint="eastAsia" w:ascii="仿宋" w:hAnsi="仿宋" w:eastAsia="仿宋" w:cs="仿宋"/>
                <w:color w:val="auto"/>
              </w:rPr>
            </w:pPr>
            <w:r>
              <w:rPr>
                <w:rFonts w:hint="eastAsia" w:ascii="仿宋" w:hAnsi="仿宋" w:eastAsia="仿宋" w:cs="仿宋"/>
                <w:color w:val="auto"/>
                <w:spacing w:val="1"/>
              </w:rPr>
              <w:t xml:space="preserve">采用低价优先</w:t>
            </w:r>
            <w:r>
              <w:rPr>
                <w:rFonts w:hint="eastAsia" w:ascii="仿宋" w:hAnsi="仿宋" w:eastAsia="仿宋" w:cs="仿宋"/>
                <w:color w:val="auto"/>
              </w:rPr>
              <w:t xml:space="preserve">法计算，即满足招标文件要求且投标价格最低的投标</w:t>
            </w:r>
            <w:r>
              <w:rPr>
                <w:rFonts w:hint="eastAsia" w:ascii="仿宋" w:hAnsi="仿宋" w:eastAsia="仿宋" w:cs="仿宋"/>
                <w:color w:val="auto"/>
                <w:spacing w:val="1"/>
              </w:rPr>
              <w:t xml:space="preserve">报价为评标基准</w:t>
            </w:r>
            <w:r>
              <w:rPr>
                <w:rFonts w:hint="eastAsia" w:ascii="仿宋" w:hAnsi="仿宋" w:eastAsia="仿宋" w:cs="仿宋"/>
                <w:color w:val="auto"/>
              </w:rPr>
              <w:t xml:space="preserve">价，其价格分为满分。其他投标人的价格分统一按</w:t>
            </w:r>
            <w:r>
              <w:rPr>
                <w:rFonts w:hint="eastAsia" w:ascii="仿宋" w:hAnsi="仿宋" w:eastAsia="仿宋" w:cs="仿宋"/>
                <w:color w:val="auto"/>
                <w:spacing w:val="-1"/>
              </w:rPr>
              <w:t xml:space="preserve">照下列公</w:t>
            </w:r>
            <w:r>
              <w:rPr>
                <w:rFonts w:hint="eastAsia" w:ascii="仿宋" w:hAnsi="仿宋" w:eastAsia="仿宋" w:cs="仿宋"/>
                <w:color w:val="auto"/>
              </w:rPr>
              <w:t xml:space="preserve">式计算：投标报价得分=(评标基准价/投标报价)×价格分值（小数点保留两位）</w:t>
            </w:r>
            <w:r/>
          </w:p>
        </w:tc>
        <w:tc>
          <w:tcPr>
            <w:tcBorders>
              <w:top w:val="single" w:color="000000" w:sz="2" w:space="0"/>
              <w:bottom w:val="single" w:color="000000" w:sz="2" w:space="0"/>
            </w:tcBorders>
            <w:tcW w:w="647"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rPr>
            </w:pPr>
            <w:r>
              <w:rPr>
                <w:rFonts w:hint="eastAsia" w:ascii="仿宋" w:hAnsi="仿宋" w:eastAsia="仿宋" w:cs="仿宋"/>
                <w:color w:val="auto"/>
              </w:rPr>
              <w:t xml:space="preserve">30</w:t>
            </w:r>
            <w:r/>
          </w:p>
        </w:tc>
        <w:tc>
          <w:tcPr>
            <w:tcBorders>
              <w:top w:val="single" w:color="000000" w:sz="2" w:space="0"/>
              <w:bottom w:val="single" w:color="000000" w:sz="2" w:space="0"/>
            </w:tcBorders>
            <w:tcW w:w="900"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rPr>
            </w:pPr>
            <w:r>
              <w:rPr>
                <w:rFonts w:hint="eastAsia" w:ascii="仿宋" w:hAnsi="仿宋" w:eastAsia="仿宋" w:cs="仿宋"/>
                <w:color w:val="auto"/>
              </w:rPr>
              <w:t xml:space="preserve">价格分</w:t>
            </w:r>
            <w:r/>
          </w:p>
        </w:tc>
      </w:tr>
      <w:tr>
        <w:trPr>
          <w:jc w:val="center"/>
          <w:trHeight w:val="23"/>
        </w:trPr>
        <w:tc>
          <w:tcPr>
            <w:gridSpan w:val="5"/>
            <w:tcBorders>
              <w:top w:val="single" w:color="000000" w:sz="2" w:space="0"/>
              <w:bottom w:val="single" w:color="000000" w:sz="2" w:space="0"/>
            </w:tcBorders>
            <w:tcW w:w="9575"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rPr>
            </w:pPr>
            <w:r>
              <w:rPr>
                <w:rFonts w:hint="eastAsia" w:ascii="仿宋" w:hAnsi="仿宋" w:eastAsia="仿宋" w:cs="仿宋"/>
                <w:b/>
                <w:bCs/>
                <w:color w:val="auto"/>
                <w:spacing w:val="-3"/>
              </w:rPr>
              <w:t xml:space="preserve">2.技术</w:t>
            </w:r>
            <w:r/>
          </w:p>
        </w:tc>
      </w:tr>
      <w:tr>
        <w:trPr>
          <w:jc w:val="center"/>
          <w:trHeight w:val="23"/>
        </w:trPr>
        <w:tc>
          <w:tcPr>
            <w:tcBorders>
              <w:top w:val="single" w:color="000000" w:sz="2" w:space="0"/>
              <w:bottom w:val="single" w:color="000000" w:sz="2" w:space="0"/>
            </w:tcBorders>
            <w:tcW w:w="519"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spacing w:val="-2"/>
              </w:rPr>
            </w:pPr>
            <w:r>
              <w:rPr>
                <w:rFonts w:hint="eastAsia" w:ascii="仿宋" w:hAnsi="仿宋" w:eastAsia="仿宋" w:cs="仿宋"/>
                <w:color w:val="auto"/>
                <w:spacing w:val="-2"/>
              </w:rPr>
              <w:t xml:space="preserve">2.1</w:t>
            </w:r>
            <w:r/>
          </w:p>
        </w:tc>
        <w:tc>
          <w:tcPr>
            <w:tcBorders>
              <w:top w:val="single" w:color="000000" w:sz="2" w:space="0"/>
              <w:bottom w:val="single" w:color="000000" w:sz="2" w:space="0"/>
            </w:tcBorders>
            <w:tcW w:w="1179"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spacing w:val="-2"/>
              </w:rPr>
            </w:pPr>
            <w:r>
              <w:rPr>
                <w:rFonts w:hint="eastAsia" w:ascii="仿宋" w:hAnsi="仿宋" w:eastAsia="仿宋" w:cs="仿宋"/>
                <w:color w:val="auto"/>
                <w:spacing w:val="-2"/>
              </w:rPr>
              <w:t xml:space="preserve">产品技术参数</w:t>
            </w:r>
            <w:r/>
          </w:p>
        </w:tc>
        <w:tc>
          <w:tcPr>
            <w:tcBorders>
              <w:top w:val="single" w:color="000000" w:sz="2" w:space="0"/>
              <w:bottom w:val="single" w:color="000000" w:sz="2" w:space="0"/>
            </w:tcBorders>
            <w:tcW w:w="6330" w:type="dxa"/>
            <w:vAlign w:val="center"/>
            <w:textDirection w:val="lrTb"/>
            <w:noWrap w:val="false"/>
          </w:tcPr>
          <w:p>
            <w:pPr>
              <w:ind w:left="0"/>
              <w:keepLines w:val="0"/>
              <w:keepNext w:val="0"/>
              <w:pageBreakBefore w:val="0"/>
              <w:spacing w:line="240" w:lineRule="auto"/>
              <w:rPr>
                <w:rFonts w:hint="eastAsia" w:ascii="仿宋" w:hAnsi="仿宋" w:eastAsia="仿宋" w:cs="仿宋"/>
                <w:color w:val="auto"/>
                <w:spacing w:val="1"/>
              </w:rPr>
            </w:pPr>
            <w:r>
              <w:rPr>
                <w:rFonts w:hint="eastAsia" w:ascii="仿宋" w:hAnsi="仿宋" w:eastAsia="仿宋" w:cs="仿宋"/>
                <w:color w:val="auto"/>
              </w:rPr>
              <w:t xml:space="preserve">产品技术参数全部满足招标要求的得满分；有1项负偏离扣2分，扣完为止。</w:t>
            </w:r>
            <w:r/>
          </w:p>
        </w:tc>
        <w:tc>
          <w:tcPr>
            <w:tcBorders>
              <w:top w:val="single" w:color="000000" w:sz="2" w:space="0"/>
              <w:bottom w:val="single" w:color="000000" w:sz="2" w:space="0"/>
            </w:tcBorders>
            <w:tcW w:w="647"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15</w:t>
            </w:r>
            <w:r/>
          </w:p>
        </w:tc>
        <w:tc>
          <w:tcPr>
            <w:tcBorders>
              <w:top w:val="single" w:color="000000" w:sz="2" w:space="0"/>
              <w:bottom w:val="single" w:color="000000" w:sz="2" w:space="0"/>
            </w:tcBorders>
            <w:tcW w:w="900"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rPr>
            </w:pPr>
            <w:r>
              <w:rPr>
                <w:rFonts w:hint="eastAsia" w:ascii="仿宋" w:hAnsi="仿宋" w:eastAsia="仿宋" w:cs="仿宋"/>
                <w:color w:val="auto"/>
                <w:spacing w:val="-6"/>
              </w:rPr>
              <w:t xml:space="preserve">客</w:t>
            </w:r>
            <w:r>
              <w:rPr>
                <w:rFonts w:hint="eastAsia" w:ascii="仿宋" w:hAnsi="仿宋" w:eastAsia="仿宋" w:cs="仿宋"/>
                <w:color w:val="auto"/>
                <w:spacing w:val="-4"/>
              </w:rPr>
              <w:t xml:space="preserve">观分</w:t>
            </w:r>
            <w:r/>
          </w:p>
        </w:tc>
      </w:tr>
      <w:tr>
        <w:trPr>
          <w:jc w:val="center"/>
          <w:trHeight w:val="23"/>
        </w:trPr>
        <w:tc>
          <w:tcPr>
            <w:tcBorders>
              <w:top w:val="single" w:color="000000" w:sz="2" w:space="0"/>
              <w:bottom w:val="single" w:color="000000" w:sz="2" w:space="0"/>
            </w:tcBorders>
            <w:tcW w:w="519"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spacing w:val="-2"/>
              </w:rPr>
            </w:pPr>
            <w:r>
              <w:rPr>
                <w:rFonts w:hint="eastAsia" w:ascii="仿宋" w:hAnsi="仿宋" w:eastAsia="仿宋" w:cs="仿宋"/>
                <w:color w:val="auto"/>
                <w:spacing w:val="-2"/>
              </w:rPr>
              <w:t xml:space="preserve">2.2</w:t>
            </w:r>
            <w:r/>
          </w:p>
        </w:tc>
        <w:tc>
          <w:tcPr>
            <w:tcBorders>
              <w:top w:val="single" w:color="000000" w:sz="2" w:space="0"/>
              <w:bottom w:val="single" w:color="000000" w:sz="2" w:space="0"/>
            </w:tcBorders>
            <w:tcW w:w="1179"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rPr>
            </w:pPr>
            <w:r>
              <w:rPr>
                <w:rFonts w:hint="eastAsia" w:ascii="仿宋" w:hAnsi="仿宋" w:eastAsia="仿宋" w:cs="仿宋"/>
                <w:color w:val="auto"/>
              </w:rPr>
              <w:t xml:space="preserve">深化设计</w:t>
            </w:r>
            <w:r/>
          </w:p>
        </w:tc>
        <w:tc>
          <w:tcPr>
            <w:tcBorders>
              <w:top w:val="single" w:color="000000" w:sz="2" w:space="0"/>
              <w:bottom w:val="single" w:color="000000" w:sz="2" w:space="0"/>
            </w:tcBorders>
            <w:tcW w:w="6330" w:type="dxa"/>
            <w:vAlign w:val="center"/>
            <w:textDirection w:val="lrTb"/>
            <w:noWrap w:val="false"/>
          </w:tcPr>
          <w:p>
            <w:pPr>
              <w:pStyle w:val="961"/>
              <w:ind w:left="0"/>
              <w:keepLines w:val="0"/>
              <w:keepNext w:val="0"/>
              <w:pageBreakBefore w:val="0"/>
              <w:spacing w:line="240" w:lineRule="auto"/>
              <w:rPr>
                <w:rFonts w:hint="eastAsia" w:ascii="仿宋" w:hAnsi="仿宋" w:eastAsia="仿宋" w:cs="仿宋"/>
                <w:color w:val="auto"/>
                <w:sz w:val="21"/>
                <w:lang w:bidi="ar-SA"/>
              </w:rPr>
            </w:pPr>
            <w:r>
              <w:rPr>
                <w:rFonts w:hint="eastAsia" w:ascii="仿宋" w:hAnsi="仿宋" w:eastAsia="仿宋" w:cs="仿宋"/>
                <w:color w:val="auto"/>
                <w:sz w:val="21"/>
                <w:lang w:bidi="ar-SA"/>
              </w:rPr>
              <w:t xml:space="preserve">评委根据投标人提供的深化设计方案（包括</w:t>
            </w:r>
            <w:r>
              <w:rPr>
                <w:rFonts w:hint="eastAsia" w:ascii="仿宋" w:hAnsi="仿宋" w:eastAsia="仿宋" w:cs="仿宋"/>
                <w:color w:val="auto"/>
                <w:sz w:val="21"/>
                <w:lang w:val="en-US" w:eastAsia="zh-CN" w:bidi="ar-SA"/>
              </w:rPr>
              <w:t xml:space="preserve">①</w:t>
            </w:r>
            <w:r>
              <w:rPr>
                <w:rFonts w:hint="eastAsia" w:ascii="仿宋" w:hAnsi="仿宋" w:eastAsia="仿宋" w:cs="仿宋"/>
                <w:color w:val="auto"/>
                <w:sz w:val="21"/>
                <w:lang w:val="en-US" w:bidi="ar-SA"/>
              </w:rPr>
              <w:t xml:space="preserve">音乐教室一</w:t>
            </w:r>
            <w:r>
              <w:rPr>
                <w:rFonts w:hint="eastAsia" w:ascii="仿宋" w:hAnsi="仿宋" w:eastAsia="仿宋" w:cs="仿宋"/>
                <w:color w:val="auto"/>
                <w:sz w:val="21"/>
                <w:lang w:val="en-US" w:eastAsia="zh-CN" w:bidi="ar-SA"/>
              </w:rPr>
              <w:t xml:space="preserve">&lt;清单序号5-10项&gt;</w:t>
            </w:r>
            <w:r>
              <w:rPr>
                <w:rFonts w:hint="eastAsia" w:ascii="仿宋" w:hAnsi="仿宋" w:eastAsia="仿宋" w:cs="仿宋"/>
                <w:color w:val="auto"/>
                <w:sz w:val="21"/>
                <w:lang w:val="en-US" w:bidi="ar-SA"/>
              </w:rPr>
              <w:t xml:space="preserve">；</w:t>
            </w:r>
            <w:r>
              <w:rPr>
                <w:rFonts w:hint="eastAsia" w:ascii="仿宋" w:hAnsi="仿宋" w:eastAsia="仿宋" w:cs="仿宋"/>
                <w:color w:val="auto"/>
                <w:sz w:val="21"/>
                <w:lang w:val="en-US" w:eastAsia="zh-CN" w:bidi="ar-SA"/>
              </w:rPr>
              <w:t xml:space="preserve">②</w:t>
            </w:r>
            <w:r>
              <w:rPr>
                <w:rFonts w:hint="eastAsia" w:ascii="仿宋" w:hAnsi="仿宋" w:eastAsia="仿宋" w:cs="仿宋"/>
                <w:color w:val="auto"/>
                <w:sz w:val="21"/>
                <w:lang w:val="en-US" w:bidi="ar-SA"/>
              </w:rPr>
              <w:t xml:space="preserve">科技发展中心（科学教室一）</w:t>
            </w:r>
            <w:r>
              <w:rPr>
                <w:rFonts w:hint="eastAsia" w:ascii="仿宋" w:hAnsi="仿宋" w:eastAsia="仿宋" w:cs="仿宋"/>
                <w:color w:val="auto"/>
                <w:sz w:val="21"/>
                <w:lang w:val="en-US" w:eastAsia="zh-CN" w:bidi="ar-SA"/>
              </w:rPr>
              <w:t xml:space="preserve">&lt;清单序号14-32项&gt;</w:t>
            </w:r>
            <w:r>
              <w:rPr>
                <w:rFonts w:hint="eastAsia" w:ascii="仿宋" w:hAnsi="仿宋" w:eastAsia="仿宋" w:cs="仿宋"/>
                <w:color w:val="auto"/>
                <w:sz w:val="21"/>
                <w:lang w:val="en-US" w:bidi="ar-SA"/>
              </w:rPr>
              <w:t xml:space="preserve">；</w:t>
            </w:r>
            <w:r>
              <w:rPr>
                <w:rFonts w:hint="eastAsia" w:ascii="仿宋" w:hAnsi="仿宋" w:eastAsia="仿宋" w:cs="仿宋"/>
                <w:color w:val="auto"/>
                <w:sz w:val="21"/>
                <w:lang w:val="en-US" w:eastAsia="zh-CN" w:bidi="ar-SA"/>
              </w:rPr>
              <w:t xml:space="preserve">③</w:t>
            </w:r>
            <w:r>
              <w:rPr>
                <w:rFonts w:hint="eastAsia" w:ascii="仿宋" w:hAnsi="仿宋" w:eastAsia="仿宋" w:cs="仿宋"/>
                <w:color w:val="auto"/>
                <w:sz w:val="21"/>
                <w:lang w:val="en-US" w:bidi="ar-SA"/>
              </w:rPr>
              <w:t xml:space="preserve">科技创新中心--数字化（科学教室二）</w:t>
            </w:r>
            <w:r>
              <w:rPr>
                <w:rFonts w:hint="eastAsia" w:ascii="仿宋" w:hAnsi="仿宋" w:eastAsia="仿宋" w:cs="仿宋"/>
                <w:color w:val="auto"/>
                <w:sz w:val="21"/>
                <w:lang w:val="en-US" w:eastAsia="zh-CN" w:bidi="ar-SA"/>
              </w:rPr>
              <w:t xml:space="preserve">&lt;清单序号16-17、19-20、34-82项&gt;</w:t>
            </w:r>
            <w:r>
              <w:rPr>
                <w:rFonts w:hint="eastAsia" w:ascii="仿宋" w:hAnsi="仿宋" w:eastAsia="仿宋" w:cs="仿宋"/>
                <w:color w:val="auto"/>
                <w:sz w:val="21"/>
                <w:lang w:val="en-US" w:bidi="ar-SA"/>
              </w:rPr>
              <w:t xml:space="preserve">；</w:t>
            </w:r>
            <w:r>
              <w:rPr>
                <w:rFonts w:hint="eastAsia" w:ascii="仿宋" w:hAnsi="仿宋" w:eastAsia="仿宋" w:cs="仿宋"/>
                <w:color w:val="auto"/>
                <w:sz w:val="21"/>
                <w:lang w:val="en-US" w:eastAsia="zh-CN" w:bidi="ar-SA"/>
              </w:rPr>
              <w:t xml:space="preserve">④</w:t>
            </w:r>
            <w:r>
              <w:rPr>
                <w:rFonts w:hint="eastAsia" w:ascii="仿宋" w:hAnsi="仿宋" w:eastAsia="仿宋" w:cs="仿宋"/>
                <w:color w:val="auto"/>
                <w:sz w:val="21"/>
                <w:lang w:val="en-US" w:bidi="ar-SA"/>
              </w:rPr>
              <w:t xml:space="preserve">美术教室一</w:t>
            </w:r>
            <w:r>
              <w:rPr>
                <w:rFonts w:hint="eastAsia" w:ascii="仿宋" w:hAnsi="仿宋" w:eastAsia="仿宋" w:cs="仿宋"/>
                <w:color w:val="auto"/>
                <w:sz w:val="21"/>
                <w:lang w:val="en-US" w:eastAsia="zh-CN" w:bidi="ar-SA"/>
              </w:rPr>
              <w:t xml:space="preserve">&lt;清单序号113-142项&gt;</w:t>
            </w:r>
            <w:r>
              <w:rPr>
                <w:rFonts w:hint="eastAsia" w:ascii="仿宋" w:hAnsi="仿宋" w:eastAsia="仿宋" w:cs="仿宋"/>
                <w:color w:val="auto"/>
                <w:sz w:val="21"/>
                <w:lang w:val="en-US" w:bidi="ar-SA"/>
              </w:rPr>
              <w:t xml:space="preserve">；</w:t>
            </w:r>
            <w:r>
              <w:rPr>
                <w:rFonts w:hint="eastAsia" w:ascii="仿宋" w:hAnsi="仿宋" w:eastAsia="仿宋" w:cs="仿宋"/>
                <w:color w:val="auto"/>
                <w:sz w:val="21"/>
                <w:lang w:val="en-US" w:eastAsia="zh-CN" w:bidi="ar-SA"/>
              </w:rPr>
              <w:t xml:space="preserve">⑤</w:t>
            </w:r>
            <w:r>
              <w:rPr>
                <w:rFonts w:hint="eastAsia" w:ascii="仿宋" w:hAnsi="仿宋" w:eastAsia="仿宋" w:cs="仿宋"/>
                <w:color w:val="auto"/>
                <w:sz w:val="21"/>
                <w:lang w:val="en-US" w:bidi="ar-SA"/>
              </w:rPr>
              <w:t xml:space="preserve">书法教室（数字化）</w:t>
            </w:r>
            <w:r>
              <w:rPr>
                <w:rFonts w:hint="eastAsia" w:ascii="仿宋" w:hAnsi="仿宋" w:eastAsia="仿宋" w:cs="仿宋"/>
                <w:color w:val="auto"/>
                <w:sz w:val="21"/>
                <w:lang w:val="en-US" w:eastAsia="zh-CN" w:bidi="ar-SA"/>
              </w:rPr>
              <w:t xml:space="preserve">&lt;清单序号144-176项</w:t>
            </w:r>
            <w:bookmarkStart w:id="139" w:name="_GoBack"/>
            <w:r/>
            <w:bookmarkEnd w:id="139"/>
            <w:r>
              <w:rPr>
                <w:rFonts w:hint="eastAsia" w:ascii="仿宋" w:hAnsi="仿宋" w:eastAsia="仿宋" w:cs="仿宋"/>
                <w:color w:val="auto"/>
                <w:sz w:val="21"/>
                <w:lang w:val="en-US" w:eastAsia="zh-CN" w:bidi="ar-SA"/>
              </w:rPr>
              <w:t xml:space="preserve">&gt;⑥</w:t>
            </w:r>
            <w:r>
              <w:rPr>
                <w:rFonts w:hint="eastAsia" w:ascii="仿宋" w:hAnsi="仿宋" w:eastAsia="仿宋" w:cs="仿宋"/>
                <w:color w:val="auto"/>
                <w:sz w:val="21"/>
                <w:lang w:val="en-US" w:bidi="ar-SA"/>
              </w:rPr>
              <w:t xml:space="preserve">劳技创客中心（STEM）</w:t>
            </w:r>
            <w:r>
              <w:rPr>
                <w:rFonts w:hint="eastAsia" w:ascii="仿宋" w:hAnsi="仿宋" w:eastAsia="仿宋" w:cs="仿宋"/>
                <w:color w:val="auto"/>
                <w:sz w:val="21"/>
                <w:lang w:val="en-US" w:eastAsia="zh-CN" w:bidi="ar-SA"/>
              </w:rPr>
              <w:t xml:space="preserve">&lt;清单序号177-194项&gt;</w:t>
            </w:r>
            <w:r>
              <w:rPr>
                <w:rFonts w:hint="eastAsia" w:ascii="仿宋" w:hAnsi="仿宋" w:eastAsia="仿宋" w:cs="仿宋"/>
                <w:color w:val="auto"/>
                <w:sz w:val="21"/>
                <w:lang w:bidi="ar-SA"/>
              </w:rPr>
              <w:t xml:space="preserve">等内容，</w:t>
            </w:r>
            <w:r>
              <w:rPr>
                <w:rFonts w:hint="eastAsia" w:ascii="仿宋" w:hAnsi="仿宋" w:eastAsia="仿宋" w:cs="仿宋"/>
                <w:color w:val="auto"/>
                <w:sz w:val="21"/>
                <w:lang w:val="en-US" w:bidi="ar-SA"/>
              </w:rPr>
              <w:t xml:space="preserve">每室</w:t>
            </w:r>
            <w:r>
              <w:rPr>
                <w:rFonts w:hint="eastAsia" w:ascii="仿宋" w:hAnsi="仿宋" w:eastAsia="仿宋" w:cs="仿宋"/>
                <w:color w:val="auto"/>
                <w:sz w:val="21"/>
                <w:lang w:bidi="ar-SA"/>
              </w:rPr>
              <w:t xml:space="preserve">包含但不限于平面布局图、不低于三个视角的效果图</w:t>
            </w:r>
            <w:r>
              <w:rPr>
                <w:rFonts w:hint="eastAsia" w:ascii="仿宋" w:hAnsi="仿宋" w:eastAsia="仿宋" w:cs="仿宋"/>
                <w:color w:val="auto"/>
                <w:sz w:val="21"/>
                <w:lang w:eastAsia="zh-CN" w:bidi="ar-SA"/>
              </w:rPr>
              <w:t xml:space="preserve">、</w:t>
            </w:r>
            <w:r>
              <w:rPr>
                <w:rFonts w:hint="eastAsia" w:ascii="仿宋" w:hAnsi="仿宋" w:eastAsia="仿宋" w:cs="仿宋"/>
                <w:color w:val="auto"/>
                <w:sz w:val="21"/>
                <w:lang w:val="en-US" w:eastAsia="zh-CN" w:bidi="ar-SA"/>
              </w:rPr>
              <w:t xml:space="preserve">每室的设计思路及功能实现阐述等</w:t>
            </w:r>
            <w:r>
              <w:rPr>
                <w:rFonts w:hint="eastAsia" w:ascii="仿宋" w:hAnsi="仿宋" w:eastAsia="仿宋" w:cs="仿宋"/>
                <w:color w:val="auto"/>
                <w:sz w:val="21"/>
                <w:lang w:bidi="ar-SA"/>
              </w:rPr>
              <w:t xml:space="preserve">）综合评分： </w:t>
            </w:r>
            <w:r/>
          </w:p>
          <w:p>
            <w:pPr>
              <w:ind w:left="0"/>
              <w:jc w:val="left"/>
              <w:keepLines w:val="0"/>
              <w:keepNext w:val="0"/>
              <w:pageBreakBefore w:val="0"/>
              <w:spacing w:line="240" w:lineRule="auto"/>
              <w:widowControl/>
              <w:rPr>
                <w:rFonts w:hint="eastAsia" w:ascii="仿宋" w:hAnsi="仿宋" w:eastAsia="仿宋" w:cs="仿宋"/>
                <w:color w:val="auto"/>
              </w:rPr>
            </w:pPr>
            <w:r>
              <w:rPr>
                <w:rFonts w:hint="eastAsia" w:ascii="仿宋" w:hAnsi="仿宋" w:eastAsia="仿宋" w:cs="仿宋"/>
                <w:color w:val="auto"/>
              </w:rPr>
              <w:t xml:space="preserve">（1）每室所提供所有图纸内容完整齐全、规范，各项图纸之间与清单相互对应，且图纸准确符合现场实际情况，每室的设计思路及功能实现阐述</w:t>
            </w:r>
            <w:r>
              <w:rPr>
                <w:rFonts w:hint="eastAsia" w:ascii="仿宋" w:hAnsi="仿宋" w:eastAsia="仿宋" w:cs="仿宋"/>
                <w:color w:val="auto"/>
                <w:lang w:val="en-US" w:eastAsia="zh-CN"/>
              </w:rPr>
              <w:t xml:space="preserve">细致、紧贴项目需求的，</w:t>
            </w:r>
            <w:r>
              <w:rPr>
                <w:rFonts w:hint="eastAsia" w:ascii="仿宋" w:hAnsi="仿宋" w:eastAsia="仿宋" w:cs="仿宋"/>
                <w:color w:val="auto"/>
              </w:rPr>
              <w:t xml:space="preserve">得</w:t>
            </w:r>
            <w:r>
              <w:rPr>
                <w:rFonts w:hint="eastAsia" w:ascii="仿宋" w:hAnsi="仿宋" w:eastAsia="仿宋" w:cs="仿宋"/>
                <w:color w:val="auto"/>
                <w:lang w:val="en-US" w:eastAsia="zh-CN"/>
              </w:rPr>
              <w:t xml:space="preserve">6</w:t>
            </w:r>
            <w:r>
              <w:rPr>
                <w:rFonts w:hint="eastAsia" w:ascii="仿宋" w:hAnsi="仿宋" w:eastAsia="仿宋" w:cs="仿宋"/>
                <w:color w:val="auto"/>
              </w:rPr>
              <w:t xml:space="preserve">分；</w:t>
            </w:r>
            <w:r/>
          </w:p>
          <w:p>
            <w:pPr>
              <w:ind w:left="0"/>
              <w:jc w:val="left"/>
              <w:keepLines w:val="0"/>
              <w:keepNext w:val="0"/>
              <w:pageBreakBefore w:val="0"/>
              <w:spacing w:line="240" w:lineRule="auto"/>
              <w:widowControl/>
              <w:rPr>
                <w:rFonts w:hint="eastAsia" w:ascii="仿宋" w:hAnsi="仿宋" w:eastAsia="仿宋" w:cs="仿宋"/>
                <w:color w:val="auto"/>
              </w:rPr>
            </w:pPr>
            <w:r>
              <w:rPr>
                <w:rFonts w:hint="eastAsia" w:ascii="仿宋" w:hAnsi="仿宋" w:eastAsia="仿宋" w:cs="仿宋"/>
                <w:color w:val="auto"/>
              </w:rPr>
              <w:t xml:space="preserve">（2）所提供图纸内容较完整、较规范，各项图纸之间与清单基本相互对应，且图纸基本准确</w:t>
            </w:r>
            <w:r>
              <w:rPr>
                <w:rFonts w:hint="eastAsia" w:ascii="仿宋" w:hAnsi="仿宋" w:eastAsia="仿宋" w:cs="仿宋"/>
                <w:color w:val="auto"/>
                <w:lang w:eastAsia="zh-CN"/>
              </w:rPr>
              <w:t xml:space="preserve">，</w:t>
            </w:r>
            <w:r>
              <w:rPr>
                <w:rFonts w:hint="eastAsia" w:ascii="仿宋" w:hAnsi="仿宋" w:eastAsia="仿宋" w:cs="仿宋"/>
                <w:color w:val="auto"/>
              </w:rPr>
              <w:t xml:space="preserve">每室的设计思路及功能实现阐述</w:t>
            </w:r>
            <w:r>
              <w:rPr>
                <w:rFonts w:hint="eastAsia" w:ascii="仿宋" w:hAnsi="仿宋" w:eastAsia="仿宋" w:cs="仿宋"/>
                <w:color w:val="auto"/>
                <w:lang w:val="en-US" w:eastAsia="zh-CN"/>
              </w:rPr>
              <w:t xml:space="preserve">一般，基本满足项目需求的</w:t>
            </w:r>
            <w:r>
              <w:rPr>
                <w:rFonts w:hint="eastAsia" w:ascii="仿宋" w:hAnsi="仿宋" w:eastAsia="仿宋" w:cs="仿宋"/>
                <w:color w:val="auto"/>
              </w:rPr>
              <w:t xml:space="preserve">的，得</w:t>
            </w:r>
            <w:r>
              <w:rPr>
                <w:rFonts w:hint="eastAsia" w:ascii="仿宋" w:hAnsi="仿宋" w:eastAsia="仿宋" w:cs="仿宋"/>
                <w:color w:val="auto"/>
                <w:lang w:val="en-US" w:eastAsia="zh-CN"/>
              </w:rPr>
              <w:t xml:space="preserve">4</w:t>
            </w:r>
            <w:r>
              <w:rPr>
                <w:rFonts w:hint="eastAsia" w:ascii="仿宋" w:hAnsi="仿宋" w:eastAsia="仿宋" w:cs="仿宋"/>
                <w:color w:val="auto"/>
              </w:rPr>
              <w:t xml:space="preserve">分；</w:t>
            </w:r>
            <w:r/>
          </w:p>
          <w:p>
            <w:pPr>
              <w:ind w:left="0"/>
              <w:jc w:val="left"/>
              <w:keepLines w:val="0"/>
              <w:keepNext w:val="0"/>
              <w:pageBreakBefore w:val="0"/>
              <w:spacing w:line="240" w:lineRule="auto"/>
              <w:widowControl/>
              <w:rPr>
                <w:rFonts w:hint="eastAsia" w:ascii="仿宋" w:hAnsi="仿宋" w:eastAsia="仿宋" w:cs="仿宋"/>
                <w:color w:val="auto"/>
              </w:rPr>
            </w:pPr>
            <w:r>
              <w:rPr>
                <w:rFonts w:hint="eastAsia" w:ascii="仿宋" w:hAnsi="仿宋" w:eastAsia="仿宋" w:cs="仿宋"/>
                <w:color w:val="auto"/>
              </w:rPr>
              <w:t xml:space="preserve">（3）所提供图纸内容不全，方案欠规范，各项图纸之间与清单不能相互对应</w:t>
            </w:r>
            <w:r>
              <w:rPr>
                <w:rFonts w:hint="eastAsia" w:ascii="仿宋" w:hAnsi="仿宋" w:eastAsia="仿宋" w:cs="仿宋"/>
                <w:color w:val="auto"/>
                <w:lang w:eastAsia="zh-CN"/>
              </w:rPr>
              <w:t xml:space="preserve">，</w:t>
            </w:r>
            <w:r>
              <w:rPr>
                <w:rFonts w:hint="eastAsia" w:ascii="仿宋" w:hAnsi="仿宋" w:eastAsia="仿宋" w:cs="仿宋"/>
                <w:color w:val="auto"/>
              </w:rPr>
              <w:t xml:space="preserve">每室的设计思路及功能实现阐述</w:t>
            </w:r>
            <w:r>
              <w:rPr>
                <w:rFonts w:hint="eastAsia" w:ascii="仿宋" w:hAnsi="仿宋" w:eastAsia="仿宋" w:cs="仿宋"/>
                <w:color w:val="auto"/>
                <w:lang w:val="en-US" w:eastAsia="zh-CN"/>
              </w:rPr>
              <w:t xml:space="preserve">较差，与项目需要存在较大差距的</w:t>
            </w:r>
            <w:r>
              <w:rPr>
                <w:rFonts w:hint="eastAsia" w:ascii="仿宋" w:hAnsi="仿宋" w:eastAsia="仿宋" w:cs="仿宋"/>
                <w:color w:val="auto"/>
              </w:rPr>
              <w:t xml:space="preserve">，得</w:t>
            </w:r>
            <w:r>
              <w:rPr>
                <w:rFonts w:hint="eastAsia" w:ascii="仿宋" w:hAnsi="仿宋" w:eastAsia="仿宋" w:cs="仿宋"/>
                <w:color w:val="auto"/>
                <w:lang w:val="en-US" w:eastAsia="zh-CN"/>
              </w:rPr>
              <w:t xml:space="preserve">2</w:t>
            </w:r>
            <w:r>
              <w:rPr>
                <w:rFonts w:hint="eastAsia" w:ascii="仿宋" w:hAnsi="仿宋" w:eastAsia="仿宋" w:cs="仿宋"/>
                <w:color w:val="auto"/>
              </w:rPr>
              <w:t xml:space="preserve">分；</w:t>
            </w:r>
            <w:r/>
          </w:p>
          <w:p>
            <w:pPr>
              <w:ind w:left="0"/>
              <w:keepLines w:val="0"/>
              <w:keepNext w:val="0"/>
              <w:pageBreakBefore w:val="0"/>
              <w:spacing w:line="240" w:lineRule="auto"/>
              <w:rPr>
                <w:rFonts w:hint="eastAsia" w:ascii="仿宋" w:hAnsi="仿宋" w:eastAsia="仿宋" w:cs="仿宋"/>
                <w:color w:val="auto"/>
              </w:rPr>
            </w:pPr>
            <w:r>
              <w:rPr>
                <w:rFonts w:hint="eastAsia" w:ascii="仿宋" w:hAnsi="仿宋" w:eastAsia="仿宋" w:cs="仿宋"/>
                <w:color w:val="auto"/>
              </w:rPr>
              <w:t xml:space="preserve">（4）未提供深化设计方案的，不得分。</w:t>
            </w:r>
            <w:r/>
          </w:p>
        </w:tc>
        <w:tc>
          <w:tcPr>
            <w:tcBorders>
              <w:top w:val="single" w:color="000000" w:sz="2" w:space="0"/>
              <w:bottom w:val="single" w:color="000000" w:sz="2" w:space="0"/>
            </w:tcBorders>
            <w:tcW w:w="647"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lang w:eastAsia="zh-CN"/>
              </w:rPr>
            </w:pPr>
            <w:r>
              <w:rPr>
                <w:rFonts w:hint="eastAsia" w:ascii="仿宋" w:hAnsi="仿宋" w:eastAsia="仿宋" w:cs="仿宋"/>
                <w:color w:val="auto"/>
                <w:lang w:val="en-US" w:eastAsia="zh-CN"/>
              </w:rPr>
              <w:t xml:space="preserve">6</w:t>
            </w:r>
            <w:r/>
          </w:p>
        </w:tc>
        <w:tc>
          <w:tcPr>
            <w:tcBorders>
              <w:top w:val="single" w:color="000000" w:sz="2" w:space="0"/>
              <w:bottom w:val="single" w:color="000000" w:sz="2" w:space="0"/>
            </w:tcBorders>
            <w:tcW w:w="900"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rPr>
            </w:pPr>
            <w:r>
              <w:rPr>
                <w:rFonts w:hint="eastAsia" w:ascii="仿宋" w:hAnsi="仿宋" w:eastAsia="仿宋" w:cs="仿宋"/>
                <w:color w:val="auto"/>
              </w:rPr>
              <w:t xml:space="preserve">主观分</w:t>
            </w:r>
            <w:r/>
          </w:p>
        </w:tc>
      </w:tr>
      <w:tr>
        <w:trPr>
          <w:jc w:val="center"/>
          <w:trHeight w:val="23"/>
        </w:trPr>
        <w:tc>
          <w:tcPr>
            <w:tcBorders>
              <w:top w:val="single" w:color="000000" w:sz="2" w:space="0"/>
              <w:bottom w:val="single" w:color="000000" w:sz="2" w:space="0"/>
            </w:tcBorders>
            <w:tcW w:w="519"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spacing w:val="-2"/>
              </w:rPr>
            </w:pPr>
            <w:r>
              <w:rPr>
                <w:rFonts w:hint="eastAsia" w:ascii="仿宋" w:hAnsi="仿宋" w:eastAsia="仿宋" w:cs="仿宋"/>
                <w:color w:val="auto"/>
                <w:spacing w:val="-2"/>
              </w:rPr>
              <w:t xml:space="preserve">2.3</w:t>
            </w:r>
            <w:r/>
          </w:p>
        </w:tc>
        <w:tc>
          <w:tcPr>
            <w:tcBorders>
              <w:top w:val="single" w:color="000000" w:sz="2" w:space="0"/>
              <w:bottom w:val="single" w:color="000000" w:sz="2" w:space="0"/>
            </w:tcBorders>
            <w:tcW w:w="1179"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rPr>
            </w:pPr>
            <w:r>
              <w:rPr>
                <w:rFonts w:hint="eastAsia" w:ascii="仿宋" w:hAnsi="仿宋" w:eastAsia="仿宋" w:cs="仿宋"/>
                <w:color w:val="auto"/>
              </w:rPr>
              <w:t xml:space="preserve">原材料检测报告</w:t>
            </w:r>
            <w:r/>
          </w:p>
        </w:tc>
        <w:tc>
          <w:tcPr>
            <w:tcBorders>
              <w:top w:val="single" w:color="000000" w:sz="2" w:space="0"/>
              <w:bottom w:val="single" w:color="000000" w:sz="2" w:space="0"/>
            </w:tcBorders>
            <w:tcW w:w="6330" w:type="dxa"/>
            <w:vAlign w:val="center"/>
            <w:textDirection w:val="lrTb"/>
            <w:noWrap w:val="false"/>
          </w:tcPr>
          <w:p>
            <w:pPr>
              <w:ind w:left="0"/>
              <w:keepLines w:val="0"/>
              <w:keepNext w:val="0"/>
              <w:pageBreakBefore w:val="0"/>
              <w:spacing w:line="240" w:lineRule="auto"/>
              <w:rPr>
                <w:rFonts w:hint="eastAsia" w:ascii="仿宋" w:hAnsi="仿宋" w:eastAsia="仿宋" w:cs="仿宋"/>
                <w:color w:val="auto"/>
              </w:rPr>
            </w:pPr>
            <w:r>
              <w:rPr>
                <w:rFonts w:hint="eastAsia" w:ascii="仿宋" w:hAnsi="仿宋" w:eastAsia="仿宋" w:cs="仿宋"/>
                <w:color w:val="auto"/>
              </w:rPr>
              <w:t xml:space="preserve">投标人提供2021年1月1日（以报告签发日期为准）以来，具有CMA标识的所投以下原材料检测报告：</w:t>
            </w:r>
            <w:r/>
          </w:p>
          <w:p>
            <w:pPr>
              <w:numPr>
                <w:ilvl w:val="0"/>
                <w:numId w:val="0"/>
              </w:numPr>
              <w:ind w:left="0"/>
              <w:keepLines w:val="0"/>
              <w:keepNext w:val="0"/>
              <w:pageBreakBefore w:val="0"/>
              <w:spacing w:line="240" w:lineRule="auto"/>
              <w:rPr>
                <w:rFonts w:hint="eastAsia" w:ascii="仿宋" w:hAnsi="仿宋" w:eastAsia="仿宋" w:cs="仿宋"/>
                <w:color w:val="auto"/>
              </w:rPr>
            </w:pPr>
            <w:r>
              <w:rPr>
                <w:rFonts w:hint="eastAsia" w:ascii="仿宋" w:hAnsi="仿宋" w:eastAsia="仿宋" w:cs="仿宋"/>
                <w:color w:val="auto"/>
                <w:sz w:val="21"/>
                <w:szCs w:val="24"/>
              </w:rPr>
              <w:t xml:space="preserve">1、</w:t>
            </w:r>
            <w:r>
              <w:rPr>
                <w:rFonts w:hint="eastAsia" w:ascii="仿宋" w:hAnsi="仿宋" w:eastAsia="仿宋" w:cs="仿宋"/>
                <w:color w:val="auto"/>
              </w:rPr>
              <w:t xml:space="preserve">PE原材料：</w:t>
            </w:r>
            <w:r/>
          </w:p>
          <w:p>
            <w:pPr>
              <w:ind w:left="0"/>
              <w:keepLines w:val="0"/>
              <w:keepNext w:val="0"/>
              <w:pageBreakBefore w:val="0"/>
              <w:spacing w:line="24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（1）</w:t>
            </w:r>
            <w:r>
              <w:rPr>
                <w:rFonts w:hint="eastAsia" w:ascii="仿宋" w:hAnsi="仿宋" w:eastAsia="仿宋" w:cs="仿宋"/>
                <w:color w:val="auto"/>
                <w:lang w:eastAsia="zh-CN"/>
              </w:rPr>
              <w:t xml:space="preserve">依据</w:t>
            </w:r>
            <w:r>
              <w:rPr>
                <w:rFonts w:hint="eastAsia" w:ascii="仿宋" w:hAnsi="仿宋" w:eastAsia="仿宋" w:cs="仿宋"/>
                <w:color w:val="auto"/>
                <w:lang w:val="en-US" w:eastAsia="zh-CN"/>
              </w:rPr>
              <w:t xml:space="preserve">GB/T 1633-2000检测标准，维卡软化温度，检测判定基准：≥54℃，检测结论：符合或满足。依据GB/T 1843-2008检测标准，悬臂梁缺口冲击强度检测判定基准：≥46，检测结论：符合或满足。依据GB/T 9345.1-2008灰分检测判定基准：≥0.02，检测结论:符合或满足。依据GB/T 2411-2008邵氏硬度检测判定基准：≥53，检测结论:符合或满足。</w:t>
            </w:r>
            <w:r/>
          </w:p>
          <w:p>
            <w:pPr>
              <w:ind w:left="0"/>
              <w:keepLines w:val="0"/>
              <w:keepNext w:val="0"/>
              <w:pageBreakBefore w:val="0"/>
              <w:spacing w:line="240" w:lineRule="auto"/>
              <w:rPr>
                <w:rFonts w:hint="eastAsia" w:ascii="仿宋" w:hAnsi="仿宋" w:eastAsia="仿宋" w:cs="仿宋"/>
                <w:color w:val="auto"/>
              </w:rPr>
            </w:pPr>
            <w:r>
              <w:rPr>
                <w:rFonts w:hint="eastAsia" w:ascii="仿宋" w:hAnsi="仿宋" w:eastAsia="仿宋" w:cs="仿宋"/>
                <w:color w:val="auto"/>
                <w:lang w:val="en-US" w:eastAsia="zh-CN"/>
              </w:rPr>
              <w:t xml:space="preserve">(2)依据GB/T 3682.1-2018熔体质量流动速率检测判定基准：≥4,检测结论：符合或满足。依据GB/T 1043.1-2008简支梁缺口冲击检测判定基准：≥66，检测结论：符合或满足。</w:t>
            </w:r>
            <w:r/>
          </w:p>
          <w:p>
            <w:pPr>
              <w:ind w:left="0"/>
              <w:keepLines w:val="0"/>
              <w:keepNext w:val="0"/>
              <w:pageBreakBefore w:val="0"/>
              <w:spacing w:line="240" w:lineRule="auto"/>
              <w:rPr>
                <w:rFonts w:hint="eastAsia" w:ascii="仿宋" w:hAnsi="仿宋" w:eastAsia="仿宋" w:cs="仿宋"/>
                <w:color w:val="auto"/>
              </w:rPr>
            </w:pPr>
            <w:r>
              <w:rPr>
                <w:rFonts w:hint="eastAsia" w:ascii="仿宋" w:hAnsi="仿宋" w:eastAsia="仿宋" w:cs="仿宋"/>
                <w:color w:val="auto"/>
              </w:rPr>
              <w:t xml:space="preserve">2、</w:t>
            </w:r>
            <w:r>
              <w:rPr>
                <w:rFonts w:hint="eastAsia" w:ascii="仿宋" w:hAnsi="仿宋" w:eastAsia="仿宋" w:cs="仿宋"/>
                <w:color w:val="auto"/>
                <w:lang w:val="en-US" w:eastAsia="zh-CN"/>
              </w:rPr>
              <w:t xml:space="preserve">高能实芯理化板</w:t>
            </w:r>
            <w:r>
              <w:rPr>
                <w:rFonts w:hint="eastAsia" w:ascii="仿宋" w:hAnsi="仿宋" w:eastAsia="仿宋" w:cs="仿宋"/>
                <w:color w:val="auto"/>
              </w:rPr>
              <w:t xml:space="preserve">：</w:t>
            </w:r>
            <w:r/>
          </w:p>
          <w:p>
            <w:pPr>
              <w:ind w:left="0"/>
              <w:keepLines w:val="0"/>
              <w:keepNext w:val="0"/>
              <w:pageBreakBefore w:val="0"/>
              <w:spacing w:line="240" w:lineRule="auto"/>
              <w:rPr>
                <w:rFonts w:hint="eastAsia" w:ascii="仿宋" w:hAnsi="仿宋" w:eastAsia="仿宋" w:cs="仿宋"/>
                <w:color w:val="auto"/>
              </w:rPr>
            </w:pP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1</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依据GB/T 17657-2022标准检测，化学性能：耐硫酸（77%）、盐酸（37%）、氢氟酸（48%）、醋酸钠、硝酸银、溴甲酚氯、硼酸、苯甲醛、苯甲酸钠、甲酸铵、碳酸钾、正辛烷甲、基乙基酮等不低于145项化学试剂检测，检测结果为覆盖玻璃盖板和未覆盖玻璃盖板均不低于5级标准</w:t>
            </w:r>
            <w:r>
              <w:rPr>
                <w:rFonts w:hint="eastAsia" w:ascii="仿宋" w:hAnsi="仿宋" w:eastAsia="仿宋" w:cs="仿宋"/>
                <w:color w:val="auto"/>
              </w:rPr>
              <w:t xml:space="preserve">。</w:t>
            </w:r>
            <w:r/>
          </w:p>
          <w:p>
            <w:pPr>
              <w:ind w:left="0"/>
              <w:keepLines w:val="0"/>
              <w:keepNext w:val="0"/>
              <w:pageBreakBefore w:val="0"/>
              <w:spacing w:line="240" w:lineRule="auto"/>
              <w:rPr>
                <w:rFonts w:hint="eastAsia" w:ascii="仿宋" w:hAnsi="仿宋" w:eastAsia="仿宋" w:cs="仿宋"/>
                <w:color w:val="auto"/>
                <w:lang w:val="en-US" w:eastAsia="zh-CN"/>
              </w:rPr>
            </w:pP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2</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依据GB6566-2010标准检测，放射性核素限量，内照射指数IRa≤1.0和外照射指数Iy≤1.3</w:t>
            </w:r>
            <w:r/>
          </w:p>
          <w:p>
            <w:pPr>
              <w:ind w:left="0"/>
              <w:keepLines w:val="0"/>
              <w:keepNext w:val="0"/>
              <w:pageBreakBefore w:val="0"/>
              <w:spacing w:line="240" w:lineRule="auto"/>
              <w:rPr>
                <w:rFonts w:hint="eastAsia" w:ascii="仿宋" w:hAnsi="仿宋" w:eastAsia="仿宋" w:cs="仿宋"/>
                <w:color w:val="auto"/>
              </w:rPr>
            </w:pPr>
            <w:r>
              <w:rPr>
                <w:rFonts w:hint="eastAsia" w:ascii="仿宋" w:hAnsi="仿宋" w:eastAsia="仿宋" w:cs="仿宋"/>
                <w:color w:val="auto"/>
              </w:rPr>
              <w:t xml:space="preserve">注：满分2分；每少一项</w:t>
            </w:r>
            <w:r>
              <w:rPr>
                <w:rFonts w:hint="eastAsia" w:ascii="仿宋" w:hAnsi="仿宋" w:eastAsia="仿宋" w:cs="仿宋"/>
                <w:color w:val="auto"/>
                <w:lang w:val="en-US" w:eastAsia="zh-CN"/>
              </w:rPr>
              <w:t xml:space="preserve">或该项提供不完整</w:t>
            </w:r>
            <w:r>
              <w:rPr>
                <w:rFonts w:hint="eastAsia" w:ascii="仿宋" w:hAnsi="仿宋" w:eastAsia="仿宋" w:cs="仿宋"/>
                <w:color w:val="auto"/>
              </w:rPr>
              <w:t xml:space="preserve">扣</w:t>
            </w:r>
            <w:r>
              <w:rPr>
                <w:rFonts w:hint="eastAsia" w:ascii="仿宋" w:hAnsi="仿宋" w:eastAsia="仿宋" w:cs="仿宋"/>
                <w:color w:val="auto"/>
                <w:lang w:val="en-US" w:eastAsia="zh-CN"/>
              </w:rPr>
              <w:t xml:space="preserve">1</w:t>
            </w:r>
            <w:r>
              <w:rPr>
                <w:rFonts w:hint="eastAsia" w:ascii="仿宋" w:hAnsi="仿宋" w:eastAsia="仿宋" w:cs="仿宋"/>
                <w:color w:val="auto"/>
              </w:rPr>
              <w:t xml:space="preserve">分，扣完为止。</w:t>
            </w:r>
            <w:r/>
          </w:p>
        </w:tc>
        <w:tc>
          <w:tcPr>
            <w:tcBorders>
              <w:top w:val="single" w:color="000000" w:sz="2" w:space="0"/>
              <w:bottom w:val="single" w:color="000000" w:sz="2" w:space="0"/>
            </w:tcBorders>
            <w:tcW w:w="647"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rPr>
            </w:pPr>
            <w:r>
              <w:rPr>
                <w:rFonts w:hint="eastAsia" w:ascii="仿宋" w:hAnsi="仿宋" w:eastAsia="仿宋" w:cs="仿宋"/>
                <w:color w:val="auto"/>
              </w:rPr>
              <w:t xml:space="preserve">2</w:t>
            </w:r>
            <w:r/>
          </w:p>
        </w:tc>
        <w:tc>
          <w:tcPr>
            <w:tcBorders>
              <w:top w:val="single" w:color="000000" w:sz="2" w:space="0"/>
              <w:bottom w:val="single" w:color="000000" w:sz="2" w:space="0"/>
            </w:tcBorders>
            <w:tcW w:w="900"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rPr>
            </w:pPr>
            <w:r>
              <w:rPr>
                <w:rFonts w:hint="eastAsia" w:ascii="仿宋" w:hAnsi="仿宋" w:eastAsia="仿宋" w:cs="仿宋"/>
                <w:color w:val="auto"/>
                <w:spacing w:val="-6"/>
              </w:rPr>
              <w:t xml:space="preserve">客</w:t>
            </w:r>
            <w:r>
              <w:rPr>
                <w:rFonts w:hint="eastAsia" w:ascii="仿宋" w:hAnsi="仿宋" w:eastAsia="仿宋" w:cs="仿宋"/>
                <w:color w:val="auto"/>
                <w:spacing w:val="-4"/>
              </w:rPr>
              <w:t xml:space="preserve">观分</w:t>
            </w:r>
            <w:r/>
          </w:p>
        </w:tc>
      </w:tr>
      <w:tr>
        <w:trPr>
          <w:jc w:val="center"/>
          <w:trHeight w:val="23"/>
        </w:trPr>
        <w:tc>
          <w:tcPr>
            <w:tcBorders>
              <w:top w:val="single" w:color="000000" w:sz="2" w:space="0"/>
              <w:bottom w:val="single" w:color="000000" w:sz="2" w:space="0"/>
            </w:tcBorders>
            <w:tcW w:w="519"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spacing w:val="-2"/>
              </w:rPr>
            </w:pPr>
            <w:r>
              <w:rPr>
                <w:rFonts w:hint="eastAsia" w:ascii="仿宋" w:hAnsi="仿宋" w:eastAsia="仿宋" w:cs="仿宋"/>
                <w:color w:val="auto"/>
                <w:spacing w:val="-2"/>
              </w:rPr>
              <w:t xml:space="preserve">2.4</w:t>
            </w:r>
            <w:r/>
          </w:p>
        </w:tc>
        <w:tc>
          <w:tcPr>
            <w:tcBorders>
              <w:top w:val="single" w:color="000000" w:sz="2" w:space="0"/>
              <w:bottom w:val="single" w:color="000000" w:sz="2" w:space="0"/>
            </w:tcBorders>
            <w:tcW w:w="1179"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rPr>
            </w:pPr>
            <w:r>
              <w:rPr>
                <w:rFonts w:hint="eastAsia" w:ascii="仿宋" w:hAnsi="仿宋" w:eastAsia="仿宋" w:cs="仿宋"/>
                <w:color w:val="auto"/>
              </w:rPr>
              <w:t xml:space="preserve">成品检测报告</w:t>
            </w:r>
            <w:r/>
          </w:p>
        </w:tc>
        <w:tc>
          <w:tcPr>
            <w:tcBorders>
              <w:top w:val="single" w:color="000000" w:sz="2" w:space="0"/>
              <w:bottom w:val="single" w:color="000000" w:sz="2" w:space="0"/>
            </w:tcBorders>
            <w:tcW w:w="6330" w:type="dxa"/>
            <w:vAlign w:val="center"/>
            <w:textDirection w:val="lrTb"/>
            <w:noWrap w:val="false"/>
          </w:tcPr>
          <w:p>
            <w:pPr>
              <w:ind w:left="0"/>
              <w:keepLines w:val="0"/>
              <w:keepNext w:val="0"/>
              <w:pageBreakBefore w:val="0"/>
              <w:spacing w:line="240" w:lineRule="auto"/>
              <w:rPr>
                <w:rFonts w:hint="eastAsia" w:ascii="仿宋" w:hAnsi="仿宋" w:eastAsia="仿宋" w:cs="仿宋"/>
                <w:color w:val="auto"/>
              </w:rPr>
            </w:pPr>
            <w:r>
              <w:rPr>
                <w:rFonts w:hint="eastAsia" w:ascii="仿宋" w:hAnsi="仿宋" w:eastAsia="仿宋" w:cs="仿宋"/>
                <w:color w:val="auto"/>
              </w:rPr>
              <w:t xml:space="preserve">投标人提供2021年1月1日（以报告签发日期为准）以来，具有CMA标识的所投以下产品检测报告：</w:t>
            </w:r>
            <w:r/>
          </w:p>
          <w:p>
            <w:pPr>
              <w:numPr>
                <w:ilvl w:val="0"/>
                <w:numId w:val="0"/>
              </w:numPr>
              <w:ind w:left="0"/>
              <w:keepLines w:val="0"/>
              <w:keepNext w:val="0"/>
              <w:pageBreakBefore w:val="0"/>
              <w:spacing w:line="240" w:lineRule="auto"/>
              <w:rPr>
                <w:rFonts w:hint="eastAsia" w:ascii="仿宋" w:hAnsi="仿宋" w:eastAsia="仿宋" w:cs="仿宋"/>
                <w:color w:val="auto"/>
              </w:rPr>
            </w:pPr>
            <w:r>
              <w:rPr>
                <w:rFonts w:hint="eastAsia" w:ascii="仿宋" w:hAnsi="仿宋" w:eastAsia="仿宋" w:cs="仿宋"/>
                <w:color w:val="auto"/>
                <w:sz w:val="21"/>
                <w:szCs w:val="24"/>
                <w:lang w:val="en-US" w:eastAsia="zh-CN"/>
              </w:rPr>
              <w:t xml:space="preserve">1</w:t>
            </w:r>
            <w:r>
              <w:rPr>
                <w:rFonts w:hint="eastAsia" w:ascii="仿宋" w:hAnsi="仿宋" w:eastAsia="仿宋" w:cs="仿宋"/>
                <w:color w:val="auto"/>
                <w:sz w:val="21"/>
                <w:szCs w:val="24"/>
              </w:rPr>
              <w:t xml:space="preserve">、</w:t>
            </w:r>
            <w:r>
              <w:rPr>
                <w:rFonts w:hint="eastAsia" w:ascii="仿宋" w:hAnsi="仿宋" w:eastAsia="仿宋" w:cs="仿宋"/>
                <w:color w:val="auto"/>
                <w:lang w:val="en-US" w:eastAsia="zh-CN"/>
              </w:rPr>
              <w:t xml:space="preserve">小学《科学》年级式实验材料箱</w:t>
            </w:r>
            <w:r>
              <w:rPr>
                <w:rFonts w:hint="eastAsia" w:ascii="仿宋" w:hAnsi="仿宋" w:eastAsia="仿宋" w:cs="仿宋"/>
                <w:color w:val="auto"/>
              </w:rPr>
              <w:t xml:space="preserve">：</w:t>
            </w:r>
            <w:r/>
          </w:p>
          <w:p>
            <w:pPr>
              <w:numPr>
                <w:ilvl w:val="0"/>
                <w:numId w:val="0"/>
              </w:numPr>
              <w:ind w:left="0"/>
              <w:keepLines w:val="0"/>
              <w:keepNext w:val="0"/>
              <w:pageBreakBefore w:val="0"/>
              <w:spacing w:line="240" w:lineRule="auto"/>
              <w:rPr>
                <w:rFonts w:hint="eastAsia" w:ascii="仿宋" w:hAnsi="仿宋" w:eastAsia="仿宋" w:cs="仿宋"/>
                <w:color w:val="auto"/>
                <w:sz w:val="21"/>
                <w:szCs w:val="24"/>
                <w:lang w:val="en-US" w:eastAsia="zh-CN"/>
              </w:rPr>
            </w:pPr>
            <w:r>
              <w:rPr>
                <w:rFonts w:hint="eastAsia" w:ascii="仿宋" w:hAnsi="仿宋" w:eastAsia="仿宋" w:cs="仿宋"/>
                <w:color w:val="auto"/>
                <w:sz w:val="21"/>
                <w:szCs w:val="24"/>
                <w:lang w:val="en-US" w:eastAsia="zh-CN"/>
              </w:rPr>
              <w:t xml:space="preserve">（1）实验工具箱箱体依据GB 18584-2024《家具中有害物质限量标准》测定实验工具箱箱体可迁移元素苯并[a]芘、18种多环芳烃(PAH)总量、邻苯二甲酸酯，检测结果均未检出；</w:t>
            </w:r>
            <w:r/>
          </w:p>
          <w:p>
            <w:pPr>
              <w:numPr>
                <w:ilvl w:val="0"/>
                <w:numId w:val="0"/>
              </w:numPr>
              <w:ind w:left="0"/>
              <w:keepLines w:val="0"/>
              <w:keepNext w:val="0"/>
              <w:pageBreakBefore w:val="0"/>
              <w:spacing w:line="240" w:lineRule="auto"/>
              <w:rPr>
                <w:rFonts w:hint="eastAsia" w:ascii="仿宋" w:hAnsi="仿宋" w:eastAsia="仿宋" w:cs="仿宋"/>
                <w:color w:val="auto"/>
                <w:sz w:val="21"/>
                <w:szCs w:val="24"/>
                <w:lang w:val="en-US" w:eastAsia="zh-CN"/>
              </w:rPr>
            </w:pPr>
            <w:r>
              <w:rPr>
                <w:rFonts w:hint="eastAsia" w:ascii="仿宋" w:hAnsi="仿宋" w:eastAsia="仿宋" w:cs="仿宋"/>
                <w:color w:val="auto"/>
                <w:sz w:val="21"/>
                <w:szCs w:val="24"/>
                <w:lang w:val="en-US" w:eastAsia="zh-CN"/>
              </w:rPr>
              <w:t xml:space="preserve">（2)实验工具箱箱体依据GB/T 35607-2024《绿色产品评价家具》标准检测实验工具箱箱体可迁移元素重金属（锑，砷，钡，铬，汞，硒，铅，镉），检测结果均未检出；</w:t>
            </w:r>
            <w:r/>
          </w:p>
          <w:p>
            <w:pPr>
              <w:numPr>
                <w:ilvl w:val="0"/>
                <w:numId w:val="0"/>
              </w:numPr>
              <w:ind w:left="0"/>
              <w:keepLines w:val="0"/>
              <w:keepNext w:val="0"/>
              <w:pageBreakBefore w:val="0"/>
              <w:spacing w:line="240" w:lineRule="auto"/>
              <w:rPr>
                <w:rFonts w:hint="eastAsia" w:ascii="仿宋" w:hAnsi="仿宋" w:eastAsia="仿宋" w:cs="仿宋"/>
                <w:color w:val="auto"/>
                <w:sz w:val="21"/>
                <w:szCs w:val="24"/>
                <w:lang w:val="en-US" w:eastAsia="zh-CN"/>
              </w:rPr>
            </w:pPr>
            <w:r>
              <w:rPr>
                <w:rFonts w:hint="eastAsia" w:ascii="仿宋" w:hAnsi="仿宋" w:eastAsia="仿宋" w:cs="仿宋"/>
                <w:color w:val="auto"/>
                <w:sz w:val="21"/>
                <w:szCs w:val="24"/>
                <w:lang w:val="en-US" w:eastAsia="zh-CN"/>
              </w:rPr>
              <w:t xml:space="preserve">（3)实验工具箱箱体依据GB/T 35607-2024《绿色产品评价家具》标准检测实验工具箱箱体甲醛释放量，检测结果为：≤0.003mg/m³；</w:t>
            </w:r>
            <w:r/>
          </w:p>
          <w:p>
            <w:pPr>
              <w:numPr>
                <w:ilvl w:val="0"/>
                <w:numId w:val="0"/>
              </w:numPr>
              <w:ind w:left="0"/>
              <w:keepLines w:val="0"/>
              <w:keepNext w:val="0"/>
              <w:pageBreakBefore w:val="0"/>
              <w:spacing w:line="240" w:lineRule="auto"/>
              <w:rPr>
                <w:rFonts w:hint="eastAsia" w:ascii="仿宋" w:hAnsi="仿宋" w:eastAsia="仿宋" w:cs="仿宋"/>
                <w:color w:val="auto"/>
              </w:rPr>
            </w:pPr>
            <w:r>
              <w:rPr>
                <w:rFonts w:hint="eastAsia" w:ascii="仿宋" w:hAnsi="仿宋" w:eastAsia="仿宋" w:cs="仿宋"/>
                <w:color w:val="auto"/>
                <w:sz w:val="21"/>
                <w:szCs w:val="24"/>
                <w:lang w:val="en-US" w:eastAsia="zh-CN"/>
              </w:rPr>
              <w:t xml:space="preserve">2</w:t>
            </w:r>
            <w:r>
              <w:rPr>
                <w:rFonts w:hint="eastAsia" w:ascii="仿宋" w:hAnsi="仿宋" w:eastAsia="仿宋" w:cs="仿宋"/>
                <w:color w:val="auto"/>
                <w:sz w:val="21"/>
                <w:szCs w:val="24"/>
              </w:rPr>
              <w:t xml:space="preserve">、</w:t>
            </w:r>
            <w:r>
              <w:rPr>
                <w:rFonts w:hint="eastAsia" w:ascii="仿宋" w:hAnsi="仿宋" w:eastAsia="仿宋" w:cs="仿宋"/>
                <w:color w:val="auto"/>
                <w:lang w:val="en-US" w:eastAsia="zh-CN"/>
              </w:rPr>
              <w:t xml:space="preserve">书法教学直播套件</w:t>
            </w:r>
            <w:r>
              <w:rPr>
                <w:rFonts w:hint="eastAsia" w:ascii="仿宋" w:hAnsi="仿宋" w:eastAsia="仿宋" w:cs="仿宋"/>
                <w:color w:val="auto"/>
              </w:rPr>
              <w:t xml:space="preserve">：</w:t>
            </w:r>
            <w:r/>
          </w:p>
          <w:p>
            <w:pPr>
              <w:ind w:left="0"/>
              <w:keepLines w:val="0"/>
              <w:keepNext w:val="0"/>
              <w:pageBreakBefore w:val="0"/>
              <w:spacing w:line="240" w:lineRule="auto"/>
              <w:rPr>
                <w:rFonts w:hint="eastAsia" w:ascii="仿宋" w:hAnsi="仿宋" w:eastAsia="仿宋" w:cs="仿宋"/>
                <w:color w:val="auto"/>
              </w:rPr>
            </w:pP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1</w:t>
            </w:r>
            <w:r>
              <w:rPr>
                <w:rFonts w:hint="eastAsia" w:ascii="仿宋" w:hAnsi="仿宋" w:eastAsia="仿宋" w:cs="仿宋"/>
                <w:color w:val="auto"/>
                <w:lang w:eastAsia="zh-CN"/>
              </w:rPr>
              <w:t xml:space="preserve">）</w:t>
            </w:r>
            <w:r>
              <w:rPr>
                <w:rFonts w:hint="eastAsia" w:ascii="仿宋" w:hAnsi="仿宋" w:eastAsia="仿宋" w:cs="仿宋"/>
                <w:color w:val="auto"/>
              </w:rPr>
              <w:t xml:space="preserve">、</w:t>
            </w:r>
            <w:r>
              <w:rPr>
                <w:rFonts w:hint="eastAsia" w:ascii="仿宋" w:hAnsi="仿宋" w:eastAsia="仿宋" w:cs="仿宋"/>
                <w:color w:val="auto"/>
                <w:lang w:val="en-US" w:eastAsia="zh-CN"/>
              </w:rPr>
              <w:t xml:space="preserve">检测项</w:t>
            </w:r>
            <w:r>
              <w:rPr>
                <w:rFonts w:hint="eastAsia" w:ascii="仿宋" w:hAnsi="仿宋" w:eastAsia="仿宋" w:cs="仿宋"/>
                <w:color w:val="auto"/>
              </w:rPr>
              <w:t xml:space="preserve">至少支持缩放比例自动对焦，调节缩放比例，选择自动对焦，系统依据缩放比例自动对焦。</w:t>
            </w:r>
            <w:r/>
          </w:p>
          <w:p>
            <w:pPr>
              <w:ind w:left="0"/>
              <w:keepLines w:val="0"/>
              <w:keepNext w:val="0"/>
              <w:pageBreakBefore w:val="0"/>
              <w:spacing w:line="240" w:lineRule="auto"/>
              <w:rPr>
                <w:rFonts w:hint="eastAsia" w:ascii="仿宋" w:hAnsi="仿宋" w:eastAsia="仿宋" w:cs="仿宋"/>
                <w:color w:val="auto"/>
              </w:rPr>
            </w:pP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2</w:t>
            </w:r>
            <w:r>
              <w:rPr>
                <w:rFonts w:hint="eastAsia" w:ascii="仿宋" w:hAnsi="仿宋" w:eastAsia="仿宋" w:cs="仿宋"/>
                <w:color w:val="auto"/>
                <w:lang w:eastAsia="zh-CN"/>
              </w:rPr>
              <w:t xml:space="preserve">）</w:t>
            </w:r>
            <w:r>
              <w:rPr>
                <w:rFonts w:hint="eastAsia" w:ascii="仿宋" w:hAnsi="仿宋" w:eastAsia="仿宋" w:cs="仿宋"/>
                <w:color w:val="auto"/>
              </w:rPr>
              <w:t xml:space="preserve">、</w:t>
            </w:r>
            <w:r>
              <w:rPr>
                <w:rFonts w:hint="eastAsia" w:ascii="仿宋" w:hAnsi="仿宋" w:eastAsia="仿宋" w:cs="仿宋"/>
                <w:color w:val="auto"/>
                <w:lang w:val="en-US" w:eastAsia="zh-CN"/>
              </w:rPr>
              <w:t xml:space="preserve">检测项</w:t>
            </w:r>
            <w:r>
              <w:rPr>
                <w:rFonts w:hint="eastAsia" w:ascii="仿宋" w:hAnsi="仿宋" w:eastAsia="仿宋" w:cs="仿宋"/>
                <w:color w:val="auto"/>
              </w:rPr>
              <w:t xml:space="preserve">至少支持教师把调整好的缩放和焦距参数快捷保存到指定档位，下次使用时可以一键选档，一键快捷切换档位时，摄像机缩放和焦距自动调节到本档位的对应参数；支持保存≥6个档位</w:t>
            </w:r>
            <w:r/>
          </w:p>
          <w:p>
            <w:pPr>
              <w:ind w:left="0"/>
              <w:keepLines w:val="0"/>
              <w:keepNext w:val="0"/>
              <w:pageBreakBefore w:val="0"/>
              <w:spacing w:line="240" w:lineRule="auto"/>
              <w:rPr>
                <w:rFonts w:hint="eastAsia" w:ascii="仿宋" w:hAnsi="仿宋" w:eastAsia="仿宋" w:cs="仿宋"/>
                <w:color w:val="auto"/>
              </w:rPr>
            </w:pPr>
            <w:r>
              <w:rPr>
                <w:rFonts w:hint="eastAsia" w:ascii="仿宋" w:hAnsi="仿宋" w:eastAsia="仿宋" w:cs="仿宋"/>
                <w:color w:val="auto"/>
              </w:rPr>
              <w:t xml:space="preserve">注：满分2分；每少一项</w:t>
            </w:r>
            <w:r>
              <w:rPr>
                <w:rFonts w:hint="eastAsia" w:ascii="仿宋" w:hAnsi="仿宋" w:eastAsia="仿宋" w:cs="仿宋"/>
                <w:color w:val="auto"/>
                <w:lang w:val="en-US" w:eastAsia="zh-CN"/>
              </w:rPr>
              <w:t xml:space="preserve">或该项提供不完整</w:t>
            </w:r>
            <w:r>
              <w:rPr>
                <w:rFonts w:hint="eastAsia" w:ascii="仿宋" w:hAnsi="仿宋" w:eastAsia="仿宋" w:cs="仿宋"/>
                <w:color w:val="auto"/>
              </w:rPr>
              <w:t xml:space="preserve">扣</w:t>
            </w:r>
            <w:r>
              <w:rPr>
                <w:rFonts w:hint="eastAsia" w:ascii="仿宋" w:hAnsi="仿宋" w:eastAsia="仿宋" w:cs="仿宋"/>
                <w:color w:val="auto"/>
                <w:lang w:val="en-US" w:eastAsia="zh-CN"/>
              </w:rPr>
              <w:t xml:space="preserve">1</w:t>
            </w:r>
            <w:r>
              <w:rPr>
                <w:rFonts w:hint="eastAsia" w:ascii="仿宋" w:hAnsi="仿宋" w:eastAsia="仿宋" w:cs="仿宋"/>
                <w:color w:val="auto"/>
              </w:rPr>
              <w:t xml:space="preserve">分，扣完为止。</w:t>
            </w:r>
            <w:r/>
          </w:p>
        </w:tc>
        <w:tc>
          <w:tcPr>
            <w:tcBorders>
              <w:top w:val="single" w:color="000000" w:sz="2" w:space="0"/>
              <w:bottom w:val="single" w:color="000000" w:sz="2" w:space="0"/>
            </w:tcBorders>
            <w:tcW w:w="647"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rPr>
            </w:pPr>
            <w:r>
              <w:rPr>
                <w:rFonts w:hint="eastAsia" w:ascii="仿宋" w:hAnsi="仿宋" w:eastAsia="仿宋" w:cs="仿宋"/>
                <w:color w:val="auto"/>
              </w:rPr>
              <w:t xml:space="preserve">2</w:t>
            </w:r>
            <w:r/>
          </w:p>
        </w:tc>
        <w:tc>
          <w:tcPr>
            <w:tcBorders>
              <w:top w:val="single" w:color="000000" w:sz="2" w:space="0"/>
              <w:bottom w:val="single" w:color="000000" w:sz="2" w:space="0"/>
            </w:tcBorders>
            <w:tcW w:w="900"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spacing w:val="-6"/>
              </w:rPr>
            </w:pPr>
            <w:r>
              <w:rPr>
                <w:rFonts w:hint="eastAsia" w:ascii="仿宋" w:hAnsi="仿宋" w:eastAsia="仿宋" w:cs="仿宋"/>
                <w:color w:val="auto"/>
                <w:spacing w:val="-6"/>
              </w:rPr>
              <w:t xml:space="preserve">客</w:t>
            </w:r>
            <w:r>
              <w:rPr>
                <w:rFonts w:hint="eastAsia" w:ascii="仿宋" w:hAnsi="仿宋" w:eastAsia="仿宋" w:cs="仿宋"/>
                <w:color w:val="auto"/>
                <w:spacing w:val="-4"/>
              </w:rPr>
              <w:t xml:space="preserve">观分</w:t>
            </w:r>
            <w:r/>
          </w:p>
        </w:tc>
      </w:tr>
      <w:tr>
        <w:trPr>
          <w:jc w:val="center"/>
          <w:trHeight w:val="23"/>
        </w:trPr>
        <w:tc>
          <w:tcPr>
            <w:tcBorders>
              <w:top w:val="single" w:color="000000" w:sz="2" w:space="0"/>
              <w:bottom w:val="single" w:color="000000" w:sz="2" w:space="0"/>
            </w:tcBorders>
            <w:tcW w:w="519"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spacing w:val="-2"/>
                <w:lang w:eastAsia="zh-CN"/>
              </w:rPr>
            </w:pPr>
            <w:r>
              <w:rPr>
                <w:rFonts w:hint="eastAsia" w:ascii="仿宋" w:hAnsi="仿宋" w:eastAsia="仿宋" w:cs="仿宋"/>
                <w:color w:val="auto"/>
                <w:spacing w:val="-2"/>
              </w:rPr>
              <w:t xml:space="preserve">2.</w:t>
            </w:r>
            <w:r>
              <w:rPr>
                <w:rFonts w:hint="eastAsia" w:ascii="仿宋" w:hAnsi="仿宋" w:eastAsia="仿宋" w:cs="仿宋"/>
                <w:color w:val="auto"/>
                <w:spacing w:val="-2"/>
                <w:lang w:val="en-US" w:eastAsia="zh-CN"/>
              </w:rPr>
              <w:t xml:space="preserve">5</w:t>
            </w:r>
            <w:r/>
          </w:p>
        </w:tc>
        <w:tc>
          <w:tcPr>
            <w:shd w:val="clear" w:color="auto" w:fill="auto"/>
            <w:tcBorders>
              <w:top w:val="single" w:color="000000" w:sz="2" w:space="0"/>
              <w:bottom w:val="single" w:color="000000" w:sz="2" w:space="0"/>
            </w:tcBorders>
            <w:tcW w:w="1179"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spacing w:val="-2"/>
              </w:rPr>
            </w:pPr>
            <w:r>
              <w:rPr>
                <w:rFonts w:hint="eastAsia" w:ascii="仿宋" w:hAnsi="仿宋" w:eastAsia="仿宋" w:cs="仿宋"/>
                <w:color w:val="auto"/>
              </w:rPr>
              <w:t xml:space="preserve">视频演示</w:t>
            </w:r>
            <w:r/>
          </w:p>
        </w:tc>
        <w:tc>
          <w:tcPr>
            <w:shd w:val="clear" w:color="auto" w:fill="auto"/>
            <w:tcBorders>
              <w:top w:val="single" w:color="000000" w:sz="2" w:space="0"/>
              <w:bottom w:val="single" w:color="000000" w:sz="2" w:space="0"/>
            </w:tcBorders>
            <w:tcW w:w="6330" w:type="dxa"/>
            <w:vAlign w:val="center"/>
            <w:textDirection w:val="lrTb"/>
            <w:noWrap w:val="false"/>
          </w:tcPr>
          <w:p>
            <w:pPr>
              <w:spacing w:line="264" w:lineRule="auto"/>
              <w:rPr>
                <w:rFonts w:hint="eastAsia" w:ascii="仿宋" w:hAnsi="仿宋" w:eastAsia="仿宋" w:cs="仿宋"/>
                <w:color w:val="auto"/>
              </w:rPr>
            </w:pPr>
            <w:r>
              <w:rPr>
                <w:rFonts w:hint="eastAsia" w:ascii="仿宋" w:hAnsi="仿宋" w:eastAsia="仿宋" w:cs="仿宋"/>
                <w:color w:val="auto"/>
              </w:rPr>
              <w:t xml:space="preserve">评委根据投标人</w:t>
            </w:r>
            <w:r>
              <w:rPr>
                <w:rFonts w:hint="eastAsia" w:ascii="仿宋" w:hAnsi="仿宋" w:eastAsia="仿宋" w:cs="仿宋"/>
                <w:color w:val="auto"/>
                <w:lang w:val="zh-CN"/>
              </w:rPr>
              <w:t xml:space="preserve">提供</w:t>
            </w:r>
            <w:r>
              <w:rPr>
                <w:rFonts w:hint="eastAsia" w:ascii="仿宋" w:hAnsi="仿宋" w:eastAsia="仿宋" w:cs="仿宋"/>
                <w:color w:val="auto"/>
              </w:rPr>
              <w:t xml:space="preserve">的“人工智能轮式机器人套装”、“数字化书法</w:t>
            </w:r>
            <w:r>
              <w:rPr>
                <w:rFonts w:hint="eastAsia" w:ascii="仿宋" w:hAnsi="仿宋" w:eastAsia="仿宋" w:cs="仿宋"/>
                <w:color w:val="auto"/>
                <w:lang w:val="en-US" w:eastAsia="zh-CN"/>
              </w:rPr>
              <w:t xml:space="preserve">设备</w:t>
            </w:r>
            <w:r>
              <w:rPr>
                <w:rFonts w:hint="eastAsia" w:ascii="仿宋" w:hAnsi="仿宋" w:eastAsia="仿宋" w:cs="仿宋"/>
                <w:color w:val="auto"/>
              </w:rPr>
              <w:t xml:space="preserve">（交互式数字临摹台、学生互动拍摄及Ai握笔监测设备、软笔书法Ai智能评价套件）”视频演示情况综合评分</w:t>
            </w:r>
            <w:r>
              <w:rPr>
                <w:rFonts w:hint="eastAsia" w:ascii="仿宋" w:hAnsi="仿宋" w:eastAsia="仿宋" w:cs="仿宋"/>
                <w:color w:val="auto"/>
                <w:szCs w:val="21"/>
              </w:rPr>
              <w:t xml:space="preserve">（每家投标单位视频演示时间不超过</w:t>
            </w:r>
            <w:r>
              <w:rPr>
                <w:rFonts w:hint="eastAsia" w:ascii="仿宋" w:hAnsi="仿宋" w:eastAsia="仿宋" w:cs="仿宋"/>
                <w:color w:val="auto"/>
                <w:szCs w:val="21"/>
                <w:lang w:val="en-US" w:eastAsia="zh-CN"/>
              </w:rPr>
              <w:t xml:space="preserve">10</w:t>
            </w:r>
            <w:r>
              <w:rPr>
                <w:rFonts w:hint="eastAsia" w:ascii="仿宋" w:hAnsi="仿宋" w:eastAsia="仿宋" w:cs="仿宋"/>
                <w:color w:val="auto"/>
                <w:szCs w:val="21"/>
              </w:rPr>
              <w:t xml:space="preserve">分钟）</w:t>
            </w:r>
            <w:r>
              <w:rPr>
                <w:rFonts w:hint="eastAsia" w:ascii="仿宋" w:hAnsi="仿宋" w:eastAsia="仿宋" w:cs="仿宋"/>
                <w:color w:val="auto"/>
              </w:rPr>
              <w:t xml:space="preserve">：</w:t>
            </w:r>
            <w:r/>
          </w:p>
          <w:p>
            <w:pPr>
              <w:ind w:left="0"/>
              <w:keepLines w:val="0"/>
              <w:keepNext w:val="0"/>
              <w:pageBreakBefore w:val="0"/>
              <w:spacing w:line="240" w:lineRule="auto"/>
              <w:rPr>
                <w:rFonts w:hint="eastAsia" w:ascii="仿宋" w:hAnsi="仿宋" w:eastAsia="仿宋" w:cs="仿宋"/>
                <w:color w:val="auto"/>
                <w:lang w:val="en-US" w:eastAsia="zh-CN"/>
              </w:rPr>
            </w:pPr>
            <w:r>
              <w:rPr>
                <w:rFonts w:hint="eastAsia" w:ascii="仿宋" w:hAnsi="仿宋" w:eastAsia="仿宋" w:cs="仿宋"/>
                <w:color w:val="auto"/>
              </w:rPr>
              <w:t xml:space="preserve">演示1：人工智能轮式机器人套装</w:t>
            </w:r>
            <w:r>
              <w:rPr>
                <w:rFonts w:hint="eastAsia" w:ascii="仿宋" w:hAnsi="仿宋" w:eastAsia="仿宋" w:cs="仿宋"/>
                <w:color w:val="auto"/>
                <w:lang w:val="en-US" w:eastAsia="zh-CN"/>
              </w:rPr>
              <w:t xml:space="preserve">功能演示</w:t>
            </w:r>
            <w:r/>
          </w:p>
          <w:p>
            <w:pPr>
              <w:ind w:left="0"/>
              <w:keepLines w:val="0"/>
              <w:keepNext w:val="0"/>
              <w:pageBreakBefore w:val="0"/>
              <w:spacing w:line="240" w:lineRule="auto"/>
              <w:rPr>
                <w:rFonts w:hint="eastAsia" w:ascii="仿宋" w:hAnsi="仿宋" w:eastAsia="仿宋" w:cs="仿宋"/>
                <w:color w:val="auto"/>
                <w:lang w:eastAsia="zh-CN"/>
              </w:rPr>
            </w:pP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1</w:t>
            </w:r>
            <w:r>
              <w:rPr>
                <w:rFonts w:hint="eastAsia" w:ascii="仿宋" w:hAnsi="仿宋" w:eastAsia="仿宋" w:cs="仿宋"/>
                <w:color w:val="auto"/>
                <w:lang w:eastAsia="zh-CN"/>
              </w:rPr>
              <w:t xml:space="preserve">）人工智能设备主控专属舵机与伺服电机串联控制及语音指令执行功能。不外接任何驱动模块、辅助控制器，将舵机与伺服电机串联连接（清晰呈现串联线路），启动语音控制模式，通过语音下达“舵机转动90度”、“电机启动”指令，舵机精准转动90度并悬停锁止，伺服电机稳定启动并持续运行，指令响应串联设备运行同步、无卡顿，直观呈现主控串联驱动及语音控制能力。</w:t>
            </w:r>
            <w:r/>
          </w:p>
          <w:p>
            <w:pPr>
              <w:ind w:left="0"/>
              <w:keepLines w:val="0"/>
              <w:keepNext w:val="0"/>
              <w:pageBreakBefore w:val="0"/>
              <w:spacing w:line="240" w:lineRule="auto"/>
              <w:rPr>
                <w:rFonts w:hint="eastAsia" w:ascii="仿宋" w:hAnsi="仿宋" w:eastAsia="仿宋" w:cs="仿宋"/>
                <w:color w:val="auto"/>
                <w:lang w:eastAsia="zh-CN"/>
              </w:rPr>
            </w:pP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2</w:t>
            </w:r>
            <w:r>
              <w:rPr>
                <w:rFonts w:hint="eastAsia" w:ascii="仿宋" w:hAnsi="仿宋" w:eastAsia="仿宋" w:cs="仿宋"/>
                <w:color w:val="auto"/>
                <w:lang w:eastAsia="zh-CN"/>
              </w:rPr>
              <w:t xml:space="preserve">）人工智能轮式机器人的空间听觉感知能力。不外接任何设备，进入“声音定位”模式。操作者在主控周围任意方向（如前方、左方、后方）轻声呼喊“你好”。效果：主控自带的LED灯环会根据声音来源方向，点亮对应方位的指示灯（如呼喊来自左侧，则左侧灯亮起），并在屏幕显示“声音来自：左侧”。直观展示其声源定位功能。</w:t>
            </w:r>
            <w:r/>
          </w:p>
          <w:p>
            <w:pPr>
              <w:ind w:left="0"/>
              <w:keepLines w:val="0"/>
              <w:keepNext w:val="0"/>
              <w:pageBreakBefore w:val="0"/>
              <w:spacing w:line="240" w:lineRule="auto"/>
              <w:rPr>
                <w:rFonts w:hint="eastAsia" w:ascii="仿宋" w:hAnsi="仿宋" w:eastAsia="仿宋" w:cs="仿宋"/>
                <w:color w:val="auto"/>
              </w:rPr>
            </w:pP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3</w:t>
            </w:r>
            <w:r>
              <w:rPr>
                <w:rFonts w:hint="eastAsia" w:ascii="仿宋" w:hAnsi="仿宋" w:eastAsia="仿宋" w:cs="仿宋"/>
                <w:color w:val="auto"/>
                <w:lang w:eastAsia="zh-CN"/>
              </w:rPr>
              <w:t xml:space="preserve">）人工智能轮式机器人主控内置陀螺仪及自带加速度值检测功能。不外接任何传感器及辅助设备，仅依托主控集成的陀螺仪与内置加速度传感模块，手动推动主控进行水平、垂直等不同方向的移动操作，主控自带触控屏实时显示X、Y、Z三轴加速度具体数值。</w:t>
            </w:r>
            <w:r/>
          </w:p>
          <w:p>
            <w:pPr>
              <w:ind w:left="0"/>
              <w:keepLines w:val="0"/>
              <w:keepNext w:val="0"/>
              <w:pageBreakBefore w:val="0"/>
              <w:spacing w:line="240" w:lineRule="auto"/>
              <w:rPr>
                <w:rFonts w:hint="eastAsia" w:ascii="仿宋" w:hAnsi="仿宋" w:eastAsia="仿宋" w:cs="仿宋"/>
                <w:color w:val="auto"/>
              </w:rPr>
            </w:pPr>
            <w:r>
              <w:rPr>
                <w:rFonts w:hint="eastAsia" w:ascii="仿宋" w:hAnsi="仿宋" w:eastAsia="仿宋" w:cs="仿宋"/>
                <w:color w:val="auto"/>
              </w:rPr>
              <w:t xml:space="preserve">满分</w:t>
            </w:r>
            <w:r>
              <w:rPr>
                <w:rFonts w:hint="eastAsia" w:ascii="仿宋" w:hAnsi="仿宋" w:eastAsia="仿宋" w:cs="仿宋"/>
                <w:color w:val="auto"/>
                <w:lang w:val="en-US" w:eastAsia="zh-CN"/>
              </w:rPr>
              <w:t xml:space="preserve">3</w:t>
            </w:r>
            <w:r>
              <w:rPr>
                <w:rFonts w:hint="eastAsia" w:ascii="仿宋" w:hAnsi="仿宋" w:eastAsia="仿宋" w:cs="仿宋"/>
                <w:color w:val="auto"/>
              </w:rPr>
              <w:t xml:space="preserve">分，每少</w:t>
            </w:r>
            <w:r>
              <w:rPr>
                <w:rFonts w:hint="eastAsia" w:ascii="仿宋" w:hAnsi="仿宋" w:eastAsia="仿宋" w:cs="仿宋"/>
                <w:color w:val="auto"/>
                <w:lang w:val="en-US" w:eastAsia="zh-CN"/>
              </w:rPr>
              <w:t xml:space="preserve">演示</w:t>
            </w:r>
            <w:r>
              <w:rPr>
                <w:rFonts w:hint="eastAsia" w:ascii="仿宋" w:hAnsi="仿宋" w:eastAsia="仿宋" w:cs="仿宋"/>
                <w:color w:val="auto"/>
              </w:rPr>
              <w:t xml:space="preserve">一项</w:t>
            </w:r>
            <w:r>
              <w:rPr>
                <w:rFonts w:hint="eastAsia" w:ascii="仿宋" w:hAnsi="仿宋" w:eastAsia="仿宋" w:cs="仿宋"/>
                <w:color w:val="auto"/>
                <w:lang w:val="en-US" w:eastAsia="zh-CN"/>
              </w:rPr>
              <w:t xml:space="preserve">或该项演示不全</w:t>
            </w:r>
            <w:r>
              <w:rPr>
                <w:rFonts w:hint="eastAsia" w:ascii="仿宋" w:hAnsi="仿宋" w:eastAsia="仿宋" w:cs="仿宋"/>
                <w:color w:val="auto"/>
              </w:rPr>
              <w:t xml:space="preserve">扣</w:t>
            </w:r>
            <w:r>
              <w:rPr>
                <w:rFonts w:hint="eastAsia" w:ascii="仿宋" w:hAnsi="仿宋" w:eastAsia="仿宋" w:cs="仿宋"/>
                <w:color w:val="auto"/>
                <w:lang w:val="en-US" w:eastAsia="zh-CN"/>
              </w:rPr>
              <w:t xml:space="preserve">1</w:t>
            </w:r>
            <w:r>
              <w:rPr>
                <w:rFonts w:hint="eastAsia" w:ascii="仿宋" w:hAnsi="仿宋" w:eastAsia="仿宋" w:cs="仿宋"/>
                <w:color w:val="auto"/>
              </w:rPr>
              <w:t xml:space="preserve">分，扣完为止。</w:t>
            </w:r>
            <w:r/>
          </w:p>
          <w:p>
            <w:pPr>
              <w:spacing w:line="264" w:lineRule="auto"/>
              <w:rPr>
                <w:rFonts w:hint="eastAsia" w:ascii="仿宋" w:hAnsi="仿宋" w:eastAsia="仿宋" w:cs="仿宋"/>
                <w:color w:val="auto"/>
                <w:lang w:val="en-US" w:eastAsia="zh-CN"/>
              </w:rPr>
            </w:pPr>
            <w:r>
              <w:rPr>
                <w:rFonts w:hint="eastAsia" w:ascii="仿宋" w:hAnsi="仿宋" w:eastAsia="仿宋" w:cs="仿宋"/>
                <w:color w:val="auto"/>
              </w:rPr>
              <w:t xml:space="preserve">演示2：</w:t>
            </w:r>
            <w:r>
              <w:rPr>
                <w:rFonts w:hint="eastAsia" w:ascii="仿宋" w:hAnsi="仿宋" w:eastAsia="仿宋" w:cs="仿宋"/>
                <w:color w:val="auto"/>
                <w:lang w:val="en-US" w:eastAsia="zh-CN"/>
              </w:rPr>
              <w:t xml:space="preserve">数字化书法设备（交互式数字临摹台、互动拍摄及Ai握笔监测设备、软笔书法Ai智能评价套件）功能演示</w:t>
            </w:r>
            <w:r/>
          </w:p>
          <w:p>
            <w:pPr>
              <w:spacing w:line="264"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1）、交互式数字临摹台：通过互动拍摄终端将练习上传交互式数字临摹台（不能通过手机拍照来上传），在临摹台上能对练习进行智能评测，从笔画、结构、整体自动生成文字型问题描述、配合图片指出问题并给出改进建议；对有问题的笔画自动突出标识，自动将每个笔画与原帖笔画进行图片对比，对书写出现问题的每一个笔画自动描述书写问题自动给出指导意见；对结构智能评测时，按照每个字的评价维度，自动描述该字结构方面出现的每一个问题自动给出文字性的指导建议，针对书写的每个问题都自动给出指导图片和书写指导视频。</w:t>
            </w:r>
            <w:r/>
          </w:p>
          <w:p>
            <w:pPr>
              <w:spacing w:line="264"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（2）、互动拍摄及Ai握笔监测设备</w:t>
            </w:r>
            <w:r/>
          </w:p>
          <w:p>
            <w:pPr>
              <w:spacing w:line="264"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当出现握笔姿势错误时，教师端系统能实时监测并出现握笔姿势错误提示，点击提示图标，能显示握笔姿势的具体错误情况，以文字和图片拍摄方式同时给出监测到的握笔姿势错误，并配有正确姿势的文字和视频讲解。</w:t>
            </w:r>
            <w:r/>
          </w:p>
          <w:p>
            <w:pPr>
              <w:spacing w:line="264"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（3）、软笔书法Ai智能评价套件</w:t>
            </w:r>
            <w:r/>
          </w:p>
          <w:p>
            <w:pPr>
              <w:spacing w:line="264"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①、对于多次书写的同一个字，每次的练习测评结果形成折线图，并可查看每次测评的详细结果；</w:t>
            </w:r>
            <w:r/>
          </w:p>
          <w:p>
            <w:pPr>
              <w:spacing w:line="264" w:lineRule="auto"/>
              <w:rPr>
                <w:rFonts w:hint="eastAsia" w:ascii="仿宋" w:hAnsi="仿宋" w:eastAsia="仿宋" w:cs="仿宋"/>
                <w:color w:val="auto"/>
              </w:rPr>
            </w:pPr>
            <w:r>
              <w:rPr>
                <w:rFonts w:hint="eastAsia" w:ascii="仿宋" w:hAnsi="仿宋" w:eastAsia="仿宋" w:cs="仿宋"/>
                <w:color w:val="auto"/>
                <w:lang w:val="en-US" w:eastAsia="zh-CN"/>
              </w:rPr>
              <w:t xml:space="preserve">②、对于多次书写的同名笔画（例如：不同字中的撇划），每次的练习测评结果形成折线图，并可查看该笔画每次测评的详细结果，并能查看当时练习的整字及评测结果。</w:t>
            </w:r>
            <w:r/>
          </w:p>
          <w:p>
            <w:pPr>
              <w:ind w:left="0"/>
              <w:keepLines w:val="0"/>
              <w:keepNext w:val="0"/>
              <w:pageBreakBefore w:val="0"/>
              <w:spacing w:line="240" w:lineRule="auto"/>
              <w:rPr>
                <w:rFonts w:hint="eastAsia" w:ascii="仿宋" w:hAnsi="仿宋" w:eastAsia="仿宋" w:cs="仿宋"/>
                <w:color w:val="auto"/>
              </w:rPr>
            </w:pPr>
            <w:r>
              <w:rPr>
                <w:rFonts w:hint="eastAsia" w:ascii="仿宋" w:hAnsi="仿宋" w:eastAsia="仿宋" w:cs="仿宋"/>
                <w:color w:val="auto"/>
              </w:rPr>
              <w:t xml:space="preserve">满分</w:t>
            </w:r>
            <w:r>
              <w:rPr>
                <w:rFonts w:hint="eastAsia" w:ascii="仿宋" w:hAnsi="仿宋" w:eastAsia="仿宋" w:cs="仿宋"/>
                <w:color w:val="auto"/>
                <w:lang w:val="en-US" w:eastAsia="zh-CN"/>
              </w:rPr>
              <w:t xml:space="preserve">3</w:t>
            </w:r>
            <w:r>
              <w:rPr>
                <w:rFonts w:hint="eastAsia" w:ascii="仿宋" w:hAnsi="仿宋" w:eastAsia="仿宋" w:cs="仿宋"/>
                <w:color w:val="auto"/>
              </w:rPr>
              <w:t xml:space="preserve">分，每少</w:t>
            </w:r>
            <w:r>
              <w:rPr>
                <w:rFonts w:hint="eastAsia" w:ascii="仿宋" w:hAnsi="仿宋" w:eastAsia="仿宋" w:cs="仿宋"/>
                <w:color w:val="auto"/>
                <w:lang w:val="en-US" w:eastAsia="zh-CN"/>
              </w:rPr>
              <w:t xml:space="preserve">演示</w:t>
            </w:r>
            <w:r>
              <w:rPr>
                <w:rFonts w:hint="eastAsia" w:ascii="仿宋" w:hAnsi="仿宋" w:eastAsia="仿宋" w:cs="仿宋"/>
                <w:color w:val="auto"/>
              </w:rPr>
              <w:t xml:space="preserve">一项</w:t>
            </w:r>
            <w:r>
              <w:rPr>
                <w:rFonts w:hint="eastAsia" w:ascii="仿宋" w:hAnsi="仿宋" w:eastAsia="仿宋" w:cs="仿宋"/>
                <w:color w:val="auto"/>
                <w:lang w:val="en-US" w:eastAsia="zh-CN"/>
              </w:rPr>
              <w:t xml:space="preserve">或该项演示不全</w:t>
            </w:r>
            <w:r>
              <w:rPr>
                <w:rFonts w:hint="eastAsia" w:ascii="仿宋" w:hAnsi="仿宋" w:eastAsia="仿宋" w:cs="仿宋"/>
                <w:color w:val="auto"/>
              </w:rPr>
              <w:t xml:space="preserve">扣</w:t>
            </w:r>
            <w:r>
              <w:rPr>
                <w:rFonts w:hint="eastAsia" w:ascii="仿宋" w:hAnsi="仿宋" w:eastAsia="仿宋" w:cs="仿宋"/>
                <w:color w:val="auto"/>
                <w:lang w:val="en-US" w:eastAsia="zh-CN"/>
              </w:rPr>
              <w:t xml:space="preserve">1</w:t>
            </w:r>
            <w:r>
              <w:rPr>
                <w:rFonts w:hint="eastAsia" w:ascii="仿宋" w:hAnsi="仿宋" w:eastAsia="仿宋" w:cs="仿宋"/>
                <w:color w:val="auto"/>
              </w:rPr>
              <w:t xml:space="preserve">分，扣完为止。</w:t>
            </w:r>
            <w:r/>
          </w:p>
        </w:tc>
        <w:tc>
          <w:tcPr>
            <w:tcBorders>
              <w:top w:val="single" w:color="000000" w:sz="2" w:space="0"/>
              <w:bottom w:val="single" w:color="000000" w:sz="2" w:space="0"/>
            </w:tcBorders>
            <w:tcW w:w="647"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6</w:t>
            </w:r>
            <w:r/>
          </w:p>
        </w:tc>
        <w:tc>
          <w:tcPr>
            <w:tcBorders>
              <w:top w:val="single" w:color="000000" w:sz="2" w:space="0"/>
              <w:bottom w:val="single" w:color="000000" w:sz="2" w:space="0"/>
            </w:tcBorders>
            <w:tcW w:w="900"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spacing w:val="-6"/>
              </w:rPr>
            </w:pPr>
            <w:r>
              <w:rPr>
                <w:rFonts w:hint="eastAsia" w:ascii="仿宋" w:hAnsi="仿宋" w:eastAsia="仿宋" w:cs="仿宋"/>
                <w:color w:val="auto"/>
                <w:spacing w:val="-6"/>
              </w:rPr>
              <w:t xml:space="preserve">客观分</w:t>
            </w:r>
            <w:r/>
          </w:p>
        </w:tc>
      </w:tr>
      <w:tr>
        <w:trPr>
          <w:jc w:val="center"/>
          <w:trHeight w:val="23"/>
        </w:trPr>
        <w:tc>
          <w:tcPr>
            <w:gridSpan w:val="5"/>
            <w:tcBorders>
              <w:top w:val="single" w:color="000000" w:sz="2" w:space="0"/>
              <w:bottom w:val="single" w:color="000000" w:sz="2" w:space="0"/>
            </w:tcBorders>
            <w:tcW w:w="9575"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rPr>
            </w:pPr>
            <w:r>
              <w:rPr>
                <w:rFonts w:hint="eastAsia" w:ascii="仿宋" w:hAnsi="仿宋" w:eastAsia="仿宋" w:cs="仿宋"/>
                <w:b/>
                <w:bCs/>
                <w:color w:val="auto"/>
                <w:spacing w:val="-3"/>
              </w:rPr>
              <w:t xml:space="preserve">3.服务</w:t>
            </w:r>
            <w:r/>
          </w:p>
        </w:tc>
      </w:tr>
      <w:tr>
        <w:trPr>
          <w:jc w:val="center"/>
          <w:trHeight w:val="23"/>
        </w:trPr>
        <w:tc>
          <w:tcPr>
            <w:tcBorders>
              <w:top w:val="single" w:color="000000" w:sz="2" w:space="0"/>
              <w:bottom w:val="single" w:color="000000" w:sz="2" w:space="0"/>
            </w:tcBorders>
            <w:tcW w:w="519"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spacing w:val="-2"/>
              </w:rPr>
            </w:pPr>
            <w:r>
              <w:rPr>
                <w:rFonts w:hint="eastAsia" w:ascii="仿宋" w:hAnsi="仿宋" w:eastAsia="仿宋" w:cs="仿宋"/>
                <w:color w:val="auto"/>
                <w:spacing w:val="-2"/>
              </w:rPr>
              <w:t xml:space="preserve">3.1</w:t>
            </w:r>
            <w:r/>
          </w:p>
        </w:tc>
        <w:tc>
          <w:tcPr>
            <w:tcBorders>
              <w:top w:val="single" w:color="000000" w:sz="2" w:space="0"/>
              <w:bottom w:val="single" w:color="000000" w:sz="2" w:space="0"/>
            </w:tcBorders>
            <w:tcW w:w="1179"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rPr>
            </w:pPr>
            <w:r>
              <w:rPr>
                <w:rFonts w:hint="eastAsia" w:ascii="仿宋" w:hAnsi="仿宋" w:eastAsia="仿宋" w:cs="仿宋"/>
                <w:color w:val="auto"/>
              </w:rPr>
              <w:t xml:space="preserve">实施方案</w:t>
            </w:r>
            <w:r/>
          </w:p>
        </w:tc>
        <w:tc>
          <w:tcPr>
            <w:tcBorders>
              <w:top w:val="single" w:color="000000" w:sz="2" w:space="0"/>
              <w:bottom w:val="single" w:color="000000" w:sz="2" w:space="0"/>
            </w:tcBorders>
            <w:tcW w:w="6330" w:type="dxa"/>
            <w:vAlign w:val="center"/>
            <w:textDirection w:val="lrTb"/>
            <w:noWrap w:val="false"/>
          </w:tcPr>
          <w:p>
            <w:pPr>
              <w:ind w:left="0"/>
              <w:jc w:val="left"/>
              <w:keepLines w:val="0"/>
              <w:keepNext w:val="0"/>
              <w:pageBreakBefore w:val="0"/>
              <w:spacing w:line="240" w:lineRule="auto"/>
              <w:rPr>
                <w:rFonts w:hint="eastAsia" w:ascii="仿宋" w:hAnsi="仿宋" w:eastAsia="仿宋" w:cs="仿宋"/>
                <w:color w:val="auto"/>
                <w:lang w:val="zh-CN" w:eastAsia="zh-CN"/>
              </w:rPr>
            </w:pPr>
            <w:r>
              <w:rPr>
                <w:rFonts w:hint="eastAsia" w:ascii="仿宋" w:hAnsi="仿宋" w:eastAsia="仿宋" w:cs="仿宋"/>
                <w:color w:val="auto"/>
                <w:lang w:val="zh-CN" w:eastAsia="zh-CN"/>
              </w:rPr>
              <w:t xml:space="preserve">投标人提供的本项目</w:t>
            </w:r>
            <w:r>
              <w:rPr>
                <w:rFonts w:hint="eastAsia" w:ascii="仿宋" w:hAnsi="仿宋" w:eastAsia="仿宋" w:cs="仿宋"/>
                <w:color w:val="auto"/>
                <w:lang w:val="en-US" w:eastAsia="zh-CN"/>
              </w:rPr>
              <w:t xml:space="preserve">实施方案</w:t>
            </w:r>
            <w:r>
              <w:rPr>
                <w:rFonts w:hint="eastAsia" w:ascii="仿宋" w:hAnsi="仿宋" w:eastAsia="仿宋" w:cs="仿宋"/>
                <w:color w:val="auto"/>
                <w:lang w:val="zh-CN" w:eastAsia="zh-CN"/>
              </w:rPr>
              <w:t xml:space="preserve">，包含（每项内容逐条阐述）：</w:t>
            </w:r>
            <w:r/>
          </w:p>
          <w:p>
            <w:pPr>
              <w:ind w:left="0"/>
              <w:jc w:val="left"/>
              <w:keepLines w:val="0"/>
              <w:keepNext w:val="0"/>
              <w:pageBreakBefore w:val="0"/>
              <w:spacing w:line="24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1.进度计划生产设备安排；2.货物包装、运输、安装、调试；3.协调配合措施。</w:t>
            </w:r>
            <w:r/>
          </w:p>
          <w:p>
            <w:pPr>
              <w:ind w:left="0"/>
              <w:jc w:val="left"/>
              <w:keepLines w:val="0"/>
              <w:keepNext w:val="0"/>
              <w:pageBreakBefore w:val="0"/>
              <w:spacing w:line="24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（1）上述每项实施方案完整深刻，针对性强，紧贴采购需求实际，得3分；</w:t>
            </w:r>
            <w:r/>
          </w:p>
          <w:p>
            <w:pPr>
              <w:ind w:left="0"/>
              <w:jc w:val="left"/>
              <w:keepLines w:val="0"/>
              <w:keepNext w:val="0"/>
              <w:pageBreakBefore w:val="0"/>
              <w:spacing w:line="24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（2）上述每项实施方案基本完整，有一定针对性，基本符合采购需求实际，得2分；</w:t>
            </w:r>
            <w:r/>
          </w:p>
          <w:p>
            <w:pPr>
              <w:ind w:left="0"/>
              <w:jc w:val="left"/>
              <w:keepLines w:val="0"/>
              <w:keepNext w:val="0"/>
              <w:pageBreakBefore w:val="0"/>
              <w:spacing w:line="24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（3）上述实施方案不完整，缺乏针对性，脱离采购需求实际或者未提供方案的，得1分。</w:t>
            </w:r>
            <w:r/>
          </w:p>
          <w:p>
            <w:pPr>
              <w:ind w:left="0"/>
              <w:jc w:val="left"/>
              <w:keepLines w:val="0"/>
              <w:keepNext w:val="0"/>
              <w:pageBreakBefore w:val="0"/>
              <w:spacing w:line="24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（4）未提供的，得0分。</w:t>
            </w:r>
            <w:r/>
          </w:p>
          <w:p>
            <w:pPr>
              <w:pStyle w:val="961"/>
              <w:ind w:left="0"/>
              <w:keepLines w:val="0"/>
              <w:keepNext w:val="0"/>
              <w:pageBreakBefore w:val="0"/>
              <w:spacing w:line="240" w:lineRule="auto"/>
              <w:rPr>
                <w:rFonts w:hint="eastAsia" w:ascii="仿宋" w:hAnsi="仿宋" w:eastAsia="仿宋" w:cs="仿宋"/>
                <w:color w:val="auto"/>
                <w:sz w:val="21"/>
                <w:lang w:bidi="ar-SA"/>
              </w:rPr>
            </w:pPr>
            <w:r>
              <w:rPr>
                <w:rFonts w:hint="eastAsia" w:ascii="仿宋" w:hAnsi="仿宋" w:eastAsia="仿宋" w:cs="仿宋"/>
                <w:color w:val="auto"/>
                <w:lang w:val="en-US" w:eastAsia="zh-CN"/>
              </w:rPr>
              <w:t xml:space="preserve">本项最高得9分。</w:t>
            </w:r>
            <w:r/>
          </w:p>
        </w:tc>
        <w:tc>
          <w:tcPr>
            <w:tcBorders>
              <w:top w:val="single" w:color="000000" w:sz="2" w:space="0"/>
              <w:bottom w:val="single" w:color="000000" w:sz="2" w:space="0"/>
            </w:tcBorders>
            <w:tcW w:w="647"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lang w:eastAsia="zh-CN"/>
              </w:rPr>
            </w:pPr>
            <w:r>
              <w:rPr>
                <w:rFonts w:hint="eastAsia" w:ascii="仿宋" w:hAnsi="仿宋" w:eastAsia="仿宋" w:cs="仿宋"/>
                <w:color w:val="auto"/>
                <w:lang w:val="en-US" w:eastAsia="zh-CN"/>
              </w:rPr>
              <w:t xml:space="preserve">9</w:t>
            </w:r>
            <w:r/>
          </w:p>
        </w:tc>
        <w:tc>
          <w:tcPr>
            <w:tcBorders>
              <w:top w:val="single" w:color="000000" w:sz="2" w:space="0"/>
              <w:bottom w:val="single" w:color="000000" w:sz="2" w:space="0"/>
            </w:tcBorders>
            <w:tcW w:w="900"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spacing w:val="-6"/>
              </w:rPr>
            </w:pPr>
            <w:r>
              <w:rPr>
                <w:rFonts w:hint="eastAsia" w:ascii="仿宋" w:hAnsi="仿宋" w:eastAsia="仿宋" w:cs="仿宋"/>
                <w:color w:val="auto"/>
                <w:spacing w:val="-6"/>
              </w:rPr>
              <w:t xml:space="preserve">主观分</w:t>
            </w:r>
            <w:r/>
          </w:p>
        </w:tc>
      </w:tr>
      <w:tr>
        <w:trPr>
          <w:jc w:val="center"/>
          <w:trHeight w:val="23"/>
        </w:trPr>
        <w:tc>
          <w:tcPr>
            <w:tcBorders>
              <w:top w:val="single" w:color="000000" w:sz="2" w:space="0"/>
              <w:bottom w:val="single" w:color="000000" w:sz="2" w:space="0"/>
            </w:tcBorders>
            <w:tcW w:w="519"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spacing w:val="-2"/>
              </w:rPr>
            </w:pPr>
            <w:r>
              <w:rPr>
                <w:rFonts w:hint="eastAsia" w:ascii="仿宋" w:hAnsi="仿宋" w:eastAsia="仿宋" w:cs="仿宋"/>
                <w:color w:val="auto"/>
                <w:spacing w:val="-2"/>
              </w:rPr>
              <w:t xml:space="preserve">3.2</w:t>
            </w:r>
            <w:r/>
          </w:p>
        </w:tc>
        <w:tc>
          <w:tcPr>
            <w:tcBorders>
              <w:top w:val="single" w:color="000000" w:sz="2" w:space="0"/>
              <w:bottom w:val="single" w:color="000000" w:sz="2" w:space="0"/>
            </w:tcBorders>
            <w:tcW w:w="1179"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rPr>
            </w:pPr>
            <w:r>
              <w:rPr>
                <w:rFonts w:hint="eastAsia" w:ascii="仿宋" w:hAnsi="仿宋" w:eastAsia="仿宋" w:cs="仿宋"/>
                <w:color w:val="auto"/>
              </w:rPr>
              <w:t xml:space="preserve">售后服务方案</w:t>
            </w:r>
            <w:r/>
          </w:p>
        </w:tc>
        <w:tc>
          <w:tcPr>
            <w:tcBorders>
              <w:top w:val="single" w:color="000000" w:sz="2" w:space="0"/>
              <w:bottom w:val="single" w:color="000000" w:sz="2" w:space="0"/>
            </w:tcBorders>
            <w:tcW w:w="6330" w:type="dxa"/>
            <w:vAlign w:val="center"/>
            <w:textDirection w:val="lrTb"/>
            <w:noWrap w:val="false"/>
          </w:tcPr>
          <w:p>
            <w:pPr>
              <w:ind w:left="0"/>
              <w:jc w:val="left"/>
              <w:keepLines w:val="0"/>
              <w:keepNext w:val="0"/>
              <w:pageBreakBefore w:val="0"/>
              <w:spacing w:line="240" w:lineRule="auto"/>
              <w:rPr>
                <w:rFonts w:hint="eastAsia" w:ascii="仿宋" w:hAnsi="仿宋" w:eastAsia="仿宋" w:cs="仿宋"/>
                <w:color w:val="auto"/>
                <w:lang w:val="zh-CN" w:eastAsia="zh-CN"/>
              </w:rPr>
            </w:pPr>
            <w:r>
              <w:rPr>
                <w:rFonts w:hint="eastAsia" w:ascii="仿宋" w:hAnsi="仿宋" w:eastAsia="仿宋" w:cs="仿宋"/>
                <w:color w:val="auto"/>
                <w:lang w:val="zh-CN" w:eastAsia="zh-CN"/>
              </w:rPr>
              <w:t xml:space="preserve">投标人提供的本项目售后服务保障</w:t>
            </w:r>
            <w:r>
              <w:rPr>
                <w:rFonts w:hint="eastAsia" w:ascii="仿宋" w:hAnsi="仿宋" w:eastAsia="仿宋" w:cs="仿宋"/>
                <w:color w:val="auto"/>
                <w:lang w:val="en-US" w:eastAsia="zh-CN"/>
              </w:rPr>
              <w:t xml:space="preserve">方案</w:t>
            </w:r>
            <w:r>
              <w:rPr>
                <w:rFonts w:hint="eastAsia" w:ascii="仿宋" w:hAnsi="仿宋" w:eastAsia="仿宋" w:cs="仿宋"/>
                <w:color w:val="auto"/>
                <w:lang w:val="zh-CN" w:eastAsia="zh-CN"/>
              </w:rPr>
              <w:t xml:space="preserve">，包含（每项内容逐条阐述）：</w:t>
            </w:r>
            <w:r/>
          </w:p>
          <w:p>
            <w:pPr>
              <w:ind w:left="0"/>
              <w:jc w:val="left"/>
              <w:keepLines w:val="0"/>
              <w:keepNext w:val="0"/>
              <w:pageBreakBefore w:val="0"/>
              <w:spacing w:line="24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1.故障解决方案；2.售后技术人员保障；3.响应时间。</w:t>
            </w:r>
            <w:r/>
          </w:p>
          <w:p>
            <w:pPr>
              <w:ind w:left="0"/>
              <w:jc w:val="left"/>
              <w:keepLines w:val="0"/>
              <w:keepNext w:val="0"/>
              <w:pageBreakBefore w:val="0"/>
              <w:spacing w:line="24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（1）上述每项内容完整深刻，针对性强，紧贴采购需求实际，得3分；</w:t>
            </w:r>
            <w:r/>
          </w:p>
          <w:p>
            <w:pPr>
              <w:ind w:left="0"/>
              <w:jc w:val="left"/>
              <w:keepLines w:val="0"/>
              <w:keepNext w:val="0"/>
              <w:pageBreakBefore w:val="0"/>
              <w:spacing w:line="24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（2）上述每项内容基本完整，有一定针对性，基本符合采购需求实际，得2分；</w:t>
            </w:r>
            <w:r/>
          </w:p>
          <w:p>
            <w:pPr>
              <w:ind w:left="0"/>
              <w:jc w:val="left"/>
              <w:keepLines w:val="0"/>
              <w:keepNext w:val="0"/>
              <w:pageBreakBefore w:val="0"/>
              <w:spacing w:line="24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（3）上述每项内容不完整，缺乏针对性，脱离采购需求实际或者未提供方案的，得1分。</w:t>
            </w:r>
            <w:r/>
          </w:p>
          <w:p>
            <w:pPr>
              <w:ind w:left="0"/>
              <w:jc w:val="left"/>
              <w:keepLines w:val="0"/>
              <w:keepNext w:val="0"/>
              <w:pageBreakBefore w:val="0"/>
              <w:spacing w:line="24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（4）未提供的，得0分。</w:t>
            </w:r>
            <w:r/>
          </w:p>
          <w:p>
            <w:pPr>
              <w:pStyle w:val="961"/>
              <w:ind w:left="0"/>
              <w:keepLines w:val="0"/>
              <w:keepNext w:val="0"/>
              <w:pageBreakBefore w:val="0"/>
              <w:spacing w:line="240" w:lineRule="auto"/>
              <w:rPr>
                <w:rFonts w:hint="eastAsia" w:ascii="仿宋" w:hAnsi="仿宋" w:eastAsia="仿宋" w:cs="仿宋"/>
                <w:color w:val="auto"/>
                <w:sz w:val="21"/>
                <w:lang w:val="en-US" w:bidi="ar-SA"/>
              </w:rPr>
            </w:pPr>
            <w:r>
              <w:rPr>
                <w:rFonts w:hint="eastAsia" w:ascii="仿宋" w:hAnsi="仿宋" w:eastAsia="仿宋" w:cs="仿宋"/>
                <w:color w:val="auto"/>
                <w:lang w:val="en-US" w:eastAsia="zh-CN"/>
              </w:rPr>
              <w:t xml:space="preserve">本项最高得9分。</w:t>
            </w:r>
            <w:r/>
          </w:p>
        </w:tc>
        <w:tc>
          <w:tcPr>
            <w:tcBorders>
              <w:top w:val="single" w:color="000000" w:sz="2" w:space="0"/>
              <w:bottom w:val="single" w:color="000000" w:sz="2" w:space="0"/>
            </w:tcBorders>
            <w:tcW w:w="647"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lang w:eastAsia="zh-CN"/>
              </w:rPr>
            </w:pPr>
            <w:r>
              <w:rPr>
                <w:rFonts w:hint="eastAsia" w:ascii="仿宋" w:hAnsi="仿宋" w:eastAsia="仿宋" w:cs="仿宋"/>
                <w:color w:val="auto"/>
                <w:lang w:val="en-US" w:eastAsia="zh-CN"/>
              </w:rPr>
              <w:t xml:space="preserve">9</w:t>
            </w:r>
            <w:r/>
          </w:p>
        </w:tc>
        <w:tc>
          <w:tcPr>
            <w:tcBorders>
              <w:top w:val="single" w:color="000000" w:sz="2" w:space="0"/>
              <w:bottom w:val="single" w:color="000000" w:sz="2" w:space="0"/>
            </w:tcBorders>
            <w:tcW w:w="900"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spacing w:val="-6"/>
              </w:rPr>
            </w:pPr>
            <w:r>
              <w:rPr>
                <w:rFonts w:hint="eastAsia" w:ascii="仿宋" w:hAnsi="仿宋" w:eastAsia="仿宋" w:cs="仿宋"/>
                <w:color w:val="auto"/>
                <w:spacing w:val="-6"/>
              </w:rPr>
              <w:t xml:space="preserve">主观分</w:t>
            </w:r>
            <w:r/>
          </w:p>
        </w:tc>
      </w:tr>
      <w:tr>
        <w:trPr>
          <w:jc w:val="center"/>
          <w:trHeight w:val="23"/>
        </w:trPr>
        <w:tc>
          <w:tcPr>
            <w:shd w:val="clear" w:color="auto" w:fill="auto"/>
            <w:tcBorders>
              <w:top w:val="single" w:color="000000" w:sz="2" w:space="0"/>
              <w:bottom w:val="single" w:color="000000" w:sz="2" w:space="0"/>
            </w:tcBorders>
            <w:tcW w:w="519"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spacing w:val="-2"/>
              </w:rPr>
            </w:pPr>
            <w:r>
              <w:rPr>
                <w:rFonts w:hint="eastAsia" w:ascii="仿宋" w:hAnsi="仿宋" w:eastAsia="仿宋" w:cs="仿宋"/>
                <w:color w:val="auto"/>
                <w:spacing w:val="-2"/>
              </w:rPr>
              <w:t xml:space="preserve">3.3</w:t>
            </w:r>
            <w:r/>
          </w:p>
        </w:tc>
        <w:tc>
          <w:tcPr>
            <w:shd w:val="clear" w:color="auto" w:fill="auto"/>
            <w:tcBorders>
              <w:top w:val="single" w:color="000000" w:sz="2" w:space="0"/>
              <w:bottom w:val="single" w:color="000000" w:sz="2" w:space="0"/>
            </w:tcBorders>
            <w:tcW w:w="1179"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rPr>
            </w:pPr>
            <w:r>
              <w:rPr>
                <w:rFonts w:hint="eastAsia" w:ascii="仿宋" w:hAnsi="仿宋" w:eastAsia="仿宋" w:cs="仿宋"/>
                <w:color w:val="auto"/>
              </w:rPr>
              <w:t xml:space="preserve">培训方案</w:t>
            </w:r>
            <w:r/>
          </w:p>
        </w:tc>
        <w:tc>
          <w:tcPr>
            <w:shd w:val="clear" w:color="auto" w:fill="auto"/>
            <w:tcBorders>
              <w:top w:val="single" w:color="000000" w:sz="2" w:space="0"/>
              <w:bottom w:val="single" w:color="000000" w:sz="2" w:space="0"/>
            </w:tcBorders>
            <w:tcW w:w="6330" w:type="dxa"/>
            <w:vAlign w:val="center"/>
            <w:textDirection w:val="lrTb"/>
            <w:noWrap w:val="false"/>
          </w:tcPr>
          <w:p>
            <w:pPr>
              <w:ind w:left="0"/>
              <w:jc w:val="left"/>
              <w:keepLines w:val="0"/>
              <w:keepNext w:val="0"/>
              <w:pageBreakBefore w:val="0"/>
              <w:spacing w:line="240" w:lineRule="auto"/>
              <w:widowControl/>
              <w:rPr>
                <w:rFonts w:hint="eastAsia" w:ascii="仿宋" w:hAnsi="仿宋" w:eastAsia="仿宋" w:cs="仿宋"/>
                <w:color w:val="auto"/>
                <w:lang w:val="zh-CN" w:eastAsia="zh-CN"/>
              </w:rPr>
            </w:pPr>
            <w:r>
              <w:rPr>
                <w:rFonts w:hint="eastAsia" w:ascii="仿宋" w:hAnsi="仿宋" w:eastAsia="仿宋" w:cs="仿宋"/>
                <w:bCs/>
                <w:color w:val="auto"/>
                <w:szCs w:val="21"/>
              </w:rPr>
              <w:t xml:space="preserve">投标人提供的产品操作培训方案</w:t>
            </w:r>
            <w:r>
              <w:rPr>
                <w:rFonts w:hint="eastAsia" w:ascii="仿宋" w:hAnsi="仿宋" w:eastAsia="仿宋" w:cs="仿宋"/>
                <w:bCs/>
                <w:color w:val="auto"/>
                <w:szCs w:val="21"/>
                <w:lang w:eastAsia="zh-CN"/>
              </w:rPr>
              <w:t xml:space="preserve">，</w:t>
            </w:r>
            <w:r>
              <w:rPr>
                <w:rFonts w:hint="eastAsia" w:ascii="仿宋" w:hAnsi="仿宋" w:eastAsia="仿宋" w:cs="仿宋"/>
                <w:bCs/>
                <w:color w:val="auto"/>
                <w:szCs w:val="21"/>
              </w:rPr>
              <w:t xml:space="preserve">包括</w:t>
            </w:r>
            <w:r>
              <w:rPr>
                <w:rFonts w:hint="eastAsia" w:ascii="仿宋" w:hAnsi="仿宋" w:eastAsia="仿宋" w:cs="仿宋"/>
                <w:color w:val="auto"/>
                <w:lang w:val="zh-CN" w:eastAsia="zh-CN"/>
              </w:rPr>
              <w:t xml:space="preserve">（每项内容逐条阐述）：</w:t>
            </w:r>
            <w:r/>
          </w:p>
          <w:p>
            <w:pPr>
              <w:ind w:left="0"/>
              <w:jc w:val="left"/>
              <w:keepLines w:val="0"/>
              <w:keepNext w:val="0"/>
              <w:pageBreakBefore w:val="0"/>
              <w:spacing w:line="240" w:lineRule="auto"/>
              <w:widowControl/>
              <w:rPr>
                <w:rFonts w:hint="eastAsia" w:ascii="仿宋" w:hAnsi="仿宋" w:eastAsia="仿宋" w:cs="仿宋"/>
                <w:bCs/>
                <w:color w:val="auto"/>
                <w:szCs w:val="21"/>
                <w:lang w:eastAsia="zh-CN"/>
              </w:rPr>
            </w:pPr>
            <w:r>
              <w:rPr>
                <w:rFonts w:hint="eastAsia" w:ascii="仿宋" w:hAnsi="仿宋" w:eastAsia="仿宋" w:cs="仿宋"/>
                <w:bCs/>
                <w:color w:val="auto"/>
                <w:szCs w:val="21"/>
                <w:lang w:val="en-US" w:eastAsia="zh-CN"/>
              </w:rPr>
              <w:t xml:space="preserve">1.</w:t>
            </w:r>
            <w:r>
              <w:rPr>
                <w:rFonts w:hint="eastAsia" w:ascii="仿宋" w:hAnsi="仿宋" w:eastAsia="仿宋" w:cs="仿宋"/>
                <w:bCs/>
                <w:color w:val="auto"/>
                <w:szCs w:val="21"/>
              </w:rPr>
              <w:t xml:space="preserve">培训方式</w:t>
            </w:r>
            <w:r>
              <w:rPr>
                <w:rFonts w:hint="eastAsia" w:ascii="仿宋" w:hAnsi="仿宋" w:eastAsia="仿宋" w:cs="仿宋"/>
                <w:color w:val="auto"/>
                <w:lang w:val="en-US" w:eastAsia="zh-CN"/>
              </w:rPr>
              <w:t xml:space="preserve">；</w:t>
            </w:r>
            <w:r>
              <w:rPr>
                <w:rFonts w:hint="eastAsia" w:ascii="仿宋" w:hAnsi="仿宋" w:eastAsia="仿宋" w:cs="仿宋"/>
                <w:bCs/>
                <w:color w:val="auto"/>
                <w:szCs w:val="21"/>
                <w:lang w:val="en-US" w:eastAsia="zh-CN"/>
              </w:rPr>
              <w:t xml:space="preserve">2.</w:t>
            </w:r>
            <w:r>
              <w:rPr>
                <w:rFonts w:hint="eastAsia" w:ascii="仿宋" w:hAnsi="仿宋" w:eastAsia="仿宋" w:cs="仿宋"/>
                <w:bCs/>
                <w:color w:val="auto"/>
                <w:szCs w:val="21"/>
              </w:rPr>
              <w:t xml:space="preserve">培训团队力量</w:t>
            </w:r>
            <w:r>
              <w:rPr>
                <w:rFonts w:hint="eastAsia" w:ascii="仿宋" w:hAnsi="仿宋" w:eastAsia="仿宋" w:cs="仿宋"/>
                <w:color w:val="auto"/>
                <w:lang w:val="en-US" w:eastAsia="zh-CN"/>
              </w:rPr>
              <w:t xml:space="preserve">；</w:t>
            </w:r>
            <w:r>
              <w:rPr>
                <w:rFonts w:hint="eastAsia" w:ascii="仿宋" w:hAnsi="仿宋" w:eastAsia="仿宋" w:cs="仿宋"/>
                <w:bCs/>
                <w:color w:val="auto"/>
                <w:szCs w:val="21"/>
                <w:lang w:val="en-US" w:eastAsia="zh-CN"/>
              </w:rPr>
              <w:t xml:space="preserve">3.</w:t>
            </w:r>
            <w:r>
              <w:rPr>
                <w:rFonts w:hint="eastAsia" w:ascii="仿宋" w:hAnsi="仿宋" w:eastAsia="仿宋" w:cs="仿宋"/>
                <w:bCs/>
                <w:color w:val="auto"/>
                <w:szCs w:val="21"/>
              </w:rPr>
              <w:t xml:space="preserve">培训课时及培训目标成果</w:t>
            </w:r>
            <w:r>
              <w:rPr>
                <w:rFonts w:hint="eastAsia" w:ascii="仿宋" w:hAnsi="仿宋" w:eastAsia="仿宋" w:cs="仿宋"/>
                <w:bCs/>
                <w:color w:val="auto"/>
                <w:szCs w:val="21"/>
                <w:lang w:eastAsia="zh-CN"/>
              </w:rPr>
              <w:t xml:space="preserve">。</w:t>
            </w:r>
            <w:r/>
          </w:p>
          <w:p>
            <w:pPr>
              <w:ind w:left="0"/>
              <w:jc w:val="left"/>
              <w:keepLines w:val="0"/>
              <w:keepNext w:val="0"/>
              <w:pageBreakBefore w:val="0"/>
              <w:spacing w:line="24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（1）上述每项内容完整深刻，针对性强，紧贴采购需求实际，得3分；</w:t>
            </w:r>
            <w:r/>
          </w:p>
          <w:p>
            <w:pPr>
              <w:ind w:left="0"/>
              <w:jc w:val="left"/>
              <w:keepLines w:val="0"/>
              <w:keepNext w:val="0"/>
              <w:pageBreakBefore w:val="0"/>
              <w:spacing w:line="24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（2）上述每项内容基本完整，有一定针对性，基本符合采购需求实际，得2分；</w:t>
            </w:r>
            <w:r/>
          </w:p>
          <w:p>
            <w:pPr>
              <w:ind w:left="0"/>
              <w:jc w:val="left"/>
              <w:keepLines w:val="0"/>
              <w:keepNext w:val="0"/>
              <w:pageBreakBefore w:val="0"/>
              <w:spacing w:line="24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（3）上述每项内容不完整，缺乏针对性，脱离采购需求实际或者未提供方案的，得1分。</w:t>
            </w:r>
            <w:r/>
          </w:p>
          <w:p>
            <w:pPr>
              <w:ind w:left="0"/>
              <w:jc w:val="left"/>
              <w:keepLines w:val="0"/>
              <w:keepNext w:val="0"/>
              <w:pageBreakBefore w:val="0"/>
              <w:spacing w:line="24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（4）未提供的，得0分。</w:t>
            </w:r>
            <w:r/>
          </w:p>
          <w:p>
            <w:pPr>
              <w:pStyle w:val="961"/>
              <w:ind w:left="0"/>
              <w:keepLines w:val="0"/>
              <w:keepNext w:val="0"/>
              <w:pageBreakBefore w:val="0"/>
              <w:spacing w:line="240" w:lineRule="auto"/>
              <w:rPr>
                <w:rFonts w:hint="eastAsia" w:ascii="仿宋" w:hAnsi="仿宋" w:eastAsia="仿宋" w:cs="仿宋"/>
                <w:color w:val="auto"/>
                <w:sz w:val="21"/>
                <w:lang w:val="en-US" w:bidi="ar-SA"/>
              </w:rPr>
            </w:pPr>
            <w:r>
              <w:rPr>
                <w:rFonts w:hint="eastAsia" w:ascii="仿宋" w:hAnsi="仿宋" w:eastAsia="仿宋" w:cs="仿宋"/>
                <w:color w:val="auto"/>
                <w:lang w:val="en-US" w:eastAsia="zh-CN"/>
              </w:rPr>
              <w:t xml:space="preserve">本项最高得9分。</w:t>
            </w:r>
            <w:r/>
          </w:p>
        </w:tc>
        <w:tc>
          <w:tcPr>
            <w:shd w:val="clear" w:color="auto" w:fill="auto"/>
            <w:tcBorders>
              <w:top w:val="single" w:color="000000" w:sz="2" w:space="0"/>
              <w:bottom w:val="single" w:color="000000" w:sz="2" w:space="0"/>
            </w:tcBorders>
            <w:tcW w:w="647"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lang w:eastAsia="zh-CN"/>
              </w:rPr>
            </w:pPr>
            <w:r>
              <w:rPr>
                <w:rFonts w:hint="eastAsia" w:ascii="仿宋" w:hAnsi="仿宋" w:eastAsia="仿宋" w:cs="仿宋"/>
                <w:color w:val="auto"/>
                <w:lang w:val="en-US" w:eastAsia="zh-CN"/>
              </w:rPr>
              <w:t xml:space="preserve">9</w:t>
            </w:r>
            <w:r/>
          </w:p>
        </w:tc>
        <w:tc>
          <w:tcPr>
            <w:shd w:val="clear" w:color="auto" w:fill="auto"/>
            <w:tcBorders>
              <w:top w:val="single" w:color="000000" w:sz="2" w:space="0"/>
              <w:bottom w:val="single" w:color="000000" w:sz="2" w:space="0"/>
            </w:tcBorders>
            <w:tcW w:w="900"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spacing w:val="-6"/>
              </w:rPr>
            </w:pPr>
            <w:r>
              <w:rPr>
                <w:rFonts w:hint="eastAsia" w:ascii="仿宋" w:hAnsi="仿宋" w:eastAsia="仿宋" w:cs="仿宋"/>
                <w:color w:val="auto"/>
                <w:spacing w:val="-6"/>
              </w:rPr>
              <w:t xml:space="preserve">主观分</w:t>
            </w:r>
            <w:r/>
          </w:p>
        </w:tc>
      </w:tr>
      <w:tr>
        <w:trPr>
          <w:jc w:val="center"/>
          <w:trHeight w:val="23"/>
        </w:trPr>
        <w:tc>
          <w:tcPr>
            <w:gridSpan w:val="5"/>
            <w:tcBorders>
              <w:top w:val="single" w:color="000000" w:sz="2" w:space="0"/>
              <w:bottom w:val="single" w:color="000000" w:sz="2" w:space="0"/>
            </w:tcBorders>
            <w:tcW w:w="9575"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rPr>
            </w:pPr>
            <w:r>
              <w:rPr>
                <w:rFonts w:hint="eastAsia" w:ascii="仿宋" w:hAnsi="仿宋" w:eastAsia="仿宋" w:cs="仿宋"/>
                <w:b/>
                <w:bCs/>
                <w:color w:val="auto"/>
                <w:spacing w:val="-3"/>
              </w:rPr>
              <w:t xml:space="preserve">4.业绩</w:t>
            </w:r>
            <w:r/>
          </w:p>
        </w:tc>
      </w:tr>
      <w:tr>
        <w:trPr>
          <w:jc w:val="center"/>
          <w:trHeight w:val="23"/>
        </w:trPr>
        <w:tc>
          <w:tcPr>
            <w:shd w:val="clear" w:color="auto" w:fill="auto"/>
            <w:tcBorders>
              <w:top w:val="single" w:color="000000" w:sz="2" w:space="0"/>
              <w:bottom w:val="single" w:color="000000" w:sz="2" w:space="0"/>
            </w:tcBorders>
            <w:tcW w:w="519"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spacing w:val="-2"/>
              </w:rPr>
            </w:pPr>
            <w:r>
              <w:rPr>
                <w:rFonts w:hint="eastAsia" w:ascii="仿宋" w:hAnsi="仿宋" w:eastAsia="仿宋" w:cs="仿宋"/>
                <w:color w:val="auto"/>
                <w:spacing w:val="-2"/>
              </w:rPr>
              <w:t xml:space="preserve">4.1</w:t>
            </w:r>
            <w:r/>
          </w:p>
        </w:tc>
        <w:tc>
          <w:tcPr>
            <w:shd w:val="clear" w:color="auto" w:fill="auto"/>
            <w:tcBorders>
              <w:top w:val="single" w:color="000000" w:sz="2" w:space="0"/>
              <w:bottom w:val="single" w:color="000000" w:sz="2" w:space="0"/>
            </w:tcBorders>
            <w:tcW w:w="1179"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spacing w:val="-2"/>
              </w:rPr>
            </w:pPr>
            <w:r>
              <w:rPr>
                <w:rFonts w:hint="eastAsia" w:ascii="仿宋" w:hAnsi="仿宋" w:eastAsia="仿宋" w:cs="仿宋"/>
                <w:color w:val="auto"/>
                <w:spacing w:val="-1"/>
              </w:rPr>
              <w:t xml:space="preserve">投标人业绩</w:t>
            </w:r>
            <w:r/>
          </w:p>
        </w:tc>
        <w:tc>
          <w:tcPr>
            <w:shd w:val="clear" w:color="auto" w:fill="auto"/>
            <w:tcBorders>
              <w:top w:val="single" w:color="000000" w:sz="2" w:space="0"/>
              <w:bottom w:val="single" w:color="000000" w:sz="2" w:space="0"/>
            </w:tcBorders>
            <w:tcW w:w="6330" w:type="dxa"/>
            <w:vAlign w:val="center"/>
            <w:textDirection w:val="lrTb"/>
            <w:noWrap w:val="false"/>
          </w:tcPr>
          <w:p>
            <w:pPr>
              <w:ind w:left="0"/>
              <w:keepLines w:val="0"/>
              <w:keepNext w:val="0"/>
              <w:pageBreakBefore w:val="0"/>
              <w:spacing w:line="240" w:lineRule="auto"/>
              <w:rPr>
                <w:rFonts w:hint="eastAsia" w:ascii="仿宋" w:hAnsi="仿宋" w:eastAsia="仿宋" w:cs="仿宋"/>
                <w:color w:val="auto"/>
                <w:szCs w:val="21"/>
                <w:lang w:bidi="zh-CN"/>
              </w:rPr>
            </w:pPr>
            <w:r>
              <w:rPr>
                <w:rFonts w:hint="eastAsia" w:ascii="仿宋" w:hAnsi="仿宋" w:eastAsia="仿宋" w:cs="仿宋"/>
                <w:color w:val="auto"/>
              </w:rPr>
              <w:t xml:space="preserve">投标人提供自202</w:t>
            </w:r>
            <w:r>
              <w:rPr>
                <w:rFonts w:hint="eastAsia" w:ascii="仿宋" w:hAnsi="仿宋" w:eastAsia="仿宋" w:cs="仿宋"/>
                <w:color w:val="auto"/>
                <w:lang w:val="en-US" w:eastAsia="zh-CN"/>
              </w:rPr>
              <w:t xml:space="preserve">2</w:t>
            </w:r>
            <w:r>
              <w:rPr>
                <w:rFonts w:hint="eastAsia" w:ascii="仿宋" w:hAnsi="仿宋" w:eastAsia="仿宋" w:cs="仿宋"/>
                <w:color w:val="auto"/>
              </w:rPr>
              <w:t xml:space="preserve">年1月1日（时间以合同签订时间为准）至今完成过类似项目业绩，每提供1个得</w:t>
            </w:r>
            <w:r>
              <w:rPr>
                <w:rFonts w:hint="eastAsia" w:ascii="仿宋" w:hAnsi="仿宋" w:eastAsia="仿宋" w:cs="仿宋"/>
                <w:color w:val="auto"/>
                <w:lang w:val="en-US" w:eastAsia="zh-CN"/>
              </w:rPr>
              <w:t xml:space="preserve">2</w:t>
            </w:r>
            <w:r>
              <w:rPr>
                <w:rFonts w:hint="eastAsia" w:ascii="仿宋" w:hAnsi="仿宋" w:eastAsia="仿宋" w:cs="仿宋"/>
                <w:color w:val="auto"/>
              </w:rPr>
              <w:t xml:space="preserve">分，最多得</w:t>
            </w:r>
            <w:r>
              <w:rPr>
                <w:rFonts w:hint="eastAsia" w:ascii="仿宋" w:hAnsi="仿宋" w:eastAsia="仿宋" w:cs="仿宋"/>
                <w:color w:val="auto"/>
                <w:lang w:val="en-US" w:eastAsia="zh-CN"/>
              </w:rPr>
              <w:t xml:space="preserve">6</w:t>
            </w:r>
            <w:r>
              <w:rPr>
                <w:rFonts w:hint="eastAsia" w:ascii="仿宋" w:hAnsi="仿宋" w:eastAsia="仿宋" w:cs="仿宋"/>
                <w:color w:val="auto"/>
              </w:rPr>
              <w:t xml:space="preserve">分。（须提供合同、验收证明等扫描件；合同页须清晰可见相应内容）。</w:t>
            </w:r>
            <w:r/>
          </w:p>
        </w:tc>
        <w:tc>
          <w:tcPr>
            <w:shd w:val="clear" w:color="auto" w:fill="auto"/>
            <w:tcBorders>
              <w:top w:val="single" w:color="000000" w:sz="2" w:space="0"/>
              <w:bottom w:val="single" w:color="000000" w:sz="2" w:space="0"/>
            </w:tcBorders>
            <w:tcW w:w="647"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6</w:t>
            </w:r>
            <w:r/>
          </w:p>
        </w:tc>
        <w:tc>
          <w:tcPr>
            <w:shd w:val="clear" w:color="auto" w:fill="auto"/>
            <w:tcBorders>
              <w:top w:val="single" w:color="000000" w:sz="2" w:space="0"/>
              <w:bottom w:val="single" w:color="000000" w:sz="2" w:space="0"/>
            </w:tcBorders>
            <w:tcW w:w="900"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rPr>
            </w:pPr>
            <w:r>
              <w:rPr>
                <w:rFonts w:hint="eastAsia" w:ascii="仿宋" w:hAnsi="仿宋" w:eastAsia="仿宋" w:cs="仿宋"/>
                <w:color w:val="auto"/>
                <w:spacing w:val="-6"/>
              </w:rPr>
              <w:t xml:space="preserve">客</w:t>
            </w:r>
            <w:r>
              <w:rPr>
                <w:rFonts w:hint="eastAsia" w:ascii="仿宋" w:hAnsi="仿宋" w:eastAsia="仿宋" w:cs="仿宋"/>
                <w:color w:val="auto"/>
                <w:spacing w:val="-4"/>
              </w:rPr>
              <w:t xml:space="preserve">观分</w:t>
            </w:r>
            <w:r/>
          </w:p>
        </w:tc>
      </w:tr>
      <w:tr>
        <w:trPr>
          <w:jc w:val="center"/>
          <w:trHeight w:val="23"/>
        </w:trPr>
        <w:tc>
          <w:tcPr>
            <w:gridSpan w:val="5"/>
            <w:shd w:val="clear" w:color="auto" w:fill="auto"/>
            <w:tcBorders>
              <w:top w:val="single" w:color="000000" w:sz="2" w:space="0"/>
              <w:bottom w:val="single" w:color="000000" w:sz="2" w:space="0"/>
            </w:tcBorders>
            <w:tcW w:w="9575"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rPr>
            </w:pPr>
            <w:r>
              <w:rPr>
                <w:rFonts w:hint="eastAsia" w:ascii="仿宋" w:hAnsi="仿宋" w:eastAsia="仿宋" w:cs="仿宋"/>
                <w:b/>
                <w:bCs/>
                <w:color w:val="auto"/>
                <w:spacing w:val="-3"/>
              </w:rPr>
              <w:t xml:space="preserve">5.履约能力</w:t>
            </w:r>
            <w:r/>
          </w:p>
        </w:tc>
      </w:tr>
      <w:tr>
        <w:trPr>
          <w:jc w:val="center"/>
          <w:trHeight w:val="23"/>
        </w:trPr>
        <w:tc>
          <w:tcPr>
            <w:shd w:val="clear" w:color="auto" w:fill="auto"/>
            <w:tcBorders>
              <w:top w:val="single" w:color="000000" w:sz="2" w:space="0"/>
              <w:bottom w:val="single" w:color="000000" w:sz="2" w:space="0"/>
            </w:tcBorders>
            <w:tcW w:w="519"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spacing w:val="-2"/>
              </w:rPr>
            </w:pPr>
            <w:r>
              <w:rPr>
                <w:rFonts w:hint="eastAsia" w:ascii="仿宋" w:hAnsi="仿宋" w:eastAsia="仿宋" w:cs="仿宋"/>
                <w:color w:val="auto"/>
                <w:spacing w:val="-2"/>
              </w:rPr>
              <w:t xml:space="preserve">5.1</w:t>
            </w:r>
            <w:r/>
          </w:p>
        </w:tc>
        <w:tc>
          <w:tcPr>
            <w:shd w:val="clear" w:color="auto" w:fill="auto"/>
            <w:tcBorders>
              <w:top w:val="single" w:color="000000" w:sz="2" w:space="0"/>
              <w:bottom w:val="single" w:color="000000" w:sz="2" w:space="0"/>
            </w:tcBorders>
            <w:tcW w:w="1179"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spacing w:val="-1"/>
              </w:rPr>
            </w:pPr>
            <w:r>
              <w:rPr>
                <w:rFonts w:hint="eastAsia" w:ascii="仿宋" w:hAnsi="仿宋" w:eastAsia="仿宋" w:cs="仿宋"/>
                <w:color w:val="auto"/>
                <w:spacing w:val="-1"/>
              </w:rPr>
              <w:t xml:space="preserve">履约能力1</w:t>
            </w:r>
            <w:r/>
          </w:p>
        </w:tc>
        <w:tc>
          <w:tcPr>
            <w:shd w:val="clear" w:color="auto" w:fill="auto"/>
            <w:tcBorders>
              <w:top w:val="single" w:color="000000" w:sz="2" w:space="0"/>
              <w:bottom w:val="single" w:color="000000" w:sz="2" w:space="0"/>
            </w:tcBorders>
            <w:tcW w:w="6330" w:type="dxa"/>
            <w:vAlign w:val="center"/>
            <w:textDirection w:val="lrTb"/>
            <w:noWrap w:val="false"/>
          </w:tcPr>
          <w:p>
            <w:pPr>
              <w:ind w:left="0"/>
              <w:keepLines w:val="0"/>
              <w:keepNext w:val="0"/>
              <w:pageBreakBefore w:val="0"/>
              <w:spacing w:line="240" w:lineRule="auto"/>
              <w:rPr>
                <w:rFonts w:hint="eastAsia" w:ascii="仿宋" w:hAnsi="仿宋" w:eastAsia="仿宋" w:cs="仿宋"/>
                <w:color w:val="auto"/>
              </w:rPr>
            </w:pPr>
            <w:r>
              <w:rPr>
                <w:rFonts w:hint="eastAsia" w:ascii="仿宋" w:hAnsi="仿宋" w:eastAsia="仿宋" w:cs="仿宋"/>
                <w:color w:val="auto"/>
                <w:szCs w:val="21"/>
              </w:rPr>
              <w:t xml:space="preserve">投标人或</w:t>
            </w:r>
            <w:r>
              <w:rPr>
                <w:rFonts w:hint="eastAsia" w:ascii="仿宋" w:hAnsi="仿宋" w:eastAsia="仿宋" w:cs="仿宋"/>
                <w:color w:val="auto"/>
                <w:szCs w:val="21"/>
                <w:lang w:val="en-US" w:eastAsia="zh-CN"/>
              </w:rPr>
              <w:t xml:space="preserve">核心产品制造商</w:t>
            </w:r>
            <w:r>
              <w:rPr>
                <w:rFonts w:hint="eastAsia" w:ascii="仿宋" w:hAnsi="仿宋" w:eastAsia="仿宋" w:cs="仿宋"/>
                <w:color w:val="auto"/>
                <w:szCs w:val="21"/>
              </w:rPr>
              <w:t xml:space="preserve">具有有效期内“</w:t>
            </w:r>
            <w:r>
              <w:rPr>
                <w:rFonts w:hint="eastAsia" w:ascii="仿宋" w:hAnsi="仿宋" w:eastAsia="仿宋" w:cs="仿宋"/>
                <w:color w:val="auto"/>
                <w:szCs w:val="21"/>
                <w:lang w:val="en-US" w:eastAsia="zh-CN"/>
              </w:rPr>
              <w:t xml:space="preserve">中国环保产品认证证书</w:t>
            </w:r>
            <w:r>
              <w:rPr>
                <w:rFonts w:hint="eastAsia" w:ascii="仿宋" w:hAnsi="仿宋" w:eastAsia="仿宋" w:cs="仿宋"/>
                <w:color w:val="auto"/>
                <w:szCs w:val="21"/>
              </w:rPr>
              <w:t xml:space="preserve">”</w:t>
            </w:r>
            <w:r>
              <w:rPr>
                <w:rFonts w:hint="eastAsia" w:ascii="仿宋" w:hAnsi="仿宋" w:eastAsia="仿宋" w:cs="仿宋"/>
                <w:color w:val="auto"/>
              </w:rPr>
              <w:t xml:space="preserve">且认证范围至少包含</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金属教学家具</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木制办公家具</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木制教学家具</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的</w:t>
            </w:r>
            <w:r>
              <w:rPr>
                <w:rFonts w:hint="eastAsia" w:ascii="仿宋" w:hAnsi="仿宋" w:eastAsia="仿宋" w:cs="仿宋"/>
                <w:color w:val="auto"/>
              </w:rPr>
              <w:t xml:space="preserve">，得2分。</w:t>
            </w:r>
            <w:r/>
          </w:p>
        </w:tc>
        <w:tc>
          <w:tcPr>
            <w:shd w:val="clear" w:color="auto" w:fill="auto"/>
            <w:tcBorders>
              <w:top w:val="single" w:color="000000" w:sz="2" w:space="0"/>
              <w:bottom w:val="single" w:color="000000" w:sz="2" w:space="0"/>
            </w:tcBorders>
            <w:tcW w:w="647"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rPr>
            </w:pPr>
            <w:r>
              <w:rPr>
                <w:rFonts w:hint="eastAsia" w:ascii="仿宋" w:hAnsi="仿宋" w:eastAsia="仿宋" w:cs="仿宋"/>
                <w:color w:val="auto"/>
              </w:rPr>
              <w:t xml:space="preserve">2</w:t>
            </w:r>
            <w:r/>
          </w:p>
        </w:tc>
        <w:tc>
          <w:tcPr>
            <w:shd w:val="clear" w:color="auto" w:fill="auto"/>
            <w:tcBorders>
              <w:top w:val="single" w:color="000000" w:sz="2" w:space="0"/>
              <w:bottom w:val="single" w:color="000000" w:sz="2" w:space="0"/>
            </w:tcBorders>
            <w:tcW w:w="900"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rPr>
            </w:pPr>
            <w:r>
              <w:rPr>
                <w:rFonts w:hint="eastAsia" w:ascii="仿宋" w:hAnsi="仿宋" w:eastAsia="仿宋" w:cs="仿宋"/>
                <w:color w:val="auto"/>
                <w:spacing w:val="-6"/>
              </w:rPr>
              <w:t xml:space="preserve">客</w:t>
            </w:r>
            <w:r>
              <w:rPr>
                <w:rFonts w:hint="eastAsia" w:ascii="仿宋" w:hAnsi="仿宋" w:eastAsia="仿宋" w:cs="仿宋"/>
                <w:color w:val="auto"/>
                <w:spacing w:val="-4"/>
              </w:rPr>
              <w:t xml:space="preserve">观分</w:t>
            </w:r>
            <w:r/>
          </w:p>
        </w:tc>
      </w:tr>
      <w:tr>
        <w:trPr>
          <w:jc w:val="center"/>
          <w:trHeight w:val="23"/>
        </w:trPr>
        <w:tc>
          <w:tcPr>
            <w:shd w:val="clear" w:color="auto" w:fill="auto"/>
            <w:tcBorders>
              <w:top w:val="single" w:color="000000" w:sz="2" w:space="0"/>
              <w:bottom w:val="single" w:color="000000" w:sz="2" w:space="0"/>
            </w:tcBorders>
            <w:tcW w:w="519"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spacing w:val="-2"/>
                <w:lang w:eastAsia="zh-CN"/>
              </w:rPr>
            </w:pPr>
            <w:r>
              <w:rPr>
                <w:rFonts w:hint="eastAsia" w:ascii="仿宋" w:hAnsi="仿宋" w:eastAsia="仿宋" w:cs="仿宋"/>
                <w:color w:val="auto"/>
                <w:spacing w:val="-2"/>
              </w:rPr>
              <w:t xml:space="preserve">5.</w:t>
            </w:r>
            <w:r>
              <w:rPr>
                <w:rFonts w:hint="eastAsia" w:ascii="仿宋" w:hAnsi="仿宋" w:eastAsia="仿宋" w:cs="仿宋"/>
                <w:color w:val="auto"/>
                <w:spacing w:val="-2"/>
                <w:lang w:val="en-US" w:eastAsia="zh-CN"/>
              </w:rPr>
              <w:t xml:space="preserve">2</w:t>
            </w:r>
            <w:r/>
          </w:p>
        </w:tc>
        <w:tc>
          <w:tcPr>
            <w:shd w:val="clear" w:color="auto" w:fill="auto"/>
            <w:tcBorders>
              <w:top w:val="single" w:color="000000" w:sz="2" w:space="0"/>
              <w:bottom w:val="single" w:color="000000" w:sz="2" w:space="0"/>
            </w:tcBorders>
            <w:tcW w:w="1179"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spacing w:val="-1"/>
                <w:lang w:eastAsia="zh-CN"/>
              </w:rPr>
            </w:pPr>
            <w:r>
              <w:rPr>
                <w:rFonts w:hint="eastAsia" w:ascii="仿宋" w:hAnsi="仿宋" w:eastAsia="仿宋" w:cs="仿宋"/>
                <w:color w:val="auto"/>
                <w:spacing w:val="-1"/>
              </w:rPr>
              <w:t xml:space="preserve">履约能力</w:t>
            </w:r>
            <w:r>
              <w:rPr>
                <w:rFonts w:hint="eastAsia" w:ascii="仿宋" w:hAnsi="仿宋" w:eastAsia="仿宋" w:cs="仿宋"/>
                <w:color w:val="auto"/>
                <w:spacing w:val="-1"/>
                <w:lang w:val="en-US" w:eastAsia="zh-CN"/>
              </w:rPr>
              <w:t xml:space="preserve">2</w:t>
            </w:r>
            <w:r/>
          </w:p>
        </w:tc>
        <w:tc>
          <w:tcPr>
            <w:shd w:val="clear" w:color="auto" w:fill="auto"/>
            <w:tcBorders>
              <w:top w:val="single" w:color="000000" w:sz="2" w:space="0"/>
              <w:bottom w:val="single" w:color="000000" w:sz="2" w:space="0"/>
            </w:tcBorders>
            <w:tcW w:w="6330" w:type="dxa"/>
            <w:vAlign w:val="center"/>
            <w:textDirection w:val="lrTb"/>
            <w:noWrap w:val="false"/>
          </w:tcPr>
          <w:p>
            <w:pPr>
              <w:ind w:left="0"/>
              <w:keepLines w:val="0"/>
              <w:keepNext w:val="0"/>
              <w:pageBreakBefore w:val="0"/>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投标人或</w:t>
            </w:r>
            <w:r>
              <w:rPr>
                <w:rFonts w:hint="eastAsia" w:ascii="仿宋" w:hAnsi="仿宋" w:eastAsia="仿宋" w:cs="仿宋"/>
                <w:color w:val="auto"/>
                <w:szCs w:val="21"/>
                <w:lang w:val="en-US" w:eastAsia="zh-CN"/>
              </w:rPr>
              <w:t xml:space="preserve">核心产品制造商</w:t>
            </w:r>
            <w:r>
              <w:rPr>
                <w:rFonts w:hint="eastAsia" w:ascii="仿宋" w:hAnsi="仿宋" w:eastAsia="仿宋" w:cs="仿宋"/>
                <w:color w:val="auto"/>
                <w:szCs w:val="21"/>
              </w:rPr>
              <w:t xml:space="preserve">具有有效期内</w:t>
            </w:r>
            <w:r>
              <w:rPr>
                <w:rFonts w:hint="eastAsia" w:ascii="仿宋" w:hAnsi="仿宋" w:eastAsia="仿宋" w:cs="仿宋"/>
                <w:color w:val="auto"/>
                <w:szCs w:val="21"/>
                <w:lang w:val="en-US" w:eastAsia="zh-CN"/>
              </w:rPr>
              <w:t xml:space="preserve">“中国绿色产品认证证书”的</w:t>
            </w:r>
            <w:r>
              <w:rPr>
                <w:rFonts w:hint="eastAsia" w:ascii="仿宋" w:hAnsi="仿宋" w:eastAsia="仿宋" w:cs="仿宋"/>
                <w:color w:val="auto"/>
              </w:rPr>
              <w:t xml:space="preserve">，且认证范围至少包含</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金属家具</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木家具</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钢塑家具</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的</w:t>
            </w:r>
            <w:r>
              <w:rPr>
                <w:rFonts w:hint="eastAsia" w:ascii="仿宋" w:hAnsi="仿宋" w:eastAsia="仿宋" w:cs="仿宋"/>
                <w:color w:val="auto"/>
              </w:rPr>
              <w:t xml:space="preserve">，得2分。</w:t>
            </w:r>
            <w:r/>
          </w:p>
        </w:tc>
        <w:tc>
          <w:tcPr>
            <w:shd w:val="clear" w:color="auto" w:fill="auto"/>
            <w:tcBorders>
              <w:top w:val="single" w:color="000000" w:sz="2" w:space="0"/>
              <w:bottom w:val="single" w:color="000000" w:sz="2" w:space="0"/>
            </w:tcBorders>
            <w:tcW w:w="647"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2</w:t>
            </w:r>
            <w:r/>
          </w:p>
        </w:tc>
        <w:tc>
          <w:tcPr>
            <w:shd w:val="clear" w:color="auto" w:fill="auto"/>
            <w:tcBorders>
              <w:top w:val="single" w:color="000000" w:sz="2" w:space="0"/>
              <w:bottom w:val="single" w:color="000000" w:sz="2" w:space="0"/>
            </w:tcBorders>
            <w:tcW w:w="900"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spacing w:val="-6"/>
              </w:rPr>
            </w:pPr>
            <w:r>
              <w:rPr>
                <w:rFonts w:hint="eastAsia" w:ascii="仿宋" w:hAnsi="仿宋" w:eastAsia="仿宋" w:cs="仿宋"/>
                <w:color w:val="auto"/>
                <w:spacing w:val="-6"/>
              </w:rPr>
              <w:t xml:space="preserve">客</w:t>
            </w:r>
            <w:r>
              <w:rPr>
                <w:rFonts w:hint="eastAsia" w:ascii="仿宋" w:hAnsi="仿宋" w:eastAsia="仿宋" w:cs="仿宋"/>
                <w:color w:val="auto"/>
                <w:spacing w:val="-4"/>
              </w:rPr>
              <w:t xml:space="preserve">观分</w:t>
            </w:r>
            <w:r/>
          </w:p>
        </w:tc>
      </w:tr>
      <w:tr>
        <w:trPr>
          <w:jc w:val="center"/>
          <w:trHeight w:val="23"/>
        </w:trPr>
        <w:tc>
          <w:tcPr>
            <w:shd w:val="clear" w:color="auto" w:fill="auto"/>
            <w:tcBorders>
              <w:top w:val="single" w:color="000000" w:sz="2" w:space="0"/>
              <w:bottom w:val="single" w:color="000000" w:sz="2" w:space="0"/>
            </w:tcBorders>
            <w:tcW w:w="519"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spacing w:val="-2"/>
                <w:lang w:eastAsia="zh-CN"/>
              </w:rPr>
            </w:pPr>
            <w:r>
              <w:rPr>
                <w:rFonts w:hint="eastAsia" w:ascii="仿宋" w:hAnsi="仿宋" w:eastAsia="仿宋" w:cs="仿宋"/>
                <w:color w:val="auto"/>
                <w:spacing w:val="-2"/>
              </w:rPr>
              <w:t xml:space="preserve">5.</w:t>
            </w:r>
            <w:r>
              <w:rPr>
                <w:rFonts w:hint="eastAsia" w:ascii="仿宋" w:hAnsi="仿宋" w:eastAsia="仿宋" w:cs="仿宋"/>
                <w:color w:val="auto"/>
                <w:spacing w:val="-2"/>
                <w:lang w:val="en-US" w:eastAsia="zh-CN"/>
              </w:rPr>
              <w:t xml:space="preserve">3</w:t>
            </w:r>
            <w:r/>
          </w:p>
        </w:tc>
        <w:tc>
          <w:tcPr>
            <w:shd w:val="clear" w:color="auto" w:fill="auto"/>
            <w:tcBorders>
              <w:top w:val="single" w:color="000000" w:sz="2" w:space="0"/>
              <w:bottom w:val="single" w:color="000000" w:sz="2" w:space="0"/>
            </w:tcBorders>
            <w:tcW w:w="1179"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spacing w:val="-1"/>
              </w:rPr>
            </w:pPr>
            <w:r>
              <w:rPr>
                <w:rFonts w:hint="eastAsia" w:ascii="仿宋" w:hAnsi="仿宋" w:eastAsia="仿宋" w:cs="仿宋"/>
                <w:color w:val="auto"/>
                <w:spacing w:val="-1"/>
              </w:rPr>
              <w:t xml:space="preserve">履约能力</w:t>
            </w:r>
            <w:r>
              <w:rPr>
                <w:rFonts w:hint="eastAsia" w:ascii="仿宋" w:hAnsi="仿宋" w:eastAsia="仿宋" w:cs="仿宋"/>
                <w:color w:val="auto"/>
                <w:spacing w:val="-1"/>
                <w:lang w:val="en-US" w:eastAsia="zh-CN"/>
              </w:rPr>
              <w:t xml:space="preserve">3</w:t>
            </w:r>
            <w:r/>
          </w:p>
        </w:tc>
        <w:tc>
          <w:tcPr>
            <w:shd w:val="clear" w:color="auto" w:fill="auto"/>
            <w:tcBorders>
              <w:top w:val="single" w:color="000000" w:sz="2" w:space="0"/>
              <w:bottom w:val="single" w:color="000000" w:sz="2" w:space="0"/>
            </w:tcBorders>
            <w:tcW w:w="6330" w:type="dxa"/>
            <w:vAlign w:val="center"/>
            <w:textDirection w:val="lrTb"/>
            <w:noWrap w:val="false"/>
          </w:tcPr>
          <w:p>
            <w:pPr>
              <w:ind w:left="0"/>
              <w:keepLines w:val="0"/>
              <w:keepNext w:val="0"/>
              <w:pageBreakBefore w:val="0"/>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投标人或</w:t>
            </w:r>
            <w:r>
              <w:rPr>
                <w:rFonts w:hint="eastAsia" w:ascii="仿宋" w:hAnsi="仿宋" w:eastAsia="仿宋" w:cs="仿宋"/>
                <w:color w:val="auto"/>
                <w:szCs w:val="21"/>
                <w:lang w:val="en-US" w:eastAsia="zh-CN"/>
              </w:rPr>
              <w:t xml:space="preserve">核心产品制造商</w:t>
            </w:r>
            <w:r>
              <w:rPr>
                <w:rFonts w:hint="eastAsia" w:ascii="仿宋" w:hAnsi="仿宋" w:eastAsia="仿宋" w:cs="仿宋"/>
                <w:color w:val="auto"/>
                <w:szCs w:val="21"/>
              </w:rPr>
              <w:t xml:space="preserve">具有有效期内</w:t>
            </w:r>
            <w:r>
              <w:rPr>
                <w:rFonts w:hint="eastAsia" w:ascii="仿宋" w:hAnsi="仿宋" w:eastAsia="仿宋" w:cs="仿宋"/>
                <w:color w:val="auto"/>
                <w:szCs w:val="21"/>
                <w:lang w:val="en-US" w:eastAsia="zh-CN"/>
              </w:rPr>
              <w:t xml:space="preserve">“低VOCs家具产品认证证书”，且产品范围至少包含“金属家具”、“木家具”、“钢塑家具”的</w:t>
            </w:r>
            <w:r>
              <w:rPr>
                <w:rFonts w:hint="eastAsia" w:ascii="仿宋" w:hAnsi="仿宋" w:eastAsia="仿宋" w:cs="仿宋"/>
                <w:color w:val="auto"/>
              </w:rPr>
              <w:t xml:space="preserve">，得2分。</w:t>
            </w:r>
            <w:r/>
          </w:p>
        </w:tc>
        <w:tc>
          <w:tcPr>
            <w:shd w:val="clear" w:color="auto" w:fill="auto"/>
            <w:tcBorders>
              <w:top w:val="single" w:color="000000" w:sz="2" w:space="0"/>
              <w:bottom w:val="single" w:color="000000" w:sz="2" w:space="0"/>
            </w:tcBorders>
            <w:tcW w:w="647"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2</w:t>
            </w:r>
            <w:r/>
          </w:p>
        </w:tc>
        <w:tc>
          <w:tcPr>
            <w:shd w:val="clear" w:color="auto" w:fill="auto"/>
            <w:tcBorders>
              <w:top w:val="single" w:color="000000" w:sz="2" w:space="0"/>
              <w:bottom w:val="single" w:color="000000" w:sz="2" w:space="0"/>
            </w:tcBorders>
            <w:tcW w:w="900"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spacing w:val="-6"/>
              </w:rPr>
            </w:pPr>
            <w:r>
              <w:rPr>
                <w:rFonts w:hint="eastAsia" w:ascii="仿宋" w:hAnsi="仿宋" w:eastAsia="仿宋" w:cs="仿宋"/>
                <w:color w:val="auto"/>
                <w:spacing w:val="-6"/>
              </w:rPr>
              <w:t xml:space="preserve">客</w:t>
            </w:r>
            <w:r>
              <w:rPr>
                <w:rFonts w:hint="eastAsia" w:ascii="仿宋" w:hAnsi="仿宋" w:eastAsia="仿宋" w:cs="仿宋"/>
                <w:color w:val="auto"/>
                <w:spacing w:val="-4"/>
              </w:rPr>
              <w:t xml:space="preserve">观分</w:t>
            </w:r>
            <w:r/>
          </w:p>
        </w:tc>
      </w:tr>
      <w:tr>
        <w:trPr>
          <w:jc w:val="center"/>
          <w:trHeight w:val="23"/>
        </w:trPr>
        <w:tc>
          <w:tcPr>
            <w:tcBorders>
              <w:top w:val="single" w:color="000000" w:sz="2" w:space="0"/>
              <w:bottom w:val="single" w:color="000000" w:sz="2" w:space="0"/>
            </w:tcBorders>
            <w:tcW w:w="519"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rPr>
            </w:pPr>
            <w:r>
              <w:rPr>
                <w:rFonts w:hint="eastAsia" w:ascii="仿宋" w:hAnsi="仿宋" w:eastAsia="仿宋" w:cs="仿宋"/>
                <w:color w:val="auto"/>
                <w:spacing w:val="-3"/>
              </w:rPr>
              <w:t xml:space="preserve">合</w:t>
            </w:r>
            <w:r>
              <w:rPr>
                <w:rFonts w:hint="eastAsia" w:ascii="仿宋" w:hAnsi="仿宋" w:eastAsia="仿宋" w:cs="仿宋"/>
                <w:color w:val="auto"/>
                <w:spacing w:val="-2"/>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spacing w:val="-2"/>
              </w:rPr>
            </w:pPr>
            <w:r>
              <w:rPr>
                <w:rFonts w:hint="eastAsia" w:ascii="仿宋" w:hAnsi="仿宋" w:eastAsia="仿宋" w:cs="仿宋"/>
                <w:color w:val="auto"/>
                <w:spacing w:val="-2"/>
              </w:rPr>
            </w:r>
            <w:r/>
          </w:p>
        </w:tc>
        <w:tc>
          <w:tcPr>
            <w:gridSpan w:val="2"/>
            <w:tcBorders>
              <w:top w:val="single" w:color="000000" w:sz="2" w:space="0"/>
              <w:bottom w:val="single" w:color="000000" w:sz="2" w:space="0"/>
            </w:tcBorders>
            <w:tcW w:w="1547" w:type="dxa"/>
            <w:vAlign w:val="center"/>
            <w:textDirection w:val="lrTb"/>
            <w:noWrap w:val="false"/>
          </w:tcPr>
          <w:p>
            <w:pPr>
              <w:ind w:left="0"/>
              <w:jc w:val="center"/>
              <w:keepLines w:val="0"/>
              <w:keepNext w:val="0"/>
              <w:pageBreakBefore w:val="0"/>
              <w:spacing w:line="240" w:lineRule="auto"/>
              <w:rPr>
                <w:rFonts w:hint="eastAsia" w:ascii="仿宋" w:hAnsi="仿宋" w:eastAsia="仿宋" w:cs="仿宋"/>
                <w:color w:val="auto"/>
              </w:rPr>
            </w:pPr>
            <w:r>
              <w:rPr>
                <w:rFonts w:hint="eastAsia" w:ascii="仿宋" w:hAnsi="仿宋" w:eastAsia="仿宋" w:cs="仿宋"/>
                <w:color w:val="auto"/>
                <w:spacing w:val="-11"/>
              </w:rPr>
              <w:t xml:space="preserve">100分</w:t>
            </w:r>
            <w:r/>
          </w:p>
        </w:tc>
      </w:tr>
    </w:tbl>
    <w:p>
      <w:pPr>
        <w:spacing w:line="360" w:lineRule="auto"/>
        <w:rPr>
          <w:rFonts w:hint="eastAsia" w:ascii="宋体" w:hAnsi="宋体" w:cs="宋体"/>
          <w:b/>
          <w:sz w:val="24"/>
          <w:highlight w:val="none"/>
        </w:rPr>
      </w:pPr>
      <w:r>
        <w:rPr>
          <w:rFonts w:hint="eastAsia" w:ascii="宋体" w:hAnsi="宋体" w:cs="宋体"/>
          <w:b/>
          <w:sz w:val="24"/>
          <w:highlight w:val="none"/>
        </w:rPr>
      </w:r>
      <w:r/>
    </w:p>
    <w:p>
      <w:pPr>
        <w:ind w:firstLine="426"/>
        <w:jc w:val="left"/>
        <w:spacing w:line="360" w:lineRule="auto"/>
        <w:rPr>
          <w:rFonts w:hint="eastAsia" w:ascii="仿宋" w:hAnsi="仿宋" w:eastAsia="仿宋" w:cs="仿宋"/>
          <w:b/>
          <w:bCs/>
          <w:highlight w:val="none"/>
        </w:rPr>
      </w:pPr>
      <w:r>
        <w:rPr>
          <w:rFonts w:hint="eastAsia" w:ascii="仿宋" w:hAnsi="仿宋" w:eastAsia="仿宋" w:cs="仿宋"/>
          <w:b/>
          <w:bCs/>
          <w:highlight w:val="none"/>
        </w:rPr>
        <w:t xml:space="preserve">说明：</w:t>
      </w:r>
      <w:r/>
    </w:p>
    <w:p>
      <w:pPr>
        <w:ind w:firstLine="426"/>
        <w:jc w:val="left"/>
        <w:spacing w:line="360" w:lineRule="auto"/>
        <w:rPr>
          <w:rFonts w:hint="eastAsia" w:ascii="仿宋" w:hAnsi="仿宋" w:eastAsia="仿宋" w:cs="仿宋"/>
          <w:b/>
          <w:bCs/>
          <w:highlight w:val="none"/>
        </w:rPr>
      </w:pPr>
      <w:r>
        <w:rPr>
          <w:rFonts w:hint="eastAsia" w:ascii="仿宋" w:hAnsi="仿宋" w:eastAsia="仿宋" w:cs="仿宋"/>
          <w:b/>
          <w:bCs/>
          <w:highlight w:val="none"/>
        </w:rPr>
        <w:t xml:space="preserve">1.所有认证、证明和业绩均以有效清晰的证明文件的扫描件加盖电子公章为依据。</w:t>
      </w:r>
      <w:r/>
    </w:p>
    <w:p>
      <w:pPr>
        <w:ind w:firstLine="426"/>
        <w:jc w:val="left"/>
        <w:spacing w:line="360" w:lineRule="auto"/>
        <w:rPr>
          <w:rFonts w:hint="eastAsia" w:ascii="仿宋" w:hAnsi="仿宋" w:eastAsia="仿宋" w:cs="仿宋"/>
          <w:b/>
          <w:bCs/>
          <w:highlight w:val="none"/>
        </w:rPr>
      </w:pPr>
      <w:r>
        <w:rPr>
          <w:rFonts w:hint="eastAsia" w:ascii="仿宋" w:hAnsi="仿宋" w:eastAsia="仿宋" w:cs="仿宋"/>
          <w:b/>
          <w:bCs/>
          <w:highlight w:val="none"/>
        </w:rPr>
        <w:t xml:space="preserve">2.小微企业</w:t>
      </w:r>
      <w:r/>
    </w:p>
    <w:p>
      <w:pPr>
        <w:ind w:firstLine="426"/>
        <w:jc w:val="left"/>
        <w:spacing w:line="360" w:lineRule="auto"/>
        <w:rPr>
          <w:rFonts w:hint="eastAsia" w:ascii="仿宋" w:hAnsi="仿宋" w:eastAsia="仿宋" w:cs="仿宋"/>
          <w:b/>
          <w:bCs/>
          <w:highlight w:val="none"/>
        </w:rPr>
      </w:pPr>
      <w:r>
        <w:rPr>
          <w:rFonts w:hint="eastAsia" w:ascii="仿宋" w:hAnsi="仿宋" w:eastAsia="仿宋" w:cs="仿宋"/>
          <w:b/>
          <w:bCs/>
          <w:highlight w:val="none"/>
        </w:rPr>
        <w:t xml:space="preserve">对于专门面向中小企业或小型、微型企业的项目，只面向中小企业或小型、微型企业采购。对于非专门面向中小企业的项目，对小型和微型企业的价格给予10%的扣除，用扣除后的价格参与评审。</w:t>
      </w:r>
      <w:r/>
    </w:p>
    <w:p>
      <w:pPr>
        <w:ind w:firstLine="426"/>
        <w:jc w:val="left"/>
        <w:spacing w:line="360" w:lineRule="auto"/>
        <w:rPr>
          <w:rFonts w:hint="eastAsia" w:ascii="仿宋" w:hAnsi="仿宋" w:eastAsia="仿宋" w:cs="仿宋"/>
          <w:b/>
          <w:bCs/>
          <w:highlight w:val="none"/>
        </w:rPr>
      </w:pPr>
      <w:r>
        <w:rPr>
          <w:rFonts w:hint="eastAsia" w:ascii="仿宋" w:hAnsi="仿宋" w:eastAsia="仿宋" w:cs="仿宋"/>
          <w:b/>
          <w:bCs/>
          <w:highlight w:val="none"/>
        </w:rPr>
        <w:t xml:space="preserve">3.监狱和戒毒企业</w:t>
      </w:r>
      <w:r/>
    </w:p>
    <w:p>
      <w:pPr>
        <w:ind w:firstLine="426"/>
        <w:jc w:val="left"/>
        <w:spacing w:line="360" w:lineRule="auto"/>
        <w:rPr>
          <w:rFonts w:hint="eastAsia" w:ascii="仿宋" w:hAnsi="仿宋" w:eastAsia="仿宋" w:cs="仿宋"/>
          <w:b/>
          <w:bCs/>
          <w:highlight w:val="none"/>
        </w:rPr>
      </w:pPr>
      <w:r>
        <w:rPr>
          <w:rFonts w:hint="eastAsia" w:ascii="仿宋" w:hAnsi="仿宋" w:eastAsia="仿宋" w:cs="仿宋"/>
          <w:b/>
          <w:bCs/>
          <w:highlight w:val="none"/>
        </w:rPr>
        <w:t xml:space="preserve">3.1本项目对监狱和戒毒企业，给予 10%的价格扣除，用扣除后的价格参与评审。</w:t>
      </w:r>
      <w:r/>
    </w:p>
    <w:p>
      <w:pPr>
        <w:ind w:firstLine="426"/>
        <w:jc w:val="left"/>
        <w:spacing w:line="360" w:lineRule="auto"/>
        <w:rPr>
          <w:rFonts w:hint="eastAsia" w:ascii="仿宋" w:hAnsi="仿宋" w:eastAsia="仿宋" w:cs="仿宋"/>
          <w:b/>
          <w:bCs/>
          <w:highlight w:val="none"/>
        </w:rPr>
      </w:pPr>
      <w:r>
        <w:rPr>
          <w:rFonts w:hint="eastAsia" w:ascii="仿宋" w:hAnsi="仿宋" w:eastAsia="仿宋" w:cs="仿宋"/>
          <w:b/>
          <w:bCs/>
          <w:highlight w:val="none"/>
        </w:rPr>
        <w:t xml:space="preserve">3.2监狱企业需提供由省级以上监狱管理局、戒毒管理局（含新疆生产建设兵团）出具的属于监狱企业的证明文件。</w:t>
      </w:r>
      <w:r/>
    </w:p>
    <w:p>
      <w:pPr>
        <w:ind w:firstLine="426"/>
        <w:jc w:val="left"/>
        <w:spacing w:line="360" w:lineRule="auto"/>
        <w:rPr>
          <w:rFonts w:hint="eastAsia" w:ascii="仿宋" w:hAnsi="仿宋" w:eastAsia="仿宋" w:cs="仿宋"/>
          <w:b/>
          <w:bCs/>
          <w:highlight w:val="none"/>
        </w:rPr>
      </w:pPr>
      <w:r>
        <w:rPr>
          <w:rFonts w:hint="eastAsia" w:ascii="仿宋" w:hAnsi="仿宋" w:eastAsia="仿宋" w:cs="仿宋"/>
          <w:b/>
          <w:bCs/>
          <w:highlight w:val="none"/>
        </w:rPr>
        <w:t xml:space="preserve">3.3监狱企业标准请参照《关于政府采购支持监狱企业发展有关问题的通知》（财库〔2014〕68号）。</w:t>
      </w:r>
      <w:r/>
    </w:p>
    <w:p>
      <w:pPr>
        <w:ind w:firstLine="426"/>
        <w:jc w:val="left"/>
        <w:spacing w:line="360" w:lineRule="auto"/>
        <w:rPr>
          <w:rFonts w:hint="eastAsia" w:ascii="仿宋" w:hAnsi="仿宋" w:eastAsia="仿宋" w:cs="仿宋"/>
          <w:b/>
          <w:bCs/>
          <w:highlight w:val="none"/>
        </w:rPr>
      </w:pPr>
      <w:r>
        <w:rPr>
          <w:rFonts w:hint="eastAsia" w:ascii="仿宋" w:hAnsi="仿宋" w:eastAsia="仿宋" w:cs="仿宋"/>
          <w:b/>
          <w:bCs/>
          <w:highlight w:val="none"/>
        </w:rPr>
        <w:t xml:space="preserve">残疾人福利性单位</w:t>
      </w:r>
      <w:r/>
    </w:p>
    <w:p>
      <w:pPr>
        <w:ind w:firstLine="426"/>
        <w:jc w:val="left"/>
        <w:spacing w:line="360" w:lineRule="auto"/>
        <w:rPr>
          <w:rFonts w:hint="eastAsia" w:ascii="仿宋" w:hAnsi="仿宋" w:eastAsia="仿宋" w:cs="仿宋"/>
          <w:b/>
          <w:bCs/>
          <w:highlight w:val="none"/>
        </w:rPr>
      </w:pPr>
      <w:r>
        <w:rPr>
          <w:rFonts w:hint="eastAsia" w:ascii="仿宋" w:hAnsi="仿宋" w:eastAsia="仿宋" w:cs="仿宋"/>
          <w:b/>
          <w:bCs/>
          <w:highlight w:val="none"/>
        </w:rPr>
        <w:t xml:space="preserve">4.1 本项目对残疾人福利性单位，给予10%的价格扣除，用扣除后的价格参与评审。</w:t>
      </w:r>
      <w:r/>
    </w:p>
    <w:p>
      <w:pPr>
        <w:ind w:firstLine="426"/>
        <w:jc w:val="left"/>
        <w:spacing w:line="360" w:lineRule="auto"/>
        <w:rPr>
          <w:rFonts w:hint="eastAsia" w:ascii="仿宋" w:hAnsi="仿宋" w:eastAsia="仿宋" w:cs="仿宋"/>
          <w:b/>
          <w:bCs/>
          <w:highlight w:val="none"/>
        </w:rPr>
      </w:pPr>
      <w:r>
        <w:rPr>
          <w:rFonts w:hint="eastAsia" w:ascii="仿宋" w:hAnsi="仿宋" w:eastAsia="仿宋" w:cs="仿宋"/>
          <w:b/>
          <w:bCs/>
          <w:highlight w:val="none"/>
        </w:rPr>
        <w:t xml:space="preserve">4.2残疾人福利性单位需提供《残疾人福利性单位声明函》。</w:t>
      </w:r>
      <w:r/>
    </w:p>
    <w:p>
      <w:pPr>
        <w:ind w:firstLine="426"/>
        <w:jc w:val="left"/>
        <w:spacing w:line="360" w:lineRule="auto"/>
        <w:rPr>
          <w:rFonts w:hint="eastAsia" w:ascii="仿宋" w:hAnsi="仿宋" w:eastAsia="仿宋" w:cs="仿宋"/>
          <w:b/>
          <w:bCs/>
          <w:highlight w:val="none"/>
        </w:rPr>
      </w:pPr>
      <w:r>
        <w:rPr>
          <w:rFonts w:hint="eastAsia" w:ascii="仿宋" w:hAnsi="仿宋" w:eastAsia="仿宋" w:cs="仿宋"/>
          <w:b/>
          <w:bCs/>
          <w:highlight w:val="none"/>
        </w:rPr>
        <w:t xml:space="preserve">4.3 残疾人福利性单位标准请参照《关于促进残疾人就业政府采购政策的通知》（财库〔2017〕141号）。</w:t>
      </w:r>
      <w:r/>
    </w:p>
    <w:p>
      <w:pPr>
        <w:ind w:firstLine="426"/>
        <w:jc w:val="left"/>
        <w:spacing w:line="360" w:lineRule="auto"/>
        <w:rPr>
          <w:rFonts w:hint="eastAsia" w:ascii="仿宋" w:hAnsi="仿宋" w:eastAsia="仿宋" w:cs="仿宋"/>
          <w:b/>
          <w:bCs/>
          <w:highlight w:val="none"/>
        </w:rPr>
      </w:pPr>
      <w:r>
        <w:rPr>
          <w:rFonts w:hint="eastAsia" w:ascii="仿宋" w:hAnsi="仿宋" w:eastAsia="仿宋" w:cs="仿宋"/>
          <w:b/>
          <w:bCs/>
          <w:highlight w:val="none"/>
        </w:rPr>
        <w:t xml:space="preserve">5.监狱企业、残疾人福利性单位属于小型、微型企业的，不重复享受政策。</w:t>
      </w:r>
      <w:r/>
    </w:p>
    <w:p>
      <w:pPr>
        <w:ind w:firstLine="426"/>
        <w:jc w:val="left"/>
        <w:spacing w:line="360" w:lineRule="auto"/>
        <w:rPr>
          <w:rFonts w:hint="eastAsia" w:ascii="仿宋" w:hAnsi="仿宋" w:eastAsia="仿宋" w:cs="仿宋"/>
          <w:b/>
          <w:bCs/>
          <w:highlight w:val="none"/>
        </w:rPr>
      </w:pPr>
      <w:r>
        <w:rPr>
          <w:rFonts w:hint="eastAsia" w:ascii="仿宋" w:hAnsi="仿宋" w:eastAsia="仿宋" w:cs="仿宋"/>
          <w:b/>
          <w:bCs/>
          <w:highlight w:val="none"/>
        </w:rPr>
        <w:t xml:space="preserve">6.对国家认定的节能产品和环保产品分别给予投标价的5%的价格扣除，用扣除后的价格参与评审（节能、环保产品必须纳入“中国政府采购网 </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"http://www.ccgp.gov.cn/" \h </w:instrText>
      </w:r>
      <w:r>
        <w:rPr>
          <w:rFonts w:hint="eastAsia" w:ascii="仿宋" w:hAnsi="仿宋" w:eastAsia="仿宋" w:cs="仿宋"/>
          <w:highlight w:val="none"/>
        </w:rPr>
        <w:fldChar w:fldCharType="separate"/>
      </w:r>
      <w:r>
        <w:rPr>
          <w:rFonts w:hint="eastAsia" w:ascii="仿宋" w:hAnsi="仿宋" w:eastAsia="仿宋" w:cs="仿宋"/>
          <w:b/>
          <w:bCs/>
          <w:highlight w:val="none"/>
        </w:rPr>
        <w:t xml:space="preserve">http://www.ccgp.gov.cn/</w:t>
      </w:r>
      <w:r>
        <w:rPr>
          <w:rFonts w:hint="eastAsia" w:ascii="仿宋" w:hAnsi="仿宋" w:eastAsia="仿宋" w:cs="仿宋"/>
          <w:b/>
          <w:bCs/>
          <w:highlight w:val="none"/>
        </w:rPr>
        <w:fldChar w:fldCharType="end"/>
      </w:r>
      <w:r>
        <w:rPr>
          <w:rFonts w:hint="eastAsia" w:ascii="仿宋" w:hAnsi="仿宋" w:eastAsia="仿宋" w:cs="仿宋"/>
          <w:b/>
          <w:bCs/>
          <w:highlight w:val="none"/>
        </w:rPr>
        <w:t xml:space="preserve">”等官方网站“节能、环 保产品查询系统”，且以提供的证书扫描件为准）。</w:t>
      </w:r>
      <w:r/>
    </w:p>
    <w:p>
      <w:pPr>
        <w:jc w:val="left"/>
        <w:spacing w:line="360" w:lineRule="auto"/>
        <w:widowControl/>
        <w:rPr>
          <w:rFonts w:hint="eastAsia" w:ascii="宋体" w:hAnsi="宋体" w:cs="宋体"/>
          <w:b/>
          <w:bCs/>
          <w:szCs w:val="21"/>
          <w:highlight w:val="none"/>
        </w:rPr>
      </w:pPr>
      <w:r>
        <w:rPr>
          <w:rFonts w:hint="eastAsia" w:ascii="宋体" w:hAnsi="宋体" w:cs="宋体"/>
          <w:b/>
          <w:bCs/>
          <w:szCs w:val="21"/>
          <w:highlight w:val="none"/>
        </w:rPr>
        <w:br w:type="page" w:clear="all"/>
      </w:r>
      <w:r/>
    </w:p>
    <w:p>
      <w:pPr>
        <w:jc w:val="center"/>
        <w:spacing w:before="120" w:after="120" w:line="0" w:lineRule="atLeast"/>
        <w:rPr>
          <w:rFonts w:hint="eastAsia" w:ascii="仿宋" w:hAnsi="仿宋" w:eastAsia="仿宋" w:cs="仿宋"/>
          <w:color w:val="000000"/>
          <w:sz w:val="36"/>
          <w:szCs w:val="36"/>
        </w:rPr>
        <w:outlineLvl w:val="0"/>
      </w:pPr>
      <w:r>
        <w:rPr>
          <w:rFonts w:hint="eastAsia" w:ascii="仿宋" w:hAnsi="仿宋" w:eastAsia="仿宋" w:cs="仿宋"/>
          <w:color w:val="000000"/>
          <w:sz w:val="36"/>
          <w:szCs w:val="36"/>
        </w:rPr>
        <w:t xml:space="preserve">第四章  采购需求</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一、项目属性：</w:t>
      </w:r>
      <w:r>
        <w:rPr>
          <w:rFonts w:hint="eastAsia" w:ascii="仿宋" w:hAnsi="仿宋" w:eastAsia="仿宋" w:cs="仿宋"/>
          <w:color w:val="000000"/>
          <w:sz w:val="24"/>
          <w:szCs w:val="24"/>
        </w:rPr>
        <w:t xml:space="preserve">货物类项目。</w:t>
      </w:r>
      <w:r/>
    </w:p>
    <w:p>
      <w:pPr>
        <w:ind w:firstLine="480"/>
        <w:keepLines w:val="0"/>
        <w:keepNext w:val="0"/>
        <w:pageBreakBefore w:val="0"/>
        <w:spacing w:line="360" w:lineRule="auto"/>
        <w:widowControl w:val="off"/>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二、项目概况</w:t>
      </w:r>
      <w:r/>
    </w:p>
    <w:p>
      <w:pPr>
        <w:ind w:firstLine="480"/>
        <w:keepLines w:val="0"/>
        <w:keepNext w:val="0"/>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（一）项目背景</w:t>
      </w:r>
      <w:r/>
    </w:p>
    <w:p>
      <w:pPr>
        <w:ind w:firstLine="480"/>
        <w:keepLines w:val="0"/>
        <w:keepNext w:val="0"/>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本项目为</w:t>
      </w:r>
      <w:r>
        <w:rPr>
          <w:rFonts w:hint="eastAsia" w:ascii="仿宋" w:hAnsi="仿宋" w:eastAsia="仿宋" w:cs="仿宋"/>
          <w:bCs/>
          <w:color w:val="0000ff"/>
          <w:sz w:val="24"/>
          <w:szCs w:val="24"/>
        </w:rPr>
        <w:t xml:space="preserve">安德门小学专用室设备采购项目</w:t>
      </w:r>
      <w:r>
        <w:rPr>
          <w:rFonts w:hint="eastAsia" w:ascii="仿宋" w:hAnsi="仿宋" w:eastAsia="仿宋" w:cs="仿宋"/>
          <w:bCs/>
          <w:color w:val="000000"/>
          <w:sz w:val="24"/>
          <w:szCs w:val="24"/>
        </w:rPr>
        <w:t xml:space="preserve">。项目内容包含设备采购、安装、调试并培训使用，保障学校正常教学活动的开展。</w:t>
      </w:r>
      <w:r/>
    </w:p>
    <w:p>
      <w:pPr>
        <w:ind w:firstLine="480"/>
        <w:keepLines w:val="0"/>
        <w:keepNext w:val="0"/>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（二）项目建设遵循标准</w:t>
      </w:r>
      <w:r/>
    </w:p>
    <w:p>
      <w:pPr>
        <w:ind w:firstLine="480"/>
        <w:keepLines w:val="0"/>
        <w:keepNext w:val="0"/>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color w:val="000000"/>
          <w:sz w:val="24"/>
          <w:szCs w:val="24"/>
        </w:rPr>
        <w:t xml:space="preserve">招标文件涉及标准中未标年号的一律采用最新的标准；随着标准的修订，以修订后的最新标准为依据。</w:t>
      </w:r>
      <w:r>
        <w:rPr>
          <w:rFonts w:hint="eastAsia" w:ascii="仿宋" w:hAnsi="仿宋" w:eastAsia="仿宋" w:cs="仿宋"/>
          <w:bCs/>
          <w:color w:val="000000"/>
          <w:sz w:val="24"/>
          <w:szCs w:val="24"/>
        </w:rPr>
        <w:t xml:space="preserve">除上述规范标准以外，须遵循国家、行业及地方现行的规范和标准要求。</w:t>
      </w:r>
      <w:r/>
    </w:p>
    <w:p>
      <w:pPr>
        <w:ind w:firstLine="480"/>
        <w:keepLines w:val="0"/>
        <w:keepNext w:val="0"/>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（三）资产配置标准</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《南京市市级行政事业单位资产配置标准》、《南京市中小学通用资产配置标准》等相关配置标准。</w:t>
      </w:r>
      <w:r/>
    </w:p>
    <w:p>
      <w:pPr>
        <w:ind w:firstLine="480"/>
        <w:keepLines w:val="0"/>
        <w:keepNext w:val="0"/>
        <w:pageBreakBefore w:val="0"/>
        <w:spacing w:line="360" w:lineRule="auto"/>
        <w:widowControl w:val="off"/>
        <w:rPr>
          <w:rFonts w:hint="eastAsia" w:ascii="仿宋" w:hAnsi="仿宋" w:eastAsia="仿宋" w:cs="仿宋"/>
          <w:b/>
          <w:bCs/>
          <w:color w:val="000000"/>
          <w:sz w:val="24"/>
          <w:szCs w:val="24"/>
        </w:rPr>
        <w:outlineLvl w:val="9"/>
      </w:pPr>
      <w:r>
        <w:rPr>
          <w:rFonts w:hint="eastAsia" w:ascii="仿宋" w:hAnsi="仿宋" w:eastAsia="仿宋" w:cs="仿宋"/>
          <w:b/>
          <w:bCs/>
          <w:color w:val="000000"/>
          <w:sz w:val="24"/>
          <w:szCs w:val="24"/>
        </w:rPr>
        <w:t xml:space="preserve">三、项目清单</w:t>
      </w:r>
      <w:r/>
    </w:p>
    <w:tbl>
      <w:tblPr>
        <w:tblStyle w:val="731"/>
        <w:tblW w:w="9553" w:type="dxa"/>
        <w:tblInd w:w="93" w:type="dxa"/>
        <w:tblLayout w:type="fixed"/>
        <w:tblCellMar>
          <w:left w:w="108" w:type="dxa"/>
          <w:top w:w="0" w:type="dxa"/>
          <w:right w:w="108" w:type="dxa"/>
          <w:bottom w:w="0" w:type="dxa"/>
        </w:tblCellMar>
        <w:tblLook w:val="04A0" w:firstRow="1" w:lastRow="0" w:firstColumn="1" w:lastColumn="0" w:noHBand="0" w:noVBand="1"/>
      </w:tblPr>
      <w:tblGrid>
        <w:gridCol w:w="802"/>
        <w:gridCol w:w="2724"/>
        <w:gridCol w:w="792"/>
        <w:gridCol w:w="684"/>
        <w:gridCol w:w="1152"/>
        <w:gridCol w:w="912"/>
        <w:gridCol w:w="852"/>
        <w:gridCol w:w="756"/>
        <w:gridCol w:w="879"/>
      </w:tblGrid>
      <w:tr>
        <w:trPr>
          <w:trHeight w:val="114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vc</w:t>
            </w:r>
            <w:r/>
          </w:p>
        </w:tc>
        <w:tc>
          <w:tcPr>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单价上限（元）</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产品类型</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所属行业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属性</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政府强制采购节能产品</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双层舞蹈把杆</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11.7</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300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镜墙</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15.2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平米</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450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舞蹈服装挂储设备</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990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换鞋临储设备</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1490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教师音乐升降教学组合</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1740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音乐学生软承托</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张</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211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乐器临时存放设备1</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6830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乐器临时存放设备2</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7172</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合唱台</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3200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后墙音乐展陈</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5450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教师音乐准备组合</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1836</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定制存储</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1368</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置物多层设备</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1010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教师科学操作设备1</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张</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2900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ff"/>
                <w:sz w:val="21"/>
                <w:szCs w:val="21"/>
              </w:rPr>
            </w:pPr>
            <w:r>
              <w:rPr>
                <w:rFonts w:hint="eastAsia" w:ascii="仿宋" w:hAnsi="仿宋" w:eastAsia="仿宋" w:cs="仿宋"/>
                <w:color w:val="0000ff"/>
                <w:sz w:val="21"/>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ff"/>
                <w:sz w:val="21"/>
                <w:szCs w:val="21"/>
                <w:u w:val="none"/>
                <w:lang w:val="en-US" w:eastAsia="zh-CN" w:bidi="ar-SA"/>
              </w:rPr>
              <w:suppressLineNumbers w:val="0"/>
            </w:pPr>
            <w:r>
              <w:rPr>
                <w:rFonts w:hint="eastAsia" w:ascii="仿宋" w:hAnsi="仿宋" w:eastAsia="仿宋" w:cs="仿宋"/>
                <w:i w:val="0"/>
                <w:iCs w:val="0"/>
                <w:color w:val="0000ff"/>
                <w:sz w:val="21"/>
                <w:szCs w:val="21"/>
                <w:u w:val="none"/>
                <w:lang w:val="en-US" w:eastAsia="zh-CN" w:bidi="ar"/>
              </w:rPr>
              <w:t xml:space="preserve">学生科学操作组合1</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ff"/>
                <w:sz w:val="21"/>
                <w:szCs w:val="21"/>
              </w:rPr>
            </w:pPr>
            <w:r>
              <w:rPr>
                <w:rFonts w:hint="eastAsia" w:ascii="仿宋" w:hAnsi="仿宋" w:eastAsia="仿宋" w:cs="仿宋"/>
                <w:color w:val="0000ff"/>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ff"/>
                <w:sz w:val="21"/>
                <w:szCs w:val="21"/>
              </w:rPr>
            </w:pPr>
            <w:r>
              <w:rPr>
                <w:rFonts w:hint="eastAsia" w:ascii="仿宋" w:hAnsi="仿宋" w:eastAsia="仿宋" w:cs="仿宋"/>
                <w:color w:val="0000ff"/>
                <w:sz w:val="21"/>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ff"/>
                <w:sz w:val="21"/>
                <w:szCs w:val="21"/>
              </w:rPr>
            </w:pPr>
            <w:r>
              <w:rPr>
                <w:rFonts w:hint="eastAsia" w:ascii="仿宋" w:hAnsi="仿宋" w:eastAsia="仿宋" w:cs="仿宋"/>
                <w:color w:val="0000ff"/>
                <w:sz w:val="21"/>
                <w:szCs w:val="21"/>
                <w:lang w:bidi="ar"/>
              </w:rPr>
              <w:t xml:space="preserve">2550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仿宋" w:hAnsi="仿宋" w:eastAsia="仿宋" w:cs="仿宋"/>
                <w:color w:val="0000ff"/>
                <w:sz w:val="21"/>
                <w:szCs w:val="21"/>
              </w:rPr>
            </w:pPr>
            <w:r>
              <w:rPr>
                <w:rFonts w:hint="eastAsia" w:ascii="仿宋" w:hAnsi="仿宋" w:eastAsia="仿宋" w:cs="仿宋"/>
                <w:color w:val="0000ff"/>
                <w:sz w:val="21"/>
                <w:szCs w:val="21"/>
                <w:lang w:bidi="ar"/>
              </w:rPr>
              <w:t xml:space="preserve">核心产品</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ff"/>
                <w:sz w:val="21"/>
                <w:szCs w:val="21"/>
              </w:rPr>
            </w:pPr>
            <w:r>
              <w:rPr>
                <w:rFonts w:hint="eastAsia" w:ascii="仿宋" w:hAnsi="仿宋" w:eastAsia="仿宋" w:cs="仿宋"/>
                <w:color w:val="0000ff"/>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ff"/>
                <w:sz w:val="21"/>
                <w:szCs w:val="21"/>
              </w:rPr>
            </w:pPr>
            <w:r>
              <w:rPr>
                <w:rFonts w:hint="eastAsia" w:ascii="仿宋" w:hAnsi="仿宋" w:eastAsia="仿宋" w:cs="仿宋"/>
                <w:color w:val="0000ff"/>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ff"/>
                <w:sz w:val="21"/>
                <w:szCs w:val="21"/>
              </w:rPr>
            </w:pPr>
            <w:r>
              <w:rPr>
                <w:rFonts w:hint="eastAsia" w:ascii="仿宋" w:hAnsi="仿宋" w:eastAsia="仿宋" w:cs="仿宋"/>
                <w:color w:val="0000ff"/>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科学临时存放设备1</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6048</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科学临时存放设备2</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6567</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科学后置展陈一体存储</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8150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成品展陈1</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5500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成品展陈2</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5911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81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小学《科学》年级式实验材料箱(一年级上册）SJ</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箱</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875</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81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小学《科学》年级式实验材料箱(一年级下册）SJ</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箱</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875</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81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小学《科学》年级式实验材料箱(二年级上册）SJ</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箱</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875</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81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小学《科学》年级式实验材料箱(二年级下册）SJ</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箱</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875</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81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小学《科学》年级式实验材料箱(三年级上册）SJ</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箱</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875</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81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小学《科学》年级式实验材料箱(三年级下册）SJ</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箱</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875</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81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小学《科学》年级式实验材料箱(四年级上册）SJ</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箱</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875</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81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小学《科学》年级式实验材料箱(四年级下册）SJ</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箱</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875</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81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小学《科学》年级式实验材料箱(五年级上册）SJ</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箱</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875</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81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小学《科学》年级式实验材料箱(五年级下册）SJ</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箱</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875</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81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小学《科学》年级式实验材料箱(六年级上册）SJ</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箱</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875</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81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小学《科学》年级式实验材料箱(六年级下册）SJ</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箱</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875</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教师科学准备组合</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1836</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教师科学操作设备2</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张</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4140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ff"/>
                <w:sz w:val="21"/>
                <w:szCs w:val="21"/>
              </w:rPr>
            </w:pPr>
            <w:r>
              <w:rPr>
                <w:rFonts w:hint="eastAsia" w:ascii="仿宋" w:hAnsi="仿宋" w:eastAsia="仿宋" w:cs="仿宋"/>
                <w:color w:val="0000ff"/>
                <w:sz w:val="21"/>
                <w:szCs w:val="21"/>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ff"/>
                <w:sz w:val="21"/>
                <w:szCs w:val="21"/>
                <w:u w:val="none"/>
                <w:lang w:val="en-US" w:eastAsia="zh-CN" w:bidi="ar-SA"/>
              </w:rPr>
              <w:suppressLineNumbers w:val="0"/>
            </w:pPr>
            <w:r>
              <w:rPr>
                <w:rFonts w:hint="eastAsia" w:ascii="仿宋" w:hAnsi="仿宋" w:eastAsia="仿宋" w:cs="仿宋"/>
                <w:i w:val="0"/>
                <w:iCs w:val="0"/>
                <w:color w:val="0000ff"/>
                <w:sz w:val="21"/>
                <w:szCs w:val="21"/>
                <w:u w:val="none"/>
                <w:lang w:val="en-US" w:eastAsia="zh-CN" w:bidi="ar"/>
              </w:rPr>
              <w:t xml:space="preserve">学生科学操作组合2</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ff"/>
                <w:sz w:val="21"/>
                <w:szCs w:val="21"/>
              </w:rPr>
            </w:pPr>
            <w:r>
              <w:rPr>
                <w:rFonts w:hint="eastAsia" w:ascii="仿宋" w:hAnsi="仿宋" w:eastAsia="仿宋" w:cs="仿宋"/>
                <w:color w:val="0000ff"/>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ff"/>
                <w:sz w:val="21"/>
                <w:szCs w:val="21"/>
              </w:rPr>
            </w:pPr>
            <w:r>
              <w:rPr>
                <w:rFonts w:hint="eastAsia" w:ascii="仿宋" w:hAnsi="仿宋" w:eastAsia="仿宋" w:cs="仿宋"/>
                <w:color w:val="0000ff"/>
                <w:sz w:val="21"/>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ff"/>
                <w:sz w:val="21"/>
                <w:szCs w:val="21"/>
              </w:rPr>
            </w:pPr>
            <w:r>
              <w:rPr>
                <w:rFonts w:hint="eastAsia" w:ascii="仿宋" w:hAnsi="仿宋" w:eastAsia="仿宋" w:cs="仿宋"/>
                <w:color w:val="0000ff"/>
                <w:sz w:val="21"/>
                <w:szCs w:val="21"/>
                <w:lang w:bidi="ar"/>
              </w:rPr>
              <w:t xml:space="preserve">3672</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仿宋" w:hAnsi="仿宋" w:eastAsia="仿宋" w:cs="仿宋"/>
                <w:color w:val="0000ff"/>
                <w:sz w:val="21"/>
                <w:szCs w:val="21"/>
              </w:rPr>
            </w:pPr>
            <w:r>
              <w:rPr>
                <w:rFonts w:hint="eastAsia" w:ascii="仿宋" w:hAnsi="仿宋" w:eastAsia="仿宋" w:cs="仿宋"/>
                <w:color w:val="0000ff"/>
                <w:sz w:val="21"/>
                <w:szCs w:val="21"/>
                <w:lang w:bidi="ar"/>
              </w:rPr>
              <w:t xml:space="preserve">主要产品</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ff"/>
                <w:sz w:val="21"/>
                <w:szCs w:val="21"/>
              </w:rPr>
            </w:pPr>
            <w:r>
              <w:rPr>
                <w:rFonts w:hint="eastAsia" w:ascii="仿宋" w:hAnsi="仿宋" w:eastAsia="仿宋" w:cs="仿宋"/>
                <w:color w:val="0000ff"/>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ff"/>
                <w:sz w:val="21"/>
                <w:szCs w:val="21"/>
              </w:rPr>
            </w:pPr>
            <w:r>
              <w:rPr>
                <w:rFonts w:hint="eastAsia" w:ascii="仿宋" w:hAnsi="仿宋" w:eastAsia="仿宋" w:cs="仿宋"/>
                <w:color w:val="0000ff"/>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ff"/>
                <w:sz w:val="21"/>
                <w:szCs w:val="21"/>
              </w:rPr>
            </w:pPr>
            <w:r>
              <w:rPr>
                <w:rFonts w:hint="eastAsia" w:ascii="仿宋" w:hAnsi="仿宋" w:eastAsia="仿宋" w:cs="仿宋"/>
                <w:color w:val="0000ff"/>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科学临时存放设备3</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5184</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挂墙立式存储</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1100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成品展陈组合</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3132</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科学能源供给</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2300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一体化探究数据采集器</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13</w:t>
            </w:r>
            <w:r/>
          </w:p>
        </w:tc>
        <w:tc>
          <w:tcPr>
            <w:tcBorders>
              <w:top w:val="non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2970</w:t>
            </w:r>
            <w:r/>
          </w:p>
        </w:tc>
        <w:tc>
          <w:tcPr>
            <w:tcBorders>
              <w:top w:val="none" w:color="000000" w:sz="4" w:space="0"/>
              <w:left w:val="none" w:color="000000" w:sz="4" w:space="0"/>
              <w:bottom w:val="none" w:color="000000" w:sz="4" w:space="0"/>
              <w:right w:val="none" w:color="000000" w:sz="4" w:space="0"/>
            </w:tcBorders>
            <w:tcW w:w="912" w:type="dxa"/>
            <w:vAlign w:val="center"/>
            <w:textDirection w:val="lrTb"/>
            <w:noWrap w:val="false"/>
          </w:tcPr>
          <w:p>
            <w:pPr>
              <w:jc w:val="center"/>
              <w:rPr>
                <w:rFonts w:hint="eastAsia" w:ascii="仿宋" w:hAnsi="仿宋" w:eastAsia="仿宋" w:cs="仿宋"/>
                <w:color w:val="ff0000"/>
                <w:sz w:val="21"/>
                <w:szCs w:val="21"/>
              </w:rPr>
            </w:pPr>
            <w:r>
              <w:rPr>
                <w:rFonts w:hint="eastAsia" w:ascii="仿宋" w:hAnsi="仿宋" w:eastAsia="仿宋" w:cs="仿宋"/>
                <w:color w:val="ff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记录型数据采集拓展器</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831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ff0000"/>
                <w:sz w:val="21"/>
                <w:szCs w:val="21"/>
              </w:rPr>
            </w:pPr>
            <w:r>
              <w:rPr>
                <w:rFonts w:hint="eastAsia" w:ascii="仿宋" w:hAnsi="仿宋" w:eastAsia="仿宋" w:cs="仿宋"/>
                <w:color w:val="ff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数字化实验套件</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ff0000"/>
                <w:sz w:val="21"/>
                <w:szCs w:val="21"/>
              </w:rPr>
            </w:pPr>
            <w:r>
              <w:rPr>
                <w:rFonts w:hint="eastAsia" w:ascii="仿宋" w:hAnsi="仿宋" w:eastAsia="仿宋" w:cs="仿宋"/>
                <w:color w:val="ff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小学实验套件</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ff0000"/>
                <w:sz w:val="21"/>
                <w:szCs w:val="21"/>
              </w:rPr>
            </w:pPr>
            <w:r>
              <w:rPr>
                <w:rFonts w:hint="eastAsia" w:ascii="仿宋" w:hAnsi="仿宋" w:eastAsia="仿宋" w:cs="仿宋"/>
                <w:color w:val="ff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教学监控管理及实验考评套件</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356</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ff0000"/>
                <w:sz w:val="21"/>
                <w:szCs w:val="21"/>
              </w:rPr>
            </w:pPr>
            <w:r>
              <w:rPr>
                <w:rFonts w:hint="eastAsia" w:ascii="仿宋" w:hAnsi="仿宋" w:eastAsia="仿宋" w:cs="仿宋"/>
                <w:color w:val="ff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多功能电流传感器</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1540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ff0000"/>
                <w:sz w:val="21"/>
                <w:szCs w:val="21"/>
              </w:rPr>
            </w:pPr>
            <w:r>
              <w:rPr>
                <w:rFonts w:hint="eastAsia" w:ascii="仿宋" w:hAnsi="仿宋" w:eastAsia="仿宋" w:cs="仿宋"/>
                <w:color w:val="ff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多功能电压传感器</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1540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ff0000"/>
                <w:sz w:val="21"/>
                <w:szCs w:val="21"/>
              </w:rPr>
            </w:pPr>
            <w:r>
              <w:rPr>
                <w:rFonts w:hint="eastAsia" w:ascii="仿宋" w:hAnsi="仿宋" w:eastAsia="仿宋" w:cs="仿宋"/>
                <w:color w:val="ff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多功能磁感应强度传感器</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1567</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ff0000"/>
                <w:sz w:val="21"/>
                <w:szCs w:val="21"/>
              </w:rPr>
            </w:pPr>
            <w:r>
              <w:rPr>
                <w:rFonts w:hint="eastAsia" w:ascii="仿宋" w:hAnsi="仿宋" w:eastAsia="仿宋" w:cs="仿宋"/>
                <w:color w:val="ff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无线彩屏微电流传感器</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586</w:t>
            </w:r>
            <w:r/>
          </w:p>
        </w:tc>
        <w:tc>
          <w:tcPr>
            <w:tcBorders>
              <w:top w:val="single" w:color="000000" w:sz="4" w:space="0"/>
              <w:left w:val="single" w:color="000000" w:sz="4" w:space="0"/>
              <w:bottom w:val="single" w:color="000000" w:sz="4" w:space="0"/>
              <w:right w:val="none" w:color="000000" w:sz="4" w:space="0"/>
            </w:tcBorders>
            <w:tcW w:w="912" w:type="dxa"/>
            <w:vAlign w:val="center"/>
            <w:textDirection w:val="lrTb"/>
            <w:noWrap w:val="false"/>
          </w:tcPr>
          <w:p>
            <w:pPr>
              <w:jc w:val="center"/>
              <w:rPr>
                <w:rFonts w:hint="eastAsia" w:ascii="仿宋" w:hAnsi="仿宋" w:eastAsia="仿宋" w:cs="仿宋"/>
                <w:color w:val="ff0000"/>
                <w:sz w:val="21"/>
                <w:szCs w:val="21"/>
              </w:rPr>
            </w:pPr>
            <w:r>
              <w:rPr>
                <w:rFonts w:hint="eastAsia" w:ascii="仿宋" w:hAnsi="仿宋" w:eastAsia="仿宋" w:cs="仿宋"/>
                <w:color w:val="ff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无线彩屏光强传感器</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633</w:t>
            </w:r>
            <w:r/>
          </w:p>
        </w:tc>
        <w:tc>
          <w:tcPr>
            <w:tcBorders>
              <w:top w:val="single" w:color="000000" w:sz="4" w:space="0"/>
              <w:left w:val="single" w:color="000000" w:sz="4" w:space="0"/>
              <w:bottom w:val="single" w:color="000000" w:sz="4" w:space="0"/>
              <w:right w:val="none" w:color="000000" w:sz="4" w:space="0"/>
            </w:tcBorders>
            <w:tcW w:w="912" w:type="dxa"/>
            <w:vAlign w:val="center"/>
            <w:textDirection w:val="lrTb"/>
            <w:noWrap w:val="false"/>
          </w:tcPr>
          <w:p>
            <w:pPr>
              <w:jc w:val="center"/>
              <w:rPr>
                <w:rFonts w:hint="eastAsia" w:ascii="仿宋" w:hAnsi="仿宋" w:eastAsia="仿宋" w:cs="仿宋"/>
                <w:color w:val="ff0000"/>
                <w:sz w:val="21"/>
                <w:szCs w:val="21"/>
              </w:rPr>
            </w:pPr>
            <w:r>
              <w:rPr>
                <w:rFonts w:hint="eastAsia" w:ascii="仿宋" w:hAnsi="仿宋" w:eastAsia="仿宋" w:cs="仿宋"/>
                <w:color w:val="ff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无线彩屏气体压强传感器</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630</w:t>
            </w:r>
            <w:r/>
          </w:p>
        </w:tc>
        <w:tc>
          <w:tcPr>
            <w:tcBorders>
              <w:top w:val="single" w:color="000000" w:sz="4" w:space="0"/>
              <w:left w:val="single" w:color="000000" w:sz="4" w:space="0"/>
              <w:bottom w:val="single" w:color="000000" w:sz="4" w:space="0"/>
              <w:right w:val="none" w:color="000000" w:sz="4" w:space="0"/>
            </w:tcBorders>
            <w:tcW w:w="912" w:type="dxa"/>
            <w:vAlign w:val="center"/>
            <w:textDirection w:val="lrTb"/>
            <w:noWrap w:val="false"/>
          </w:tcPr>
          <w:p>
            <w:pPr>
              <w:jc w:val="center"/>
              <w:rPr>
                <w:rFonts w:hint="eastAsia" w:ascii="仿宋" w:hAnsi="仿宋" w:eastAsia="仿宋" w:cs="仿宋"/>
                <w:color w:val="ff0000"/>
                <w:sz w:val="21"/>
                <w:szCs w:val="21"/>
              </w:rPr>
            </w:pPr>
            <w:r>
              <w:rPr>
                <w:rFonts w:hint="eastAsia" w:ascii="仿宋" w:hAnsi="仿宋" w:eastAsia="仿宋" w:cs="仿宋"/>
                <w:color w:val="ff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无线彩屏分体式位移传感器</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788</w:t>
            </w:r>
            <w:r/>
          </w:p>
        </w:tc>
        <w:tc>
          <w:tcPr>
            <w:tcBorders>
              <w:top w:val="single" w:color="000000" w:sz="4" w:space="0"/>
              <w:left w:val="single" w:color="000000" w:sz="4" w:space="0"/>
              <w:bottom w:val="single" w:color="000000" w:sz="4" w:space="0"/>
              <w:right w:val="none" w:color="000000" w:sz="4" w:space="0"/>
            </w:tcBorders>
            <w:tcW w:w="912" w:type="dxa"/>
            <w:vAlign w:val="center"/>
            <w:textDirection w:val="lrTb"/>
            <w:noWrap w:val="false"/>
          </w:tcPr>
          <w:p>
            <w:pPr>
              <w:jc w:val="center"/>
              <w:rPr>
                <w:rFonts w:hint="eastAsia" w:ascii="仿宋" w:hAnsi="仿宋" w:eastAsia="仿宋" w:cs="仿宋"/>
                <w:color w:val="ff0000"/>
                <w:sz w:val="21"/>
                <w:szCs w:val="21"/>
              </w:rPr>
            </w:pPr>
            <w:r>
              <w:rPr>
                <w:rFonts w:hint="eastAsia" w:ascii="仿宋" w:hAnsi="仿宋" w:eastAsia="仿宋" w:cs="仿宋"/>
                <w:color w:val="ff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无线彩屏温度传感器</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612</w:t>
            </w:r>
            <w:r/>
          </w:p>
        </w:tc>
        <w:tc>
          <w:tcPr>
            <w:tcBorders>
              <w:top w:val="single" w:color="000000" w:sz="4" w:space="0"/>
              <w:left w:val="single" w:color="000000" w:sz="4" w:space="0"/>
              <w:bottom w:val="single" w:color="000000" w:sz="4" w:space="0"/>
              <w:right w:val="none" w:color="000000" w:sz="4" w:space="0"/>
            </w:tcBorders>
            <w:tcW w:w="912" w:type="dxa"/>
            <w:vAlign w:val="center"/>
            <w:textDirection w:val="lrTb"/>
            <w:noWrap w:val="false"/>
          </w:tcPr>
          <w:p>
            <w:pPr>
              <w:jc w:val="center"/>
              <w:rPr>
                <w:rFonts w:hint="eastAsia" w:ascii="仿宋" w:hAnsi="仿宋" w:eastAsia="仿宋" w:cs="仿宋"/>
                <w:color w:val="ff0000"/>
                <w:sz w:val="21"/>
                <w:szCs w:val="21"/>
              </w:rPr>
            </w:pPr>
            <w:r>
              <w:rPr>
                <w:rFonts w:hint="eastAsia" w:ascii="仿宋" w:hAnsi="仿宋" w:eastAsia="仿宋" w:cs="仿宋"/>
                <w:color w:val="ff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无线彩屏力传感器</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612</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ff0000"/>
                <w:sz w:val="21"/>
                <w:szCs w:val="21"/>
              </w:rPr>
            </w:pPr>
            <w:r>
              <w:rPr>
                <w:rFonts w:hint="eastAsia" w:ascii="仿宋" w:hAnsi="仿宋" w:eastAsia="仿宋" w:cs="仿宋"/>
                <w:color w:val="ff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无线彩屏光电门传感器</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612</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ff0000"/>
                <w:sz w:val="21"/>
                <w:szCs w:val="21"/>
              </w:rPr>
            </w:pPr>
            <w:r>
              <w:rPr>
                <w:rFonts w:hint="eastAsia" w:ascii="仿宋" w:hAnsi="仿宋" w:eastAsia="仿宋" w:cs="仿宋"/>
                <w:color w:val="ff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无线彩屏声波声级传感器</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520</w:t>
            </w:r>
            <w:r/>
          </w:p>
        </w:tc>
        <w:tc>
          <w:tcPr>
            <w:tcBorders>
              <w:top w:val="single" w:color="000000" w:sz="4" w:space="0"/>
              <w:left w:val="single" w:color="000000" w:sz="4" w:space="0"/>
              <w:bottom w:val="single" w:color="000000" w:sz="4" w:space="0"/>
              <w:right w:val="none" w:color="000000" w:sz="4" w:space="0"/>
            </w:tcBorders>
            <w:tcW w:w="912" w:type="dxa"/>
            <w:vAlign w:val="center"/>
            <w:textDirection w:val="lrTb"/>
            <w:noWrap w:val="false"/>
          </w:tcPr>
          <w:p>
            <w:pPr>
              <w:jc w:val="center"/>
              <w:rPr>
                <w:rFonts w:hint="eastAsia" w:ascii="仿宋" w:hAnsi="仿宋" w:eastAsia="仿宋" w:cs="仿宋"/>
                <w:color w:val="ff0000"/>
                <w:sz w:val="21"/>
                <w:szCs w:val="21"/>
              </w:rPr>
            </w:pPr>
            <w:r>
              <w:rPr>
                <w:rFonts w:hint="eastAsia" w:ascii="仿宋" w:hAnsi="仿宋" w:eastAsia="仿宋" w:cs="仿宋"/>
                <w:color w:val="ff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声音分析包</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135</w:t>
            </w:r>
            <w:r/>
          </w:p>
        </w:tc>
        <w:tc>
          <w:tcPr>
            <w:tcBorders>
              <w:top w:val="single" w:color="000000" w:sz="4" w:space="0"/>
              <w:left w:val="single" w:color="000000" w:sz="4" w:space="0"/>
              <w:bottom w:val="single" w:color="000000" w:sz="4" w:space="0"/>
              <w:right w:val="none" w:color="000000" w:sz="4" w:space="0"/>
            </w:tcBorders>
            <w:tcW w:w="912" w:type="dxa"/>
            <w:vAlign w:val="center"/>
            <w:textDirection w:val="lrTb"/>
            <w:noWrap w:val="false"/>
          </w:tcPr>
          <w:p>
            <w:pPr>
              <w:jc w:val="center"/>
              <w:rPr>
                <w:rFonts w:hint="eastAsia" w:ascii="仿宋" w:hAnsi="仿宋" w:eastAsia="仿宋" w:cs="仿宋"/>
                <w:color w:val="ff0000"/>
                <w:sz w:val="21"/>
                <w:szCs w:val="21"/>
              </w:rPr>
            </w:pPr>
            <w:r>
              <w:rPr>
                <w:rFonts w:hint="eastAsia" w:ascii="仿宋" w:hAnsi="仿宋" w:eastAsia="仿宋" w:cs="仿宋"/>
                <w:color w:val="ff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无线彩屏相对湿度传感器</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709</w:t>
            </w:r>
            <w:r/>
          </w:p>
        </w:tc>
        <w:tc>
          <w:tcPr>
            <w:tcBorders>
              <w:top w:val="single" w:color="000000" w:sz="4" w:space="0"/>
              <w:left w:val="single" w:color="000000" w:sz="4" w:space="0"/>
              <w:bottom w:val="single" w:color="000000" w:sz="4" w:space="0"/>
              <w:right w:val="none" w:color="000000" w:sz="4" w:space="0"/>
            </w:tcBorders>
            <w:tcW w:w="912" w:type="dxa"/>
            <w:vAlign w:val="center"/>
            <w:textDirection w:val="lrTb"/>
            <w:noWrap w:val="false"/>
          </w:tcPr>
          <w:p>
            <w:pPr>
              <w:jc w:val="center"/>
              <w:rPr>
                <w:rFonts w:hint="eastAsia" w:ascii="仿宋" w:hAnsi="仿宋" w:eastAsia="仿宋" w:cs="仿宋"/>
                <w:color w:val="ff0000"/>
                <w:sz w:val="21"/>
                <w:szCs w:val="21"/>
              </w:rPr>
            </w:pPr>
            <w:r>
              <w:rPr>
                <w:rFonts w:hint="eastAsia" w:ascii="仿宋" w:hAnsi="仿宋" w:eastAsia="仿宋" w:cs="仿宋"/>
                <w:color w:val="ff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无线彩屏电导率传感器</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651</w:t>
            </w:r>
            <w:r/>
          </w:p>
        </w:tc>
        <w:tc>
          <w:tcPr>
            <w:tcBorders>
              <w:top w:val="non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ff0000"/>
                <w:sz w:val="21"/>
                <w:szCs w:val="21"/>
              </w:rPr>
            </w:pPr>
            <w:r>
              <w:rPr>
                <w:rFonts w:hint="eastAsia" w:ascii="仿宋" w:hAnsi="仿宋" w:eastAsia="仿宋" w:cs="仿宋"/>
                <w:color w:val="ff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无线彩屏心率传感器</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662</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ff0000"/>
                <w:sz w:val="21"/>
                <w:szCs w:val="21"/>
              </w:rPr>
            </w:pPr>
            <w:r>
              <w:rPr>
                <w:rFonts w:hint="eastAsia" w:ascii="仿宋" w:hAnsi="仿宋" w:eastAsia="仿宋" w:cs="仿宋"/>
                <w:color w:val="ff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无线彩屏乙醇传感器</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864</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ff0000"/>
                <w:sz w:val="21"/>
                <w:szCs w:val="21"/>
              </w:rPr>
            </w:pPr>
            <w:r>
              <w:rPr>
                <w:rFonts w:hint="eastAsia" w:ascii="仿宋" w:hAnsi="仿宋" w:eastAsia="仿宋" w:cs="仿宋"/>
                <w:color w:val="ff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无线彩屏呼吸传感器</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849</w:t>
            </w:r>
            <w:r/>
          </w:p>
        </w:tc>
        <w:tc>
          <w:tcPr>
            <w:tcBorders>
              <w:top w:val="single" w:color="000000" w:sz="4" w:space="0"/>
              <w:left w:val="single" w:color="000000" w:sz="4" w:space="0"/>
              <w:bottom w:val="single" w:color="000000" w:sz="4" w:space="0"/>
              <w:right w:val="none" w:color="000000" w:sz="4" w:space="0"/>
            </w:tcBorders>
            <w:tcW w:w="912" w:type="dxa"/>
            <w:vAlign w:val="center"/>
            <w:textDirection w:val="lrTb"/>
            <w:noWrap w:val="false"/>
          </w:tcPr>
          <w:p>
            <w:pPr>
              <w:jc w:val="center"/>
              <w:rPr>
                <w:rFonts w:hint="eastAsia" w:ascii="仿宋" w:hAnsi="仿宋" w:eastAsia="仿宋" w:cs="仿宋"/>
                <w:color w:val="ff0000"/>
                <w:sz w:val="21"/>
                <w:szCs w:val="21"/>
              </w:rPr>
            </w:pPr>
            <w:r>
              <w:rPr>
                <w:rFonts w:hint="eastAsia" w:ascii="仿宋" w:hAnsi="仿宋" w:eastAsia="仿宋" w:cs="仿宋"/>
                <w:color w:val="ff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高强度塑料仪器箱</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414</w:t>
            </w:r>
            <w:r/>
          </w:p>
        </w:tc>
        <w:tc>
          <w:tcPr>
            <w:tcBorders>
              <w:top w:val="single" w:color="000000" w:sz="4" w:space="0"/>
              <w:left w:val="single" w:color="000000" w:sz="4" w:space="0"/>
              <w:bottom w:val="single" w:color="000000" w:sz="4" w:space="0"/>
              <w:right w:val="none" w:color="000000" w:sz="4" w:space="0"/>
            </w:tcBorders>
            <w:tcW w:w="912" w:type="dxa"/>
            <w:vAlign w:val="center"/>
            <w:textDirection w:val="lrTb"/>
            <w:noWrap w:val="false"/>
          </w:tcPr>
          <w:p>
            <w:pPr>
              <w:jc w:val="center"/>
              <w:rPr>
                <w:rFonts w:hint="eastAsia" w:ascii="仿宋" w:hAnsi="仿宋" w:eastAsia="仿宋" w:cs="仿宋"/>
                <w:color w:val="ff0000"/>
                <w:sz w:val="21"/>
                <w:szCs w:val="21"/>
              </w:rPr>
            </w:pPr>
            <w:r>
              <w:rPr>
                <w:rFonts w:hint="eastAsia" w:ascii="仿宋" w:hAnsi="仿宋" w:eastAsia="仿宋" w:cs="仿宋"/>
                <w:color w:val="ff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数据连接线</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ff0000"/>
                <w:sz w:val="21"/>
                <w:szCs w:val="21"/>
              </w:rPr>
            </w:pPr>
            <w:r>
              <w:rPr>
                <w:rFonts w:hint="eastAsia" w:ascii="仿宋" w:hAnsi="仿宋" w:eastAsia="仿宋" w:cs="仿宋"/>
                <w:color w:val="ff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连接套件</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72</w:t>
            </w:r>
            <w:r/>
          </w:p>
        </w:tc>
        <w:tc>
          <w:tcPr>
            <w:tcBorders>
              <w:top w:val="single" w:color="000000" w:sz="4" w:space="0"/>
              <w:left w:val="single" w:color="000000" w:sz="4" w:space="0"/>
              <w:bottom w:val="single" w:color="000000" w:sz="4" w:space="0"/>
              <w:right w:val="none" w:color="000000" w:sz="4" w:space="0"/>
            </w:tcBorders>
            <w:tcW w:w="912" w:type="dxa"/>
            <w:vAlign w:val="center"/>
            <w:textDirection w:val="lrTb"/>
            <w:noWrap w:val="false"/>
          </w:tcPr>
          <w:p>
            <w:pPr>
              <w:jc w:val="center"/>
              <w:rPr>
                <w:rFonts w:hint="eastAsia" w:ascii="仿宋" w:hAnsi="仿宋" w:eastAsia="仿宋" w:cs="仿宋"/>
                <w:color w:val="ff0000"/>
                <w:sz w:val="21"/>
                <w:szCs w:val="21"/>
              </w:rPr>
            </w:pPr>
            <w:r>
              <w:rPr>
                <w:rFonts w:hint="eastAsia" w:ascii="仿宋" w:hAnsi="仿宋" w:eastAsia="仿宋" w:cs="仿宋"/>
                <w:color w:val="ff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多向转接头及配套资料</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109</w:t>
            </w:r>
            <w:r/>
          </w:p>
        </w:tc>
        <w:tc>
          <w:tcPr>
            <w:tcBorders>
              <w:top w:val="single" w:color="000000" w:sz="4" w:space="0"/>
              <w:left w:val="single" w:color="000000" w:sz="4" w:space="0"/>
              <w:bottom w:val="single" w:color="000000" w:sz="4" w:space="0"/>
              <w:right w:val="none" w:color="000000" w:sz="4" w:space="0"/>
            </w:tcBorders>
            <w:tcW w:w="912" w:type="dxa"/>
            <w:vAlign w:val="center"/>
            <w:textDirection w:val="lrTb"/>
            <w:noWrap w:val="false"/>
          </w:tcPr>
          <w:p>
            <w:pPr>
              <w:jc w:val="center"/>
              <w:rPr>
                <w:rFonts w:hint="eastAsia" w:ascii="仿宋" w:hAnsi="仿宋" w:eastAsia="仿宋" w:cs="仿宋"/>
                <w:color w:val="ff0000"/>
                <w:sz w:val="21"/>
                <w:szCs w:val="21"/>
              </w:rPr>
            </w:pPr>
            <w:r>
              <w:rPr>
                <w:rFonts w:hint="eastAsia" w:ascii="仿宋" w:hAnsi="仿宋" w:eastAsia="仿宋" w:cs="仿宋"/>
                <w:color w:val="ff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加固型运动力学轨道</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1044</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ff0000"/>
                <w:sz w:val="21"/>
                <w:szCs w:val="21"/>
              </w:rPr>
            </w:pPr>
            <w:r>
              <w:rPr>
                <w:rFonts w:hint="eastAsia" w:ascii="仿宋" w:hAnsi="仿宋" w:eastAsia="仿宋" w:cs="仿宋"/>
                <w:color w:val="ff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摩擦做功实验器</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189</w:t>
            </w:r>
            <w:r/>
          </w:p>
        </w:tc>
        <w:tc>
          <w:tcPr>
            <w:tcBorders>
              <w:top w:val="single" w:color="000000" w:sz="4" w:space="0"/>
              <w:left w:val="single" w:color="000000" w:sz="4" w:space="0"/>
              <w:bottom w:val="single" w:color="000000" w:sz="4" w:space="0"/>
              <w:right w:val="none" w:color="000000" w:sz="4" w:space="0"/>
            </w:tcBorders>
            <w:tcW w:w="912" w:type="dxa"/>
            <w:vAlign w:val="center"/>
            <w:textDirection w:val="lrTb"/>
            <w:noWrap w:val="false"/>
          </w:tcPr>
          <w:p>
            <w:pPr>
              <w:jc w:val="center"/>
              <w:rPr>
                <w:rFonts w:hint="eastAsia" w:ascii="仿宋" w:hAnsi="仿宋" w:eastAsia="仿宋" w:cs="仿宋"/>
                <w:color w:val="ff0000"/>
                <w:sz w:val="21"/>
                <w:szCs w:val="21"/>
              </w:rPr>
            </w:pPr>
            <w:r>
              <w:rPr>
                <w:rFonts w:hint="eastAsia" w:ascii="仿宋" w:hAnsi="仿宋" w:eastAsia="仿宋" w:cs="仿宋"/>
                <w:color w:val="ff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摩擦力实验器(金属型)</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378</w:t>
            </w:r>
            <w:r/>
          </w:p>
        </w:tc>
        <w:tc>
          <w:tcPr>
            <w:tcBorders>
              <w:top w:val="single" w:color="000000" w:sz="4" w:space="0"/>
              <w:left w:val="single" w:color="000000" w:sz="4" w:space="0"/>
              <w:bottom w:val="single" w:color="000000" w:sz="4" w:space="0"/>
              <w:right w:val="none" w:color="000000" w:sz="4" w:space="0"/>
            </w:tcBorders>
            <w:tcW w:w="912" w:type="dxa"/>
            <w:vAlign w:val="center"/>
            <w:textDirection w:val="lrTb"/>
            <w:noWrap w:val="false"/>
          </w:tcPr>
          <w:p>
            <w:pPr>
              <w:jc w:val="center"/>
              <w:rPr>
                <w:rFonts w:hint="eastAsia" w:ascii="仿宋" w:hAnsi="仿宋" w:eastAsia="仿宋" w:cs="仿宋"/>
                <w:color w:val="ff0000"/>
                <w:sz w:val="21"/>
                <w:szCs w:val="21"/>
              </w:rPr>
            </w:pPr>
            <w:r>
              <w:rPr>
                <w:rFonts w:hint="eastAsia" w:ascii="仿宋" w:hAnsi="仿宋" w:eastAsia="仿宋" w:cs="仿宋"/>
                <w:color w:val="ff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浮力实验器</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300</w:t>
            </w:r>
            <w:r/>
          </w:p>
        </w:tc>
        <w:tc>
          <w:tcPr>
            <w:tcBorders>
              <w:top w:val="none" w:color="000000" w:sz="4" w:space="0"/>
              <w:left w:val="none" w:color="000000" w:sz="4" w:space="0"/>
              <w:bottom w:val="none" w:color="000000" w:sz="4" w:space="0"/>
              <w:right w:val="none" w:color="000000" w:sz="4" w:space="0"/>
            </w:tcBorders>
            <w:tcW w:w="912" w:type="dxa"/>
            <w:vAlign w:val="center"/>
            <w:textDirection w:val="lrTb"/>
            <w:noWrap w:val="false"/>
          </w:tcPr>
          <w:p>
            <w:pPr>
              <w:jc w:val="center"/>
              <w:rPr>
                <w:rFonts w:hint="eastAsia" w:ascii="仿宋" w:hAnsi="仿宋" w:eastAsia="仿宋" w:cs="仿宋"/>
                <w:color w:val="ff0000"/>
                <w:sz w:val="21"/>
                <w:szCs w:val="21"/>
              </w:rPr>
            </w:pPr>
            <w:r>
              <w:rPr>
                <w:rFonts w:hint="eastAsia" w:ascii="仿宋" w:hAnsi="仿宋" w:eastAsia="仿宋" w:cs="仿宋"/>
                <w:color w:val="ff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作用力与反作用力实验器</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189</w:t>
            </w:r>
            <w:r/>
          </w:p>
        </w:tc>
        <w:tc>
          <w:tcPr>
            <w:tcBorders>
              <w:top w:val="single" w:color="000000" w:sz="4" w:space="0"/>
              <w:left w:val="single" w:color="000000" w:sz="4" w:space="0"/>
              <w:bottom w:val="single" w:color="000000" w:sz="4" w:space="0"/>
              <w:right w:val="none" w:color="000000" w:sz="4" w:space="0"/>
            </w:tcBorders>
            <w:tcW w:w="912" w:type="dxa"/>
            <w:vAlign w:val="center"/>
            <w:textDirection w:val="lrTb"/>
            <w:noWrap w:val="false"/>
          </w:tcPr>
          <w:p>
            <w:pPr>
              <w:jc w:val="center"/>
              <w:rPr>
                <w:rFonts w:hint="eastAsia" w:ascii="仿宋" w:hAnsi="仿宋" w:eastAsia="仿宋" w:cs="仿宋"/>
                <w:color w:val="ff0000"/>
                <w:sz w:val="21"/>
                <w:szCs w:val="21"/>
              </w:rPr>
            </w:pPr>
            <w:r>
              <w:rPr>
                <w:rFonts w:hint="eastAsia" w:ascii="仿宋" w:hAnsi="仿宋" w:eastAsia="仿宋" w:cs="仿宋"/>
                <w:color w:val="ff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查理定律实验器</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117</w:t>
            </w:r>
            <w:r/>
          </w:p>
        </w:tc>
        <w:tc>
          <w:tcPr>
            <w:tcBorders>
              <w:top w:val="single" w:color="000000" w:sz="4" w:space="0"/>
              <w:left w:val="single" w:color="000000" w:sz="4" w:space="0"/>
              <w:bottom w:val="single" w:color="000000" w:sz="4" w:space="0"/>
              <w:right w:val="none" w:color="000000" w:sz="4" w:space="0"/>
            </w:tcBorders>
            <w:tcW w:w="912" w:type="dxa"/>
            <w:vAlign w:val="center"/>
            <w:textDirection w:val="lrTb"/>
            <w:noWrap w:val="false"/>
          </w:tcPr>
          <w:p>
            <w:pPr>
              <w:jc w:val="center"/>
              <w:rPr>
                <w:rFonts w:hint="eastAsia" w:ascii="仿宋" w:hAnsi="仿宋" w:eastAsia="仿宋" w:cs="仿宋"/>
                <w:color w:val="ff0000"/>
                <w:sz w:val="21"/>
                <w:szCs w:val="21"/>
              </w:rPr>
            </w:pPr>
            <w:r>
              <w:rPr>
                <w:rFonts w:hint="eastAsia" w:ascii="仿宋" w:hAnsi="仿宋" w:eastAsia="仿宋" w:cs="仿宋"/>
                <w:color w:val="ff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环形线圈</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91</w:t>
            </w:r>
            <w:r/>
          </w:p>
        </w:tc>
        <w:tc>
          <w:tcPr>
            <w:tcBorders>
              <w:top w:val="single" w:color="000000" w:sz="4" w:space="0"/>
              <w:left w:val="single" w:color="000000" w:sz="4" w:space="0"/>
              <w:bottom w:val="single" w:color="000000" w:sz="4" w:space="0"/>
              <w:right w:val="none" w:color="000000" w:sz="4" w:space="0"/>
            </w:tcBorders>
            <w:tcW w:w="912" w:type="dxa"/>
            <w:vAlign w:val="center"/>
            <w:textDirection w:val="lrTb"/>
            <w:noWrap w:val="false"/>
          </w:tcPr>
          <w:p>
            <w:pPr>
              <w:jc w:val="center"/>
              <w:rPr>
                <w:rFonts w:hint="eastAsia" w:ascii="仿宋" w:hAnsi="仿宋" w:eastAsia="仿宋" w:cs="仿宋"/>
                <w:color w:val="ff0000"/>
                <w:sz w:val="21"/>
                <w:szCs w:val="21"/>
              </w:rPr>
            </w:pPr>
            <w:r>
              <w:rPr>
                <w:rFonts w:hint="eastAsia" w:ascii="仿宋" w:hAnsi="仿宋" w:eastAsia="仿宋" w:cs="仿宋"/>
                <w:color w:val="ff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螺线管</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154</w:t>
            </w:r>
            <w:r/>
          </w:p>
        </w:tc>
        <w:tc>
          <w:tcPr>
            <w:tcBorders>
              <w:top w:val="single" w:color="000000" w:sz="4" w:space="0"/>
              <w:left w:val="single" w:color="000000" w:sz="4" w:space="0"/>
              <w:bottom w:val="single" w:color="000000" w:sz="4" w:space="0"/>
              <w:right w:val="none" w:color="000000" w:sz="4" w:space="0"/>
            </w:tcBorders>
            <w:tcW w:w="912" w:type="dxa"/>
            <w:vAlign w:val="center"/>
            <w:textDirection w:val="lrTb"/>
            <w:noWrap w:val="false"/>
          </w:tcPr>
          <w:p>
            <w:pPr>
              <w:jc w:val="center"/>
              <w:rPr>
                <w:rFonts w:hint="eastAsia" w:ascii="仿宋" w:hAnsi="仿宋" w:eastAsia="仿宋" w:cs="仿宋"/>
                <w:color w:val="ff0000"/>
                <w:sz w:val="21"/>
                <w:szCs w:val="21"/>
              </w:rPr>
            </w:pPr>
            <w:r>
              <w:rPr>
                <w:rFonts w:hint="eastAsia" w:ascii="仿宋" w:hAnsi="仿宋" w:eastAsia="仿宋" w:cs="仿宋"/>
                <w:color w:val="ff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玻璃导电实验器</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243</w:t>
            </w:r>
            <w:r/>
          </w:p>
        </w:tc>
        <w:tc>
          <w:tcPr>
            <w:tcBorders>
              <w:top w:val="single" w:color="000000" w:sz="4" w:space="0"/>
              <w:left w:val="single" w:color="000000" w:sz="4" w:space="0"/>
              <w:bottom w:val="single" w:color="000000" w:sz="4" w:space="0"/>
              <w:right w:val="none" w:color="000000" w:sz="4" w:space="0"/>
            </w:tcBorders>
            <w:tcW w:w="912" w:type="dxa"/>
            <w:vAlign w:val="center"/>
            <w:textDirection w:val="lrTb"/>
            <w:noWrap w:val="false"/>
          </w:tcPr>
          <w:p>
            <w:pPr>
              <w:jc w:val="center"/>
              <w:rPr>
                <w:rFonts w:hint="eastAsia" w:ascii="仿宋" w:hAnsi="仿宋" w:eastAsia="仿宋" w:cs="仿宋"/>
                <w:color w:val="ff0000"/>
                <w:sz w:val="21"/>
                <w:szCs w:val="21"/>
              </w:rPr>
            </w:pPr>
            <w:r>
              <w:rPr>
                <w:rFonts w:hint="eastAsia" w:ascii="仿宋" w:hAnsi="仿宋" w:eastAsia="仿宋" w:cs="仿宋"/>
                <w:color w:val="ff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温差实验仪</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286</w:t>
            </w:r>
            <w:r/>
          </w:p>
        </w:tc>
        <w:tc>
          <w:tcPr>
            <w:tcBorders>
              <w:top w:val="single" w:color="000000" w:sz="4" w:space="0"/>
              <w:left w:val="single" w:color="000000" w:sz="4" w:space="0"/>
              <w:bottom w:val="single" w:color="000000" w:sz="4" w:space="0"/>
              <w:right w:val="none" w:color="000000" w:sz="4" w:space="0"/>
            </w:tcBorders>
            <w:tcW w:w="912" w:type="dxa"/>
            <w:vAlign w:val="center"/>
            <w:textDirection w:val="lrTb"/>
            <w:noWrap w:val="false"/>
          </w:tcPr>
          <w:p>
            <w:pPr>
              <w:jc w:val="center"/>
              <w:rPr>
                <w:rFonts w:hint="eastAsia" w:ascii="仿宋" w:hAnsi="仿宋" w:eastAsia="仿宋" w:cs="仿宋"/>
                <w:color w:val="ff0000"/>
                <w:sz w:val="21"/>
                <w:szCs w:val="21"/>
              </w:rPr>
            </w:pPr>
            <w:r>
              <w:rPr>
                <w:rFonts w:hint="eastAsia" w:ascii="仿宋" w:hAnsi="仿宋" w:eastAsia="仿宋" w:cs="仿宋"/>
                <w:color w:val="ff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电阻定律实验器</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219</w:t>
            </w:r>
            <w:r/>
          </w:p>
        </w:tc>
        <w:tc>
          <w:tcPr>
            <w:tcBorders>
              <w:top w:val="single" w:color="000000" w:sz="4" w:space="0"/>
              <w:left w:val="single" w:color="000000" w:sz="4" w:space="0"/>
              <w:bottom w:val="single" w:color="000000" w:sz="4" w:space="0"/>
              <w:right w:val="none" w:color="000000" w:sz="4" w:space="0"/>
            </w:tcBorders>
            <w:tcW w:w="912" w:type="dxa"/>
            <w:vAlign w:val="center"/>
            <w:textDirection w:val="lrTb"/>
            <w:noWrap w:val="false"/>
          </w:tcPr>
          <w:p>
            <w:pPr>
              <w:jc w:val="center"/>
              <w:rPr>
                <w:rFonts w:hint="eastAsia" w:ascii="仿宋" w:hAnsi="仿宋" w:eastAsia="仿宋" w:cs="仿宋"/>
                <w:color w:val="ff0000"/>
                <w:sz w:val="21"/>
                <w:szCs w:val="21"/>
              </w:rPr>
            </w:pPr>
            <w:r>
              <w:rPr>
                <w:rFonts w:hint="eastAsia" w:ascii="仿宋" w:hAnsi="仿宋" w:eastAsia="仿宋" w:cs="仿宋"/>
                <w:color w:val="ff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电磁铁实验器</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auto"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277</w:t>
            </w:r>
            <w:r/>
          </w:p>
        </w:tc>
        <w:tc>
          <w:tcPr>
            <w:tcBorders>
              <w:top w:val="single" w:color="000000" w:sz="4" w:space="0"/>
              <w:left w:val="single" w:color="000000" w:sz="4" w:space="0"/>
              <w:bottom w:val="single" w:color="auto" w:sz="4" w:space="0"/>
              <w:right w:val="none" w:color="000000" w:sz="4" w:space="0"/>
            </w:tcBorders>
            <w:tcW w:w="912" w:type="dxa"/>
            <w:vAlign w:val="center"/>
            <w:textDirection w:val="lrTb"/>
            <w:noWrap w:val="false"/>
          </w:tcPr>
          <w:p>
            <w:pPr>
              <w:jc w:val="center"/>
              <w:rPr>
                <w:rFonts w:hint="eastAsia" w:ascii="仿宋" w:hAnsi="仿宋" w:eastAsia="仿宋" w:cs="仿宋"/>
                <w:color w:val="ff0000"/>
                <w:sz w:val="21"/>
                <w:szCs w:val="21"/>
              </w:rPr>
            </w:pPr>
            <w:r>
              <w:rPr>
                <w:rFonts w:hint="eastAsia" w:ascii="仿宋" w:hAnsi="仿宋" w:eastAsia="仿宋" w:cs="仿宋"/>
                <w:color w:val="ff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人体发电实验器</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auto"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262</w:t>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rPr>
                <w:rFonts w:hint="eastAsia" w:ascii="仿宋" w:hAnsi="仿宋" w:eastAsia="仿宋" w:cs="仿宋"/>
                <w:color w:val="ff0000"/>
                <w:sz w:val="21"/>
                <w:szCs w:val="21"/>
              </w:rPr>
            </w:pPr>
            <w:r>
              <w:rPr>
                <w:rFonts w:hint="eastAsia" w:ascii="仿宋" w:hAnsi="仿宋" w:eastAsia="仿宋" w:cs="仿宋"/>
                <w:color w:val="ff0000"/>
                <w:sz w:val="21"/>
                <w:szCs w:val="21"/>
              </w:rPr>
            </w:r>
            <w:r/>
          </w:p>
        </w:tc>
        <w:tc>
          <w:tcPr>
            <w:tcBorders>
              <w:top w:val="single" w:color="000000" w:sz="4" w:space="0"/>
              <w:left w:val="single" w:color="auto"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水果电池实验器</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13</w:t>
            </w:r>
            <w:r/>
          </w:p>
        </w:tc>
        <w:tc>
          <w:tcPr>
            <w:tcBorders>
              <w:top w:val="single" w:color="000000" w:sz="4" w:space="0"/>
              <w:left w:val="single" w:color="000000" w:sz="4" w:space="0"/>
              <w:bottom w:val="single" w:color="000000" w:sz="4" w:space="0"/>
              <w:right w:val="single" w:color="auto"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216</w:t>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rPr>
                <w:rFonts w:hint="eastAsia" w:ascii="仿宋" w:hAnsi="仿宋" w:eastAsia="仿宋" w:cs="仿宋"/>
                <w:color w:val="ff0000"/>
                <w:sz w:val="21"/>
                <w:szCs w:val="21"/>
              </w:rPr>
            </w:pPr>
            <w:r>
              <w:rPr>
                <w:rFonts w:hint="eastAsia" w:ascii="仿宋" w:hAnsi="仿宋" w:eastAsia="仿宋" w:cs="仿宋"/>
                <w:color w:val="ff0000"/>
                <w:sz w:val="21"/>
                <w:szCs w:val="21"/>
              </w:rPr>
            </w:r>
            <w:r/>
          </w:p>
        </w:tc>
        <w:tc>
          <w:tcPr>
            <w:tcBorders>
              <w:top w:val="single" w:color="000000" w:sz="4" w:space="0"/>
              <w:left w:val="single" w:color="auto"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无线彩屏电流传感器</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12</w:t>
            </w:r>
            <w:r/>
          </w:p>
        </w:tc>
        <w:tc>
          <w:tcPr>
            <w:tcBorders>
              <w:top w:val="single" w:color="000000" w:sz="4" w:space="0"/>
              <w:left w:val="single" w:color="000000" w:sz="4" w:space="0"/>
              <w:bottom w:val="single" w:color="000000" w:sz="4" w:space="0"/>
              <w:right w:val="single" w:color="auto"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只</w:t>
            </w: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550</w:t>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rPr>
                <w:rFonts w:hint="eastAsia" w:ascii="仿宋" w:hAnsi="仿宋" w:eastAsia="仿宋" w:cs="仿宋"/>
                <w:color w:val="ff0000"/>
                <w:sz w:val="21"/>
                <w:szCs w:val="21"/>
              </w:rPr>
            </w:pPr>
            <w:r>
              <w:rPr>
                <w:rFonts w:hint="eastAsia" w:ascii="仿宋" w:hAnsi="仿宋" w:eastAsia="仿宋" w:cs="仿宋"/>
                <w:color w:val="ff0000"/>
                <w:sz w:val="21"/>
                <w:szCs w:val="21"/>
              </w:rPr>
            </w:r>
            <w:r/>
          </w:p>
        </w:tc>
        <w:tc>
          <w:tcPr>
            <w:tcBorders>
              <w:top w:val="single" w:color="000000" w:sz="4" w:space="0"/>
              <w:left w:val="single" w:color="auto"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无线彩屏电压传感器</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12</w:t>
            </w:r>
            <w:r/>
          </w:p>
        </w:tc>
        <w:tc>
          <w:tcPr>
            <w:tcBorders>
              <w:top w:val="single" w:color="000000" w:sz="4" w:space="0"/>
              <w:left w:val="single" w:color="000000" w:sz="4" w:space="0"/>
              <w:bottom w:val="single" w:color="000000" w:sz="4" w:space="0"/>
              <w:right w:val="single" w:color="auto"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只</w:t>
            </w: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550</w:t>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rPr>
                <w:rFonts w:hint="eastAsia" w:ascii="仿宋" w:hAnsi="仿宋" w:eastAsia="仿宋" w:cs="仿宋"/>
                <w:color w:val="ff0000"/>
                <w:sz w:val="21"/>
                <w:szCs w:val="21"/>
              </w:rPr>
            </w:pPr>
            <w:r>
              <w:rPr>
                <w:rFonts w:hint="eastAsia" w:ascii="仿宋" w:hAnsi="仿宋" w:eastAsia="仿宋" w:cs="仿宋"/>
                <w:color w:val="ff0000"/>
                <w:sz w:val="21"/>
                <w:szCs w:val="21"/>
              </w:rPr>
            </w:r>
            <w:r/>
          </w:p>
        </w:tc>
        <w:tc>
          <w:tcPr>
            <w:tcBorders>
              <w:top w:val="single" w:color="000000" w:sz="4" w:space="0"/>
              <w:left w:val="single" w:color="auto"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无线彩屏三维磁感应强度传感器</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只</w:t>
            </w:r>
            <w:r/>
          </w:p>
        </w:tc>
        <w:tc>
          <w:tcPr>
            <w:tcBorders>
              <w:top w:val="single" w:color="auto"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608</w:t>
            </w:r>
            <w:r/>
          </w:p>
        </w:tc>
        <w:tc>
          <w:tcPr>
            <w:tcBorders>
              <w:top w:val="single" w:color="auto"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ff0000"/>
                <w:sz w:val="21"/>
                <w:szCs w:val="21"/>
              </w:rPr>
            </w:pPr>
            <w:r>
              <w:rPr>
                <w:rFonts w:hint="eastAsia" w:ascii="仿宋" w:hAnsi="仿宋" w:eastAsia="仿宋" w:cs="仿宋"/>
                <w:color w:val="ff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心理教师咨询组合</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1656</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定制软承托</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1098</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定制矮存储</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张</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774</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个辅交流设备</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306</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个辅软承托</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228</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团辅交流设备</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810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心理无声挂钟套装</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415</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AI心理交流记录笔</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341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心理疏导软包</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9200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心理成品展陈1</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3600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心理成品展陈2</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3060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心理成品展陈3</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3734</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心理测评管理模组</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5000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心理自助服务设备</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14000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心理挂图</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幅</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160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催眠套件</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1560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智能身心反馈训练设备</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31284</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智能拥抱引导放松设备</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15785</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仿真宣泄人</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5522</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心理沙盘</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6270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教师问诊组合</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1656</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视力测试灯箱</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240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身高体重测量仪</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530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紧急处理存储</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360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人机共存净化设备</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4230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药品可变温存储</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1896</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学生检查支撑套装</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1824</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搬运支撑</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210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卫生调配存储一体设备</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4410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卫生保健能源供给</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2500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教师美术教学设备1</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3400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学生美术课程设备组合1</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2520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美术临时存放设备1</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12860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美术临时存放设备2</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6840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美术能源供给套装</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5184</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美术展陈1</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2300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美术展陈2</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4440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美术能源供给</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1800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教师画材套装</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709</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绘图仪器</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丁字尺</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直尺</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曲线板</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三角板</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大圆规</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付</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大三角板</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把</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民间美术样本</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 </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759</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民间陶瓷样本</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759</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版画工具</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付</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143</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泥工工具</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71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制作工具</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152</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纸工工具</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71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绘画工具</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88</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美术学具盒</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88</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美术课配套材料</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88</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水彩纸</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水粉纸</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素描纸</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生宣纸</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刀</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128</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熟宣纸</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刀</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154</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教师书法教学设备组合</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3870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ff"/>
                <w:sz w:val="21"/>
                <w:szCs w:val="21"/>
              </w:rPr>
            </w:pPr>
            <w:r>
              <w:rPr>
                <w:rFonts w:hint="eastAsia" w:ascii="仿宋" w:hAnsi="仿宋" w:eastAsia="仿宋" w:cs="仿宋"/>
                <w:color w:val="0000ff"/>
                <w:sz w:val="21"/>
                <w:szCs w:val="21"/>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ff"/>
                <w:sz w:val="21"/>
                <w:szCs w:val="21"/>
                <w:u w:val="none"/>
                <w:lang w:val="en-US" w:eastAsia="zh-CN" w:bidi="ar-SA"/>
              </w:rPr>
              <w:suppressLineNumbers w:val="0"/>
            </w:pPr>
            <w:r>
              <w:rPr>
                <w:rFonts w:hint="eastAsia" w:ascii="仿宋" w:hAnsi="仿宋" w:eastAsia="仿宋" w:cs="仿宋"/>
                <w:i w:val="0"/>
                <w:iCs w:val="0"/>
                <w:color w:val="0000ff"/>
                <w:sz w:val="21"/>
                <w:szCs w:val="21"/>
                <w:u w:val="none"/>
                <w:lang w:val="en-US" w:eastAsia="zh-CN" w:bidi="ar"/>
              </w:rPr>
              <w:t xml:space="preserve">学生书法课程设备组合2</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ff"/>
                <w:sz w:val="21"/>
                <w:szCs w:val="21"/>
              </w:rPr>
            </w:pPr>
            <w:r>
              <w:rPr>
                <w:rFonts w:hint="eastAsia" w:ascii="仿宋" w:hAnsi="仿宋" w:eastAsia="仿宋" w:cs="仿宋"/>
                <w:color w:val="0000ff"/>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ff"/>
                <w:sz w:val="21"/>
                <w:szCs w:val="21"/>
              </w:rPr>
            </w:pPr>
            <w:r>
              <w:rPr>
                <w:rFonts w:hint="eastAsia" w:ascii="仿宋" w:hAnsi="仿宋" w:eastAsia="仿宋" w:cs="仿宋"/>
                <w:color w:val="0000ff"/>
                <w:sz w:val="21"/>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ff"/>
                <w:sz w:val="21"/>
                <w:szCs w:val="21"/>
              </w:rPr>
            </w:pPr>
            <w:r>
              <w:rPr>
                <w:rFonts w:hint="eastAsia" w:ascii="仿宋" w:hAnsi="仿宋" w:eastAsia="仿宋" w:cs="仿宋"/>
                <w:color w:val="0000ff"/>
                <w:sz w:val="21"/>
                <w:szCs w:val="21"/>
                <w:lang w:bidi="ar"/>
              </w:rPr>
              <w:t xml:space="preserve">3500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仿宋" w:hAnsi="仿宋" w:eastAsia="仿宋" w:cs="仿宋"/>
                <w:color w:val="0000ff"/>
                <w:sz w:val="21"/>
                <w:szCs w:val="21"/>
              </w:rPr>
            </w:pPr>
            <w:r>
              <w:rPr>
                <w:rFonts w:hint="eastAsia" w:ascii="仿宋" w:hAnsi="仿宋" w:eastAsia="仿宋" w:cs="仿宋"/>
                <w:color w:val="0000ff"/>
                <w:sz w:val="21"/>
                <w:szCs w:val="21"/>
                <w:lang w:bidi="ar"/>
              </w:rPr>
              <w:t xml:space="preserve">主要产品</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ff"/>
                <w:sz w:val="21"/>
                <w:szCs w:val="21"/>
              </w:rPr>
            </w:pPr>
            <w:r>
              <w:rPr>
                <w:rFonts w:hint="eastAsia" w:ascii="仿宋" w:hAnsi="仿宋" w:eastAsia="仿宋" w:cs="仿宋"/>
                <w:color w:val="0000ff"/>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ff"/>
                <w:sz w:val="21"/>
                <w:szCs w:val="21"/>
              </w:rPr>
            </w:pPr>
            <w:r>
              <w:rPr>
                <w:rFonts w:hint="eastAsia" w:ascii="仿宋" w:hAnsi="仿宋" w:eastAsia="仿宋" w:cs="仿宋"/>
                <w:color w:val="0000ff"/>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ff"/>
                <w:sz w:val="21"/>
                <w:szCs w:val="21"/>
              </w:rPr>
            </w:pPr>
            <w:r>
              <w:rPr>
                <w:rFonts w:hint="eastAsia" w:ascii="仿宋" w:hAnsi="仿宋" w:eastAsia="仿宋" w:cs="仿宋"/>
                <w:color w:val="0000ff"/>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书法后置矮储物</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8210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书法侧置矮储物</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12312</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博古存储</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6840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书法展陈</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2420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85"/>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交互式数字临摹台</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6600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互动拍摄及Ai握笔监测设备</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1960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85"/>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书画教学展示台</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11000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85"/>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书法教学直播套件</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8360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85"/>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中控套件</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11176</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85"/>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书法字帖排版套件</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3520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85"/>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书法集创套件</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3520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三笔字板书示范书写套件</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880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书法教学视频资源套件</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10120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85"/>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书法教学查询套件</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3520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场景式网络课堂教学套件</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7040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85"/>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书法课程讲义套件</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7040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85"/>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碑帖深度学习套件</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2640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软笔书法Ai智能评价套件</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14520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作品虚拟展馆展示套件</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11880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85"/>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书法设备辅材</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4500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毛笔</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笔洗</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笔筒</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笔帘</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墨水</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砚台</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方</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镇尺</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付</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画毡</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张</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毛边纸</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刀</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生宣</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刀</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104</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熟宣</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刀</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116</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画轴式水写布</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轴</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405"/>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教师创客操作设备</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2000 </w:t>
            </w:r>
            <w:r/>
          </w:p>
        </w:tc>
        <w:tc>
          <w:tcPr>
            <w:tcBorders>
              <w:top w:val="non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405"/>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学生创客组合</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1690 </w:t>
            </w:r>
            <w:r/>
          </w:p>
        </w:tc>
        <w:tc>
          <w:tcPr>
            <w:tcBorders>
              <w:top w:val="non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405"/>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179</w:t>
            </w:r>
            <w:r/>
          </w:p>
        </w:tc>
        <w:tc>
          <w:tcPr>
            <w:shd w:val="clear" w:color="auto" w:fill="auto"/>
            <w:tcBorders>
              <w:top w:val="single" w:color="000000" w:sz="4" w:space="0"/>
              <w:left w:val="single" w:color="000000" w:sz="4" w:space="0"/>
              <w:bottom w:val="none" w:color="000000" w:sz="4" w:space="0"/>
              <w:right w:val="single" w:color="000000" w:sz="4" w:space="0"/>
            </w:tcBorders>
            <w:tcW w:w="272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收纳柜</w:t>
            </w:r>
            <w:r/>
          </w:p>
        </w:tc>
        <w:tc>
          <w:tcPr>
            <w:tcBorders>
              <w:top w:val="single" w:color="000000" w:sz="4" w:space="0"/>
              <w:left w:val="single" w:color="000000" w:sz="4" w:space="0"/>
              <w:bottom w:val="non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w:t>
            </w:r>
            <w:r/>
          </w:p>
        </w:tc>
        <w:tc>
          <w:tcPr>
            <w:tcBorders>
              <w:top w:val="single" w:color="000000" w:sz="4" w:space="0"/>
              <w:left w:val="single" w:color="000000" w:sz="4" w:space="0"/>
              <w:bottom w:val="non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Borders>
              <w:top w:val="single" w:color="000000" w:sz="4" w:space="0"/>
              <w:left w:val="single" w:color="000000" w:sz="4" w:space="0"/>
              <w:bottom w:val="non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1400 </w:t>
            </w:r>
            <w:r/>
          </w:p>
        </w:tc>
        <w:tc>
          <w:tcPr>
            <w:tcBorders>
              <w:top w:val="none" w:color="000000" w:sz="4" w:space="0"/>
              <w:left w:val="single" w:color="000000" w:sz="4" w:space="0"/>
              <w:bottom w:val="non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人工智能多模态训练与决策套装</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2800 </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405"/>
        </w:trPr>
        <w:tc>
          <w:tcPr>
            <w:tcBorders>
              <w:top w:val="single" w:color="000000" w:sz="4" w:space="0"/>
              <w:left w:val="single" w:color="000000" w:sz="4" w:space="0"/>
              <w:bottom w:val="single" w:color="auto"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181</w:t>
            </w:r>
            <w:r/>
          </w:p>
        </w:tc>
        <w:tc>
          <w:tcPr>
            <w:shd w:val="clear" w:color="auto" w:fill="auto"/>
            <w:tcBorders>
              <w:top w:val="single" w:color="000000" w:sz="4" w:space="0"/>
              <w:left w:val="single" w:color="000000" w:sz="4" w:space="0"/>
              <w:bottom w:val="single" w:color="auto"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蓝牙手柄</w:t>
            </w:r>
            <w:r/>
          </w:p>
        </w:tc>
        <w:tc>
          <w:tcPr>
            <w:tcBorders>
              <w:top w:val="single" w:color="000000" w:sz="4" w:space="0"/>
              <w:left w:val="single" w:color="000000" w:sz="4" w:space="0"/>
              <w:bottom w:val="single" w:color="auto"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12</w:t>
            </w:r>
            <w:r/>
          </w:p>
        </w:tc>
        <w:tc>
          <w:tcPr>
            <w:tcBorders>
              <w:top w:val="single" w:color="000000" w:sz="4" w:space="0"/>
              <w:left w:val="single" w:color="000000" w:sz="4" w:space="0"/>
              <w:bottom w:val="single" w:color="auto"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只</w:t>
            </w:r>
            <w:r/>
          </w:p>
        </w:tc>
        <w:tc>
          <w:tcPr>
            <w:tcBorders>
              <w:top w:val="single" w:color="000000" w:sz="4" w:space="0"/>
              <w:left w:val="single" w:color="000000" w:sz="4" w:space="0"/>
              <w:bottom w:val="single" w:color="auto"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980 </w:t>
            </w:r>
            <w:r/>
          </w:p>
        </w:tc>
        <w:tc>
          <w:tcPr>
            <w:tcBorders>
              <w:top w:val="single" w:color="000000" w:sz="4" w:space="0"/>
              <w:left w:val="single" w:color="000000" w:sz="4" w:space="0"/>
              <w:bottom w:val="single" w:color="auto" w:sz="4" w:space="0"/>
              <w:right w:val="single" w:color="000000" w:sz="4" w:space="0"/>
            </w:tcBorders>
            <w:tcW w:w="912" w:type="dxa"/>
            <w:vAlign w:val="center"/>
            <w:textDirection w:val="lrTb"/>
            <w:noWrap/>
          </w:tcPr>
          <w:p>
            <w:pP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auto"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auto"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auto"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540"/>
        </w:trPr>
        <w:tc>
          <w:tcPr>
            <w:tcBorders>
              <w:top w:val="single" w:color="auto" w:sz="4" w:space="0"/>
              <w:left w:val="single" w:color="auto" w:sz="4" w:space="0"/>
              <w:bottom w:val="single" w:color="auto" w:sz="4" w:space="0"/>
              <w:right w:val="single" w:color="auto"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182</w:t>
            </w:r>
            <w:r/>
          </w:p>
        </w:tc>
        <w:tc>
          <w:tcPr>
            <w:shd w:val="clear" w:color="auto" w:fill="auto"/>
            <w:tcBorders>
              <w:top w:val="single" w:color="auto" w:sz="4" w:space="0"/>
              <w:left w:val="single" w:color="auto" w:sz="4" w:space="0"/>
              <w:bottom w:val="single" w:color="auto" w:sz="4" w:space="0"/>
              <w:right w:val="single" w:color="auto"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人工智能多模态训练与决策场地套装</w:t>
            </w:r>
            <w:r/>
          </w:p>
        </w:tc>
        <w:tc>
          <w:tcPr>
            <w:tcBorders>
              <w:top w:val="single" w:color="auto" w:sz="4" w:space="0"/>
              <w:left w:val="single" w:color="auto" w:sz="4" w:space="0"/>
              <w:bottom w:val="single" w:color="auto" w:sz="4" w:space="0"/>
              <w:right w:val="single" w:color="auto"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2400 </w:t>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tcPr>
          <w:p>
            <w:pP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540"/>
        </w:trPr>
        <w:tc>
          <w:tcPr>
            <w:tcBorders>
              <w:top w:val="single" w:color="auto"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183</w:t>
            </w:r>
            <w:r/>
          </w:p>
        </w:tc>
        <w:tc>
          <w:tcPr>
            <w:shd w:val="clear" w:color="auto" w:fill="auto"/>
            <w:tcBorders>
              <w:top w:val="single" w:color="auto"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人工智能轮式机器人套装</w:t>
            </w:r>
            <w:r/>
          </w:p>
        </w:tc>
        <w:tc>
          <w:tcPr>
            <w:tcBorders>
              <w:top w:val="single" w:color="auto"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w:t>
            </w:r>
            <w:r/>
          </w:p>
        </w:tc>
        <w:tc>
          <w:tcPr>
            <w:tcBorders>
              <w:top w:val="single" w:color="auto"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auto" w:sz="4" w:space="0"/>
              <w:left w:val="single" w:color="000000" w:sz="4" w:space="0"/>
              <w:bottom w:val="non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12800 </w:t>
            </w:r>
            <w:r/>
          </w:p>
        </w:tc>
        <w:tc>
          <w:tcPr>
            <w:tcBorders>
              <w:top w:val="single" w:color="auto"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auto"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auto"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auto"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人工智能比赛场地包-小学版</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5600 </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人工智能情境教学套装</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598 </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人工智能情境教学场地</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798 </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405"/>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编程竞技无人机</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台</w:t>
            </w:r>
            <w:r/>
          </w:p>
        </w:tc>
        <w:tc>
          <w:tcPr>
            <w:tcBorders>
              <w:top w:val="single" w:color="000000" w:sz="4" w:space="0"/>
              <w:left w:val="single" w:color="000000" w:sz="4" w:space="0"/>
              <w:bottom w:val="non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3980 </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编程竞技无人机（赛事套装）</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1580 </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编程竞技无人机场地套装</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1980 </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405"/>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人形机器人</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台</w:t>
            </w:r>
            <w:r/>
          </w:p>
        </w:tc>
        <w:tc>
          <w:tcPr>
            <w:tcBorders>
              <w:top w:val="single" w:color="000000" w:sz="4" w:space="0"/>
              <w:left w:val="single" w:color="000000" w:sz="4" w:space="0"/>
              <w:bottom w:val="non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5000 </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人形机器人集控套件</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auto"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8500 </w:t>
            </w:r>
            <w:r/>
          </w:p>
        </w:tc>
        <w:tc>
          <w:tcPr>
            <w:tcBorders>
              <w:top w:val="single" w:color="000000" w:sz="4" w:space="0"/>
              <w:left w:val="single" w:color="000000" w:sz="4" w:space="0"/>
              <w:bottom w:val="single" w:color="auto"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405"/>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机械臂</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auto"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9999 </w:t>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tcPr>
          <w:p>
            <w:pP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auto"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405"/>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校园数智互动画框</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auto"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16999 </w:t>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auto"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405"/>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虚拟编程无人机</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套</w:t>
            </w:r>
            <w:r/>
          </w:p>
        </w:tc>
        <w:tc>
          <w:tcPr>
            <w:tcBorders>
              <w:top w:val="single" w:color="auto"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499 </w:t>
            </w:r>
            <w:r/>
          </w:p>
        </w:tc>
        <w:tc>
          <w:tcPr>
            <w:tcBorders>
              <w:top w:val="single" w:color="auto"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p>
        </w:tc>
      </w:tr>
      <w:tr>
        <w:trPr>
          <w:trHeight w:val="405"/>
        </w:trPr>
        <w:tc>
          <w:tcPr>
            <w:tcBorders>
              <w:top w:val="single" w:color="000000" w:sz="4" w:space="0"/>
              <w:left w:val="single" w:color="000000" w:sz="4" w:space="0"/>
              <w:bottom w:val="single" w:color="000000" w:sz="4" w:space="0"/>
              <w:right w:val="single" w:color="000000" w:sz="4" w:space="0"/>
            </w:tcBorders>
            <w:tcW w:w="802" w:type="dxa"/>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195</w:t>
            </w:r>
            <w:r/>
          </w:p>
        </w:tc>
        <w:tc>
          <w:tcPr>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摄像机</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152" w:type="dxa"/>
            <w:vAlign w:val="bottom"/>
            <w:textDirection w:val="lrTb"/>
            <w:noWrap w:val="false"/>
          </w:tcPr>
          <w:p>
            <w:pPr>
              <w:jc w:val="center"/>
              <w:widowControl/>
              <w:rPr>
                <w:rFonts w:hint="default" w:ascii="仿宋" w:hAnsi="仿宋" w:eastAsia="仿宋" w:cs="仿宋"/>
                <w:color w:val="000000"/>
                <w:sz w:val="21"/>
                <w:szCs w:val="21"/>
                <w:lang w:val="en-US" w:eastAsia="zh-CN" w:bidi="ar"/>
              </w:rPr>
            </w:pPr>
            <w:r>
              <w:rPr>
                <w:rFonts w:hint="eastAsia" w:ascii="仿宋" w:hAnsi="仿宋" w:eastAsia="仿宋" w:cs="仿宋"/>
                <w:color w:val="000000"/>
                <w:sz w:val="21"/>
                <w:szCs w:val="21"/>
                <w:lang w:val="en-US" w:eastAsia="zh-CN" w:bidi="ar"/>
              </w:rPr>
              <w:t xml:space="preserve">12000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w:t>
            </w:r>
            <w:r/>
          </w:p>
        </w:tc>
      </w:tr>
      <w:tr>
        <w:trPr>
          <w:trHeight w:val="405"/>
        </w:trPr>
        <w:tc>
          <w:tcPr>
            <w:tcBorders>
              <w:top w:val="single" w:color="000000" w:sz="4" w:space="0"/>
              <w:left w:val="single" w:color="000000" w:sz="4" w:space="0"/>
              <w:bottom w:val="single" w:color="000000" w:sz="4" w:space="0"/>
              <w:right w:val="single" w:color="000000" w:sz="4" w:space="0"/>
            </w:tcBorders>
            <w:tcW w:w="802" w:type="dxa"/>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196</w:t>
            </w:r>
            <w:r/>
          </w:p>
        </w:tc>
        <w:tc>
          <w:tcPr>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录播主机</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152" w:type="dxa"/>
            <w:vAlign w:val="bottom"/>
            <w:textDirection w:val="lrTb"/>
            <w:noWrap w:val="false"/>
          </w:tcPr>
          <w:p>
            <w:pPr>
              <w:jc w:val="center"/>
              <w:widowControl/>
              <w:rPr>
                <w:rFonts w:hint="default" w:ascii="仿宋" w:hAnsi="仿宋" w:eastAsia="仿宋" w:cs="仿宋"/>
                <w:color w:val="000000"/>
                <w:sz w:val="21"/>
                <w:szCs w:val="21"/>
                <w:lang w:val="en-US" w:eastAsia="zh-CN" w:bidi="ar"/>
              </w:rPr>
            </w:pPr>
            <w:r>
              <w:rPr>
                <w:rFonts w:hint="eastAsia" w:ascii="仿宋" w:hAnsi="仿宋" w:eastAsia="仿宋" w:cs="仿宋"/>
                <w:color w:val="000000"/>
                <w:sz w:val="21"/>
                <w:szCs w:val="21"/>
                <w:lang w:val="en-US" w:eastAsia="zh-CN" w:bidi="ar"/>
              </w:rPr>
              <w:t xml:space="preserve">40000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w:t>
            </w:r>
            <w:r/>
          </w:p>
        </w:tc>
      </w:tr>
      <w:tr>
        <w:trPr>
          <w:trHeight w:val="405"/>
        </w:trPr>
        <w:tc>
          <w:tcPr>
            <w:tcBorders>
              <w:top w:val="single" w:color="000000" w:sz="4" w:space="0"/>
              <w:left w:val="single" w:color="000000" w:sz="4" w:space="0"/>
              <w:bottom w:val="single" w:color="000000" w:sz="4" w:space="0"/>
              <w:right w:val="single" w:color="000000" w:sz="4" w:space="0"/>
            </w:tcBorders>
            <w:tcW w:w="802" w:type="dxa"/>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197</w:t>
            </w:r>
            <w:r/>
          </w:p>
        </w:tc>
        <w:tc>
          <w:tcPr>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widowControl/>
              <w:rPr>
                <w:rFonts w:hint="eastAsia" w:ascii="仿宋" w:hAnsi="仿宋" w:eastAsia="仿宋" w:cs="仿宋"/>
                <w:color w:val="000000"/>
                <w:sz w:val="21"/>
                <w:szCs w:val="21"/>
                <w:lang w:eastAsia="zh-CN" w:bidi="ar"/>
              </w:rPr>
            </w:pPr>
            <w:r>
              <w:rPr>
                <w:rFonts w:hint="eastAsia" w:ascii="仿宋" w:hAnsi="仿宋" w:eastAsia="仿宋" w:cs="仿宋"/>
                <w:color w:val="000000"/>
                <w:sz w:val="21"/>
                <w:szCs w:val="21"/>
                <w:lang w:bidi="ar"/>
              </w:rPr>
              <w:t xml:space="preserve">录播管理</w:t>
            </w:r>
            <w:r>
              <w:rPr>
                <w:rFonts w:hint="eastAsia" w:ascii="仿宋" w:hAnsi="仿宋" w:eastAsia="仿宋" w:cs="仿宋"/>
                <w:color w:val="000000"/>
                <w:sz w:val="21"/>
                <w:szCs w:val="21"/>
                <w:lang w:val="en-US" w:eastAsia="zh-CN" w:bidi="ar"/>
              </w:rPr>
              <w:t xml:space="preserve">主机</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bottom"/>
            <w:textDirection w:val="lrTb"/>
            <w:noWrap w:val="false"/>
          </w:tcPr>
          <w:p>
            <w:pPr>
              <w:jc w:val="center"/>
              <w:widowControl/>
              <w:rPr>
                <w:rFonts w:hint="default" w:ascii="仿宋" w:hAnsi="仿宋" w:eastAsia="仿宋" w:cs="仿宋"/>
                <w:color w:val="000000"/>
                <w:sz w:val="21"/>
                <w:szCs w:val="21"/>
                <w:lang w:val="en-US" w:eastAsia="zh-CN" w:bidi="ar"/>
              </w:rPr>
            </w:pPr>
            <w:r>
              <w:rPr>
                <w:rFonts w:hint="eastAsia" w:ascii="仿宋" w:hAnsi="仿宋" w:eastAsia="仿宋" w:cs="仿宋"/>
                <w:color w:val="000000"/>
                <w:sz w:val="21"/>
                <w:szCs w:val="21"/>
                <w:lang w:val="en-US" w:eastAsia="zh-CN" w:bidi="ar"/>
              </w:rPr>
              <w:t xml:space="preserve">25000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w:t>
            </w:r>
            <w:r/>
          </w:p>
        </w:tc>
      </w:tr>
      <w:tr>
        <w:trPr>
          <w:trHeight w:val="405"/>
        </w:trPr>
        <w:tc>
          <w:tcPr>
            <w:tcBorders>
              <w:top w:val="single" w:color="000000" w:sz="4" w:space="0"/>
              <w:left w:val="single" w:color="000000" w:sz="4" w:space="0"/>
              <w:bottom w:val="single" w:color="000000" w:sz="4" w:space="0"/>
              <w:right w:val="single" w:color="000000" w:sz="4" w:space="0"/>
            </w:tcBorders>
            <w:tcW w:w="802" w:type="dxa"/>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198</w:t>
            </w:r>
            <w:r/>
          </w:p>
        </w:tc>
        <w:tc>
          <w:tcPr>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智能分析主机</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152" w:type="dxa"/>
            <w:vAlign w:val="bottom"/>
            <w:textDirection w:val="lrTb"/>
            <w:noWrap w:val="false"/>
          </w:tcPr>
          <w:p>
            <w:pPr>
              <w:jc w:val="center"/>
              <w:widowControl/>
              <w:rPr>
                <w:rFonts w:hint="default" w:ascii="仿宋" w:hAnsi="仿宋" w:eastAsia="仿宋" w:cs="仿宋"/>
                <w:color w:val="000000"/>
                <w:sz w:val="21"/>
                <w:szCs w:val="21"/>
                <w:lang w:val="en-US" w:eastAsia="zh-CN" w:bidi="ar"/>
              </w:rPr>
            </w:pPr>
            <w:r>
              <w:rPr>
                <w:rFonts w:hint="eastAsia" w:ascii="仿宋" w:hAnsi="仿宋" w:eastAsia="仿宋" w:cs="仿宋"/>
                <w:color w:val="000000"/>
                <w:sz w:val="21"/>
                <w:szCs w:val="21"/>
                <w:lang w:val="en-US" w:eastAsia="zh-CN" w:bidi="ar"/>
              </w:rPr>
              <w:t xml:space="preserve">35000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w:t>
            </w:r>
            <w:r/>
          </w:p>
        </w:tc>
      </w:tr>
      <w:tr>
        <w:trPr>
          <w:trHeight w:val="405"/>
        </w:trPr>
        <w:tc>
          <w:tcPr>
            <w:tcBorders>
              <w:top w:val="single" w:color="000000" w:sz="4" w:space="0"/>
              <w:left w:val="single" w:color="000000" w:sz="4" w:space="0"/>
              <w:bottom w:val="single" w:color="000000" w:sz="4" w:space="0"/>
              <w:right w:val="single" w:color="000000" w:sz="4" w:space="0"/>
            </w:tcBorders>
            <w:tcW w:w="802" w:type="dxa"/>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199</w:t>
            </w:r>
            <w:r/>
          </w:p>
        </w:tc>
        <w:tc>
          <w:tcPr>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widowControl/>
              <w:rPr>
                <w:rFonts w:hint="eastAsia" w:ascii="仿宋" w:hAnsi="仿宋" w:eastAsia="仿宋" w:cs="仿宋"/>
                <w:color w:val="000000"/>
                <w:sz w:val="21"/>
                <w:szCs w:val="21"/>
                <w:lang w:eastAsia="zh-CN" w:bidi="ar"/>
              </w:rPr>
            </w:pPr>
            <w:r>
              <w:rPr>
                <w:rFonts w:hint="eastAsia" w:ascii="仿宋" w:hAnsi="仿宋" w:eastAsia="仿宋" w:cs="仿宋"/>
                <w:color w:val="000000"/>
                <w:sz w:val="21"/>
                <w:szCs w:val="21"/>
                <w:lang w:bidi="ar"/>
              </w:rPr>
              <w:t xml:space="preserve">屏幕采集</w:t>
            </w:r>
            <w:r>
              <w:rPr>
                <w:rFonts w:hint="eastAsia" w:ascii="仿宋" w:hAnsi="仿宋" w:eastAsia="仿宋" w:cs="仿宋"/>
                <w:color w:val="000000"/>
                <w:sz w:val="21"/>
                <w:szCs w:val="21"/>
                <w:lang w:val="en-US" w:eastAsia="zh-CN" w:bidi="ar"/>
              </w:rPr>
              <w:t xml:space="preserve">主机</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152" w:type="dxa"/>
            <w:vAlign w:val="bottom"/>
            <w:textDirection w:val="lrTb"/>
            <w:noWrap w:val="false"/>
          </w:tcPr>
          <w:p>
            <w:pPr>
              <w:jc w:val="center"/>
              <w:widowControl/>
              <w:rPr>
                <w:rFonts w:hint="default" w:ascii="仿宋" w:hAnsi="仿宋" w:eastAsia="仿宋" w:cs="仿宋"/>
                <w:color w:val="000000"/>
                <w:sz w:val="21"/>
                <w:szCs w:val="21"/>
                <w:lang w:val="en-US" w:eastAsia="zh-CN" w:bidi="ar"/>
              </w:rPr>
            </w:pPr>
            <w:r>
              <w:rPr>
                <w:rFonts w:hint="eastAsia" w:ascii="仿宋" w:hAnsi="仿宋" w:eastAsia="仿宋" w:cs="仿宋"/>
                <w:color w:val="000000"/>
                <w:sz w:val="21"/>
                <w:szCs w:val="21"/>
                <w:lang w:val="en-US" w:eastAsia="zh-CN" w:bidi="ar"/>
              </w:rPr>
              <w:t xml:space="preserve">25000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w:t>
            </w:r>
            <w:r/>
          </w:p>
        </w:tc>
      </w:tr>
      <w:tr>
        <w:trPr>
          <w:trHeight w:val="405"/>
        </w:trPr>
        <w:tc>
          <w:tcPr>
            <w:tcBorders>
              <w:top w:val="single" w:color="000000" w:sz="4" w:space="0"/>
              <w:left w:val="single" w:color="000000" w:sz="4" w:space="0"/>
              <w:bottom w:val="single" w:color="000000" w:sz="4" w:space="0"/>
              <w:right w:val="single" w:color="000000" w:sz="4" w:space="0"/>
            </w:tcBorders>
            <w:tcW w:w="802" w:type="dxa"/>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200</w:t>
            </w:r>
            <w:r/>
          </w:p>
        </w:tc>
        <w:tc>
          <w:tcPr>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吊麦</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支</w:t>
            </w:r>
            <w:r/>
          </w:p>
        </w:tc>
        <w:tc>
          <w:tcPr>
            <w:tcBorders>
              <w:top w:val="single" w:color="000000" w:sz="4" w:space="0"/>
              <w:left w:val="single" w:color="000000" w:sz="4" w:space="0"/>
              <w:bottom w:val="single" w:color="000000" w:sz="4" w:space="0"/>
              <w:right w:val="single" w:color="000000" w:sz="4" w:space="0"/>
            </w:tcBorders>
            <w:tcW w:w="1152" w:type="dxa"/>
            <w:vAlign w:val="bottom"/>
            <w:textDirection w:val="lrTb"/>
            <w:noWrap w:val="false"/>
          </w:tcPr>
          <w:p>
            <w:pPr>
              <w:jc w:val="center"/>
              <w:widowControl/>
              <w:rPr>
                <w:rFonts w:hint="default" w:ascii="仿宋" w:hAnsi="仿宋" w:eastAsia="仿宋" w:cs="仿宋"/>
                <w:color w:val="000000"/>
                <w:sz w:val="21"/>
                <w:szCs w:val="21"/>
                <w:lang w:val="en-US" w:eastAsia="zh-CN" w:bidi="ar"/>
              </w:rPr>
            </w:pPr>
            <w:r>
              <w:rPr>
                <w:rFonts w:hint="eastAsia" w:ascii="仿宋" w:hAnsi="仿宋" w:eastAsia="仿宋" w:cs="仿宋"/>
                <w:color w:val="000000"/>
                <w:sz w:val="21"/>
                <w:szCs w:val="21"/>
                <w:lang w:val="en-US" w:eastAsia="zh-CN" w:bidi="ar"/>
              </w:rPr>
              <w:t xml:space="preserve">1000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w:t>
            </w:r>
            <w:r/>
          </w:p>
        </w:tc>
      </w:tr>
      <w:tr>
        <w:trPr>
          <w:trHeight w:val="405"/>
        </w:trPr>
        <w:tc>
          <w:tcPr>
            <w:tcBorders>
              <w:top w:val="single" w:color="000000" w:sz="4" w:space="0"/>
              <w:left w:val="single" w:color="000000" w:sz="4" w:space="0"/>
              <w:bottom w:val="single" w:color="000000" w:sz="4" w:space="0"/>
              <w:right w:val="single" w:color="000000" w:sz="4" w:space="0"/>
            </w:tcBorders>
            <w:tcW w:w="802" w:type="dxa"/>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201</w:t>
            </w:r>
            <w:r/>
          </w:p>
        </w:tc>
        <w:tc>
          <w:tcPr>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桌面式触摸面板</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152" w:type="dxa"/>
            <w:vAlign w:val="bottom"/>
            <w:textDirection w:val="lrTb"/>
            <w:noWrap w:val="false"/>
          </w:tcPr>
          <w:p>
            <w:pPr>
              <w:jc w:val="center"/>
              <w:widowControl/>
              <w:rPr>
                <w:rFonts w:hint="default" w:ascii="仿宋" w:hAnsi="仿宋" w:eastAsia="仿宋" w:cs="仿宋"/>
                <w:color w:val="000000"/>
                <w:sz w:val="21"/>
                <w:szCs w:val="21"/>
                <w:lang w:val="en-US" w:eastAsia="zh-CN" w:bidi="ar"/>
              </w:rPr>
            </w:pPr>
            <w:r>
              <w:rPr>
                <w:rFonts w:hint="eastAsia" w:ascii="仿宋" w:hAnsi="仿宋" w:eastAsia="仿宋" w:cs="仿宋"/>
                <w:color w:val="000000"/>
                <w:sz w:val="21"/>
                <w:szCs w:val="21"/>
                <w:lang w:val="en-US" w:eastAsia="zh-CN" w:bidi="ar"/>
              </w:rPr>
              <w:t xml:space="preserve">8000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w:t>
            </w:r>
            <w:r/>
          </w:p>
        </w:tc>
      </w:tr>
      <w:tr>
        <w:trPr>
          <w:trHeight w:val="405"/>
        </w:trPr>
        <w:tc>
          <w:tcPr>
            <w:tcBorders>
              <w:top w:val="single" w:color="000000" w:sz="4" w:space="0"/>
              <w:left w:val="single" w:color="000000" w:sz="4" w:space="0"/>
              <w:bottom w:val="single" w:color="000000" w:sz="4" w:space="0"/>
              <w:right w:val="single" w:color="000000" w:sz="4" w:space="0"/>
            </w:tcBorders>
            <w:tcW w:w="802" w:type="dxa"/>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202</w:t>
            </w:r>
            <w:r/>
          </w:p>
        </w:tc>
        <w:tc>
          <w:tcPr>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电源时序控制器</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152" w:type="dxa"/>
            <w:vAlign w:val="bottom"/>
            <w:textDirection w:val="lrTb"/>
            <w:noWrap w:val="false"/>
          </w:tcPr>
          <w:p>
            <w:pPr>
              <w:jc w:val="center"/>
              <w:widowControl/>
              <w:rPr>
                <w:rFonts w:hint="default" w:ascii="仿宋" w:hAnsi="仿宋" w:eastAsia="仿宋" w:cs="仿宋"/>
                <w:color w:val="000000"/>
                <w:sz w:val="21"/>
                <w:szCs w:val="21"/>
                <w:lang w:val="en-US" w:eastAsia="zh-CN" w:bidi="ar"/>
              </w:rPr>
            </w:pPr>
            <w:r>
              <w:rPr>
                <w:rFonts w:hint="eastAsia" w:ascii="仿宋" w:hAnsi="仿宋" w:eastAsia="仿宋" w:cs="仿宋"/>
                <w:color w:val="000000"/>
                <w:sz w:val="21"/>
                <w:szCs w:val="21"/>
                <w:lang w:val="en-US" w:eastAsia="zh-CN" w:bidi="ar"/>
              </w:rPr>
              <w:t xml:space="preserve">4000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w:t>
            </w:r>
            <w:r/>
          </w:p>
        </w:tc>
      </w:tr>
      <w:tr>
        <w:trPr>
          <w:trHeight w:val="405"/>
        </w:trPr>
        <w:tc>
          <w:tcPr>
            <w:tcBorders>
              <w:top w:val="single" w:color="000000" w:sz="4" w:space="0"/>
              <w:left w:val="single" w:color="000000" w:sz="4" w:space="0"/>
              <w:bottom w:val="single" w:color="000000" w:sz="4" w:space="0"/>
              <w:right w:val="single" w:color="000000" w:sz="4" w:space="0"/>
            </w:tcBorders>
            <w:tcW w:w="802" w:type="dxa"/>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203</w:t>
            </w:r>
            <w:r/>
          </w:p>
        </w:tc>
        <w:tc>
          <w:tcPr>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数字音频矩阵</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152" w:type="dxa"/>
            <w:vAlign w:val="bottom"/>
            <w:textDirection w:val="lrTb"/>
            <w:noWrap w:val="false"/>
          </w:tcPr>
          <w:p>
            <w:pPr>
              <w:jc w:val="center"/>
              <w:widowControl/>
              <w:rPr>
                <w:rFonts w:hint="default" w:ascii="仿宋" w:hAnsi="仿宋" w:eastAsia="仿宋" w:cs="仿宋"/>
                <w:color w:val="000000"/>
                <w:sz w:val="21"/>
                <w:szCs w:val="21"/>
                <w:lang w:val="en-US" w:eastAsia="zh-CN" w:bidi="ar"/>
              </w:rPr>
            </w:pPr>
            <w:r>
              <w:rPr>
                <w:rFonts w:hint="eastAsia" w:ascii="仿宋" w:hAnsi="仿宋" w:eastAsia="仿宋" w:cs="仿宋"/>
                <w:color w:val="000000"/>
                <w:sz w:val="21"/>
                <w:szCs w:val="21"/>
                <w:lang w:val="en-US" w:eastAsia="zh-CN" w:bidi="ar"/>
              </w:rPr>
              <w:t xml:space="preserve">6000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w:t>
            </w:r>
            <w:r/>
          </w:p>
        </w:tc>
      </w:tr>
      <w:tr>
        <w:trPr>
          <w:trHeight w:val="405"/>
        </w:trPr>
        <w:tc>
          <w:tcPr>
            <w:tcBorders>
              <w:top w:val="single" w:color="000000" w:sz="4" w:space="0"/>
              <w:left w:val="single" w:color="000000" w:sz="4" w:space="0"/>
              <w:bottom w:val="single" w:color="000000" w:sz="4" w:space="0"/>
              <w:right w:val="single" w:color="000000" w:sz="4" w:space="0"/>
            </w:tcBorders>
            <w:tcW w:w="802" w:type="dxa"/>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204</w:t>
            </w:r>
            <w:r/>
          </w:p>
        </w:tc>
        <w:tc>
          <w:tcPr>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千兆交换机</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152" w:type="dxa"/>
            <w:vAlign w:val="bottom"/>
            <w:textDirection w:val="lrTb"/>
            <w:noWrap w:val="false"/>
          </w:tcPr>
          <w:p>
            <w:pPr>
              <w:jc w:val="center"/>
              <w:widowControl/>
              <w:rPr>
                <w:rFonts w:hint="default" w:ascii="仿宋" w:hAnsi="仿宋" w:eastAsia="仿宋" w:cs="仿宋"/>
                <w:color w:val="000000"/>
                <w:sz w:val="21"/>
                <w:szCs w:val="21"/>
                <w:lang w:val="en-US" w:eastAsia="zh-CN" w:bidi="ar"/>
              </w:rPr>
            </w:pPr>
            <w:r>
              <w:rPr>
                <w:rFonts w:hint="eastAsia" w:ascii="仿宋" w:hAnsi="仿宋" w:eastAsia="仿宋" w:cs="仿宋"/>
                <w:color w:val="000000"/>
                <w:sz w:val="21"/>
                <w:szCs w:val="21"/>
                <w:lang w:val="en-US" w:eastAsia="zh-CN" w:bidi="ar"/>
              </w:rPr>
              <w:t xml:space="preserve">1000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w:t>
            </w:r>
            <w:r/>
          </w:p>
        </w:tc>
      </w:tr>
      <w:tr>
        <w:trPr>
          <w:trHeight w:val="405"/>
        </w:trPr>
        <w:tc>
          <w:tcPr>
            <w:tcBorders>
              <w:top w:val="single" w:color="000000" w:sz="4" w:space="0"/>
              <w:left w:val="single" w:color="000000" w:sz="4" w:space="0"/>
              <w:bottom w:val="single" w:color="000000" w:sz="4" w:space="0"/>
              <w:right w:val="single" w:color="000000" w:sz="4" w:space="0"/>
            </w:tcBorders>
            <w:tcW w:w="802" w:type="dxa"/>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205</w:t>
            </w:r>
            <w:r/>
          </w:p>
        </w:tc>
        <w:tc>
          <w:tcPr>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机柜</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152" w:type="dxa"/>
            <w:vAlign w:val="bottom"/>
            <w:textDirection w:val="lrTb"/>
            <w:noWrap w:val="false"/>
          </w:tcPr>
          <w:p>
            <w:pPr>
              <w:jc w:val="center"/>
              <w:widowControl/>
              <w:rPr>
                <w:rFonts w:hint="default" w:ascii="仿宋" w:hAnsi="仿宋" w:eastAsia="仿宋" w:cs="仿宋"/>
                <w:color w:val="000000"/>
                <w:sz w:val="21"/>
                <w:szCs w:val="21"/>
                <w:lang w:val="en-US" w:eastAsia="zh-CN" w:bidi="ar"/>
              </w:rPr>
            </w:pPr>
            <w:r>
              <w:rPr>
                <w:rFonts w:hint="eastAsia" w:ascii="仿宋" w:hAnsi="仿宋" w:eastAsia="仿宋" w:cs="仿宋"/>
                <w:color w:val="000000"/>
                <w:sz w:val="21"/>
                <w:szCs w:val="21"/>
                <w:lang w:val="en-US" w:eastAsia="zh-CN" w:bidi="ar"/>
              </w:rPr>
              <w:t xml:space="preserve">1500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工业</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879" w:type="dxa"/>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w:t>
            </w:r>
            <w:r/>
          </w:p>
        </w:tc>
      </w:tr>
    </w:tbl>
    <w:p>
      <w:r/>
      <w:r/>
    </w:p>
    <w:p>
      <w:pPr>
        <w:ind w:firstLine="480"/>
        <w:keepLines w:val="0"/>
        <w:keepNext w:val="0"/>
        <w:pageBreakBefore w:val="0"/>
        <w:spacing w:line="360" w:lineRule="auto"/>
        <w:widowControl w:val="off"/>
        <w:rPr>
          <w:rFonts w:hint="eastAsia" w:ascii="仿宋" w:hAnsi="仿宋" w:eastAsia="仿宋" w:cs="仿宋"/>
          <w:b/>
          <w:bCs/>
          <w:color w:val="000000"/>
          <w:sz w:val="24"/>
          <w:szCs w:val="24"/>
        </w:rPr>
        <w:outlineLvl w:val="9"/>
      </w:pPr>
      <w:r>
        <w:rPr>
          <w:rFonts w:hint="eastAsia" w:ascii="仿宋" w:hAnsi="仿宋" w:eastAsia="仿宋" w:cs="仿宋"/>
          <w:b/>
          <w:bCs/>
          <w:color w:val="000000"/>
          <w:sz w:val="24"/>
          <w:szCs w:val="24"/>
        </w:rPr>
        <w:t xml:space="preserve">四、拟采购标的需要满足的技术、商务要求</w:t>
      </w:r>
      <w:r/>
    </w:p>
    <w:p>
      <w:pPr>
        <w:ind w:firstLine="480"/>
        <w:spacing w:line="360" w:lineRule="auto"/>
        <w:rPr>
          <w:rFonts w:hint="eastAsia" w:ascii="仿宋" w:hAnsi="仿宋" w:eastAsia="仿宋" w:cs="仿宋"/>
          <w:bCs/>
          <w:color w:val="000000"/>
          <w:sz w:val="24"/>
          <w:szCs w:val="24"/>
        </w:rPr>
        <w:outlineLvl w:val="9"/>
      </w:pPr>
      <w:r>
        <w:rPr>
          <w:rFonts w:hint="eastAsia" w:ascii="仿宋" w:hAnsi="仿宋" w:eastAsia="仿宋" w:cs="仿宋"/>
          <w:bCs/>
          <w:color w:val="000000"/>
          <w:sz w:val="24"/>
          <w:szCs w:val="24"/>
        </w:rPr>
        <w:t xml:space="preserve">（一）技术要求</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1.产品技术指标</w:t>
      </w:r>
      <w:r/>
    </w:p>
    <w:tbl>
      <w:tblPr>
        <w:tblStyle w:val="731"/>
        <w:tblW w:w="4995" w:type="pct"/>
        <w:tblInd w:w="0" w:type="dxa"/>
        <w:tblLayout w:type="fixed"/>
        <w:tblCellMar>
          <w:left w:w="108" w:type="dxa"/>
          <w:top w:w="0" w:type="dxa"/>
          <w:right w:w="108" w:type="dxa"/>
          <w:bottom w:w="0" w:type="dxa"/>
        </w:tblCellMar>
        <w:tblLook w:val="04A0" w:firstRow="1" w:lastRow="0" w:firstColumn="1" w:lastColumn="0" w:noHBand="0" w:noVBand="1"/>
      </w:tblPr>
      <w:tblGrid>
        <w:gridCol w:w="546"/>
        <w:gridCol w:w="1489"/>
        <w:gridCol w:w="7917"/>
      </w:tblGrid>
      <w:t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仿宋" w:hAnsi="仿宋" w:eastAsia="仿宋" w:cs="仿宋"/>
                <w:b/>
                <w:bCs/>
                <w:color w:val="000000"/>
                <w:szCs w:val="21"/>
                <w:lang w:bidi="ar"/>
              </w:rPr>
            </w:pPr>
            <w:r>
              <w:rPr>
                <w:rFonts w:hint="eastAsia" w:ascii="仿宋" w:hAnsi="仿宋" w:eastAsia="仿宋" w:cs="仿宋"/>
                <w:b/>
                <w:bCs/>
                <w:color w:val="000000"/>
                <w:szCs w:val="21"/>
                <w:lang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widowControl/>
              <w:rPr>
                <w:rFonts w:hint="eastAsia" w:ascii="仿宋" w:hAnsi="仿宋" w:eastAsia="仿宋" w:cs="仿宋"/>
                <w:b/>
                <w:bCs/>
                <w:color w:val="000000"/>
                <w:szCs w:val="21"/>
                <w:lang w:bidi="ar"/>
              </w:rPr>
            </w:pPr>
            <w:r>
              <w:rPr>
                <w:rFonts w:hint="eastAsia" w:ascii="仿宋" w:hAnsi="仿宋" w:eastAsia="仿宋" w:cs="仿宋"/>
                <w:b/>
                <w:bCs/>
                <w:color w:val="000000"/>
                <w:szCs w:val="21"/>
                <w:lang w:bidi="ar"/>
              </w:rPr>
              <w:t xml:space="preserve">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center"/>
              <w:widowControl/>
              <w:rPr>
                <w:rFonts w:hint="eastAsia" w:ascii="仿宋" w:hAnsi="仿宋" w:eastAsia="仿宋" w:cs="仿宋"/>
                <w:b/>
                <w:bCs/>
                <w:color w:val="000000"/>
                <w:szCs w:val="21"/>
                <w:lang w:bidi="ar"/>
              </w:rPr>
            </w:pPr>
            <w:r>
              <w:rPr>
                <w:rFonts w:hint="eastAsia" w:ascii="仿宋" w:hAnsi="仿宋" w:eastAsia="仿宋" w:cs="仿宋"/>
                <w:b/>
                <w:bCs/>
                <w:color w:val="000000"/>
                <w:szCs w:val="21"/>
                <w:lang w:bidi="ar"/>
              </w:rPr>
              <w:t xml:space="preserve">功能、性能、配置要求不低于以下要求</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双层舞蹈把杆</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1、规格：长≥11700mm；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2、杆体：优质实木，表面环保清水漆，内置锰钢。</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3、支架：支架采用截面尺寸≥40*60*2.5mm钢管，漆面一体喷涂，恒温烘烤，无味无毒，表面平整，耐腐蚀不划手。</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镜墙</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1、规格：≥7600*2000mm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2、框架：采用实木材质，加粗实木方，含水率应在8%-12%之间；</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3、承托表面：采用皮革，耐磨、耐脏；</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4、海绵：采用密度≥35kg高回弹聚胺脂阻燃海棉，回弹性好，符合人体学原理，厚度≥40mm；</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舞蹈服装挂储设备</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1、规格：≥850*390*1800mm；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2、材质：整体为钢制，钢材壁厚≥0.6mm，表面经酸洗磷化静电喷涂处理，同一格内，分上下两层空间。六门，每个门中均有一根挂衣杆。</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换鞋临储设备</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1、规格：≥1200*350*450mm；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2、材质：分为柜体层与软包层，柜体层采用≥18mm厚环保三聚氰胺板，同色PVC材质机械封边；软包层采用≥40mm厚阻燃布艺覆面软包，内部采用高回弹阻燃海绵，确保学生使用安全，软包颜色需与学校确认。</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教师音乐升降教学组合</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1、规格：≥800*600*745/1175mm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结构：为保证稳定性，脚管采用壁厚≥2.5mm厚铝型材；底脚采用≥3mm厚碳素结构钢折弯加截面尺寸≥80*30*1.5mm厚钢管加固；上托采用壁厚≥3mm，尺寸≥280*280mm的碳素结构钢板，冲加强筋；移动机构采用ABS加尼龙万向脚轮，防滑静音带脚踏刹车；升降系统采用≥600mm气弹簧。</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3、教学操作平面：环保三聚氰胺饰面刨花板，厚度≥25mm，同色PVC封边条封边，厚度≥1.0mm；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4、配钢制书网及前挡板；</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每组配≥1个教师活动承托设备，要求五星脚，网面，可移动</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音乐学生软承托</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1、规格：≥300*360*420mm；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整体框架采用橡胶木实木，支撑腿采用截面尺寸≥50*30mm，上部支撑横梁≥60*30mm，下部支撑拉挡≥50*20mm；上部承托面为≥50mm厚软包，内部为高弹力定型海绵，回弹力好，外部包布艺，最终颜色需要与学校确认。</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乐器临时存放设备1</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1、规格：≥7900*600*800mm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2、框架及门板：采用环保三聚氰胺饰面刨花板，厚度≥18mm，同色PVC封边条封边，厚度≥1.0mm；为保证学生使用安全，门板采用切斜扣手方式，不采用外露金属拉手；</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3、设备存放顶面：采用环保三聚氰胺饰面刨花板，厚度≥25mm，同色PVC封边条封边，厚度≥1.0mm；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4、五金件：阻尼铰链，三合一连接件</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乐器临时存放设备2</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1、规格：≥8300*600*800mm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2、框架及门板：采用环保三聚氰胺饰面刨花板，厚度≥18mm，同色PVC封边条封边，厚度≥1.0mm；为保证学生使用安全，门板采用切斜扣手方式，不采用外露金属拉手；</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3、设备存放顶面：采用环保三聚氰胺饰面刨花板，厚度≥25mm，同色PVC封边条封边，厚度≥1.0mm；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4、五金件：阻尼铰链，三合一连接件</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合唱台</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1、规格：三层尺寸≥1230*1150*620±10mm；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与结构：采用高密度PE材质吹塑制作，材质轻，耐磨抗压，抗氧化功能强，长期使用也不会产生开裂现象，硬度和强度高，吸水性小，具有电绝缘性，耐寒；合唱台台阶可翻转设计，可调整为两层合唱台也可以变为一个整体的小舞台，侧面轮子设计方便推移。</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后墙音乐展陈</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1、规格：≥7100*1800mm；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2、材质与结构：整体采用≥10mmPVC材质，高清UV画面，耐候性强，部分文字采用亚克力材质，立体感强，美观大方</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教师音乐准备组合</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1、规格：≥2000*600*760mm；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2、准备面及支撑架：准备面采用环保三聚氰胺饰面刨花板，厚度≥25mm，同色PVC封边条封边，厚度≥1.0mm；支撑架采用截面尺寸≥30*60*1.5mm钢管制成，表面经酸洗磷化静电喷涂处理，耐腐蚀。</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2、移动储存体：采用环保三聚氰胺饰面刨花板，厚度≥18mm，同色PVC封边条封边，厚度≥1.0mm。门板上采用铝合金材质拉手，结实耐用。每组至少有2只移动储存体；</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4、辅材：开合功能采用阻尼铰链，抽动机构采用静音滚珠导轨；</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每组配≥1个教师承托设备，要求五星脚，网面，可移动。</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定制存储</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1、规格：≥900*410*2000mm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结构及材质：铝木结构，整体框架结构采用环保三聚氰胺饰面刨花板，厚度≥18mm，同色PVC封边条封边，厚度≥1.0mm；上部对开机构为铝合金边框，边框中嵌合≥4mm厚钢化玻璃，为保证使用安全及使用的是满足国家相关要求的钢化玻璃，玻璃上需带有“CCC”标志；下部对开机构采用环保三聚氰胺饰面刨花板，厚度≥18mm，同色PVC封边条封边，厚度≥1.0mm；转动处采用阻尼铰链；</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置物多层设备</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1、规格：≥1500*500*2000mm；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2、结构及材质：全钢框架结构，整体采用壁厚≥1.0mm的冷轧钢板，表面经酸洗磷化静电喷涂塑化处理，横支撑≥40*60*1.0mm，主支撑≥40*80*1.0mm，为保证使用时的稳固性，主支撑经辊压、冲压而成， 横置支撑为P型管经辊压而成，钢制横置物面下部配加强筋，设备整体稳固耐用。总层数≥4层，钢制横置物面间距可调，且每层层载≥210kg</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教师科学操作设备1</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1、规格：≥1800*750*760mm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操作面：采用不低于E1级高能板（高能实芯理化板），通体厚度为≥25mm，要求整台面，不允许边缘加厚。板材表面为生物抗菌型净化膜压贴，芯材采用热固树脂与≥70%可再生森林的软木纤维，中间添加内应力平衡无醛生物胶一体高温高压而成。操作面板具备耐酸碱，耐腐蚀，整体防水之性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3、脚架：采用≥60*30钢管，壁厚≥1.5MM，整体经酸洗磷化，环氧树脂喷涂处理，结实耐用。整体有3面有≥18mm厚挡板，可对教师腿部进行保护；</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4、活动柜柜体：整体采用≥16mm-18mm 厚国产环保 E1级三聚氰胺板制作，国产封边条封边；活动柜拉手：采用铝合金材质拉手，造型美观；</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五金件：采用阻尼铰链；滑轨：采用滚珠滑轨，承重性强，滑动性能良好，无噪音。</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每组配≥1个教师承托设备，要求五星脚，网面，可移动。</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ff"/>
                <w:sz w:val="21"/>
                <w:szCs w:val="21"/>
                <w:u w:val="none"/>
                <w:lang w:val="en-US" w:eastAsia="zh-CN" w:bidi="ar-SA"/>
              </w:rPr>
              <w:suppressLineNumbers w:val="0"/>
            </w:pPr>
            <w:r>
              <w:rPr>
                <w:rFonts w:hint="eastAsia" w:ascii="仿宋" w:hAnsi="仿宋" w:eastAsia="仿宋" w:cs="仿宋"/>
                <w:i w:val="0"/>
                <w:iCs w:val="0"/>
                <w:color w:val="0000ff"/>
                <w:sz w:val="21"/>
                <w:szCs w:val="21"/>
                <w:u w:val="none"/>
                <w:lang w:val="en-US" w:eastAsia="zh-CN" w:bidi="ar"/>
              </w:rPr>
              <w:t xml:space="preserve">学生科学操作组合1</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一、学生科学操作设备：</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1、规格：≥1400*700*760mm；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2、操作面：采用≥12mm厚洁菌抗倍特板，四周边缘加厚至≥24mm，表面耐刻划、耐酸碱、耐水浸， 边角经磨切，防止划手；周边加厚处理，既有螺丝固定，又用胶水高压黏结，操作面前缘上边经圆滑处理，美观且光滑不伤手；操作面中间挖孔放置≥5mm厚带有CCC标志的钢化玻璃</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3、脚架：采用≥60*30钢管，壁厚≥1.5MM，整体经酸洗磷化，环氧树脂喷涂处理，结实耐用。侧边脚架有≥18mm厚挡板，可对学生腿部进行保护；</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4、置物空间：分隔区域，承重滑轨，可抽拉，从操作面可看到置物空间内的存储物品；</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二、弓形学生实验操作承载设备</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1、规格：≥Φ300*465mm±5mm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A：承托表面1、材质：采用环保型ABS改性塑料一次性注塑成型 2、尺寸：≥30cm×3cm 3、表面细纹咬花，防滑不发光                     </w:t>
            </w:r>
            <w:r>
              <w:rPr>
                <w:rFonts w:hint="eastAsia" w:ascii="仿宋" w:hAnsi="仿宋" w:eastAsia="仿宋" w:cs="仿宋"/>
                <w:color w:val="000000"/>
                <w:sz w:val="22"/>
                <w:lang w:bidi="ar"/>
              </w:rPr>
              <w:t xml:space="preserve">                                                                                                                                                                                                                                              B：脚钢架1、脚架材质及形状：圆管。</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脚架表面涂装：钢管架焊接完成后，表面经酸洗、脱脂、磷化处理，耐腐蚀、防锈。外表采一级颗粒粉末，经高温粉体烤漆，附着力强，不脱漆。涂层需无漏喷、锈蚀；涂层需光滑均匀，色泽一致，长时间使用也不会产生表面漆剥落现象。</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C：脚垫材质：采用PP塑料，底部有防滑防刮伤地板软垫。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D：产品功能：可悬挂在任何平面上，便于收纳。</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5、每组含1张学生实验操作设备和4只弓形学生实验操作承载设备</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科学临时存放设备1</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1、规格：≥7000*600*800mm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2、框架及门板：采用环保三聚氰胺饰面刨花板，厚度≥18mm，同色PVC封边条封边，厚度≥1.0mm；为保证学生使用安全，门板采用顶端斜切切拉手，同色PVC封边条封边，厚度≥1.0mm，不采用外露金属拉手；</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3、设备存放顶面：采用环保三聚氰胺饰面刨花板，厚度≥25mm，同色PVC封边条封边，厚度≥1.0mm；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4、五金件：阻尼铰链，三合一连接件</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科学临时存放设备2</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1、规格：≥7600*600*800mm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2、框架及门板：采用环保三聚氰胺饰面刨花板，厚度≥18mm，同色PVC封边条封边，厚度≥1.0mm；为保证学生使用安全，门板采用顶端斜切切拉手，同色PVC封边条封边，厚度≥1.0mm，不采用外露金属拉手；</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3、设备存放顶面：采用环保三聚氰胺饰面刨花板，厚度≥25mm，同色PVC封边条封边，厚度≥1.0mm；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4、五金件：阻尼铰链，三合一连接件</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科学后置展陈一体存储</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1、规格：≥5200*450*2200mm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框架及门板：采用环保三聚氰胺饰面刨花板，厚度≥18mm，同色PVC封边条封边，厚度≥1.0mm；为保证学生使用安全，门板采用顶端斜切切拉手，同色PVC封边条封边，厚度≥1.0mm，不采用外露金属拉手；门板上有文化。</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4、五金件：阻尼铰链，三合一连接件</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成品展陈1</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1、规格：≥7800*1000mm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2、材质与结构：整体采用≥10mmPVC材质，高清UV画面，耐候性强，部分文字采用亚克力材质，立体感强，美观大方</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成品展陈2</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1、规格：≥2500*3200mm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2、材质：柱子区域文化制作，包括柱子上涂刷彩色环保净味油漆，上面制作PVC基底立体字，表面薄亚克力晶片。</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小学《科学》年级式实验材料箱(一年级上册）SJ</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1、规格：≥500*370*180mm。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2、打开方式：耳扣式天地盖。</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3、箱体形式：上下盖形式共四个部件，一个箱体，一个箱盖，两个耳扣；</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4、纹路：外表面采用咬花粗纹，内部抛光。</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5、材料工艺：高强度汽车保险杠专用环保型PP料，采用注塑模具一体成型，无锐口，安全牢固。</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6、箱体内部构造：内部采用隔离托盘，每种实验器材设有固定的位置。箱盖自带材料袋，可收纳使用说明书和纸质材料。</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7、堆叠方式：可多个叠加组合摆放，无需另外配备仪器柜或货架，箱体自带限位止口，若干个堆叠不会滑动。</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8、主要配置及用材：</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斜坡；2.红色圆点贴；3.绿色圆点贴；4.钢球；5.木球；6.塑料球；7.泡沫球；8.空心小球；9.绒布；10.短铅笔；11.卡纸；12.吸管；13.胶带；14.安全剪刀；15.铅笔加长器；16.气球；17.气球；18.圆柱形瓶；19.扁圆柱形瓶；20.塑料杯；21.塑料烧杯；22.量筒；23.红色素；24.绿色素；25.感官图卡；26.盲文板；27.放大镜；28.简易显微镜；29.指纹图；30.印泥；31.听诊器；32.望远镜；33.纸盘；34.眼罩；35.蜡烛；</w:t>
            </w:r>
            <w:r>
              <w:rPr>
                <w:rFonts w:hint="eastAsia" w:ascii="仿宋" w:hAnsi="仿宋" w:eastAsia="仿宋" w:cs="仿宋"/>
                <w:color w:val="000000"/>
                <w:sz w:val="22"/>
                <w:lang w:bidi="ar"/>
              </w:rPr>
              <w:t xml:space="preserve">36.蜡烛支架；37.火柴；38.恐龙模型；39.视觉图卡；40.牛顿摆（碰碰球）；41.暗盒；42.暗盒位置贴纸；43.自封袋；44.植物叶图卡；45.植物叶标本；46.银杏叶卡片；47.木勺；48.玻璃球；49.毛线；50.棉花球；51.木块；52.瓦块；53.塑料片；54.垫片；55.卵石；56.丙烯颜料；57.贝壳；58.线；59.食行衣住卡片；60.木轮；61.竹棒；62.轴承模型；63.小车纸盒；64.轮子；65.轴；66.吸管；67.气球；68.打气筒；69.吸管；70.皮筋；71.双面胶等。</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9、功能描述：</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本实验材料箱可完成不少于12个实验项目，可完成包括但不限于以下所例举的实验项目：1.小小科学家；2.小小工程师；3.上好科学课；4.认识感官；5.借助工具观察；6.感官总动员；7.事实与猜想；8.从猜想到验证；9.探究秋叶的秘密；10.自然物与人造物；11.人工世界；12.轮子的故事；</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小学《科学》年级式实验材料箱(一年级下册）SJ</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1、规格：≥500*370*180mm。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2、打开方式：耳扣式天地盖。</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3、箱体形式：上下盖形式共四个部件，一个箱体，一个箱盖，两个耳扣；</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4、纹路：外表面采用咬花粗纹，内部抛光。</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5、材料工艺：高强度汽车保险杠专用环保型PP料，采用注塑模具一体成型，无锐口，安全牢固。</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6、箱体内部构造：内部采用隔离托盘，每种实验器材设有固定的位置。箱盖自带材料袋，可收纳使用说明书和纸质材料。</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7、堆叠方式：可多个叠加组合摆放，无需另外配备仪器柜或货架，箱体自带限位止口，若干个堆叠不会滑动。</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8、主要配置及用材：</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1.石头；2.放大镜；3.塑料盘；4.颜</w:t>
            </w:r>
            <w:r>
              <w:rPr>
                <w:rFonts w:hint="eastAsia" w:ascii="仿宋" w:hAnsi="仿宋" w:eastAsia="仿宋" w:cs="仿宋"/>
                <w:color w:val="000000"/>
                <w:sz w:val="22"/>
                <w:lang w:bidi="ar"/>
              </w:rPr>
              <w:t xml:space="preserve">色卡；5.细沙子；6.粗沙子；7.筛子；8.沙漏配件；9.沙漏；10.计时器；11.沙画材料；12.园艺铲；13.培养皿；14.陶土；15.干黏土；16.泥塑工具；17.泥塑模具；18.陶鸟玩具；19.杯子；20.序号贴；21.星形瓶；22.锥形瓶；23.心形瓶；24.柱形瓶；25.保鲜袋；26.滴管；27.铁丝；28.铝片；29.橡皮泥；30.小水轮；31.漏斗；32.橡胶管；33.塑料接头；34.食盐；35.红糖；36.沙子；37.杯子；38.勺子；39.塑料棒；40.搅拌棒；41.油；42.胡椒粉；4</w:t>
            </w:r>
            <w:r>
              <w:rPr>
                <w:rFonts w:hint="eastAsia" w:ascii="仿宋" w:hAnsi="仿宋" w:eastAsia="仿宋" w:cs="仿宋"/>
                <w:color w:val="000000"/>
                <w:sz w:val="22"/>
                <w:lang w:bidi="ar"/>
              </w:rPr>
              <w:t xml:space="preserve">3.味精；44.面粉；45.糖；46.酱油；47.塑料袋；48.保鲜袋；49.马夹袋；50.自封袋；51.小哨子；52.牙签；53.气球；54.打气筒；55.海绵块；56.石块；57.砖块；58.玻璃珠；59.棉花球；60.木块；61.干香菇；62.收纳袋；63.抽气筒；64.泡泡液；65.吹泡泡器；66.吸管；67.注射器；68.包装膜；69.减震充气袋；70.动物图卡；71.饲分盒；72.植物图卡；73.植物观察记录单；74.相像植物图卡；75.植物铭牌；76.人工草坪；77.仿真花；78.仿真植物等。</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9、功能描述：</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本实验材料箱可完成不少于11个实验项目，可完成包括但不限于以下所例举的实验项目：1.捡石头；2.玩沙子；3.捏泥巴；4.水是什么样的；5.玩转小水轮；6.盐和糖哪儿去了；7.找空气；8.这里面有空气吗；9.玩空气；10.形形色色的动物；11.多姿多彩的植物；12.动物与植物；</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小学《科学》年级式实验材料箱(二年级上册）SJ</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1、箱体外观尺寸：≥500*370*180mm。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2、打开方式：耳扣式天地盖。</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3、箱体形式：上下盖形式共四个部件，一个箱体，一个箱盖，两个耳扣；</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4、纹路：外表面采用咬花粗纹，内部抛光。</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5、材料工艺：高强度汽车保险杠专用环保型PP料，采用注塑模具一体成型，无锐口，安全牢固。</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6、箱体内部构造：内部采用隔离托盘，每种实验器材设有固定的位置。箱盖自带材料袋，可收纳使用说明书和纸质材料。</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7、堆叠方式：可多个叠加组合摆放，无需另外配备仪器柜或货架，箱体自带限位止口，若干个堆叠不会滑动。</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8、主要配置及用材：</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布片；2.木片；3.橡胶片；4.塑料片；5.铁丝；6.纸片；7.玻璃片；8.纸杯；9.陶瓷杯；10.塑料杯；11.玻璃杯；12.金属杯；13.竹杯；14.铜棒；15.铝棒；16.铁棒；17.木棒；18.塑料棒；19.砂纸；20.铜丝；21.铁丝；22.铝丝；23.蹄形磁铁；24.蹄形磁铁；25.条形磁铁；26.条形磁铁；27.环形磁铁；28.圆形磁铁；29.球形磁铁；30.玻璃珠；31.长尾夹；32.回形</w:t>
            </w:r>
            <w:r>
              <w:rPr>
                <w:rFonts w:hint="eastAsia" w:ascii="仿宋" w:hAnsi="仿宋" w:eastAsia="仿宋" w:cs="仿宋"/>
                <w:color w:val="000000"/>
                <w:sz w:val="22"/>
                <w:lang w:bidi="ar"/>
              </w:rPr>
              <w:t xml:space="preserve">针；33.木片；34.积木块；35.橡皮；36.铜钥匙；37.钢尺；38.铅坠；39.铝盖；40.螺丝；41.钢针；42.钢珠；43.测磁力卡；44.蜻蜓纸卡；45.细线；46.钓鱼玩具；47.塑料管；48.玩具甲虫；49.双面胶；50.强磁；51.小垫圈；52.尼龙线；53.拉力器；54.超轻黏土；55.竹片；56.扭扭棒；57.橡皮筋；58.挂钩；59.钩码；60.拉力板；61.塑料小车；62.工具包；63.木块；64.钉子；65.螺丝套装；66.玩具小象；67.穿绳板；68.手动打孔器；69.鞋带等。</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9、功能描述：</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本实验材料箱可完成不少于13个实验项目，可完成包括但不限于以下所例举的实验项目：1.认识常见材料；2.各种各样的杯子；3.金属；4.磁铁能吸什么；5.隔物吸铁；6.磁铁的妙用；7.推和拉；8.形状改变了；9.动起来与停下来；10.认识常用工具；11.拧螺丝；12.做个穿绳板；</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小学《科学》年级式实验材料箱(二年级下册）SJ</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1、箱体外观尺寸：≥500*370*180mm。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2、打开方式：耳扣式天地盖。</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3、箱体形式：上下盖形式共四个部件，一个箱体，一个箱盖，两个耳扣；</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4、纹路：外表面采用咬花粗纹，内部抛光。</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5、材料工艺：高强度汽车保险杠专用环保型PP料，采用注塑模具一体成型，无锐口，安全牢固。</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6、箱体内部构造：内部采用隔离托盘，每种实验器材设有固定的位置。箱盖自带材料袋，可收纳使用说明书和纸质材料。</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7、堆叠方式：可多个叠加组合摆放，无需另外配备仪器柜或货架，箱体自带限位止口，若干个堆叠不会滑动。</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8、主要配置及用材：</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布片；2.木板；3.大理岩；4.透明塑料片；5.铜片；6.铝板；7.铁片；8.瓷板；9.正方形卡纸；10.玻璃表面皿；11.塑料杯；12.金属杯；13.竹杯；14.一次性纸杯；15.防水布；16.小滴管；17.一次性纸杯；18.火柴；19.扁蜡烛；20.粉笔；21.条形磁铁；22.U型磁铁；23.回形针；24.长尾票夹；25.铜钥匙；26.铃铛；27.盖子；28.镍片</w:t>
            </w:r>
            <w:r>
              <w:rPr>
                <w:rFonts w:hint="eastAsia" w:ascii="仿宋" w:hAnsi="仿宋" w:eastAsia="仿宋" w:cs="仿宋"/>
                <w:color w:val="000000"/>
                <w:sz w:val="22"/>
                <w:lang w:bidi="ar"/>
              </w:rPr>
              <w:t xml:space="preserve">；29.铁钉(小)；30.钢珠；31.环形磁铁；32.大头针；33.磁铁悬挂架；34.磁力小车；35.无孔底座；36.磁悬浮架；37.指南针；38.钢针；39.吹塑纸；40.塑料盒；41.方位贴纸；42.葱种子；43.小花盆；44.花盆托盘；45.小铁锹；46.塑料试管；47.油；48.养虫罐；49.黑卡纸；50.土壤动物图卡；51.10号自封袋；52.钳子；53.螺丝刀；54.起钉锤；55.小木块；56.螺丝及钉子；57.木板（小）；58.木板（大）；59.螺丝；60.保鲜袋；61.竹棒；62.橡皮筋等。</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9、功能描述：</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本实验材料箱可完成不少于12个实验项目，可完成包括但不限于以下所例举的实验项目：1.认识常见材料；2.各种各样的杯子；3.神奇的新材料；4.磁铁的吸力；5.磁铁的两极；6.自制指南针；7.栽小葱；8.养蚂蚁；9.寻访土壤中的小动物；10.认识工具；11.拧螺丝；12.做个小温室。</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小学《科学》年级式实验材料箱(三年级上册）SJ</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1、箱体外观尺寸：≥500*370*180mm。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2、打开方式：耳扣式天地盖。</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3、箱体形式：上下盖形式共四个部件，一个箱体，一个箱盖，两个耳扣；</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4、纹路：外表面采用咬花粗纹，内部抛光。</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5、材料工艺：高强度汽车保险杠专用环保型PP料，采用注塑模具一体成型，无锐口，安全牢固。</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6、箱体内部构造：内部采用隔离托盘，每种实验器材设有固定的位置。箱盖自带材料袋，可收纳使用说明书和纸质材料。</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7、堆叠方式：可多个叠加组合摆放，无需另外配备仪器柜或货架，箱体自带限位止口，若干个堆叠不会滑动。</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8、主要配置及用材：</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园艺小铲；2.塑料彩盘；3.塑料杯；4.搅拌棒；5.蜡烛；6.铝箔盒；7.简易加热装置；8.放大镜；9.土壤；10.过滤杯；11.塑料杯；12.喷头；13.塑料瓶；14.量杯；15.量筒；16.注射器；17.橡胶堵头；18.电子秤；19.木块；20.砖块模型；21.玻璃弹珠；22.粉笔；23.蜡烛；24.橡皮泥；25.木块；26.黄豆；27.绿豆；28.玉米粉；29.木屑；30.铁屑；31.红</w:t>
            </w:r>
            <w:r>
              <w:rPr>
                <w:rFonts w:hint="eastAsia" w:ascii="仿宋" w:hAnsi="仿宋" w:eastAsia="仿宋" w:cs="仿宋"/>
                <w:color w:val="000000"/>
                <w:sz w:val="22"/>
                <w:lang w:bidi="ar"/>
              </w:rPr>
              <w:t xml:space="preserve">糖；32.塑料杯；33.食盐；34.白砂糖；35.塑料勺；36.脱脂棉；37.塑料杯；38.塑料杯；39.碎石；40.金属勺（加热勺）；41.滴管；42.塑料膜；43.陶瓷碟子；44.气球；45.漏斗；46.乒乓球；47.保鲜袋；48.塑料袋；49.吸管；50.竹棒；51.充气小球；52.打气筒；53.热气球纸筒；54.热气球袋；55.线香；56.小风轮；57.风的成因纸盒；58.吸水树脂；59.无纺布袋；60.纺织材料样品；61.石膏粉；62.塑料盒模具；63.铁丝；64.沙子；65.荷叶；66.纸杯等。</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9、功能描述：</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本实验材料箱可完成18个实验项目，可完成包括但不限于以下所例举的实验项目：1.土壤里面有什么；2.不同的土壤；3.肥沃的土壤；4.植被与土壤；5.认识液体 ；6.认识固体 ；7.固体的混合与分离 ；8.固体、液体的混合与分离；9.河流与湖泊；10.地下水；11.海洋；12.珍惜水资源；13.吹气球；14.称空气；15.热气球；16.风的形成；17.天然材料与人造材料；18.纺织材料；19.建筑材料；20.纳米材料；</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小学《科学》年级式实验材料箱(三年级下册）SJ</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1、箱体外观尺寸：≥500*370*180mm。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2、打开方式：耳扣式天地盖。</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3、箱体形式：上下盖形式共四个部件，一个箱体，一个箱盖，两个耳扣；</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4、纹路：外表面采用咬花粗纹，内部抛光。</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5、材料工艺：高强度汽车保险杠专用环保型PP料，采用注塑模具一体成型，无锐口，安全牢固。</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6、箱体内部构造：内部采用隔离托盘，每种实验器材设有固定的位置。箱盖自带材料袋，可收纳使用说明书和纸质材料。</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7、堆叠方式：可多个叠加组合摆放，无需另外配备仪器柜或货架，箱体自带限位止口，若干个堆叠不会滑动。</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8、主要配置及用材：</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小花盆；2.花盆托盘；3.小喷壶；4.绿豆；5.塑料杯；6.塑料勺；7.番茄种子包；8.黄瓜种子；9.色素；10.镊子；11.腊光纸；12.湿纸巾；13.莲子；14.卷柏；15.青苔；16.保鲜袋；17.钢尺；18.气球；19.棉线；20.塑料试管；21.音叉；22.防水袋；23.声音屏；24.鼓；25.铝片琴；26.风铃管；27.腈纶棉；28.棉花；29.木板；30.木板；31.白纸；32.蓝色蜡光纸；33.红色蜡光纸；34.绿色蜡光纸；35.牛皮纸；36.皱纹纸；37</w:t>
            </w:r>
            <w:r>
              <w:rPr>
                <w:rFonts w:hint="eastAsia" w:ascii="仿宋" w:hAnsi="仿宋" w:eastAsia="仿宋" w:cs="仿宋"/>
                <w:color w:val="000000"/>
                <w:sz w:val="22"/>
                <w:lang w:bidi="ar"/>
              </w:rPr>
              <w:t xml:space="preserve">.小滴管；38.铜棒；39.铝棒；40.铁棒；41.砂纸(粗)；42.砂纸(细)；43.铜丝；44.铁丝；45.铝丝；46.铜片；47.铁片；48.铝片；49.铁柱体；50.铝柱体；51.铜柱体；52.马夹袋；53.纸袋；54.羊毛线；55.塑料绳；56.火柴；57.室内温度计；58.直型塑料杯；59.橡胶帽；60.风向标；61.各种花卡片；62.营养餐设计卡.花的解剖卡；63.我们吃的是什么图卡；64.植物与环境图；65.沙漠植物图卡；66.水生植物图卡；67.气温计模型；68.云量图；69.天气日历等。</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9、功能描述：</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本实验材料箱可完成18个实验项目，可完成包括但不限于以下所例举的实验项目：1.种子发芽了；2.幼苗长大了；3.植物开花了；4.植物结果了；5.不同环境里的植物；6.沙漠中的植物；7.水里的植物；8.石头上的植物；9.声音的产生；10.声音的传播；11.不同的声音；12.天然材料与人造材料；13.纸；14.金属；15.塑料；16.测量气温；17.云量和雨量；18.风向和风力。</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小学《科学》年级式实验材料箱(四年级上册）SJ</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1、箱体外观尺寸：≥500*370*180mm。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2、打开方式：耳扣式天地盖。</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3、箱体形式：上下盖形式共四个部件，一个箱体，一个箱盖，两个耳扣；</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4、纹路：外表面采用咬花粗纹，内部抛光。</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5、材料工艺：高强度汽车保险杠专用环保型PP料，采用注塑模具一体成型，无锐口，安全牢固。</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6、箱体内部构造：内部采用隔离托盘，每种实验器材设有固定的位置。箱盖自带材料袋，可收纳使用说明书和纸质材料。</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7、堆叠方式：可多个叠加组合摆放，无需另外配备仪器柜或货架，箱体自带限位止口，若干个堆叠不会滑动。</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8、主要配置及用材：</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1.木线轴；2.硅胶垫圈；3.垫片；4.弦线；5.色素；6.小滴</w:t>
            </w:r>
            <w:r>
              <w:rPr>
                <w:rFonts w:hint="eastAsia" w:ascii="仿宋" w:hAnsi="仿宋" w:eastAsia="仿宋" w:cs="仿宋"/>
                <w:color w:val="000000"/>
                <w:sz w:val="22"/>
                <w:lang w:bidi="ar"/>
              </w:rPr>
              <w:t xml:space="preserve">管；7.羽毛；8.风车；9.陀螺；10.钟摆模型；11.棉线；12.内螺纹钢球；13.带孔螺丝；14.竹蜻蜓；15.磁力小车；16.桌沿定滑轮；17.回形针；18.棉线；19.垫片包；20.橡皮筋；21.黑色海绵；22.弹簧；23.拉力板支架；24.拉力板；25.拉簧；26.挂钩；27.钩码；28.弹簧测力计；29.小木块；30.砂纸(粗)；31.砂纸(细)；32.圈钩螺丝；33.塑料球；34.塑料球；35.塑料球；36.橡皮泥；37.5号电池；38.红黑双拼线；39.单刀单掷开关；40.灯珠；41.电机；</w:t>
            </w:r>
            <w:r>
              <w:rPr>
                <w:rFonts w:hint="eastAsia" w:ascii="仿宋" w:hAnsi="仿宋" w:eastAsia="仿宋" w:cs="仿宋"/>
                <w:color w:val="000000"/>
                <w:sz w:val="22"/>
                <w:lang w:bidi="ar"/>
              </w:rPr>
              <w:t xml:space="preserve">42.蜂鸣器；43.木块；44.图钉；45.回形针；46.铜片；47.铝片；48.铁片；49.橡胶片；50.塑料片；51.导电检测器；52.U型导线；53.灯座；54.电池盒；55.人体导电球；56.电路暗盒；57.鳄鱼夹导线；58.水果电池材料；59.岩石标本；60.矿物标本；61.铜钥匙；62.铁钉(小)；63.石膏粉；64.LED灯珠；65.手环带；66.铜片；67.绝缘胶布；68.纽扣电池；69.彩纸（方）；70.动物分类图卡；71.珍稀动物图卡；72.鱼类图卡；73.鸟类图卡；74.哺乳类图卡等。</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9、功能描述：</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本实验材料箱可完成不少于16个实验项目，可完成包括但不限于以下所例举的实验项目：1.给动物分类；2.鱼类；3.鸟类；4.哺乳类；5不同的运动；6.力与运动；7.弹力；8.摩擦力；9.浮力；10.点亮小灯光；11.导体和绝缘体；12.电路暗箱；13.生活中的电；14.常见的岩石；15.认识矿物；16.矿物与我们的生活。</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小学《科学》年级式实验材料箱(四年级下册）SJ</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1、箱体外观尺寸：≥500*370*180mm。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2、打开方式：耳扣式天地盖。</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3、箱体形式：上下盖形式共四个部件，一个箱体，一个箱盖，两个耳扣；</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4、纹路：外表面采用咬花粗纹，内部抛光。</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5、材料工艺：高强度汽车保险杠专用环保型PP料，采用注塑模具一体成型，无锐口，安全牢固。</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6、箱体内部构造：内部采用隔离托盘，每种实验器材设有固定的位置。箱盖自带材料袋，可收纳使用说明书和纸质材料。</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7、堆叠方式：可多个叠加组合摆放，无需另外配备仪器柜或货架，箱体自带限位止口，若干个堆叠不会滑动。</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8、主要配置及用材：</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1.多向夹子；2.温度计；3.温度计；4.乒乓球；5.扁蜡烛；6.火柴；7.热胀冷缩实验仪；8.塑料杯；9.塑料锥形瓶；10.气球；11.色素；12.小吸管</w:t>
            </w:r>
            <w:r>
              <w:rPr>
                <w:rFonts w:hint="eastAsia" w:ascii="仿宋" w:hAnsi="仿宋" w:eastAsia="仿宋" w:cs="仿宋"/>
                <w:color w:val="000000"/>
                <w:sz w:val="22"/>
                <w:lang w:bidi="ar"/>
              </w:rPr>
              <w:t xml:space="preserve">；13.透明瓶(玻璃)；14.冰格袋；15.铝箔；16.搅拌棒；17.塑料试管；18.食盐；19.定量勺；20.透明罐/塑料瓶；21.地球形状模拟器（圆弧板）；22.地球形状模拟器（平板）；23.小船模型；24.充气地球仪；25.气球；26.打气筒；27.月球仪；28.塑料盒；29.石块；30.泡沫球；31.月相图卡；32.沙子；33.太阳高度仪；34.量角器；35.竹棒；36.棉线；37.月相盒小灯；38.影子观察器底座；39.竹棒；40.影子观察记录纸；41.日晷；42.瓶盖；43.橡皮泥；44.扭扭棒</w:t>
            </w:r>
            <w:r>
              <w:rPr>
                <w:rFonts w:hint="eastAsia" w:ascii="仿宋" w:hAnsi="仿宋" w:eastAsia="仿宋" w:cs="仿宋"/>
                <w:color w:val="000000"/>
                <w:sz w:val="22"/>
                <w:lang w:bidi="ar"/>
              </w:rPr>
              <w:t xml:space="preserve">；45.蚕卵；46.放大镜；47.养虫罐；48.透明盒；49.毛笔；50.蚕饲料；51.蚯蚓实验盒(上盖)；52.蚯蚓实验盒(下盖)；53.蚕豆；54.镊子；55.塑料杯；56.塑料杯盖；57.凤仙花种子；58.向日葵；59.萝摩；60.苍耳；61.小花盆；62.花盆托盘；63.浅碟；64.塑料摆球；65.带孔螺丝；66.内螺纹钢球；67.棉线；68.电子计时器；69.曲线图；70.陆地板贴；71.自制日晷；72.养蝴蝶说明；73.动物繁殖卡；74.鸡的孵化卡片；75.胎儿发育图卡；76.动物庇护所图卡等。</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9、功能描述：</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本实验材料箱可完成不少于15个实验项目，可完成包括但不限于以下所例举的实验项目：1.冷热与温度；2.热胀冷缩；3.水受热以后；4.谁遇冷以后；5.地球；6.月球；7.太阳；8.太阳钟；9.庞大的“家族”；10.养昆虫；11.探究昆虫的奥秘；12.用种子繁殖；13.用根、茎、叶繁殖；14.动物的繁殖；15.生物与非生物；16.动物的庇护所；17.环境变化以后等。</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小学《科学》年级式实验材料箱(五年级上册）SJ</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1、箱体外观尺寸：≥500*370*180mm。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2、打开方式：耳扣式天地盖。</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3、箱体形式：上下盖形式共四个部件，一个箱体，一个箱盖，两个耳扣；</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4、纹路：外表面采用咬花粗纹，内部抛光。</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5、材料工艺：高强度汽车保险杠专用环保型PP料，采用注塑模具一体成型，无锐口，安全牢固。</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6、箱体内部构造：内部采用隔离托盘，每种实验器材设有固定的位置。箱盖自带材料袋，可收纳使用说明书和纸质材料。</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7、堆叠方式：可多个叠加组合摆放，无需另外配备仪器柜或货架，箱体自带限位止口，若干个堆叠不会滑动。</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8、主要配置及用材：</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1.蜡烛；2.火柴；3.电池；4.电池盒；5.导线；6.沙；7.细钢丝；8.激光笔；9.塑料盒；10.线香；11.手电；12.光的传播纸卡；13.小孔成像套材；14.多用平面镜；15.潜望镜套材；16.三棱镜；17.彩色滤光纸；1</w:t>
            </w:r>
            <w:r>
              <w:rPr>
                <w:rFonts w:hint="eastAsia" w:ascii="仿宋" w:hAnsi="仿宋" w:eastAsia="仿宋" w:cs="仿宋"/>
                <w:color w:val="000000"/>
                <w:sz w:val="22"/>
                <w:lang w:bidi="ar"/>
              </w:rPr>
              <w:t xml:space="preserve">8.牛顿盘；19.带柄金属片；20.凡士林；21.温度计；22.玻璃瓶；23.色素；24.木屑；25.走马灯套材；26.太阳灶模型；27.小棒；28.珠子；29.黄油；30.地形图；31.地形图卡；32.金属盒；33.番茄酱；34.土豆泥粉；35.海绵；36.木片；37.泡沫块；38.塑料盘；39.石块；40.玉米屑；41.玉米粉；42.吸管；43.护目镜；44.橡皮泥；45.冰格袋；46.温度计；47.反应纸尺；48.绒球；49.皮肤测试卡；50.棋子；51.红色圆点贴；52.七巧板；53.降落伞材料等。</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9、功能描述：</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本实验材料箱可完成18个实验项目，可完成包括但不限于以下所例举的实验项目：1.光源；2.光的传播；3.光的反射；4.七色光；5.热传导；6.热对流；7.热辐射；8.物体的传热本领；9.地球的表面；10.火山和地震；12.地表雕刻师；13.云和雾；14.露和霜；15.刺激与反应；16.从刺激到反应；17.我们的大脑；18像工程师那样等。</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小学《科学》年级式实验材料箱(五年级下册）SJ</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1、箱体外观尺寸：≥500*370*180mm。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2、打开方式：耳扣式天地盖。</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3、箱体形式：上下盖形式共四个部件，一个箱体，一个箱盖，两个耳扣；</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4、纹路：外表面采用咬花粗纹，内部抛光。</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5、材料工艺：高强度汽车保险杠专用环保型PP料，采用注塑模具一体成型，无锐口，安全牢固。</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6、箱体内部构造：内部采用隔离托盘，每种实验器材设有固定的位置。箱盖自带材料袋，可收纳使用说明书和纸质材料。</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7、堆叠方式：可多个叠加组合摆放，无需另外配备仪器柜或货架，箱体自带限位止口，若干个堆叠不会滑动。</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8、主要配置及用材：</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1.手持显微镜；2.放大镜；3.广口瓶；4.稻草；5.滴管；6.载玻片；7.盖玻片；8.微生物卡片；9.干面条；10.塑料盒；</w:t>
            </w:r>
            <w:r>
              <w:rPr>
                <w:rFonts w:hint="eastAsia" w:ascii="仿宋" w:hAnsi="仿宋" w:eastAsia="仿宋" w:cs="仿宋"/>
                <w:color w:val="000000"/>
                <w:sz w:val="22"/>
                <w:lang w:bidi="ar"/>
              </w:rPr>
              <w:t xml:space="preserve">11.手套；12.仿生图卡；13.苍耳；14.尼龙粘条；15.真空吸盘；16.萝摩种子；17.棉签；18.形状纸片；19.内切圆形纸片；20.白纸；21.塑料半球；22.拱桥模型；23.纸卡；24.贝壳；25.动物头饰；26.手臂模型材料；27.保护色动物；28.仿真纸卡；29.地球仪；30.手电；31.林奈花钟纸卡；32.橡皮泥；33.牙签；34.电子温度计；35.纸套；36.简单机械材料；37.钩码；38.自制小杆秤材料；39.螺丝；40.螺丝刀；41.木块；42.线；测力计；43.斜面；44.小车等。</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9、功能描述：</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本实验材料箱可完成不少于14个实验项目，可完成包括但不限于以下所例举的实验项目：1.搭建生命体的“积木”；2.微小的生命体；3.发霉与防霉；4.生物的启示；5.蛋壳与拱形建筑；6.蝙蝠和雷达；7.我们来仿生；8.昼夜交替；9.昼夜对植物的影响；10.四季循环；11.撬重物的窍门；12.拧螺丝的学问；13.升旗的方法；14.斜坡的启示等。</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小学《科学》年级式实验材料箱(六年级上册）SJ</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1、箱体外观尺寸：≥500*370*180mm。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2、打开方式：耳扣式天地盖。</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3、箱体形式：上下盖形式共四个部件，一个箱体，一个箱盖，两个耳扣；</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4、纹路：外表面采用咬花粗纹，内部抛光。</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5、材料工艺：高强度汽车保险杠专用环保型PP料，采用注塑模具一体成型，无锐口，安全牢固。</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6、箱体内部构造：内部采用隔离托盘，每种实验器材设有固定的位置。箱盖自带材料袋，可收纳使用说明书和纸质材料。</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7、堆叠方式：可多个叠加组合摆放，无需另外配备仪器柜或货架，箱体自带限位止口，若干个堆叠不会滑动。</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8、主要配置及用材：</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1.蜡烛；2.蜡块；3.棉线；4.铝盖；5.火柴；6.加热勺；7.熟石灰；8.铁钉；9.生锈铁钉；10.砂纸；11.四氧化三铁；12.试管；13.油；14.干燥剂</w:t>
            </w:r>
            <w:r>
              <w:rPr>
                <w:rFonts w:hint="eastAsia" w:ascii="仿宋" w:hAnsi="仿宋" w:eastAsia="仿宋" w:cs="仿宋"/>
                <w:color w:val="000000"/>
                <w:sz w:val="22"/>
                <w:lang w:bidi="ar"/>
              </w:rPr>
              <w:t xml:space="preserve">；15.细铁屑丝；16.小苏打；17.白醋；18.糖；19.食用色素；20.反应瓶；21.性状图卡；22.性状图；23.米；24.豌豆的遗传图；25.恐龙模型；26.弓石燕；27.化石图卡；28.太阳系八颗行星图；29.旋转星图；30.星座放映器；31.羽毛；32.小球；33.沙包；34.绿豆；35.塑料杯；36.水培营养素；37.珍珠岩；38.岩棉；39.泥炭；40.花盆；41.育苗盘；42.石膏粉；43.塑料盒模具；44.沙；45.小石子；46.铁丝；47.电动机；48.简易电动机；49.蒸汽船材料等。</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9、功能描述：</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本实验材料箱可完成不少于17个实验项目，可完成包括但不限于以下所例举的实验项目：1.蜡烛的变化；2.铁钉生锈；3.制作汽水；4.化学家的研究；5.生物的遗传；6.生物的变异；7.寻找遗传与变异的秘密；8.消失的恐龙；9.化石告诉我们什么；10.用化石做证据；11.太阳系大家庭；12.观察星空；13.冲出地球；14.人造肥料与现代农业；15.钢筋混凝土与现代建筑业；16.电动机与现代工业；17.像工程师那样等。</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小学《科学》年级式实验材料箱(六年级下册）SJ</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1、箱体外观尺寸：≥500*370*180mm。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2、打开方式：耳扣式天地盖。</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3、箱体形式：上下盖形式共四个部件，一个箱体，一个箱盖，两个耳扣；</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4、纹路：外表面采用咬花粗纹，内部抛光。</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5、材料工艺：高强度汽车保险杠专用环保型PP料，采用注塑模具一体成型，无锐口，安全牢固。</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6、箱体内部构造：内部采用隔离托盘，每种实验器材设有固定的位置。箱盖自带材料袋，可收纳使用说明书和纸质材料。</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7、堆叠方式：可多个叠加组合摆放，无需另外配备仪器柜或货架，箱体自带限位止口，若干个堆叠不会滑动。</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8、主要配置及用材：</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1.象棋；2.皮球；3.打气筒；4.软尺；5.皮筋；6.弹簧；7.带孔黑纸卡；8.手电；9.激光笔；10.塑料瓶；11.牛顿摆；12.飞旋扣</w:t>
            </w:r>
            <w:r>
              <w:rPr>
                <w:rFonts w:hint="eastAsia" w:ascii="仿宋" w:hAnsi="仿宋" w:eastAsia="仿宋" w:cs="仿宋"/>
                <w:color w:val="000000"/>
                <w:sz w:val="22"/>
                <w:lang w:bidi="ar"/>
              </w:rPr>
              <w:t xml:space="preserve">子；13.摇摇发电棒；14.小苏打；15.锥形瓶；16.橡胶塞；17.火柴；18.蜡烛；19.大铁钉；20.单芯导线；21.电池盒；22.电池；23.回形针；24.电磁铁套管；25.条形磁铁；26.食物链图卡贴；27.线；28.广口瓶；29.土壤；30.沙石；31.煤；32.太阳灶；33.风力发电模型；34.太阳能小车；35.温度计；36.多向夹子；37.圆纸片；38.色素；39.泡沫碎粒；40.塑料盘；41.塑料袋；42.镜子；43.凡士林；44.中国珍稀动植物图卡；45.垃圾分类模型；46.家园转盘等。</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9、功能描述：</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本实验材料箱可完成不少于14个实验项目，可完成包括但不限于以下所例举的实验项目：1.什么是能量；2.各种各样的能量；3.能量的转换；4.电磁铁；5.有趣的食物链；6.做个生态瓶；7.多种多样的自然资源；8.开发新能源；9.善用自然资源；10.洁净的水域；11.清新的空气；12.多样的生物；13.健康的土地；14.像科学家那样等。</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教师科学准备组合</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1、规格：≥2000*600*760mm；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2、准备面及支撑架：准备面采用环保三聚氰胺饰面刨花板，厚度≥25mm，同色PVC封边条封边，厚度≥1.0mm；支撑架采用截面尺寸≥30*60*1.5mm钢管制成，表面经酸洗磷化静电喷涂处理，耐腐蚀。</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2、移动储存体：采用环保三聚氰胺饰面刨花板，厚度≥18mm，同色PVC封边条封边，厚度≥1.0mm。门板上采用铝合金材质拉手，结实耐用。每组至少有2只移动储存体；</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4、辅材：开合功能采用阻尼铰链，抽动机构采用静音滚珠导轨；</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每组配≥1个教师承托设备，要求五星脚，网面，可移动。</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教师科学操作设备2</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1、规格：≥2400*1000*750mm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操作面：采用不低于E1级高能板（高能实芯理化板），通体厚度为≥25mm，要求整台面，不允许边缘加厚。板材表面为生物抗菌型净化膜压贴，芯材采用热固树脂与≥70%可再生森林的软木纤维，中间添加内应力平衡无醛生物胶一体高温高压而成。操作面板具备耐酸碱，耐腐蚀，整体防水之性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3、钢制支撑：采用壁厚≥1.5mm金属型材经喷塑处理焊接而成的钢架；</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4、储物空间：采用≥18mm厚环保E1级环保三聚氰胺饰面板,截面用优质PVC封边条机械封边，五金件采用≥105°阻尼铰链及静音三节轨。</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每组配≥1个教师承托设备，要求五星脚，网面，可移动。</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ff"/>
                <w:sz w:val="21"/>
                <w:szCs w:val="21"/>
                <w:u w:val="none"/>
                <w:lang w:val="en-US" w:eastAsia="zh-CN" w:bidi="ar-SA"/>
              </w:rPr>
              <w:suppressLineNumbers w:val="0"/>
            </w:pPr>
            <w:r>
              <w:rPr>
                <w:rFonts w:hint="eastAsia" w:ascii="仿宋" w:hAnsi="仿宋" w:eastAsia="仿宋" w:cs="仿宋"/>
                <w:i w:val="0"/>
                <w:iCs w:val="0"/>
                <w:color w:val="0000ff"/>
                <w:sz w:val="21"/>
                <w:szCs w:val="21"/>
                <w:u w:val="none"/>
                <w:lang w:val="en-US" w:eastAsia="zh-CN" w:bidi="ar"/>
              </w:rPr>
              <w:t xml:space="preserve">学生科学操作组合2</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一、学生科学实验桌</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1、规格：≥1400*1212*740mm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2、台面：采用新型、环保≥12.7mm实心理化板台面，台面为六边形。</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3、台体</w:t>
            </w:r>
            <w:r>
              <w:rPr>
                <w:rFonts w:hint="eastAsia" w:ascii="仿宋" w:hAnsi="仿宋" w:eastAsia="仿宋" w:cs="仿宋"/>
                <w:color w:val="000000"/>
                <w:sz w:val="22"/>
                <w:lang w:bidi="ar"/>
              </w:rPr>
              <w:t xml:space="preserve">结构：整个台体为六边形，采用环保ABS材料一次成型，坚固耐用。组合台体使用≥6根长度≥650mm，宽度≥50mm的铝合金连接件榫卯连接≥6个长边≥635mm，短边≥230mm的梯形桌架，桌架高度≥740mm，桌体下部宽度≥48mm，可接触部位均做了圆弧状处理，下部呈内凹状给学生预留出足够的腿部空间，搭配≥348mm*349mm的开门综合使用柜。每张桌体都带有长度≥575mm，高度≥140mm，深度≥30mm的书包斗可供学生存放书包等物品。书包斗的外部设有挂凳口，美观方便，节约收纳空间。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二、弓形学生实验操作承载设备</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1、规格：≥Φ300*465mm±5mm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A：承托表面1、材质：采用环保型ABS改性塑料一次性注塑成型 2、尺寸：≥30cm×3cm 3、表面细纹咬花，防滑不发光                     </w:t>
            </w:r>
            <w:r>
              <w:rPr>
                <w:rFonts w:hint="eastAsia" w:ascii="仿宋" w:hAnsi="仿宋" w:eastAsia="仿宋" w:cs="仿宋"/>
                <w:color w:val="000000"/>
                <w:sz w:val="22"/>
                <w:lang w:bidi="ar"/>
              </w:rPr>
              <w:t xml:space="preserve">                                                                                                                                                                                                                                              B：脚钢架1、脚架材质及形状：圆管。</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脚架表面涂装：钢管架焊接完成后，表面经酸洗、脱脂、磷化处理，耐腐蚀、防锈。外表采一级颗粒粉末，经高温粉体烤漆，附着力强，不脱漆。涂层需无漏喷、锈蚀；涂层需光滑均匀，色泽一致，长时间使用也不会产生表面漆剥落现象。</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C：脚垫材质：采用PP塑料，底部有防滑防刮伤地板软垫。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D：产品功能：可悬挂在任何平面上，便于收纳。</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每组含1张学生实验操作设备和6只弓形学生实验操作承载设备</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科学临时存放设备3</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1、规格：≥6000*600*800mm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2、框架及门板：采用环保三聚氰胺饰面刨花板，厚度≥18mm，同色PVC封边条封边，厚度≥1.0mm；为保证学生使用安全，门板采用顶端斜切切拉手，同色PVC封边条封边，厚度≥1.0mm，不采用外露金属拉手；</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3、设备存放顶面：采用环保三聚氰胺饰面刨花板，厚度≥25mm，同色PVC封边条封边，厚度≥1.0mm；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4、五金件：阻尼铰链，三合一连接件</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挂墙立式存储</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1、规格：≥1000*420*800m；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钢化展示部分，整体采用≥4mm厚钢化加厚防爆面板，其余部分采用环保三聚氰胺饰面刨花板，厚度≥18mm，同色PVC封边条封边，厚度≥1.0mm；为保证学生使用安全，门板采用按压开启方式，不采用外露金属拉手；</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成品展陈组合</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1、规格：≥2000*1000mm；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钢化展示部分，整体采用≥4mm厚钢化加厚防爆面板，基底为金属背板，经二次辊涂处理，表面经二层纳米雾化处理，带磁吸功能，每组含1个钢化展示部分；钢制挂物展示部分采用≥0.6mm厚冷轧钢板折弯焊接而成，表面经酸洗磷化静电喷涂处理，每组含≥2个钢制挂物展示部分；本项需包含因墙面瓷砖与原墙体可能存在的深度差而对展示部分进行找平安装的所有相关辅材费用。</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科学能源供给</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1、规格：定制；</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2、主要内容：包含从本室其他位置布能源供给管线至劳技临时存储设备，≥20mmPVC管道及辅材、对接等费用；</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一体化探究数据采集器</w:t>
            </w:r>
            <w:r/>
          </w:p>
        </w:tc>
        <w:tc>
          <w:tcPr>
            <w:tcBorders>
              <w:top w:val="single" w:color="000000" w:sz="4" w:space="0"/>
              <w:left w:val="single" w:color="000000" w:sz="4" w:space="0"/>
              <w:bottom w:val="non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1、至少符合《信息化标准建设行动计划（2024—2027年）》中关于国产操作系统、自主可控软硬件和信创体系建设的要求。</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2、系统包括但不限于由实验数据采集模块，显示模块和国产操作系统及实验管理监控系统组成；至少便携式设计，所有模块都装配在同一外壳中，可快捷在不同教室间共享使用。</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3、系统组成：</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3.1、至少包含数据采集模块（内置），可以同时连接不少于8路有线的传感器和不少于6路无线传感器，进行同步数据采集；</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3.2、至少包含显示模块（内置）：可视范围：≥195mm*120mm；自带触摸控制模块，可触控范围：≥160mm*120mm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3.3、至少内置无线投屏模块（内置），可实现一键投屏功能，将实验数据和操作界面实时传输至教师端设备或交互式一体机，便于课堂演示与案例分享。</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4、至少采用便携式设计，仪器背部嵌有金属提手，手握范围不小于100 mm，便于教师和学生移动与携带。设备可展开稳固放置于实验台上，形成适宜的可视角度，方便学生进行实验数据的观察与分析。</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5、至少满足内置多种传感器接口，包括带暗扣传感器接口（不少于4路），USB传感器接口（不少于4路），和无线传感器接口（同时连接不少于6路无线传感器）。</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6、至少满足内置实验数据采集软件；内置专用国产操作系统；内置实验管理监控系统，教师端可一键封锁学生端，保证教学正常有序进行；内置实验作业分发软件。                                                  </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记录型数据采集拓展器</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1、支持包括但不限于“实验教学与管理信息系统”，实时记录实验教与学行为，为评测与分析提供完整的数据基础，拓展器内置《基础实验辅助控制软件》。</w:t>
            </w:r>
            <w:r>
              <w:rPr>
                <w:rFonts w:hint="eastAsia" w:ascii="仿宋" w:hAnsi="仿宋" w:eastAsia="仿宋" w:cs="仿宋"/>
                <w:color w:val="000000"/>
                <w:sz w:val="22"/>
                <w:lang w:bidi="ar"/>
              </w:rPr>
              <w:br/>
            </w:r>
            <w:r>
              <w:rPr>
                <w:rFonts w:hint="eastAsia" w:ascii="仿宋" w:hAnsi="仿宋" w:eastAsia="仿宋" w:cs="仿宋"/>
                <w:color w:val="auto"/>
                <w:sz w:val="22"/>
                <w:lang w:bidi="ar"/>
              </w:rPr>
              <w:t xml:space="preserve">2、支持多种传感器接口通道，提高系统的兼容性与拓展性。</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3、记录型拓展器内置有≥16路传感器采集通道，含≥8个带防脱落功能的接口，可满足不同的使用场合。</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4、有2个拨动开关，用于控制电源和传感器接口。</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5、内置≥8个按键和≥8个状态指示灯；按键功能分别为：日期设置、使用记录、返回、确定、上、下、左、右。</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6、内置实时时钟并具备不断电日期功能，可以准确记录使用时间到某年某月某日某时某分，并记录每次使用的时长，日期时间不会因为关机而重新设置，保证为实验教与学行为分析提供精准的数据基础。</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7、内置彩色显示屏，可同时显示实验教与学行为的跟踪记录，和传感器通道状态，也可初始化日期时间。</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8、内置存储空间可记录长达≥1年的实验教与学行为记录；记录型拓展器可以一键进入查看≥1年内分月实验使用统计情况。</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9、内置USB接口，用于导出记录、与PC/PAD/一体化数据采集器数据交换，同时提供额外的供电接口，保证在连接大功率传感器的时候系统正常运作。</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10、护眼滚动调节器，无极调节屏幕亮度，可以根据环境以及学生的生理情况实现科学用眼。内置报警蜂鸣器，传感器接入时提示</w:t>
            </w:r>
            <w:r>
              <w:rPr>
                <w:rFonts w:hint="eastAsia" w:ascii="仿宋" w:hAnsi="仿宋" w:eastAsia="仿宋" w:cs="仿宋"/>
                <w:color w:val="000000"/>
                <w:sz w:val="22"/>
                <w:lang w:bidi="ar"/>
              </w:rPr>
              <w:t xml:space="preserve">。</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数字化实验套件</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1、至少配套实验分析系统软件，人机界面友好、简洁，要求为中文界面；能自动识别新插入传感器并自动运行、多路传感器显示模式、实时显示实验数据或曲线，多种数据显示方式；</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2、至少支持屏幕录像和外接摄像头录像，强大的录像回放功能，可以在实验后分析整个实验过程的细节，方便学生进行纠错；</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至少符合新课程标准要求，能够完成新课标要求的实验，实时显示实验数据或曲线，重复性好，具备多种实验数据的分析工具及所有学生实验数据存储功能，可提供曲线图Curve，数码表Digital，数据列表Array等数据显示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4、至少满足内置重新实验公式，同时可以完全自定义公式，不套用模版，自主输入公式；</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5、至少满足完善的数据统计和曲线分析功能:包含拟合、积分、放大、缩小等多种曲线分析功能；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6、至少满足屏幕上的曲线图可上下、左右滚动或放大、缩小，自由选择所观察的部分，可以选定某段曲线进行分析；</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7、至少满足可将实验数据输出到WORD等格式；</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8、至少支持多个传感器同步采集。</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9、至少满足内置物理、化学、生物学科的实验模板，并配有实验指导。</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小学实验套件</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1、至少满足针对小学科学设计的专用软件；</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2、至少具有≥2个风格登入页面，可以随意切换，满足小学生的兴趣；</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3、至少满足按年级分类，如：六年级上册、五年级下册、五年级上册、五年级下册等</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4、至少满足软件界面活泼可爱，可以很好的吸引小学生探究兴趣；</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5、至少满足自带实验模板，不少于50个，每个实验模板具有该实验的实验原理、目的、器材、注意事项、装置图、实验器材等。</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教学监控管理及实验考评套件</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1、至少支持教学监控及评测。方便老师在实验室对学生的管理。教师机可以控制学生机，老师可以对学生的电脑锁屏，使学生此时无法操作电脑。做实验时可以解锁，同时教师可以通过摄像头监控学生的动作。</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2、至少可以满足加强实验中老师和学生的互动性。内有群组聊天系统，学生有什么疑问可以讨论，同时具有文件传输功能。如果学生有疑问，老师可以截取学生的屏幕，对所出现的问题进行讨论。</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3、≥60个点套装</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4、至少包含群组聊天功能，供学生老师讨论。</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5、至少包含重启按钮，重启所有学生机。</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6、至少包含关机按钮，使所有学生机关机。</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7、至少包含开启举手功能，开启后学生在对话框可以点击举手按钮。</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8、至少包含关闭举手功能，禁止学生举手。</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9、至少包含锁屏功能，锁住学生机时，学生机不能操作。</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10、至少包含解锁按钮，解锁锁屏。</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11、至少包含索要实验报告功能，向所有学生所要实验报告。</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12、至少包含窗口显示功能，学生机的窗口显示。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13、至少包含关闭学生窗口显示功能。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14、至少满足教师可以设置实验考评题目（考卷），并分发各学生。</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15、至少满足学生可以参与实验考评，并提交结果。</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16、至少满足学生进行实验的过程通过视频方式递交给服务器。</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17、至少满足教师端可以对考试结果查阅并评分。</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多功能电流传感器</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1、量程：包括但不限于-3A~+3A，分辨率：≤0.01A；</w:t>
            </w:r>
            <w:r>
              <w:rPr>
                <w:rFonts w:hint="eastAsia" w:ascii="仿宋" w:hAnsi="仿宋" w:eastAsia="仿宋" w:cs="仿宋"/>
                <w:color w:val="000000"/>
                <w:sz w:val="22"/>
                <w:lang w:bidi="ar"/>
              </w:rPr>
              <w:br/>
            </w:r>
            <w:r>
              <w:rPr>
                <w:rFonts w:hint="eastAsia" w:ascii="仿宋" w:hAnsi="仿宋" w:eastAsia="仿宋" w:cs="仿宋"/>
                <w:color w:val="auto"/>
                <w:sz w:val="22"/>
                <w:lang w:bidi="ar"/>
              </w:rPr>
              <w:t xml:space="preserve">2、配置不小于3.5英寸显示屏，自带≥8个按键；                                                                            3、至少满足自带触摸笔以及大容量可充电电池，电池可以拆卸利用充电器充电；                                                        </w:t>
            </w:r>
            <w:r>
              <w:rPr>
                <w:rFonts w:hint="eastAsia" w:ascii="仿宋" w:hAnsi="仿宋" w:eastAsia="仿宋" w:cs="仿宋"/>
                <w:color w:val="auto"/>
                <w:sz w:val="22"/>
                <w:lang w:bidi="ar"/>
              </w:rPr>
              <w:t xml:space="preserve"> 4、至少支持无线和有线两种方式与终端设备进行通讯；                                                                                5、至少满足具有≥4种显示模式，包括但不限于数字显示、仪表显示、列表显示和曲线显示；                                                    6、至少满足报警功能:可设定报警方式为声音报警 、灯光报警、振动；                       </w:t>
            </w:r>
            <w:r>
              <w:rPr>
                <w:rFonts w:hint="eastAsia" w:ascii="仿宋" w:hAnsi="仿宋" w:eastAsia="仿宋" w:cs="仿宋"/>
                <w:color w:val="auto"/>
                <w:sz w:val="22"/>
                <w:lang w:bidi="ar"/>
              </w:rPr>
              <w:t xml:space="preserve">                                        7、至少内置≥8GB存储空间，可以对传感器数据进行录制并存储，也可以回放录制的数据；                                               8、至少支持≥6路传感器接口（拓展口),可对普通系列传感器进行数据采集；                                                         9、至少满足底部配有固定位，可以固定在铁架台上与传统设备结合；   </w:t>
            </w:r>
            <w:r>
              <w:rPr>
                <w:rFonts w:hint="eastAsia" w:ascii="仿宋" w:hAnsi="仿宋" w:eastAsia="仿宋" w:cs="仿宋"/>
                <w:color w:val="000000"/>
                <w:sz w:val="22"/>
                <w:lang w:bidi="ar"/>
              </w:rPr>
              <w:t xml:space="preserve">                                                                      10、至少具有休眠功能，进入休眠模式后降低功耗，延长产品工作时时间；                                                              11、至少具</w:t>
            </w:r>
            <w:r>
              <w:rPr>
                <w:rFonts w:hint="eastAsia" w:ascii="仿宋" w:hAnsi="仿宋" w:eastAsia="仿宋" w:cs="仿宋"/>
                <w:color w:val="000000"/>
                <w:sz w:val="22"/>
                <w:lang w:bidi="ar"/>
              </w:rPr>
              <w:t xml:space="preserve">有手动采集和自动采集两种功能，可以调节采集频；                                                                       12、至少满足传感器系统内置二维码，可以随时扫描获取产品最新资料和更新；                                                            13、至少满足可以显示电池电量状态、存储状态、调节屏幕亮度；                                    </w:t>
            </w:r>
            <w:r>
              <w:rPr>
                <w:rFonts w:hint="eastAsia" w:ascii="仿宋" w:hAnsi="仿宋" w:eastAsia="仿宋" w:cs="仿宋"/>
                <w:color w:val="000000"/>
                <w:sz w:val="22"/>
                <w:lang w:bidi="ar"/>
              </w:rPr>
              <w:t xml:space="preserve">                                    14、至少含有≥3个程控输出口，支持风扇、蜂鸣器、LED灯等；                                                                            15、至少支持包括但不限于在Windows、Android、Linux、IOS系统等主流平台进行实验应用。                                                            </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多功能电压传感器</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1、量程：包括但不限于-25V~+25V ，分辨率：≤0.01V；</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2、配置不小于3.5英寸显示屏，自带≥8个按键；                        </w:t>
            </w:r>
            <w:r>
              <w:rPr>
                <w:rFonts w:hint="eastAsia" w:ascii="仿宋" w:hAnsi="仿宋" w:eastAsia="仿宋" w:cs="仿宋"/>
                <w:color w:val="000000"/>
                <w:sz w:val="22"/>
                <w:lang w:bidi="ar"/>
              </w:rPr>
              <w:t xml:space="preserve">                                                    3、至少满足自带触摸笔以及大容量可充电电池，电池可以拆卸利用充电器充电；                                                         4、至少支持无线和有线两种方式与终端设备进行通讯；                                                                                5、至少满足</w:t>
            </w:r>
            <w:r>
              <w:rPr>
                <w:rFonts w:hint="eastAsia" w:ascii="仿宋" w:hAnsi="仿宋" w:eastAsia="仿宋" w:cs="仿宋"/>
                <w:color w:val="000000"/>
                <w:sz w:val="22"/>
                <w:lang w:bidi="ar"/>
              </w:rPr>
              <w:t xml:space="preserve">具有≥4种显示模式，包括但不限于数字显示、仪表显示、列表显示和曲线显示；                                                    6、至少满足报警功能:可设定报警方式为声音报警 、灯光报警、振动；                                                               7、至少内置≥8GB存储空间，可以对传感器数据进行录制并存储，也可以回放录制的数据；                              </w:t>
            </w:r>
            <w:r>
              <w:rPr>
                <w:rFonts w:hint="eastAsia" w:ascii="仿宋" w:hAnsi="仿宋" w:eastAsia="仿宋" w:cs="仿宋"/>
                <w:color w:val="000000"/>
                <w:sz w:val="22"/>
                <w:lang w:bidi="ar"/>
              </w:rPr>
              <w:t xml:space="preserve">                 8、至少支持≥6路传感器接口（拓展口),可对普通系列传感器进行数据采集；                                                         9、至少满足底部配有固定位，可以固定在铁架台上与传统设备结合；                                                                         10、至少具有休眠功能，进入休眠模式后降低功耗，延长产品工作时时间；        </w:t>
            </w:r>
            <w:r>
              <w:rPr>
                <w:rFonts w:hint="eastAsia" w:ascii="仿宋" w:hAnsi="仿宋" w:eastAsia="仿宋" w:cs="仿宋"/>
                <w:color w:val="000000"/>
                <w:sz w:val="22"/>
                <w:lang w:bidi="ar"/>
              </w:rPr>
              <w:t xml:space="preserve">                                                      11、至少具有手动采集和自动采集两种功能，可以调节采集频；                                                                       12、至少满足传感器系统内置二维码，可以随时扫描获取产品最新资料和更新；                                                            13、至少满</w:t>
            </w:r>
            <w:r>
              <w:rPr>
                <w:rFonts w:hint="eastAsia" w:ascii="仿宋" w:hAnsi="仿宋" w:eastAsia="仿宋" w:cs="仿宋"/>
                <w:color w:val="000000"/>
                <w:sz w:val="22"/>
                <w:lang w:bidi="ar"/>
              </w:rPr>
              <w:t xml:space="preserve">足可以显示电池电量状态、存储状态、调节屏幕亮度；                                                                        14、至少含有≥3个程控输出口，支持风扇、蜂鸣器、LED灯等；                                                                            15、至少支持包括但不限于在Windows、Android、Linux、IOS系统等主流平台进行实验应用。</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多功能磁感应强度传感器</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1、量程：包括但不限于-84mT~+84mT，分辨率：≤0.01mT；</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2、配置不小于3.5英寸显示屏，自带≥8个按键；                       </w:t>
            </w:r>
            <w:r>
              <w:rPr>
                <w:rFonts w:hint="eastAsia" w:ascii="仿宋" w:hAnsi="仿宋" w:eastAsia="仿宋" w:cs="仿宋"/>
                <w:color w:val="000000"/>
                <w:sz w:val="22"/>
                <w:lang w:bidi="ar"/>
              </w:rPr>
              <w:t xml:space="preserve">                                                     3、至少满足自带触摸笔以及大容量可充电电池，电池可以拆卸利用充电器充电；                                                         4、至少支持无线和有线两种方式与终端设备进行通讯；                                                                                5、至少满</w:t>
            </w:r>
            <w:r>
              <w:rPr>
                <w:rFonts w:hint="eastAsia" w:ascii="仿宋" w:hAnsi="仿宋" w:eastAsia="仿宋" w:cs="仿宋"/>
                <w:color w:val="000000"/>
                <w:sz w:val="22"/>
                <w:lang w:bidi="ar"/>
              </w:rPr>
              <w:t xml:space="preserve">足具有4种显示模式，包括但不限于数字显示、仪表显示、列表显示和曲线显示；                                                    6、至少满足报警功能:可设定报警方式为声音报警 、灯光报警、振动；                                                               7、至少内置≥8GB存储空间，可以对传感器数据进行录制并存储，也可以回放录制的数据；                              </w:t>
            </w:r>
            <w:r>
              <w:rPr>
                <w:rFonts w:hint="eastAsia" w:ascii="仿宋" w:hAnsi="仿宋" w:eastAsia="仿宋" w:cs="仿宋"/>
                <w:color w:val="000000"/>
                <w:sz w:val="22"/>
                <w:lang w:bidi="ar"/>
              </w:rPr>
              <w:t xml:space="preserve">                 8、至少支持≥6路传感器接口（拓展口),可对普通系列传感器进行数据采集；                                                         9、至少满足底部配有固定位，可以固定在铁架台上与传统设备结合；                                                                         10、至少具有休眠功能，进入休眠模式后降低功耗，延长产品工作时时间；        </w:t>
            </w:r>
            <w:r>
              <w:rPr>
                <w:rFonts w:hint="eastAsia" w:ascii="仿宋" w:hAnsi="仿宋" w:eastAsia="仿宋" w:cs="仿宋"/>
                <w:color w:val="000000"/>
                <w:sz w:val="22"/>
                <w:lang w:bidi="ar"/>
              </w:rPr>
              <w:t xml:space="preserve">                                                      11、至少具有手动采集和自动采集两种功能，可以调节采集频；                                                                       12、至少满足传感器系统内置二维码，可以随时扫描获取产品最新资料和更新；                                                            13、至少满</w:t>
            </w:r>
            <w:r>
              <w:rPr>
                <w:rFonts w:hint="eastAsia" w:ascii="仿宋" w:hAnsi="仿宋" w:eastAsia="仿宋" w:cs="仿宋"/>
                <w:color w:val="000000"/>
                <w:sz w:val="22"/>
                <w:lang w:bidi="ar"/>
              </w:rPr>
              <w:t xml:space="preserve">足可以显示电池电量状态、存储状态、调节屏幕亮度；                                                                        14、至少含有≥3个程控输出口，支持风扇、蜂鸣器、LED灯等；                                                                            15、至少支持包括但不限于在Windows、Android、Linux、IOS系统等主流平台进行实验应用。</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无线彩屏微电流传感器</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量程：包括但不限于-10μA~+10μA，分辨率：≤0.1%量程；用于测量电学方面各个实验中的较小电流大小。可探究电路中的电压、电流、电阻等量的关系，可以动生电动势实验器配套使用，测量不同线圈产生的微弱电流等实验。</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2、至少满足一体化设计；USB接口,与普通电脑或便捷式数据采集器直接连接，进行实验数据采集；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3、传感器至少内置无线模块，至少可通过2.4G无线进行实验数据的传输；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4、屏幕：内置≥2.4寸TFT真彩液晶触屏，可脱离计算机独立显示实时数据；至少内置大容量可拆卸锂电池，使用USB线可直接通过电脑USB口充电；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5、至少满足带高清晰触摸屏，带5色功能按键，独立开关，可通过按键和触摸屏对传感器进行操作。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6、支持多种显示模式：包括但不限于钟表、指针、列表、曲线等；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7、配置带暗扣传感器接口，至少支持与普通传感器组合实验。带传感器固定位，可与铁架台连接；</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8、至少满足内置长度不短于4厘米的手写触摸笔。</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无线彩屏光强传感器</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1、量程：包括但不限于0~8,000 lux，分辨率：≤1lux；传感器前端置有光强探头，可灵敏感应光线强弱的变化，用于测量被测环境的光强值。</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2、至少满足一体化设计；USB接口,与普通电脑或便捷式数据采集器直接连接，进行实验数据采集；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3、传感器至少内置无线模块，至少可通过2.4G无线进行实验数据的传输；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4、屏幕：内置≥2.4寸TFT真彩液晶触屏，可脱离计算机独立显示实时数据；至少内置大容量可拆卸锂电池，使用USB线可直接通过电脑USB口充电；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5、至少满足带高清晰触摸屏，带5色功能按键，独立开关，可通过按键和触摸屏对传感器进行操作。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6、支持多种显示模式：包括但不限于钟表、指针、列表、曲线等；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7、配置带暗扣传感器接口，至少支持与普通传感器组合实验。带传感器固定位，可与铁架台连接；</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8、至少满足内置长度不短于4厘米的手写触摸笔。</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无线彩屏气体压强传感器</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1、量程：包括但不限于0~400Kpa，分辨率：≤0.04Kpa至少配备1个≥30cc塑料针筒；至少可用于测量大气环境下或密闭空间内的气体的压强，可以研究同等质量的气体，压强和体积的变化等有关实验。</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2、至少满足一体化设计；USB接口,与普通电脑或便捷式数据采集器直接连接，进行实验数据采集；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3、传感器至少内置无线模块，至少可通过2.4G无线进行实验数据的传输；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4、屏幕：内置≥2.4寸TFT真彩液晶触屏，可脱离计算机独立显示实时数据；至少内置大容量可拆卸锂电池，使用USB线可直接通过电脑USB口充电；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5、至少满足带高清晰触摸屏，带5色功能按键，独立开关，可通过按键和触摸屏对传感器进行操作。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6、支持多种显示模式：包括但不限于钟表、指针、列表、曲线等；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7、配置带暗扣传感器接口，至少支持与普通传感器组合实验。带传感器固定位，可与铁架台连接；</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8、至少满足内置长度不短于4厘米的手写触摸笔。</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无线彩屏分体式位移传感器</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1、量程：包括但不限于0~2m，分辨率：≤0.03mm；至少由发射器和接收器构成。发射器由电池供电，易与现有实验装置（运动小车、弹簧振子等）组合；可用于测量匀运动中小车的运动距离S与时间t的关系。</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接收器：</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2、至少满足一体化设计；USB接口,与普通电脑或便捷式数据采集器直接连接，进行实验数据采集；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3、传感器至少内置无线模块，至少可通过2.4G无线进行实验数据的传输；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4、屏幕：内置≥2.4寸TFT真彩液晶触屏，可脱离计算机独立显示实时数据；至少内置大容量可拆卸锂电池，使用USB线可直接通过电脑USB口充电；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5、至少满足带高清晰触摸屏，带5色功能按键，独立开关，可通过按键和触摸屏对传感器进行操作。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6、支持多种显示模式：包括但不限于钟表、指针、列表、曲线等；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7、配置带暗扣传感器接口，至少支持与普通传感器组合实验。带传感器固定位，可与铁架台连接；</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8、至少满足内置长度不短于4厘米的手写触摸笔。</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无线彩屏温度传感器</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1、量程：包括但不限于-50℃~+200℃，分辨率：≤0.01℃；不锈钢探针，可测各种物体或溶液的温度。</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2、至少满足一体化设计；USB接口,与普通电脑或便捷式数据采集器直接连接，进行实验数据采集；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3、传感器至少内置无线模块，至少可通过2.4G无线进行实验数据的传输；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4、屏幕：内置≥2.4寸TFT真彩液晶触屏，可脱离计算机独立显示实时数据；至少内置大容量可拆卸锂电池，使用USB线可直接通过电脑USB口充电；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5、至少满足带高清晰触摸屏，带5色功能按键，独立开关，可通过按键和触摸屏对传感器进行操作。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6、支持多种显示模式：包括但不限于钟表、指针、列表、曲线等；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7、配置带暗扣传感器接口，至少支持与普通传感器组合实验。带传感器固定位，可与铁架台连接；</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8、至少满足内置长度不短于4厘米的手写触摸笔。</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无线彩屏力传感器</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1、量程：包括但不限于-50N~+50N，分辨率：≤0.1%量程；可用于测拉力（显示正值）和压力（显示负值），至少可探究力的相互作用、二力平衡的条件，物体间瞬间碰撞力的变化等力学实验。</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2、至少满足一体化设计；USB接口,与普通电脑或便捷式数据采集器直接连接，进行实验数据采集；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3、传感器至少内置无线模块，至少可通过2.4G无线进行实验数据的传输；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4、屏幕：内置≥2.4寸TFT真彩液晶触屏，可脱离计算机独立显示实时数据；至少内置大容量可拆卸锂电池，使用USB线可直接通过电脑USB口充电；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5、至少满足带高清晰触摸屏，带5色功能按键，独立开关，可通过按键和触摸屏对传感器进行操作。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6、支持多种显示模式：包括但不限于钟表、指针、列表、曲线等；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7、配置带暗扣传感器接口，至少支持与普通传感器组合实验。带传感器固定位，可与铁架台连接；</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8、至少满足内置长度不短于4厘米的手写触摸笔。</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无线彩屏光电门传感器</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1、速度量程：包括但不限于0~20m/s，分辨率：≤0.1m/s；时间量程包括但不限于0~10Kms，分辨率：≤ 0.1ms；用于测量物体通过光电门的挡光时间以及速度、加速度、动量、动能等物理量；</w:t>
            </w:r>
            <w:r>
              <w:rPr>
                <w:rFonts w:hint="eastAsia" w:ascii="仿宋" w:hAnsi="仿宋" w:eastAsia="仿宋" w:cs="仿宋"/>
                <w:color w:val="000000"/>
                <w:sz w:val="22"/>
                <w:lang w:bidi="ar"/>
              </w:rPr>
              <w:br/>
            </w:r>
            <w:r>
              <w:rPr>
                <w:rFonts w:hint="eastAsia" w:ascii="仿宋" w:hAnsi="仿宋" w:eastAsia="仿宋" w:cs="仿宋"/>
                <w:color w:val="auto"/>
                <w:sz w:val="22"/>
                <w:lang w:bidi="ar"/>
              </w:rPr>
              <w:t xml:space="preserve">2、至少内置≥2.4英寸液晶彩色显示屏；可同时显示检测速度和时刻；</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3、至少自带子光电门拓展口，可用于拓展连接子光电门；</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4、带独立电源开关，自带3按键，可切换检测速度、时刻、周期，滴数；支持硬件调零；支持背光开/关；</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5、内置无线模块，可根据实验需要选择有线或无线连接终端设备进行数据分析</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6、自带4个传感器固定孔，方便多方位与其他固定装置（如铁架台等）或者附件配套使用；</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7、至少可支持市面常见如Windows、IOS、Andorid、Lin</w:t>
            </w:r>
            <w:r>
              <w:rPr>
                <w:rFonts w:hint="eastAsia" w:ascii="仿宋" w:hAnsi="仿宋" w:eastAsia="仿宋" w:cs="仿宋"/>
                <w:color w:val="000000"/>
                <w:sz w:val="22"/>
                <w:lang w:bidi="ar"/>
              </w:rPr>
              <w:t xml:space="preserve">ux、统信、麒麟和鸿蒙系统的等主流平台上进行实验；</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8、至少可支持用光电门测平均速度、用光电门研究匀速直线运动、可测变速直线运动中的瞬时速度、向心力等实验。</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无线彩屏声波声级传感器</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1、量程：包括但不限于30dB~110dB，灵敏度：包括但不限于50dB±3dB，分辨率：≤0.1db；量程：包括但不限于30HZ-2000HZ，分辨率：≤1%量程；至少可探测声音的强度(dB)以及声音振动的频率，测量灵敏、精确，反应快速。</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2、至少满足一体化设计；USB接口,与普通电脑或便捷式数据采集器直接连接，进行实验数据采集；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3、传感器至少内置无线模块，至少可通过2.4G无线进行实验数据的传输；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4、屏幕：内置≥2.4寸TFT真彩液晶触屏，可脱离计算机独立显示实时数据；至少内置大容量可拆卸锂电池，使用USB线可直接通过电脑USB口充电；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5、至少满足带高清晰触摸屏，带5色功能按键，独立开关，可通过按键和触摸屏对传感器进行操作。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6、支持多种显示模式：包括但不限于钟表、指针、列表、曲线等；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7、配置带暗扣传感器接口，至少支持与普通传感器组合实验。带传感器固定位，可与铁架台连接；</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8、至少满足内置长度不短于4厘米的手写触摸笔。</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声音分析包</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至少可完成声音合成与分析：可以手动设置声音参数，生成多个复合声音文件（标准的WAV格式声音）；能分析声音各要素（包括音量、基频、频率、持续播放时间）；可以在新建声音文件中加入十个以上的子波形，每个子波形可以分别设置不同的频率、相位、振幅、波形类型（包括正弦波、方波、锯齿波、三角波）。可以指定播放声音文件中的任意多个子波形的复合声音，例如：一个声音文件中有11个子波形，可以多选框选择播放其中的8个子波形。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2、至少能实时生成复合波形图像。支持包括但不限于windows、Android、Linux、鸿蒙、国产麒麟、统信系统等主流平台。</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无线彩屏相对湿度传感器</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1、量程：包括但不限于0~100%，分辨率：≤0.1%；至少可用于监测空气的相对湿度，测量灵敏、精确，反应快速。</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2、至少满足一体化设计；USB接口,与普通电脑或便捷式数据采集器直接连接，进行实验数据采集；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3、传感器至少内置无线模块，至少可通过2.4G无线进行实验数据的传输；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4、屏幕：内置≥2.4寸TFT真彩液晶触屏，可脱离计算机独立显示实时数据；至少内置大容量可拆卸锂电池，使用USB线可直接通过电脑USB口充电；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5、至少满足带高清晰触摸屏，带5色功能按键，独立开关，可通过按键和触摸屏对传感器进行操作。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6、支持多种显示模式：包括但不限于钟表、指针、列表、曲线等；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7、配置带暗扣传感器接口，至少支持与普通传感器组合实验。带传感器固定位，可与铁架台连接；</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8、至少满足内置长度不短于4厘米的手写触摸笔。</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无线彩屏电导率传感器</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1、量程：包括但不限于0~20000 us/cm，分辨率：≤0.1%；至少可用于测量液体导电能力的大小，测量灵敏、精确，反应快速，在小学科学实验中应用广泛，可以监测二氧化碳通过纯净石灰水有何变化等实验。</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2、至少满足一体化设计；USB接口,与普通电脑或便捷式数据采集器直接连接，进行实验数据采集；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3、传感器至少内置无线模块，至少可通过2.4G无线进行实验数据的传输；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4、屏幕：内置≥2.4寸TFT真彩液晶触屏，可脱离计算机独立显示实时数据；至少内置大容量可拆卸锂电池，使用USB线可直接通过电脑USB口充电；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5、至少满足带高清晰触摸屏，带5色功能按键，独立开关，可通过按键和触摸屏对传感器进行操作。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6、支持多种显示模式：包括但不限于钟表、指针、列表、曲线等；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7、配置带暗扣传感器接口，至少支持与普通传感器组合实验。带传感器固定位，可与铁架台连接；</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8、至少满足内置长度不短于4厘米的手写触摸笔。</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无线彩屏心率传感器</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1、量程：包括但不限于30~200p/m，分辨率：≤1p/m ；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2、至少满足一体化设计；USB接口,与普通电脑或便捷式数据采集器直接连接，进行实验数据采集；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3、传感器至少内置无线模块，至少可通过2.4G无线进行实验数据的传输；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4、屏幕：内置≥2.4寸TFT真彩液晶触屏，可脱离计算机独立显示实时数据；至少内置大容量可拆卸锂电池，使用USB线可直接通过电脑USB口充电；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5、至少满足带高清晰触摸屏，带5色功能按键，独立开关，可通过按键和触摸屏对传感器进行操作。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6、支持多种显示模式：包括但不限于钟表、指针、列表、曲线等；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7、配置带暗扣传感器接口，至少支持与普通传感器组合实验。带传感器固定位，可与铁架台连接；</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8、至少满足内置长度不短于4厘米的手写触摸笔。  </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无线彩屏乙醇传感器</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1、量程：包括但不限于10～1000ppm，分辨率：≤1ppm；                                                                           2、至少满足一体化设计；USB接口,与普通电脑或便捷式数据采集器直接连接，进行实验数据采集；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3、传感器至少内置无线模块，至少可通过2.4G无线进行实验数据的传输；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4、屏幕：内置≥2.4寸TFT真彩液晶触屏，可脱离计算机独立显示实时数据；至少内置大容量可拆卸锂电池，使用USB线可直接通过电脑USB口充电；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5、至少满足带高清晰触摸屏，带5色功能按键，独立开关，可通过按键和触摸屏对传感器进行操作。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6、支持多种显示模式：包括但不限于钟表、指针、列表、曲线等；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7、配置带暗扣传感器接口，至少支持与普通传感器组合实验。带传感器固定位，可与铁架台连接；</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8、至少满足内置长度不短于4厘米的手写触摸笔。    </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无线彩屏呼吸传感器</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1、量程：包括但不限于0~50cpm，分辨率：≤1cpm，至少配有呼吸带；</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2、至少满足一体化设计；USB接口,与普通电脑或便捷式数据采集器直接连接，进行实验数据采集；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3、传感器至少内置无线模块，至少可通过2.4G无线进行实验数据的传输；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4、屏幕：内置≥2.4寸TFT真彩液晶触屏，可脱离计算机独立显示实时数据；至少内置大容量可拆卸锂电池，使用USB线可直接通过电脑USB口充电；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5、至少满足带高清晰触摸屏，带5色功能按键，独立开关，可通过按键和触摸屏对传感器进行操作。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6、支持多种显示模式：包括但不限于钟表、指针、列表、曲线等；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7、配置带暗扣传感器接口，至少支持与普通传感器组合实验。带传感器固定位，可与铁架台连接；</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8、至少满足内置长度不短于4厘米的手写触摸笔。 </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高强度塑料仪器箱</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1、规格：≥475*350*170mm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仪器箱材质与结构：采用包括但不限于高强度塑料生产，防跌落，抗摔落，从≥1米跌落无损坏；抗压性强，可耐≥50KG，一个成年人站立在箱子上，箱子无损坏。设备用软、硬质海绵卡槽固定。箱子至少有堆放设计，底部至少有凸出位，顶部有对应的凹入位，堆放时自动锁紧。为方便提放，至少采用大提手设计，不小于30cm长，提手自动嵌入箱子顶部，保证堆放时平整。带大尺寸旋转型锁扣，直径不少于8cm。箱子4面设计有标贴位，方便从不同角度快速找到对应的传感器。供货时需通过跌落测试。</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数据连接线</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数据传输用，USB数据线≥4条</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连接套件</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1、规格：≥40*18*18mm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2、结构：传感器连接件≥2套，包括但不限于口哨型，高强度连接件，内置高强度纯铜螺母，用来转接固定传感器等器材；</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多向转接头及配套资料</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1、规格：≥34*20*18mm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2、结构：多向转接头≥2套，高强度转接件，内置高强度纯铜螺母，方便固定在铁架台上，实现十字转接的功能。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3、配套资料：包括但不限于传感器使用说明书，实验手册等。</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加固型运动力学轨道</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1、至少由高强度支架、低摩擦轨道、低摩擦轴承组成，可快速搭建实验装置，有效减少系统误差，从而提高实验准确性。</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2、至少包含低摩擦铝合金轨道1条（长*宽*高≥1200*90*20mm ），两端配有塑胶堵头防止刮伤；</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3、至少包含低摩擦运动红蓝小车（长*宽*高≥165*70*50mm）各一台；</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4、至少配有可装卸在导轨堵头上的小车缓冲收纳叉一套；</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5、至少满足每台小车底部设计有防压装置，可以保护小车在承受≥70公斤压力情况下，车轮不会损坏；现场可以让教师站在小车上进行验证；</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6、至少满足小车顶部开有重物固定凹槽（≥50*50mm），槽中心嵌有≥M5的固定螺母，可以放入并固定配重片，配有≥4个配重片；</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7、至少满足小车顶部有挡光片固定卡位，可固定挡光片或光栅；小车两端有挡板槽，并配有≥2个小车挡板；</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8、小车端头装有黏合位，可将两台小车吸附在一起进行完全非弹性碰撞实验；并配弹簧碰撞片≥1个，可进行弹性碰撞实验；</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8、挡光片≥1套（≥10mm，≥20mm各一个），光栅≥1套（叁档光栅、五档光栅各≥1个）；挡光片和光栅可以选择垂直或者水平方式安装在小车上，固定片一个；</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9、加强型导轨支架≥1套：I型支架（长≥150mm）≥2支，支架可紧扣在导轨侧边配合光电门进行测速实验；</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10、配有螺杆长≥20mm的 ≥M5胶头螺丝≥2个，螺杆长≥16mm的 ≥M5胶头螺丝≥1个，螺杆长≥10mm的≥ M5胶头螺丝≥2个，螺杆长≥10mm的 ≥M4胶头螺丝≥4个，≥M5方型螺母≥2个，内置≥M4方形螺母的U型固定座≥4个；</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11、至少包含可固定在轨道上的滑轮夹≥1套，滑轮高度可调节，滑轮内置轴承，可有效减少摩擦；</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12、至少配有沙桶≥1个，棉线≥1根（线长≥150cm）。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13、至少可完成牛顿第二定律、小车匀速运动、小车加速运动、弹性碰撞、非弹性碰撞等多种运动力学实验。</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摩擦做功实验器</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1、至少由桌面固定底座、铜管、细线、绝热海绵管等部件组成，与温度传感器配合使用，可完成摩擦做功实验。</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摩擦力实验器(金属型)</w:t>
            </w:r>
            <w:r/>
          </w:p>
        </w:tc>
        <w:tc>
          <w:tcPr>
            <w:tcBorders>
              <w:top w:val="single" w:color="000000" w:sz="4" w:space="0"/>
              <w:left w:val="single" w:color="000000" w:sz="4" w:space="0"/>
              <w:bottom w:val="single" w:color="000000" w:sz="4" w:space="0"/>
              <w:right w:val="non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实验器至少可用于探究影响摩擦力的因素实验。该实验器由底板、无极调速装置（内置电池，可独立使用，也配有电源接口，可外接电源进行充电）、电机、摩擦板（2种表面）、摩擦块（顶部和侧面均有砝码凹槽位）、力传感器固定装置、砝码等部件组成，底座可拆解，摩擦块可添加重物，与力传感器配合使用，可实现摩擦物体做各种匀速直线或非匀速直线运动。物体做水平匀速直线运动时，所受牵引力和摩擦力为一对平衡力。通过在摩擦上添加砝码，可进行实验的拓展和测量。</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浮力实验器</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1、带有刻度的专用正方体实验器，实验器带有力传感器连接位，配有大小容器≥1对，升降装置≥1套,用于验证浮力定律。</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作用力与反作用力实验器</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1、实验器至少分三层，由底板层、防滑层、上部滑槽层构成，配有滑块、力传感器固定装置等部件。用来研究牛顿第三定律。</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查理定律实验器</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1、实验器至少由试管，专用密封塞等部件组成；配合压强传感器和温度传感器探究气体压强与温度的关系。</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环形线圈</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1、无需电源、可折叠、可完成切割地磁场产生微小电流等实验。</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螺线管</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1、实验器至少由底座、铜导线、接线柱等组成。可接学生电源、与磁传感器配合使用，可通过磁传感器完成探究通电螺线管各处磁强的不同及小学科学关于磁力探究的实验。</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玻璃导电实验器</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1、实验器至少由底板、电池座、导线支架、鳄鱼夹导线、接线柱、玻璃导电片等部件组成，与酒精灯、微电流传感器配合使用。</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温差实验仪</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1、至少由底座、接线柱、不同材料热导材料等部件组成，与微电流传感器配合使用。</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电阻定律实验器</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1、至少由底座、直径不同等四种导体丝组成，配合电流、电压传感器使用，可以让小学生探究导体的电阻与材料、长度、横截面积等因素之间的关系。</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电磁铁实验器</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1、实验器至少由底座、三个不同线圈、接线柱等部件组成，与磁传感器配合使用，可让小学生探究测量不同匝数相同电流、有无铁芯相同匝数等情况下线圈中产生磁场强度。</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人体发电实验器</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1、至少由底座、接线柱和四种手柄构成。与微电流传感器配合使用。可让小学生用来探究原电池的原理，研究人体原电池的发电与哪些因素有关的相关实验。</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水果电池实验器</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1、至少由水果圆盘、不同材质的传导探针、底座、接线柱等部分组成，可用于小学生探究水果电池原理。</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无线彩屏电流传感器</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1、量程：包括但不限于-3A~+3A，分辨率：≤0.01A；</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2、至少满足一体化设计；USB接口,与普通电脑或便捷式数据采集器直接连接，进行实验数据采集；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3、传感器至少内置无线模块，至少可通过2.4G无线进行实验数据的传输；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4、屏幕：内置≥2.4寸TFT真彩液晶触屏，可脱离计算机独立显示实时数据；至少内置大容量可拆卸锂电池，使用USB线可直接通过电脑USB口充电；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5、至少满足带高清晰触摸屏，带5色功能按键，独立开关，可通过按键和触摸屏对传感器进行操作。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6、支持多种显示模式：包括但不限于钟表、指针、列表、曲线等；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7、配置带暗扣传感器接口，至少支持与普通传感器组合实验。带传感器固定位，可与铁架台连接；</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8、至少满足内置长度不短于4厘米的手写触摸笔。</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无线彩屏电压传感器</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1、量程：包括但不限于-25V~+25V ，分辨率：≤0.01V；</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2、至少满足一体化设计；USB接口,与普通电脑或便捷式数据采集器直接连接，进行实验数据采集；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3、传感器至少内置无线模块，至少可通过2.4G无线进行实验数据的传输；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4、屏幕：内置≥2.4寸TFT真彩液晶触屏，可脱离计算机独立显示实时数据；至少内置大容量可拆卸锂电池，使用USB线可直接通过电脑USB口充电；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5、至少满足带高清晰触摸屏，带5色功能按键，独立开关，可通过按键和触摸屏对传感器进行操作。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6、支持多种显示模式：包括但不限于钟表、指针、列表、曲线等；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7、配置带暗扣传感器接口，至少支持与普通传感器组合实验。带传感器固定位，可与铁架台连接；</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8、至少满足内置长度不短于4厘米的手写触摸笔。</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无线彩屏三维磁感应强度传感器</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1、量程：包括但不限于-50mT~+50mT，分辨率：≤0.01mT，可让小学生探究测量X、Y、Z三个方向磁感应强度的分量</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2、至少配置≥2.4英寸彩色液晶高清显示屏，支持触屏操作，可脱离计算机独立显示传感器实验数据；</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3、至少满足内嵌触摸笔槽，内嵌触摸笔槽，自带长度为≥6.5cm的触摸笔；</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4、至少可直接在传感器上调节采集频率，支持触摸按钮调零；</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5、至少可直接在传感器上触屏操作切换读数的字体颜色和大小；</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6、至少支持多种显示模式：数字、指针、列表、曲线等；</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7、至少满足内置无线传输模块，通过蓝牙方式连接，可以通过触摸屏幕打开或者关闭蓝牙，也可以通过通过USB连接终端设备；</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8、至少满足内置大容量锂离子电池，通过内置的USB接口充电，电池可拆卸；</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9、传感器至少满足可以自动进入休眠模式并可通过触摸屏幕唤醒；</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10、至少满足带独立电源开关，带≥5个功能辅助按键，方便辅助操作；</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11、至少可显示电池电量和蓝牙状态；</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12、至少满足自带≥2个传感器固定孔，方便多方位与其他固定装置（如铁架台等）或者附件配套使用；</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13、至少满足自带数据采集功能，可对实验数据进行录制和存储，可通过无线将数据发送至电脑分析；</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14、至少支持≥1路传感器拓展接口（接口采用暗扣设计，防止传感器脱落），可与普通传感器进行数据采集；</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15、支持包括但不限于在Windows、Android、Linux、IOS、安卓、鸿蒙、麒麟、统信系统等主流平台进行实验应用。</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心理教师咨询组合</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1、规格：≥1400*600*760mm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操作平面采用环保三聚氰胺饰面刨花板，厚度≥25mm，同色PVC封边条封边，厚度≥1.0mm；挡板及侧存储部分采用环保三聚氰胺饰面刨花板，厚度≥18mm，同色PVC封边条封边，厚度≥1.0mm；金属部分使用≥30*60*1.5mm钢制扁管焊接而成，表面经酸洗磷化抛光等处理后，采用环氧树脂塑粉喷涂，无气泡、无砂眼，</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每组配≥1个教师承托设备，要求五星脚，网面，可移动。</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定制软承托</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1、规格：≥≥1400*760*800mm；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2、框架：采用实木材质，加粗实木方，含水率应在8%-12%之间；</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3、承托表面：采用亲肤棉麻，耐磨、耐脏；</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4、海绵：采用密度≥35kg高回弹聚胺脂阻燃海棉，回弹性好，符合人体学原理，厚度≥110mm；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5、储物空间：承托边侧有储物空间，可放置心理书籍；</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定制矮存储</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1、规格：≥1000*500*420mm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2、材质：整体采用环保三聚氰胺饰面刨花板，厚度≥18mm，同色PVC封边条封边，厚度≥1.0mm；一侧侧边有储物空格，一侧带储物抽屉，配成品拉手，下部支撑脚为榉木实木材质；</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个辅交流设备</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1、规格：≥φ700*700mm；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上部操作面材质为复合材质，基底为环保中密度板，表面做烤漆处理，光滑细腻，中密度板上部为≥12mm厚定制岩板，耐刻划，抗污染；下部支撑为壁厚≥1.5mm厚钢制造型支撑，整体需要稳固、结实、无尖锐突出；</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个辅软承托</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1、规格：≥480*450*830mm；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2、材质：上部承托基底为环保PP材质，整体造型符合人体工程学曲线，PP基底外包高回弹力海绵，最外层为布艺表层；底部支撑为榉木实木材质，榫卯结构，与上部承托部分组合契合；</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团辅交流设备</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1、规格：≥φ700*700mm；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交流操作平面采用环保三聚氰胺饰面刨花板，厚度≥25mm，同色PVC封边条封边，厚度≥1.0mm；挡板及侧存储部分采用环保三聚氰胺饰面刨花板，厚度≥18mm，同色PVC封边条封边，厚度≥1.0mm；金属部分为可折叠钢制支撑，表面经酸洗磷化抛光等处理后，采用环氧树脂塑粉喷涂，无气泡、无砂眼，带可折叠书网；</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每组团辅交流设备配一个长方形承托，要求规格≥360*260*420mm，钢制脚架</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心理无声挂钟套装</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1、规格：≥600*1500mm；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2、挂钟与墙贴：挂钟尺寸≥400*570mm，主要由亚克力板和密度板组合而成，扫秒机芯，运行声音分贝≤20db；墙贴规格≥600*1100mm，PVC基底，定制文字与画面。</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AI心理交流记录笔</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1、规格：≥11*24*106mm；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2、功能：内存≥32G，为了教师使用总结更方便，需带AI功能，可进行对话式交流，可快速对录音文件进行问答，询问录音内容，支持对话式录音复盘、文件互动，不间断录音时间≥30h；</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心理疏导软包</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1、规格：≥7400*2200mm；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2、材质：心理疏导软包主要为学生提供心理疏导渠道，采用九厘板进行打底，在基地上采用≥90mm高弹力回弹海绵软包，外侧为人造革包面，不允许有尖锐部位外露，保证学生使用安全。</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心理成品展陈1</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1、规格：≥3400*1200mm；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2、材质：表面采用≥2mm厚环保亚克力材质，水晶质感，3D立体效果强，画面采用激光雕刻技术，画面逼真，为保证心理咨询环境健康，展陈不允许含苯及甲醛等有害物质。</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心理成品展陈2</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1、规格：≥2800*1100mm；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2、材质：基底为≥10mm厚雪弗板，表面采用高清UV打印，UV打印层上层采用高档水晶膜，保护画面，并增加画面的耐用性及耐候性，展陈不允许含苯及甲醛等有害物质。</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心理成品展陈3</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1、规格：≥4000*1100mm；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2、材质：基底为≥10mm厚雪弗板，表面采用高清UV打印，UV打印层上层采用高档水晶膜，保护画面，并增加画面的耐用性及耐候性，展陈不允许含苯及甲醛等有害物质。</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心理测评管理模组</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1、主要实现功能：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心理测评管理系统是围绕心理测评建立的信息化管理平台，内含丰富的测评工具，各种量表随需而用，可以对学校学生的心理健康、人格、情绪、智力、职业生涯、人际关系、心理压力等多个方面展开测评。</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2、功能特征包括但不限于以下功能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（一）、用户管理</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1.1系统支持人员自由注册，同时也提供模版，支持档案一次性批量导入。</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1.2可自由设置审核状态，人员注册后可以即刻通过审核，也可由管理员进行确认审核。</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1.3可导出人员详细个人档案，支持批量导出。</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1.4系统需可支持自定义个案辅导报告模板。</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（二）、信息普查</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2.1普查项目批量绑定测查人员，有针对性的对不同人员的背景资料进行调查。</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2.2自定义信息普查项目，包括普查类别及题目类型，支持填空、单选、多选、是否、问答等题型，可设置是否必答及是否开放。</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2.3普查信息可汇总统计，输出普查项目统计报表，了解整体分布状况。</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2.4普查项目均可作为查询条件输出档案信息。</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（三）、心理测评</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3.1测评分析系统为学生提供近百套心理测评工具，包含心理健康、人格、情绪、智力、职业生涯、人际关系、学习压力等多个方面。</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3.2多种测试方式，既满足在学校心理咨询室个体测评诊断、也可在局域网和因特网上进行大规模的团体测评。</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3.3至少可提供量表绑定功能，可将不同量表绑定不同的人员群体，并支持同时开展测试。</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3.4至少支持测评报告的自动生成和批量整理生成。</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3.5测试结果至少支持管理员集中授权查看与即时在线查看两种方式。</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3.6至少支持测评进度查看，输出已测和未测人员名单，及时补测，避免漏测。</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3.7测评次数自动生成，便于后期预警筛查分析。系统能够自动将该类被测者纳入危机预警系统，提醒管理员重点关注该类测试者的心理问题，具体模块说明如下：</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3.7.1测试完成之后提供异常结果预警功能，预警通知和预警统计：</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3.7.2测评软件具有自动危机预警及自动危机解除预警功能。系统可以根据用户的测试结果，自动进行预警提示（预警提示只提示给管理员）。对于有过预警的用户，在通过一段时间心理干预辅导后在通过了二次心理评测后，系统可以根据用户的测试结果自动解除预警，并预以记录；</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（四）、档案管理</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4.1不同的心理老师通过管理员授权查看允许查看的被试信息。</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4.2心理档案查询支持基本条件查询和高级条件查询。</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4.2.1基本条件包含编号、姓名、性别、年龄、民族、年级信息等进行人员查询。</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4.3档案系统将人员的全部信息进行整合，提供人员基本信息、普查档案、测评档案等。用户可以对人员档案进行分类输出，也可以输出综合档案，支持批量输出。</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（五）、数据分析</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5.1出具内容完备的心理健康水平综合评估报告，用于全校心理健康水平的评估与统计。</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5.2综合分析，支持单量表多维度或多量表多维度组合查询与统计。通过不同维度筛选特定人群，用多个量表的多个条件（包括但不限于题目选项、特定因子得分、总分）的不同逻辑关系（或与且）来实现精准筛查，并可按条件导出分析报告。</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5.3系统至少支持量表常模更新，提供原始分与标准分数据转换输入。</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5.4团体数据分析至少可以对团体心理健康状况进行分析，针对不同性别、年龄、年级等心理健康状况进行综合评估。</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5.5支持按年度、季度、月度、阶段团体心理健康水平整体评估报告的生成。</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5.6异常心理功能，根据预警因子信息、预警因子包含的题目答题选项和分值情况，可以自动将需要干预的人员筛查出来，并出具自动预警团体报告及个人异常心理报告，为后续的干预辅导提供依据。</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5.7系统支持分别导出选项、分值、因子等原始的心理测查数据报表，咨询师可将原始数据导入SPSS软件，便于进行更深入的科研统计分析。</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5.8支持批量导入测试结果（支持EXCEL和TXT格式文件）进行分析统计功能；提供大规模数据采集光标阅读机数据导入、导出接口；可提供无线手持答器数数据导入功能。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5.9需要具备强大的数据备份以及恢复功能。软件应该能通过网页界面进行数据库备份。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5.10所有报告均支持打印输出。</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（六）、量表平台</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6.1可自主添加、修改、删除量表类别，并可针对量表类别做显示/隐藏设置。</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6.2支持量表导出功能，并可同步导出答题卡，便于开展个体化测试。</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6.3新建量表可自由定义量表名称、量表介绍、测试指导语、选项计分、因子计分、原始分和标准分的转换、因子图表项目的控制、常模范围、结果分析解释、指导建议、预警分值等量表信息，同时可以进一步设置量表的控制条件，如性别、年龄范围、答题时间等。以上项目均可以进行后期设置进行修改和完善。</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6.4系统支持多级题目的导入，可批量添加量表题目、批量生成题目选项，支持逻辑条件题目跳转，支持单选、多选、填空、问答、图片形式的量表，可以对测评后的数据进行自组因子分析。</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6.5丰富的量表条件控制功能设计，可设置测评量表的开放/关闭状态、是否立即计算结果、是否允许重复测试、测评报告开放状态等。</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6.6软件常用量表(如SCL90量表、SAS量表、SDS量表等)必须配有语音真人读题功能，便于有阅读障碍和阅读有困难的测试者使用；</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（七）、权限管理及角色定义</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7.1权限管理用于自定义系统角色或用户的对应开放/关闭功能模块的赋权工作，确保不同角色或用户使用系统的安全性与保密性。</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7.2机构管理用于机构类别的自定义添加、修改、删除，机构结构关系、层级的设置与调整，机构信息的调整与完善。</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7.3角色管理用于自定义系统内角色的添加、修改、删除，以及对于不同角色详细设置的变更与调整。</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7.4系统具有二维码扫码测试、扫码查看报告、扫码注册、扫码登陆系统等功能。便于用户通过手机等移动设备端进行软件使用，极大的满足用户的使用习惯，可大幅降低软件对单位电脑硬件方面的要求。                                                                                                                                                       </w:t>
            </w:r>
            <w:r>
              <w:rPr>
                <w:rFonts w:hint="eastAsia" w:ascii="仿宋" w:hAnsi="仿宋" w:eastAsia="仿宋" w:cs="仿宋"/>
                <w:color w:val="000000"/>
                <w:sz w:val="22"/>
                <w:lang w:bidi="ar"/>
              </w:rPr>
              <w:t xml:space="preserve">                                                                                                                                                                                                                                                                </w:t>
            </w:r>
            <w:r>
              <w:rPr>
                <w:rFonts w:hint="eastAsia" w:ascii="仿宋" w:hAnsi="仿宋" w:eastAsia="仿宋" w:cs="仿宋"/>
                <w:color w:val="ff0000"/>
                <w:sz w:val="22"/>
                <w:lang w:bidi="ar"/>
              </w:rPr>
              <w:t xml:space="preserve"> </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心理自助服务设备</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一、至少满足以下要求：</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主要满足普及心理知识以及自我心理评估，根据用户自身的心理情况及心理等现象针对性的了解心理学常识和知识，了解用户心理问题并解决问题，从而达到提高心理素质的效果</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二、系统功能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系统内置≥9种心理自助操作板块：心灵涂鸦、音乐欣赏、解压视频、文章阅读、放松游戏、自助测评、留言咨询/预约、训练档案、系统设置、切换后台登录模块</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三、硬件参数</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系统：支持包括但不限于视窗系统，每日定时关机，需要使用时一键开机并自动运行自助服务系统</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显示屏：≥21.5寸高清显示屏</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机柜高：≥100cm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四、包括但不限于以下内容与功能：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1、心理涂鸦：拥有多种颜色，且每个颜色里面包含255种颜色差供选择、多种图形、多种印章供使用者模拟在画板上进行绘画，绘画时可以更换背景。</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2、音乐欣赏：包含α波音乐、纯音乐、催眠减压音乐、大自然背景音乐、冥想音乐、中医五行音乐等十三大类，总数量不少于100首。</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3、解压视频：包含优美风景、心理沙画、心理课程、心理应激、心理治愈五大类，如高敏感人士、如何更好的认识自己、克服来自内心的声音、焦虑恶习等，其总数量不少于40个。</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4、文章阅读：内置不少于90篇心理文章，如半途效应、贝尔纳效应、贝勃规律、彼得原理、帕金森定律、边际效应等，帮助用户了解心理学入门知识、开拓思维等。</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5、放松游戏：提供≥9款心理益智解压小游戏，如粒碎立方体、五子棋、拼图、旋转游戏、井字棋、别踩白块，供用户娱乐放松的同事提高用户专注力、反应力，提升放松度。</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自助测评：内置≥28个核心量表，包含自尊量表（SES）、性格倾向指数测验、责任感测试等，通过系统内置的心理测评量表，客观了解用户心理健康状况、心理潜能优势、从而准确的进行心理危机预警，提醒心理咨询师重点关注。及时开展心理危机辅助，帮助并解决用户心理危机。</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7、留言咨询/预约：用户根据个人自身实际情况来提交留言、也可以选择具体的日期、相关问题及心理老师进行预约。</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8、训练档案：记录心理涂鸦、自助测评的详细测评结果报告，可以导出打印纸质版报告，如心理测评档案，会显示测评日期、测评得分、测评用时、测评结果、测评总结。</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9、系统设置：用户可以在该板块进行修改资料、修改密码等。</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10、后台管理：通过管理员账号登录后台对前台的心理视频、心理音乐、心理文章、量表进行添加修改和删除，也可以进行咨询师、管理员、用户的增加和删减。                                        </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心理挂图</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1、规格：≥400*600mm；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内容：心理挂图至少包含：可能图形、两歧图形、错觉图形、心理趣味图形等多种主题;根据应用类型，可划分为心理知识类、心理放松类、心理暗示类、心理大师类、心理错觉类、艺术风景类等多个种类，心理挂图的画质清晰，色彩明丽，色调柔和，有很好的装饰空间的视觉效果；</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3、材质：内里采用高档 PVC材质，永不褪色；实木边框。</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催眠套件</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一、至少满足以下要求：</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  1、利用长时间注视钟摇的钟表、旋转的图案运动所产生的视觉疲劳这一理论，可以对受训者在催眠治疗前进行针对性的放松训练，从而改进催眠治疗的效率。</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  2、主要功能：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（1）、钟摆催眠仪：摆锤和钟摆操作器，材质：亚克力+铝皮。直径≥15cm圆形亚克力黄色笑脸。</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（2）、旋转催眠仪：旋转催眠盘、底座组成，材质：钣金+亚克力，可变速调节。</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智能身心反馈训练设备</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一、规格：≥850*1100*1050mm；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二、至少满足以下功能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智能身心反馈训练系统是一款基于生物反馈原理、心率变异性理论、接受性音乐疗法原理，集智能传感技术、传输技术于一体的高科技生物反馈训练产品。系统能够实时采集人体生理指标，实现对压力焦虑管理、优化心理素质的效果，被广泛应用于客观咨询效果的评估中，是进行情绪调节和放松训练的重要设备。</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三、技术功能：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1、音乐放松椅：承重≥100KG，电源220V/50Hz；人体工学结构设计，柔软舒适，内置超静音电机，可通过控制椅子的升降角度。满足来访者躺、仰、坐姿势。</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2、智能按摩功能：通过遥控器控制震动按摩，对臀部，腰部，背部，颈部震动按摩，多种智能开启模式。</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3、无线蓝牙播放系统：内置式无线蓝牙音箱，支持蓝牙无线连接，可直接连接电脑及手机、MP3/P4、LD、TV等具备音频传输的装备。</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4、音响系统：配置音频控制面板，智能调节音频重低音和音量。靠背头部两侧，配置高保真音响系统，立体声效果极佳。</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放松训练音乐：系统提供11类音乐训练处方，中医五行放松诱导音乐、α波脑电波音乐、纯音乐放松训练、催眠减压音乐、大自然背景音乐、带指导语的放松减压音乐、解除忧郁乐曲、冥想音乐、全脑开发大师音乐、深度睡眠音乐、双脑同步共振音乐、心灵音乐馆、国外著名放松音乐、中国风音乐等专业心理放松音乐，可根据用户喜好自由选择。</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6、专业心理视频：系统内置视频训练教程，冥想放松、催眠用摇摆钟、肌肉放松、呼吸放松、经典眩晕视频、太空遐想视频等7个专业心理视频。</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7、专业心理图片：错觉图、不可能图、多角度图、多歧图等11副专业心理图片。</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8、运行系统：不低于双核CPU，≥4G内存，≥128G硬盘，显示器尺寸：≥19英寸，屏幕比例（11:9）。</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9、移动工作台：≥60*50*90CM，360度自由旋转、高强度防缠绕、双向医用无声轮；圆角设计，防止刮伤；设备穿线孔，让走线更美观。</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四、系统特点功能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1、采用USB指夹式采集仪，可实现在音乐放松全程中，实时监测训练者的生理指标变化。2、功能模块：音乐、视频、文章、心理测评、训练报告、身心放松调节、游戏、设置、实时心率监测九大模块。</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3、音乐：系统包含≥13大类不低于80首心理音乐。</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4、视频：涵盖心理课堂、优美风景、心理治愈、心理沙画、心理应激、放松训练6大类心理视频，其中每个大类里面不少于5个视频。</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5、文章：提供不少于60篇心理文章。</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6、心理测评：系统包含不少于8个心理测评量表。</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7、训练报告：训练报告可查看身心调节报告、心理测评报告、游戏报告，报告支持导出打印，可根据相关关键词、日期进行报告搜索。</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8、身心放松调节：提供了一款画面精美、背景丰富的调节训练，高度可视化的结果反馈可以帮助训练者在压力情境中更好地控制情绪，长期练习，更可以达到提高压力调节能力的效果。训练项目体现了自主平衡的协调状态对过度压力和负面情绪的释放、注意力的集中、快速反应、记忆等几方面所起到的有效影响。</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9、人格测试，测试量表包含108道题目，勾选是否即可作答，界面包含答题卡区域，已作答题目用不同颜色进行区分，可勾选自动跳转下一题功能进行简便答题操作，答错可返回上一题进行更改，系统有答题时间显示，并最后在报告中呈现，方便管理员判断答题者是否认真作答。</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10人格分析，功能包括九种人格的名称及简介，每种人格又包括有人格面貌及人格层次的分析，人格面貌会从九种性格的性格特征、基本分支、闪光点、局限点以及发出的四种信号五点来进行分析，每个性格的人格层次又包含五到九个层级，更加详细的帮助来访者了解自己的性格特征；该模块支持语音播放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11、游戏：提供5款反馈互动类游戏，包含果实丰收，跑步比赛，飞刀射击，幸运转盘，高空钢丝。游戏根据用户反馈的心率血氧稳定度实时进行，游戏结束后会实时生成游戏训练报告。</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12、设置：一级管理员可在该模块对用户，部门，管理员进行编辑添加修改删除等操作，也可恢复出厂默认设置。</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13、自定义上传：对于心理音乐、主题视频、文章能够对其内容进行自主修改，添加及删除，摆脱了内容的局限性和单一性，有效满足用户多种使用需求。</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14、实时心率监测：心率监测必须显示的有电量、信号、血氧、心率等内容。身心监测必须包含R-HRT、Max-HRT、M-HRT、Min-HRT、R-spo2、max-Spo2、M-spo2、Min-spo2等数据。</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五、配置</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1、至少包含音乐放松椅+计算设备+智能身心反馈训练系统+生理采集器+移动工作台+音乐治疗导论+催眠眼罩+心理放松挂图。                                                                    </w:t>
            </w:r>
            <w:r>
              <w:rPr>
                <w:rFonts w:hint="eastAsia" w:ascii="仿宋" w:hAnsi="仿宋" w:eastAsia="仿宋" w:cs="仿宋"/>
                <w:color w:val="000000"/>
                <w:sz w:val="22"/>
                <w:lang w:bidi="ar"/>
              </w:rPr>
              <w:br/>
            </w:r>
            <w:r>
              <w:rPr>
                <w:rFonts w:hint="eastAsia" w:ascii="仿宋" w:hAnsi="仿宋" w:eastAsia="仿宋" w:cs="仿宋"/>
                <w:color w:val="auto"/>
                <w:sz w:val="22"/>
                <w:lang w:bidi="ar"/>
              </w:rPr>
              <w:t xml:space="preserve">2、提供依据GB/T25000.51-2016标准，“智能身心反馈训练系统”测试报告，测试项目至少包括“完备性、正确性、一致性、易理解性、心理测评、放松减压、科普小站、测试数据、设备管理、可辨识性、易学性、易操作性、用户界面舒适性”等测试项，并符合要求的检测报告。</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智能拥抱引导放松设备</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一、至少满足以下要求</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智能拥抱引导放松系统是一款以“拥抱”来调节情绪、辅助心理健康的智能型拥抱引导放松仪，通过精准测定您的拥抱力度，科学判断当下的情绪，实时真人语音正向疏导，支持、鼓励、互动沟通概念，并且在应用心理学、机械制造学原理的基础上、结合人体工学设计、智能传感器技术、自动控制、嵌入式系统等高科技技术构建而成的一款创新拥抱引导放松仪。</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二、系统功能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1、智能语音反馈：压力装置均匀分布在主框架上，可感受到使用者拥抱的面积和力度，智能分析后给予正向语音反馈，以达到减压放松的目的；</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2、内置≥5组感应触发开关，每组开关内置≥10种不同的的正向激励性语音，发声盒内装有内存卡，用户可根据自身需求取下内存卡自主添加语音内容；</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3、设备外形：智能拥抱引导放松系统整体采用和蔼可亲的卡通人形设计，模拟玩偶小牛外形设计、憨态可掬，让使用者易于接受并能从中体会到真实的拥抱感触；</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4、操作简单安全，挤压各触点位置就可以进行人机互动；</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5、精细工艺：精美立体电绣纹理工艺，细致针脚，不脱线，耐磨损；</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6、扬声器：采用外磁式全音域双喇叭，音质清晰、音色动听，有效解决音响低音太沉重，中音太死板，瞬间提升音质两个档次；</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7、可在湿度RH≤85%的环境下工作。</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三、硬件参数</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1、主体外部采用超柔短毛绒面料，不掉毛，型正，柔软亲肤，外观整体颜色为橙色；主体内部填充饱满的环保不低于3A级三维立体PP棉和高回弹海绵，不易变形，耐燃性和透气性俱佳。</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2、材质：金属框架，钢板底座，高：≥175cm，底座尺寸：长≥7cm*宽≥8cm，发声盒尺寸：长≥3cm*宽≥1cm*高≥1cm，发声盒内SD卡内存：≥256G，发声盒和底座采用金属钢板材质，外层喷塑处理。</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仿真宣泄人</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1、规格：≥580*600*1680mm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2、至少满足以下要求</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仿真宣泄人是一种高密度发泡海绵，具有良好的弹性和柔软的击感，来访者进行击打宣泄时不会造成伤害。该发泄员按成人比例一对一开模。外层用聚酯布包裹，光滑强度高。穿定制毛衣，衣服上没有硬物。即使不戴护手套，也不会误伤来访者。</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主要功能：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仿真人设计：按照真人比例1:1开模制造</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优质选材：外层包裹涤纶材质布料，光滑强度高。着装有定制卫衣，衣物上无任何硬物，即使不戴护手套也不会误伤来访者，并且提升击打手感。</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金属铁质底座：宣泄人底座采用了金属材质，罐沙固定。外层喷塑处理，方形设计，大气美观。长：不少于59CM，宽不少于49，高：不少于20CM。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姿势任意调节：宣泄人手臂采用活动设计，拳头为圆球形状</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发声功能：可以随机发出多种不同的宣泄语音，使得趣味性提高，来访者再进行体力宣泄时候开怀大笑，使得转移来访者的注意力，将心中的不悦大程度上的释放。</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（2）、立式宣泄球：拳击球材质为PU皮，底座：直径约≥44cm，高度约≥12cm的塑胶料底座；高度：产品可调节高度至少包含126-150cm；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（3）、宣泄手套：宣泄手套≥2副，专业宣泄用,PU革制,内胆高回弹。</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（4）、宣泄棒≥2根，安全环保，外套绒布印有“心理宣泄棒”字样，手感极佳，长≥100CM。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（5）、宣泄卫衣≥1件，尼龙材质，真人服装。</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（6）、摔打宣泄球4个，直径：≥22cm；橡胶材料，弹性好，不易变形。</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（7）、宣泄挂图≥4张，高清环保相纸，颜色清晰，不易退色，尺寸为≥40*60cm。</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心理沙盘</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Style w:val="959"/>
                <w:rFonts w:hint="eastAsia" w:ascii="仿宋" w:hAnsi="仿宋" w:eastAsia="仿宋" w:cs="仿宋"/>
                <w:lang w:bidi="ar"/>
              </w:rPr>
              <w:t xml:space="preserve">一、至少满足以下要求</w:t>
            </w:r>
            <w:r>
              <w:rPr>
                <w:rStyle w:val="959"/>
                <w:rFonts w:hint="eastAsia" w:ascii="仿宋" w:hAnsi="仿宋" w:eastAsia="仿宋" w:cs="仿宋"/>
                <w:lang w:bidi="ar"/>
              </w:rPr>
              <w:br/>
            </w:r>
            <w:r>
              <w:rPr>
                <w:rStyle w:val="959"/>
                <w:rFonts w:hint="eastAsia" w:ascii="仿宋" w:hAnsi="仿宋" w:eastAsia="仿宋" w:cs="仿宋"/>
                <w:lang w:bidi="ar"/>
              </w:rPr>
              <w:t xml:space="preserve">1、心理沙具≥1000件：按照大类和次类别划分，并提供主要类别与沙具的象征意义，沙具大类至少包含：人物、动物、植物、建筑物、交通工具、家居与生活用品、食物果实、天然物品、宇宙天体、宗教物品与其它，交通工具包含公安系列、工程系列、军事系列。家居包含各种家具、家用电器、生活用品</w:t>
            </w:r>
            <w:r>
              <w:rPr>
                <w:rFonts w:hint="eastAsia" w:ascii="仿宋" w:hAnsi="仿宋" w:eastAsia="仿宋" w:cs="仿宋"/>
                <w:color w:val="000000"/>
                <w:sz w:val="22"/>
                <w:lang w:bidi="ar"/>
              </w:rPr>
              <w:t xml:space="preserve">系列。同时为保证咨询效果，材质应包含陶瓷、树脂 、木质、塑胶等，形象逼真、接近现实，满足不同偏好来访者的需要。</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2、标准沙盘1个：技术规格：内径≥72cm*57cm*7cm，国家级环保材质全实木材质，颜色：外侧木本色，内侧涂蓝色 代表蓝天，底部蓝色代表大海和湖泊，是生命和能量的象征。沙盘底部卡槽对接支架，确保位置固定，不晃动，安全系数高。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3、沙具陈列架≥2个：国家级环保实木材质，阶梯搭步式设计，五层九阶（尺寸：≥160*80*30cm），便于来访者清晰地看到全部玩具及取用沙具，同时承重性更强，长久使用稳固不变形；</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4、沙盘游戏专用沙≥10kg：原色海沙，天然细沙、颗粒光滑、大小均匀、高温消毒。</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沙盘游戏指导书籍≥1本：提供正式出版的配套指导书籍：提供沙盘游戏整个过程的案例及分析。由沙盘游戏的初阶（沙盘游戏概述，理论深渊，实施过程，象征意义解读，空间配置）沙盘游戏的进阶（个体咨询案例，家庭治疗的理论，家庭治疗案例）沙盘游戏的高阶（团体治疗理论，团体治疗的案例，沙盘游戏的督导）等多部分组成。</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6、沙盘游戏视频剪辑1套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7、沙具辅助设备含平沙耙，挖沙铲，清洁刷，玩具筐4件套 ≥1套      </w:t>
            </w:r>
            <w:r>
              <w:rPr>
                <w:rStyle w:val="959"/>
                <w:rFonts w:hint="eastAsia" w:ascii="仿宋" w:hAnsi="仿宋" w:eastAsia="仿宋" w:cs="仿宋"/>
                <w:lang w:bidi="ar"/>
              </w:rPr>
              <w:t xml:space="preserve">                                                                                                          </w:t>
            </w:r>
            <w:r>
              <w:rPr>
                <w:rStyle w:val="959"/>
                <w:rFonts w:hint="eastAsia" w:ascii="仿宋" w:hAnsi="仿宋" w:eastAsia="仿宋" w:cs="仿宋"/>
                <w:lang w:bidi="ar"/>
              </w:rPr>
              <w:br/>
            </w:r>
            <w:r>
              <w:rPr>
                <w:rFonts w:hint="eastAsia" w:ascii="仿宋" w:hAnsi="仿宋" w:eastAsia="仿宋" w:cs="仿宋"/>
                <w:color w:val="auto"/>
                <w:sz w:val="22"/>
                <w:lang w:bidi="ar"/>
              </w:rPr>
              <w:t xml:space="preserve">8、依据GB/T3324-2017标准，“心理沙盘”检验项目包括“贯通裂缝、表面划痕、耐湿热、色差、耐磨性、抗冲击、硬度、耐腐蚀、光泽度、稳定性、汞、铅、砷、钡、甲醛释放量、阻燃性”等测试项，并符合要求的检测报告。</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教师问诊组合</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1、规格：≥1400*600*760mm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操作平面采用环保三聚氰胺饰面刨花板，厚度≥25mm，同色PVC封边条封边，厚度≥1.0mm；挡板及侧存储部分采用环保三聚氰胺饰面刨花板，厚度≥18mm，同色PVC封边条封边，厚度≥1.0mm；金属部分使用≥30*60*1.5mm钢制扁管焊接而成，表面经酸洗磷化抛光等处理后，采用环氧树脂塑粉喷涂，无气泡、无砂眼，</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每组配≥1个教师承托设备，要求五星脚，网面，可移动。</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视力测试灯箱</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1、规格：≥900*300mm；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2、材质：铝合金光面边框，内部有LED灯管，亮度稳定 无暗区，字迹清晰发光稳定不频闪，可远程遥控调光，舒适护眼，高透耐磨塑脂膜，有机材质防刮不易碎更耐磨；测视距离≥5m，≥4mm厚激光导光板，面板字迹印刷清晰，画面高清UV印刷，不褪色，清晰度高；底座稳固、挂孔坚固，不易变形，即可挂墙也可立在设备表面使用。</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身高体重测量仪</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1、规格：≥310*550*910mm；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测量范围至少包含70-210cm，称重范围至少包含0.1-200kg。身高杆采用不锈钢材质，铝制指针，刻度激光打印，清晰耐磨；操作面板采用背光LED屏幕，读数需要清晰，精度≤0.01kg，满足不跳数要求；测量底盘需经过加固处理，表面经过磨砂防滑处理，加大加宽，防侧翻，承重≥200kg.</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紧急处理存储</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1、规格：≥400*220*230mm；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2、材质：加厚铝合金边框，存储体表面采用铝塑面板，防腐密封，精钢包角，双层储存空间，内含≥50中紧急处理用品。</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人机共存净化设备</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1、规格：≥250*250*635mm；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外壳采用环保ABS材质，不允许使用回收料；至少包含HPEA13高效多层滤网，滤网可去除≤0.1微米的颗粒，可有效阻挡病毒，并可迅速吸附环境中的苯、甲醛、氨气、以及挥发性有机化合物VOCs等；至少包含先进等离子、紫外线、负离子三重杀菌功能，对甲流H1N1、白色葡萄菌、普通细菌、普通病毒、肺炎病毒1小时去除率≥99.9%，空气中自然菌1小时去除率≥95%，颗粒物CADR≥337m³/h，运行噪音≤58db，可人机共存。</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药品可变温存储</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1、规格：≥495*570*1710mm；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2、材质：至少包含PCM彩涂板，存储空间总计≥289L，。</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学生检查支撑套装</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1、规格：≥2000*900*550mm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主体设备整体框架采用高强度壁厚≥1.2mm冷轧钢管，前后竖立为环保ABS材质，起背角度≤85°，上曲角度≤25°，静音脚轮；活动储存设备规格≥480*480*760mm，整体全部采用环保ABS材质每组学生检查支撑设备配≥1个活动存储设备。</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搬运支撑</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1、规格：≥2000*530*180mm；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2、材质：支撑为加厚镀锌钢管，防滑橡胶把手，加厚牛津布艺敷面。</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卫生调配存储一体设备</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1、规格：≥2300*500*1800mm；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框架材质为≥0.9mm厚冷轧钢板折弯焊接而成，表面经酸洗磷化静电喷涂处理；调配平面采用不低于SUS304不锈钢材质，前端倒圆及边角倒圆；玻璃部分为保证师生安全，需采用具有“CCC”标志的钢化玻璃。静音导轨、高强度铰链，一侧有不锈钢水槽，配套出水设备；</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卫生保健能源供给</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1、规格：定制；</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2、主要内容：包含从隔壁卫生间接水至卫生调配存储一体设备墙壁开孔恢复、直径≥20mmppr管道、直径≥50mmPVC管，以及三通，上下水装置等辅材、对接等费用；</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教师美术教学设备1</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1、规格：≥2000*800*760mm；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教师美术教学设备，教学操作平面采用≥25mm厚不低于AA级橡胶木指接板制成，表面机械喷涂净味环保油漆，五底三面处理；下部支撑为壁厚≥1.2mm冷轧钢管制作而成，表面经酸洗磷化静电喷涂处理，耐腐蚀；除教师教学一侧外，其余三面有封板，封板采用环保三聚氰胺饰面刨花板，厚度≥18mm，同色PVC封边条封边，厚度≥1.0mm；下部有≥2个移动式储物设备，整体采用环保三聚氰胺饰面刨花板，厚度≥18mm，同色PVC封边条封边，厚度≥1.0mm；五金件采用阻尼铰链和高强度铰链，配防滑耐磨脚垫；</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每组配≥1个教师承托设备，要求五星脚，网面，可移动。</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学生美术课程设备组合1</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一、学生美术课程设备</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1、规格：≥1350*700*750mm；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2、操作面：厚度≥25mm厚不低于AA级橡胶木指接板材料，表面喷涂环保木器漆，五底三面；</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3、钢制支撑：采用截面尺寸≥30*60*1.5mm的金属型材经喷塑处理焊接而成的钢架，横梁截面尺寸≥20*60*1.2mm，整体经酸洗磷化，环氧树脂喷涂处理，结实耐用，钢制支撑接头处为压铸铝合金，脚配减震垫接。</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4、遮挡：学生美术课程设备的前侧及边侧有木制及聚酯纤维遮挡，木制遮挡采用环保三聚氰胺饰面刨花板，厚度≥18mm，同色PVC封边条封边，厚度≥1.0mm；。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二、学生美术承载设备</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1、规格：≥300*360*420mm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2、材质：整体采用橡胶木实木材质，表面喷涂环保木器漆，五底三面；</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每组含1张学生美术课程设备和2只学美术承载设备。</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美术临时存放设备1</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1、规格：≥9400*600*800mm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框架及门板：采用环保三聚氰胺饰面刨花板，厚度≥18mm，同色PVC封边条封边，厚度≥1.0mm；为保证学生使用安全，门板采用顶端利用板材斜切形式代替拉手，同色PVC封边条封边，厚度≥1.0mm，不采用外露金属拉手；</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3、设备存放顶面：采用≥12mm厚洁菌抗倍特板，四周边缘加厚至≥24mm，表面耐刻划、耐酸碱、耐水浸， 边角经磨切，防止划手；周边加厚处理，既有螺丝固定，又用胶水高压黏结，操作面前缘上边经圆滑处理，美观且光滑不伤手；</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4、五金件：阻尼铰链，三合一连接件</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美术临时存放设备2</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1、规格：≥5000*600*800mm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框架及门板：采用环保三聚氰胺饰面刨花板，厚度≥18mm，同色PVC封边条封边，厚度≥1.0mm；为保证学生使用安全，门板采用顶端利用板材斜切形式代替拉手，同色PVC封边条封边，厚度≥1.0mm，不采用外露金属拉手；</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3、设备存放顶面：采用≥12mm厚洁菌抗倍特板，四周边缘加厚至≥24mm，表面耐刻划、耐酸碱、耐水浸， 边角经磨切，防止划手；周边加厚处理，既有螺丝固定，又用胶水高压黏结，操作面前缘上边经圆滑处理，美观且光滑不伤手；</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4、五金件：阻尼铰链，三合一连接件</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美术能源供给套装</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1、规格：≥600*400*150mm；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美术能源供给套装由全铜供水装置和陶瓷承接装置组成，全铜供水装置整体均由铜制作而成，造型需要契合教学环境，富有艺术感；陶瓷承接装置由专用高白泥矿土制胚高温烧制而成，表面釉面及釉下彩美观大方，造型需要结合美术临时存放设备台面情况，确保不超出其边缘，保证学生使用安全。</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美术展陈1</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1、规格：≥7100*1200mm；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2、材质：采用≥9mm厚，聚酯纤维板材质，具有稳定、抗冲击的能力，甲醛释放量≤0.05㎎/L，因墙面瓷砖与原墙体存在的深度差原因，此项需包含采用木工板对展示部分进行找平安装的所有相关辅材费用。</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美术展陈2</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1、规格：≥7100*1000mm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2、材质与结构：整体采用≥10mmPVC材质，高清UV画面，耐候性强，部分文字采用亚克力材质，立体感强，美观大方</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美术能源供给</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1、规格：定制；</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2、主要内容：包含≥20mmPVC管道及辅材、对接等费用；</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教师画材套装</w:t>
            </w:r>
            <w:r/>
          </w:p>
        </w:tc>
        <w:tc>
          <w:tcPr>
            <w:shd w:val="clear" w:color="auto" w:fill="ffffff"/>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组成：至少包含水彩画颜料≥12ml，≥12色一套；水粉画颜料≥12ml，≥12色一套；油画颜料≥50ml，12色一套；水彩画笔1-12#各≥1支；24眼调色板≥1件；可折叠水桶≥1个；水彩纸≥160g，≥4K*≥20张；素描纸≥160g，≥4K*≥20张；素描纸≥160g，≥4K*≥20张；铅笔2B、4B、6B各≥1支；可塑橡皮≥1块、橡皮≥1块、彩色铅笔≥48色</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绘图仪器</w:t>
            </w:r>
            <w:r/>
          </w:p>
        </w:tc>
        <w:tc>
          <w:tcPr>
            <w:shd w:val="clear" w:color="auto" w:fill="ffffff"/>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1、组成：至少包含≥25厘米三角板两个、HB、2H、2B铅笔各一支、擦图片、美工刀、美工橡皮、大圆规、大分规、小模板、笔芯、胶带等产品，定位包装。</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丁字尺</w:t>
            </w:r>
            <w:r/>
          </w:p>
        </w:tc>
        <w:tc>
          <w:tcPr>
            <w:shd w:val="clear" w:color="auto" w:fill="ffffff"/>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1、规格:≥900mm；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2、材质：不低于有机塑料</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直尺</w:t>
            </w:r>
            <w:r/>
          </w:p>
        </w:tc>
        <w:tc>
          <w:tcPr>
            <w:shd w:val="clear" w:color="auto" w:fill="ffffff"/>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1、规格:1000mm；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2、材质：不低于有机塑料</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曲线板</w:t>
            </w:r>
            <w:r/>
          </w:p>
        </w:tc>
        <w:tc>
          <w:tcPr>
            <w:shd w:val="clear" w:color="auto" w:fill="ffffff"/>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1、规格:250mm；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2、材质：不低于有机塑料</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三角板</w:t>
            </w:r>
            <w:r/>
          </w:p>
        </w:tc>
        <w:tc>
          <w:tcPr>
            <w:shd w:val="clear" w:color="auto" w:fill="ffffff"/>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1、材质：有机塑料；</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2、刻度：≥250mm，30º， 40º各≥1个</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大圆规</w:t>
            </w:r>
            <w:r/>
          </w:p>
        </w:tc>
        <w:tc>
          <w:tcPr>
            <w:shd w:val="clear" w:color="auto" w:fill="ffffff"/>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1、规格：≥400*3mm；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2、材质与配置：ABS工程塑料制作或木质制作，表面涂清漆处理，所配圆心脚为三爪定位脚，带吸盘。粉笔夹（水笔夹）设计为弹簧式，最大口径为≥20mm；两脚连接处为卡扣式，连接螺丝安置于连接孔内；</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大三角板</w:t>
            </w:r>
            <w:r/>
          </w:p>
        </w:tc>
        <w:tc>
          <w:tcPr>
            <w:shd w:val="clear" w:color="auto" w:fill="ffffff"/>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1、规格：≥500*3mm；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2、材质与配置：ABS工程塑料制作或木质制作，表面涂清漆处理；演示用60°、45°各≥1个；三角板分60°、45°各≥1块；</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民间美术样本</w:t>
            </w:r>
            <w:r/>
          </w:p>
        </w:tc>
        <w:tc>
          <w:tcPr>
            <w:shd w:val="clear" w:color="auto" w:fill="ffffff"/>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组成：至少包含①木版年画（杨柳青年画≥1件）；②剪纸（代表性作品两件以上，体现单色、套色、阴刻、阳刻特点）；③皮影；④扎染、蜡染各≥1件；⑤绣品或绣片共≥2件；⑥风筝（胖沙燕、瘦沙燕、软翅蝴蝶各≥1件）；⑦布老虎≥1个，泥老虎≥1个≮100mm；⑧挂饰（香包≥2件、中国结≥2件）；⑨工艺品竹提篮≥1个；⑩陕西凤翔挂虎≥1件；⑪京剧脸谱(生旦净末丑各≥1件)；⑫民间玩具（风车两轮以上≥1件、空竹≥1件）；⑬泥塑作品≥1组（不少于5件）</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民间陶瓷样本</w:t>
            </w:r>
            <w:r/>
          </w:p>
        </w:tc>
        <w:tc>
          <w:tcPr>
            <w:shd w:val="clear" w:color="auto" w:fill="ffffff"/>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1、组成：至少包含中国各大名窑实物(仿)≥14件及简介，可陈设、展示、欣赏。官、哥、汝、均、定窑仿制品各1件 釉下青花瓷仿制品、泥条成型、泥板成型、拉坯成型作品各1件 新石器时期文物仿制品≥3件、唐三彩作品≥1件、宜兴紫砂陶壶≥1件可陈设、展示、欣赏。</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版画工具</w:t>
            </w:r>
            <w:r/>
          </w:p>
        </w:tc>
        <w:tc>
          <w:tcPr>
            <w:shd w:val="clear" w:color="auto" w:fill="ffffff"/>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组成：至少包含⑴胶辊≥3件：大号滚筒≥100mm、手柄≥100mm，中号滚筒≥70mm、手柄≥100mm，小号滚筒≥50mm、手柄≥100mm，支架金属镀铬；⑵磨托≥1件：磨托头直径≥45mm、磨托手柄≥100mm；⑶笔刀≥1件：合金手柄≥100mm；⑷笔刀刀头≥3件：猛钢刀头≥35mm；⑸木刻刀≥5件：木手柄≥100mm、刀头碳钢材质；⑹石刻刀≥1件</w:t>
            </w:r>
            <w:r>
              <w:rPr>
                <w:rFonts w:hint="eastAsia" w:ascii="仿宋" w:hAnsi="仿宋" w:eastAsia="仿宋" w:cs="仿宋"/>
                <w:color w:val="000000"/>
                <w:sz w:val="22"/>
                <w:lang w:bidi="ar"/>
              </w:rPr>
              <w:t xml:space="preserve">：精钢材质，长度≥140mm；⑺油石≥1件：双面，外观尺寸≥140*60*25mm； ⑻马莲≥1件：塑料材质，直径≥100mm；（9）底纹笔，木柄光滑、无毛刺、色泽均匀，刷头采用优质羊毛制成，毛质整齐均匀，长≥180mm，毛长≥30mm，宽≥30mm；（10）电烙铁≥1件：外热式≥30W，长度≥200mm,外接电源线长度≥900mm；（11）素描铅笔≥2支；（12）油画刀≥3把：木质手柄，漆面处理，不锈钢刀头，长度≥160mm。2．中空吹塑定位包装，所有产品均有单独卡槽定位于箱子内，不串动，便于携带、存放。</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泥工工具</w:t>
            </w:r>
            <w:r/>
          </w:p>
        </w:tc>
        <w:tc>
          <w:tcPr>
            <w:shd w:val="clear" w:color="auto" w:fill="ffffff"/>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1、组成：至少包含拍板≥1件，木质；泥塑刀≥6件；环型刀≥3件；刮刀≥2件；型板≥1件；切割线≥1件；小转台≥1件；喷壶≥1件；海绵≥1块；刮板≥1件。中空吹塑定位包装盒</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制作工具</w:t>
            </w:r>
            <w:r/>
          </w:p>
        </w:tc>
        <w:tc>
          <w:tcPr>
            <w:shd w:val="clear" w:color="auto" w:fill="ffffff"/>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1、组成：至少包含①油画刀≥5把；②什锦锉≥5把；③美工刀≥1把；④垫板≥1块；⑤钩刀≥1把；⑥电烙铁≥1把；⑦木刻刀≥5把；⑧打孔器≥1件；⑨剪刀≥2把； ⑩多用锯≥1把；⑪尖嘴钳≥1把；⑫板刷≥1把；⑬锥子≥1件；⑭油石≥1件；⑮锯条≥5根；⑯凿子≥1件；⑰篆刻刀≥1把；⑱鸭嘴锤≥1把；⑲中空吹塑定位包装盒</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纸工工具</w:t>
            </w:r>
            <w:r/>
          </w:p>
        </w:tc>
        <w:tc>
          <w:tcPr>
            <w:shd w:val="clear" w:color="auto" w:fill="ffffff"/>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1、规格：≥340*240*65mm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组成：至少包含垫板≥1张，聚丙稀（pp）材质，长宽高≥295*200*3mm；剪刀≥1件，无刃、圆头，总长度≥160mm；花边剪≥1件，铁口花边剪，刀头总长度≥60mm；打孔器≥1件，手握式单孔打孔器，有纸屑收集装置，手握处防滑细纹，最大打孔能力可打≥8张纸，打孔直径≥6mm；美工刀≥1件，ABS塑料材质手柄，小号刀片；订书机≥1件；订书钉≥1盒；直尺，要求刻度清晰、准确，长≥30cm；蛇形尺：采用优质PE材料制成，符合环保要求、无毒、无味。长≥30cm；工具盒1件。</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绘画工具</w:t>
            </w:r>
            <w:r/>
          </w:p>
        </w:tc>
        <w:tc>
          <w:tcPr>
            <w:shd w:val="clear" w:color="auto" w:fill="ffffff"/>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1、组成：至少包含(1)水粉画笔≥12支；(2)油画笔≥12支；(3)调色盒规格为≥1个，≥24格，带盖；调色板规格为≥1个，≥9格, 采用优质HIPS材料；提斗≥3支（大提斗、中提斗、小提斗）；大白云、中白云、小白云各≥1支；小依纹：≥1支；花枝俏≥1支，工具箱一个，所有工具定位，定位包装盒。</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美术学具盒</w:t>
            </w:r>
            <w:r/>
          </w:p>
        </w:tc>
        <w:tc>
          <w:tcPr>
            <w:shd w:val="clear" w:color="auto" w:fill="ffffff"/>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组成：至少包含毛笔≥1支≥20cm，小剪刀≥1把≥10cm，调色盘≥1件长≥13cm，笔洗≥1件长≥11cm，美工刀≥1把≥8cm，水溶性油墨≥1支≥30ml，黑色胶滚≥1支长≥3.5cm，毛毡≥1块≥35×50cm，刻纸刀≥1把≥14cm，水粉画笔≥1支≥20cm，调色盒≥12格，直尺≥1把≥20cm，定位包装。</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美术课配套材料</w:t>
            </w:r>
            <w:r/>
          </w:p>
        </w:tc>
        <w:tc>
          <w:tcPr>
            <w:shd w:val="clear" w:color="auto" w:fill="ffffff"/>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组成：至少包含勾线笔≥2支、≥12色油画棒≥1盒、固体胶≥1个、≥12色彩色水笔≥1套、≥12色彩泥≥1套、≥12色彩铅≥1套、双面胶≥1个、陶泥≥1袋、≥12色水粉画颜料≥1盒、墨汁≥1瓶、≥12色中国画颜料≥1盒 、胶滚≥1个、水溶性胶版≥1块、黑色油墨≥1瓶、收纳盒≥1件。</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水彩纸</w:t>
            </w:r>
            <w:r/>
          </w:p>
        </w:tc>
        <w:tc>
          <w:tcPr>
            <w:shd w:val="clear" w:color="auto" w:fill="ffffff"/>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1、规格：≥8K</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2、其他要求：厚度不低于160g，黄色本色纸，≥20张/包</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水粉纸</w:t>
            </w:r>
            <w:r/>
          </w:p>
        </w:tc>
        <w:tc>
          <w:tcPr>
            <w:shd w:val="clear" w:color="auto" w:fill="ffffff"/>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1、规格：≥8K</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2、其他要求：厚度不低于160g，黄色本色纸，≥20张/包</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素描纸</w:t>
            </w:r>
            <w:r/>
          </w:p>
        </w:tc>
        <w:tc>
          <w:tcPr>
            <w:shd w:val="clear" w:color="auto" w:fill="ffffff"/>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1、规格：≥8K</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2、其他要求：厚度不低于160g，黄色本色纸，≥20张/包</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生宣纸</w:t>
            </w:r>
            <w:r/>
          </w:p>
        </w:tc>
        <w:tc>
          <w:tcPr>
            <w:shd w:val="clear" w:color="auto" w:fill="ffffff"/>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1、规格：≥4尺；</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2、其他要求：优质生宣纸，70*138cm，每刀≥100张，采用优质原浆，经传统手工工艺制作，纸质厚实，韧性好。</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熟宣纸</w:t>
            </w:r>
            <w:r/>
          </w:p>
        </w:tc>
        <w:tc>
          <w:tcPr>
            <w:shd w:val="clear" w:color="auto" w:fill="ffffff"/>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1、规格：≥4尺；</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2、其他要求：优质熟宣纸，70*138cm，每刀≥100张，采用优质原浆，经传统手工工艺制作，纸质厚实，韧性好。</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教师书法教学设备组合</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一、教师书法教学设备</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1、规格：≥1800*800*760mm；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2、材质：教师书法教学设备为实木结构，无暗结无毛刺，打磨光滑；古典造型设计，表面经环保油漆处理，五底三面；全部卯榫结构，结构美观，结实耐用；教师书法教学设备中部有储物空间。</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二、教师书法教学承托</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1、规格：定制；</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2、材质：教师书法教学承托为实木结构，无暗结无毛刺，打磨光滑；古典造型设计，表面经环保油漆处理，五底三面；全部卯榫结构，结构美观，结实耐用；</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每组至少含≥1个教师书法教学承托</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ff"/>
                <w:sz w:val="21"/>
                <w:szCs w:val="21"/>
                <w:u w:val="none"/>
                <w:lang w:val="en-US" w:eastAsia="zh-CN" w:bidi="ar-SA"/>
              </w:rPr>
              <w:suppressLineNumbers w:val="0"/>
            </w:pPr>
            <w:r>
              <w:rPr>
                <w:rFonts w:hint="eastAsia" w:ascii="仿宋" w:hAnsi="仿宋" w:eastAsia="仿宋" w:cs="仿宋"/>
                <w:i w:val="0"/>
                <w:iCs w:val="0"/>
                <w:color w:val="0000ff"/>
                <w:sz w:val="21"/>
                <w:szCs w:val="21"/>
                <w:u w:val="none"/>
                <w:lang w:val="en-US" w:eastAsia="zh-CN" w:bidi="ar"/>
              </w:rPr>
              <w:t xml:space="preserve">学生书法课程设备组合2</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一、学生书法课程设备</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1、规格：≥1800*900*750mm；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2、材质：全部为实木材质，榫卯结构；学生书法创作平面为≥25mm厚不低于AA 级橡胶木指接板，卯榫结构拼接，实木支撑截面尺寸≥60*60mm，结构合理美观、 牢固耐用，表面光滑，无毛刺；环保聚酯木器漆。</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二、学生书法课程承托</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1、规格：≥300*360*420mm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2、材质：整体采用橡胶木实木材质，表面喷涂环保木器漆，五底三面；</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每组含1张学生书法课程设备和6只学生书法课程承托。</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书法后置矮储物</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1、规格：≥6000*600*800mm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框架及门板：采用环保三聚氰胺饰面刨花板，厚度≥18mm，同色PVC封边条封边，厚度≥1.0mm；为保证学生使用安全，门板采用顶端利用板材斜切形式代替拉手，同色PVC封边条封边，厚度≥1.0mm，不采用外露金属拉手；</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3、设备存放顶面：采用≥12mm厚洁菌抗倍特板，四周边缘加厚至≥24mm，表面耐刻划、耐酸碱、耐水浸， 边角经磨切，防止划手；周边加厚处理，既有螺丝固定，又用胶水高压黏结，操作面前缘上边经圆滑处理，美观且光滑不伤手；</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4、五金件：阻尼铰链，三合一连接件</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书法侧置矮储物</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1、规格：≥9000*600*800mm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框架及门板：采用环保三聚氰胺饰面刨花板，厚度≥18mm，同色PVC封边条封边，厚度≥1.0mm；为保证学生使用安全，门板采用顶端利用板材斜切形式代替拉手，同色PVC封边条封边，厚度≥1.0mm，不采用外露金属拉手；</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3、设备存放顶面：采用≥12mm厚洁菌抗倍特板，四周边缘加厚至≥24mm，表面耐刻划、耐酸碱、耐水浸， 边角经磨切，防止划手；周边加厚处理，既有螺丝固定，又用胶水高压黏结，操作面前缘上边经圆滑处理，美观且光滑不伤手；</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4、五金件：阻尼铰链，三合一连接件</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博古存储</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1、规格：≥1000*300*2000mm；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2、材质：全部为榆木实木材质，榫卯结构；结构合理美观、 牢固耐用，表面光滑，无毛刺；环保不低于孕婴级聚酯木器漆，不含有机溶剂、甲醛、铅、铬等有害物质；仿古造型</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书法展陈</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1、规格：≥5100*2400mm；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2、材质：采用≥9mm厚，聚酯纤维板材质，具有稳定、抗冲击的能力，甲醛释放量≤0.05㎎/L，因墙面瓷砖与原墙体存在的深度差原因，此项需包含采用木工板对展示部分进行找平安装的所有相关辅材费用。</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交互式数字临摹台</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至少满足以下要求：</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包括但不限于由书法台型框架和临摹台两部分组成：</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1、一体化设计，至少基于iOS或者Android系统，支持远程升级。高清临摹：支持学生用宣纸、毛笔传统的方式进行高清临摹，能临摹长宽均不大于1cm的电子字帖。</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临摹台支持网络供电功能，只需要在临摹台的网络接口插入一根网线，即可实现临摹台的供电和网络接入的功能。支持十点触控功能，可用手指直接操控系统；支持分屏触控功能，支持临摹台左边一半能触控，即左边可以播放例字视频，并可以暂停或者快进以及调节音量大小；右边一半不能触控，右边排版好当前播放的例字字帖，可以实现摹帖和临帖；支持手指双击碑帖自动放大缩小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3、高可视角度：≥80/80/80/80 （上下左右）；</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4、摹帖屏可承重≥60kg以上无裂痕；</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5、防水：临摹屏支持防水功能；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6、耐磨：临摹区面板可抗击≥100000次以上自然摩擦无划痕；</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7、护眼功能：发光柔和护眼，亮度低于260cd/m2；</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8、至少支持RJ45接口；支持WiFi连接；</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9、摹帖屏显示尺寸：≥45cm*25cm；分辨率：≥1920×1080；</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10、临摹台外置分体式接口：耳机插孔、USB接口、电源开关，并将分体式接口嵌入在临摹桌桌面前侧（或学生座位一侧）；</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11、至少支持自主学习模式下的碑帖临摹功能；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12、至少支持一键自动更新碑帖功能；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13、至少支持一键系统整体升级功能；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14、上电自动开机，直接进入学生自主学习软件界面，通过学校、班级、账号、密码登录，直接触控操作软件系统；</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15、碑帖系统：至少支持碑帖手指触控放大缩小功能，支持临帖电子毛毡功能，电子毛毡能触控放大缩小，位置随意摆放，支持碑帖通过年代、字体、作者搜索选择功能；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16、练习系统：至少支持字体排版功能，支持书体、作者、字形、笔类、笔画、偏旁、结构排版字体，支持字格数量的设置功能，支持米字格、田字格、九宫格、田回格、大方格多种背景随意变化，支持一键清空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17、名家课堂系统：至少具备专家视频课程。</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18、至少支持软件方式调节音量和亮度的功能；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19、至少支持统一授课模式和自主学习模式切换功能，模式切换由老师控制；</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20、至少支持学生通过自己账号登陆书法学习平台，拍照上传自己的书法作品，支持将软笔书写过程进行录制上传，同时支持查看自己的历史作品和书写过程视频记录（该功能需配备教学互动系统）；</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21、临摹台的学习书法软件平台至少有“润笔”和“洗笔”按钮，通过软件触控操作，智能笔洗自动出水。</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22、包含颜体1、颜体2、欧、柳、赵5套基本课程，每套课程各≥128课时，共≥640课时；每一课都包含“基础知识”、“初步印象”、“继续观察”、“示范讲解”、 “动手体验”、“知识扩展”、 “课堂练习”、“课堂检测”、“回帖学习”等教学环节；</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23、教学环节---基础知识：根据本节课的内容设计基础知识的内容，书法知识涉及笔墨纸砚基本工具、书写姿势、握笔姿势基本要求以及书家、书写材料、碑帖知识、书论一系列内容。</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24、教学环节---初步印象：根据每节课的核心内容（例如 重点笔画、偏旁部首或者结构）。系统给出4个左右的开放性“印象说法”。</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25、教学环节---继续观察：同一个字具有不同的书体，通过观察某一笔画（如撇画）或者某一部件（如女部）在该字的不同书体中的形态，总结出该笔画（如撇画）或者该部件（如女部）的一般规律。同时系统给出参考性答案。</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26、教学环节---示范讲解：包含偏旁、例字的讲解和示范书写。偏旁讲解部分包括书写要点和专</w:t>
            </w:r>
            <w:r>
              <w:rPr>
                <w:rFonts w:hint="eastAsia" w:ascii="仿宋" w:hAnsi="仿宋" w:eastAsia="仿宋" w:cs="仿宋"/>
                <w:color w:val="000000"/>
                <w:sz w:val="22"/>
                <w:lang w:bidi="ar"/>
              </w:rPr>
              <w:t xml:space="preserve">家示范视频。例字讲解包括专家示范视频、书写要点，具有拼音、释义、笔画的文字描述、偏旁、结构、书体、作者、作品出处的基本信息，有行笔路线动画（要求手写体），笔顺视图（要求手写体，按照笔顺每幅图增加一个笔画），笔势视图（要求手写体，用箭头、粗细、路线体现出笔画的起笔、行笔、收笔方法），单钩视图（要求手写体），双钩视图，碑帖原图，碑帖修复图（要求按照原帖风格和书体特征进行修复），碑帖修复提取图（修复之后提取，并放在米字格中）。该模块还集成了书体对比、练习等功能。练习功能支持修改例字的底格、换字、自动生成六步临摹。</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27、教学环节---书体对比：在示范讲解环节中要包括例字的书体对比，支持每个例字自动调取欧体、颜体、柳体、赵体、隶书、篆书、行书、草书字帖进行对比，当该字的某书体有多字时支持选字，选出的字帖要包括书体、书家、碑帖名称，选出的所有字帖以放大的方式呈现在屏幕上。</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28、教学环节---动手体验：包含“试一试”、“拼一拼”、“写一写”等环节，在“试一试”环节中，通过单钩、双钩、画轮廓的练习，让学生去感知笔画和结构；在“拼一拼”环节中，将例字分解成几部分推送到学生临摹台，让学生通过拼字游戏进一步对结构进行感知和实践；在“写一写”环节中，让学生进行摹写和临写，并且将笔法图放在最左边。</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29、教学环节---知识扩展：至少包括本节课典型例字的文字源流，列出甲骨文、篆书、隶书、草书、行书、楷书的图片，同时以文字的方式列出“说文解字”的内容。</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30、教学环节---课堂练习：自动生成本节课的主要例字或者偏旁的字帖供学生练习，字帖按照六步临摹法生成（六步临摹法：摹-摹-摹-临-摹-临），在该软件界面中支持一键换书体、一键换底格（米字格、田字格、九宫格、田回格、大方格）、一键换字体颜色、选择其他例字、修改字格数量、收取作业的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31、教学环节---课堂检测：通过学生互动终端将练习上传交互</w:t>
            </w:r>
            <w:r>
              <w:rPr>
                <w:rFonts w:hint="eastAsia" w:ascii="仿宋" w:hAnsi="仿宋" w:eastAsia="仿宋" w:cs="仿宋"/>
                <w:color w:val="000000"/>
                <w:sz w:val="22"/>
                <w:lang w:bidi="ar"/>
              </w:rPr>
              <w:t xml:space="preserve">式数字临摹台（不能通过手机拍照来上传），在交互式数字临摹台能对学生的练习进行智能评测，从笔画、结构、整体自动生成文字型问题描述、配合图片指出问题并给出改进建议；可对练习中单字的每个笔画进行自动智能评价，对有问题的笔画自动突出标识，并可自动将作业中的每个笔画与原帖的笔画进行图片对比，对书写出现问题的每一个笔画都自动描述书写问题，并自动给出指导意见；对结构智能评测时，按照每个字的评价维度，自动描述该字的结构方面出现的每一个问题，并自动给出文字性的指导建议，针对书写出现的每个问题都自动给出指导图片和书写指导视频。</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32、教学环节---回帖学习：首先在对应的碑帖上用红圈标识出该字，点击该字可出现这个字的基本信息、笔顺视图、行笔路线、笔势视图、单钩视图、双钩视图、碑帖修复图、修复提取图；同时该碑帖上所有的字都能出现对应的简体，所有字都能呈现基本信息、笔顺视图、行笔路线、笔势视图、单钩视图、双钩视图、碑帖修复图、修复提取图。</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互动拍摄及Ai握笔监测设备</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软笔Ai握笔姿势智能监测硬件和学生互动拍摄硬件融合一体，软笔Ai握笔姿势智能监测系统的监测硬件在互动拍摄架立杆中间偏下位置，学生互动拍摄硬件在互动拍摄架“7”字型横杆的下方，互动拍摄硬件具有笔架功能，支持同时挂三只毛笔。</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2.学生端临摹台的软件支持互动拍摄及握笔姿势监测硬件，互动拍摄硬件与现有学生端临摹台的硬件对接；互动拍摄通过USB连接交互式数字临摹台进行供电，USB线在桌面上不外露。</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3.拍摄硬件帧速率：≥24帧。</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4.具备学生座位图功能，老师可管理班级、学生，并对学生进行排坐，形成座位图。</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5.老师直接双击座位图上的学生姓名即可查看该学生书写过程，支持老师通过控制系统切换每一个学生的书写过程实时传输到大屏和其他同学的临摹台上欣赏查看。</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6.一键收取作业:教师在中控台上可一键收取作业，作业按照学生座位图的顺序和位置关系进行排列。</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7.支持书写过程分享到本班，老师与同学实时观看其他同学的书写过程及作品。</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8.支持老师对任一学生的作品进行查看、讲评，并通过互动系统供其他学生观看讲评。</w:t>
            </w:r>
            <w:r>
              <w:rPr>
                <w:rStyle w:val="960"/>
                <w:rFonts w:hint="eastAsia" w:ascii="仿宋" w:hAnsi="仿宋" w:eastAsia="仿宋" w:cs="仿宋"/>
                <w:lang w:bidi="ar"/>
              </w:rPr>
              <w:br/>
            </w:r>
            <w:r>
              <w:rPr>
                <w:rFonts w:hint="eastAsia" w:ascii="仿宋" w:hAnsi="仿宋" w:eastAsia="仿宋" w:cs="仿宋"/>
                <w:color w:val="000000"/>
                <w:sz w:val="22"/>
                <w:lang w:bidi="ar"/>
              </w:rPr>
              <w:t xml:space="preserve">9.学生端和教师端能监测到握杆错误、食指上翘错误、五指分开错误等多种常见的握笔姿势错误。</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书画教学展示台</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一、至少满足以下要求：</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1、拍摄架：全金属构架,铝合金底座，摄像机竖立的主支架杆须立于拍摄架底座板的左上角；</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2、至少支持清晰拍摄软硬笔的书写；</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3、配置不少于3台摄像机从不同角度拍摄；</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4、摄像机≥3台。</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（1）拍摄面积：大于A3幅面（距离镜头≥45cm处）；长宽高：≤120 mm×70 mm×70 mm，直播画面分辨率：≥1920×1080，自动亮度调节；支持自动对焦功能。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（2）总像素：≥500万；帧数：≥30FPS，实时输出画面高速流畅，移动展示物体无明显拖尾、模糊、延迟等现象；</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 输出接口：至少包含RJ45；</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 电源：≤DC12V；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5、至少支持保存镜头位置，支持≥6个档位设置，需要时可一键调出，自动恢复到相应位置；</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6、至少支持场景式网络课堂教学系统直接调取3台摄像机使用；</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7、至少支持正面摄像机、侧面摄像机拍摄长宽均小于3毫米的字（可清晰辨识文字内容），拍摄高度不低于65厘米；</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8、摄像机机壳为全封闭结构，镜头必须封闭在摄像机机壳内部，防止落尘或者不慎操作损坏镜头；</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9、软件界面可调整缩放倍数，并立即展示缩放后的效果。缩放后可全自动对焦清晰显示或通过软件界面手动对焦清晰显示。</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书法教学直播套件</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一、至少满足以下要求：</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1、系统至少支持连接书画教学展示台的三台摄像机同时拍摄直播、录像，其中两台摄像机进行同时拍摄录课，另一台摄像机录制授课特写画面；</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软件界面至少满足同时显示正面、侧面、特写三个画面，并在画面上进行标识，画面上标识正面、侧面、特写。支持单镜头画面、双镜头画面、三镜头画面、画中画四种录播模式功能，四种显示模式都直接双击切换。支持三台摄像机的视频语音录制功能；支持三个画面同步回放功能；支持播放文件时间显示数字走表功能；支持在软件内直接修改视频、图片文件名，支持拍摄的视频文件自带拍摄年、月、日、时、分、秒信息。</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3、至少支持快镜头播放、暂停功能；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4、至少支持慢镜头播放、暂停功能；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5、至少支持摄像机自动录音功能，软件调节声音大小；</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6、至少支持在画面上任意批注功能；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7、至少教师在示范书写的时候，可以在界面同时展现要示范的例字的视频、例字多个字体、例字的多个碑帖，显示在软件摄像机拍摄的界面，字帖可随意放大缩小，可随意放在软件界面的任何位置；</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8、至少支持一键抓图、看图功能；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9、至少支持正面、侧面、特写三个镜头具有设置功能；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10、至少支持设置功能包括缩放、指定档位功能；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11、缩放：支持鼠标滚轮调节缩放比例功能；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12、至少支持回放功能，回放功能具有对已录视频进行重命名和删除功能；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13、至少支持回放视频时正面、侧面、特写三个画面同时显示播放功能；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14、回放功能至少支持正面、侧面、特写三个画面任意切换功能；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15、回放功能至少支持正面、侧面、特写三个画面双击全屏功能。</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中控套件</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一、至少满足以下要求：</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1、开机界面即是智慧书法教学系统平台界面，通过主机系统直接控制书法直播系统、大屏、软件等软硬件；</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2、至少支持统一授课模式，把教师端软件直接同步到交互式数字临摹台；</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3、系统平台至少有独立的音乐背景模块软件；</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书法字帖排版套件</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一、至少满足以下要求：</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1、至少支持1-500个字内，任意字体数量排版功能，随意设置字格大小，调节字格的宽、高，支持鼠标滚轮选择模板。</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2、至少支持拼音搜索，可同时输入多字拼音，直接搜索多字；支持多字文本搜索；支持书写字体历史记录功能。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演示汉字笔顺功能：一笔一划功能，支持每一笔划自动按照顺序排列组成单字。动态笔划功能，支持每一笔以动画起笔收笔的方式，按照笔划顺序展现。笔划分拆功能，支持每一笔都占一格，书写过的笔划用彩色标识出来，整体直观展现单字笔划过程。每个字的偏旁和非偏旁部分，都是通过两种颜色区分出来。</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4、至少支持在软件界面直接点播现代书法家书写的颜欧柳赵及字体中偏旁、例字的视频功能。可以实时同步临摹台显示。</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5、至少支持字帖文件随意排版及混排。</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6、至少支持电子字帖全屏显示，通过调整排版规格控制每个字的大小和位置。</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7、内置篆、隶、楷、行、草五种软笔字体字帖文件，不少于2万字以上字帖库资源。</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8、至少支持米字格、回字格、九宫格、田字格、大方格选项。</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9、至少支持集字练习功能；支持一键排版六步教学法功能。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10、至少支持边看边练功能，左边是书法家视频教学，右边是学生临摹书法家字帖功能；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11、至少支持字体使用的历史记录功能；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12、至少支持老师自定义适合自己教学的排版模板功能；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13、至少支持一字多体排版功能；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14、至少支持硬笔字体排版，方便学生临摹；</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书法集创套件</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一、至少满足以下要求：</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1、至少支持折扇、团扇、条幅、横幅、斗方、对联、中堂等模式集字创作功能，从1言到500言随意编辑排版功能，支持字体大小缩放功能；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2、至少支持自定义创作作品类型功能；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3、至少支持字体自适应大小功能，后面排版的字体自动适应第一个排版好的字体大小；</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4、至少支持自适应角度调整，字体智能化自动调整摆放角度；</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5、至少支持文件新建、修改、保存、放大缩小、临摹功能； </w:t>
            </w:r>
            <w:r>
              <w:rPr>
                <w:rFonts w:hint="eastAsia" w:ascii="仿宋" w:hAnsi="仿宋" w:eastAsia="仿宋" w:cs="仿宋"/>
                <w:color w:val="000000"/>
                <w:sz w:val="22"/>
                <w:lang w:bidi="ar"/>
              </w:rPr>
              <w:br/>
            </w:r>
            <w:r>
              <w:rPr>
                <w:rFonts w:hint="eastAsia" w:ascii="仿宋" w:hAnsi="仿宋" w:eastAsia="仿宋" w:cs="仿宋"/>
                <w:color w:val="auto"/>
                <w:sz w:val="22"/>
                <w:lang w:bidi="ar"/>
              </w:rPr>
              <w:t xml:space="preserve">6、至少包含重修三门记、陋室铭、六体千字文、灵隐禅师塔铭、黄庭经、淮云院记、后赤壁赋、归来辞去、道德经、东铭、大学、感兴诗并序、多宝塔碑、颜勤礼碑、颜家庙碑、颜体合成创作、赵体合成创作等多个创作字体模块内容；</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7、至少支持一键还原功能；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8、至少支持文字和拼音搜索功能；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9、至少支持双模式教学，即老师统一授课集创模块以及学生自主学习集创功能模块；</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10、在配置互动模块时，至少支持老师一键收取学习集创练习作品的功能；</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三笔字板书示范书写套件</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一、至少满足以下要求：</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1、至少支持选用白板、黑板、宣纸和画布四种模式作为背景底纹；</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2、至少支持米字格、田字格、田回格、九宫格、方格和无格作为写字用底格；</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3、排版至少支持从一字格到十五字格共十种不同排版方式；</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4、笔类：至少支持毛笔、铅笔、钢笔、艺术笔、粉笔、刀笔、水彩笔、艺术笔1、艺术笔2、艺术笔3、艺术笔4等不少于12种笔类的书写功能。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5、至少支持标注和具有橡皮擦功能；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6、至少支持笔锋粗细、浓度、锐利可调控；</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7、至少支持色板，颜色可自由设置，1600万色；</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8、至少具有全屏显示功能；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9、至少支持在字体排版软件界面、视频资源库软件界面、视频直播软件界面、碑帖查询软件界面、课程讲义软件界面进行批注、点评功能；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10、至少支持一键清屏功能。</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书法教学视频资源套件</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一、至少满足以下要求：</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1、人性化界面，方便进行控制、查询、播放及备课调整功能。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2、内置和教材同步的高清毛笔书法示范讲解视频。</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3、含各年级课时的毛笔示范视频，针对每一个字，每一个笔画都有教学视频。</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4、每个视频都配有教学音频讲解。</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5、视频资源均为国内知名书法家亲自书写，每个字的视频为高清拍摄，方便观察运笔方式。</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6、视频资源按照每一例字的结构、笔画、结体规律进行分类，可以一键式调取任一课时内的视频资料。</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7、至少支持老师管理密码功能。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8、至少支持任意批注功能。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9、至少支持硬笔视频资源。</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书法教学查询套件</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一、至少满足以下要求：</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1、碑帖资源查询可实现通过年代、作者、字帖名字进行智能化检索，并可任意放大缩小拖动字帖。</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2、至少支持通过原图模式、高光模式、荧光模式、红外模式、3D模式进行碑帖的查看欣赏以及临摹。</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3.创作碑帖素材查询可通过关键字检索功能来搜索相应的碑帖素材。</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4.支持输入文字、拼音搜索功能，支持教育部推荐临摹、教育部推荐欣赏选项按钮；支持黑白反向功能，原贴是白底黑字的可以直接转换成黑底白字，原贴是黑底白字的可以直接转换成白底黑字。</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内含中国历代高清碑帖，包含教育部关于印发《中小学书法教育指导纲要》推荐的临摹范本全部碑帖，包含楷书、隶书、行书；包含教育部关于印发《中小学书法教育指导纲要》推荐的欣赏作品全部碑帖，包含篆、隶、草、楷、行五种字体。包含教育部关于印发《中小学书法教育指导纲要》推荐之外的全部碑帖，包含篆、隶、草、楷、行五种字体，不少于10000张。</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6.支持任意批注功能。</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场景式网络课堂教学套件</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一、教师授课端：</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1、至少满足从智慧书法教学系统界面直接点击进入。</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至少支持教师创建自己的直播课程，直播课程中可包含多个章节与课时，每个课时均可独立直播，也可单独设置直播时间。每个直播课程均可进行分类，，课程可以设置课程名称，可上传图片封面。图片封面支持放大、缩小、剪切，还可实时预览效果，可设置简介，还可增加详细图文介绍。图文介绍包含以下功能：文字加粗，文字倾斜，文字下划线，文字删除线，段落靠左，段落居中，段落靠后，段</w:t>
            </w:r>
            <w:r>
              <w:rPr>
                <w:rFonts w:hint="eastAsia" w:ascii="仿宋" w:hAnsi="仿宋" w:eastAsia="仿宋" w:cs="仿宋"/>
                <w:color w:val="000000"/>
                <w:sz w:val="22"/>
                <w:lang w:bidi="ar"/>
              </w:rPr>
              <w:t xml:space="preserve">落居中自动调整，支持设置段落编号或设置段落图形，支持设置左右缩进，支持设置文字颜色，文字背景色，支持插入链接，支持插入图形，也可插入网络视频，支持清除格式。创建课程时，支持加入多个章节，每个章节均可独立定义名称。创建章节后，每个章节均可增加多个独立课时。均可自定义本课时名称。课时分为直播、点播两种，点播课时可上传视频文件供点播使用，上传视频文件后可自动计算并展现本课时时长。直播课时可定义直播开始的日期以及时间，支持一键查看当前时间。编辑课时时，支持通过图标区分点播和直播课程。支持课时跨章节直接拖拽调整结构。</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教师申请功能，支持通过输入教师姓名、手机号、短信验证、密码设置、个人介绍、头像等信息，提交注册，可查询审核状态，查询时需要手机验证码审核教师身份。支持待审核课程查询，支持通过课程名称查询，支持通过注册时间查询，支持通过审核状态查询。可一键取消课程审核申请。可一键查看审核状态。</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可分类查看拥有的所有课程列表，可通过名称或名称简写对课程进行模糊查询。可修改课程。修改内容包括，课程分类，课程名称，，课程封面，简介与详情，可重新编辑章节，还可重新编辑所有课时，编辑后自动进入审核状态。可删除课程。可查看最近的直播情况。支持查看可查看用户评价，并对不同星级评价分类统计百分比，可按各种星级评价查看该星级下的所有观看者的评价。</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5、教师现场直播授课时，可切换不同的三维场景，三维场景支持不低于4个不同位置的场景大屏设置，不同的大</w:t>
            </w:r>
            <w:r>
              <w:rPr>
                <w:rFonts w:hint="eastAsia" w:ascii="仿宋" w:hAnsi="仿宋" w:eastAsia="仿宋" w:cs="仿宋"/>
                <w:color w:val="000000"/>
                <w:sz w:val="22"/>
                <w:lang w:bidi="ar"/>
              </w:rPr>
              <w:t xml:space="preserve">屏可同时播放不同的内容。可将视频设置到三维场景的场景大屏，并在所有学生端同时进行播放。直播授课时，教师能同时调入6个或以上视频、3个或以上的摄像机、以及3个或以上的ppt在同一个界面上进行播放，并且上述的每个画面都可分别进行大小调整，学生端能同时观看上述的所有画面。教师可针对正在授课的任意一个视频设置任意的播放位置，并立即生效。可将教师的实时授课画面设置到三维场景的场景大屏并同时播放，并同步传输至学生端；教师在直播授课时支持随时插入PPT并进行及时播放；在直播授课时能设置字幕动画，并立即生效、学生进行观看。</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课程同时支持直播与点播。支持下载所有课程的视频，支持视频本地编辑后再次上传更新。支持在线预览。现场直播授课的同时，系统可自动录制直播课堂的所有视频或者授课过程，并形成课程供学生进行回放观看。</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7、三维场景支持远景、近景、特写，直播授课过程中教师可以任意切换三</w:t>
            </w:r>
            <w:r>
              <w:rPr>
                <w:rFonts w:hint="eastAsia" w:ascii="仿宋" w:hAnsi="仿宋" w:eastAsia="仿宋" w:cs="仿宋"/>
                <w:color w:val="000000"/>
                <w:sz w:val="22"/>
                <w:lang w:bidi="ar"/>
              </w:rPr>
              <w:t xml:space="preserve">种方式，切换后学生端立即生效、进行观看。三维场景支持摇臂、进、退的动画模式，直播授课过程中教师可以任意切换三种动画模式，切换后学生端立即生效、进行观看。支持传输控制、减少噪点和减少阴影的设置。支持视频的亮度、对比度、伽马值、色调的设置。支持设置帧率、颜色空间和输出大小。教师授课直播时可切换为画中画方式。直播授课时可设置让图像翻转；支持单独对音频进行音量大小、播放位置的设置。支持字幕编辑功能，并可选择字体、大小、颜色。支持文字和图片的滚动设置，支持设置滚动方向和速度。文字样式可设置加粗、下划线、删除线、倾斜。</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8、在课时详情中一键进入直播。支持一键初始化直播配置。支持修改密码，修改密码时，支持通过手机号进行二次验证。支持设备测试功能，可测试多个摄像头和多个麦克风等设备，展现测试结果，支持重新检测。支持预览所有带摄像头的客户端的实时视</w:t>
            </w:r>
            <w:r>
              <w:rPr>
                <w:rFonts w:hint="eastAsia" w:ascii="仿宋" w:hAnsi="仿宋" w:eastAsia="仿宋" w:cs="仿宋"/>
                <w:color w:val="000000"/>
                <w:sz w:val="22"/>
                <w:lang w:bidi="ar"/>
              </w:rPr>
              <w:t xml:space="preserve">频，支持与其中某个观众进行视频连线交流，交流期间，其他用户均可观看交互过程。以画中画形式展示双方视频，可切换放大本方或客户端视频。直播期间，可通过微信扫码将视频推送到微信群或微信好友。支持限制转发功能。支持老师禁言或请出的功能。教师现场直播授课时，直播场景内容自动加载上次退出时的配置，可以直播教师端直播系统摄像头拍摄内容，可以直播临摹台学生书写过程，可以共享教师屏幕，支持多显示器一键切换，可以添加全局背景音乐，支持设置背景音乐音量、进度、是否循环播放，更换背景音乐，要求直播讲师端、PC端、移动端这三端互通。</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二、接收客户端：</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9、客户端软件必须是从智慧书法教学系统界面直接进入。</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10、支持查看当前以及即将开播的直播课程，可查看当前</w:t>
            </w:r>
            <w:r>
              <w:rPr>
                <w:rFonts w:hint="eastAsia" w:ascii="仿宋" w:hAnsi="仿宋" w:eastAsia="仿宋" w:cs="仿宋"/>
                <w:color w:val="000000"/>
                <w:sz w:val="22"/>
                <w:lang w:bidi="ar"/>
              </w:rPr>
              <w:t xml:space="preserve">的热门课程，还可查看全部可用课程。可查询当前以及随后一周内的正在直播的课程，以及待直播的课程。直播课程课程开始前，系统自动为订阅用户发送提醒收看的短信。可查询最新课程和热门课程。可查看课程列表以及课程的详细信息，可查看教师介绍以及课程介绍。教师介绍包括教师的个人详情，还包括教师的所有已开放的在线课程，包括直播与点播课程。课程详情中包含，课程的介绍，以及课程的章节与所有具体课时，每个课时均可显示课程时长，观看完毕后系统可自动记录并调取本课程最后一次所学的课时，支持从此课时后继续学习。可查看本课程的热门程度-。</w:t>
            </w:r>
            <w:r>
              <w:rPr>
                <w:rFonts w:hint="eastAsia" w:ascii="仿宋" w:hAnsi="仿宋" w:eastAsia="仿宋" w:cs="仿宋"/>
                <w:color w:val="000000"/>
                <w:sz w:val="22"/>
                <w:lang w:bidi="ar"/>
              </w:rPr>
              <w:br/>
            </w:r>
            <w:r>
              <w:rPr>
                <w:rFonts w:hint="eastAsia" w:ascii="仿宋" w:hAnsi="仿宋" w:eastAsia="仿宋" w:cs="仿宋"/>
                <w:color w:val="auto"/>
                <w:sz w:val="22"/>
                <w:lang w:bidi="ar"/>
              </w:rPr>
              <w:t xml:space="preserve">11、支持通过课时列表点击后直接进入直播或点播观看界面，在此界面中可以查看课</w:t>
            </w:r>
            <w:r>
              <w:rPr>
                <w:rFonts w:hint="eastAsia" w:ascii="仿宋" w:hAnsi="仿宋" w:eastAsia="仿宋" w:cs="仿宋"/>
                <w:color w:val="auto"/>
                <w:sz w:val="22"/>
                <w:lang w:bidi="ar"/>
              </w:rPr>
              <w:t xml:space="preserve">程详细信息，包括课程名称，教师，以及所有章节中的课时。查看课程详情时，支持一键进入点播或直播。播放中可随时调整视频质量，包括标清、高清、超清。支持≥1080P视频播放。观看直播时，可查看直播开始时间、参与人数、教师信息，可切换视频质量，包括标清、高清以及超清，可全屏，可预览本地摄像头，支持举手发言功能。支持视频互动，互动时，可允许主播通过视频方式与本地进行交流。可查看当前在线人数以及用户明细，可以与当前所有在线用户以及教师进行文字聊天，可以发送表情图形。可支持表情与文本混合发送，可支持≥200字的文本内容。</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12、支持查看学习历史记录，并可进行复习。支持修改个人信息，包括昵称、手机号码以及头像，头像支持放大、缩小、剪切，还可实时预览效果。</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13、客户端学习点播课程可以从上次学习位置开始播放：将课程加入学习后，进入某个点播课程时，自动从上次退出时的播放位置开始播放，比如某个课时上次看了5分钟，那么这次播放时会自动从5分钟开始播放。（出具带CMA和CNAS标识的权威第三方检测报告为佐证，报告内容须体现相应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14、可查看所有教师以及教师的详细介绍，还可以查看教师的课程列表并播放相应课程。可按照课程分类，课程名称，教师姓名对课程进行搜索。</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三、移动客户端：</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15、至少支持通过安卓以及IOS的微信小程序参与直播或点播。支持轮播图，轮播图中可进入课程详情，课时详情。可显示最近的系统消息，可查看最近一年或更长时间的系统消息。可查看当天进行的直播。可查看近期的热门课程。可按照课程的分类查询以及查看课程详情。可查看课程的封面，介绍，观众星级评价，评价人数，热门程度，可一键将课程或课时分享到微信群或微信好友，可查看课程的章节，以及每个章节下的详细课时。学生可对课程进行星级评价，查看当前的综合评分。查看各种评价的百分比。按照日期查看评价详情。支持通过课</w:t>
            </w:r>
            <w:r>
              <w:rPr>
                <w:rFonts w:hint="eastAsia" w:ascii="仿宋" w:hAnsi="仿宋" w:eastAsia="仿宋" w:cs="仿宋"/>
                <w:color w:val="000000"/>
                <w:sz w:val="22"/>
                <w:lang w:bidi="ar"/>
              </w:rPr>
              <w:t xml:space="preserve">程名称，教师姓名对课程进行模糊搜索。保留最近的搜索历史记录，可用于快速搜索,支持对最近所有用户的搜索内容进行统计并将最热门的搜索内容提炼为热词，供用户进行快捷搜索。提供对教师的详细介绍，可查看教师的姓名，个人简介，以及此教师的课程列表，在课程列表中，可直接进入直播或点播。可自动记录学习历史并进入复习功能，可显示对课程的学习进度，可统计当日学习时长，以及连续学习天数和累计学习天数。可收藏课时，并在个人中心查看所收藏课时。可将课时加入学习列表。可修改个人资料包括昵称、手机号，支持通过手机验证码验证用户个人身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16、要求通过微信扫码进入直播间，并与讲师、PC端用户三方进行文字、表情符号交流。支持进入课时讨论组与PC端用户以及教师同时交流。可在线咨询系统客服。移动端学习点播课程可以从上次学习位置开始播放。</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书法课程讲义套件</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一、至少满足以下要求：</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1、系统全部课程不少于700课时；</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至少包含颜体1、颜体2、欧、柳、赵5套基本课程，每套课程各128课时，均是独立的软件模块，支持查看范字的书写要点讲解，书写示范视频讲解，单钩、双钩、笔法、示意图，核心示范字的文字演变，每课时都有书法知识点讲解；</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至少包括三年级、四年级、五年级、六年级的课程128课时，均是独立的软件模块，支持查看范字的书写要点讲解，书写示范视频讲解，单钩、双钩、笔法、示意图，核心示范字的文字演变，每课时都有书法知识点讲解；</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颜欧柳赵的配套讲义中，每个课时均具有通过拼字游戏进行书法结构练习：教师一键推送拼字游戏到学生端临摹台，学生临摹台变为手指触控操作，拖动被拆分的字体笔画，在米字格中进行拼字，拼字完成可显示原帖，系统可自动打分和排名，支持多次重复拼字学习；</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5、配套讲义中每一课都包含“示范讲解”、“观察规律”、 “动手体验”、“知识扩展”、 “课堂练习”、“课堂检测”、“回帖学习”环节；</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6、示范讲解：包含偏旁、例字的讲解和示范书写。偏旁讲解部分包括书写要点和专</w:t>
            </w:r>
            <w:r>
              <w:rPr>
                <w:rFonts w:hint="eastAsia" w:ascii="仿宋" w:hAnsi="仿宋" w:eastAsia="仿宋" w:cs="仿宋"/>
                <w:color w:val="000000"/>
                <w:sz w:val="22"/>
                <w:lang w:bidi="ar"/>
              </w:rPr>
              <w:t xml:space="preserve">家示范视频。例字讲解包括专家示范视频、书写要点，具有拼音、释义、笔画的文字描述、偏旁、结构、书体、作者、作品出处的基本信息，有行笔路线动画（要求手写体），笔顺视图（要求手写体，按照笔顺每幅图增加一个笔画），笔势视图（要求手写体，用箭头、粗细、路线体现出笔画的起笔、行笔、收笔方法），单钩视图（要求手写体），双钩视图，碑帖原图，碑帖修复图（要求按照原帖风格和书体特征进行修复），碑帖修复提取图（修复之后提取，并放在米字格中）。该模块还集成了书体对比、练习等功能。练习功能支持修改例字的底格、换字、自动生成六步临摹。</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书体对比：在示范讲解环节中要包括例字的书体对比，支持每个例字自动调取欧体、颜体、柳体、赵体、隶书、篆书、行书、草书字帖进行对比，当该字的某书体有多字时支持选字，选出的字帖要包括书体、书家、碑帖名称，选出的所有字帖以放大的方式呈现在屏幕上。</w:t>
            </w:r>
            <w:r>
              <w:rPr>
                <w:rFonts w:hint="eastAsia" w:ascii="仿宋" w:hAnsi="仿宋" w:eastAsia="仿宋" w:cs="仿宋"/>
                <w:color w:val="000000"/>
                <w:sz w:val="22"/>
                <w:lang w:bidi="ar"/>
              </w:rPr>
              <w:br/>
            </w:r>
            <w:r>
              <w:rPr>
                <w:rFonts w:hint="eastAsia" w:ascii="仿宋" w:hAnsi="仿宋" w:eastAsia="仿宋" w:cs="仿宋"/>
                <w:color w:val="auto"/>
                <w:sz w:val="22"/>
                <w:lang w:bidi="ar"/>
              </w:rPr>
              <w:t xml:space="preserve">8、观察规律：该功能可培养学生观察能力、对比分析总结能力。同一个字具有不同的书体，通过观察某一笔画（如撇画）或者某一部件（如女部）在该字的不同书体中的形态，总结出该笔画（如撇画）或者该部件（如女部）的一般规律。同时系统给出参考性答案。</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9、动手体验：包含“试一试”、“拼一拼”、“写一写”环节，在“试一试”环节中，通过单钩、双钩、画轮廓的练习，让学生去深度感知笔画和结构；在“拼一拼”环节中，将例字分解成几部分推送到学生临摹台，让学生通过拼字游戏进一步对结构进行感知和实践，并对所有学生进行排名；在“写一写”环节中，让学生进行摹写和临写，并且将笔法图放在最左边，便于学生进行临摹。</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10、知识扩展：包括本节课典型例字的文字源流，列出甲骨文、篆书、隶书、草书、行书、楷书的图片，同时以文字的方式列出“说文解字”的内容。同时包含其他的一个书法类的知识，书法知识涉及到文字、书家、书写材料、碑帖知识、书论等内容。</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11、课堂练习：自动生成本节课的主要例字或者偏旁的字帖供学生练习，字帖按照六步临摹法生成（六步临摹法：摹-摹-摹-临-摹-临），在该软件界面中支持一键换书体、一键换底格（米字格、田字格、九宫格、田回格、大方格）、一键换字体颜色、选择其他例字、修改字格数量、收取作业的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12、课堂检测：该环节实现收作业并进行智能评测，收取作业通过学生互动终端一次性收取所有学生的作业（不能通过手机拍照来收取作业），收取作业后在教师机界面能看到所有学生的作业图片（在同一界面看到所有图片），并能对任一学生的作业进行智能评测，从笔画、结构、整体自动生成文字型问题描述、配合图片直观指出问题并给出改进建议。</w:t>
            </w:r>
            <w:r>
              <w:rPr>
                <w:rFonts w:hint="eastAsia" w:ascii="仿宋" w:hAnsi="仿宋" w:eastAsia="仿宋" w:cs="仿宋"/>
                <w:color w:val="000000"/>
                <w:sz w:val="22"/>
                <w:lang w:bidi="ar"/>
              </w:rPr>
              <w:br/>
            </w:r>
            <w:r>
              <w:rPr>
                <w:rFonts w:hint="eastAsia" w:ascii="仿宋" w:hAnsi="仿宋" w:eastAsia="仿宋" w:cs="仿宋"/>
                <w:color w:val="auto"/>
                <w:sz w:val="22"/>
                <w:lang w:bidi="ar"/>
              </w:rPr>
              <w:t xml:space="preserve">13、回帖学习：该环节回归到本节课对应的原始碑帖进行学习，首先在对应的碑帖上用红圈标识出该字，点击该字可出现这个字的基本信息、笔顺视图、行笔路线、笔势视图、单钩视图、双钩视图、碑帖修复图、修复提取图；同时该碑帖上所有的字都能出现对应的简体，所有字都能呈现基本信息、笔顺视图、行笔路线、笔势视图、单钩视图、双钩视图、碑帖修复图、修复提取图。</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碑帖深度学习套件</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一、至少满足以下要求：</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至少满足从智慧书法教学系统界面进入，支持打开碑帖深度学习软件，要求在碑帖深度学习软件界面上出现《九成宫碑》、《多宝塔碑》、《玄秘塔碑》、《颜勤礼碑》、《三门记》、《曹全碑》、《兰亭序》。</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点击碑帖名称，出现碑帖的相应图片，要求相应的碑帖图片可进行拖动条、滚轮、数字加减三种方式进行缩放。可通过翻页按钮选择该碑帖的任意一张图片，要求该图片可缩放和拖动，选择图片后鼠标点击碑帖上的任意一个字，要求碑帖上该字的右下角自动出现对应的简体字；</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3、点击单字后，该单字的碑帖原图出现在界面左侧；再点击左侧的碑帖原图，可查看笔顺图，要求笔顺图中的每一笔为硬笔手写体；</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至少可查看该字的行笔路线动画，要求行笔路线动画的每一笔为硬笔手写体；（出具带CMA和CNAS标识的检测报告为佐证，报告内容须体现相应功能，提供报告复印件并加盖厂家公章；并提供由中国国家认证认可监督管理委员会颁发的第三方检验检测机构的资质认定证书和由中国合格评定国家认可委员会颁发的第三方检验检测机构的实验室认可证书）</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5、至少可查看该字的笔势视图，视图中的每一个笔画的起笔、行笔、转折处要求用手写箭头标识出来；</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6、至少可查看该字的单钩视图、双钩视图，单钩视图要求为硬笔手写体；</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7、至少可查看碑帖原图和碑帖修复图，要求碑帖修复图为对破损的碑帖进行原意修复，修复后的字帖要求笔画完整、不允许变形、背景干净无污；</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8、至少可查看碑帖修复提取图，要求碑帖修复图经过处理后变成背景透明字体，并放在米字格中；</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9、至少可查看该字的其他书体，要求该字对应的颜体、欧体、柳体、赵体、隶书、篆书、草书同时自动出现在界面上，并且点击任何一种书体可出现该书体对应的多个字帖，继续点击字帖可以放大的方式自动排列在界面上进行书体对比；</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10、至少可直接进入练习界面，左侧为碑帖原图，右侧为米字格，要求在该界面可以直接进行换字操作，换字操作可直接选取系统中的其他一个字进行练习；要求可直接切换到该字的其他书体进行练习；要求练习界面可以修改底格，包括米字格、田字格、九宫格、田回格、大方格；要求可直接切换到六步临摹法，出现“摹-摹-摹-临-摹-临” 的模式进行练习。</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软笔书法Ai智能评价套件</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auto"/>
                <w:sz w:val="22"/>
              </w:rPr>
            </w:pPr>
            <w:r>
              <w:rPr>
                <w:rFonts w:hint="eastAsia" w:ascii="仿宋" w:hAnsi="仿宋" w:eastAsia="仿宋" w:cs="仿宋"/>
                <w:color w:val="auto"/>
                <w:sz w:val="22"/>
                <w:lang w:bidi="ar"/>
              </w:rPr>
              <w:t xml:space="preserve">一、至少满足以下要求：</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1、通过学生互动终端收取所有学生的书法练习作业。老师在教师端一次性收齐所有学生的作业。支持查看作业历史记录，并查看某次作业中所有学生的电子版练习作业，也可单独查看某位学生的作业。</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2、在书法教学云平台的课程讲义软件中，支持对所配套的全部毛笔楷书课程中涉及的所有讲解例字进行自动智能评价。</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3、对于某个学生多次书写的同一个字，每次的练习测评结果形成折线图，并可查看每次测评的详细结果。</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4、对于某个学生多次书写的同名笔画（例如：不同字中的撇划），每次的练习测评结果形成折线图，并可查看该笔画每次测评的详细结果，并能查看当时练习的整字及评测结果。</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5、针对学生互动终端收取的作业（而不是通过手机或平板电脑单独采集的作业），可对作业上的多字同时进行智能评测分析，可查看作业中任意字的评测结果。</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6、至少支持整体自动智能评测功能，根据作业与原贴的符合程度进行打分。</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7、至少可对字的结构进行自动智能评测，评测时根据每个字的复杂程度从多个评价维度进行分析，不同的字的结构不同，其评价维度的名称、数量不完全相同。</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8、对结构智能评测时，每个字的评价维度均配有教学视频。</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9、对结构智能评测时，按照每个字的评价维度，自动描述该字的结构方面出现的每一个问题，并自动给出文字性的指导建议，针对书写出现的每个问题都自动给出指导图片和书写指导视频。</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10、笔画智能评价时，可对作业中单字的每个笔画进行自动智能评价，自动将作业中的每个笔画与原帖的笔画进行图片对比，对有问题的笔画自动突出标识，对书写出现问题的每一个笔画都自动描述书写问题，并自动给出指导意见。</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11、支持对智能评价结果自动生成整体评测报告。</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作品虚拟展馆展示套件</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auto"/>
                <w:sz w:val="22"/>
              </w:rPr>
            </w:pPr>
            <w:r>
              <w:rPr>
                <w:rFonts w:hint="eastAsia" w:ascii="仿宋" w:hAnsi="仿宋" w:eastAsia="仿宋" w:cs="仿宋"/>
                <w:color w:val="auto"/>
                <w:sz w:val="22"/>
                <w:lang w:bidi="ar"/>
              </w:rPr>
              <w:t xml:space="preserve">一、至少满足以下要求：</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1、虚拟展馆入口支持学校真实场景融入。</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2、至少支持展示特定场所的3D实景，支持展示虚拟3D展馆。虚拟展馆设有路径点用于3D漫游。</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3、虚拟展馆可展示书法作品、美术作品、碑帖图，也可展示视频，视频支持自动播放和手动播放两种方式。</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4、参观者可查看作品介绍、作者介绍，可对作品或视频进行点赞或留言。点击作品时，可对作品进行全幅画面欣赏，也可自由缩放展示。在虚拟场景的房间内，支持参观者使用3D形象，不同参观者进入房间后可以看到其他参观者的实时位置以及走动过程，点击其他参观者，可进行互动交流。</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6、在虚拟场景中 ，可以通过键盘控制进行平滑移动，也可通过预设的位置点进行快速移动，还可调出快速导航功能，进行房间切换或场景切换。</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7、在虚拟场景模式下的房间内，可进行专注方式观赏。专注方式下，可打开或关闭房间灯光，可打开探照灯聚焦显示关键区域，也可打开灯光跟随效果，随时照明用户周围区域的作品。支持创建基于真实场景、虚拟场景或真实虚拟场景混合模式的展馆。系统内置不同风格的虚拟场景建筑设计方案，用户可使用不同方案进行自由组合（出具带CMA和CNAS标识的权威第三方检测报告为佐证，报告内容须体现相应功能）</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8、可设置学校简介，学校简介包含文字描述以及封面图片。</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9、可进行作品管理，作品可单独上传，也支持使用智慧书法教室的互动教学系统批量采集。可进行视频素材管理。</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11、作品具备装裱功能，可使用中堂、斗方装裱形式。视频可加多种边框装饰效果。</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12、可设置展馆的背景音乐，进入展馆后自动播放。</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书法设备辅材</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1、内容：至少包含设备安装、运费、调试、辅材、技术指导、培训等。</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毛笔</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1、组成：至少包含中楷、小楷，大白云、中白云、小白云。</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笔洗</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1、组成：至少包含青花小号笔洗，直径不小于155mm，高度不小于55mm</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笔筒</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1、规格：≥φ95*100mm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2、材质：包括但不限于陶瓷材质，做工精致、装饰简洁、外壁上有花纹图案。</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笔帘</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1、规格：≥350*400mm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2、材质：包括但不限于竹制，不干裂。</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墨水</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1、规格：≥100ml</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2、材质：书法用成品墨汁</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砚台</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1、材质：罗纹石材质仿古竹字砚制作成椭圆形，选用石材雕刻，图案细腻、做工精致、带盖</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镇尺</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1、规格：≥220*43*28mm；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2、其他要求：琴棋书画中号镇尺</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画毡</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1、规格：≥800*1200mm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2、其他要求：优质书画画毡</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毛边纸</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1、规格：≥420*720mm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2、材质：优质竹浆，长纤维，每刀≥70张。</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生宣</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1、规格：≥1380*700mm；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2、材质：檀皮及稻草，四尺净皮。</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熟宣</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1、规格：≥1380*700mm；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2、材质：檀皮及稻草，四尺云母， 不漏矾、不洇墨、不渗透、重复上色不起毛。</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画轴式水写布</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1、规格：≥700*400mm；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2、材质：锦缎仿宣纸材质，速干</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教师创客操作设备</w:t>
            </w:r>
            <w:r/>
          </w:p>
        </w:tc>
        <w:tc>
          <w:tcPr>
            <w:tcBorders>
              <w:top w:val="single" w:color="000000" w:sz="4" w:space="0"/>
              <w:left w:val="single" w:color="000000" w:sz="4" w:space="0"/>
              <w:bottom w:val="non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不低于以下配置：</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1、规格：≥1100*700*1000mm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2、操作设备整体采用分体式结构，底座≥60mm。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3、采用≥1.0mm优质冷轧钢板液压拉伸成型；桌面两侧配备木扶手。</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4、颜色最终需要与学校确认， LOGO装饰板可选择； 表面经酸洗、磷化、静电喷涂、高温固化处理而成，静电喷涂选用优质塑粉，不含溶剂。</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学生创客组合</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一、学生创客设备</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1、规格：≥1200*600*750mm；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材质采用抗倍特一体成型。耐80度以上高温。防水：浸水≥24小时后的膨胀指数不多于0.1mm，面板四周采CNC修边，四周倒角，圆润光滑无任何毛边。横杆尺寸：≥20*40mm*厚度1.5mm，支撑架采用直径≥38±2mm*厚度≥1.8mm钢管，表面采用高温粉体烤漆，耐腐蚀，不易生锈。底部两个轮子两个脚垫可移动。</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二、学生创客承托设备</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1.规格：≥Φ300*450mm±10mm;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2.材质：ABS+钢管；</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工艺：面板采用ABS新料一体注塑成型，面板直径≥30cm±1cm，坐垫下带有防滑凸条和防滑垫的塑料背盖，以便于悬挂，尺寸：≥125*120*35mm±5mm。中间有内弧造型，深度为≥8mm。支撑钢管尺寸≥32*22*1.5mm，采用鱼眼管满焊焊接，表面采用高温粉体烤漆，耐腐蚀，不易生锈；脚垫尺寸≥75.5*50*17mm及≥40*30*40mm；采用PP纤维质塑胶一体成型，防滑、耐用、耐摩擦；凳子底部加黑色护垫，保护地板防止摩擦，所有零部件采用永久性固定方式，不会产生松散、脱落之情形。</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每组学生创客设备含4只学生创客承托设备</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179</w:t>
            </w:r>
            <w:r/>
          </w:p>
        </w:tc>
        <w:tc>
          <w:tcPr>
            <w:shd w:val="clear" w:color="auto" w:fill="auto"/>
            <w:tcBorders>
              <w:top w:val="single" w:color="000000" w:sz="4" w:space="0"/>
              <w:left w:val="single" w:color="000000" w:sz="4" w:space="0"/>
              <w:bottom w:val="non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收纳柜</w:t>
            </w:r>
            <w:r/>
          </w:p>
        </w:tc>
        <w:tc>
          <w:tcPr>
            <w:tcBorders>
              <w:top w:val="single" w:color="000000" w:sz="4" w:space="0"/>
              <w:left w:val="single" w:color="000000" w:sz="4" w:space="0"/>
              <w:bottom w:val="non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1、规格：≥1340*450*450mm±10mm；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材质和工艺：板式，采用国家标准不低于E1级板，厚度至少包含25/18mm,基材采用优质颗粒板，面贴优质三聚氰胺纸，断面采厚度≥1.0mm优质PVC直封边制作；导轨尺寸≥300*18*25mm，材质ABS，螺丝孔位间距≥198mm，收纳盒尺寸≥430*305*100mm；材质为PP新料；软包采用高密度记忆回弹海绵软包，外包优质高弹性莱卡布。</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3、功能：至少配置PP收纳盒，可收纳各种教学用具。</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人工智能多模态训练与决策套装</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不低于以下配置：</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1、不少于70多种类，不少于400个积木零件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2、多功能驱动模块，配置蜂鸣器，声音模组，驱动端口，可以实现机器人的运动控制等功能，配合多个模块接口和拼搭接口，实现快速搭建和程序设计；配置执行器、直流减速电机</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3、专业的PC端编程软件，支持可视化图形化编程和代码式编程；</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4、支持技术应用、机械物理知识、逻辑编程、多功能综合设计、动手创作等多领域的综合学习和创意设计；</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5、处理器</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（1）不低于32位双核处理器</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（2）通信包括但不限于2.4 GHz Wi-Fi 和 Bluetooth 5 (LE)</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（3）至少包含3PIN端口 3PIN执行器及传感器接口，≥4个</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（4）至少包含4PIN端口 4PIN传感器及执行器接口，≥2个</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6、按键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（1）按键≥1个</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（2）至少包含2PIN端口 2PIN执行器及传感器接口 ，≥2个</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（3）至少包含3PIN端口 3PIN执行器及传感器接口 ，≥10个</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（4）至少包含4PIN端口 4PIN传感器及执行器接口 ，≥4个</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（5）至少包含按键开关 用于启动电源，≥1个</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（6）Tpye-c端口 用于连接电源适配器充电 ，以及与PC端进行数据传输，≥1个</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7、电池</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（1）包括但不限于聚合物锂电池</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（2）电池容量：≥1800mAh</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8、双路按键传感器 规格参数：</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（1）工作电压：≤3.3V</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（2）通讯接口：不低于4Pin插座</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（3）连接孔数量：≥4个</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（4）按键数量：≥2个</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蓝牙手柄</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不低于以下配置：</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（1）频率范围：包括但不限于2.400~2.4835GHz；</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（2）射频发射功率：最大发身功率≥4dBm；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（3）最大控制距离：空旷环境下≥10米；</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（4）蓝牙版本：不低于蓝牙4.0；</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（5）电池容量：≥500mAh。</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人工智能多模态训练与决策场地套装</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不低于以下配置：</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1、套件包含塑胶件≥100个；白色绒面魔术贴≥50个；黑色勾面魔术贴≥50个；EVA≥50个。</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2、零件材质为ABS、ABS+PC塑胶。教具颜色丰富，主要以浅灰、红、黄、黑、蓝、银白等构成，模型全机身环保材料。</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3、零件均采用销扣连接的方式。</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4、该设备的小球和方块采用包括但不限于环保塑料发泡材料（EVA）。</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5、套件包含地图1张；约1500*2000mm，公差±5mm，PP裱地板膜，卷曲。</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人工智能轮式机器人套装</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不低于以下配置：</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一、功能描述</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1、多拟态AI机器人，设备至少包含结构件、执行件和主控。配合3D动态图纸和可视化编程，要求满足课程≥15主题，≥30课时学习。</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2.要求平台同时能运行多个算法模型。</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3.要求编程平台开放python sdk，配合第三方python工具实现更开放的编程。</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二、配置要求</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1、≥26个种类，≥58个零件，可构建主流机器人形态，可搭建变形工程车、机械臂、麦轮车至少三种形态；</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2、多功能控制器：配置≥3麦阵列麦克风，喇叭模块，触控显示屏，≥9轴陀螺仪，开源接口等，可以实现自然语音交互、机器人运动控制等功能，多个模块接口，实现设计程序运行，让搭建的作品动起来；</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3、智能语音：包括但不限于本地VAD、在线ASR和在线TTS语音功能、NLP功能、3麦降噪、响度检测；</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机器视觉：包括但不限于单、双轨车道识别、二维码识别、AprilTag定位识别、交通标志识别、车牌识别、颜色识别、自定义颜色识别、人脸识别、人脸特征（口罩、情绪、性别）识别、人体姿态识别、文字识别、手势识别、自定义模型训练CNN、Wi-Fi图传、识别结果图传；</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5、运控算法：包括但不限于自适应算法、麦轮运控算法、机械臂算法、里程算法。</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三、技术参数</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1、主芯片参数如下：</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（1）内存：≥32GB；</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（2）NPU：≥1 TOPS；</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（3）闪存：≥4GB。</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2、舵机参数如下：</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（1）最大扭矩：约13.0 kgf.cm；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（2）最大转速：≥60 RPM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（3）控制精度：空载1°，带载2°；</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（4）角度范围：0～360°；</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3、减速电机参数如下：</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（1）最大扭矩：≥2.0 kgf.cm；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（2）最大转速：≥360 RPM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4、摄像头模组参数如下：</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（1）视场角：≥106°；</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（2）像素：≥1M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5、测距模组参数如下：</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（1）检测距离：包括但不限于4-200 cm；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（2）工作波段：≥940 nm 。</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人工智能比赛场地包-小学版</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不低于以下配置：</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1、教具零件材质为ABS、ABS+PC塑胶，且为环保材料。套件包含塑胶件≥1920个；白色绒面魔术贴≥35个；黑色勾面魔术贴≥35个；EVA≥5个。</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2、教具零件采用包括但不限于卡扣式设计、销扣连接的方式。</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3、套件至少包含相关赛项地图≥1张；地图规格：≥2455*1500(mm) （公差不超过±10mm）采用地板膜过哑胶，喷绘。</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人工智能情境教学套装</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不低于以下配置：</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1、适用于低年级学生进行智能控制学习；</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2、脱离电脑，无需编程，控制简易；</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3、逻辑主板支持无线蓝牙遥控小车控制，支持外接电池4-6V供电；</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4、电子模块包括但不限于无线蓝牙遥控手柄、直流减速马达、驱动元模块、触发元模块、按钮模块、LED灯模块等；</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5、电子模块直插件焊点光滑圆润；</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6、电子模块上设置有积木组装部件，孔径≥4.8mm，孔距≥8mm，完全兼容与主流小颗粒积木连接组装；</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7、结构拼搭塑料积木数量≥180个，材质为ABS环保塑料。</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人工智能情境教学场地</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不低于以下配置：</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实训场地，场地地膜尺寸≥3000mm*1500mm，材质为彩色喷绘布；包括但不限于场地道具材料包、主控器、传感器、马达等。</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编程竞技无人机</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auto"/>
                <w:sz w:val="22"/>
              </w:rPr>
            </w:pPr>
            <w:r>
              <w:rPr>
                <w:rFonts w:hint="eastAsia" w:ascii="仿宋" w:hAnsi="仿宋" w:eastAsia="仿宋" w:cs="仿宋"/>
                <w:color w:val="auto"/>
                <w:sz w:val="22"/>
                <w:lang w:bidi="ar"/>
              </w:rPr>
              <w:t xml:space="preserve">不低于以下配置：</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1、机架：包括但不限于PC+碳纤维材质；</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2、尺寸：≥220mm轴距；</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3、重量：重量（裸机）≤95g；重量（含保护罩与电池）≤130g；</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4、额定电压：≤3.7V；</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5、额定电流：≥200mAh；</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6、电池：≥1200mAh 3.7V 25C；</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7、留空时间：悬停状态≥14分钟；</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8、飞行环境：室内+室外无风；</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9、桨叶保护罩：快拆式保护罩；</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10、主控板有≥4个电机接口，≥9个可拓展I/O接口；无线升级主控固件更便捷，能够一键无线上传、保存并运行离线程序；遥控器：可拓展≥16个按键功能可自定义，具有频谱仪功能，能够快速侦测现场信号；</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11、无人机遥控：自带显示屏，2.4G通讯，可实时查看陀螺仪、气压计、前避障、光流模块、视觉模块、激光测距、人工智能等传感器状态，能够设置各种飞行模式；</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12、定位方式：视觉、光流；</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13、至少支持地面站修改通道及密码；</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14、至少支持硬件拓展：红外发射、舵机、电磁铁、避障、摄像、激光打靶、旋转镜头、侧面光流室外激光、外接显示屏；</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15、至少支持Mind+实时模式编程；</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16、遥控器至少可实时显示飞机电池电压和各类传感器状态；</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17、至少支持二维码识别功能：可通过图形化编程进行二维码识别功能的演示；并且遥控器上可实时显示识别到二维码的数据；</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18、至少支持选择性色块定位，支持定自定义标志定位；</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19、至少支持互联通信模块，可与产品如机器人、智能场景道具等产品实现物联数据交换；支持与掌控板及DF软件互联数据交换；</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20、标尺功能：至少可以用无人机测量两个点之间的距离，桌子的长度等；</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21、高度限定：无人机至少可以通过地面站软件设置最高高度；</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22、AI视觉：至少能够实现色块采样、巡彩色线、数字识别、物体识别、数量识别、人脸识别、面积体积计算；</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23、自带编队软件，可3D预览导图式编队更快捷；二维平面实时显示飞机的位置、航向和轨迹；无需标签能够实现坐标系定位，可多机协同编程；</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编程竞技无人机（赛事套装）</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auto"/>
                <w:sz w:val="22"/>
              </w:rPr>
            </w:pPr>
            <w:r>
              <w:rPr>
                <w:rFonts w:hint="eastAsia" w:ascii="仿宋" w:hAnsi="仿宋" w:eastAsia="仿宋" w:cs="仿宋"/>
                <w:color w:val="auto"/>
                <w:sz w:val="22"/>
                <w:lang w:bidi="ar"/>
              </w:rPr>
              <w:t xml:space="preserve">不低于以下配置：</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套装内包括但不限于：机械抓*≥1，电池*≥3，电机*≥4，桨叶*≥4（套），保护罩*≥4，充电器*≥1，工具箱*≥1</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编程竞技无人机场地套装</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auto"/>
                <w:sz w:val="22"/>
              </w:rPr>
            </w:pPr>
            <w:r>
              <w:rPr>
                <w:rFonts w:hint="eastAsia" w:ascii="仿宋" w:hAnsi="仿宋" w:eastAsia="仿宋" w:cs="仿宋"/>
                <w:color w:val="auto"/>
                <w:sz w:val="22"/>
                <w:lang w:bidi="ar"/>
              </w:rPr>
              <w:t xml:space="preserve">不低于以下配置：</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至少包含：杆*≥5个、环*≥2个、卡扣*≥5个、底座*≥4个、三脚架*≥2个、平台*≥2个、EVA方块*≥15个、模拟人*≥1个、地图*≥1个</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人形机器人</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auto"/>
                <w:sz w:val="22"/>
              </w:rPr>
            </w:pPr>
            <w:r>
              <w:rPr>
                <w:rFonts w:hint="eastAsia" w:ascii="仿宋" w:hAnsi="仿宋" w:eastAsia="仿宋" w:cs="仿宋"/>
                <w:color w:val="auto"/>
                <w:sz w:val="22"/>
                <w:lang w:bidi="ar"/>
              </w:rPr>
              <w:t xml:space="preserve">不低于以下配置：</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1、可编程人形机器人；拥有不少于16个专业舵机（(腿≥5*2，手≥3*2））,行动灵活自如，至少可做出丰富的动作，拟人化双足运动，通过重心投射地面保持平衡。配备专用APP，通过蓝牙连接机器人，操作控制简明易用，支持iOS和Android设备通用，PRP动作记录回放功能；</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2、配备专用3D可视化PC端软件，可实现仿真模拟。数字舵机具有安全可靠的MCU,设计过电保护功能,升级认证功能以及引信测试功能</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3、至少满足外壳采用高品质磨砂面ABS，金属支架采用高级铝合金，抗打击，触感佳，防磨及耐用；</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4、通过编程使用户的逻辑思维、重力平衡、艺术感，动手和空间想象能力等得到全方位的锻炼和提升；</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5、处理器：主流处理器，≥900MHz；</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6、舵机：≥16个自由度(腿5*2，手3*2）；</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7、扬声器：≥4Ω3W单声道喇叭；</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8、灯效：电源指示灯-红绿双色LED灯光；头部蓝牙LED灯光；</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9、容量：RAM≥512M，内存≥4GB；</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10、蓝牙：至少支持双模蓝牙Bluetooth3.0/4.2BLE+EDR；</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11、电池：至少满足≥7.2v2500mAh及以上锂电池，电池可更换；充电时长≤1小时；</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12、续航：电池充满正常使用工作时间≥2.5；电池充满待机时间≥60分钟；</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13、保护设计：包括但不限于过载保护，温度保护，短路保护，低电压检测；</w:t>
            </w:r>
            <w:r>
              <w:rPr>
                <w:rFonts w:hint="eastAsia" w:ascii="仿宋" w:hAnsi="仿宋" w:eastAsia="仿宋" w:cs="仿宋"/>
                <w:color w:val="auto"/>
                <w:sz w:val="22"/>
                <w:lang w:bidi="ar"/>
              </w:rPr>
              <w:br/>
            </w:r>
            <w:r>
              <w:rPr>
                <w:rFonts w:hint="eastAsia" w:ascii="仿宋" w:hAnsi="仿宋" w:eastAsia="仿宋" w:cs="仿宋"/>
                <w:color w:val="auto"/>
                <w:sz w:val="22"/>
                <w:lang w:bidi="ar"/>
              </w:rPr>
              <w:t xml:space="preserve">14、操作方式：配备支持包括但不限于iOS和Android等主流移动设备的APP以及包括但不限于支持Windows和Mac等主流的PC3D可视化编程软件。</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人形机器人集控套件</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不低于以下配置：</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一、功能描述</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1、和人形机器人配套使用，能实现多个人形机器人的集体动作一致呈现；</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2、可同时控制≥5个机器人的动作协同。</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二、配置和技术参数：</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1、需要至少包含≥5个集中控制接收器、≥1个发射器、同步器模块或能满足对应功能的模块组件：可实现集中控制功能、表演管理功能、歌曲下载功能、视频下载等；</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2、软件内提供完整的使用操作说明。</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机械臂</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 机器人轴数：≥4轴</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 最大负载：不低于500g</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 工作半径：不低于320mm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 重复定位精度：不低于±0.2mm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 轴运动参数（最大速度250g负载）：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 轴1：工作范围不小于-90°到+90°，最大速度不低于320°/s</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 轴2：工作范围不小于0°到+80°，最大速度不低于320°/s</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 轴3：工作范围不小于-10°到+90°，最大速度不低于320°/s</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 轴4：工作范围不小于-90°到+90°，最大速度不低于480°/s</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 额定功率：不大于80W</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 电源电压：100~240 V AC，50/60 Hz</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8. 通讯方式：USB</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9. 扩展接口</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 I/O：10路可配置为模拟信号输入或者PWM输出</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 电源输出：不少于4路可控12V电源输出</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 通信接口(串口通信【UART】, 复位, 停止, 12V, 5V, 以及2个I/O接口)：不少于1组</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 运动控制：不少于2路步进电机驱动接口</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10. 本体重量：不大于3.5 kg</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11. 底座尺寸：不大于160mm*160mm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12. 应用软件：支持不少于2个的编程软件平台</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13. 编程语言：脚本/图形化</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14. 安装方式：台面安装</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15. 支持控制方式：APP、PC、语音、视觉</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16. 包含配件：3D打印套件、吸盘套件、夹爪套件、夹笔器套件等</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 3D打印套件：最大打印尺寸不小于150*150*150mm；材料：PLA，打印精度不低于0.1mm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 吸盘套件：压强：不低于-35kpa，吸盘直径：不小于20mm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 夹爪套件：气动，力度：不小于8N，张合大小：不小于27mm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 夹笔器套件：笔孔直径：不小于10mm</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17. 一体式集成设计，控制器集成于机器人底座内。同时底座控制器具备外接拓展接口，可拓展模块包含但不限于“步进电机”、“光电传感器”、“颜色传感器”等。</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18. 机器人可支持多种终端控制方式，包含但不限于手机、平板、电脑。</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19. 机器人小臂上具有解锁按键，方便用户手动拖拽机器人和进行示教。同时具备外接拓展接口，可拓展模块包含但不限于“舵机”、“光电传感器”、“颜色传感器”、“激光模块”、“3D打印模块”。</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20. 机器人支持多种计算机编程语言环境的软件开发，提供易用的API接口，可实现快速连接，并能够进行机器人控制与运行指令的二次开发。其计算机编程语言、编程环境、开发平台支持包含但不局限于Python、C、C#、C++、Java、Arduino、STM32。</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校园数智互动画框</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不低于以下配置：</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硬件</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1、存储容量：内存≥8GB；存储≥128GB。</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2、屏幕尺寸：≥32英寸。</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3、屏幕分辨率：≥1920（H）*1080（V）。</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4、背光灯寿命：≥30000小时</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5、整机功率≤60W</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6、待机功率≤0.5W</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7、外框材质：原木材边框（实木边框），后壳优质冷轧板</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8、钢化玻璃：≥3mm防眩物理钢化玻璃</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9、网络通信：支持以太网、Wifi</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软件</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1、默认内置不低于5个名人名言进行轮播，有科学家、发明家、教育家、文学家等。</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二、配置要求</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2、支持实现每个数智人与其所对应的名言发音在嘴型呈现上保持高度一致，确保展示效果的自然与逼真。</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3、支持用户与数智人沉浸式语音对话。互动中，运用技术达成高度语义仿真，精准复现其语言逻辑与思维，深度刻画数智名人形象，涵盖语音、表达习惯、情感等，让用户似与名人跨时空深度交流。</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二、配置要求</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4、默认内置不低于5个名人智能体，可自由选择/切换人物形象和其语音对话名人，支持互动字幕实时显示。</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二、配置要求</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5、支持语音唤醒和点击语音按钮双模式，如“你好，XXX先生”则能唤醒互动模式。</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二、配置要求</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6、支持用户点击按钮随时停止与人物的互动模式。若在 5 分钟内用户无任何互动操作，系统将自动切换至名人名言轮播模式。</w:t>
            </w:r>
            <w:r/>
          </w:p>
        </w:tc>
      </w:tr>
      <w:tr>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虚拟编程无人机</w:t>
            </w:r>
            <w:r/>
          </w:p>
        </w:tc>
        <w:tc>
          <w:tcPr>
            <w:tcBorders>
              <w:top w:val="single" w:color="000000" w:sz="4" w:space="0"/>
              <w:left w:val="single" w:color="000000" w:sz="4" w:space="0"/>
              <w:bottom w:val="single" w:color="000000" w:sz="4" w:space="0"/>
              <w:right w:val="single" w:color="000000"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rPr>
            </w:pPr>
            <w:r>
              <w:rPr>
                <w:rFonts w:hint="eastAsia" w:ascii="仿宋" w:hAnsi="仿宋" w:eastAsia="仿宋" w:cs="仿宋"/>
                <w:color w:val="000000"/>
                <w:sz w:val="22"/>
                <w:lang w:bidi="ar"/>
              </w:rPr>
              <w:t xml:space="preserve">不低于以下配置：</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1、架构模式：至少包含纯B/S网页端架构，无需安装客户端，仅支持浏览器访问</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2、至少支持多用户并发访问，满足班级、校级批量教学使用</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3、平台至少内置多个训练场景，主要有三种类型：自由飞行训练场、自由编程类训练场、竞技编程类训练场</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4、自由飞行训练场搭载3D小镇实景及任务进度显示，支持键盘操控</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5、平台至少支持图形化编程，学生可在虚拟3D场景中完成程序的运行与调试</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6、平台至少具备计时计分进阶编程训练模式，集成排行榜功能，支持成绩记录及得分、用时的可视化展示</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7、平台至少支持构建分阶课程体系，课程资源丰富，并支持在线预览功能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8、平台至少支持教师自主创建并上传场景与课程，满足学生多样化学习需求</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9、平台至少具备赛事展示、报名、赛前专项训练及参赛等多项功能，覆盖赛事参与全链路</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10、平台至少支持预览3D场景及浏览课程目录、赛事信息等，分权限开放实操权限</w:t>
            </w:r>
            <w:r/>
          </w:p>
        </w:tc>
      </w:tr>
      <w:tr>
        <w:trPr/>
        <w:tc>
          <w:tcPr>
            <w:tcBorders>
              <w:top w:val="single" w:color="auto" w:sz="4" w:space="0"/>
              <w:left w:val="single" w:color="auto" w:sz="4" w:space="0"/>
              <w:bottom w:val="single" w:color="auto" w:sz="4" w:space="0"/>
              <w:right w:val="single" w:color="auto"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lang w:bidi="ar"/>
              </w:rPr>
            </w:pPr>
            <w:r>
              <w:rPr>
                <w:rFonts w:hint="eastAsia" w:ascii="仿宋" w:hAnsi="仿宋" w:eastAsia="仿宋" w:cs="仿宋"/>
                <w:color w:val="000000"/>
                <w:sz w:val="22"/>
                <w:lang w:bidi="ar"/>
              </w:rPr>
              <w:t xml:space="preserve">195</w:t>
            </w:r>
            <w:r/>
          </w:p>
        </w:tc>
        <w:tc>
          <w:tcPr>
            <w:shd w:val="clear" w:color="auto" w:fill="auto"/>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widowControl/>
              <w:rPr>
                <w:rFonts w:hint="eastAsia" w:ascii="仿宋" w:hAnsi="仿宋" w:eastAsia="仿宋" w:cs="仿宋"/>
                <w:color w:val="000000"/>
                <w:sz w:val="21"/>
                <w:szCs w:val="21"/>
                <w:lang w:val="en-US" w:eastAsia="zh-CN" w:bidi="ar"/>
              </w:rPr>
            </w:pPr>
            <w:r>
              <w:rPr>
                <w:rFonts w:hint="eastAsia" w:ascii="仿宋" w:hAnsi="仿宋" w:eastAsia="仿宋" w:cs="仿宋"/>
                <w:color w:val="000000"/>
                <w:sz w:val="21"/>
                <w:szCs w:val="21"/>
                <w:lang w:bidi="ar"/>
              </w:rPr>
              <w:t xml:space="preserve">摄像机</w:t>
            </w:r>
            <w:r/>
          </w:p>
        </w:tc>
        <w:tc>
          <w:tcPr>
            <w:tcBorders>
              <w:top w:val="single" w:color="auto" w:sz="4" w:space="0"/>
              <w:left w:val="single" w:color="auto" w:sz="4" w:space="0"/>
              <w:bottom w:val="single" w:color="auto" w:sz="4" w:space="0"/>
              <w:right w:val="single" w:color="auto"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lang w:bidi="ar"/>
              </w:rPr>
            </w:pPr>
            <w:r>
              <w:rPr>
                <w:rFonts w:hint="eastAsia" w:ascii="仿宋" w:hAnsi="仿宋" w:eastAsia="仿宋" w:cs="仿宋"/>
                <w:color w:val="000000"/>
                <w:sz w:val="22"/>
                <w:lang w:bidi="ar"/>
              </w:rPr>
              <w:t xml:space="preserve">不低于以下配置：</w:t>
            </w:r>
            <w:r/>
          </w:p>
          <w:p>
            <w:pPr>
              <w:jc w:val="left"/>
              <w:spacing w:line="0" w:lineRule="atLeast"/>
              <w:widowControl/>
              <w:rPr>
                <w:rFonts w:hint="eastAsia" w:ascii="仿宋" w:hAnsi="仿宋" w:eastAsia="仿宋" w:cs="仿宋"/>
                <w:color w:val="000000"/>
                <w:sz w:val="22"/>
                <w:lang w:bidi="ar"/>
              </w:rPr>
            </w:pPr>
            <w:r>
              <w:rPr>
                <w:rFonts w:hint="eastAsia" w:ascii="仿宋" w:hAnsi="仿宋" w:eastAsia="仿宋" w:cs="仿宋"/>
                <w:color w:val="000000"/>
                <w:sz w:val="22"/>
                <w:lang w:bidi="ar"/>
              </w:rPr>
              <w:t xml:space="preserve">1、图像传感器：支持≥1/2.8英寸CMOS；</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2、有效像素：支持≥200万像素；</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3、光学变焦：支持≥12倍；</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4、视场角：70.28°-6.57°；</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5、信噪比：≥50dB；</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6、水平转动范围：±170°，垂直转动范围：-30°～+90°；</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7、预置位数量：支持≥255个；</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8、支持网络输出，网络视频压缩：H.265、H.264，音频压缩：AAC；</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9、支持双码流视频输出，支持多级别视频质量配置；</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10、视频接口：支持 ≥1路HDMI，≥1路SDI；</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11、网络接口：支持≥1路RJ45网口，10/100M自适应以太网口；</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12、音频接口：支持≥1路3.5mm的音频采集接口；</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13、USB接口：支持≥1路USB接口；</w:t>
            </w:r>
            <w:r/>
          </w:p>
        </w:tc>
      </w:tr>
      <w:tr>
        <w:trPr/>
        <w:tc>
          <w:tcPr>
            <w:tcBorders>
              <w:top w:val="none" w:color="000000" w:sz="4" w:space="0"/>
              <w:left w:val="single" w:color="auto" w:sz="4" w:space="0"/>
              <w:bottom w:val="single" w:color="auto" w:sz="4" w:space="0"/>
              <w:right w:val="single" w:color="auto"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lang w:bidi="ar"/>
              </w:rPr>
            </w:pPr>
            <w:r>
              <w:rPr>
                <w:rFonts w:hint="eastAsia" w:ascii="仿宋" w:hAnsi="仿宋" w:eastAsia="仿宋" w:cs="仿宋"/>
                <w:color w:val="000000"/>
                <w:sz w:val="22"/>
                <w:lang w:bidi="ar"/>
              </w:rPr>
              <w:t xml:space="preserve">196</w:t>
            </w:r>
            <w:r/>
          </w:p>
        </w:tc>
        <w:tc>
          <w:tcPr>
            <w:shd w:val="clear" w:color="auto" w:fill="auto"/>
            <w:tcBorders>
              <w:top w:val="none" w:color="000000" w:sz="4" w:space="0"/>
              <w:left w:val="single" w:color="auto" w:sz="4" w:space="0"/>
              <w:bottom w:val="single" w:color="auto" w:sz="4" w:space="0"/>
              <w:right w:val="single" w:color="auto" w:sz="4" w:space="0"/>
            </w:tcBorders>
            <w:tcW w:w="1489" w:type="dxa"/>
            <w:vAlign w:val="center"/>
            <w:textDirection w:val="lrTb"/>
            <w:noWrap w:val="false"/>
          </w:tcPr>
          <w:p>
            <w:pPr>
              <w:jc w:val="center"/>
              <w:widowControl/>
              <w:rPr>
                <w:rFonts w:hint="eastAsia" w:ascii="仿宋" w:hAnsi="仿宋" w:eastAsia="仿宋" w:cs="仿宋"/>
                <w:color w:val="000000"/>
                <w:sz w:val="21"/>
                <w:szCs w:val="21"/>
                <w:lang w:val="en-US" w:eastAsia="zh-CN" w:bidi="ar"/>
              </w:rPr>
            </w:pPr>
            <w:r>
              <w:rPr>
                <w:rFonts w:hint="eastAsia" w:ascii="仿宋" w:hAnsi="仿宋" w:eastAsia="仿宋" w:cs="仿宋"/>
                <w:color w:val="000000"/>
                <w:sz w:val="21"/>
                <w:szCs w:val="21"/>
                <w:lang w:bidi="ar"/>
              </w:rPr>
              <w:t xml:space="preserve">录播主机</w:t>
            </w:r>
            <w:r/>
          </w:p>
        </w:tc>
        <w:tc>
          <w:tcPr>
            <w:tcBorders>
              <w:top w:val="none" w:color="000000" w:sz="4" w:space="0"/>
              <w:left w:val="single" w:color="auto" w:sz="4" w:space="0"/>
              <w:bottom w:val="single" w:color="auto" w:sz="4" w:space="0"/>
              <w:right w:val="single" w:color="auto"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lang w:bidi="ar"/>
              </w:rPr>
            </w:pPr>
            <w:r>
              <w:rPr>
                <w:rFonts w:hint="eastAsia" w:ascii="仿宋" w:hAnsi="仿宋" w:eastAsia="仿宋" w:cs="仿宋"/>
                <w:color w:val="000000"/>
                <w:sz w:val="22"/>
                <w:lang w:bidi="ar"/>
              </w:rPr>
              <w:t xml:space="preserve">不低于以下配置：</w:t>
            </w:r>
            <w:r/>
          </w:p>
          <w:p>
            <w:pPr>
              <w:jc w:val="left"/>
              <w:spacing w:line="0" w:lineRule="atLeast"/>
              <w:widowControl/>
              <w:rPr>
                <w:rFonts w:hint="eastAsia" w:ascii="仿宋" w:hAnsi="仿宋" w:eastAsia="仿宋" w:cs="仿宋"/>
                <w:color w:val="000000"/>
                <w:sz w:val="22"/>
                <w:lang w:bidi="ar"/>
              </w:rPr>
            </w:pPr>
            <w:r>
              <w:rPr>
                <w:rFonts w:hint="eastAsia" w:ascii="仿宋" w:hAnsi="仿宋" w:eastAsia="仿宋" w:cs="仿宋"/>
                <w:color w:val="000000"/>
                <w:sz w:val="22"/>
                <w:lang w:bidi="ar"/>
              </w:rPr>
              <w:t xml:space="preserve">1、主机采用嵌入式1U标准设计，非PC架构。支持 7*24 小时工作；支持录制、直播、互动、导播管理、存储、中控管理、视音频编码等功能；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2、视频接口：4路SDI输入接口，2路HDMI输入接口；支持2路HDMI输出接口；</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3、音频接口：6路MIC-IN输入，支持48V幻象供电和2路3.5mm LINE-IN线性输入；2路LINE-OUT输出；</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4、网络接口：6路RJ45网口，其中4路网口支持POE功能。</w:t>
            </w:r>
            <w:r/>
          </w:p>
        </w:tc>
      </w:tr>
      <w:tr>
        <w:trPr/>
        <w:tc>
          <w:tcPr>
            <w:tcBorders>
              <w:top w:val="none" w:color="000000" w:sz="4" w:space="0"/>
              <w:left w:val="single" w:color="auto" w:sz="4" w:space="0"/>
              <w:bottom w:val="single" w:color="auto" w:sz="4" w:space="0"/>
              <w:right w:val="single" w:color="auto"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lang w:bidi="ar"/>
              </w:rPr>
            </w:pPr>
            <w:r>
              <w:rPr>
                <w:rFonts w:hint="eastAsia" w:ascii="仿宋" w:hAnsi="仿宋" w:eastAsia="仿宋" w:cs="仿宋"/>
                <w:color w:val="000000"/>
                <w:sz w:val="22"/>
                <w:lang w:bidi="ar"/>
              </w:rPr>
              <w:t xml:space="preserve">197</w:t>
            </w:r>
            <w:r/>
          </w:p>
        </w:tc>
        <w:tc>
          <w:tcPr>
            <w:shd w:val="clear" w:color="auto" w:fill="auto"/>
            <w:tcBorders>
              <w:top w:val="none" w:color="000000" w:sz="4" w:space="0"/>
              <w:left w:val="single" w:color="auto" w:sz="4" w:space="0"/>
              <w:bottom w:val="single" w:color="auto" w:sz="4" w:space="0"/>
              <w:right w:val="single" w:color="auto" w:sz="4" w:space="0"/>
            </w:tcBorders>
            <w:tcW w:w="1489" w:type="dxa"/>
            <w:vAlign w:val="center"/>
            <w:textDirection w:val="lrTb"/>
            <w:noWrap w:val="false"/>
          </w:tcPr>
          <w:p>
            <w:pPr>
              <w:jc w:val="center"/>
              <w:widowControl/>
              <w:rPr>
                <w:rFonts w:hint="eastAsia" w:ascii="仿宋" w:hAnsi="仿宋" w:eastAsia="仿宋" w:cs="仿宋"/>
                <w:color w:val="000000"/>
                <w:sz w:val="21"/>
                <w:szCs w:val="21"/>
                <w:lang w:val="en-US" w:eastAsia="zh-CN" w:bidi="ar"/>
              </w:rPr>
            </w:pPr>
            <w:r>
              <w:rPr>
                <w:rFonts w:hint="eastAsia" w:ascii="仿宋" w:hAnsi="仿宋" w:eastAsia="仿宋" w:cs="仿宋"/>
                <w:color w:val="000000"/>
                <w:sz w:val="21"/>
                <w:szCs w:val="21"/>
                <w:lang w:bidi="ar"/>
              </w:rPr>
              <w:t xml:space="preserve">录播管理</w:t>
            </w:r>
            <w:r>
              <w:rPr>
                <w:rFonts w:hint="eastAsia" w:ascii="仿宋" w:hAnsi="仿宋" w:eastAsia="仿宋" w:cs="仿宋"/>
                <w:color w:val="000000"/>
                <w:sz w:val="21"/>
                <w:szCs w:val="21"/>
                <w:lang w:val="en-US" w:eastAsia="zh-CN" w:bidi="ar"/>
              </w:rPr>
              <w:t xml:space="preserve">主机</w:t>
            </w:r>
            <w:r/>
          </w:p>
        </w:tc>
        <w:tc>
          <w:tcPr>
            <w:tcBorders>
              <w:top w:val="none" w:color="000000" w:sz="4" w:space="0"/>
              <w:left w:val="single" w:color="auto" w:sz="4" w:space="0"/>
              <w:bottom w:val="single" w:color="auto" w:sz="4" w:space="0"/>
              <w:right w:val="single" w:color="auto"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lang w:bidi="ar"/>
              </w:rPr>
            </w:pPr>
            <w:r>
              <w:rPr>
                <w:rFonts w:hint="eastAsia" w:ascii="仿宋" w:hAnsi="仿宋" w:eastAsia="仿宋" w:cs="仿宋"/>
                <w:color w:val="000000"/>
                <w:sz w:val="22"/>
                <w:lang w:bidi="ar"/>
              </w:rPr>
              <w:t xml:space="preserve">1、支持Web远程管理功能，支持录制编码设置、多模式智能导播、互动控制、物联管控等功能；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2、支持电影模式、电影+资源模式同时录制，支持2路高清1080p视频文件录制，以满足后期多样化编辑；</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3、支持多模式多通道直播；支持标准RTMP流媒体协议的高清直播和标清直播功能；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4、支持软件调音台功能，支持自由混音音频源输出接口；</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5、支持视频会议功能，可根据网络情况选择多种分辨率及码流进行互动；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6、支持教室物联网管控功能； </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7、支持课件自动修复功能；</w:t>
            </w:r>
            <w:r/>
          </w:p>
        </w:tc>
      </w:tr>
      <w:tr>
        <w:trPr/>
        <w:tc>
          <w:tcPr>
            <w:tcBorders>
              <w:top w:val="none" w:color="000000" w:sz="4" w:space="0"/>
              <w:left w:val="single" w:color="auto" w:sz="4" w:space="0"/>
              <w:bottom w:val="single" w:color="auto" w:sz="4" w:space="0"/>
              <w:right w:val="single" w:color="auto"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lang w:bidi="ar"/>
              </w:rPr>
            </w:pPr>
            <w:r>
              <w:rPr>
                <w:rFonts w:hint="eastAsia" w:ascii="仿宋" w:hAnsi="仿宋" w:eastAsia="仿宋" w:cs="仿宋"/>
                <w:color w:val="000000"/>
                <w:sz w:val="22"/>
                <w:lang w:bidi="ar"/>
              </w:rPr>
              <w:t xml:space="preserve">198</w:t>
            </w:r>
            <w:r/>
          </w:p>
        </w:tc>
        <w:tc>
          <w:tcPr>
            <w:shd w:val="clear" w:color="auto" w:fill="auto"/>
            <w:tcBorders>
              <w:top w:val="none" w:color="000000" w:sz="4" w:space="0"/>
              <w:left w:val="single" w:color="auto" w:sz="4" w:space="0"/>
              <w:bottom w:val="single" w:color="auto" w:sz="4" w:space="0"/>
              <w:right w:val="single" w:color="auto" w:sz="4" w:space="0"/>
            </w:tcBorders>
            <w:tcW w:w="1489" w:type="dxa"/>
            <w:vAlign w:val="center"/>
            <w:textDirection w:val="lrTb"/>
            <w:noWrap w:val="false"/>
          </w:tcPr>
          <w:p>
            <w:pPr>
              <w:jc w:val="center"/>
              <w:widowControl/>
              <w:rPr>
                <w:rFonts w:hint="eastAsia" w:ascii="仿宋" w:hAnsi="仿宋" w:eastAsia="仿宋" w:cs="仿宋"/>
                <w:color w:val="000000"/>
                <w:sz w:val="21"/>
                <w:szCs w:val="21"/>
                <w:lang w:val="en-US" w:eastAsia="zh-CN" w:bidi="ar"/>
              </w:rPr>
            </w:pPr>
            <w:r>
              <w:rPr>
                <w:rFonts w:hint="eastAsia" w:ascii="仿宋" w:hAnsi="仿宋" w:eastAsia="仿宋" w:cs="仿宋"/>
                <w:color w:val="000000"/>
                <w:sz w:val="21"/>
                <w:szCs w:val="21"/>
                <w:lang w:bidi="ar"/>
              </w:rPr>
              <w:t xml:space="preserve">智能分析主机</w:t>
            </w:r>
            <w:r/>
          </w:p>
        </w:tc>
        <w:tc>
          <w:tcPr>
            <w:tcBorders>
              <w:top w:val="none" w:color="000000" w:sz="4" w:space="0"/>
              <w:left w:val="single" w:color="auto" w:sz="4" w:space="0"/>
              <w:bottom w:val="single" w:color="auto" w:sz="4" w:space="0"/>
              <w:right w:val="single" w:color="auto"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lang w:bidi="ar"/>
              </w:rPr>
            </w:pPr>
            <w:r>
              <w:rPr>
                <w:rFonts w:hint="eastAsia" w:ascii="仿宋" w:hAnsi="仿宋" w:eastAsia="仿宋" w:cs="仿宋"/>
                <w:color w:val="000000"/>
                <w:sz w:val="22"/>
                <w:lang w:bidi="ar"/>
              </w:rPr>
              <w:t xml:space="preserve">不低于以下配置：</w:t>
            </w:r>
            <w:r/>
          </w:p>
          <w:p>
            <w:pPr>
              <w:jc w:val="left"/>
              <w:spacing w:line="0" w:lineRule="atLeast"/>
              <w:widowControl/>
              <w:rPr>
                <w:rFonts w:hint="eastAsia" w:ascii="仿宋" w:hAnsi="仿宋" w:eastAsia="仿宋" w:cs="仿宋"/>
                <w:color w:val="000000"/>
                <w:sz w:val="22"/>
                <w:lang w:bidi="ar"/>
              </w:rPr>
            </w:pPr>
            <w:r>
              <w:rPr>
                <w:rFonts w:hint="eastAsia" w:ascii="仿宋" w:hAnsi="仿宋" w:eastAsia="仿宋" w:cs="仿宋"/>
                <w:color w:val="000000"/>
                <w:sz w:val="22"/>
                <w:lang w:bidi="ar"/>
              </w:rPr>
              <w:t xml:space="preserve">1、支持全自动智能拟人化拍摄，教师、学生无需佩戴任何跟踪设备，无需安装外接元器件、感应设备，跟踪拍摄全程无需人工干涉；采用内置图像定位算法，减少教室布线及设备连接故障点；</w:t>
            </w:r>
            <w:r/>
          </w:p>
          <w:p>
            <w:pPr>
              <w:jc w:val="left"/>
              <w:spacing w:line="0" w:lineRule="atLeast"/>
              <w:widowControl/>
              <w:rPr>
                <w:rFonts w:hint="eastAsia" w:ascii="仿宋" w:hAnsi="仿宋" w:eastAsia="仿宋" w:cs="仿宋"/>
                <w:color w:val="000000"/>
                <w:sz w:val="22"/>
                <w:lang w:bidi="ar"/>
              </w:rPr>
            </w:pPr>
            <w:r>
              <w:rPr>
                <w:rFonts w:hint="eastAsia" w:ascii="仿宋" w:hAnsi="仿宋" w:eastAsia="仿宋" w:cs="仿宋"/>
                <w:color w:val="000000"/>
                <w:sz w:val="22"/>
                <w:lang w:bidi="ar"/>
              </w:rPr>
              <w:t xml:space="preserve">2、设备采用嵌入式1U标准设计，内置Linux 操作系统，非PC架构；支持 7*24 小时工作；需配备千兆RJ45网络接口，支持Web页面管理，可通过网络远程管理设备；</w:t>
            </w:r>
            <w:r/>
          </w:p>
          <w:p>
            <w:pPr>
              <w:jc w:val="left"/>
              <w:spacing w:line="0" w:lineRule="atLeast"/>
              <w:widowControl/>
              <w:rPr>
                <w:rFonts w:hint="eastAsia" w:ascii="仿宋" w:hAnsi="仿宋" w:eastAsia="仿宋" w:cs="仿宋"/>
                <w:color w:val="000000"/>
                <w:sz w:val="22"/>
                <w:lang w:bidi="ar"/>
              </w:rPr>
            </w:pPr>
            <w:r>
              <w:rPr>
                <w:rFonts w:hint="eastAsia" w:ascii="仿宋" w:hAnsi="仿宋" w:eastAsia="仿宋" w:cs="仿宋"/>
                <w:color w:val="000000"/>
                <w:sz w:val="22"/>
                <w:lang w:bidi="ar"/>
              </w:rPr>
              <w:t xml:space="preserve">3、支持通过标准RTSP协议从网络摄像机获取视频信号，用于教师跟踪、学生定位算法分析；</w:t>
            </w:r>
            <w:r/>
          </w:p>
          <w:p>
            <w:pPr>
              <w:jc w:val="left"/>
              <w:spacing w:line="0" w:lineRule="atLeast"/>
              <w:widowControl/>
              <w:rPr>
                <w:rFonts w:hint="eastAsia" w:ascii="仿宋" w:hAnsi="仿宋" w:eastAsia="仿宋" w:cs="仿宋"/>
                <w:color w:val="000000"/>
                <w:sz w:val="22"/>
                <w:lang w:bidi="ar"/>
              </w:rPr>
            </w:pPr>
            <w:r>
              <w:rPr>
                <w:rFonts w:hint="eastAsia" w:ascii="仿宋" w:hAnsi="仿宋" w:eastAsia="仿宋" w:cs="仿宋"/>
                <w:color w:val="000000"/>
                <w:sz w:val="22"/>
                <w:lang w:bidi="ar"/>
              </w:rPr>
              <w:t xml:space="preserve">4、支持教师区、学生区、板书区多应用场景模块化智能分析，联动多机位云台摄像机实现自动化拟人摄像；</w:t>
            </w:r>
            <w:r/>
          </w:p>
          <w:p>
            <w:pPr>
              <w:jc w:val="left"/>
              <w:spacing w:line="0" w:lineRule="atLeast"/>
              <w:widowControl/>
              <w:rPr>
                <w:rFonts w:hint="eastAsia" w:ascii="仿宋" w:hAnsi="仿宋" w:eastAsia="仿宋" w:cs="仿宋"/>
                <w:color w:val="000000"/>
                <w:sz w:val="22"/>
                <w:lang w:bidi="ar"/>
              </w:rPr>
            </w:pPr>
            <w:r>
              <w:rPr>
                <w:rFonts w:hint="eastAsia" w:ascii="仿宋" w:hAnsi="仿宋" w:eastAsia="仿宋" w:cs="仿宋"/>
                <w:color w:val="000000"/>
                <w:sz w:val="22"/>
                <w:lang w:bidi="ar"/>
              </w:rPr>
              <w:t xml:space="preserve">5、支持教师人脸识别开启SOT伴随式跟踪模式，锁定教师目标后伴随移动跟踪，保持目标画面最佳比例，适配讲台内/走下讲台场景；具备抗干扰能力，多目标环境下不丢失已锁定目标；</w:t>
            </w:r>
            <w:r/>
          </w:p>
          <w:p>
            <w:pPr>
              <w:jc w:val="left"/>
              <w:spacing w:line="0" w:lineRule="atLeast"/>
              <w:widowControl/>
              <w:rPr>
                <w:rFonts w:hint="eastAsia" w:ascii="仿宋" w:hAnsi="仿宋" w:eastAsia="仿宋" w:cs="仿宋"/>
                <w:color w:val="000000"/>
                <w:sz w:val="22"/>
                <w:lang w:bidi="ar"/>
              </w:rPr>
            </w:pPr>
            <w:r>
              <w:rPr>
                <w:rFonts w:hint="eastAsia" w:ascii="仿宋" w:hAnsi="仿宋" w:eastAsia="仿宋" w:cs="仿宋"/>
                <w:color w:val="000000"/>
                <w:sz w:val="22"/>
                <w:lang w:bidi="ar"/>
              </w:rPr>
              <w:t xml:space="preserve">6、需支持学生AI跟踪定位，可根据站立学生数量自动调整跟踪策略；</w:t>
            </w:r>
            <w:r/>
          </w:p>
          <w:p>
            <w:pPr>
              <w:jc w:val="left"/>
              <w:spacing w:line="0" w:lineRule="atLeast"/>
              <w:widowControl/>
              <w:rPr>
                <w:rFonts w:hint="eastAsia" w:ascii="仿宋" w:hAnsi="仿宋" w:eastAsia="仿宋" w:cs="仿宋"/>
                <w:color w:val="000000"/>
                <w:sz w:val="22"/>
                <w:lang w:bidi="ar"/>
              </w:rPr>
            </w:pPr>
            <w:r>
              <w:rPr>
                <w:rFonts w:hint="eastAsia" w:ascii="仿宋" w:hAnsi="仿宋" w:eastAsia="仿宋" w:cs="仿宋"/>
                <w:color w:val="000000"/>
                <w:sz w:val="22"/>
                <w:lang w:bidi="ar"/>
              </w:rPr>
              <w:t xml:space="preserve">7、需支持教师站立、走动、巡视、板书、互动行为统计，按时间节点在Web端实时呈现行为时序图表；</w:t>
            </w:r>
            <w:r/>
          </w:p>
          <w:p>
            <w:pPr>
              <w:jc w:val="left"/>
              <w:spacing w:line="0" w:lineRule="atLeast"/>
              <w:widowControl/>
              <w:rPr>
                <w:rFonts w:hint="eastAsia" w:ascii="仿宋" w:hAnsi="仿宋" w:eastAsia="仿宋" w:cs="仿宋"/>
                <w:color w:val="000000"/>
                <w:sz w:val="22"/>
                <w:lang w:bidi="ar"/>
              </w:rPr>
            </w:pPr>
            <w:r>
              <w:rPr>
                <w:rFonts w:hint="eastAsia" w:ascii="仿宋" w:hAnsi="仿宋" w:eastAsia="仿宋" w:cs="仿宋"/>
                <w:color w:val="000000"/>
                <w:sz w:val="22"/>
                <w:lang w:bidi="ar"/>
              </w:rPr>
              <w:t xml:space="preserve">8、支持学生、教师AI人脸识别考勤，支持手动开启/停止识别，可配置人脸识别阈值、动态特征分数等参数； </w:t>
            </w:r>
            <w:r/>
          </w:p>
          <w:p>
            <w:pPr>
              <w:jc w:val="left"/>
              <w:spacing w:line="0" w:lineRule="atLeast"/>
              <w:widowControl/>
              <w:rPr>
                <w:rFonts w:hint="eastAsia" w:ascii="仿宋" w:hAnsi="仿宋" w:eastAsia="仿宋" w:cs="仿宋"/>
                <w:color w:val="000000"/>
                <w:sz w:val="22"/>
                <w:lang w:bidi="ar"/>
              </w:rPr>
            </w:pPr>
            <w:r>
              <w:rPr>
                <w:rFonts w:hint="eastAsia" w:ascii="仿宋" w:hAnsi="仿宋" w:eastAsia="仿宋" w:cs="仿宋"/>
                <w:color w:val="000000"/>
                <w:sz w:val="22"/>
                <w:lang w:bidi="ar"/>
              </w:rPr>
              <w:t xml:space="preserve">9、配合管理平台支持考勤时长自定义，可设定课前提前、课后延后考勤时间；支持按课表时间自动考勤，按课程记录与显示考勤数据；</w:t>
            </w:r>
            <w:r/>
          </w:p>
          <w:p>
            <w:pPr>
              <w:jc w:val="left"/>
              <w:spacing w:line="0" w:lineRule="atLeast"/>
              <w:widowControl/>
              <w:rPr>
                <w:rFonts w:hint="eastAsia" w:ascii="仿宋" w:hAnsi="仿宋" w:eastAsia="仿宋" w:cs="仿宋"/>
                <w:color w:val="000000"/>
                <w:sz w:val="22"/>
                <w:lang w:bidi="ar"/>
              </w:rPr>
            </w:pPr>
            <w:r>
              <w:rPr>
                <w:rFonts w:hint="eastAsia" w:ascii="仿宋" w:hAnsi="仿宋" w:eastAsia="仿宋" w:cs="仿宋"/>
                <w:color w:val="000000"/>
                <w:sz w:val="22"/>
                <w:lang w:bidi="ar"/>
              </w:rPr>
              <w:t xml:space="preserve">10、任课教师可查看授课期间、每日学生考勤记录；考勤统计支持Web端、移动端呈现；</w:t>
            </w:r>
            <w:r/>
          </w:p>
          <w:p>
            <w:pPr>
              <w:jc w:val="left"/>
              <w:spacing w:line="0" w:lineRule="atLeast"/>
              <w:widowControl/>
              <w:rPr>
                <w:rFonts w:hint="eastAsia" w:ascii="仿宋" w:hAnsi="仿宋" w:eastAsia="仿宋" w:cs="仿宋"/>
                <w:color w:val="000000"/>
                <w:sz w:val="22"/>
                <w:lang w:bidi="ar"/>
              </w:rPr>
            </w:pPr>
            <w:r>
              <w:rPr>
                <w:rFonts w:hint="eastAsia" w:ascii="仿宋" w:hAnsi="仿宋" w:eastAsia="仿宋" w:cs="仿宋"/>
                <w:color w:val="000000"/>
                <w:sz w:val="22"/>
                <w:lang w:bidi="ar"/>
              </w:rPr>
              <w:t xml:space="preserve">11、支持单个学生考勤维度查询（包括但不限于考勤次数、出勤次数、缺勤次数、出勤率），通过Web端可查看单个学生每课堂考勤详情；</w:t>
            </w:r>
            <w:r/>
          </w:p>
          <w:p>
            <w:pPr>
              <w:jc w:val="left"/>
              <w:spacing w:line="0" w:lineRule="atLeast"/>
              <w:widowControl/>
              <w:rPr>
                <w:rFonts w:hint="eastAsia" w:ascii="仿宋" w:hAnsi="仿宋" w:eastAsia="仿宋" w:cs="仿宋"/>
                <w:color w:val="000000"/>
                <w:sz w:val="22"/>
                <w:lang w:bidi="ar"/>
              </w:rPr>
            </w:pPr>
            <w:r>
              <w:rPr>
                <w:rFonts w:hint="eastAsia" w:ascii="仿宋" w:hAnsi="仿宋" w:eastAsia="仿宋" w:cs="仿宋"/>
                <w:color w:val="000000"/>
                <w:sz w:val="22"/>
                <w:lang w:bidi="ar"/>
              </w:rPr>
              <w:t xml:space="preserve">12、支持对课堂上学生举手、站立、趴桌子、向后看等行为识别；支持对课堂中出现的异常行为进行实时统计，支持在Web端呈现异常行为统计详情； </w:t>
            </w:r>
            <w:r/>
          </w:p>
          <w:p>
            <w:pPr>
              <w:jc w:val="left"/>
              <w:spacing w:line="0" w:lineRule="atLeast"/>
              <w:widowControl/>
              <w:rPr>
                <w:rFonts w:hint="eastAsia" w:ascii="仿宋" w:hAnsi="仿宋" w:eastAsia="仿宋" w:cs="仿宋"/>
                <w:color w:val="000000"/>
                <w:sz w:val="22"/>
                <w:lang w:bidi="ar"/>
              </w:rPr>
            </w:pPr>
            <w:r>
              <w:rPr>
                <w:rFonts w:hint="eastAsia" w:ascii="仿宋" w:hAnsi="仿宋" w:eastAsia="仿宋" w:cs="仿宋"/>
                <w:color w:val="000000"/>
                <w:sz w:val="22"/>
                <w:lang w:bidi="ar"/>
              </w:rPr>
              <w:t xml:space="preserve">13、支持课堂学情分析功能，维度包括前排就坐率、抬头率、空座率。</w:t>
            </w:r>
            <w:r/>
          </w:p>
        </w:tc>
      </w:tr>
      <w:tr>
        <w:trPr/>
        <w:tc>
          <w:tcPr>
            <w:tcBorders>
              <w:top w:val="none" w:color="000000" w:sz="4" w:space="0"/>
              <w:left w:val="single" w:color="auto" w:sz="4" w:space="0"/>
              <w:bottom w:val="single" w:color="auto" w:sz="4" w:space="0"/>
              <w:right w:val="single" w:color="auto"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lang w:bidi="ar"/>
              </w:rPr>
            </w:pPr>
            <w:r>
              <w:rPr>
                <w:rFonts w:hint="eastAsia" w:ascii="仿宋" w:hAnsi="仿宋" w:eastAsia="仿宋" w:cs="仿宋"/>
                <w:color w:val="000000"/>
                <w:sz w:val="22"/>
                <w:lang w:bidi="ar"/>
              </w:rPr>
              <w:t xml:space="preserve">199</w:t>
            </w:r>
            <w:r/>
          </w:p>
        </w:tc>
        <w:tc>
          <w:tcPr>
            <w:shd w:val="clear" w:color="auto" w:fill="auto"/>
            <w:tcBorders>
              <w:top w:val="none" w:color="000000" w:sz="4" w:space="0"/>
              <w:left w:val="single" w:color="auto" w:sz="4" w:space="0"/>
              <w:bottom w:val="single" w:color="auto" w:sz="4" w:space="0"/>
              <w:right w:val="single" w:color="auto" w:sz="4" w:space="0"/>
            </w:tcBorders>
            <w:tcW w:w="1489" w:type="dxa"/>
            <w:vAlign w:val="center"/>
            <w:textDirection w:val="lrTb"/>
            <w:noWrap w:val="false"/>
          </w:tcPr>
          <w:p>
            <w:pPr>
              <w:jc w:val="center"/>
              <w:widowControl/>
              <w:rPr>
                <w:rFonts w:hint="eastAsia" w:ascii="仿宋" w:hAnsi="仿宋" w:eastAsia="仿宋" w:cs="仿宋"/>
                <w:color w:val="000000"/>
                <w:sz w:val="21"/>
                <w:szCs w:val="21"/>
                <w:lang w:val="en-US" w:eastAsia="zh-CN" w:bidi="ar"/>
              </w:rPr>
            </w:pPr>
            <w:r>
              <w:rPr>
                <w:rFonts w:hint="eastAsia" w:ascii="仿宋" w:hAnsi="仿宋" w:eastAsia="仿宋" w:cs="仿宋"/>
                <w:color w:val="000000"/>
                <w:sz w:val="21"/>
                <w:szCs w:val="21"/>
                <w:lang w:bidi="ar"/>
              </w:rPr>
              <w:t xml:space="preserve">屏幕采集</w:t>
            </w:r>
            <w:r>
              <w:rPr>
                <w:rFonts w:hint="eastAsia" w:ascii="仿宋" w:hAnsi="仿宋" w:eastAsia="仿宋" w:cs="仿宋"/>
                <w:color w:val="000000"/>
                <w:sz w:val="21"/>
                <w:szCs w:val="21"/>
                <w:lang w:val="en-US" w:eastAsia="zh-CN" w:bidi="ar"/>
              </w:rPr>
              <w:t xml:space="preserve">主机</w:t>
            </w:r>
            <w:r/>
          </w:p>
        </w:tc>
        <w:tc>
          <w:tcPr>
            <w:tcBorders>
              <w:top w:val="none" w:color="000000" w:sz="4" w:space="0"/>
              <w:left w:val="single" w:color="auto" w:sz="4" w:space="0"/>
              <w:bottom w:val="single" w:color="auto" w:sz="4" w:space="0"/>
              <w:right w:val="single" w:color="auto"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lang w:bidi="ar"/>
              </w:rPr>
            </w:pPr>
            <w:r>
              <w:rPr>
                <w:rFonts w:hint="eastAsia" w:ascii="仿宋" w:hAnsi="仿宋" w:eastAsia="仿宋" w:cs="仿宋"/>
                <w:color w:val="000000"/>
                <w:sz w:val="22"/>
                <w:lang w:bidi="ar"/>
              </w:rPr>
              <w:t xml:space="preserve">1、屏幕采集系统要能够实现对教师授课电脑的单屏幕采集，双屏幕采集和双屏分开同时采集功能.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对于PPT等电脑视频图像画面的录制应该能够根据教师教学习惯（方法）的不同，采用不同的应对策略，须采用软件采集方式采集教师电脑PPT画面，不管教师是操作电脑或者播放动态视频，都能如实获得带有运行轨迹的教学画面</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3、支持软件采集老师计算机屏幕内容，采集方式支持支持1920x1080分辨率及以上，最大支持3840x1200分辨率，采集帧率达到30帧每秒，最终生成课件老师计算机屏幕部分达到高清，无失真现象。</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4、支持设置观看采集的子码流的分辨率、码流和帧率。</w:t>
            </w:r>
            <w:r/>
          </w:p>
        </w:tc>
      </w:tr>
      <w:tr>
        <w:trPr/>
        <w:tc>
          <w:tcPr>
            <w:tcBorders>
              <w:top w:val="none" w:color="000000" w:sz="4" w:space="0"/>
              <w:left w:val="single" w:color="auto" w:sz="4" w:space="0"/>
              <w:bottom w:val="single" w:color="auto" w:sz="4" w:space="0"/>
              <w:right w:val="single" w:color="auto"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lang w:bidi="ar"/>
              </w:rPr>
            </w:pPr>
            <w:r>
              <w:rPr>
                <w:rFonts w:hint="eastAsia" w:ascii="仿宋" w:hAnsi="仿宋" w:eastAsia="仿宋" w:cs="仿宋"/>
                <w:color w:val="000000"/>
                <w:sz w:val="22"/>
                <w:lang w:bidi="ar"/>
              </w:rPr>
              <w:t xml:space="preserve">200</w:t>
            </w:r>
            <w:r/>
          </w:p>
        </w:tc>
        <w:tc>
          <w:tcPr>
            <w:shd w:val="clear" w:color="auto" w:fill="auto"/>
            <w:tcBorders>
              <w:top w:val="none" w:color="000000" w:sz="4" w:space="0"/>
              <w:left w:val="single" w:color="auto" w:sz="4" w:space="0"/>
              <w:bottom w:val="single" w:color="auto" w:sz="4" w:space="0"/>
              <w:right w:val="single" w:color="auto" w:sz="4" w:space="0"/>
            </w:tcBorders>
            <w:tcW w:w="1489" w:type="dxa"/>
            <w:vAlign w:val="center"/>
            <w:textDirection w:val="lrTb"/>
            <w:noWrap w:val="false"/>
          </w:tcPr>
          <w:p>
            <w:pPr>
              <w:jc w:val="center"/>
              <w:widowControl/>
              <w:rPr>
                <w:rFonts w:hint="eastAsia" w:ascii="仿宋" w:hAnsi="仿宋" w:eastAsia="仿宋" w:cs="仿宋"/>
                <w:color w:val="000000"/>
                <w:sz w:val="21"/>
                <w:szCs w:val="21"/>
                <w:lang w:val="en-US" w:eastAsia="zh-CN" w:bidi="ar"/>
              </w:rPr>
            </w:pPr>
            <w:r>
              <w:rPr>
                <w:rFonts w:hint="eastAsia" w:ascii="仿宋" w:hAnsi="仿宋" w:eastAsia="仿宋" w:cs="仿宋"/>
                <w:color w:val="000000"/>
                <w:sz w:val="21"/>
                <w:szCs w:val="21"/>
                <w:lang w:bidi="ar"/>
              </w:rPr>
              <w:t xml:space="preserve">吊麦</w:t>
            </w:r>
            <w:r/>
          </w:p>
        </w:tc>
        <w:tc>
          <w:tcPr>
            <w:tcBorders>
              <w:top w:val="none" w:color="000000" w:sz="4" w:space="0"/>
              <w:left w:val="single" w:color="auto" w:sz="4" w:space="0"/>
              <w:bottom w:val="single" w:color="auto" w:sz="4" w:space="0"/>
              <w:right w:val="single" w:color="auto"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lang w:bidi="ar"/>
              </w:rPr>
            </w:pPr>
            <w:r>
              <w:rPr>
                <w:rFonts w:hint="eastAsia" w:ascii="仿宋" w:hAnsi="仿宋" w:eastAsia="仿宋" w:cs="仿宋"/>
                <w:color w:val="000000"/>
                <w:sz w:val="22"/>
                <w:lang w:bidi="ar"/>
              </w:rPr>
              <w:t xml:space="preserve">不低于以下配置：</w:t>
            </w:r>
            <w:r/>
          </w:p>
          <w:p>
            <w:pPr>
              <w:jc w:val="left"/>
              <w:spacing w:line="0" w:lineRule="atLeast"/>
              <w:widowControl/>
              <w:rPr>
                <w:rFonts w:hint="eastAsia" w:ascii="仿宋" w:hAnsi="仿宋" w:eastAsia="仿宋" w:cs="仿宋"/>
                <w:color w:val="000000"/>
                <w:sz w:val="22"/>
                <w:lang w:bidi="ar"/>
              </w:rPr>
            </w:pPr>
            <w:r>
              <w:rPr>
                <w:rFonts w:hint="eastAsia" w:ascii="仿宋" w:hAnsi="仿宋" w:eastAsia="仿宋" w:cs="仿宋"/>
                <w:color w:val="000000"/>
                <w:sz w:val="22"/>
                <w:lang w:bidi="ar"/>
              </w:rPr>
              <w:t xml:space="preserve">1、频率响应：100Hz～18KHz；</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2、灵敏度：-40dB±3 dB （re 0dB=1V/Pa@1kHz）；</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3、指向特性：超心型 ≤135°；</w:t>
            </w:r>
            <w:r/>
          </w:p>
        </w:tc>
      </w:tr>
      <w:tr>
        <w:trPr/>
        <w:tc>
          <w:tcPr>
            <w:tcBorders>
              <w:top w:val="none" w:color="000000" w:sz="4" w:space="0"/>
              <w:left w:val="single" w:color="auto" w:sz="4" w:space="0"/>
              <w:bottom w:val="single" w:color="auto" w:sz="4" w:space="0"/>
              <w:right w:val="single" w:color="auto"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lang w:bidi="ar"/>
              </w:rPr>
            </w:pPr>
            <w:r>
              <w:rPr>
                <w:rFonts w:hint="eastAsia" w:ascii="仿宋" w:hAnsi="仿宋" w:eastAsia="仿宋" w:cs="仿宋"/>
                <w:color w:val="000000"/>
                <w:sz w:val="22"/>
                <w:lang w:bidi="ar"/>
              </w:rPr>
              <w:t xml:space="preserve">201</w:t>
            </w:r>
            <w:r/>
          </w:p>
        </w:tc>
        <w:tc>
          <w:tcPr>
            <w:shd w:val="clear" w:color="auto" w:fill="auto"/>
            <w:tcBorders>
              <w:top w:val="none" w:color="000000" w:sz="4" w:space="0"/>
              <w:left w:val="single" w:color="auto" w:sz="4" w:space="0"/>
              <w:bottom w:val="single" w:color="auto" w:sz="4" w:space="0"/>
              <w:right w:val="single" w:color="auto" w:sz="4" w:space="0"/>
            </w:tcBorders>
            <w:tcW w:w="1489" w:type="dxa"/>
            <w:vAlign w:val="center"/>
            <w:textDirection w:val="lrTb"/>
            <w:noWrap w:val="false"/>
          </w:tcPr>
          <w:p>
            <w:pPr>
              <w:jc w:val="center"/>
              <w:widowControl/>
              <w:rPr>
                <w:rFonts w:hint="eastAsia" w:ascii="仿宋" w:hAnsi="仿宋" w:eastAsia="仿宋" w:cs="仿宋"/>
                <w:color w:val="000000"/>
                <w:sz w:val="21"/>
                <w:szCs w:val="21"/>
                <w:lang w:val="en-US" w:eastAsia="zh-CN" w:bidi="ar"/>
              </w:rPr>
            </w:pPr>
            <w:r>
              <w:rPr>
                <w:rFonts w:hint="eastAsia" w:ascii="仿宋" w:hAnsi="仿宋" w:eastAsia="仿宋" w:cs="仿宋"/>
                <w:color w:val="000000"/>
                <w:sz w:val="21"/>
                <w:szCs w:val="21"/>
                <w:lang w:bidi="ar"/>
              </w:rPr>
              <w:t xml:space="preserve">桌面式触摸面板</w:t>
            </w:r>
            <w:r/>
          </w:p>
        </w:tc>
        <w:tc>
          <w:tcPr>
            <w:tcBorders>
              <w:top w:val="none" w:color="000000" w:sz="4" w:space="0"/>
              <w:left w:val="single" w:color="auto" w:sz="4" w:space="0"/>
              <w:bottom w:val="single" w:color="auto" w:sz="4" w:space="0"/>
              <w:right w:val="single" w:color="auto"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lang w:bidi="ar"/>
              </w:rPr>
            </w:pPr>
            <w:r>
              <w:rPr>
                <w:rFonts w:hint="eastAsia" w:ascii="仿宋" w:hAnsi="仿宋" w:eastAsia="仿宋" w:cs="仿宋"/>
                <w:color w:val="000000"/>
                <w:sz w:val="22"/>
                <w:lang w:bidi="ar"/>
              </w:rPr>
              <w:t xml:space="preserve">不低于以下配置：</w:t>
            </w:r>
            <w:r/>
          </w:p>
          <w:p>
            <w:pPr>
              <w:jc w:val="left"/>
              <w:spacing w:line="0" w:lineRule="atLeast"/>
              <w:widowControl/>
              <w:rPr>
                <w:rFonts w:hint="eastAsia" w:ascii="仿宋" w:hAnsi="仿宋" w:eastAsia="仿宋" w:cs="仿宋"/>
                <w:color w:val="000000"/>
                <w:sz w:val="22"/>
                <w:lang w:bidi="ar"/>
              </w:rPr>
            </w:pPr>
            <w:r>
              <w:rPr>
                <w:rFonts w:hint="eastAsia" w:ascii="仿宋" w:hAnsi="仿宋" w:eastAsia="仿宋" w:cs="仿宋"/>
                <w:color w:val="000000"/>
                <w:sz w:val="22"/>
                <w:lang w:bidi="ar"/>
              </w:rPr>
              <w:t xml:space="preserve">1、整机采用9吋液晶触控屏；</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2、支持直录播的开启与关闭，教室画面预监跟踪，远程视频互动管理等；</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3、支持教师图像、学生图像、教学内容等导播通道快速切换功能；图像显示界面可根据应用习惯进行方向移动；</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4、支持1路USB接口；</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5、支持1路网络接口；</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6、支持教学多媒体设备接入，支持投影机、高拍仪等教学设备；</w:t>
            </w:r>
            <w:r/>
          </w:p>
        </w:tc>
      </w:tr>
      <w:tr>
        <w:trPr/>
        <w:tc>
          <w:tcPr>
            <w:tcBorders>
              <w:top w:val="none" w:color="000000" w:sz="4" w:space="0"/>
              <w:left w:val="single" w:color="auto" w:sz="4" w:space="0"/>
              <w:bottom w:val="single" w:color="auto" w:sz="4" w:space="0"/>
              <w:right w:val="single" w:color="auto"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lang w:bidi="ar"/>
              </w:rPr>
            </w:pPr>
            <w:r>
              <w:rPr>
                <w:rFonts w:hint="eastAsia" w:ascii="仿宋" w:hAnsi="仿宋" w:eastAsia="仿宋" w:cs="仿宋"/>
                <w:color w:val="000000"/>
                <w:sz w:val="22"/>
                <w:lang w:bidi="ar"/>
              </w:rPr>
              <w:t xml:space="preserve">202</w:t>
            </w:r>
            <w:r/>
          </w:p>
        </w:tc>
        <w:tc>
          <w:tcPr>
            <w:shd w:val="clear" w:color="auto" w:fill="auto"/>
            <w:tcBorders>
              <w:top w:val="none" w:color="000000" w:sz="4" w:space="0"/>
              <w:left w:val="single" w:color="auto" w:sz="4" w:space="0"/>
              <w:bottom w:val="single" w:color="auto" w:sz="4" w:space="0"/>
              <w:right w:val="single" w:color="auto" w:sz="4" w:space="0"/>
            </w:tcBorders>
            <w:tcW w:w="1489" w:type="dxa"/>
            <w:vAlign w:val="center"/>
            <w:textDirection w:val="lrTb"/>
            <w:noWrap w:val="false"/>
          </w:tcPr>
          <w:p>
            <w:pPr>
              <w:jc w:val="center"/>
              <w:widowControl/>
              <w:rPr>
                <w:rFonts w:hint="eastAsia" w:ascii="仿宋" w:hAnsi="仿宋" w:eastAsia="仿宋" w:cs="仿宋"/>
                <w:color w:val="000000"/>
                <w:sz w:val="21"/>
                <w:szCs w:val="21"/>
                <w:lang w:val="en-US" w:eastAsia="zh-CN" w:bidi="ar"/>
              </w:rPr>
            </w:pPr>
            <w:r>
              <w:rPr>
                <w:rFonts w:hint="eastAsia" w:ascii="仿宋" w:hAnsi="仿宋" w:eastAsia="仿宋" w:cs="仿宋"/>
                <w:color w:val="000000"/>
                <w:sz w:val="21"/>
                <w:szCs w:val="21"/>
                <w:lang w:bidi="ar"/>
              </w:rPr>
              <w:t xml:space="preserve">电源时序控制器</w:t>
            </w:r>
            <w:r/>
          </w:p>
        </w:tc>
        <w:tc>
          <w:tcPr>
            <w:tcBorders>
              <w:top w:val="none" w:color="000000" w:sz="4" w:space="0"/>
              <w:left w:val="single" w:color="auto" w:sz="4" w:space="0"/>
              <w:bottom w:val="single" w:color="auto" w:sz="4" w:space="0"/>
              <w:right w:val="single" w:color="auto"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lang w:bidi="ar"/>
              </w:rPr>
            </w:pPr>
            <w:r>
              <w:rPr>
                <w:rFonts w:hint="eastAsia" w:ascii="仿宋" w:hAnsi="仿宋" w:eastAsia="仿宋" w:cs="仿宋"/>
                <w:color w:val="000000"/>
                <w:sz w:val="22"/>
                <w:lang w:bidi="ar"/>
              </w:rPr>
              <w:t xml:space="preserve">不低于以下配置：</w:t>
            </w:r>
            <w:r/>
          </w:p>
          <w:p>
            <w:pPr>
              <w:jc w:val="left"/>
              <w:spacing w:line="0" w:lineRule="atLeast"/>
              <w:widowControl/>
              <w:rPr>
                <w:rFonts w:hint="eastAsia" w:ascii="仿宋" w:hAnsi="仿宋" w:eastAsia="仿宋" w:cs="仿宋"/>
                <w:color w:val="000000"/>
                <w:sz w:val="22"/>
                <w:lang w:bidi="ar"/>
              </w:rPr>
            </w:pPr>
            <w:r>
              <w:rPr>
                <w:rFonts w:hint="eastAsia" w:ascii="仿宋" w:hAnsi="仿宋" w:eastAsia="仿宋" w:cs="仿宋"/>
                <w:color w:val="000000"/>
                <w:sz w:val="22"/>
                <w:lang w:bidi="ar"/>
              </w:rPr>
              <w:t xml:space="preserve">1、支持2英寸彩色液晶智能显示窗，支持实时显示当前电压、日期时间，通道开关状态；</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2、支持定时开关机功能，支持内置时钟芯片，可根据日期时间设定，无需人为操作；</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3、支持6路通道输出，每路可一键单独开启或关闭；</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4、支持9组以上设备开关场景数据保存/调用。</w:t>
            </w:r>
            <w:r/>
          </w:p>
        </w:tc>
      </w:tr>
      <w:tr>
        <w:trPr/>
        <w:tc>
          <w:tcPr>
            <w:tcBorders>
              <w:top w:val="none" w:color="000000" w:sz="4" w:space="0"/>
              <w:left w:val="single" w:color="auto" w:sz="4" w:space="0"/>
              <w:bottom w:val="single" w:color="auto" w:sz="4" w:space="0"/>
              <w:right w:val="single" w:color="auto"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lang w:bidi="ar"/>
              </w:rPr>
            </w:pPr>
            <w:r>
              <w:rPr>
                <w:rFonts w:hint="eastAsia" w:ascii="仿宋" w:hAnsi="仿宋" w:eastAsia="仿宋" w:cs="仿宋"/>
                <w:color w:val="000000"/>
                <w:sz w:val="22"/>
                <w:lang w:bidi="ar"/>
              </w:rPr>
              <w:t xml:space="preserve">203</w:t>
            </w:r>
            <w:r/>
          </w:p>
        </w:tc>
        <w:tc>
          <w:tcPr>
            <w:shd w:val="clear" w:color="auto" w:fill="auto"/>
            <w:tcBorders>
              <w:top w:val="none" w:color="000000" w:sz="4" w:space="0"/>
              <w:left w:val="single" w:color="auto" w:sz="4" w:space="0"/>
              <w:bottom w:val="single" w:color="auto" w:sz="4" w:space="0"/>
              <w:right w:val="single" w:color="auto" w:sz="4" w:space="0"/>
            </w:tcBorders>
            <w:tcW w:w="1489" w:type="dxa"/>
            <w:vAlign w:val="center"/>
            <w:textDirection w:val="lrTb"/>
            <w:noWrap w:val="false"/>
          </w:tcPr>
          <w:p>
            <w:pPr>
              <w:jc w:val="center"/>
              <w:widowControl/>
              <w:rPr>
                <w:rFonts w:hint="eastAsia" w:ascii="仿宋" w:hAnsi="仿宋" w:eastAsia="仿宋" w:cs="仿宋"/>
                <w:color w:val="000000"/>
                <w:sz w:val="21"/>
                <w:szCs w:val="21"/>
                <w:lang w:val="en-US" w:eastAsia="zh-CN" w:bidi="ar"/>
              </w:rPr>
            </w:pPr>
            <w:r>
              <w:rPr>
                <w:rFonts w:hint="eastAsia" w:ascii="仿宋" w:hAnsi="仿宋" w:eastAsia="仿宋" w:cs="仿宋"/>
                <w:color w:val="000000"/>
                <w:sz w:val="21"/>
                <w:szCs w:val="21"/>
                <w:lang w:bidi="ar"/>
              </w:rPr>
              <w:t xml:space="preserve">数字音频矩阵</w:t>
            </w:r>
            <w:r/>
          </w:p>
        </w:tc>
        <w:tc>
          <w:tcPr>
            <w:tcBorders>
              <w:top w:val="none" w:color="000000" w:sz="4" w:space="0"/>
              <w:left w:val="single" w:color="auto" w:sz="4" w:space="0"/>
              <w:bottom w:val="single" w:color="auto" w:sz="4" w:space="0"/>
              <w:right w:val="single" w:color="auto"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lang w:bidi="ar"/>
              </w:rPr>
            </w:pPr>
            <w:r>
              <w:rPr>
                <w:rFonts w:hint="eastAsia" w:ascii="仿宋" w:hAnsi="仿宋" w:eastAsia="仿宋" w:cs="仿宋"/>
                <w:color w:val="000000"/>
                <w:sz w:val="22"/>
                <w:lang w:bidi="ar"/>
              </w:rPr>
              <w:t xml:space="preserve">不低于以下配置：</w:t>
            </w:r>
            <w:r/>
          </w:p>
          <w:p>
            <w:pPr>
              <w:jc w:val="left"/>
              <w:spacing w:line="0" w:lineRule="atLeast"/>
              <w:widowControl/>
              <w:rPr>
                <w:rFonts w:hint="eastAsia" w:ascii="仿宋" w:hAnsi="仿宋" w:eastAsia="仿宋" w:cs="仿宋"/>
                <w:color w:val="000000"/>
                <w:sz w:val="22"/>
                <w:lang w:bidi="ar"/>
              </w:rPr>
            </w:pPr>
            <w:r>
              <w:rPr>
                <w:rFonts w:hint="eastAsia" w:ascii="仿宋" w:hAnsi="仿宋" w:eastAsia="仿宋" w:cs="仿宋"/>
                <w:color w:val="000000"/>
                <w:sz w:val="22"/>
                <w:lang w:bidi="ar"/>
              </w:rPr>
              <w:t xml:space="preserve">1、采用工业级嵌入式架构，采用专用芯片和嵌入式操作系统，稳定可靠；</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2、支持8路平衡输入,可支持48V幻象供电；支持智能混音功能；</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3、支持4路Line-in输入；</w:t>
            </w:r>
            <w:r>
              <w:rPr>
                <w:rFonts w:hint="eastAsia" w:ascii="仿宋" w:hAnsi="仿宋" w:eastAsia="仿宋" w:cs="仿宋"/>
                <w:color w:val="000000"/>
                <w:sz w:val="22"/>
                <w:lang w:bidi="ar"/>
              </w:rPr>
              <w:br/>
            </w:r>
            <w:r>
              <w:rPr>
                <w:rFonts w:hint="eastAsia" w:ascii="仿宋" w:hAnsi="仿宋" w:eastAsia="仿宋" w:cs="仿宋"/>
                <w:color w:val="000000"/>
                <w:sz w:val="22"/>
                <w:lang w:bidi="ar"/>
              </w:rPr>
              <w:t xml:space="preserve">4、支持4路平衡输出，混音输出。</w:t>
            </w:r>
            <w:r/>
          </w:p>
        </w:tc>
      </w:tr>
      <w:tr>
        <w:trPr/>
        <w:tc>
          <w:tcPr>
            <w:tcBorders>
              <w:top w:val="none" w:color="000000" w:sz="4" w:space="0"/>
              <w:left w:val="single" w:color="auto" w:sz="4" w:space="0"/>
              <w:bottom w:val="single" w:color="auto" w:sz="4" w:space="0"/>
              <w:right w:val="single" w:color="auto"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lang w:bidi="ar"/>
              </w:rPr>
            </w:pPr>
            <w:r>
              <w:rPr>
                <w:rFonts w:hint="eastAsia" w:ascii="仿宋" w:hAnsi="仿宋" w:eastAsia="仿宋" w:cs="仿宋"/>
                <w:color w:val="000000"/>
                <w:sz w:val="22"/>
                <w:lang w:bidi="ar"/>
              </w:rPr>
              <w:t xml:space="preserve">204</w:t>
            </w:r>
            <w:r/>
          </w:p>
        </w:tc>
        <w:tc>
          <w:tcPr>
            <w:shd w:val="clear" w:color="auto" w:fill="auto"/>
            <w:tcBorders>
              <w:top w:val="none" w:color="000000" w:sz="4" w:space="0"/>
              <w:left w:val="single" w:color="auto" w:sz="4" w:space="0"/>
              <w:bottom w:val="single" w:color="auto" w:sz="4" w:space="0"/>
              <w:right w:val="single" w:color="auto" w:sz="4" w:space="0"/>
            </w:tcBorders>
            <w:tcW w:w="1489" w:type="dxa"/>
            <w:vAlign w:val="center"/>
            <w:textDirection w:val="lrTb"/>
            <w:noWrap w:val="false"/>
          </w:tcPr>
          <w:p>
            <w:pPr>
              <w:jc w:val="center"/>
              <w:widowControl/>
              <w:rPr>
                <w:rFonts w:hint="eastAsia" w:ascii="仿宋" w:hAnsi="仿宋" w:eastAsia="仿宋" w:cs="仿宋"/>
                <w:color w:val="000000"/>
                <w:sz w:val="21"/>
                <w:szCs w:val="21"/>
                <w:lang w:val="en-US" w:eastAsia="zh-CN" w:bidi="ar"/>
              </w:rPr>
            </w:pPr>
            <w:r>
              <w:rPr>
                <w:rFonts w:hint="eastAsia" w:ascii="仿宋" w:hAnsi="仿宋" w:eastAsia="仿宋" w:cs="仿宋"/>
                <w:color w:val="000000"/>
                <w:sz w:val="21"/>
                <w:szCs w:val="21"/>
                <w:lang w:bidi="ar"/>
              </w:rPr>
              <w:t xml:space="preserve">千兆交换机</w:t>
            </w:r>
            <w:r/>
          </w:p>
        </w:tc>
        <w:tc>
          <w:tcPr>
            <w:tcBorders>
              <w:top w:val="none" w:color="000000" w:sz="4" w:space="0"/>
              <w:left w:val="single" w:color="auto" w:sz="4" w:space="0"/>
              <w:bottom w:val="single" w:color="auto" w:sz="4" w:space="0"/>
              <w:right w:val="single" w:color="auto"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lang w:bidi="ar"/>
              </w:rPr>
            </w:pPr>
            <w:r>
              <w:rPr>
                <w:rFonts w:hint="eastAsia" w:ascii="仿宋" w:hAnsi="仿宋" w:eastAsia="仿宋" w:cs="仿宋"/>
                <w:color w:val="000000"/>
                <w:sz w:val="22"/>
                <w:lang w:bidi="ar"/>
              </w:rPr>
              <w:t xml:space="preserve">不低于以下配置：</w:t>
            </w:r>
            <w:r/>
          </w:p>
          <w:p>
            <w:pPr>
              <w:jc w:val="left"/>
              <w:spacing w:line="0" w:lineRule="atLeast"/>
              <w:widowControl/>
              <w:rPr>
                <w:rFonts w:hint="eastAsia" w:ascii="仿宋" w:hAnsi="仿宋" w:eastAsia="仿宋" w:cs="仿宋"/>
                <w:color w:val="000000"/>
                <w:sz w:val="22"/>
                <w:lang w:bidi="ar"/>
              </w:rPr>
            </w:pPr>
            <w:r>
              <w:rPr>
                <w:rFonts w:hint="eastAsia" w:ascii="仿宋" w:hAnsi="仿宋" w:eastAsia="仿宋" w:cs="仿宋"/>
                <w:color w:val="000000"/>
                <w:sz w:val="22"/>
                <w:lang w:bidi="ar"/>
              </w:rPr>
              <w:t xml:space="preserve">全新传输速率: 10M 100M 1000M交换机类型: SOHO交换机接口数目: 24口VLAN功能: 支持堆叠功能: 能堆叠</w:t>
            </w:r>
            <w:r/>
          </w:p>
        </w:tc>
      </w:tr>
      <w:tr>
        <w:trPr/>
        <w:tc>
          <w:tcPr>
            <w:tcBorders>
              <w:top w:val="none" w:color="000000" w:sz="4" w:space="0"/>
              <w:left w:val="single" w:color="auto" w:sz="4" w:space="0"/>
              <w:bottom w:val="single" w:color="auto" w:sz="4" w:space="0"/>
              <w:right w:val="single" w:color="auto" w:sz="4" w:space="0"/>
            </w:tcBorders>
            <w:tcW w:w="546" w:type="dxa"/>
            <w:vAlign w:val="center"/>
            <w:textDirection w:val="lrTb"/>
            <w:noWrap/>
          </w:tcPr>
          <w:p>
            <w:pPr>
              <w:jc w:val="center"/>
              <w:spacing w:line="0" w:lineRule="atLeast"/>
              <w:widowControl/>
              <w:rPr>
                <w:rFonts w:hint="eastAsia" w:ascii="仿宋" w:hAnsi="仿宋" w:eastAsia="仿宋" w:cs="仿宋"/>
                <w:color w:val="000000"/>
                <w:sz w:val="22"/>
                <w:lang w:bidi="ar"/>
              </w:rPr>
            </w:pPr>
            <w:r>
              <w:rPr>
                <w:rFonts w:hint="eastAsia" w:ascii="仿宋" w:hAnsi="仿宋" w:eastAsia="仿宋" w:cs="仿宋"/>
                <w:color w:val="000000"/>
                <w:sz w:val="22"/>
                <w:lang w:bidi="ar"/>
              </w:rPr>
              <w:t xml:space="preserve">205</w:t>
            </w:r>
            <w:r/>
          </w:p>
        </w:tc>
        <w:tc>
          <w:tcPr>
            <w:shd w:val="clear" w:color="auto" w:fill="auto"/>
            <w:tcBorders>
              <w:top w:val="none" w:color="000000" w:sz="4" w:space="0"/>
              <w:left w:val="single" w:color="auto" w:sz="4" w:space="0"/>
              <w:bottom w:val="single" w:color="auto" w:sz="4" w:space="0"/>
              <w:right w:val="single" w:color="auto" w:sz="4" w:space="0"/>
            </w:tcBorders>
            <w:tcW w:w="1489" w:type="dxa"/>
            <w:vAlign w:val="center"/>
            <w:textDirection w:val="lrTb"/>
            <w:noWrap w:val="false"/>
          </w:tcPr>
          <w:p>
            <w:pPr>
              <w:jc w:val="center"/>
              <w:widowControl/>
              <w:rPr>
                <w:rFonts w:hint="eastAsia" w:ascii="仿宋" w:hAnsi="仿宋" w:eastAsia="仿宋" w:cs="仿宋"/>
                <w:color w:val="000000"/>
                <w:sz w:val="21"/>
                <w:szCs w:val="21"/>
                <w:lang w:val="en-US" w:eastAsia="zh-CN" w:bidi="ar"/>
              </w:rPr>
            </w:pPr>
            <w:r>
              <w:rPr>
                <w:rFonts w:hint="eastAsia" w:ascii="仿宋" w:hAnsi="仿宋" w:eastAsia="仿宋" w:cs="仿宋"/>
                <w:color w:val="000000"/>
                <w:sz w:val="21"/>
                <w:szCs w:val="21"/>
                <w:lang w:bidi="ar"/>
              </w:rPr>
              <w:t xml:space="preserve">机柜</w:t>
            </w:r>
            <w:r/>
          </w:p>
        </w:tc>
        <w:tc>
          <w:tcPr>
            <w:tcBorders>
              <w:top w:val="none" w:color="000000" w:sz="4" w:space="0"/>
              <w:left w:val="single" w:color="auto" w:sz="4" w:space="0"/>
              <w:bottom w:val="single" w:color="auto" w:sz="4" w:space="0"/>
              <w:right w:val="single" w:color="auto" w:sz="4" w:space="0"/>
            </w:tcBorders>
            <w:tcW w:w="7919" w:type="dxa"/>
            <w:vAlign w:val="center"/>
            <w:textDirection w:val="lrTb"/>
            <w:noWrap w:val="false"/>
          </w:tcPr>
          <w:p>
            <w:pPr>
              <w:jc w:val="left"/>
              <w:spacing w:line="0" w:lineRule="atLeast"/>
              <w:widowControl/>
              <w:rPr>
                <w:rFonts w:hint="eastAsia" w:ascii="仿宋" w:hAnsi="仿宋" w:eastAsia="仿宋" w:cs="仿宋"/>
                <w:color w:val="000000"/>
                <w:sz w:val="22"/>
                <w:lang w:bidi="ar"/>
              </w:rPr>
            </w:pPr>
            <w:r>
              <w:rPr>
                <w:rFonts w:hint="eastAsia" w:ascii="仿宋" w:hAnsi="仿宋" w:eastAsia="仿宋" w:cs="仿宋"/>
                <w:color w:val="000000"/>
                <w:sz w:val="22"/>
                <w:lang w:bidi="ar"/>
              </w:rPr>
              <w:t xml:space="preserve">600*800*1200mm</w:t>
            </w:r>
            <w:r/>
          </w:p>
        </w:tc>
      </w:tr>
    </w:tbl>
    <w:p>
      <w:pPr>
        <w:rPr>
          <w:rFonts w:hint="eastAsia" w:ascii="宋体" w:hAnsi="宋体" w:cs="宋体"/>
          <w:bCs/>
          <w:color w:val="000000"/>
          <w:sz w:val="24"/>
          <w:szCs w:val="24"/>
        </w:rPr>
      </w:pPr>
      <w:r>
        <w:rPr>
          <w:rFonts w:hint="eastAsia" w:ascii="宋体" w:hAnsi="宋体" w:cs="宋体"/>
          <w:bCs/>
          <w:color w:val="000000"/>
          <w:sz w:val="24"/>
          <w:szCs w:val="24"/>
        </w:rPr>
      </w:r>
      <w:r/>
    </w:p>
    <w:p>
      <w:pPr>
        <w:ind w:firstLine="480"/>
        <w:spacing w:line="62" w:lineRule="atLeast"/>
        <w:rPr>
          <w:rFonts w:hint="eastAsia"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★（二）商务要求</w:t>
      </w:r>
      <w:r/>
    </w:p>
    <w:tbl>
      <w:tblPr>
        <w:tblStyle w:val="731"/>
        <w:tblW w:w="100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2524"/>
        <w:gridCol w:w="6759"/>
      </w:tblGrid>
      <w:tr>
        <w:trPr>
          <w:jc w:val="center"/>
          <w:trHeight w:val="313"/>
        </w:trPr>
        <w:tc>
          <w:tcPr>
            <w:tcW w:w="755"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序号</w:t>
            </w:r>
            <w:r/>
          </w:p>
        </w:tc>
        <w:tc>
          <w:tcPr>
            <w:tcW w:w="2524"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商务条款名称</w:t>
            </w:r>
            <w:r/>
          </w:p>
        </w:tc>
        <w:tc>
          <w:tcPr>
            <w:tcW w:w="6759"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商务条款的具体要求</w:t>
            </w:r>
            <w:r/>
          </w:p>
        </w:tc>
      </w:tr>
      <w:tr>
        <w:trPr>
          <w:jc w:val="center"/>
          <w:trHeight w:val="313"/>
        </w:trPr>
        <w:tc>
          <w:tcPr>
            <w:tcW w:w="755"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1</w:t>
            </w:r>
            <w:r/>
          </w:p>
        </w:tc>
        <w:tc>
          <w:tcPr>
            <w:tcW w:w="2524"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合同主体与付款单位</w:t>
            </w:r>
            <w:r/>
          </w:p>
        </w:tc>
        <w:tc>
          <w:tcPr>
            <w:tcW w:w="6759" w:type="dxa"/>
            <w:vAlign w:val="center"/>
            <w:textDirection w:val="lrTb"/>
            <w:noWrap w:val="false"/>
          </w:tcPr>
          <w:p>
            <w:pPr>
              <w:jc w:val="left"/>
              <w:rPr>
                <w:rFonts w:hint="eastAsia" w:ascii="仿宋" w:hAnsi="仿宋" w:eastAsia="仿宋" w:cs="仿宋"/>
                <w:color w:val="auto"/>
                <w:sz w:val="21"/>
                <w:szCs w:val="21"/>
              </w:rPr>
            </w:pPr>
            <w:r>
              <w:rPr>
                <w:rFonts w:hint="eastAsia" w:ascii="仿宋" w:hAnsi="仿宋" w:eastAsia="仿宋" w:cs="仿宋"/>
                <w:color w:val="auto"/>
                <w:sz w:val="21"/>
                <w:szCs w:val="21"/>
              </w:rPr>
              <w:t xml:space="preserve">该项目合同主体和付款单位为：南京市雨花台区教育局</w:t>
            </w:r>
            <w:r/>
          </w:p>
        </w:tc>
      </w:tr>
      <w:tr>
        <w:trPr>
          <w:jc w:val="center"/>
          <w:trHeight w:val="605"/>
        </w:trPr>
        <w:tc>
          <w:tcPr>
            <w:tcW w:w="755"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2</w:t>
            </w:r>
            <w:r/>
          </w:p>
        </w:tc>
        <w:tc>
          <w:tcPr>
            <w:tcW w:w="2524"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质保期要求</w:t>
            </w:r>
            <w:r/>
          </w:p>
        </w:tc>
        <w:tc>
          <w:tcPr>
            <w:tcW w:w="6759" w:type="dxa"/>
            <w:vAlign w:val="center"/>
            <w:textDirection w:val="lrTb"/>
            <w:noWrap w:val="false"/>
          </w:tcPr>
          <w:p>
            <w:pPr>
              <w:jc w:val="left"/>
              <w:rPr>
                <w:rFonts w:hint="eastAsia" w:ascii="仿宋" w:hAnsi="仿宋" w:eastAsia="仿宋" w:cs="仿宋"/>
                <w:color w:val="auto"/>
                <w:sz w:val="21"/>
                <w:szCs w:val="21"/>
              </w:rPr>
            </w:pPr>
            <w:r>
              <w:rPr>
                <w:rFonts w:hint="eastAsia" w:ascii="仿宋" w:hAnsi="仿宋" w:eastAsia="仿宋" w:cs="仿宋"/>
                <w:color w:val="auto"/>
                <w:sz w:val="21"/>
                <w:szCs w:val="21"/>
              </w:rPr>
              <w:t xml:space="preserve">本项目所有设备免费质保期不得低于</w:t>
            </w:r>
            <w:r>
              <w:rPr>
                <w:rFonts w:hint="eastAsia" w:ascii="仿宋" w:hAnsi="仿宋" w:eastAsia="仿宋" w:cs="仿宋"/>
                <w:color w:val="auto"/>
                <w:sz w:val="21"/>
                <w:szCs w:val="21"/>
                <w:lang w:val="en-US" w:eastAsia="zh-CN"/>
              </w:rPr>
              <w:t xml:space="preserve">三</w:t>
            </w:r>
            <w:r>
              <w:rPr>
                <w:rFonts w:hint="eastAsia" w:ascii="仿宋" w:hAnsi="仿宋" w:eastAsia="仿宋" w:cs="仿宋"/>
                <w:color w:val="auto"/>
                <w:sz w:val="21"/>
                <w:szCs w:val="21"/>
              </w:rPr>
              <w:t xml:space="preserve">年。（自验收报告签字确认日起，开始进入质保期）。</w:t>
            </w:r>
            <w:r/>
          </w:p>
        </w:tc>
      </w:tr>
      <w:tr>
        <w:trPr>
          <w:jc w:val="center"/>
          <w:trHeight w:val="313"/>
        </w:trPr>
        <w:tc>
          <w:tcPr>
            <w:tcW w:w="755"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3</w:t>
            </w:r>
            <w:r/>
          </w:p>
        </w:tc>
        <w:tc>
          <w:tcPr>
            <w:tcW w:w="2524"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交货期</w:t>
            </w:r>
            <w:r>
              <w:rPr>
                <w:rFonts w:hint="eastAsia" w:ascii="仿宋" w:hAnsi="仿宋" w:eastAsia="仿宋" w:cs="仿宋"/>
                <w:color w:val="auto"/>
                <w:sz w:val="21"/>
                <w:szCs w:val="21"/>
              </w:rPr>
              <w:t xml:space="preserve">要求</w:t>
            </w:r>
            <w:r/>
          </w:p>
        </w:tc>
        <w:tc>
          <w:tcPr>
            <w:tcW w:w="6759" w:type="dxa"/>
            <w:vAlign w:val="center"/>
            <w:textDirection w:val="lrTb"/>
            <w:noWrap w:val="false"/>
          </w:tcPr>
          <w:p>
            <w:pPr>
              <w:jc w:val="left"/>
              <w:rPr>
                <w:rFonts w:hint="eastAsia" w:ascii="仿宋" w:hAnsi="仿宋" w:eastAsia="仿宋" w:cs="仿宋"/>
                <w:color w:val="auto"/>
                <w:sz w:val="21"/>
                <w:szCs w:val="21"/>
                <w:lang w:eastAsia="zh-CN"/>
              </w:rPr>
            </w:pPr>
            <w:r>
              <w:rPr>
                <w:rFonts w:hint="eastAsia" w:ascii="仿宋" w:hAnsi="仿宋" w:eastAsia="仿宋" w:cs="仿宋"/>
                <w:color w:val="auto"/>
                <w:sz w:val="21"/>
                <w:szCs w:val="21"/>
                <w:lang w:bidi="ar"/>
              </w:rPr>
              <w:t xml:space="preserve">合同签订</w:t>
            </w:r>
            <w:r>
              <w:rPr>
                <w:rFonts w:hint="eastAsia" w:ascii="仿宋" w:hAnsi="仿宋" w:eastAsia="仿宋" w:cs="仿宋"/>
                <w:color w:val="auto"/>
                <w:sz w:val="21"/>
                <w:szCs w:val="21"/>
                <w:lang w:val="en-US" w:eastAsia="zh-CN" w:bidi="ar"/>
              </w:rPr>
              <w:t xml:space="preserve">后</w:t>
            </w:r>
            <w:r>
              <w:rPr>
                <w:rFonts w:hint="eastAsia" w:ascii="仿宋" w:hAnsi="仿宋" w:eastAsia="仿宋" w:cs="仿宋"/>
                <w:color w:val="auto"/>
                <w:sz w:val="21"/>
                <w:szCs w:val="21"/>
              </w:rPr>
              <w:t xml:space="preserve">30天</w:t>
            </w:r>
            <w:r>
              <w:rPr>
                <w:rFonts w:hint="eastAsia" w:ascii="仿宋" w:hAnsi="仿宋" w:eastAsia="仿宋" w:cs="仿宋"/>
                <w:color w:val="auto"/>
                <w:sz w:val="21"/>
                <w:szCs w:val="21"/>
                <w:lang w:eastAsia="zh-CN"/>
              </w:rPr>
              <w:t xml:space="preserve">。</w:t>
            </w:r>
            <w:r/>
          </w:p>
        </w:tc>
      </w:tr>
      <w:tr>
        <w:trPr>
          <w:jc w:val="center"/>
          <w:trHeight w:val="1191"/>
        </w:trPr>
        <w:tc>
          <w:tcPr>
            <w:tcW w:w="755"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4</w:t>
            </w:r>
            <w:r/>
          </w:p>
        </w:tc>
        <w:tc>
          <w:tcPr>
            <w:tcW w:w="2524"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交货地点</w:t>
            </w:r>
            <w:r/>
          </w:p>
        </w:tc>
        <w:tc>
          <w:tcPr>
            <w:tcW w:w="6759" w:type="dxa"/>
            <w:vAlign w:val="center"/>
            <w:textDirection w:val="lrTb"/>
            <w:noWrap w:val="false"/>
          </w:tcPr>
          <w:p>
            <w:pPr>
              <w:jc w:val="left"/>
              <w:rPr>
                <w:rFonts w:hint="eastAsia" w:ascii="仿宋" w:hAnsi="仿宋" w:eastAsia="仿宋" w:cs="仿宋"/>
                <w:color w:val="auto"/>
                <w:sz w:val="21"/>
                <w:szCs w:val="21"/>
              </w:rPr>
            </w:pPr>
            <w:r>
              <w:rPr>
                <w:rFonts w:hint="eastAsia" w:ascii="仿宋" w:hAnsi="仿宋" w:eastAsia="仿宋" w:cs="仿宋"/>
                <w:color w:val="auto"/>
                <w:sz w:val="21"/>
                <w:szCs w:val="21"/>
              </w:rPr>
              <w:t xml:space="preserve">供应商负责将货物运到采购人指定地点</w:t>
            </w:r>
            <w:r>
              <w:rPr>
                <w:rFonts w:hint="eastAsia" w:ascii="仿宋" w:hAnsi="仿宋" w:eastAsia="仿宋" w:cs="仿宋"/>
                <w:color w:val="auto"/>
                <w:sz w:val="21"/>
                <w:szCs w:val="21"/>
                <w:lang w:val="en-US" w:eastAsia="zh-CN"/>
              </w:rPr>
              <w:t xml:space="preserve">地点</w:t>
            </w:r>
            <w:r>
              <w:rPr>
                <w:rFonts w:hint="eastAsia" w:ascii="仿宋" w:hAnsi="仿宋" w:eastAsia="仿宋" w:cs="仿宋"/>
                <w:color w:val="auto"/>
                <w:sz w:val="21"/>
                <w:szCs w:val="21"/>
              </w:rPr>
              <w:t xml:space="preserve">，由供应商负责办理运输和装卸等，费用由供应商负责，由采购人组织验收，检验不合格或不符合质量要求，供应商除无条件退货、返工外，还应承担采购人的一切损失。</w:t>
            </w:r>
            <w:r/>
          </w:p>
        </w:tc>
      </w:tr>
      <w:tr>
        <w:trPr>
          <w:jc w:val="center"/>
          <w:trHeight w:val="815"/>
        </w:trPr>
        <w:tc>
          <w:tcPr>
            <w:tcW w:w="755"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5</w:t>
            </w:r>
            <w:r/>
          </w:p>
        </w:tc>
        <w:tc>
          <w:tcPr>
            <w:tcW w:w="2524"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售后服务</w:t>
            </w:r>
            <w:r/>
          </w:p>
        </w:tc>
        <w:tc>
          <w:tcPr>
            <w:tcW w:w="6759" w:type="dxa"/>
            <w:vAlign w:val="center"/>
            <w:textDirection w:val="lrTb"/>
            <w:noWrap w:val="false"/>
          </w:tcPr>
          <w:p>
            <w:pPr>
              <w:jc w:val="left"/>
              <w:rPr>
                <w:rFonts w:hint="eastAsia" w:ascii="仿宋" w:hAnsi="仿宋" w:eastAsia="仿宋" w:cs="仿宋"/>
                <w:color w:val="auto"/>
                <w:sz w:val="21"/>
                <w:szCs w:val="21"/>
              </w:rPr>
            </w:pPr>
            <w:r>
              <w:rPr>
                <w:rFonts w:hint="eastAsia" w:ascii="仿宋" w:hAnsi="仿宋" w:eastAsia="仿宋" w:cs="仿宋"/>
                <w:color w:val="auto"/>
                <w:sz w:val="21"/>
                <w:szCs w:val="21"/>
              </w:rPr>
              <w:t xml:space="preserve">供应商接到报修请求，维修应在1小时内响应，2小时内维修人员到达现场，24小时不能解决的应向采购人提供应急备用设备。</w:t>
            </w:r>
            <w:r/>
          </w:p>
        </w:tc>
      </w:tr>
      <w:tr>
        <w:trPr>
          <w:jc w:val="center"/>
          <w:trHeight w:val="1484"/>
        </w:trPr>
        <w:tc>
          <w:tcPr>
            <w:tcW w:w="755"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6</w:t>
            </w:r>
            <w:r/>
          </w:p>
        </w:tc>
        <w:tc>
          <w:tcPr>
            <w:tcW w:w="2524"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验收标准与</w:t>
            </w:r>
            <w:r>
              <w:rPr>
                <w:rFonts w:hint="eastAsia" w:ascii="仿宋" w:hAnsi="仿宋" w:eastAsia="仿宋" w:cs="仿宋"/>
                <w:color w:val="auto"/>
                <w:sz w:val="21"/>
                <w:szCs w:val="21"/>
                <w:lang w:val="en-US" w:eastAsia="zh-CN"/>
              </w:rPr>
              <w:t xml:space="preserve">安全</w:t>
            </w:r>
            <w:r>
              <w:rPr>
                <w:rFonts w:hint="eastAsia" w:ascii="仿宋" w:hAnsi="仿宋" w:eastAsia="仿宋" w:cs="仿宋"/>
                <w:color w:val="auto"/>
                <w:sz w:val="21"/>
                <w:szCs w:val="21"/>
              </w:rPr>
              <w:t xml:space="preserve">要求</w:t>
            </w:r>
            <w:r/>
          </w:p>
        </w:tc>
        <w:tc>
          <w:tcPr>
            <w:tcW w:w="6759" w:type="dxa"/>
            <w:vAlign w:val="center"/>
            <w:textDirection w:val="lrTb"/>
            <w:noWrap w:val="false"/>
          </w:tcPr>
          <w:p>
            <w:pPr>
              <w:jc w:val="left"/>
              <w:rPr>
                <w:rFonts w:hint="eastAsia" w:ascii="仿宋" w:hAnsi="仿宋" w:eastAsia="仿宋" w:cs="仿宋"/>
                <w:color w:val="auto"/>
                <w:sz w:val="21"/>
                <w:szCs w:val="21"/>
              </w:rPr>
            </w:pPr>
            <w:r>
              <w:rPr>
                <w:rFonts w:hint="eastAsia" w:ascii="仿宋" w:hAnsi="仿宋" w:eastAsia="仿宋" w:cs="仿宋"/>
                <w:color w:val="auto"/>
                <w:sz w:val="21"/>
                <w:szCs w:val="21"/>
              </w:rPr>
              <w:t xml:space="preserve">1.投标人所投产品必须满足所有功能</w:t>
            </w:r>
            <w:r>
              <w:rPr>
                <w:rFonts w:hint="eastAsia" w:ascii="仿宋" w:hAnsi="仿宋" w:eastAsia="仿宋" w:cs="仿宋"/>
                <w:color w:val="auto"/>
                <w:sz w:val="21"/>
                <w:szCs w:val="21"/>
                <w:lang w:val="en-US" w:eastAsia="zh-CN"/>
              </w:rPr>
              <w:t xml:space="preserve">要求</w:t>
            </w:r>
            <w:r>
              <w:rPr>
                <w:rFonts w:hint="eastAsia" w:ascii="仿宋" w:hAnsi="仿宋" w:eastAsia="仿宋" w:cs="仿宋"/>
                <w:color w:val="auto"/>
                <w:sz w:val="21"/>
                <w:szCs w:val="21"/>
              </w:rPr>
              <w:t xml:space="preserve">。</w:t>
            </w:r>
            <w:r/>
          </w:p>
          <w:p>
            <w:pPr>
              <w:jc w:val="left"/>
              <w:rPr>
                <w:rFonts w:hint="eastAsia" w:ascii="仿宋" w:hAnsi="仿宋" w:eastAsia="仿宋" w:cs="仿宋"/>
                <w:color w:val="auto"/>
                <w:sz w:val="21"/>
                <w:szCs w:val="21"/>
              </w:rPr>
            </w:pPr>
            <w:r>
              <w:rPr>
                <w:rFonts w:hint="eastAsia" w:ascii="仿宋" w:hAnsi="仿宋" w:eastAsia="仿宋" w:cs="仿宋"/>
                <w:color w:val="auto"/>
                <w:sz w:val="21"/>
                <w:szCs w:val="21"/>
              </w:rPr>
              <w:t xml:space="preserve">2.中标单位应为其施工人员办理各项保险，保险费由中标方承担，加强施工安全管理，严格操作规程，在货物运输、施工过程中如出现任何安全事故，责任由中标方承担。</w:t>
            </w:r>
            <w:r/>
          </w:p>
          <w:p>
            <w:pPr>
              <w:jc w:val="left"/>
              <w:rPr>
                <w:rFonts w:hint="eastAsia" w:ascii="仿宋" w:hAnsi="仿宋" w:eastAsia="仿宋" w:cs="仿宋"/>
                <w:color w:val="auto"/>
                <w:sz w:val="21"/>
                <w:szCs w:val="21"/>
              </w:rPr>
            </w:pPr>
            <w:r>
              <w:rPr>
                <w:rFonts w:hint="eastAsia" w:ascii="仿宋" w:hAnsi="仿宋" w:eastAsia="仿宋" w:cs="仿宋"/>
                <w:color w:val="auto"/>
                <w:sz w:val="21"/>
                <w:szCs w:val="21"/>
              </w:rPr>
              <w:t xml:space="preserve">3.严格按照投标文件与采购文件对比验收。</w:t>
            </w:r>
            <w:r/>
          </w:p>
        </w:tc>
      </w:tr>
      <w:tr>
        <w:trPr>
          <w:jc w:val="center"/>
          <w:trHeight w:val="1351"/>
        </w:trPr>
        <w:tc>
          <w:tcPr>
            <w:tcW w:w="755"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7</w:t>
            </w:r>
            <w:r/>
          </w:p>
        </w:tc>
        <w:tc>
          <w:tcPr>
            <w:tcW w:w="2524"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付款条件</w:t>
            </w:r>
            <w:r/>
          </w:p>
        </w:tc>
        <w:tc>
          <w:tcPr>
            <w:tcW w:w="6759" w:type="dxa"/>
            <w:vAlign w:val="center"/>
            <w:textDirection w:val="lrTb"/>
            <w:noWrap w:val="false"/>
          </w:tcPr>
          <w:p>
            <w:pPr>
              <w:jc w:val="left"/>
              <w:rPr>
                <w:rFonts w:hint="eastAsia" w:ascii="仿宋" w:hAnsi="仿宋" w:eastAsia="仿宋" w:cs="仿宋"/>
                <w:color w:val="auto"/>
                <w:sz w:val="21"/>
                <w:szCs w:val="21"/>
              </w:rPr>
            </w:pPr>
            <w:r>
              <w:rPr>
                <w:rFonts w:hint="eastAsia" w:ascii="仿宋" w:hAnsi="仿宋" w:eastAsia="仿宋" w:cs="仿宋"/>
                <w:color w:val="auto"/>
                <w:sz w:val="21"/>
                <w:szCs w:val="21"/>
              </w:rPr>
              <w:t xml:space="preserve">1.本项目款项自签订合同后15日内支付合同总额的30%预付款；</w:t>
            </w:r>
            <w:r/>
          </w:p>
          <w:p>
            <w:pPr>
              <w:jc w:val="left"/>
              <w:rPr>
                <w:rFonts w:hint="eastAsia" w:ascii="仿宋" w:hAnsi="仿宋" w:eastAsia="仿宋" w:cs="仿宋"/>
                <w:color w:val="auto"/>
                <w:sz w:val="21"/>
                <w:szCs w:val="21"/>
              </w:rPr>
            </w:pPr>
            <w:r>
              <w:rPr>
                <w:rFonts w:hint="eastAsia" w:ascii="仿宋" w:hAnsi="仿宋" w:eastAsia="仿宋" w:cs="仿宋"/>
                <w:color w:val="auto"/>
                <w:sz w:val="21"/>
                <w:szCs w:val="21"/>
              </w:rPr>
              <w:t xml:space="preserve">2.供货、施工、铺设完毕后，由采购人进行验收并邀请第三方机构进行检测，验收合格后按财政拨款进度支付项目款项；</w:t>
            </w:r>
            <w:r/>
          </w:p>
          <w:p>
            <w:pPr>
              <w:jc w:val="left"/>
              <w:rPr>
                <w:rFonts w:hint="eastAsia" w:ascii="仿宋" w:hAnsi="仿宋" w:eastAsia="仿宋" w:cs="仿宋"/>
                <w:color w:val="auto"/>
                <w:sz w:val="21"/>
                <w:szCs w:val="21"/>
              </w:rPr>
            </w:pPr>
            <w:r>
              <w:rPr>
                <w:rFonts w:hint="eastAsia" w:ascii="仿宋" w:hAnsi="仿宋" w:eastAsia="仿宋" w:cs="仿宋"/>
                <w:color w:val="auto"/>
                <w:sz w:val="21"/>
                <w:szCs w:val="21"/>
              </w:rPr>
              <w:t xml:space="preserve">3.如当年财政拨款无法支付剩余款项，余款第二年付清。</w:t>
            </w:r>
            <w:r/>
          </w:p>
        </w:tc>
      </w:tr>
      <w:tr>
        <w:trPr>
          <w:jc w:val="center"/>
          <w:trHeight w:val="2968"/>
        </w:trPr>
        <w:tc>
          <w:tcPr>
            <w:tcW w:w="755"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8</w:t>
            </w:r>
            <w:r/>
          </w:p>
        </w:tc>
        <w:tc>
          <w:tcPr>
            <w:tcW w:w="2524"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其他要求</w:t>
            </w:r>
            <w:r/>
          </w:p>
        </w:tc>
        <w:tc>
          <w:tcPr>
            <w:tcW w:w="6759" w:type="dxa"/>
            <w:vAlign w:val="center"/>
            <w:textDirection w:val="lrTb"/>
            <w:noWrap w:val="false"/>
          </w:tcPr>
          <w:p>
            <w:pPr>
              <w:pStyle w:val="919"/>
              <w:numPr>
                <w:ilvl w:val="0"/>
                <w:numId w:val="0"/>
              </w:numPr>
              <w:jc w:val="left"/>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1.</w:t>
            </w:r>
            <w:r>
              <w:rPr>
                <w:rFonts w:hint="eastAsia" w:ascii="仿宋" w:hAnsi="仿宋" w:eastAsia="仿宋" w:cs="仿宋"/>
                <w:color w:val="auto"/>
                <w:sz w:val="21"/>
                <w:szCs w:val="21"/>
              </w:rPr>
              <w:t xml:space="preserve">如招标文件中所涉及标准废止被新标准替代，则按照最新标准要求实施。所涉尺寸可根据场地需求调整。</w:t>
            </w:r>
            <w:r/>
          </w:p>
          <w:p>
            <w:pPr>
              <w:jc w:val="left"/>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2.中标供应商提供的所有投标资料（含资质及产品各项证明材料等）必须真实可靠，否则予以无效投标处理，同时列入政府采购违法失信行为记录名单，如有违法行为的须承担相应法律责任。</w:t>
            </w:r>
            <w:r/>
          </w:p>
          <w:p>
            <w:pPr>
              <w:pStyle w:val="919"/>
              <w:numPr>
                <w:ilvl w:val="0"/>
                <w:numId w:val="0"/>
              </w:numPr>
              <w:jc w:val="left"/>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3.</w:t>
            </w:r>
            <w:r>
              <w:rPr>
                <w:rFonts w:hint="eastAsia" w:ascii="仿宋" w:hAnsi="仿宋" w:eastAsia="仿宋" w:cs="仿宋"/>
                <w:color w:val="auto"/>
                <w:sz w:val="21"/>
                <w:szCs w:val="21"/>
              </w:rPr>
              <w:t xml:space="preserve">本项目中的检测报告及相关证书，中标供应商按照投标文件响应内容，签订合同时提交招标文件要求的证明材料原件供采购人核验，未按要求提供或提供的证明材料不</w:t>
            </w:r>
            <w:r>
              <w:rPr>
                <w:rFonts w:hint="eastAsia" w:ascii="仿宋" w:hAnsi="仿宋" w:eastAsia="仿宋" w:cs="仿宋"/>
                <w:color w:val="auto"/>
                <w:sz w:val="21"/>
                <w:szCs w:val="21"/>
                <w:lang w:val="en-US" w:eastAsia="zh-CN"/>
              </w:rPr>
              <w:t xml:space="preserve">符合</w:t>
            </w:r>
            <w:r>
              <w:rPr>
                <w:rFonts w:hint="eastAsia" w:ascii="仿宋" w:hAnsi="仿宋" w:eastAsia="仿宋" w:cs="仿宋"/>
                <w:color w:val="auto"/>
                <w:sz w:val="21"/>
                <w:szCs w:val="21"/>
              </w:rPr>
              <w:t xml:space="preserve">招标文件技术指标，采购人有权对不满足要求的中标供应商视为虚假应标，按无效投标处理。</w:t>
            </w:r>
            <w:r>
              <w:rPr>
                <w:rFonts w:hint="eastAsia" w:ascii="仿宋" w:hAnsi="仿宋" w:eastAsia="仿宋" w:cs="仿宋"/>
                <w:color w:val="auto"/>
                <w:sz w:val="21"/>
                <w:szCs w:val="21"/>
                <w:lang w:val="en-US" w:eastAsia="zh-CN"/>
              </w:rPr>
              <w:t xml:space="preserve">本条款由雨花台区教育局负责解释。</w:t>
            </w:r>
            <w:r/>
          </w:p>
        </w:tc>
      </w:tr>
    </w:tbl>
    <w:p>
      <w:pPr>
        <w:ind w:firstLine="480"/>
        <w:spacing w:line="62"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480"/>
        <w:spacing w:line="62" w:lineRule="atLeast"/>
        <w:rPr>
          <w:rFonts w:hint="eastAsia"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（三）视频演示要求</w:t>
      </w:r>
      <w:r/>
    </w:p>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    1.视频文件的格式为*.mp4或*.avi，供应商须将视频文件压缩为*.zip文件上传（单个文件不得大于50M，大于50M的需分段压缩，所有文件合计不得大于300M）。文件上传方式见</w:t>
      </w:r>
      <w:r>
        <w:rPr>
          <w:rFonts w:hint="eastAsia" w:ascii="仿宋" w:hAnsi="仿宋" w:eastAsia="仿宋" w:cs="仿宋"/>
          <w:color w:val="000000"/>
          <w:sz w:val="24"/>
        </w:rPr>
        <w:t xml:space="preserve">苏采云系统操作指南</w:t>
      </w:r>
      <w:r>
        <w:rPr>
          <w:rFonts w:hint="eastAsia" w:ascii="仿宋" w:hAnsi="仿宋" w:eastAsia="仿宋" w:cs="仿宋"/>
          <w:color w:val="000000"/>
          <w:sz w:val="24"/>
          <w:szCs w:val="24"/>
        </w:rPr>
        <w:t xml:space="preserve">，上传的演示视频将作为投标文件的组成部分。（每家投标单位视频演示时间不超过10分钟）。</w:t>
      </w:r>
      <w:r/>
    </w:p>
    <w:p>
      <w:pPr>
        <w:ind w:firstLine="480"/>
        <w:spacing w:line="288"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2.演示内容详见“评标方法与评标标准”。</w:t>
      </w:r>
      <w:r/>
    </w:p>
    <w:p>
      <w:pPr>
        <w:ind w:firstLine="482"/>
        <w:spacing w:line="264" w:lineRule="auto"/>
        <w:rPr>
          <w:rFonts w:hint="eastAsia" w:ascii="宋体" w:hAnsi="宋体" w:cs="宋体"/>
          <w:b/>
          <w:bCs/>
          <w:color w:val="000000"/>
          <w:sz w:val="24"/>
          <w:szCs w:val="24"/>
          <w:lang w:bidi="ar"/>
        </w:rPr>
      </w:pPr>
      <w:r>
        <w:rPr>
          <w:rFonts w:hint="eastAsia" w:ascii="宋体" w:hAnsi="宋体" w:cs="宋体"/>
          <w:b/>
          <w:bCs/>
          <w:color w:val="000000"/>
          <w:sz w:val="24"/>
          <w:szCs w:val="24"/>
          <w:lang w:bidi="ar"/>
        </w:rPr>
      </w:r>
      <w:r/>
    </w:p>
    <w:p>
      <w:pPr>
        <w:ind w:firstLine="480"/>
        <w:spacing w:line="62" w:lineRule="atLeast"/>
        <w:rPr>
          <w:rFonts w:hint="eastAsia"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附件：图纸（双击保存）</w:t>
      </w:r>
      <w:r/>
    </w:p>
    <w:p>
      <w:pPr>
        <w:ind w:firstLine="1050"/>
      </w:pPr>
      <w:r/>
      <w:r/>
    </w:p>
    <w:p>
      <w:pPr>
        <w:ind w:firstLine="422"/>
        <w:spacing w:line="360" w:lineRule="auto"/>
        <w:rPr>
          <w:rFonts w:hint="eastAsia" w:ascii="宋体" w:hAnsi="宋体" w:cs="宋体"/>
          <w:b/>
          <w:szCs w:val="21"/>
          <w:highlight w:val="none"/>
        </w:rPr>
      </w:pPr>
      <w:r>
        <w:rPr>
          <w:rFonts w:hint="eastAsi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5.7pt;mso-position-horizontal:absolute;mso-position-vertical-relative:text;margin-top:1.8pt;mso-position-vertical:absolute;width:117.3pt;height:86.0pt;mso-wrap-distance-left:9.0pt;mso-wrap-distance-top:0.0pt;mso-wrap-distance-right:9.0pt;mso-wrap-distance-bottom:0.0pt;" filled="f" stroked="f">
            <v:path textboxrect="0,0,0,0"/>
            <v:imagedata r:id="rId14" o:title=""/>
          </v:shape>
          <o:OLEObject DrawAspect="Content" r:id="rId15" ObjectID="_1525041" ProgID="Package" ShapeID="_x0000_i1" Type="Embed"/>
        </w:object>
      </w:r>
      <w:r/>
    </w:p>
    <w:p>
      <w:pPr>
        <w:jc w:val="left"/>
        <w:spacing w:line="360" w:lineRule="auto"/>
        <w:widowControl/>
        <w:rPr>
          <w:rFonts w:hint="eastAsia" w:ascii="宋体" w:hAnsi="宋体" w:cs="宋体"/>
          <w:b/>
          <w:szCs w:val="21"/>
          <w:highlight w:val="none"/>
        </w:rPr>
        <w:sectPr>
          <w:footerReference w:type="default" r:id="rId10"/>
          <w:footnotePr/>
          <w:endnotePr/>
          <w:type w:val="nextPage"/>
          <w:pgSz w:w="11906" w:h="16838" w:orient="portrait"/>
          <w:pgMar w:top="1440" w:right="1080" w:bottom="1440" w:left="1080" w:header="850" w:footer="992" w:gutter="0"/>
          <w:cols w:num="1" w:sep="0" w:space="720" w:equalWidth="1"/>
          <w:docGrid w:linePitch="360"/>
        </w:sectPr>
      </w:pPr>
      <w:r>
        <w:rPr>
          <w:rFonts w:hint="eastAsia" w:ascii="宋体" w:hAnsi="宋体" w:cs="宋体"/>
          <w:b/>
          <w:szCs w:val="21"/>
          <w:highlight w:val="none"/>
        </w:rPr>
        <w:br w:type="page" w:clear="all"/>
      </w:r>
      <w:r/>
    </w:p>
    <w:p>
      <w:pPr>
        <w:jc w:val="center"/>
        <w:spacing w:line="360" w:lineRule="auto"/>
        <w:rPr>
          <w:rFonts w:hint="eastAsia" w:ascii="仿宋" w:hAnsi="仿宋" w:eastAsia="仿宋" w:cs="仿宋"/>
          <w:b/>
          <w:bCs/>
          <w:sz w:val="36"/>
          <w:szCs w:val="36"/>
          <w:highlight w:val="none"/>
          <w:lang w:val="zh-CN"/>
        </w:rPr>
        <w:outlineLvl w:val="0"/>
      </w:pPr>
      <w:r>
        <w:rPr>
          <w:rFonts w:hint="eastAsia" w:ascii="仿宋" w:hAnsi="仿宋" w:eastAsia="仿宋" w:cs="仿宋"/>
          <w:b/>
          <w:bCs/>
          <w:sz w:val="36"/>
          <w:szCs w:val="36"/>
          <w:highlight w:val="none"/>
          <w:lang w:val="zh-CN"/>
        </w:rPr>
        <w:t xml:space="preserve">第五章  合同主要条款及格式</w:t>
      </w:r>
      <w:r/>
    </w:p>
    <w:p>
      <w:pPr>
        <w:jc w:val="center"/>
        <w:rPr>
          <w:rFonts w:hint="default" w:ascii="Times New Roman" w:hAnsi="Times New Roman" w:eastAsia="仿宋" w:cs="Times New Roman"/>
          <w:b/>
          <w:color w:val="auto"/>
          <w:sz w:val="44"/>
          <w:szCs w:val="44"/>
          <w:highlight w:val="none"/>
        </w:rPr>
      </w:pPr>
      <w:r>
        <w:rPr>
          <w:rFonts w:hint="default" w:ascii="Times New Roman" w:hAnsi="Times New Roman" w:eastAsia="仿宋" w:cs="Times New Roman"/>
          <w:b/>
          <w:color w:val="auto"/>
          <w:sz w:val="44"/>
          <w:szCs w:val="44"/>
          <w:highlight w:val="none"/>
        </w:rPr>
      </w:r>
      <w:r/>
    </w:p>
    <w:p>
      <w:pPr>
        <w:jc w:val="center"/>
        <w:rPr>
          <w:rFonts w:hint="default" w:ascii="Times New Roman" w:hAnsi="Times New Roman" w:eastAsia="仿宋" w:cs="Times New Roman"/>
          <w:b/>
          <w:color w:val="auto"/>
          <w:sz w:val="44"/>
          <w:szCs w:val="44"/>
          <w:highlight w:val="none"/>
        </w:rPr>
      </w:pPr>
      <w:r>
        <w:rPr>
          <w:rFonts w:hint="default" w:ascii="Times New Roman" w:hAnsi="Times New Roman" w:eastAsia="仿宋" w:cs="Times New Roman"/>
          <w:b/>
          <w:color w:val="auto"/>
          <w:sz w:val="44"/>
          <w:szCs w:val="44"/>
          <w:highlight w:val="none"/>
        </w:rPr>
      </w:r>
      <w:r/>
    </w:p>
    <w:p>
      <w:pPr>
        <w:jc w:val="center"/>
        <w:rPr>
          <w:rFonts w:hint="default" w:ascii="Times New Roman" w:hAnsi="Times New Roman" w:eastAsia="仿宋" w:cs="Times New Roman"/>
          <w:b/>
          <w:color w:val="auto"/>
          <w:sz w:val="44"/>
          <w:szCs w:val="44"/>
          <w:highlight w:val="none"/>
        </w:rPr>
      </w:pPr>
      <w:r>
        <w:rPr>
          <w:rFonts w:hint="default" w:ascii="Times New Roman" w:hAnsi="Times New Roman" w:eastAsia="仿宋" w:cs="Times New Roman"/>
          <w:b/>
          <w:color w:val="auto"/>
          <w:sz w:val="44"/>
          <w:szCs w:val="44"/>
          <w:highlight w:val="none"/>
        </w:rPr>
      </w:r>
      <w:r/>
    </w:p>
    <w:p>
      <w:pPr>
        <w:jc w:val="center"/>
        <w:rPr>
          <w:rFonts w:hint="default" w:ascii="Times New Roman" w:hAnsi="Times New Roman" w:eastAsia="仿宋" w:cs="Times New Roman"/>
          <w:b/>
          <w:color w:val="auto"/>
          <w:sz w:val="44"/>
          <w:szCs w:val="44"/>
          <w:highlight w:val="none"/>
        </w:rPr>
      </w:pPr>
      <w:r>
        <w:rPr>
          <w:rFonts w:hint="default" w:ascii="Times New Roman" w:hAnsi="Times New Roman" w:eastAsia="仿宋" w:cs="Times New Roman"/>
          <w:b/>
          <w:color w:val="auto"/>
          <w:sz w:val="44"/>
          <w:szCs w:val="44"/>
          <w:highlight w:val="none"/>
        </w:rPr>
      </w:r>
      <w:r/>
    </w:p>
    <w:p>
      <w:pPr>
        <w:jc w:val="center"/>
        <w:rPr>
          <w:rFonts w:hint="default" w:ascii="Times New Roman" w:hAnsi="Times New Roman" w:eastAsia="仿宋" w:cs="Times New Roman"/>
          <w:b/>
          <w:color w:val="auto"/>
          <w:sz w:val="44"/>
          <w:szCs w:val="44"/>
          <w:highlight w:val="none"/>
        </w:rPr>
      </w:pPr>
      <w:r>
        <w:rPr>
          <w:rFonts w:hint="default" w:ascii="Times New Roman" w:hAnsi="Times New Roman" w:eastAsia="仿宋" w:cs="Times New Roman"/>
          <w:b/>
          <w:color w:val="auto"/>
          <w:sz w:val="44"/>
          <w:szCs w:val="44"/>
          <w:highlight w:val="none"/>
        </w:rPr>
      </w:r>
      <w:r/>
    </w:p>
    <w:p>
      <w:pPr>
        <w:jc w:val="center"/>
        <w:rPr>
          <w:rFonts w:hint="default" w:ascii="Times New Roman" w:hAnsi="Times New Roman" w:eastAsia="仿宋" w:cs="Times New Roman"/>
          <w:b/>
          <w:color w:val="auto"/>
          <w:sz w:val="44"/>
          <w:szCs w:val="44"/>
          <w:highlight w:val="none"/>
        </w:rPr>
      </w:pPr>
      <w:r>
        <w:rPr>
          <w:rFonts w:hint="default" w:ascii="Times New Roman" w:hAnsi="Times New Roman" w:eastAsia="仿宋" w:cs="Times New Roman"/>
          <w:b/>
          <w:color w:val="auto"/>
          <w:sz w:val="44"/>
          <w:szCs w:val="44"/>
          <w:highlight w:val="none"/>
        </w:rPr>
      </w:r>
      <w:r/>
    </w:p>
    <w:p>
      <w:pPr>
        <w:jc w:val="center"/>
        <w:rPr>
          <w:rFonts w:hint="default" w:ascii="Times New Roman" w:hAnsi="Times New Roman" w:eastAsia="仿宋" w:cs="Times New Roman"/>
          <w:b/>
          <w:color w:val="auto"/>
          <w:sz w:val="44"/>
          <w:szCs w:val="44"/>
          <w:highlight w:val="none"/>
        </w:rPr>
      </w:pPr>
      <w:r>
        <w:rPr>
          <w:rFonts w:hint="default" w:ascii="Times New Roman" w:hAnsi="Times New Roman" w:eastAsia="仿宋" w:cs="Times New Roman"/>
          <w:b/>
          <w:color w:val="auto"/>
          <w:sz w:val="44"/>
          <w:szCs w:val="44"/>
          <w:highlight w:val="none"/>
        </w:rPr>
        <w:t xml:space="preserve">南京市政府采购合同</w:t>
      </w:r>
      <w:r/>
    </w:p>
    <w:p>
      <w:pPr>
        <w:rPr>
          <w:rFonts w:hint="default" w:ascii="Times New Roman" w:hAnsi="Times New Roman" w:eastAsia="仿宋" w:cs="Times New Roman"/>
          <w:color w:val="auto"/>
          <w:sz w:val="44"/>
          <w:szCs w:val="44"/>
          <w:highlight w:val="none"/>
        </w:rPr>
      </w:pPr>
      <w:r>
        <w:rPr>
          <w:rFonts w:hint="default" w:ascii="Times New Roman" w:hAnsi="Times New Roman" w:eastAsia="仿宋" w:cs="Times New Roman"/>
          <w:color w:val="auto"/>
          <w:sz w:val="44"/>
          <w:szCs w:val="44"/>
          <w:highlight w:val="none"/>
        </w:rPr>
      </w:r>
      <w:r/>
    </w:p>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ind w:firstLine="2249"/>
        <w:spacing w:line="480" w:lineRule="auto"/>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t xml:space="preserve">合同编号:</w:t>
      </w:r>
      <w:r/>
    </w:p>
    <w:p>
      <w:pPr>
        <w:ind w:firstLine="2249"/>
        <w:spacing w:line="480" w:lineRule="auto"/>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t xml:space="preserve">项目名称:</w:t>
      </w:r>
      <w:r/>
    </w:p>
    <w:p>
      <w:pPr>
        <w:ind w:firstLine="2249"/>
        <w:spacing w:line="480" w:lineRule="auto"/>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t xml:space="preserve">使用单位:</w:t>
      </w:r>
      <w:r/>
    </w:p>
    <w:p>
      <w:pPr>
        <w:ind w:firstLine="2249"/>
        <w:spacing w:line="480" w:lineRule="auto"/>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t xml:space="preserve">供货单位:</w:t>
      </w:r>
      <w:r/>
    </w:p>
    <w:p>
      <w:pPr>
        <w:ind w:firstLine="2249"/>
        <w:spacing w:line="480" w:lineRule="auto"/>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t xml:space="preserve">签订日期:</w:t>
      </w:r>
      <w:r/>
    </w:p>
    <w:p>
      <w:pPr>
        <w:spacing w:line="480" w:lineRule="auto"/>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jc w:val="center"/>
        <w:spacing w:line="480" w:lineRule="auto"/>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t xml:space="preserve">南京市工商行政管理局</w:t>
      </w:r>
      <w:r/>
    </w:p>
    <w:p>
      <w:pPr>
        <w:jc w:val="center"/>
        <w:spacing w:line="480" w:lineRule="auto"/>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t xml:space="preserve">南京市财政局监制</w:t>
      </w:r>
      <w:r/>
    </w:p>
    <w:p>
      <w:pPr>
        <w:jc w:val="center"/>
        <w:spacing w:line="480" w:lineRule="auto"/>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tbl>
      <w:tblPr>
        <w:tblStyle w:val="731"/>
        <w:tblW w:w="0" w:type="auto"/>
        <w:jc w:val="center"/>
        <w:tblLayout w:type="fixed"/>
        <w:tblCellMar>
          <w:left w:w="0" w:type="dxa"/>
          <w:top w:w="0" w:type="dxa"/>
          <w:right w:w="0" w:type="dxa"/>
          <w:bottom w:w="0" w:type="dxa"/>
        </w:tblCellMar>
        <w:tblLook w:val="04A0" w:firstRow="1" w:lastRow="0" w:firstColumn="1" w:lastColumn="0" w:noHBand="0" w:noVBand="1"/>
      </w:tblPr>
      <w:tblGrid>
        <w:gridCol w:w="4526"/>
        <w:gridCol w:w="4633"/>
      </w:tblGrid>
      <w:tr>
        <w:trPr>
          <w:jc w:val="center"/>
          <w:trHeight w:val="740"/>
        </w:trPr>
        <w:tc>
          <w:tcPr>
            <w:tcBorders>
              <w:top w:val="none" w:color="000000" w:sz="4" w:space="0"/>
              <w:left w:val="none" w:color="000000" w:sz="4" w:space="0"/>
              <w:bottom w:val="none" w:color="000000" w:sz="4" w:space="0"/>
              <w:right w:val="none" w:color="000000" w:sz="4" w:space="0"/>
            </w:tcBorders>
            <w:tcW w:w="4526" w:type="dxa"/>
            <w:vAlign w:val="center"/>
            <w:textDirection w:val="lrTb"/>
            <w:noWrap w:val="false"/>
          </w:tcPr>
          <w:p>
            <w:pPr>
              <w:rPr>
                <w:rStyle w:val="946"/>
                <w:rFonts w:hint="default" w:ascii="Times New Roman" w:hAnsi="Times New Roman" w:eastAsia="仿宋" w:cs="Times New Roman"/>
                <w:color w:val="auto"/>
                <w:sz w:val="24"/>
                <w:szCs w:val="24"/>
                <w:highlight w:val="none"/>
                <w:lang w:val="zh-CN"/>
              </w:rPr>
            </w:pPr>
            <w:r>
              <w:rPr>
                <w:rStyle w:val="946"/>
                <w:rFonts w:hint="default" w:ascii="Times New Roman" w:hAnsi="Times New Roman" w:eastAsia="仿宋" w:cs="Times New Roman"/>
                <w:color w:val="auto"/>
                <w:sz w:val="24"/>
                <w:szCs w:val="24"/>
                <w:highlight w:val="none"/>
              </w:rPr>
              <w:br w:type="page" w:clear="all"/>
            </w:r>
            <w:r>
              <w:rPr>
                <w:rStyle w:val="946"/>
                <w:rFonts w:hint="default" w:ascii="Times New Roman" w:hAnsi="Times New Roman" w:eastAsia="仿宋" w:cs="Times New Roman"/>
                <w:color w:val="auto"/>
                <w:sz w:val="24"/>
                <w:szCs w:val="24"/>
                <w:highlight w:val="none"/>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33" w:type="dxa"/>
            <w:vAlign w:val="center"/>
            <w:textDirection w:val="lrTb"/>
            <w:noWrap w:val="false"/>
          </w:tcPr>
          <w:p>
            <w:pPr>
              <w:jc w:val="left"/>
              <w:spacing w:line="360" w:lineRule="auto"/>
              <w:rPr>
                <w:rStyle w:val="946"/>
                <w:rFonts w:hint="default" w:ascii="Times New Roman" w:hAnsi="Times New Roman" w:eastAsia="仿宋" w:cs="Times New Roman"/>
                <w:color w:val="auto"/>
                <w:sz w:val="24"/>
                <w:szCs w:val="24"/>
                <w:highlight w:val="none"/>
                <w:lang w:val="zh-CN"/>
              </w:rPr>
            </w:pPr>
            <w:r>
              <w:rPr>
                <w:rStyle w:val="946"/>
                <w:rFonts w:hint="default" w:ascii="Times New Roman" w:hAnsi="Times New Roman" w:eastAsia="仿宋" w:cs="Times New Roman"/>
                <w:color w:val="auto"/>
                <w:sz w:val="24"/>
                <w:szCs w:val="24"/>
                <w:highlight w:val="none"/>
                <w:lang w:val="zh-CN"/>
              </w:rPr>
              <w:t xml:space="preserve">供应商：（以下称乙方）</w:t>
            </w:r>
            <w:r/>
          </w:p>
        </w:tc>
      </w:tr>
      <w:tr>
        <w:trPr>
          <w:jc w:val="center"/>
          <w:trHeight w:val="740"/>
        </w:trPr>
        <w:tc>
          <w:tcPr>
            <w:tcBorders>
              <w:top w:val="none" w:color="000000" w:sz="4" w:space="0"/>
              <w:left w:val="none" w:color="000000" w:sz="4" w:space="0"/>
              <w:bottom w:val="none" w:color="000000" w:sz="4" w:space="0"/>
              <w:right w:val="none" w:color="000000" w:sz="4" w:space="0"/>
            </w:tcBorders>
            <w:tcW w:w="4526" w:type="dxa"/>
            <w:vAlign w:val="center"/>
            <w:textDirection w:val="lrTb"/>
            <w:noWrap w:val="false"/>
          </w:tcPr>
          <w:p>
            <w:pPr>
              <w:jc w:val="left"/>
              <w:spacing w:line="360" w:lineRule="auto"/>
              <w:rPr>
                <w:rStyle w:val="946"/>
                <w:rFonts w:hint="default" w:ascii="Times New Roman" w:hAnsi="Times New Roman" w:eastAsia="仿宋" w:cs="Times New Roman"/>
                <w:color w:val="auto"/>
                <w:sz w:val="24"/>
                <w:szCs w:val="24"/>
                <w:highlight w:val="none"/>
              </w:rPr>
            </w:pPr>
            <w:r>
              <w:rPr>
                <w:rStyle w:val="946"/>
                <w:rFonts w:hint="default" w:ascii="Times New Roman" w:hAnsi="Times New Roman" w:eastAsia="仿宋" w:cs="Times New Roman"/>
                <w:color w:val="auto"/>
                <w:sz w:val="24"/>
                <w:szCs w:val="24"/>
                <w:highlight w:val="none"/>
                <w:lang w:val="zh-CN"/>
              </w:rPr>
              <w:t xml:space="preserve">住所地：</w:t>
            </w:r>
            <w:r/>
          </w:p>
        </w:tc>
        <w:tc>
          <w:tcPr>
            <w:tcBorders>
              <w:top w:val="none" w:color="000000" w:sz="4" w:space="0"/>
              <w:left w:val="none" w:color="000000" w:sz="4" w:space="0"/>
              <w:bottom w:val="none" w:color="000000" w:sz="4" w:space="0"/>
              <w:right w:val="none" w:color="000000" w:sz="4" w:space="0"/>
            </w:tcBorders>
            <w:tcW w:w="4633" w:type="dxa"/>
            <w:vAlign w:val="center"/>
            <w:textDirection w:val="lrTb"/>
            <w:noWrap w:val="false"/>
          </w:tcPr>
          <w:p>
            <w:pPr>
              <w:jc w:val="left"/>
              <w:spacing w:line="360" w:lineRule="auto"/>
              <w:rPr>
                <w:rStyle w:val="946"/>
                <w:rFonts w:hint="default" w:ascii="Times New Roman" w:hAnsi="Times New Roman" w:eastAsia="仿宋" w:cs="Times New Roman"/>
                <w:color w:val="auto"/>
                <w:sz w:val="24"/>
                <w:szCs w:val="24"/>
                <w:highlight w:val="none"/>
              </w:rPr>
            </w:pPr>
            <w:r>
              <w:rPr>
                <w:rStyle w:val="946"/>
                <w:rFonts w:hint="default" w:ascii="Times New Roman" w:hAnsi="Times New Roman" w:eastAsia="仿宋" w:cs="Times New Roman"/>
                <w:color w:val="auto"/>
                <w:sz w:val="24"/>
                <w:szCs w:val="24"/>
                <w:highlight w:val="none"/>
                <w:lang w:val="zh-CN"/>
              </w:rPr>
              <w:t xml:space="preserve">住所地</w:t>
            </w:r>
            <w:r/>
          </w:p>
        </w:tc>
      </w:tr>
    </w:tbl>
    <w:p>
      <w:p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rPr>
      </w:pPr>
      <w:r>
        <w:rPr>
          <w:rStyle w:val="946"/>
          <w:rFonts w:hint="default" w:ascii="Times New Roman" w:hAnsi="Times New Roman" w:eastAsia="仿宋" w:cs="Times New Roman"/>
          <w:color w:val="auto"/>
          <w:sz w:val="24"/>
          <w:szCs w:val="24"/>
          <w:highlight w:val="none"/>
          <w:lang w:val="zh-CN"/>
        </w:rPr>
        <w:t xml:space="preserve">根据《中华人民共和国政府采购法》、《中华人民共和国民法典》等法律法规的规定，甲乙双方按照</w:t>
      </w:r>
      <w:r>
        <w:rPr>
          <w:rStyle w:val="946"/>
          <w:rFonts w:hint="default" w:ascii="Times New Roman" w:hAnsi="Times New Roman" w:eastAsia="仿宋" w:cs="Times New Roman"/>
          <w:color w:val="auto"/>
          <w:sz w:val="24"/>
          <w:szCs w:val="24"/>
          <w:highlight w:val="none"/>
        </w:rPr>
        <w:t xml:space="preserve">竞争性磋商</w:t>
      </w:r>
      <w:r>
        <w:rPr>
          <w:rStyle w:val="946"/>
          <w:rFonts w:hint="default" w:ascii="Times New Roman" w:hAnsi="Times New Roman" w:eastAsia="仿宋" w:cs="Times New Roman"/>
          <w:color w:val="auto"/>
          <w:sz w:val="24"/>
          <w:szCs w:val="24"/>
          <w:highlight w:val="none"/>
          <w:lang w:val="zh-CN"/>
        </w:rPr>
        <w:t xml:space="preserve">结果签订本合同。</w:t>
      </w:r>
      <w:r/>
    </w:p>
    <w:p>
      <w:pPr>
        <w:ind w:left="0" w:right="0" w:firstLine="482"/>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zh-CN"/>
        </w:rPr>
      </w:pPr>
      <w:r>
        <w:rPr>
          <w:rStyle w:val="946"/>
          <w:rFonts w:hint="default" w:ascii="Times New Roman" w:hAnsi="Times New Roman" w:eastAsia="仿宋" w:cs="Times New Roman"/>
          <w:b/>
          <w:bCs/>
          <w:color w:val="auto"/>
          <w:sz w:val="24"/>
          <w:szCs w:val="24"/>
          <w:highlight w:val="none"/>
          <w:lang w:val="zh-CN"/>
        </w:rPr>
        <w:t xml:space="preserve">第一条 合同标的</w:t>
      </w:r>
      <w:r>
        <w:rPr>
          <w:rStyle w:val="946"/>
          <w:rFonts w:hint="default" w:ascii="Times New Roman" w:hAnsi="Times New Roman" w:eastAsia="仿宋" w:cs="Times New Roman"/>
          <w:color w:val="auto"/>
          <w:sz w:val="24"/>
          <w:szCs w:val="24"/>
          <w:highlight w:val="none"/>
          <w:lang w:val="zh-CN"/>
        </w:rPr>
        <w:t xml:space="preserve">  乙方根据甲方需求提供下列</w:t>
      </w:r>
      <w:r>
        <w:rPr>
          <w:rStyle w:val="946"/>
          <w:rFonts w:hint="default" w:ascii="Times New Roman" w:hAnsi="Times New Roman" w:eastAsia="仿宋" w:cs="Times New Roman"/>
          <w:color w:val="auto"/>
          <w:sz w:val="24"/>
          <w:szCs w:val="24"/>
          <w:highlight w:val="none"/>
          <w:lang w:val="en-US" w:eastAsia="zh-CN"/>
        </w:rPr>
        <w:t xml:space="preserve">货物</w:t>
      </w:r>
      <w:r>
        <w:rPr>
          <w:rStyle w:val="946"/>
          <w:rFonts w:hint="default" w:ascii="Times New Roman" w:hAnsi="Times New Roman" w:eastAsia="仿宋" w:cs="Times New Roman"/>
          <w:color w:val="auto"/>
          <w:sz w:val="24"/>
          <w:szCs w:val="24"/>
          <w:highlight w:val="none"/>
          <w:lang w:val="zh-CN"/>
        </w:rPr>
        <w:t xml:space="preserve">：</w:t>
      </w:r>
      <w:r>
        <w:rPr>
          <w:rStyle w:val="946"/>
          <w:rFonts w:hint="eastAsia" w:ascii="Times New Roman" w:hAnsi="Times New Roman" w:eastAsia="仿宋" w:cs="Times New Roman"/>
          <w:color w:val="auto"/>
          <w:sz w:val="24"/>
          <w:szCs w:val="24"/>
          <w:highlight w:val="none"/>
          <w:u w:val="single"/>
          <w:lang w:val="en-US" w:eastAsia="zh-CN"/>
        </w:rPr>
        <w:t xml:space="preserve">详见采购清单</w:t>
      </w:r>
      <w:r>
        <w:rPr>
          <w:rStyle w:val="946"/>
          <w:rFonts w:hint="default" w:ascii="Times New Roman" w:hAnsi="Times New Roman" w:eastAsia="仿宋" w:cs="Times New Roman"/>
          <w:color w:val="auto"/>
          <w:sz w:val="24"/>
          <w:szCs w:val="24"/>
          <w:highlight w:val="none"/>
          <w:lang w:val="zh-CN"/>
        </w:rPr>
        <w:t xml:space="preserve">，货物名称、规格及数量详见乙方</w:t>
      </w:r>
      <w:r>
        <w:rPr>
          <w:rStyle w:val="946"/>
          <w:rFonts w:hint="default" w:ascii="Times New Roman" w:hAnsi="Times New Roman" w:eastAsia="仿宋" w:cs="Times New Roman"/>
          <w:color w:val="auto"/>
          <w:sz w:val="24"/>
          <w:szCs w:val="24"/>
          <w:highlight w:val="none"/>
          <w:lang w:val="en-US" w:eastAsia="zh-CN"/>
        </w:rPr>
        <w:t xml:space="preserve">响应</w:t>
      </w:r>
      <w:r>
        <w:rPr>
          <w:rStyle w:val="946"/>
          <w:rFonts w:hint="default" w:ascii="Times New Roman" w:hAnsi="Times New Roman" w:eastAsia="仿宋" w:cs="Times New Roman"/>
          <w:color w:val="auto"/>
          <w:sz w:val="24"/>
          <w:szCs w:val="24"/>
          <w:highlight w:val="none"/>
          <w:lang w:val="zh-CN"/>
        </w:rPr>
        <w:t xml:space="preserve">文件。</w:t>
      </w:r>
      <w:r/>
    </w:p>
    <w:p>
      <w:pPr>
        <w:ind w:left="0" w:right="0" w:firstLine="482"/>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zh-CN"/>
        </w:rPr>
      </w:pPr>
      <w:r>
        <w:rPr>
          <w:rStyle w:val="946"/>
          <w:rFonts w:hint="default" w:ascii="Times New Roman" w:hAnsi="Times New Roman" w:eastAsia="仿宋" w:cs="Times New Roman"/>
          <w:b/>
          <w:bCs/>
          <w:color w:val="auto"/>
          <w:sz w:val="24"/>
          <w:szCs w:val="24"/>
          <w:highlight w:val="none"/>
          <w:lang w:val="zh-CN"/>
        </w:rPr>
        <w:t xml:space="preserve">第二条 合同总价款</w:t>
      </w:r>
      <w:r>
        <w:rPr>
          <w:rStyle w:val="946"/>
          <w:rFonts w:hint="default" w:ascii="Times New Roman" w:hAnsi="Times New Roman" w:eastAsia="仿宋" w:cs="Times New Roman"/>
          <w:color w:val="auto"/>
          <w:sz w:val="24"/>
          <w:szCs w:val="24"/>
          <w:highlight w:val="none"/>
          <w:lang w:val="zh-CN"/>
        </w:rPr>
        <w:t xml:space="preserve">  本合同项下货物总价款为___________ (大写) 人民币，分项价款在“投标报价表”中有明确规定。</w:t>
      </w:r>
      <w:r/>
    </w:p>
    <w:p>
      <w:p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zh-CN"/>
        </w:rPr>
      </w:pPr>
      <w:r>
        <w:rPr>
          <w:rStyle w:val="946"/>
          <w:rFonts w:hint="default" w:ascii="Times New Roman" w:hAnsi="Times New Roman" w:eastAsia="仿宋" w:cs="Times New Roman"/>
          <w:color w:val="auto"/>
          <w:sz w:val="24"/>
          <w:szCs w:val="24"/>
          <w:highlight w:val="none"/>
          <w:lang w:val="zh-CN"/>
        </w:rPr>
        <w:t xml:space="preserve">本合同总价款是货物设计、制造、包装、仓储、运输装缷、保险、安装、调试及其材料及验收合格之前保管及保修期内备品备件、专用工具、伴随服务、技术图纸资料、人员培训发生的所有含税费用、 支付给员工的工资和国家强制缴纳的各种社会保障资金，以及投标人认为需要的其他费用等。</w:t>
      </w:r>
      <w:r/>
    </w:p>
    <w:p>
      <w:p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zh-CN"/>
        </w:rPr>
      </w:pPr>
      <w:r>
        <w:rPr>
          <w:rStyle w:val="946"/>
          <w:rFonts w:hint="default" w:ascii="Times New Roman" w:hAnsi="Times New Roman" w:eastAsia="仿宋" w:cs="Times New Roman"/>
          <w:color w:val="auto"/>
          <w:sz w:val="24"/>
          <w:szCs w:val="24"/>
          <w:highlight w:val="none"/>
          <w:lang w:val="zh-CN"/>
        </w:rPr>
        <w:t xml:space="preserve">本合同总价款还包含乙方应当提供的伴随服务/售后服务费用。</w:t>
      </w:r>
      <w:r/>
    </w:p>
    <w:p>
      <w:pPr>
        <w:ind w:left="0" w:right="0" w:firstLine="482"/>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zh-CN"/>
        </w:rPr>
      </w:pPr>
      <w:r>
        <w:rPr>
          <w:rStyle w:val="946"/>
          <w:rFonts w:hint="default" w:ascii="Times New Roman" w:hAnsi="Times New Roman" w:eastAsia="仿宋" w:cs="Times New Roman"/>
          <w:b/>
          <w:bCs/>
          <w:color w:val="auto"/>
          <w:sz w:val="24"/>
          <w:szCs w:val="24"/>
          <w:highlight w:val="none"/>
          <w:lang w:val="zh-CN"/>
        </w:rPr>
        <w:t xml:space="preserve">第三条 组成本合同的有关文件  </w:t>
      </w:r>
      <w:r>
        <w:rPr>
          <w:rStyle w:val="946"/>
          <w:rFonts w:hint="default" w:ascii="Times New Roman" w:hAnsi="Times New Roman" w:eastAsia="仿宋" w:cs="Times New Roman"/>
          <w:b w:val="0"/>
          <w:bCs w:val="0"/>
          <w:color w:val="auto"/>
          <w:sz w:val="24"/>
          <w:szCs w:val="24"/>
          <w:highlight w:val="none"/>
          <w:lang w:val="zh-CN"/>
        </w:rPr>
        <w:t xml:space="preserve">下</w:t>
      </w:r>
      <w:r>
        <w:rPr>
          <w:rStyle w:val="946"/>
          <w:rFonts w:hint="default" w:ascii="Times New Roman" w:hAnsi="Times New Roman" w:eastAsia="仿宋" w:cs="Times New Roman"/>
          <w:color w:val="auto"/>
          <w:sz w:val="24"/>
          <w:szCs w:val="24"/>
          <w:highlight w:val="none"/>
          <w:lang w:val="zh-CN"/>
        </w:rPr>
        <w:t xml:space="preserve">列关于南京市政府采购</w:t>
      </w:r>
      <w:r>
        <w:rPr>
          <w:rStyle w:val="946"/>
          <w:rFonts w:hint="default" w:ascii="Times New Roman" w:hAnsi="Times New Roman" w:eastAsia="仿宋" w:cs="Times New Roman"/>
          <w:color w:val="auto"/>
          <w:sz w:val="24"/>
          <w:szCs w:val="24"/>
          <w:highlight w:val="none"/>
          <w:u w:val="single"/>
          <w:lang w:val="en-US" w:eastAsia="zh-CN"/>
        </w:rPr>
        <w:t xml:space="preserve">安德门小学仪器设备项目</w:t>
      </w:r>
      <w:r>
        <w:rPr>
          <w:rStyle w:val="946"/>
          <w:rFonts w:hint="default" w:ascii="Times New Roman" w:hAnsi="Times New Roman" w:eastAsia="仿宋" w:cs="Times New Roman"/>
          <w:color w:val="auto"/>
          <w:sz w:val="24"/>
          <w:szCs w:val="24"/>
          <w:highlight w:val="none"/>
          <w:lang w:val="zh-CN"/>
        </w:rPr>
        <w:t xml:space="preserve">标的招投标文件或与本次采购活动方式相适应的文件及有关附件是本合同不可分割的组成部分，与本合同具有同等法律效力， 这些文件包括但不限于：</w:t>
      </w:r>
      <w:r/>
    </w:p>
    <w:p>
      <w:pPr>
        <w:numPr>
          <w:ilvl w:val="0"/>
          <w:numId w:val="0"/>
        </w:num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bidi="ar-SA"/>
        </w:rPr>
        <w:t xml:space="preserve">（1）</w:t>
      </w:r>
      <w:r>
        <w:rPr>
          <w:rStyle w:val="946"/>
          <w:rFonts w:hint="default" w:ascii="Times New Roman" w:hAnsi="Times New Roman" w:eastAsia="仿宋" w:cs="Times New Roman"/>
          <w:color w:val="auto"/>
          <w:sz w:val="24"/>
          <w:szCs w:val="24"/>
          <w:highlight w:val="none"/>
          <w:lang w:val="zh-CN"/>
        </w:rPr>
        <w:t xml:space="preserve">乙方提供的</w:t>
      </w:r>
      <w:r>
        <w:rPr>
          <w:rStyle w:val="946"/>
          <w:rFonts w:hint="default" w:ascii="Times New Roman" w:hAnsi="Times New Roman" w:eastAsia="仿宋" w:cs="Times New Roman"/>
          <w:color w:val="auto"/>
          <w:sz w:val="24"/>
          <w:szCs w:val="24"/>
          <w:highlight w:val="none"/>
          <w:lang w:val="en-US" w:eastAsia="zh-CN"/>
        </w:rPr>
        <w:t xml:space="preserve">响应</w:t>
      </w:r>
      <w:r>
        <w:rPr>
          <w:rStyle w:val="946"/>
          <w:rFonts w:hint="default" w:ascii="Times New Roman" w:hAnsi="Times New Roman" w:eastAsia="仿宋" w:cs="Times New Roman"/>
          <w:color w:val="auto"/>
          <w:sz w:val="24"/>
          <w:szCs w:val="24"/>
          <w:highlight w:val="none"/>
          <w:lang w:val="zh-CN"/>
        </w:rPr>
        <w:t xml:space="preserve">文件和投标报价表；</w:t>
      </w:r>
      <w:r>
        <w:rPr>
          <w:rStyle w:val="946"/>
          <w:rFonts w:hint="default" w:ascii="Times New Roman" w:hAnsi="Times New Roman" w:eastAsia="仿宋" w:cs="Times New Roman"/>
          <w:color w:val="auto"/>
          <w:sz w:val="24"/>
          <w:szCs w:val="24"/>
          <w:highlight w:val="none"/>
          <w:lang w:val="en-US" w:eastAsia="zh-CN"/>
        </w:rPr>
        <w:t xml:space="preserve">        </w:t>
      </w:r>
      <w:r/>
    </w:p>
    <w:p>
      <w:pPr>
        <w:numPr>
          <w:ilvl w:val="0"/>
          <w:numId w:val="0"/>
        </w:num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bidi="ar-SA"/>
        </w:rPr>
        <w:t xml:space="preserve">（2）</w:t>
      </w:r>
      <w:r>
        <w:rPr>
          <w:rStyle w:val="946"/>
          <w:rFonts w:hint="default" w:ascii="Times New Roman" w:hAnsi="Times New Roman" w:eastAsia="仿宋" w:cs="Times New Roman"/>
          <w:color w:val="auto"/>
          <w:sz w:val="24"/>
          <w:szCs w:val="24"/>
          <w:highlight w:val="none"/>
          <w:lang w:val="zh-CN"/>
        </w:rPr>
        <w:t xml:space="preserve">供</w:t>
      </w:r>
      <w:r>
        <w:rPr>
          <w:rStyle w:val="946"/>
          <w:rFonts w:hint="default" w:ascii="Times New Roman" w:hAnsi="Times New Roman" w:eastAsia="仿宋" w:cs="Times New Roman"/>
          <w:color w:val="auto"/>
          <w:sz w:val="24"/>
          <w:szCs w:val="24"/>
          <w:highlight w:val="none"/>
          <w:lang w:val="en-US" w:eastAsia="zh-CN"/>
        </w:rPr>
        <w:t xml:space="preserve">货一览表；</w:t>
      </w:r>
      <w:r/>
    </w:p>
    <w:p>
      <w:pPr>
        <w:numPr>
          <w:ilvl w:val="0"/>
          <w:numId w:val="0"/>
        </w:num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bidi="ar-SA"/>
        </w:rPr>
        <w:t xml:space="preserve">（3）</w:t>
      </w:r>
      <w:r>
        <w:rPr>
          <w:rStyle w:val="946"/>
          <w:rFonts w:hint="default" w:ascii="Times New Roman" w:hAnsi="Times New Roman" w:eastAsia="仿宋" w:cs="Times New Roman"/>
          <w:color w:val="auto"/>
          <w:sz w:val="24"/>
          <w:szCs w:val="24"/>
          <w:highlight w:val="none"/>
          <w:lang w:val="en-US" w:eastAsia="zh-CN"/>
        </w:rPr>
        <w:t xml:space="preserve">交货一览表；</w:t>
      </w:r>
      <w:r/>
    </w:p>
    <w:p>
      <w:pPr>
        <w:numPr>
          <w:ilvl w:val="0"/>
          <w:numId w:val="0"/>
        </w:num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bidi="ar-SA"/>
        </w:rPr>
        <w:t xml:space="preserve">（4）</w:t>
      </w:r>
      <w:r>
        <w:rPr>
          <w:rStyle w:val="946"/>
          <w:rFonts w:hint="default" w:ascii="Times New Roman" w:hAnsi="Times New Roman" w:eastAsia="仿宋" w:cs="Times New Roman"/>
          <w:color w:val="auto"/>
          <w:sz w:val="24"/>
          <w:szCs w:val="24"/>
          <w:highlight w:val="none"/>
          <w:lang w:val="en-US" w:eastAsia="zh-CN"/>
        </w:rPr>
        <w:t xml:space="preserve">技术规格响应表；</w:t>
      </w:r>
      <w:r/>
    </w:p>
    <w:p>
      <w:pPr>
        <w:numPr>
          <w:ilvl w:val="0"/>
          <w:numId w:val="0"/>
        </w:num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bidi="ar-SA"/>
        </w:rPr>
        <w:t xml:space="preserve">（5）</w:t>
      </w:r>
      <w:r>
        <w:rPr>
          <w:rStyle w:val="946"/>
          <w:rFonts w:hint="default" w:ascii="Times New Roman" w:hAnsi="Times New Roman" w:eastAsia="仿宋" w:cs="Times New Roman"/>
          <w:color w:val="auto"/>
          <w:sz w:val="24"/>
          <w:szCs w:val="24"/>
          <w:highlight w:val="none"/>
          <w:lang w:val="en-US" w:eastAsia="zh-CN"/>
        </w:rPr>
        <w:t xml:space="preserve">响应承诺；</w:t>
      </w:r>
      <w:r/>
    </w:p>
    <w:p>
      <w:pPr>
        <w:numPr>
          <w:ilvl w:val="0"/>
          <w:numId w:val="0"/>
        </w:num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bidi="ar-SA"/>
        </w:rPr>
        <w:t xml:space="preserve">（6）</w:t>
      </w:r>
      <w:r>
        <w:rPr>
          <w:rStyle w:val="946"/>
          <w:rFonts w:hint="default" w:ascii="Times New Roman" w:hAnsi="Times New Roman" w:eastAsia="仿宋" w:cs="Times New Roman"/>
          <w:color w:val="auto"/>
          <w:sz w:val="24"/>
          <w:szCs w:val="24"/>
          <w:highlight w:val="none"/>
          <w:lang w:val="en-US" w:eastAsia="zh-CN"/>
        </w:rPr>
        <w:t xml:space="preserve">服务承诺；</w:t>
      </w:r>
      <w:r/>
    </w:p>
    <w:p>
      <w:pPr>
        <w:numPr>
          <w:ilvl w:val="0"/>
          <w:numId w:val="0"/>
        </w:num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bidi="ar-SA"/>
        </w:rPr>
        <w:t xml:space="preserve">（7）</w:t>
      </w:r>
      <w:r>
        <w:rPr>
          <w:rStyle w:val="946"/>
          <w:rFonts w:hint="default" w:ascii="Times New Roman" w:hAnsi="Times New Roman" w:eastAsia="仿宋" w:cs="Times New Roman"/>
          <w:color w:val="auto"/>
          <w:sz w:val="24"/>
          <w:szCs w:val="24"/>
          <w:highlight w:val="none"/>
          <w:lang w:val="en-US" w:eastAsia="zh-CN"/>
        </w:rPr>
        <w:t xml:space="preserve">成交通知书；</w:t>
      </w:r>
      <w:r/>
    </w:p>
    <w:p>
      <w:pPr>
        <w:numPr>
          <w:ilvl w:val="0"/>
          <w:numId w:val="0"/>
        </w:num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bidi="ar-SA"/>
        </w:rPr>
        <w:t xml:space="preserve">（8）</w:t>
      </w:r>
      <w:r>
        <w:rPr>
          <w:rStyle w:val="946"/>
          <w:rFonts w:hint="default" w:ascii="Times New Roman" w:hAnsi="Times New Roman" w:eastAsia="仿宋" w:cs="Times New Roman"/>
          <w:color w:val="auto"/>
          <w:sz w:val="24"/>
          <w:szCs w:val="24"/>
          <w:highlight w:val="none"/>
          <w:lang w:val="en-US" w:eastAsia="zh-CN"/>
        </w:rPr>
        <w:t xml:space="preserve">甲乙双方商定的其他文件等。</w:t>
      </w:r>
      <w:r/>
    </w:p>
    <w:p>
      <w:pPr>
        <w:pStyle w:val="741"/>
        <w:numPr>
          <w:ilvl w:val="0"/>
          <w:numId w:val="0"/>
        </w:numPr>
        <w:ind w:left="0" w:right="0" w:firstLine="482"/>
        <w:jc w:val="both"/>
        <w:keepLines w:val="0"/>
        <w:keepNext w:val="0"/>
        <w:pageBreakBefore w:val="0"/>
        <w:spacing w:after="0" w:line="360" w:lineRule="auto"/>
        <w:widowControl w:val="off"/>
        <w:rPr>
          <w:rStyle w:val="946"/>
          <w:rFonts w:hint="default" w:ascii="Times New Roman" w:hAnsi="Times New Roman" w:eastAsia="仿宋" w:cs="Times New Roman"/>
          <w:b/>
          <w:bCs/>
          <w:color w:val="auto"/>
          <w:sz w:val="24"/>
          <w:szCs w:val="24"/>
          <w:highlight w:val="none"/>
          <w:lang w:val="en-US" w:eastAsia="zh-CN" w:bidi="ar-SA"/>
        </w:rPr>
      </w:pPr>
      <w:r>
        <w:rPr>
          <w:rStyle w:val="946"/>
          <w:rFonts w:hint="default" w:ascii="Times New Roman" w:hAnsi="Times New Roman" w:eastAsia="仿宋" w:cs="Times New Roman"/>
          <w:b/>
          <w:bCs/>
          <w:color w:val="auto"/>
          <w:sz w:val="24"/>
          <w:szCs w:val="24"/>
          <w:highlight w:val="none"/>
          <w:lang w:val="en-US" w:eastAsia="zh-CN" w:bidi="ar-SA"/>
        </w:rPr>
        <w:t xml:space="preserve">第四章 权利保证</w:t>
      </w:r>
      <w:r/>
    </w:p>
    <w:p>
      <w:p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zh-CN"/>
        </w:rPr>
      </w:pPr>
      <w:r>
        <w:rPr>
          <w:rStyle w:val="946"/>
          <w:rFonts w:hint="default" w:ascii="Times New Roman" w:hAnsi="Times New Roman" w:eastAsia="仿宋" w:cs="Times New Roman"/>
          <w:color w:val="auto"/>
          <w:sz w:val="24"/>
          <w:szCs w:val="24"/>
          <w:highlight w:val="none"/>
          <w:lang w:val="zh-CN"/>
        </w:rPr>
        <w:t xml:space="preserve">乙方应保证甲方在使用该货物或其任何一部分时不受第三方提出侵犯其专利权、版权、商标权或其 他权利的起诉。一旦出现侵权，乙方应承担全部责任。</w:t>
      </w:r>
      <w:r/>
    </w:p>
    <w:p>
      <w:pPr>
        <w:pStyle w:val="741"/>
        <w:numPr>
          <w:ilvl w:val="0"/>
          <w:numId w:val="0"/>
        </w:numPr>
        <w:ind w:firstLine="482"/>
        <w:jc w:val="both"/>
        <w:keepLines w:val="0"/>
        <w:keepNext w:val="0"/>
        <w:pageBreakBefore w:val="0"/>
        <w:spacing w:after="0" w:line="360" w:lineRule="auto"/>
        <w:widowControl w:val="off"/>
        <w:rPr>
          <w:rStyle w:val="946"/>
          <w:rFonts w:hint="default" w:ascii="Times New Roman" w:hAnsi="Times New Roman" w:eastAsia="仿宋" w:cs="Times New Roman"/>
          <w:b/>
          <w:bCs/>
          <w:color w:val="auto"/>
          <w:sz w:val="24"/>
          <w:szCs w:val="24"/>
          <w:highlight w:val="none"/>
          <w:lang w:val="en-US" w:eastAsia="zh-CN" w:bidi="ar-SA"/>
        </w:rPr>
      </w:pPr>
      <w:r>
        <w:rPr>
          <w:rStyle w:val="946"/>
          <w:rFonts w:hint="default" w:ascii="Times New Roman" w:hAnsi="Times New Roman" w:eastAsia="仿宋" w:cs="Times New Roman"/>
          <w:b/>
          <w:bCs/>
          <w:color w:val="auto"/>
          <w:sz w:val="24"/>
          <w:szCs w:val="24"/>
          <w:highlight w:val="none"/>
          <w:lang w:val="en-US" w:eastAsia="zh-CN" w:bidi="ar-SA"/>
        </w:rPr>
        <w:t xml:space="preserve">第五条 质量保证</w:t>
      </w:r>
      <w:r/>
    </w:p>
    <w:p>
      <w:p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zh-CN"/>
        </w:rPr>
      </w:pPr>
      <w:r>
        <w:rPr>
          <w:rStyle w:val="946"/>
          <w:rFonts w:hint="default" w:ascii="Times New Roman" w:hAnsi="Times New Roman" w:eastAsia="仿宋" w:cs="Times New Roman"/>
          <w:color w:val="auto"/>
          <w:sz w:val="24"/>
          <w:szCs w:val="24"/>
          <w:highlight w:val="none"/>
          <w:lang w:val="zh-CN"/>
        </w:rPr>
        <w:t xml:space="preserve">1、乙方所提供的货物的技术规格应与</w:t>
      </w:r>
      <w:r>
        <w:rPr>
          <w:rStyle w:val="946"/>
          <w:rFonts w:hint="default" w:ascii="Times New Roman" w:hAnsi="Times New Roman" w:eastAsia="仿宋" w:cs="Times New Roman"/>
          <w:color w:val="auto"/>
          <w:sz w:val="24"/>
          <w:szCs w:val="24"/>
          <w:highlight w:val="none"/>
          <w:lang w:val="en-US" w:eastAsia="zh-CN"/>
        </w:rPr>
        <w:t xml:space="preserve">采购</w:t>
      </w:r>
      <w:r>
        <w:rPr>
          <w:rStyle w:val="946"/>
          <w:rFonts w:hint="default" w:ascii="Times New Roman" w:hAnsi="Times New Roman" w:eastAsia="仿宋" w:cs="Times New Roman"/>
          <w:color w:val="auto"/>
          <w:sz w:val="24"/>
          <w:szCs w:val="24"/>
          <w:highlight w:val="none"/>
          <w:lang w:val="zh-CN"/>
        </w:rPr>
        <w:t xml:space="preserve">文件规定的技术规格及所附的“技术规格响应表”相一致；若技术性能无特殊说明，则按国家有关部门最新颁布的标准及规范为准。</w:t>
      </w:r>
      <w:r/>
    </w:p>
    <w:p>
      <w:p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zh-CN"/>
        </w:rPr>
      </w:pPr>
      <w:r>
        <w:rPr>
          <w:rStyle w:val="946"/>
          <w:rFonts w:hint="default" w:ascii="Times New Roman" w:hAnsi="Times New Roman" w:eastAsia="仿宋" w:cs="Times New Roman"/>
          <w:color w:val="auto"/>
          <w:sz w:val="24"/>
          <w:szCs w:val="24"/>
          <w:highlight w:val="none"/>
          <w:lang w:val="zh-CN"/>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pStyle w:val="741"/>
        <w:numPr>
          <w:ilvl w:val="0"/>
          <w:numId w:val="0"/>
        </w:numPr>
        <w:ind w:firstLine="482"/>
        <w:jc w:val="both"/>
        <w:keepLines w:val="0"/>
        <w:keepNext w:val="0"/>
        <w:pageBreakBefore w:val="0"/>
        <w:spacing w:after="0" w:line="360" w:lineRule="auto"/>
        <w:widowControl w:val="off"/>
        <w:rPr>
          <w:rStyle w:val="946"/>
          <w:rFonts w:hint="default" w:ascii="Times New Roman" w:hAnsi="Times New Roman" w:eastAsia="仿宋" w:cs="Times New Roman"/>
          <w:b/>
          <w:bCs/>
          <w:color w:val="auto"/>
          <w:sz w:val="24"/>
          <w:szCs w:val="24"/>
          <w:highlight w:val="none"/>
          <w:lang w:val="en-US" w:eastAsia="zh-CN" w:bidi="ar-SA"/>
        </w:rPr>
      </w:pPr>
      <w:r>
        <w:rPr>
          <w:rStyle w:val="946"/>
          <w:rFonts w:hint="default" w:ascii="Times New Roman" w:hAnsi="Times New Roman" w:eastAsia="仿宋" w:cs="Times New Roman"/>
          <w:b/>
          <w:bCs/>
          <w:color w:val="auto"/>
          <w:sz w:val="24"/>
          <w:szCs w:val="24"/>
          <w:highlight w:val="none"/>
          <w:lang w:val="en-US" w:eastAsia="zh-CN" w:bidi="ar-SA"/>
        </w:rPr>
        <w:t xml:space="preserve">第六条 包装要求</w:t>
      </w:r>
      <w:r/>
    </w:p>
    <w:p>
      <w:p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zh-CN"/>
        </w:rPr>
      </w:pPr>
      <w:r>
        <w:rPr>
          <w:rStyle w:val="946"/>
          <w:rFonts w:hint="default" w:ascii="Times New Roman" w:hAnsi="Times New Roman" w:eastAsia="仿宋" w:cs="Times New Roman"/>
          <w:color w:val="auto"/>
          <w:sz w:val="24"/>
          <w:szCs w:val="24"/>
          <w:highlight w:val="none"/>
          <w:lang w:val="zh-CN"/>
        </w:rPr>
        <w:t xml:space="preserve">1、除合同另有规定外，乙方提供的全部货物均应按标准保护措施进行包装。该包装应适应于远距 离运输、防潮、防震、防锈和防野蛮装卸，以确保货物安全无损运抵指定地点。由于包装不善所引起的 货物损失均由乙方承担。</w:t>
      </w:r>
      <w:r/>
    </w:p>
    <w:p>
      <w:p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zh-CN"/>
        </w:rPr>
      </w:pPr>
      <w:r>
        <w:rPr>
          <w:rStyle w:val="946"/>
          <w:rFonts w:hint="default" w:ascii="Times New Roman" w:hAnsi="Times New Roman" w:eastAsia="仿宋" w:cs="Times New Roman"/>
          <w:color w:val="auto"/>
          <w:sz w:val="24"/>
          <w:szCs w:val="24"/>
          <w:highlight w:val="none"/>
          <w:lang w:val="zh-CN"/>
        </w:rPr>
        <w:t xml:space="preserve">2、每一包装单元内应附详细的装箱单和质量合格凭证。</w:t>
      </w:r>
      <w:r/>
    </w:p>
    <w:p>
      <w:pPr>
        <w:pStyle w:val="741"/>
        <w:numPr>
          <w:ilvl w:val="0"/>
          <w:numId w:val="0"/>
        </w:numPr>
        <w:ind w:firstLine="482"/>
        <w:jc w:val="both"/>
        <w:keepLines w:val="0"/>
        <w:keepNext w:val="0"/>
        <w:pageBreakBefore w:val="0"/>
        <w:spacing w:after="0" w:line="360" w:lineRule="auto"/>
        <w:widowControl w:val="off"/>
        <w:rPr>
          <w:rStyle w:val="946"/>
          <w:rFonts w:hint="default" w:ascii="Times New Roman" w:hAnsi="Times New Roman" w:eastAsia="仿宋" w:cs="Times New Roman"/>
          <w:b/>
          <w:bCs/>
          <w:color w:val="auto"/>
          <w:sz w:val="24"/>
          <w:szCs w:val="24"/>
          <w:highlight w:val="none"/>
          <w:lang w:val="en-US" w:eastAsia="zh-CN" w:bidi="ar-SA"/>
        </w:rPr>
      </w:pPr>
      <w:r>
        <w:rPr>
          <w:rStyle w:val="946"/>
          <w:rFonts w:hint="default" w:ascii="Times New Roman" w:hAnsi="Times New Roman" w:eastAsia="仿宋" w:cs="Times New Roman"/>
          <w:b/>
          <w:bCs/>
          <w:color w:val="auto"/>
          <w:sz w:val="24"/>
          <w:szCs w:val="24"/>
          <w:highlight w:val="none"/>
          <w:lang w:val="en-US" w:eastAsia="zh-CN" w:bidi="ar-SA"/>
        </w:rPr>
        <w:t xml:space="preserve">第七条 交货和验收</w:t>
      </w:r>
      <w:r/>
    </w:p>
    <w:p>
      <w:p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zh-CN"/>
        </w:rPr>
      </w:pPr>
      <w:r>
        <w:rPr>
          <w:rStyle w:val="946"/>
          <w:rFonts w:hint="eastAsia" w:ascii="Times New Roman" w:hAnsi="Times New Roman" w:eastAsia="仿宋" w:cs="Times New Roman"/>
          <w:color w:val="auto"/>
          <w:sz w:val="24"/>
          <w:szCs w:val="24"/>
          <w:highlight w:val="none"/>
          <w:lang w:val="en-US" w:eastAsia="zh-CN"/>
        </w:rPr>
        <w:t xml:space="preserve">1</w:t>
      </w:r>
      <w:r>
        <w:rPr>
          <w:rStyle w:val="946"/>
          <w:rFonts w:hint="default" w:ascii="Times New Roman" w:hAnsi="Times New Roman" w:eastAsia="仿宋" w:cs="Times New Roman"/>
          <w:color w:val="auto"/>
          <w:sz w:val="24"/>
          <w:szCs w:val="24"/>
          <w:highlight w:val="none"/>
          <w:lang w:val="zh-CN"/>
        </w:rPr>
        <w:t xml:space="preserve">、供货期：合同签订后30天内。</w:t>
      </w:r>
      <w:r/>
    </w:p>
    <w:p>
      <w:p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zh-CN"/>
        </w:rPr>
      </w:pPr>
      <w:r>
        <w:rPr>
          <w:rStyle w:val="946"/>
          <w:rFonts w:hint="eastAsia" w:ascii="Times New Roman" w:hAnsi="Times New Roman" w:eastAsia="仿宋" w:cs="Times New Roman"/>
          <w:color w:val="auto"/>
          <w:sz w:val="24"/>
          <w:szCs w:val="24"/>
          <w:highlight w:val="none"/>
          <w:lang w:val="en-US" w:eastAsia="zh-CN"/>
        </w:rPr>
        <w:t xml:space="preserve">2</w:t>
      </w:r>
      <w:r>
        <w:rPr>
          <w:rStyle w:val="946"/>
          <w:rFonts w:hint="default" w:ascii="Times New Roman" w:hAnsi="Times New Roman" w:eastAsia="仿宋" w:cs="Times New Roman"/>
          <w:color w:val="auto"/>
          <w:sz w:val="24"/>
          <w:szCs w:val="24"/>
          <w:highlight w:val="none"/>
          <w:lang w:val="zh-CN"/>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w:t>
      </w:r>
      <w:r/>
    </w:p>
    <w:p>
      <w:p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zh-CN"/>
        </w:rPr>
      </w:pPr>
      <w:r>
        <w:rPr>
          <w:rStyle w:val="946"/>
          <w:rFonts w:hint="eastAsia" w:ascii="Times New Roman" w:hAnsi="Times New Roman" w:eastAsia="仿宋" w:cs="Times New Roman"/>
          <w:color w:val="auto"/>
          <w:sz w:val="24"/>
          <w:szCs w:val="24"/>
          <w:highlight w:val="none"/>
          <w:lang w:val="en-US" w:eastAsia="zh-CN"/>
        </w:rPr>
        <w:t xml:space="preserve">3</w:t>
      </w:r>
      <w:r>
        <w:rPr>
          <w:rStyle w:val="946"/>
          <w:rFonts w:hint="default" w:ascii="Times New Roman" w:hAnsi="Times New Roman" w:eastAsia="仿宋" w:cs="Times New Roman"/>
          <w:color w:val="auto"/>
          <w:sz w:val="24"/>
          <w:szCs w:val="24"/>
          <w:highlight w:val="none"/>
          <w:lang w:val="zh-CN"/>
        </w:rPr>
        <w:t xml:space="preserve">、验收标准与安全要求：</w:t>
      </w:r>
      <w:r/>
    </w:p>
    <w:p>
      <w:p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zh-CN"/>
        </w:rPr>
      </w:pPr>
      <w:r>
        <w:rPr>
          <w:rStyle w:val="946"/>
          <w:rFonts w:hint="default" w:ascii="Times New Roman" w:hAnsi="Times New Roman" w:eastAsia="仿宋" w:cs="Times New Roman"/>
          <w:color w:val="auto"/>
          <w:sz w:val="24"/>
          <w:szCs w:val="24"/>
          <w:highlight w:val="none"/>
          <w:lang w:val="zh-CN"/>
        </w:rPr>
        <w:t xml:space="preserve">（1）投标人所投产品必须满足所有功能要求。</w:t>
      </w:r>
      <w:r/>
    </w:p>
    <w:p>
      <w:p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zh-CN"/>
        </w:rPr>
      </w:pPr>
      <w:r>
        <w:rPr>
          <w:rStyle w:val="946"/>
          <w:rFonts w:hint="default" w:ascii="Times New Roman" w:hAnsi="Times New Roman" w:eastAsia="仿宋" w:cs="Times New Roman"/>
          <w:color w:val="auto"/>
          <w:sz w:val="24"/>
          <w:szCs w:val="24"/>
          <w:highlight w:val="none"/>
          <w:lang w:val="zh-CN"/>
        </w:rPr>
        <w:t xml:space="preserve">（2）中标单位应为其施工人员办理各项保险，保险费由中标方承担，加强施工安全管理，严格操作规程，在货物运输、施工过程中如出现任何安全事故，责任由中标方承担。</w:t>
      </w:r>
      <w:r/>
    </w:p>
    <w:p>
      <w:p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zh-CN"/>
        </w:rPr>
      </w:pPr>
      <w:r>
        <w:rPr>
          <w:rStyle w:val="946"/>
          <w:rFonts w:hint="default" w:ascii="Times New Roman" w:hAnsi="Times New Roman" w:eastAsia="仿宋" w:cs="Times New Roman"/>
          <w:color w:val="auto"/>
          <w:sz w:val="24"/>
          <w:szCs w:val="24"/>
          <w:highlight w:val="none"/>
          <w:lang w:val="zh-CN"/>
        </w:rPr>
        <w:t xml:space="preserve">（3）严格按照投标文件与采购文件对比验收。</w:t>
      </w:r>
      <w:r>
        <w:rPr>
          <w:rStyle w:val="946"/>
          <w:rFonts w:hint="eastAsia" w:ascii="Times New Roman" w:hAnsi="Times New Roman" w:eastAsia="仿宋" w:cs="Times New Roman"/>
          <w:color w:val="auto"/>
          <w:sz w:val="24"/>
          <w:szCs w:val="24"/>
          <w:highlight w:val="none"/>
          <w:lang w:val="en-US" w:eastAsia="zh-CN"/>
        </w:rPr>
        <w:t xml:space="preserve">包括但不限于</w:t>
      </w:r>
      <w:r>
        <w:rPr>
          <w:rStyle w:val="946"/>
          <w:rFonts w:hint="default" w:ascii="Times New Roman" w:hAnsi="Times New Roman" w:eastAsia="仿宋" w:cs="Times New Roman"/>
          <w:color w:val="auto"/>
          <w:sz w:val="24"/>
          <w:szCs w:val="24"/>
          <w:highlight w:val="none"/>
          <w:lang w:val="zh-CN"/>
        </w:rPr>
        <w:t xml:space="preserve">型号、规格、数量、外观质量、及货物包装是否完好。</w:t>
      </w:r>
      <w:r/>
    </w:p>
    <w:p>
      <w:p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zh-CN"/>
        </w:rPr>
      </w:pPr>
      <w:r>
        <w:rPr>
          <w:rStyle w:val="946"/>
          <w:rFonts w:hint="eastAsia" w:ascii="Times New Roman" w:hAnsi="Times New Roman" w:eastAsia="仿宋" w:cs="Times New Roman"/>
          <w:color w:val="auto"/>
          <w:sz w:val="24"/>
          <w:szCs w:val="24"/>
          <w:highlight w:val="none"/>
          <w:lang w:val="en-US" w:eastAsia="zh-CN"/>
        </w:rPr>
        <w:t xml:space="preserve">4</w:t>
      </w:r>
      <w:r>
        <w:rPr>
          <w:rStyle w:val="946"/>
          <w:rFonts w:hint="default" w:ascii="Times New Roman" w:hAnsi="Times New Roman" w:eastAsia="仿宋" w:cs="Times New Roman"/>
          <w:color w:val="auto"/>
          <w:sz w:val="24"/>
          <w:szCs w:val="24"/>
          <w:highlight w:val="none"/>
          <w:lang w:val="zh-CN"/>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 由乙方承担相关的违约责任。</w:t>
      </w:r>
      <w:r/>
    </w:p>
    <w:p>
      <w:p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zh-CN"/>
        </w:rPr>
      </w:pPr>
      <w:r>
        <w:rPr>
          <w:rStyle w:val="946"/>
          <w:rFonts w:hint="eastAsia" w:ascii="Times New Roman" w:hAnsi="Times New Roman" w:eastAsia="仿宋" w:cs="Times New Roman"/>
          <w:color w:val="auto"/>
          <w:sz w:val="24"/>
          <w:szCs w:val="24"/>
          <w:highlight w:val="none"/>
          <w:lang w:val="en-US" w:eastAsia="zh-CN"/>
        </w:rPr>
        <w:t xml:space="preserve">5、</w:t>
      </w:r>
      <w:r>
        <w:rPr>
          <w:rStyle w:val="946"/>
          <w:rFonts w:hint="default" w:ascii="Times New Roman" w:hAnsi="Times New Roman" w:eastAsia="仿宋" w:cs="Times New Roman"/>
          <w:color w:val="auto"/>
          <w:sz w:val="24"/>
          <w:szCs w:val="24"/>
          <w:highlight w:val="none"/>
          <w:lang w:val="zh-CN"/>
        </w:rPr>
        <w:t xml:space="preserve">货物和系统调试验收的标准：按行业通行标准、厂方出厂标准和乙方</w:t>
      </w:r>
      <w:r>
        <w:rPr>
          <w:rStyle w:val="946"/>
          <w:rFonts w:hint="default" w:ascii="Times New Roman" w:hAnsi="Times New Roman" w:eastAsia="仿宋" w:cs="Times New Roman"/>
          <w:color w:val="auto"/>
          <w:sz w:val="24"/>
          <w:szCs w:val="24"/>
          <w:highlight w:val="none"/>
          <w:lang w:val="en-US" w:eastAsia="zh-CN"/>
        </w:rPr>
        <w:t xml:space="preserve">响应</w:t>
      </w:r>
      <w:r>
        <w:rPr>
          <w:rStyle w:val="946"/>
          <w:rFonts w:hint="default" w:ascii="Times New Roman" w:hAnsi="Times New Roman" w:eastAsia="仿宋" w:cs="Times New Roman"/>
          <w:color w:val="auto"/>
          <w:sz w:val="24"/>
          <w:szCs w:val="24"/>
          <w:highlight w:val="none"/>
          <w:lang w:val="zh-CN"/>
        </w:rPr>
        <w:t xml:space="preserve">文件的承诺 (详见合同附件载明的标准，并不低于国家相关标准) 。</w:t>
      </w:r>
      <w:r/>
    </w:p>
    <w:p>
      <w:pPr>
        <w:pStyle w:val="741"/>
        <w:numPr>
          <w:ilvl w:val="0"/>
          <w:numId w:val="0"/>
        </w:numPr>
        <w:ind w:firstLine="482"/>
        <w:jc w:val="both"/>
        <w:keepLines w:val="0"/>
        <w:keepNext w:val="0"/>
        <w:pageBreakBefore w:val="0"/>
        <w:spacing w:after="0" w:line="360" w:lineRule="auto"/>
        <w:widowControl w:val="off"/>
        <w:rPr>
          <w:rStyle w:val="946"/>
          <w:rFonts w:hint="default" w:ascii="Times New Roman" w:hAnsi="Times New Roman" w:eastAsia="仿宋" w:cs="Times New Roman"/>
          <w:b/>
          <w:bCs/>
          <w:color w:val="auto"/>
          <w:sz w:val="24"/>
          <w:szCs w:val="24"/>
          <w:highlight w:val="none"/>
          <w:lang w:val="en-US" w:eastAsia="zh-CN" w:bidi="ar-SA"/>
        </w:rPr>
      </w:pPr>
      <w:r>
        <w:rPr>
          <w:rStyle w:val="946"/>
          <w:rFonts w:hint="default" w:ascii="Times New Roman" w:hAnsi="Times New Roman" w:eastAsia="仿宋" w:cs="Times New Roman"/>
          <w:b/>
          <w:bCs/>
          <w:color w:val="auto"/>
          <w:sz w:val="24"/>
          <w:szCs w:val="24"/>
          <w:highlight w:val="none"/>
          <w:lang w:val="en-US" w:eastAsia="zh-CN" w:bidi="ar-SA"/>
        </w:rPr>
        <w:t xml:space="preserve">第八条 伴随服务／售后服务</w:t>
      </w:r>
      <w:r/>
    </w:p>
    <w:p>
      <w:p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zh-CN"/>
        </w:rPr>
      </w:pPr>
      <w:r>
        <w:rPr>
          <w:rStyle w:val="946"/>
          <w:rFonts w:hint="default" w:ascii="Times New Roman" w:hAnsi="Times New Roman" w:eastAsia="仿宋" w:cs="Times New Roman"/>
          <w:color w:val="auto"/>
          <w:sz w:val="24"/>
          <w:szCs w:val="24"/>
          <w:highlight w:val="none"/>
          <w:lang w:val="zh-CN"/>
        </w:rPr>
        <w:t xml:space="preserve">1、乙方应按照国家有关法律法规规章和“三包”规定以及合同所附的“服务承诺”提供服务。</w:t>
      </w:r>
      <w:r/>
    </w:p>
    <w:p>
      <w:p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zh-CN"/>
        </w:rPr>
      </w:pPr>
      <w:r>
        <w:rPr>
          <w:rStyle w:val="946"/>
          <w:rFonts w:hint="eastAsia" w:ascii="Times New Roman" w:hAnsi="Times New Roman" w:eastAsia="仿宋" w:cs="Times New Roman"/>
          <w:color w:val="auto"/>
          <w:sz w:val="24"/>
          <w:szCs w:val="24"/>
          <w:highlight w:val="none"/>
          <w:lang w:val="en-US" w:eastAsia="zh-CN"/>
        </w:rPr>
        <w:t xml:space="preserve">2</w:t>
      </w:r>
      <w:r>
        <w:rPr>
          <w:rStyle w:val="946"/>
          <w:rFonts w:hint="default" w:ascii="Times New Roman" w:hAnsi="Times New Roman" w:eastAsia="仿宋" w:cs="Times New Roman"/>
          <w:color w:val="auto"/>
          <w:sz w:val="24"/>
          <w:szCs w:val="24"/>
          <w:highlight w:val="none"/>
          <w:lang w:val="zh-CN"/>
        </w:rPr>
        <w:t xml:space="preserve">、质保期：本项目所有设备免费质保期不得低于</w:t>
      </w:r>
      <w:r>
        <w:rPr>
          <w:rStyle w:val="946"/>
          <w:rFonts w:hint="eastAsia" w:ascii="Times New Roman" w:hAnsi="Times New Roman" w:eastAsia="仿宋" w:cs="Times New Roman"/>
          <w:color w:val="auto"/>
          <w:sz w:val="24"/>
          <w:szCs w:val="24"/>
          <w:highlight w:val="none"/>
          <w:lang w:val="en-US" w:eastAsia="zh-CN"/>
        </w:rPr>
        <w:t xml:space="preserve">三</w:t>
      </w:r>
      <w:r>
        <w:rPr>
          <w:rStyle w:val="946"/>
          <w:rFonts w:hint="default" w:ascii="Times New Roman" w:hAnsi="Times New Roman" w:eastAsia="仿宋" w:cs="Times New Roman"/>
          <w:color w:val="auto"/>
          <w:sz w:val="24"/>
          <w:szCs w:val="24"/>
          <w:highlight w:val="none"/>
          <w:lang w:val="zh-CN"/>
        </w:rPr>
        <w:t xml:space="preserve">年。（自验收报告签字确认日起，开始进入质保期）。</w:t>
      </w:r>
      <w:r/>
    </w:p>
    <w:p>
      <w:p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zh-CN"/>
        </w:rPr>
      </w:pPr>
      <w:r>
        <w:rPr>
          <w:rStyle w:val="946"/>
          <w:rFonts w:hint="eastAsia" w:ascii="Times New Roman" w:hAnsi="Times New Roman" w:eastAsia="仿宋" w:cs="Times New Roman"/>
          <w:color w:val="auto"/>
          <w:sz w:val="24"/>
          <w:szCs w:val="24"/>
          <w:highlight w:val="none"/>
          <w:lang w:val="en-US" w:eastAsia="zh-CN"/>
        </w:rPr>
        <w:t xml:space="preserve">3</w:t>
      </w:r>
      <w:r>
        <w:rPr>
          <w:rStyle w:val="946"/>
          <w:rFonts w:hint="default" w:ascii="Times New Roman" w:hAnsi="Times New Roman" w:eastAsia="仿宋" w:cs="Times New Roman"/>
          <w:color w:val="auto"/>
          <w:sz w:val="24"/>
          <w:szCs w:val="24"/>
          <w:highlight w:val="none"/>
          <w:lang w:val="zh-CN"/>
        </w:rPr>
        <w:t xml:space="preserve">、售后服务要求：供应商接到报修请求，维修应在1小时内响应，2小时内维修人员到达现场，24小时不能解决的应向采购人提供应急备用设备。</w:t>
      </w:r>
      <w:r/>
    </w:p>
    <w:p>
      <w:p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zh-CN"/>
        </w:rPr>
      </w:pPr>
      <w:r>
        <w:rPr>
          <w:rStyle w:val="946"/>
          <w:rFonts w:hint="eastAsia" w:ascii="Times New Roman" w:hAnsi="Times New Roman" w:eastAsia="仿宋" w:cs="Times New Roman"/>
          <w:color w:val="auto"/>
          <w:sz w:val="24"/>
          <w:szCs w:val="24"/>
          <w:highlight w:val="none"/>
          <w:lang w:val="en-US" w:eastAsia="zh-CN"/>
        </w:rPr>
        <w:t xml:space="preserve">4</w:t>
      </w:r>
      <w:r>
        <w:rPr>
          <w:rStyle w:val="946"/>
          <w:rFonts w:hint="default" w:ascii="Times New Roman" w:hAnsi="Times New Roman" w:eastAsia="仿宋" w:cs="Times New Roman"/>
          <w:color w:val="auto"/>
          <w:sz w:val="24"/>
          <w:szCs w:val="24"/>
          <w:highlight w:val="none"/>
          <w:lang w:val="zh-CN"/>
        </w:rPr>
        <w:t xml:space="preserve">、除前款规定外，乙方还应提供下列服务：</w:t>
      </w:r>
      <w:r/>
    </w:p>
    <w:p>
      <w:p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zh-CN"/>
        </w:rPr>
      </w:pPr>
      <w:r>
        <w:rPr>
          <w:rStyle w:val="946"/>
          <w:rFonts w:hint="eastAsia" w:ascii="Times New Roman" w:hAnsi="Times New Roman" w:eastAsia="仿宋" w:cs="Times New Roman"/>
          <w:color w:val="auto"/>
          <w:sz w:val="24"/>
          <w:szCs w:val="24"/>
          <w:highlight w:val="none"/>
          <w:lang w:val="en-US" w:eastAsia="zh-CN"/>
        </w:rPr>
        <w:t xml:space="preserve">（1）</w:t>
      </w:r>
      <w:r>
        <w:rPr>
          <w:rStyle w:val="946"/>
          <w:rFonts w:hint="default" w:ascii="Times New Roman" w:hAnsi="Times New Roman" w:eastAsia="仿宋" w:cs="Times New Roman"/>
          <w:color w:val="auto"/>
          <w:sz w:val="24"/>
          <w:szCs w:val="24"/>
          <w:highlight w:val="none"/>
          <w:lang w:val="zh-CN"/>
        </w:rPr>
        <w:t xml:space="preserve"> 货物的现场安装、调试和/或启动监督；</w:t>
      </w:r>
      <w:r/>
    </w:p>
    <w:p>
      <w:p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zh-CN"/>
        </w:rPr>
      </w:pPr>
      <w:r>
        <w:rPr>
          <w:rStyle w:val="946"/>
          <w:rFonts w:hint="eastAsia" w:ascii="Times New Roman" w:hAnsi="Times New Roman" w:eastAsia="仿宋" w:cs="Times New Roman"/>
          <w:color w:val="auto"/>
          <w:sz w:val="24"/>
          <w:szCs w:val="24"/>
          <w:highlight w:val="none"/>
          <w:lang w:val="en-US" w:eastAsia="zh-CN"/>
        </w:rPr>
        <w:t xml:space="preserve">（2）</w:t>
      </w:r>
      <w:r>
        <w:rPr>
          <w:rStyle w:val="946"/>
          <w:rFonts w:hint="default" w:ascii="Times New Roman" w:hAnsi="Times New Roman" w:eastAsia="仿宋" w:cs="Times New Roman"/>
          <w:color w:val="auto"/>
          <w:sz w:val="24"/>
          <w:szCs w:val="24"/>
          <w:highlight w:val="none"/>
          <w:lang w:val="zh-CN"/>
        </w:rPr>
        <w:t xml:space="preserve"> 就货物的安装、启动、运行及维护等对甲方人员进行免费培训。</w:t>
      </w:r>
      <w:r/>
    </w:p>
    <w:p>
      <w:p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zh-CN"/>
        </w:rPr>
      </w:pPr>
      <w:r>
        <w:rPr>
          <w:rStyle w:val="946"/>
          <w:rFonts w:hint="eastAsia" w:ascii="Times New Roman" w:hAnsi="Times New Roman" w:eastAsia="仿宋" w:cs="Times New Roman"/>
          <w:color w:val="auto"/>
          <w:sz w:val="24"/>
          <w:szCs w:val="24"/>
          <w:highlight w:val="none"/>
          <w:lang w:val="en-US" w:eastAsia="zh-CN"/>
        </w:rPr>
        <w:t xml:space="preserve">5</w:t>
      </w:r>
      <w:r>
        <w:rPr>
          <w:rStyle w:val="946"/>
          <w:rFonts w:hint="default" w:ascii="Times New Roman" w:hAnsi="Times New Roman" w:eastAsia="仿宋" w:cs="Times New Roman"/>
          <w:color w:val="auto"/>
          <w:sz w:val="24"/>
          <w:szCs w:val="24"/>
          <w:highlight w:val="none"/>
          <w:lang w:val="zh-CN"/>
        </w:rPr>
        <w:t xml:space="preserve">、若</w:t>
      </w:r>
      <w:r>
        <w:rPr>
          <w:rStyle w:val="946"/>
          <w:rFonts w:hint="default" w:ascii="Times New Roman" w:hAnsi="Times New Roman" w:eastAsia="仿宋" w:cs="Times New Roman"/>
          <w:color w:val="auto"/>
          <w:sz w:val="24"/>
          <w:szCs w:val="24"/>
          <w:highlight w:val="none"/>
          <w:lang w:val="en-US" w:eastAsia="zh-CN"/>
        </w:rPr>
        <w:t xml:space="preserve">采购</w:t>
      </w:r>
      <w:r>
        <w:rPr>
          <w:rStyle w:val="946"/>
          <w:rFonts w:hint="default" w:ascii="Times New Roman" w:hAnsi="Times New Roman" w:eastAsia="仿宋" w:cs="Times New Roman"/>
          <w:color w:val="auto"/>
          <w:sz w:val="24"/>
          <w:szCs w:val="24"/>
          <w:highlight w:val="none"/>
          <w:lang w:val="zh-CN"/>
        </w:rPr>
        <w:t xml:space="preserve">文件中不包含有关伴随服务或售后服务的承诺，双方作如下约定：</w:t>
      </w:r>
      <w:r/>
    </w:p>
    <w:p>
      <w:p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zh-CN"/>
        </w:rPr>
      </w:pPr>
      <w:r>
        <w:rPr>
          <w:rStyle w:val="946"/>
          <w:rFonts w:hint="eastAsia" w:ascii="Times New Roman" w:hAnsi="Times New Roman" w:eastAsia="仿宋" w:cs="Times New Roman"/>
          <w:color w:val="auto"/>
          <w:sz w:val="24"/>
          <w:szCs w:val="24"/>
          <w:highlight w:val="none"/>
          <w:lang w:val="en-US" w:eastAsia="zh-CN"/>
        </w:rPr>
        <w:t xml:space="preserve">（1）</w:t>
      </w:r>
      <w:r>
        <w:rPr>
          <w:rStyle w:val="946"/>
          <w:rFonts w:hint="default" w:ascii="Times New Roman" w:hAnsi="Times New Roman" w:eastAsia="仿宋" w:cs="Times New Roman"/>
          <w:color w:val="auto"/>
          <w:sz w:val="24"/>
          <w:szCs w:val="24"/>
          <w:highlight w:val="none"/>
          <w:lang w:val="zh-CN"/>
        </w:rPr>
        <w:t xml:space="preserve">乙方应为甲方提供免费培训服务，并指派专人负责与甲方联系售后服务事宜。主要培训内容为</w:t>
      </w:r>
      <w:r/>
    </w:p>
    <w:p>
      <w:p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zh-CN"/>
        </w:rPr>
      </w:pPr>
      <w:r>
        <w:rPr>
          <w:rStyle w:val="946"/>
          <w:rFonts w:hint="default" w:ascii="Times New Roman" w:hAnsi="Times New Roman" w:eastAsia="仿宋" w:cs="Times New Roman"/>
          <w:color w:val="auto"/>
          <w:sz w:val="24"/>
          <w:szCs w:val="24"/>
          <w:highlight w:val="none"/>
          <w:lang w:val="zh-CN"/>
        </w:rPr>
        <w:t xml:space="preserve">货物的基本结构、性能、主要部件的构造及处理， 日常使用操作、保养与管理、常见故障的排除、紧急情况的处理等，如甲方未使用过同类型货物，乙方还需就货物的功能对甲方人员进行相应的技术培训，培训地点主要在货物安装现场或由甲方安排。</w:t>
      </w:r>
      <w:r/>
    </w:p>
    <w:p>
      <w:p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zh-CN"/>
        </w:rPr>
      </w:pPr>
      <w:r>
        <w:rPr>
          <w:rStyle w:val="946"/>
          <w:rFonts w:hint="eastAsia" w:ascii="Times New Roman" w:hAnsi="Times New Roman" w:eastAsia="仿宋" w:cs="Times New Roman"/>
          <w:color w:val="auto"/>
          <w:sz w:val="24"/>
          <w:szCs w:val="24"/>
          <w:highlight w:val="none"/>
          <w:lang w:val="en-US" w:eastAsia="zh-CN"/>
        </w:rPr>
        <w:t xml:space="preserve">（2）</w:t>
      </w:r>
      <w:r>
        <w:rPr>
          <w:rStyle w:val="946"/>
          <w:rFonts w:hint="default" w:ascii="Times New Roman" w:hAnsi="Times New Roman" w:eastAsia="仿宋" w:cs="Times New Roman"/>
          <w:color w:val="auto"/>
          <w:sz w:val="24"/>
          <w:szCs w:val="24"/>
          <w:highlight w:val="none"/>
          <w:lang w:val="zh-CN"/>
        </w:rPr>
        <w:t xml:space="preserve">所购货物按乙方投标承诺提供免费维护和质量保证，保修费用计入总价。</w:t>
      </w:r>
      <w:r/>
    </w:p>
    <w:p>
      <w:p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zh-CN"/>
        </w:rPr>
      </w:pPr>
      <w:r>
        <w:rPr>
          <w:rStyle w:val="946"/>
          <w:rFonts w:hint="eastAsia" w:ascii="Times New Roman" w:hAnsi="Times New Roman" w:eastAsia="仿宋" w:cs="Times New Roman"/>
          <w:color w:val="auto"/>
          <w:sz w:val="24"/>
          <w:szCs w:val="24"/>
          <w:highlight w:val="none"/>
          <w:lang w:val="en-US" w:eastAsia="zh-CN"/>
        </w:rPr>
        <w:t xml:space="preserve">（3）</w:t>
      </w:r>
      <w:r>
        <w:rPr>
          <w:rStyle w:val="946"/>
          <w:rFonts w:hint="default" w:ascii="Times New Roman" w:hAnsi="Times New Roman" w:eastAsia="仿宋" w:cs="Times New Roman"/>
          <w:color w:val="auto"/>
          <w:sz w:val="24"/>
          <w:szCs w:val="24"/>
          <w:highlight w:val="none"/>
          <w:lang w:val="zh-CN"/>
        </w:rPr>
        <w:t xml:space="preserve">保修期内，乙方负责对其提供的货物整机进行维修和系统维护，不再收取任何费用，但不可抗力 (如火灾、雷击等) 造成的故障除外。</w:t>
      </w:r>
      <w:r/>
    </w:p>
    <w:p>
      <w:p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zh-CN"/>
        </w:rPr>
      </w:pPr>
      <w:r>
        <w:rPr>
          <w:rStyle w:val="946"/>
          <w:rFonts w:hint="eastAsia" w:ascii="Times New Roman" w:hAnsi="Times New Roman" w:eastAsia="仿宋" w:cs="Times New Roman"/>
          <w:color w:val="auto"/>
          <w:sz w:val="24"/>
          <w:szCs w:val="24"/>
          <w:highlight w:val="none"/>
          <w:lang w:val="en-US" w:eastAsia="zh-CN"/>
        </w:rPr>
        <w:t xml:space="preserve">（4）</w:t>
      </w:r>
      <w:r>
        <w:rPr>
          <w:rStyle w:val="946"/>
          <w:rFonts w:hint="default" w:ascii="Times New Roman" w:hAnsi="Times New Roman" w:eastAsia="仿宋" w:cs="Times New Roman"/>
          <w:color w:val="auto"/>
          <w:sz w:val="24"/>
          <w:szCs w:val="24"/>
          <w:highlight w:val="none"/>
          <w:lang w:val="zh-CN"/>
        </w:rPr>
        <w:t xml:space="preserve">货物故障报修的响应时间按乙方投标承诺执行。</w:t>
      </w:r>
      <w:r/>
    </w:p>
    <w:p>
      <w:p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zh-CN"/>
        </w:rPr>
      </w:pPr>
      <w:r>
        <w:rPr>
          <w:rStyle w:val="946"/>
          <w:rFonts w:hint="eastAsia" w:ascii="Times New Roman" w:hAnsi="Times New Roman" w:eastAsia="仿宋" w:cs="Times New Roman"/>
          <w:color w:val="auto"/>
          <w:sz w:val="24"/>
          <w:szCs w:val="24"/>
          <w:highlight w:val="none"/>
          <w:lang w:val="en-US" w:eastAsia="zh-CN"/>
        </w:rPr>
        <w:t xml:space="preserve">（5）</w:t>
      </w:r>
      <w:r>
        <w:rPr>
          <w:rStyle w:val="946"/>
          <w:rFonts w:hint="default" w:ascii="Times New Roman" w:hAnsi="Times New Roman" w:eastAsia="仿宋" w:cs="Times New Roman"/>
          <w:color w:val="auto"/>
          <w:sz w:val="24"/>
          <w:szCs w:val="24"/>
          <w:highlight w:val="none"/>
          <w:lang w:val="zh-CN"/>
        </w:rPr>
        <w:t xml:space="preserve">所有货物保修服务方式均为乙方上门保修，即由乙方派员到货物使用现场维修，由此产生的一切费用均由乙方承担。</w:t>
      </w:r>
      <w:r/>
    </w:p>
    <w:p>
      <w:p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zh-CN"/>
        </w:rPr>
      </w:pPr>
      <w:r>
        <w:rPr>
          <w:rStyle w:val="946"/>
          <w:rFonts w:hint="eastAsia" w:ascii="Times New Roman" w:hAnsi="Times New Roman" w:eastAsia="仿宋" w:cs="Times New Roman"/>
          <w:color w:val="auto"/>
          <w:sz w:val="24"/>
          <w:szCs w:val="24"/>
          <w:highlight w:val="none"/>
          <w:lang w:val="en-US" w:eastAsia="zh-CN"/>
        </w:rPr>
        <w:t xml:space="preserve">（6）</w:t>
      </w:r>
      <w:r>
        <w:rPr>
          <w:rStyle w:val="946"/>
          <w:rFonts w:hint="default" w:ascii="Times New Roman" w:hAnsi="Times New Roman" w:eastAsia="仿宋" w:cs="Times New Roman"/>
          <w:color w:val="auto"/>
          <w:sz w:val="24"/>
          <w:szCs w:val="24"/>
          <w:highlight w:val="none"/>
          <w:lang w:val="zh-CN"/>
        </w:rPr>
        <w:t xml:space="preserve">保修期后的货物维护由双方协商再定。</w:t>
      </w:r>
      <w:r/>
    </w:p>
    <w:p>
      <w:pPr>
        <w:pStyle w:val="741"/>
        <w:numPr>
          <w:ilvl w:val="0"/>
          <w:numId w:val="0"/>
        </w:numPr>
        <w:ind w:firstLine="482"/>
        <w:jc w:val="both"/>
        <w:keepLines w:val="0"/>
        <w:keepNext w:val="0"/>
        <w:pageBreakBefore w:val="0"/>
        <w:spacing w:after="0" w:line="360" w:lineRule="auto"/>
        <w:widowControl w:val="off"/>
        <w:rPr>
          <w:rStyle w:val="946"/>
          <w:rFonts w:hint="default" w:ascii="Times New Roman" w:hAnsi="Times New Roman" w:eastAsia="仿宋" w:cs="Times New Roman"/>
          <w:b/>
          <w:bCs/>
          <w:color w:val="auto"/>
          <w:sz w:val="24"/>
          <w:szCs w:val="24"/>
          <w:highlight w:val="none"/>
          <w:lang w:val="en-US" w:eastAsia="zh-CN" w:bidi="ar-SA"/>
        </w:rPr>
      </w:pPr>
      <w:r>
        <w:rPr>
          <w:rStyle w:val="946"/>
          <w:rFonts w:hint="default" w:ascii="Times New Roman" w:hAnsi="Times New Roman" w:eastAsia="仿宋" w:cs="Times New Roman"/>
          <w:b/>
          <w:bCs/>
          <w:color w:val="auto"/>
          <w:sz w:val="24"/>
          <w:szCs w:val="24"/>
          <w:highlight w:val="none"/>
          <w:lang w:val="en-US" w:eastAsia="zh-CN" w:bidi="ar-SA"/>
        </w:rPr>
        <w:t xml:space="preserve">第九条 合同款支付</w:t>
      </w:r>
      <w:r/>
    </w:p>
    <w:p>
      <w:p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zh-CN"/>
        </w:rPr>
      </w:pPr>
      <w:r>
        <w:rPr>
          <w:rStyle w:val="946"/>
          <w:rFonts w:hint="default" w:ascii="Times New Roman" w:hAnsi="Times New Roman" w:eastAsia="仿宋" w:cs="Times New Roman"/>
          <w:color w:val="auto"/>
          <w:sz w:val="24"/>
          <w:szCs w:val="24"/>
          <w:highlight w:val="none"/>
          <w:lang w:val="zh-CN"/>
        </w:rPr>
        <w:t xml:space="preserve">1、本合同项下所有款项均以人民币支付。</w:t>
      </w:r>
      <w:r/>
    </w:p>
    <w:p>
      <w:p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zh-CN"/>
        </w:rPr>
      </w:pPr>
      <w:r>
        <w:rPr>
          <w:rStyle w:val="946"/>
          <w:rFonts w:hint="default" w:ascii="Times New Roman" w:hAnsi="Times New Roman" w:eastAsia="仿宋" w:cs="Times New Roman"/>
          <w:color w:val="auto"/>
          <w:sz w:val="24"/>
          <w:szCs w:val="24"/>
          <w:highlight w:val="none"/>
          <w:lang w:val="zh-CN"/>
        </w:rPr>
        <w:t xml:space="preserve">2、本合同项下的采购资金由甲方自行支付，乙方向甲方开具发票。</w:t>
      </w:r>
      <w:r/>
    </w:p>
    <w:p>
      <w:pPr>
        <w:ind w:left="0" w:right="0" w:firstLine="482"/>
        <w:jc w:val="left"/>
        <w:keepLines w:val="0"/>
        <w:keepNext w:val="0"/>
        <w:pageBreakBefore w:val="0"/>
        <w:spacing w:line="360" w:lineRule="auto"/>
        <w:widowControl w:val="off"/>
        <w:rPr>
          <w:rStyle w:val="946"/>
          <w:rFonts w:hint="default" w:ascii="Times New Roman" w:hAnsi="Times New Roman" w:eastAsia="仿宋" w:cs="Times New Roman"/>
          <w:b/>
          <w:bCs/>
          <w:color w:val="auto"/>
          <w:sz w:val="24"/>
          <w:szCs w:val="24"/>
          <w:highlight w:val="none"/>
          <w:lang w:val="zh-CN"/>
        </w:rPr>
      </w:pPr>
      <w:r>
        <w:rPr>
          <w:rStyle w:val="946"/>
          <w:rFonts w:hint="default" w:ascii="Times New Roman" w:hAnsi="Times New Roman" w:eastAsia="仿宋" w:cs="Times New Roman"/>
          <w:b/>
          <w:bCs/>
          <w:color w:val="auto"/>
          <w:sz w:val="24"/>
          <w:szCs w:val="24"/>
          <w:highlight w:val="none"/>
          <w:lang w:val="zh-CN"/>
        </w:rPr>
        <w:t xml:space="preserve">3、付款方式：</w:t>
      </w:r>
      <w:r/>
    </w:p>
    <w:p>
      <w:pPr>
        <w:pStyle w:val="741"/>
        <w:numPr>
          <w:ilvl w:val="0"/>
          <w:numId w:val="0"/>
        </w:numPr>
        <w:ind w:firstLine="482"/>
        <w:jc w:val="both"/>
        <w:keepLines w:val="0"/>
        <w:keepNext w:val="0"/>
        <w:pageBreakBefore w:val="0"/>
        <w:spacing w:after="0" w:line="360" w:lineRule="auto"/>
        <w:widowControl w:val="off"/>
        <w:rPr>
          <w:rStyle w:val="946"/>
          <w:rFonts w:hint="eastAsia" w:ascii="Times New Roman" w:hAnsi="Times New Roman" w:eastAsia="仿宋" w:cs="Times New Roman"/>
          <w:b w:val="0"/>
          <w:bCs w:val="0"/>
          <w:color w:val="auto"/>
          <w:sz w:val="24"/>
          <w:szCs w:val="24"/>
          <w:highlight w:val="none"/>
          <w:lang w:val="en-US" w:eastAsia="zh-CN" w:bidi="ar-SA"/>
        </w:rPr>
      </w:pPr>
      <w:r>
        <w:rPr>
          <w:rStyle w:val="946"/>
          <w:rFonts w:hint="eastAsia" w:ascii="Times New Roman" w:hAnsi="Times New Roman" w:eastAsia="仿宋" w:cs="Times New Roman"/>
          <w:b w:val="0"/>
          <w:bCs w:val="0"/>
          <w:color w:val="auto"/>
          <w:sz w:val="24"/>
          <w:szCs w:val="24"/>
          <w:highlight w:val="none"/>
          <w:lang w:val="en-US" w:eastAsia="zh-CN" w:bidi="ar-SA"/>
        </w:rPr>
        <w:t xml:space="preserve">（1）本项目款项自签订合同后15日内支付合同总额的30%预付款；</w:t>
      </w:r>
      <w:r/>
    </w:p>
    <w:p>
      <w:pPr>
        <w:pStyle w:val="741"/>
        <w:numPr>
          <w:ilvl w:val="0"/>
          <w:numId w:val="0"/>
        </w:numPr>
        <w:ind w:firstLine="482"/>
        <w:jc w:val="both"/>
        <w:keepLines w:val="0"/>
        <w:keepNext w:val="0"/>
        <w:pageBreakBefore w:val="0"/>
        <w:spacing w:after="0" w:line="360" w:lineRule="auto"/>
        <w:widowControl w:val="off"/>
        <w:rPr>
          <w:rStyle w:val="946"/>
          <w:rFonts w:hint="eastAsia" w:ascii="Times New Roman" w:hAnsi="Times New Roman" w:eastAsia="仿宋" w:cs="Times New Roman"/>
          <w:b w:val="0"/>
          <w:bCs w:val="0"/>
          <w:color w:val="auto"/>
          <w:sz w:val="24"/>
          <w:szCs w:val="24"/>
          <w:highlight w:val="none"/>
          <w:lang w:val="en-US" w:eastAsia="zh-CN" w:bidi="ar-SA"/>
        </w:rPr>
      </w:pPr>
      <w:r>
        <w:rPr>
          <w:rStyle w:val="946"/>
          <w:rFonts w:hint="eastAsia" w:ascii="Times New Roman" w:hAnsi="Times New Roman" w:eastAsia="仿宋" w:cs="Times New Roman"/>
          <w:b w:val="0"/>
          <w:bCs w:val="0"/>
          <w:color w:val="auto"/>
          <w:sz w:val="24"/>
          <w:szCs w:val="24"/>
          <w:highlight w:val="none"/>
          <w:lang w:val="en-US" w:eastAsia="zh-CN" w:bidi="ar-SA"/>
        </w:rPr>
        <w:t xml:space="preserve">（2）供货、施工、铺设完毕后，由采购人进行验收并邀请第三方机构进行检测，验收合格后按财政拨款进度支付项目款项；</w:t>
      </w:r>
      <w:r/>
    </w:p>
    <w:p>
      <w:pPr>
        <w:pStyle w:val="741"/>
        <w:numPr>
          <w:ilvl w:val="0"/>
          <w:numId w:val="0"/>
        </w:numPr>
        <w:ind w:firstLine="482"/>
        <w:jc w:val="both"/>
        <w:keepLines w:val="0"/>
        <w:keepNext w:val="0"/>
        <w:pageBreakBefore w:val="0"/>
        <w:spacing w:after="0" w:line="360" w:lineRule="auto"/>
        <w:widowControl w:val="off"/>
        <w:rPr>
          <w:rStyle w:val="946"/>
          <w:rFonts w:hint="eastAsia" w:ascii="Times New Roman" w:hAnsi="Times New Roman" w:eastAsia="仿宋" w:cs="Times New Roman"/>
          <w:b w:val="0"/>
          <w:bCs w:val="0"/>
          <w:color w:val="auto"/>
          <w:sz w:val="24"/>
          <w:szCs w:val="24"/>
          <w:highlight w:val="none"/>
          <w:lang w:val="en-US" w:eastAsia="zh-CN" w:bidi="ar-SA"/>
        </w:rPr>
      </w:pPr>
      <w:r>
        <w:rPr>
          <w:rStyle w:val="946"/>
          <w:rFonts w:hint="eastAsia" w:ascii="Times New Roman" w:hAnsi="Times New Roman" w:eastAsia="仿宋" w:cs="Times New Roman"/>
          <w:b w:val="0"/>
          <w:bCs w:val="0"/>
          <w:color w:val="auto"/>
          <w:sz w:val="24"/>
          <w:szCs w:val="24"/>
          <w:highlight w:val="none"/>
          <w:lang w:val="en-US" w:eastAsia="zh-CN" w:bidi="ar-SA"/>
        </w:rPr>
        <w:t xml:space="preserve">（3）如当年财政拨款无法支付剩余款项，余款第二年付清。</w:t>
      </w:r>
      <w:r/>
    </w:p>
    <w:p>
      <w:pPr>
        <w:pStyle w:val="741"/>
        <w:numPr>
          <w:ilvl w:val="0"/>
          <w:numId w:val="0"/>
        </w:numPr>
        <w:ind w:firstLine="482"/>
        <w:jc w:val="both"/>
        <w:keepLines w:val="0"/>
        <w:keepNext w:val="0"/>
        <w:pageBreakBefore w:val="0"/>
        <w:spacing w:after="0" w:line="360" w:lineRule="auto"/>
        <w:widowControl w:val="off"/>
        <w:rPr>
          <w:rStyle w:val="946"/>
          <w:rFonts w:hint="default" w:ascii="Times New Roman" w:hAnsi="Times New Roman" w:eastAsia="仿宋" w:cs="Times New Roman"/>
          <w:b/>
          <w:bCs/>
          <w:color w:val="auto"/>
          <w:sz w:val="24"/>
          <w:szCs w:val="24"/>
          <w:highlight w:val="none"/>
          <w:lang w:val="en-US" w:eastAsia="zh-CN" w:bidi="ar-SA"/>
        </w:rPr>
      </w:pPr>
      <w:r>
        <w:rPr>
          <w:rStyle w:val="946"/>
          <w:rFonts w:hint="default" w:ascii="Times New Roman" w:hAnsi="Times New Roman" w:eastAsia="仿宋" w:cs="Times New Roman"/>
          <w:b/>
          <w:bCs/>
          <w:color w:val="auto"/>
          <w:sz w:val="24"/>
          <w:szCs w:val="24"/>
          <w:highlight w:val="none"/>
          <w:lang w:val="en-US" w:eastAsia="zh-CN" w:bidi="ar-SA"/>
        </w:rPr>
        <w:t xml:space="preserve">第十条 违约责任</w:t>
      </w:r>
      <w:r/>
    </w:p>
    <w:p>
      <w:p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zh-CN"/>
        </w:rPr>
      </w:pPr>
      <w:r>
        <w:rPr>
          <w:rStyle w:val="946"/>
          <w:rFonts w:hint="default" w:ascii="Times New Roman" w:hAnsi="Times New Roman" w:eastAsia="仿宋" w:cs="Times New Roman"/>
          <w:color w:val="auto"/>
          <w:sz w:val="24"/>
          <w:szCs w:val="24"/>
          <w:highlight w:val="none"/>
          <w:lang w:val="zh-CN"/>
        </w:rPr>
        <w:t xml:space="preserve">1、甲方无正当理由拒收货物、拒付货物款的，由甲方向乙方偿付合同总价的 5%违约金。</w:t>
      </w:r>
      <w:r/>
    </w:p>
    <w:p>
      <w:p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zh-CN"/>
        </w:rPr>
      </w:pPr>
      <w:r>
        <w:rPr>
          <w:rStyle w:val="946"/>
          <w:rFonts w:hint="default" w:ascii="Times New Roman" w:hAnsi="Times New Roman" w:eastAsia="仿宋" w:cs="Times New Roman"/>
          <w:color w:val="auto"/>
          <w:sz w:val="24"/>
          <w:szCs w:val="24"/>
          <w:highlight w:val="none"/>
          <w:lang w:val="zh-CN"/>
        </w:rPr>
        <w:t xml:space="preserve">2、甲方未按合同规定的期限向乙方支付货款的，每逾期1天甲方向乙方偿付欠款总额的5‰</w:t>
      </w:r>
      <w:r>
        <w:rPr>
          <w:rStyle w:val="946"/>
          <w:rFonts w:hint="eastAsia" w:eastAsia="仿宋" w:cs="Times New Roman"/>
          <w:color w:val="auto"/>
          <w:sz w:val="24"/>
          <w:szCs w:val="24"/>
          <w:highlight w:val="none"/>
          <w:lang w:val="zh-CN"/>
        </w:rPr>
        <w:t xml:space="preserve">逾期违约金</w:t>
      </w:r>
      <w:r>
        <w:rPr>
          <w:rStyle w:val="946"/>
          <w:rFonts w:hint="default" w:ascii="Times New Roman" w:hAnsi="Times New Roman" w:eastAsia="仿宋" w:cs="Times New Roman"/>
          <w:color w:val="auto"/>
          <w:sz w:val="24"/>
          <w:szCs w:val="24"/>
          <w:highlight w:val="none"/>
          <w:lang w:val="zh-CN"/>
        </w:rPr>
        <w:t xml:space="preserve">，但累计</w:t>
      </w:r>
      <w:r>
        <w:rPr>
          <w:rStyle w:val="946"/>
          <w:rFonts w:hint="eastAsia" w:eastAsia="仿宋" w:cs="Times New Roman"/>
          <w:color w:val="auto"/>
          <w:sz w:val="24"/>
          <w:szCs w:val="24"/>
          <w:highlight w:val="none"/>
          <w:lang w:val="zh-CN"/>
        </w:rPr>
        <w:t xml:space="preserve">逾期违约金</w:t>
      </w:r>
      <w:r>
        <w:rPr>
          <w:rStyle w:val="946"/>
          <w:rFonts w:hint="default" w:ascii="Times New Roman" w:hAnsi="Times New Roman" w:eastAsia="仿宋" w:cs="Times New Roman"/>
          <w:color w:val="auto"/>
          <w:sz w:val="24"/>
          <w:szCs w:val="24"/>
          <w:highlight w:val="none"/>
          <w:lang w:val="zh-CN"/>
        </w:rPr>
        <w:t xml:space="preserve">总额不超过欠款总额的 5% 。</w:t>
      </w:r>
      <w:r/>
    </w:p>
    <w:p>
      <w:p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zh-CN"/>
        </w:rPr>
      </w:pPr>
      <w:r>
        <w:rPr>
          <w:rStyle w:val="946"/>
          <w:rFonts w:hint="default" w:ascii="Times New Roman" w:hAnsi="Times New Roman" w:eastAsia="仿宋" w:cs="Times New Roman"/>
          <w:color w:val="auto"/>
          <w:sz w:val="24"/>
          <w:szCs w:val="24"/>
          <w:highlight w:val="none"/>
          <w:lang w:val="zh-CN"/>
        </w:rPr>
        <w:t xml:space="preserve">3、如乙方不能交付货物、完成安装调试的，乙方应向甲方支付合同总价 5%的违约金。</w:t>
      </w:r>
      <w:r/>
    </w:p>
    <w:p>
      <w:p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zh-CN"/>
        </w:rPr>
      </w:pPr>
      <w:r>
        <w:rPr>
          <w:rStyle w:val="946"/>
          <w:rFonts w:hint="default" w:ascii="Times New Roman" w:hAnsi="Times New Roman" w:eastAsia="仿宋" w:cs="Times New Roman"/>
          <w:color w:val="auto"/>
          <w:sz w:val="24"/>
          <w:szCs w:val="24"/>
          <w:highlight w:val="none"/>
          <w:lang w:val="zh-CN"/>
        </w:rPr>
        <w:t xml:space="preserve">4、乙方逾期交付的，每逾期1天，乙方向甲方偿付合同总额的5‰的</w:t>
      </w:r>
      <w:r>
        <w:rPr>
          <w:rStyle w:val="946"/>
          <w:rFonts w:hint="eastAsia" w:eastAsia="仿宋" w:cs="Times New Roman"/>
          <w:color w:val="auto"/>
          <w:sz w:val="24"/>
          <w:szCs w:val="24"/>
          <w:highlight w:val="none"/>
          <w:lang w:val="zh-CN"/>
        </w:rPr>
        <w:t xml:space="preserve">逾期违约金</w:t>
      </w:r>
      <w:r>
        <w:rPr>
          <w:rStyle w:val="946"/>
          <w:rFonts w:hint="default" w:ascii="Times New Roman" w:hAnsi="Times New Roman" w:eastAsia="仿宋" w:cs="Times New Roman"/>
          <w:color w:val="auto"/>
          <w:sz w:val="24"/>
          <w:szCs w:val="24"/>
          <w:highlight w:val="none"/>
          <w:lang w:val="zh-CN"/>
        </w:rPr>
        <w:t xml:space="preserve">。如乙方逾期交付达10天，甲方有权解除合同，解除合同的通知自到达乙方时生效。</w:t>
      </w:r>
      <w:r/>
    </w:p>
    <w:p>
      <w:p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zh-CN"/>
        </w:rPr>
      </w:pPr>
      <w:r>
        <w:rPr>
          <w:rStyle w:val="946"/>
          <w:rFonts w:hint="default" w:ascii="Times New Roman" w:hAnsi="Times New Roman" w:eastAsia="仿宋" w:cs="Times New Roman"/>
          <w:color w:val="auto"/>
          <w:sz w:val="24"/>
          <w:szCs w:val="24"/>
          <w:highlight w:val="none"/>
          <w:lang w:val="zh-CN"/>
        </w:rPr>
        <w:t xml:space="preserve">5、乙方所交付的货物品种、型号、规格不符合合同规定的，甲方有权拒收。 甲方拒收的，乙方应向甲方支付货款总额5%的违约金。甲方未拒收的，代理机构发现后将向有关部门反映，并责成乙方按照采购结果提供货物和服务，同时视情给予暂停一至三年参加</w:t>
      </w:r>
      <w:r>
        <w:rPr>
          <w:rFonts w:hint="eastAsia" w:eastAsia="仿宋" w:cs="Times New Roman"/>
          <w:color w:val="auto"/>
          <w:sz w:val="24"/>
          <w:szCs w:val="24"/>
          <w:highlight w:val="none"/>
          <w:lang w:eastAsia="zh-CN"/>
        </w:rPr>
        <w:t xml:space="preserve">南京市板桥中学</w:t>
      </w:r>
      <w:r>
        <w:rPr>
          <w:rFonts w:hint="default" w:ascii="Times New Roman" w:hAnsi="Times New Roman" w:eastAsia="仿宋" w:cs="Times New Roman"/>
          <w:color w:val="auto"/>
          <w:sz w:val="24"/>
          <w:szCs w:val="24"/>
          <w:highlight w:val="none"/>
          <w:lang w:val="en-US" w:eastAsia="zh-CN"/>
        </w:rPr>
        <w:t xml:space="preserve">组织的</w:t>
      </w:r>
      <w:r>
        <w:rPr>
          <w:rStyle w:val="946"/>
          <w:rFonts w:hint="default" w:ascii="Times New Roman" w:hAnsi="Times New Roman" w:eastAsia="仿宋" w:cs="Times New Roman"/>
          <w:color w:val="auto"/>
          <w:sz w:val="24"/>
          <w:szCs w:val="24"/>
          <w:highlight w:val="none"/>
          <w:lang w:val="zh-CN"/>
        </w:rPr>
        <w:t xml:space="preserve">政府采购活动的处理。</w:t>
      </w:r>
      <w:r/>
    </w:p>
    <w:p>
      <w:p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zh-CN"/>
        </w:rPr>
      </w:pPr>
      <w:r>
        <w:rPr>
          <w:rStyle w:val="946"/>
          <w:rFonts w:hint="default" w:ascii="Times New Roman" w:hAnsi="Times New Roman" w:eastAsia="仿宋" w:cs="Times New Roman"/>
          <w:color w:val="auto"/>
          <w:sz w:val="24"/>
          <w:szCs w:val="24"/>
          <w:highlight w:val="none"/>
          <w:lang w:val="zh-CN"/>
        </w:rPr>
        <w:t xml:space="preserve">6、在乙方承诺的或国家规定的质量保证期内 (取两者中最长的期限) ，如经乙方两次维修或更换，货物仍不能达到合同约定的质量标准，甲方有权退货，乙方应退回全部货款，并按第3款处理，同时，乙方还须赔偿甲方因此遭受的损失。</w:t>
      </w:r>
      <w:r/>
    </w:p>
    <w:p>
      <w:pPr>
        <w:pStyle w:val="741"/>
        <w:numPr>
          <w:ilvl w:val="0"/>
          <w:numId w:val="0"/>
        </w:numPr>
        <w:ind w:firstLine="482"/>
        <w:jc w:val="both"/>
        <w:keepLines w:val="0"/>
        <w:keepNext w:val="0"/>
        <w:pageBreakBefore w:val="0"/>
        <w:spacing w:after="0" w:line="360" w:lineRule="auto"/>
        <w:widowControl w:val="off"/>
        <w:rPr>
          <w:rStyle w:val="946"/>
          <w:rFonts w:hint="default" w:ascii="Times New Roman" w:hAnsi="Times New Roman" w:eastAsia="仿宋" w:cs="Times New Roman"/>
          <w:b/>
          <w:bCs/>
          <w:color w:val="auto"/>
          <w:sz w:val="24"/>
          <w:szCs w:val="24"/>
          <w:highlight w:val="none"/>
          <w:lang w:val="en-US" w:eastAsia="zh-CN" w:bidi="ar-SA"/>
        </w:rPr>
      </w:pPr>
      <w:r>
        <w:rPr>
          <w:rStyle w:val="946"/>
          <w:rFonts w:hint="default" w:ascii="Times New Roman" w:hAnsi="Times New Roman" w:eastAsia="仿宋" w:cs="Times New Roman"/>
          <w:b/>
          <w:bCs/>
          <w:color w:val="auto"/>
          <w:sz w:val="24"/>
          <w:szCs w:val="24"/>
          <w:highlight w:val="none"/>
          <w:lang w:val="en-US" w:eastAsia="zh-CN" w:bidi="ar-SA"/>
        </w:rPr>
        <w:t xml:space="preserve">第十一条 合同的变更和终止</w:t>
      </w:r>
      <w:r/>
    </w:p>
    <w:p>
      <w:p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zh-CN"/>
        </w:rPr>
      </w:pPr>
      <w:r>
        <w:rPr>
          <w:rStyle w:val="946"/>
          <w:rFonts w:hint="default" w:ascii="Times New Roman" w:hAnsi="Times New Roman" w:eastAsia="仿宋" w:cs="Times New Roman"/>
          <w:color w:val="auto"/>
          <w:sz w:val="24"/>
          <w:szCs w:val="24"/>
          <w:highlight w:val="none"/>
          <w:lang w:val="zh-CN"/>
        </w:rPr>
        <w:t xml:space="preserve">1、除《政府采购法》第 50 条第二款规定的情形外，本合同一经签订，甲乙双方不得擅自变更、中 止或终止合同。</w:t>
      </w:r>
      <w:r/>
    </w:p>
    <w:p>
      <w:p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zh-CN"/>
        </w:rPr>
      </w:pPr>
      <w:r>
        <w:rPr>
          <w:rStyle w:val="946"/>
          <w:rFonts w:hint="default" w:ascii="Times New Roman" w:hAnsi="Times New Roman" w:eastAsia="仿宋" w:cs="Times New Roman"/>
          <w:color w:val="auto"/>
          <w:sz w:val="24"/>
          <w:szCs w:val="24"/>
          <w:highlight w:val="none"/>
          <w:lang w:val="zh-CN"/>
        </w:rPr>
        <w:t xml:space="preserve">2、除发生法律规定的不能预见、不能避免并不能克服的客观情况外，甲乙双方不得放弃或拒绝履行合同。乙方放弃或拒绝履行合同，在三年内不得参加</w:t>
      </w:r>
      <w:r>
        <w:rPr>
          <w:rFonts w:hint="eastAsia" w:eastAsia="仿宋" w:cs="Times New Roman"/>
          <w:color w:val="auto"/>
          <w:sz w:val="24"/>
          <w:szCs w:val="24"/>
          <w:highlight w:val="none"/>
          <w:lang w:eastAsia="zh-CN"/>
        </w:rPr>
        <w:t xml:space="preserve">南京市板桥中学</w:t>
      </w:r>
      <w:r>
        <w:rPr>
          <w:rFonts w:hint="default" w:ascii="Times New Roman" w:hAnsi="Times New Roman" w:eastAsia="仿宋" w:cs="Times New Roman"/>
          <w:color w:val="auto"/>
          <w:sz w:val="24"/>
          <w:szCs w:val="24"/>
          <w:highlight w:val="none"/>
          <w:lang w:val="en-US" w:eastAsia="zh-CN"/>
        </w:rPr>
        <w:t xml:space="preserve">组织</w:t>
      </w:r>
      <w:r>
        <w:rPr>
          <w:rStyle w:val="946"/>
          <w:rFonts w:hint="default" w:ascii="Times New Roman" w:hAnsi="Times New Roman" w:eastAsia="仿宋" w:cs="Times New Roman"/>
          <w:color w:val="auto"/>
          <w:sz w:val="24"/>
          <w:szCs w:val="24"/>
          <w:highlight w:val="none"/>
          <w:lang w:val="zh-CN"/>
        </w:rPr>
        <w:t xml:space="preserve">的政府采购活动。</w:t>
      </w:r>
      <w:r/>
    </w:p>
    <w:p>
      <w:pPr>
        <w:pStyle w:val="741"/>
        <w:numPr>
          <w:ilvl w:val="0"/>
          <w:numId w:val="0"/>
        </w:numPr>
        <w:ind w:firstLine="482"/>
        <w:jc w:val="both"/>
        <w:keepLines w:val="0"/>
        <w:keepNext w:val="0"/>
        <w:pageBreakBefore w:val="0"/>
        <w:spacing w:after="0" w:line="360" w:lineRule="auto"/>
        <w:widowControl w:val="off"/>
        <w:rPr>
          <w:rStyle w:val="946"/>
          <w:rFonts w:hint="default" w:ascii="Times New Roman" w:hAnsi="Times New Roman" w:eastAsia="仿宋" w:cs="Times New Roman"/>
          <w:b/>
          <w:bCs/>
          <w:color w:val="auto"/>
          <w:sz w:val="24"/>
          <w:szCs w:val="24"/>
          <w:highlight w:val="none"/>
          <w:lang w:val="zh-CN" w:eastAsia="zh-CN" w:bidi="ar-SA"/>
        </w:rPr>
      </w:pPr>
      <w:r>
        <w:rPr>
          <w:rStyle w:val="946"/>
          <w:rFonts w:hint="default" w:ascii="Times New Roman" w:hAnsi="Times New Roman" w:eastAsia="仿宋" w:cs="Times New Roman"/>
          <w:b/>
          <w:bCs/>
          <w:color w:val="auto"/>
          <w:sz w:val="24"/>
          <w:szCs w:val="24"/>
          <w:highlight w:val="none"/>
          <w:lang w:val="zh-CN" w:eastAsia="zh-CN" w:bidi="ar-SA"/>
        </w:rPr>
        <w:t xml:space="preserve">第十</w:t>
      </w:r>
      <w:r>
        <w:rPr>
          <w:rStyle w:val="946"/>
          <w:rFonts w:hint="default" w:ascii="Times New Roman" w:hAnsi="Times New Roman" w:eastAsia="仿宋" w:cs="Times New Roman"/>
          <w:b/>
          <w:bCs/>
          <w:color w:val="auto"/>
          <w:sz w:val="24"/>
          <w:szCs w:val="24"/>
          <w:highlight w:val="none"/>
          <w:lang w:val="en-US" w:eastAsia="zh-CN" w:bidi="ar-SA"/>
        </w:rPr>
        <w:t xml:space="preserve">二</w:t>
      </w:r>
      <w:r>
        <w:rPr>
          <w:rStyle w:val="946"/>
          <w:rFonts w:hint="default" w:ascii="Times New Roman" w:hAnsi="Times New Roman" w:eastAsia="仿宋" w:cs="Times New Roman"/>
          <w:b/>
          <w:bCs/>
          <w:color w:val="auto"/>
          <w:sz w:val="24"/>
          <w:szCs w:val="24"/>
          <w:highlight w:val="none"/>
          <w:lang w:val="zh-CN" w:eastAsia="zh-CN" w:bidi="ar-SA"/>
        </w:rPr>
        <w:t xml:space="preserve">条 合同的转让</w:t>
      </w:r>
      <w:r/>
    </w:p>
    <w:p>
      <w:pPr>
        <w:ind w:firstLine="544"/>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pacing w:val="16"/>
          <w:sz w:val="24"/>
          <w:szCs w:val="24"/>
          <w:highlight w:val="none"/>
        </w:rPr>
        <w:t xml:space="preserve">乙</w:t>
      </w:r>
      <w:r>
        <w:rPr>
          <w:rFonts w:hint="default" w:ascii="Times New Roman" w:hAnsi="Times New Roman" w:eastAsia="仿宋" w:cs="Times New Roman"/>
          <w:color w:val="auto"/>
          <w:spacing w:val="8"/>
          <w:sz w:val="24"/>
          <w:szCs w:val="24"/>
          <w:highlight w:val="none"/>
        </w:rPr>
        <w:t xml:space="preserve">方不得擅自部分或全部转让其应履行的合同义务。</w:t>
      </w:r>
      <w:r/>
    </w:p>
    <w:p>
      <w:pPr>
        <w:pStyle w:val="741"/>
        <w:numPr>
          <w:ilvl w:val="0"/>
          <w:numId w:val="0"/>
        </w:numPr>
        <w:ind w:firstLine="482"/>
        <w:jc w:val="both"/>
        <w:keepLines w:val="0"/>
        <w:keepNext w:val="0"/>
        <w:pageBreakBefore w:val="0"/>
        <w:spacing w:after="0" w:line="360" w:lineRule="auto"/>
        <w:widowControl w:val="off"/>
        <w:rPr>
          <w:rStyle w:val="946"/>
          <w:rFonts w:hint="default" w:ascii="Times New Roman" w:hAnsi="Times New Roman" w:eastAsia="仿宋" w:cs="Times New Roman"/>
          <w:b/>
          <w:bCs/>
          <w:color w:val="auto"/>
          <w:sz w:val="24"/>
          <w:szCs w:val="24"/>
          <w:highlight w:val="none"/>
          <w:lang w:val="en-US" w:eastAsia="zh-CN" w:bidi="ar-SA"/>
        </w:rPr>
      </w:pPr>
      <w:r>
        <w:rPr>
          <w:rStyle w:val="946"/>
          <w:rFonts w:hint="default" w:ascii="Times New Roman" w:hAnsi="Times New Roman" w:eastAsia="仿宋" w:cs="Times New Roman"/>
          <w:b/>
          <w:bCs/>
          <w:color w:val="auto"/>
          <w:sz w:val="24"/>
          <w:szCs w:val="24"/>
          <w:highlight w:val="none"/>
          <w:lang w:val="en-US" w:eastAsia="zh-CN" w:bidi="ar-SA"/>
        </w:rPr>
        <w:t xml:space="preserve">第十三条 争议的解决</w:t>
      </w:r>
      <w:r/>
    </w:p>
    <w:p>
      <w:p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zh-CN"/>
        </w:rPr>
      </w:pPr>
      <w:r>
        <w:rPr>
          <w:rStyle w:val="946"/>
          <w:rFonts w:hint="default" w:ascii="Times New Roman" w:hAnsi="Times New Roman" w:eastAsia="仿宋" w:cs="Times New Roman"/>
          <w:color w:val="auto"/>
          <w:sz w:val="24"/>
          <w:szCs w:val="24"/>
          <w:highlight w:val="none"/>
          <w:lang w:val="zh-CN"/>
        </w:rPr>
        <w:t xml:space="preserve">1、因货物的质量问题发生争议的，应当邀请国家认可的质量检测机构对货物质量进行鉴定。货物符合标准的，鉴定费由甲方承担；货物不符合质量标准的，鉴定费由乙方承担。</w:t>
      </w:r>
      <w:r/>
    </w:p>
    <w:p>
      <w:p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zh-CN"/>
        </w:rPr>
      </w:pPr>
      <w:r>
        <w:rPr>
          <w:rStyle w:val="946"/>
          <w:rFonts w:hint="default" w:ascii="Times New Roman" w:hAnsi="Times New Roman" w:eastAsia="仿宋" w:cs="Times New Roman"/>
          <w:color w:val="auto"/>
          <w:sz w:val="24"/>
          <w:szCs w:val="24"/>
          <w:highlight w:val="none"/>
          <w:lang w:val="zh-CN"/>
        </w:rPr>
        <w:t xml:space="preserve">2、因履行本合同引起的或与本合同有关的争议，甲、乙双方应首先通过友好协商解决，如果协商 不能解决争议，则采取以下第</w:t>
      </w:r>
      <w:r>
        <w:rPr>
          <w:rStyle w:val="946"/>
          <w:rFonts w:hint="default" w:ascii="Times New Roman" w:hAnsi="Times New Roman" w:eastAsia="仿宋" w:cs="Times New Roman"/>
          <w:color w:val="auto"/>
          <w:sz w:val="24"/>
          <w:szCs w:val="24"/>
          <w:highlight w:val="none"/>
          <w:u w:val="single"/>
          <w:lang w:val="zh-CN"/>
        </w:rPr>
        <w:t xml:space="preserve"> (</w:t>
      </w:r>
      <w:r>
        <w:rPr>
          <w:rStyle w:val="946"/>
          <w:rFonts w:hint="default" w:ascii="Times New Roman" w:hAnsi="Times New Roman" w:eastAsia="仿宋" w:cs="Times New Roman"/>
          <w:color w:val="auto"/>
          <w:sz w:val="24"/>
          <w:szCs w:val="24"/>
          <w:highlight w:val="none"/>
          <w:u w:val="single"/>
          <w:lang w:val="en-US" w:eastAsia="zh-CN"/>
        </w:rPr>
        <w:t xml:space="preserve">1</w:t>
      </w:r>
      <w:r>
        <w:rPr>
          <w:rStyle w:val="946"/>
          <w:rFonts w:hint="default" w:ascii="Times New Roman" w:hAnsi="Times New Roman" w:eastAsia="仿宋" w:cs="Times New Roman"/>
          <w:color w:val="auto"/>
          <w:sz w:val="24"/>
          <w:szCs w:val="24"/>
          <w:highlight w:val="none"/>
          <w:u w:val="single"/>
          <w:lang w:val="zh-CN"/>
        </w:rPr>
        <w:t xml:space="preserve">) </w:t>
      </w:r>
      <w:r>
        <w:rPr>
          <w:rStyle w:val="946"/>
          <w:rFonts w:hint="default" w:ascii="Times New Roman" w:hAnsi="Times New Roman" w:eastAsia="仿宋" w:cs="Times New Roman"/>
          <w:color w:val="auto"/>
          <w:sz w:val="24"/>
          <w:szCs w:val="24"/>
          <w:highlight w:val="none"/>
          <w:lang w:val="zh-CN"/>
        </w:rPr>
        <w:t xml:space="preserve">种方式解决争议：</w:t>
      </w:r>
      <w:r/>
    </w:p>
    <w:p>
      <w:p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zh-CN"/>
        </w:rPr>
      </w:pPr>
      <w:r>
        <w:rPr>
          <w:rStyle w:val="946"/>
          <w:rFonts w:hint="eastAsia" w:ascii="Times New Roman" w:hAnsi="Times New Roman" w:eastAsia="仿宋" w:cs="Times New Roman"/>
          <w:b w:val="0"/>
          <w:bCs w:val="0"/>
          <w:color w:val="auto"/>
          <w:sz w:val="24"/>
          <w:szCs w:val="24"/>
          <w:highlight w:val="none"/>
          <w:lang w:val="en-US" w:eastAsia="zh-CN" w:bidi="ar-SA"/>
        </w:rPr>
        <w:t xml:space="preserve">（1）</w:t>
      </w:r>
      <w:r>
        <w:rPr>
          <w:rStyle w:val="946"/>
          <w:rFonts w:hint="default" w:ascii="Times New Roman" w:hAnsi="Times New Roman" w:eastAsia="仿宋" w:cs="Times New Roman"/>
          <w:color w:val="auto"/>
          <w:sz w:val="24"/>
          <w:szCs w:val="24"/>
          <w:highlight w:val="none"/>
          <w:lang w:val="zh-CN"/>
        </w:rPr>
        <w:t xml:space="preserve">向甲方所在地有管辖权的人民法院提起诉讼；</w:t>
      </w:r>
      <w:r/>
    </w:p>
    <w:p>
      <w:p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zh-CN"/>
        </w:rPr>
      </w:pPr>
      <w:r>
        <w:rPr>
          <w:rStyle w:val="946"/>
          <w:rFonts w:hint="eastAsia" w:ascii="Times New Roman" w:hAnsi="Times New Roman" w:eastAsia="仿宋" w:cs="Times New Roman"/>
          <w:b w:val="0"/>
          <w:bCs w:val="0"/>
          <w:color w:val="auto"/>
          <w:sz w:val="24"/>
          <w:szCs w:val="24"/>
          <w:highlight w:val="none"/>
          <w:lang w:val="en-US" w:eastAsia="zh-CN" w:bidi="ar-SA"/>
        </w:rPr>
        <w:t xml:space="preserve">（2）</w:t>
      </w:r>
      <w:r>
        <w:rPr>
          <w:rStyle w:val="946"/>
          <w:rFonts w:hint="default" w:ascii="Times New Roman" w:hAnsi="Times New Roman" w:eastAsia="仿宋" w:cs="Times New Roman"/>
          <w:color w:val="auto"/>
          <w:sz w:val="24"/>
          <w:szCs w:val="24"/>
          <w:highlight w:val="none"/>
          <w:lang w:val="zh-CN"/>
        </w:rPr>
        <w:t xml:space="preserve">向南京仲裁委员会按其仲裁规则申请仲裁。 如没有约定，默认采取第 2 种方式解决争议。</w:t>
      </w:r>
      <w:r/>
    </w:p>
    <w:p>
      <w:p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zh-CN"/>
        </w:rPr>
      </w:pPr>
      <w:r>
        <w:rPr>
          <w:rStyle w:val="946"/>
          <w:rFonts w:hint="default" w:ascii="Times New Roman" w:hAnsi="Times New Roman" w:eastAsia="仿宋" w:cs="Times New Roman"/>
          <w:color w:val="auto"/>
          <w:sz w:val="24"/>
          <w:szCs w:val="24"/>
          <w:highlight w:val="none"/>
          <w:lang w:val="zh-CN"/>
        </w:rPr>
        <w:t xml:space="preserve">3、在</w:t>
      </w:r>
      <w:r>
        <w:rPr>
          <w:rStyle w:val="946"/>
          <w:rFonts w:hint="default" w:ascii="Times New Roman" w:hAnsi="Times New Roman" w:eastAsia="仿宋" w:cs="Times New Roman"/>
          <w:color w:val="auto"/>
          <w:sz w:val="24"/>
          <w:szCs w:val="24"/>
          <w:highlight w:val="none"/>
          <w:lang w:val="en-US" w:eastAsia="zh-CN"/>
        </w:rPr>
        <w:t xml:space="preserve">诉讼或</w:t>
      </w:r>
      <w:r>
        <w:rPr>
          <w:rStyle w:val="946"/>
          <w:rFonts w:hint="default" w:ascii="Times New Roman" w:hAnsi="Times New Roman" w:eastAsia="仿宋" w:cs="Times New Roman"/>
          <w:color w:val="auto"/>
          <w:sz w:val="24"/>
          <w:szCs w:val="24"/>
          <w:highlight w:val="none"/>
          <w:lang w:val="zh-CN"/>
        </w:rPr>
        <w:t xml:space="preserve">仲裁期间，本合同应继续履行。</w:t>
      </w:r>
      <w:r/>
    </w:p>
    <w:p>
      <w:pPr>
        <w:pStyle w:val="741"/>
        <w:numPr>
          <w:ilvl w:val="0"/>
          <w:numId w:val="0"/>
        </w:numPr>
        <w:ind w:firstLine="482"/>
        <w:jc w:val="both"/>
        <w:keepLines w:val="0"/>
        <w:keepNext w:val="0"/>
        <w:pageBreakBefore w:val="0"/>
        <w:spacing w:after="0" w:line="360" w:lineRule="auto"/>
        <w:widowControl w:val="off"/>
        <w:rPr>
          <w:rStyle w:val="946"/>
          <w:rFonts w:hint="default" w:ascii="Times New Roman" w:hAnsi="Times New Roman" w:eastAsia="仿宋" w:cs="Times New Roman"/>
          <w:b/>
          <w:bCs/>
          <w:color w:val="auto"/>
          <w:sz w:val="24"/>
          <w:szCs w:val="24"/>
          <w:highlight w:val="none"/>
          <w:lang w:val="en-US" w:eastAsia="zh-CN" w:bidi="ar-SA"/>
        </w:rPr>
      </w:pPr>
      <w:r>
        <w:rPr>
          <w:rStyle w:val="946"/>
          <w:rFonts w:hint="default" w:ascii="Times New Roman" w:hAnsi="Times New Roman" w:eastAsia="仿宋" w:cs="Times New Roman"/>
          <w:b/>
          <w:bCs/>
          <w:color w:val="auto"/>
          <w:sz w:val="24"/>
          <w:szCs w:val="24"/>
          <w:highlight w:val="none"/>
          <w:lang w:val="en-US" w:eastAsia="zh-CN" w:bidi="ar-SA"/>
        </w:rPr>
        <w:t xml:space="preserve">第十四条 诚实信用</w:t>
      </w:r>
      <w:r/>
    </w:p>
    <w:p>
      <w:p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zh-CN"/>
        </w:rPr>
      </w:pPr>
      <w:r>
        <w:rPr>
          <w:rStyle w:val="946"/>
          <w:rFonts w:hint="default" w:ascii="Times New Roman" w:hAnsi="Times New Roman" w:eastAsia="仿宋" w:cs="Times New Roman"/>
          <w:color w:val="auto"/>
          <w:sz w:val="24"/>
          <w:szCs w:val="24"/>
          <w:highlight w:val="none"/>
          <w:lang w:val="zh-CN"/>
        </w:rPr>
        <w:t xml:space="preserve">乙方应诚实信用，严格按照</w:t>
      </w:r>
      <w:r>
        <w:rPr>
          <w:rStyle w:val="946"/>
          <w:rFonts w:hint="default" w:ascii="Times New Roman" w:hAnsi="Times New Roman" w:eastAsia="仿宋" w:cs="Times New Roman"/>
          <w:color w:val="auto"/>
          <w:sz w:val="24"/>
          <w:szCs w:val="24"/>
          <w:highlight w:val="none"/>
          <w:lang w:val="en-US" w:eastAsia="zh-CN"/>
        </w:rPr>
        <w:t xml:space="preserve">采购</w:t>
      </w:r>
      <w:r>
        <w:rPr>
          <w:rStyle w:val="946"/>
          <w:rFonts w:hint="default" w:ascii="Times New Roman" w:hAnsi="Times New Roman" w:eastAsia="仿宋" w:cs="Times New Roman"/>
          <w:color w:val="auto"/>
          <w:sz w:val="24"/>
          <w:szCs w:val="24"/>
          <w:highlight w:val="none"/>
          <w:lang w:val="zh-CN"/>
        </w:rPr>
        <w:t xml:space="preserve">文件要求和投标承诺履行合同，不向甲方进行商业贿赂或者提供不正当利益。</w:t>
      </w:r>
      <w:r/>
    </w:p>
    <w:p>
      <w:pPr>
        <w:pStyle w:val="741"/>
        <w:numPr>
          <w:ilvl w:val="0"/>
          <w:numId w:val="0"/>
        </w:numPr>
        <w:ind w:firstLine="482"/>
        <w:jc w:val="both"/>
        <w:keepLines w:val="0"/>
        <w:keepNext w:val="0"/>
        <w:pageBreakBefore w:val="0"/>
        <w:spacing w:after="0" w:line="360" w:lineRule="auto"/>
        <w:widowControl w:val="off"/>
        <w:rPr>
          <w:rStyle w:val="946"/>
          <w:rFonts w:hint="default" w:ascii="Times New Roman" w:hAnsi="Times New Roman" w:eastAsia="仿宋" w:cs="Times New Roman"/>
          <w:b/>
          <w:bCs/>
          <w:color w:val="auto"/>
          <w:sz w:val="24"/>
          <w:szCs w:val="24"/>
          <w:highlight w:val="none"/>
          <w:lang w:val="en-US" w:eastAsia="zh-CN" w:bidi="ar-SA"/>
        </w:rPr>
      </w:pPr>
      <w:r>
        <w:rPr>
          <w:rStyle w:val="946"/>
          <w:rFonts w:hint="default" w:ascii="Times New Roman" w:hAnsi="Times New Roman" w:eastAsia="仿宋" w:cs="Times New Roman"/>
          <w:b/>
          <w:bCs/>
          <w:color w:val="auto"/>
          <w:sz w:val="24"/>
          <w:szCs w:val="24"/>
          <w:highlight w:val="none"/>
          <w:lang w:val="en-US" w:eastAsia="zh-CN" w:bidi="ar-SA"/>
        </w:rPr>
        <w:t xml:space="preserve">第十五条 合同生效及其他</w:t>
      </w:r>
      <w:r/>
    </w:p>
    <w:p>
      <w:p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zh-CN"/>
        </w:rPr>
      </w:pPr>
      <w:r>
        <w:rPr>
          <w:rStyle w:val="946"/>
          <w:rFonts w:hint="default" w:ascii="Times New Roman" w:hAnsi="Times New Roman" w:eastAsia="仿宋" w:cs="Times New Roman"/>
          <w:color w:val="auto"/>
          <w:sz w:val="24"/>
          <w:szCs w:val="24"/>
          <w:highlight w:val="none"/>
          <w:lang w:val="zh-CN"/>
        </w:rPr>
        <w:t xml:space="preserve">1、本合同自签订之日起生效。</w:t>
      </w:r>
      <w:r/>
    </w:p>
    <w:p>
      <w:pPr>
        <w:ind w:left="0" w:right="0" w:firstLine="480"/>
        <w:jc w:val="left"/>
        <w:keepLines w:val="0"/>
        <w:keepNext w:val="0"/>
        <w:pageBreakBefore w:val="0"/>
        <w:spacing w:line="360" w:lineRule="auto"/>
        <w:widowControl w:val="off"/>
        <w:rPr>
          <w:rStyle w:val="946"/>
          <w:rFonts w:hint="default" w:ascii="Times New Roman" w:hAnsi="Times New Roman" w:eastAsia="仿宋" w:cs="Times New Roman"/>
          <w:color w:val="auto"/>
          <w:sz w:val="24"/>
          <w:szCs w:val="24"/>
          <w:highlight w:val="none"/>
          <w:lang w:val="zh-CN"/>
        </w:rPr>
      </w:pPr>
      <w:r>
        <w:rPr>
          <w:rStyle w:val="946"/>
          <w:rFonts w:hint="default" w:ascii="Times New Roman" w:hAnsi="Times New Roman" w:eastAsia="仿宋" w:cs="Times New Roman"/>
          <w:color w:val="auto"/>
          <w:sz w:val="24"/>
          <w:szCs w:val="24"/>
          <w:highlight w:val="none"/>
          <w:lang w:val="zh-CN"/>
        </w:rPr>
        <w:t xml:space="preserve">2、本合同一式</w:t>
      </w:r>
      <w:r>
        <w:rPr>
          <w:rStyle w:val="946"/>
          <w:rFonts w:hint="default" w:ascii="Times New Roman" w:hAnsi="Times New Roman" w:eastAsia="仿宋" w:cs="Times New Roman"/>
          <w:color w:val="auto"/>
          <w:sz w:val="24"/>
          <w:szCs w:val="24"/>
          <w:highlight w:val="none"/>
          <w:u w:val="single"/>
          <w:lang w:val="zh-CN"/>
        </w:rPr>
        <w:t xml:space="preserve">陆</w:t>
      </w:r>
      <w:r>
        <w:rPr>
          <w:rStyle w:val="946"/>
          <w:rFonts w:hint="default" w:ascii="Times New Roman" w:hAnsi="Times New Roman" w:eastAsia="仿宋" w:cs="Times New Roman"/>
          <w:color w:val="auto"/>
          <w:sz w:val="24"/>
          <w:szCs w:val="24"/>
          <w:highlight w:val="none"/>
          <w:lang w:val="zh-CN"/>
        </w:rPr>
        <w:t xml:space="preserve">份，甲方执</w:t>
      </w:r>
      <w:r>
        <w:rPr>
          <w:rStyle w:val="946"/>
          <w:rFonts w:hint="eastAsia" w:ascii="Times New Roman" w:hAnsi="Times New Roman" w:eastAsia="仿宋" w:cs="Times New Roman"/>
          <w:color w:val="auto"/>
          <w:sz w:val="24"/>
          <w:szCs w:val="24"/>
          <w:highlight w:val="none"/>
          <w:u w:val="single"/>
          <w:lang w:val="en-US" w:eastAsia="zh-CN"/>
        </w:rPr>
        <w:t xml:space="preserve">肆</w:t>
      </w:r>
      <w:r>
        <w:rPr>
          <w:rStyle w:val="946"/>
          <w:rFonts w:hint="default" w:ascii="Times New Roman" w:hAnsi="Times New Roman" w:eastAsia="仿宋" w:cs="Times New Roman"/>
          <w:color w:val="auto"/>
          <w:sz w:val="24"/>
          <w:szCs w:val="24"/>
          <w:highlight w:val="none"/>
          <w:lang w:val="zh-CN"/>
        </w:rPr>
        <w:t xml:space="preserve">分、乙方执</w:t>
      </w:r>
      <w:r>
        <w:rPr>
          <w:rStyle w:val="946"/>
          <w:rFonts w:hint="default" w:ascii="Times New Roman" w:hAnsi="Times New Roman" w:eastAsia="仿宋" w:cs="Times New Roman"/>
          <w:color w:val="auto"/>
          <w:sz w:val="24"/>
          <w:szCs w:val="24"/>
          <w:highlight w:val="none"/>
          <w:u w:val="single"/>
          <w:lang w:val="zh-CN"/>
        </w:rPr>
        <w:t xml:space="preserve">贰</w:t>
      </w:r>
      <w:r>
        <w:rPr>
          <w:rStyle w:val="946"/>
          <w:rFonts w:hint="default" w:ascii="Times New Roman" w:hAnsi="Times New Roman" w:eastAsia="仿宋" w:cs="Times New Roman"/>
          <w:color w:val="auto"/>
          <w:sz w:val="24"/>
          <w:szCs w:val="24"/>
          <w:highlight w:val="none"/>
          <w:lang w:val="zh-CN"/>
        </w:rPr>
        <w:t xml:space="preserve">份。</w:t>
      </w:r>
      <w:r/>
    </w:p>
    <w:p>
      <w:pPr>
        <w:ind w:left="0" w:right="0" w:firstLine="480"/>
        <w:jc w:val="left"/>
        <w:keepLines w:val="0"/>
        <w:keepNext w:val="0"/>
        <w:pageBreakBefore w:val="0"/>
        <w:spacing w:line="360" w:lineRule="auto"/>
        <w:widowControl w:val="off"/>
        <w:rPr>
          <w:rFonts w:hint="default" w:ascii="Times New Roman" w:hAnsi="Times New Roman" w:eastAsia="仿宋" w:cs="Times New Roman"/>
          <w:color w:val="auto"/>
          <w:highlight w:val="none"/>
        </w:rPr>
      </w:pPr>
      <w:r>
        <w:rPr>
          <w:rStyle w:val="946"/>
          <w:rFonts w:hint="default" w:ascii="Times New Roman" w:hAnsi="Times New Roman" w:eastAsia="仿宋" w:cs="Times New Roman"/>
          <w:color w:val="auto"/>
          <w:sz w:val="24"/>
          <w:szCs w:val="24"/>
          <w:highlight w:val="none"/>
          <w:lang w:val="zh-CN"/>
        </w:rPr>
        <w:t xml:space="preserve">3、本合同应按照中华人民共和国的现行法律进行解释。</w:t>
      </w:r>
      <w:r/>
    </w:p>
    <w:tbl>
      <w:tblPr>
        <w:tblStyle w:val="731"/>
        <w:tblW w:w="8699" w:type="dxa"/>
        <w:jc w:val="center"/>
        <w:tblLayout w:type="fixed"/>
        <w:tblCellMar>
          <w:left w:w="0" w:type="dxa"/>
          <w:top w:w="0" w:type="dxa"/>
          <w:right w:w="0" w:type="dxa"/>
          <w:bottom w:w="0" w:type="dxa"/>
        </w:tblCellMar>
        <w:tblLook w:val="04A0" w:firstRow="1" w:lastRow="0" w:firstColumn="1" w:lastColumn="0" w:noHBand="0" w:noVBand="1"/>
      </w:tblPr>
      <w:tblGrid>
        <w:gridCol w:w="4502"/>
        <w:gridCol w:w="4197"/>
      </w:tblGrid>
      <w:tr>
        <w:trPr>
          <w:jc w:val="center"/>
          <w:trHeight w:val="536"/>
        </w:trPr>
        <w:tc>
          <w:tcPr>
            <w:tcBorders>
              <w:top w:val="none" w:color="000000" w:sz="4" w:space="0"/>
              <w:left w:val="none" w:color="000000" w:sz="4" w:space="0"/>
              <w:bottom w:val="none" w:color="000000" w:sz="4" w:space="0"/>
              <w:right w:val="none" w:color="000000" w:sz="4" w:space="0"/>
            </w:tcBorders>
            <w:tcW w:w="4502" w:type="dxa"/>
            <w:vAlign w:val="top"/>
            <w:textDirection w:val="lrTb"/>
            <w:noWrap w:val="false"/>
          </w:tcPr>
          <w:p>
            <w:pPr>
              <w:jc w:val="left"/>
              <w:spacing w:line="360" w:lineRule="auto"/>
              <w:rPr>
                <w:rStyle w:val="946"/>
                <w:rFonts w:hint="default" w:ascii="Times New Roman" w:hAnsi="Times New Roman" w:eastAsia="仿宋" w:cs="Times New Roman"/>
                <w:color w:val="auto"/>
                <w:sz w:val="24"/>
                <w:szCs w:val="24"/>
                <w:highlight w:val="none"/>
                <w:lang w:val="zh-CN"/>
              </w:rPr>
            </w:pPr>
            <w:r>
              <w:rPr>
                <w:rStyle w:val="946"/>
                <w:rFonts w:hint="default" w:ascii="Times New Roman" w:hAnsi="Times New Roman" w:eastAsia="仿宋" w:cs="Times New Roman"/>
                <w:color w:val="auto"/>
                <w:sz w:val="24"/>
                <w:szCs w:val="24"/>
                <w:highlight w:val="none"/>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197" w:type="dxa"/>
            <w:vAlign w:val="top"/>
            <w:textDirection w:val="lrTb"/>
            <w:noWrap w:val="false"/>
          </w:tcPr>
          <w:p>
            <w:pPr>
              <w:jc w:val="left"/>
              <w:spacing w:line="360" w:lineRule="auto"/>
              <w:rPr>
                <w:rStyle w:val="946"/>
                <w:rFonts w:hint="default" w:ascii="Times New Roman" w:hAnsi="Times New Roman" w:eastAsia="仿宋" w:cs="Times New Roman"/>
                <w:color w:val="auto"/>
                <w:sz w:val="24"/>
                <w:szCs w:val="24"/>
                <w:highlight w:val="none"/>
                <w:lang w:val="zh-CN"/>
              </w:rPr>
            </w:pPr>
            <w:r>
              <w:rPr>
                <w:rStyle w:val="946"/>
                <w:rFonts w:hint="default" w:ascii="Times New Roman" w:hAnsi="Times New Roman" w:eastAsia="仿宋" w:cs="Times New Roman"/>
                <w:color w:val="auto"/>
                <w:sz w:val="24"/>
                <w:szCs w:val="24"/>
                <w:highlight w:val="none"/>
                <w:lang w:val="zh-CN"/>
              </w:rPr>
              <w:t xml:space="preserve">乙方（供应商）：（盖章）</w:t>
            </w:r>
            <w:r/>
          </w:p>
        </w:tc>
      </w:tr>
      <w:tr>
        <w:trPr>
          <w:jc w:val="center"/>
          <w:trHeight w:val="536"/>
        </w:trPr>
        <w:tc>
          <w:tcPr>
            <w:tcBorders>
              <w:top w:val="none" w:color="000000" w:sz="4" w:space="0"/>
              <w:left w:val="none" w:color="000000" w:sz="4" w:space="0"/>
              <w:bottom w:val="none" w:color="000000" w:sz="4" w:space="0"/>
              <w:right w:val="none" w:color="000000" w:sz="4" w:space="0"/>
            </w:tcBorders>
            <w:tcW w:w="4502" w:type="dxa"/>
            <w:vAlign w:val="top"/>
            <w:textDirection w:val="lrTb"/>
            <w:noWrap w:val="false"/>
          </w:tcPr>
          <w:p>
            <w:pPr>
              <w:jc w:val="left"/>
              <w:spacing w:line="360" w:lineRule="auto"/>
              <w:rPr>
                <w:rStyle w:val="946"/>
                <w:rFonts w:hint="default" w:ascii="Times New Roman" w:hAnsi="Times New Roman" w:eastAsia="仿宋" w:cs="Times New Roman"/>
                <w:color w:val="auto"/>
                <w:sz w:val="24"/>
                <w:szCs w:val="24"/>
                <w:highlight w:val="none"/>
              </w:rPr>
            </w:pPr>
            <w:r>
              <w:rPr>
                <w:rStyle w:val="946"/>
                <w:rFonts w:hint="default" w:ascii="Times New Roman" w:hAnsi="Times New Roman" w:eastAsia="仿宋" w:cs="Times New Roman"/>
                <w:color w:val="auto"/>
                <w:sz w:val="24"/>
                <w:szCs w:val="24"/>
                <w:highlight w:val="none"/>
                <w:lang w:val="zh-CN"/>
              </w:rPr>
              <w:t xml:space="preserve">代表人：</w:t>
            </w:r>
            <w:r/>
          </w:p>
        </w:tc>
        <w:tc>
          <w:tcPr>
            <w:tcBorders>
              <w:top w:val="none" w:color="000000" w:sz="4" w:space="0"/>
              <w:left w:val="none" w:color="000000" w:sz="4" w:space="0"/>
              <w:bottom w:val="none" w:color="000000" w:sz="4" w:space="0"/>
              <w:right w:val="none" w:color="000000" w:sz="4" w:space="0"/>
            </w:tcBorders>
            <w:tcW w:w="4197" w:type="dxa"/>
            <w:vAlign w:val="top"/>
            <w:textDirection w:val="lrTb"/>
            <w:noWrap w:val="false"/>
          </w:tcPr>
          <w:p>
            <w:pPr>
              <w:jc w:val="left"/>
              <w:spacing w:line="360" w:lineRule="auto"/>
              <w:rPr>
                <w:rStyle w:val="946"/>
                <w:rFonts w:hint="default" w:ascii="Times New Roman" w:hAnsi="Times New Roman" w:eastAsia="仿宋" w:cs="Times New Roman"/>
                <w:color w:val="auto"/>
                <w:sz w:val="24"/>
                <w:szCs w:val="24"/>
                <w:highlight w:val="none"/>
              </w:rPr>
            </w:pPr>
            <w:r>
              <w:rPr>
                <w:rStyle w:val="946"/>
                <w:rFonts w:hint="default" w:ascii="Times New Roman" w:hAnsi="Times New Roman" w:eastAsia="仿宋" w:cs="Times New Roman"/>
                <w:color w:val="auto"/>
                <w:sz w:val="24"/>
                <w:szCs w:val="24"/>
                <w:highlight w:val="none"/>
                <w:lang w:val="zh-CN"/>
              </w:rPr>
              <w:t xml:space="preserve">代表人</w:t>
            </w:r>
            <w:r>
              <w:rPr>
                <w:rStyle w:val="946"/>
                <w:rFonts w:hint="default" w:ascii="Times New Roman" w:hAnsi="Times New Roman" w:eastAsia="仿宋" w:cs="Times New Roman"/>
                <w:color w:val="auto"/>
                <w:sz w:val="24"/>
                <w:szCs w:val="24"/>
                <w:highlight w:val="none"/>
              </w:rPr>
              <w:t xml:space="preserve">：</w:t>
            </w:r>
            <w:r/>
          </w:p>
        </w:tc>
      </w:tr>
      <w:tr>
        <w:trPr>
          <w:jc w:val="center"/>
          <w:trHeight w:val="536"/>
        </w:trPr>
        <w:tc>
          <w:tcPr>
            <w:tcBorders>
              <w:top w:val="none" w:color="000000" w:sz="4" w:space="0"/>
              <w:left w:val="none" w:color="000000" w:sz="4" w:space="0"/>
              <w:bottom w:val="none" w:color="000000" w:sz="4" w:space="0"/>
              <w:right w:val="none" w:color="000000" w:sz="4" w:space="0"/>
            </w:tcBorders>
            <w:tcW w:w="4502" w:type="dxa"/>
            <w:vAlign w:val="top"/>
            <w:textDirection w:val="lrTb"/>
            <w:noWrap w:val="false"/>
          </w:tcPr>
          <w:p>
            <w:pPr>
              <w:jc w:val="left"/>
              <w:spacing w:line="360" w:lineRule="auto"/>
              <w:rPr>
                <w:rStyle w:val="946"/>
                <w:rFonts w:hint="default" w:ascii="Times New Roman" w:hAnsi="Times New Roman" w:eastAsia="仿宋" w:cs="Times New Roman"/>
                <w:color w:val="auto"/>
                <w:sz w:val="24"/>
                <w:szCs w:val="24"/>
                <w:highlight w:val="none"/>
              </w:rPr>
            </w:pPr>
            <w:r>
              <w:rPr>
                <w:rStyle w:val="946"/>
                <w:rFonts w:hint="default" w:ascii="Times New Roman" w:hAnsi="Times New Roman" w:eastAsia="仿宋" w:cs="Times New Roman"/>
                <w:color w:val="auto"/>
                <w:sz w:val="24"/>
                <w:szCs w:val="24"/>
                <w:highlight w:val="none"/>
                <w:lang w:val="zh-CN"/>
              </w:rPr>
              <w:t xml:space="preserve">电</w:t>
            </w:r>
            <w:r>
              <w:rPr>
                <w:rStyle w:val="946"/>
                <w:rFonts w:hint="default" w:ascii="Times New Roman" w:hAnsi="Times New Roman" w:eastAsia="仿宋" w:cs="Times New Roman"/>
                <w:color w:val="auto"/>
                <w:sz w:val="24"/>
                <w:szCs w:val="24"/>
                <w:highlight w:val="none"/>
              </w:rPr>
              <w:t xml:space="preserve">    </w:t>
            </w:r>
            <w:r>
              <w:rPr>
                <w:rStyle w:val="946"/>
                <w:rFonts w:hint="default" w:ascii="Times New Roman" w:hAnsi="Times New Roman" w:eastAsia="仿宋" w:cs="Times New Roman"/>
                <w:color w:val="auto"/>
                <w:sz w:val="24"/>
                <w:szCs w:val="24"/>
                <w:highlight w:val="none"/>
                <w:lang w:val="zh-CN"/>
              </w:rPr>
              <w:t xml:space="preserve">话：</w:t>
            </w:r>
            <w:r/>
          </w:p>
        </w:tc>
        <w:tc>
          <w:tcPr>
            <w:tcBorders>
              <w:top w:val="none" w:color="000000" w:sz="4" w:space="0"/>
              <w:left w:val="none" w:color="000000" w:sz="4" w:space="0"/>
              <w:bottom w:val="none" w:color="000000" w:sz="4" w:space="0"/>
              <w:right w:val="none" w:color="000000" w:sz="4" w:space="0"/>
            </w:tcBorders>
            <w:tcW w:w="4197" w:type="dxa"/>
            <w:vAlign w:val="top"/>
            <w:textDirection w:val="lrTb"/>
            <w:noWrap w:val="false"/>
          </w:tcPr>
          <w:p>
            <w:pPr>
              <w:jc w:val="left"/>
              <w:spacing w:line="360" w:lineRule="auto"/>
              <w:rPr>
                <w:rStyle w:val="946"/>
                <w:rFonts w:hint="default" w:ascii="Times New Roman" w:hAnsi="Times New Roman" w:eastAsia="仿宋" w:cs="Times New Roman"/>
                <w:color w:val="auto"/>
                <w:sz w:val="24"/>
                <w:szCs w:val="24"/>
                <w:highlight w:val="none"/>
              </w:rPr>
            </w:pPr>
            <w:r>
              <w:rPr>
                <w:rStyle w:val="946"/>
                <w:rFonts w:hint="default" w:ascii="Times New Roman" w:hAnsi="Times New Roman" w:eastAsia="仿宋" w:cs="Times New Roman"/>
                <w:color w:val="auto"/>
                <w:sz w:val="24"/>
                <w:szCs w:val="24"/>
                <w:highlight w:val="none"/>
                <w:lang w:val="zh-CN"/>
              </w:rPr>
              <w:t xml:space="preserve">电</w:t>
            </w:r>
            <w:r>
              <w:rPr>
                <w:rStyle w:val="946"/>
                <w:rFonts w:hint="default" w:ascii="Times New Roman" w:hAnsi="Times New Roman" w:eastAsia="仿宋" w:cs="Times New Roman"/>
                <w:color w:val="auto"/>
                <w:sz w:val="24"/>
                <w:szCs w:val="24"/>
                <w:highlight w:val="none"/>
              </w:rPr>
              <w:t xml:space="preserve">    </w:t>
            </w:r>
            <w:r>
              <w:rPr>
                <w:rStyle w:val="946"/>
                <w:rFonts w:hint="default" w:ascii="Times New Roman" w:hAnsi="Times New Roman" w:eastAsia="仿宋" w:cs="Times New Roman"/>
                <w:color w:val="auto"/>
                <w:sz w:val="24"/>
                <w:szCs w:val="24"/>
                <w:highlight w:val="none"/>
                <w:lang w:val="zh-CN"/>
              </w:rPr>
              <w:t xml:space="preserve">话：</w:t>
            </w:r>
            <w:r/>
          </w:p>
        </w:tc>
      </w:tr>
      <w:tr>
        <w:trPr>
          <w:jc w:val="center"/>
          <w:trHeight w:val="536"/>
        </w:trPr>
        <w:tc>
          <w:tcPr>
            <w:tcBorders>
              <w:top w:val="none" w:color="000000" w:sz="4" w:space="0"/>
              <w:left w:val="none" w:color="000000" w:sz="4" w:space="0"/>
              <w:bottom w:val="none" w:color="000000" w:sz="4" w:space="0"/>
              <w:right w:val="none" w:color="000000" w:sz="4" w:space="0"/>
            </w:tcBorders>
            <w:tcW w:w="4502" w:type="dxa"/>
            <w:vAlign w:val="top"/>
            <w:textDirection w:val="lrTb"/>
            <w:noWrap w:val="false"/>
          </w:tcPr>
          <w:p>
            <w:pPr>
              <w:jc w:val="left"/>
              <w:spacing w:line="360" w:lineRule="auto"/>
              <w:rPr>
                <w:rStyle w:val="946"/>
                <w:rFonts w:hint="default" w:ascii="Times New Roman" w:hAnsi="Times New Roman" w:eastAsia="仿宋" w:cs="Times New Roman"/>
                <w:color w:val="auto"/>
                <w:sz w:val="24"/>
                <w:szCs w:val="24"/>
                <w:highlight w:val="none"/>
              </w:rPr>
            </w:pPr>
            <w:r>
              <w:rPr>
                <w:rStyle w:val="946"/>
                <w:rFonts w:hint="default" w:ascii="Times New Roman" w:hAnsi="Times New Roman" w:eastAsia="仿宋" w:cs="Times New Roman"/>
                <w:color w:val="auto"/>
                <w:sz w:val="24"/>
                <w:szCs w:val="24"/>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197" w:type="dxa"/>
            <w:vAlign w:val="top"/>
            <w:textDirection w:val="lrTb"/>
            <w:noWrap w:val="false"/>
          </w:tcPr>
          <w:p>
            <w:pPr>
              <w:jc w:val="left"/>
              <w:spacing w:line="360" w:lineRule="auto"/>
              <w:rPr>
                <w:rStyle w:val="946"/>
                <w:rFonts w:hint="default" w:ascii="Times New Roman" w:hAnsi="Times New Roman" w:eastAsia="仿宋" w:cs="Times New Roman"/>
                <w:color w:val="auto"/>
                <w:sz w:val="24"/>
                <w:szCs w:val="24"/>
                <w:highlight w:val="none"/>
              </w:rPr>
            </w:pPr>
            <w:r>
              <w:rPr>
                <w:rStyle w:val="946"/>
                <w:rFonts w:hint="default" w:ascii="Times New Roman" w:hAnsi="Times New Roman" w:eastAsia="仿宋" w:cs="Times New Roman"/>
                <w:color w:val="auto"/>
                <w:sz w:val="24"/>
                <w:szCs w:val="24"/>
                <w:highlight w:val="none"/>
                <w:lang w:val="zh-CN"/>
              </w:rPr>
              <w:t xml:space="preserve">开户银行：</w:t>
            </w:r>
            <w:r/>
          </w:p>
        </w:tc>
      </w:tr>
      <w:tr>
        <w:trPr>
          <w:jc w:val="center"/>
          <w:trHeight w:val="1014"/>
        </w:trPr>
        <w:tc>
          <w:tcPr>
            <w:tcBorders>
              <w:top w:val="none" w:color="000000" w:sz="4" w:space="0"/>
              <w:left w:val="none" w:color="000000" w:sz="4" w:space="0"/>
              <w:bottom w:val="none" w:color="000000" w:sz="4" w:space="0"/>
              <w:right w:val="none" w:color="000000" w:sz="4" w:space="0"/>
            </w:tcBorders>
            <w:tcW w:w="4502" w:type="dxa"/>
            <w:vAlign w:val="top"/>
            <w:textDirection w:val="lrTb"/>
            <w:noWrap w:val="false"/>
          </w:tcPr>
          <w:p>
            <w:pPr>
              <w:jc w:val="left"/>
              <w:spacing w:line="360" w:lineRule="auto"/>
              <w:rPr>
                <w:rStyle w:val="946"/>
                <w:rFonts w:hint="default" w:ascii="Times New Roman" w:hAnsi="Times New Roman" w:eastAsia="仿宋" w:cs="Times New Roman"/>
                <w:color w:val="auto"/>
                <w:sz w:val="24"/>
                <w:szCs w:val="24"/>
                <w:highlight w:val="none"/>
              </w:rPr>
            </w:pPr>
            <w:r>
              <w:rPr>
                <w:rStyle w:val="946"/>
                <w:rFonts w:hint="default" w:ascii="Times New Roman" w:hAnsi="Times New Roman" w:eastAsia="仿宋" w:cs="Times New Roman"/>
                <w:color w:val="auto"/>
                <w:sz w:val="24"/>
                <w:szCs w:val="24"/>
                <w:highlight w:val="none"/>
                <w:lang w:val="zh-CN"/>
              </w:rPr>
              <w:t xml:space="preserve">帐</w:t>
            </w:r>
            <w:r>
              <w:rPr>
                <w:rStyle w:val="946"/>
                <w:rFonts w:hint="default" w:ascii="Times New Roman" w:hAnsi="Times New Roman" w:eastAsia="仿宋" w:cs="Times New Roman"/>
                <w:color w:val="auto"/>
                <w:sz w:val="24"/>
                <w:szCs w:val="24"/>
                <w:highlight w:val="none"/>
              </w:rPr>
              <w:t xml:space="preserve">    </w:t>
            </w:r>
            <w:r>
              <w:rPr>
                <w:rStyle w:val="946"/>
                <w:rFonts w:hint="default" w:ascii="Times New Roman" w:hAnsi="Times New Roman" w:eastAsia="仿宋" w:cs="Times New Roman"/>
                <w:color w:val="auto"/>
                <w:sz w:val="24"/>
                <w:szCs w:val="24"/>
                <w:highlight w:val="none"/>
                <w:lang w:val="zh-CN"/>
              </w:rPr>
              <w:t xml:space="preserve">号：</w:t>
            </w:r>
            <w:r/>
          </w:p>
        </w:tc>
        <w:tc>
          <w:tcPr>
            <w:tcBorders>
              <w:top w:val="none" w:color="000000" w:sz="4" w:space="0"/>
              <w:left w:val="none" w:color="000000" w:sz="4" w:space="0"/>
              <w:bottom w:val="none" w:color="000000" w:sz="4" w:space="0"/>
              <w:right w:val="none" w:color="000000" w:sz="4" w:space="0"/>
            </w:tcBorders>
            <w:tcW w:w="4197" w:type="dxa"/>
            <w:vAlign w:val="top"/>
            <w:textDirection w:val="lrTb"/>
            <w:noWrap w:val="false"/>
          </w:tcPr>
          <w:p>
            <w:pPr>
              <w:jc w:val="left"/>
              <w:spacing w:line="360" w:lineRule="auto"/>
              <w:rPr>
                <w:rStyle w:val="946"/>
                <w:rFonts w:hint="default" w:ascii="Times New Roman" w:hAnsi="Times New Roman" w:eastAsia="仿宋" w:cs="Times New Roman"/>
                <w:color w:val="auto"/>
                <w:sz w:val="24"/>
                <w:szCs w:val="24"/>
                <w:highlight w:val="none"/>
                <w:lang w:val="zh-CN"/>
              </w:rPr>
            </w:pPr>
            <w:r>
              <w:rPr>
                <w:rStyle w:val="946"/>
                <w:rFonts w:hint="default" w:ascii="Times New Roman" w:hAnsi="Times New Roman" w:eastAsia="仿宋" w:cs="Times New Roman"/>
                <w:color w:val="auto"/>
                <w:sz w:val="24"/>
                <w:szCs w:val="24"/>
                <w:highlight w:val="none"/>
                <w:lang w:val="zh-CN"/>
              </w:rPr>
              <w:t xml:space="preserve">帐</w:t>
            </w:r>
            <w:r>
              <w:rPr>
                <w:rStyle w:val="946"/>
                <w:rFonts w:hint="default" w:ascii="Times New Roman" w:hAnsi="Times New Roman" w:eastAsia="仿宋" w:cs="Times New Roman"/>
                <w:color w:val="auto"/>
                <w:sz w:val="24"/>
                <w:szCs w:val="24"/>
                <w:highlight w:val="none"/>
              </w:rPr>
              <w:t xml:space="preserve">    </w:t>
            </w:r>
            <w:r>
              <w:rPr>
                <w:rStyle w:val="946"/>
                <w:rFonts w:hint="default" w:ascii="Times New Roman" w:hAnsi="Times New Roman" w:eastAsia="仿宋" w:cs="Times New Roman"/>
                <w:color w:val="auto"/>
                <w:sz w:val="24"/>
                <w:szCs w:val="24"/>
                <w:highlight w:val="none"/>
                <w:lang w:val="zh-CN"/>
              </w:rPr>
              <w:t xml:space="preserve">号：</w:t>
            </w:r>
            <w:r/>
          </w:p>
          <w:p>
            <w:pPr>
              <w:jc w:val="left"/>
              <w:spacing w:line="360" w:lineRule="auto"/>
              <w:rPr>
                <w:rStyle w:val="946"/>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r>
      <w:tr>
        <w:trPr>
          <w:jc w:val="center"/>
          <w:trHeight w:val="476"/>
        </w:trPr>
        <w:tc>
          <w:tcPr>
            <w:tcBorders>
              <w:top w:val="none" w:color="000000" w:sz="4" w:space="0"/>
              <w:left w:val="none" w:color="000000" w:sz="4" w:space="0"/>
              <w:bottom w:val="none" w:color="000000" w:sz="4" w:space="0"/>
              <w:right w:val="none" w:color="000000" w:sz="4" w:space="0"/>
            </w:tcBorders>
            <w:tcW w:w="4502" w:type="dxa"/>
            <w:vAlign w:val="top"/>
            <w:textDirection w:val="lrTb"/>
            <w:noWrap w:val="false"/>
          </w:tcPr>
          <w:p>
            <w:pPr>
              <w:jc w:val="left"/>
              <w:spacing w:line="360" w:lineRule="auto"/>
              <w:rPr>
                <w:rStyle w:val="946"/>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none" w:color="000000" w:sz="4" w:space="0"/>
              <w:left w:val="none" w:color="000000" w:sz="4" w:space="0"/>
              <w:bottom w:val="none" w:color="000000" w:sz="4" w:space="0"/>
              <w:right w:val="none" w:color="000000" w:sz="4" w:space="0"/>
            </w:tcBorders>
            <w:tcW w:w="4197" w:type="dxa"/>
            <w:vAlign w:val="top"/>
            <w:textDirection w:val="lrTb"/>
            <w:noWrap w:val="false"/>
          </w:tcPr>
          <w:p>
            <w:pPr>
              <w:jc w:val="left"/>
              <w:spacing w:line="360" w:lineRule="auto"/>
              <w:rPr>
                <w:rStyle w:val="946"/>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r>
      <w:tr>
        <w:trPr>
          <w:jc w:val="center"/>
          <w:trHeight w:val="476"/>
        </w:trPr>
        <w:tc>
          <w:tcPr>
            <w:tcBorders>
              <w:top w:val="none" w:color="000000" w:sz="4" w:space="0"/>
              <w:left w:val="none" w:color="000000" w:sz="4" w:space="0"/>
              <w:bottom w:val="none" w:color="000000" w:sz="4" w:space="0"/>
              <w:right w:val="none" w:color="000000" w:sz="4" w:space="0"/>
            </w:tcBorders>
            <w:tcW w:w="4502" w:type="dxa"/>
            <w:vAlign w:val="top"/>
            <w:textDirection w:val="lrTb"/>
            <w:noWrap w:val="false"/>
          </w:tcPr>
          <w:p>
            <w:pPr>
              <w:jc w:val="left"/>
              <w:spacing w:line="360" w:lineRule="auto"/>
              <w:rPr>
                <w:rStyle w:val="946"/>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none" w:color="000000" w:sz="4" w:space="0"/>
              <w:left w:val="none" w:color="000000" w:sz="4" w:space="0"/>
              <w:bottom w:val="none" w:color="000000" w:sz="4" w:space="0"/>
              <w:right w:val="none" w:color="000000" w:sz="4" w:space="0"/>
            </w:tcBorders>
            <w:tcW w:w="4197" w:type="dxa"/>
            <w:vAlign w:val="top"/>
            <w:textDirection w:val="lrTb"/>
            <w:noWrap w:val="false"/>
          </w:tcPr>
          <w:p>
            <w:pPr>
              <w:jc w:val="left"/>
              <w:spacing w:line="360" w:lineRule="auto"/>
              <w:rPr>
                <w:rStyle w:val="946"/>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r>
      <w:tr>
        <w:trPr>
          <w:jc w:val="center"/>
          <w:trHeight w:val="536"/>
        </w:trPr>
        <w:tc>
          <w:tcPr>
            <w:tcBorders>
              <w:top w:val="none" w:color="000000" w:sz="4" w:space="0"/>
              <w:left w:val="none" w:color="000000" w:sz="4" w:space="0"/>
              <w:bottom w:val="none" w:color="000000" w:sz="4" w:space="0"/>
              <w:right w:val="none" w:color="000000" w:sz="4" w:space="0"/>
            </w:tcBorders>
            <w:tcW w:w="4502" w:type="dxa"/>
            <w:vAlign w:val="top"/>
            <w:textDirection w:val="lrTb"/>
            <w:noWrap w:val="false"/>
          </w:tcPr>
          <w:p>
            <w:pPr>
              <w:jc w:val="left"/>
              <w:spacing w:line="360" w:lineRule="auto"/>
              <w:rPr>
                <w:rStyle w:val="946"/>
                <w:rFonts w:hint="default" w:ascii="Times New Roman" w:hAnsi="Times New Roman" w:eastAsia="仿宋" w:cs="Times New Roman"/>
                <w:color w:val="auto"/>
                <w:sz w:val="24"/>
                <w:szCs w:val="24"/>
                <w:highlight w:val="none"/>
                <w:lang w:val="zh-CN"/>
              </w:rPr>
            </w:pPr>
            <w:r>
              <w:rPr>
                <w:rStyle w:val="946"/>
                <w:rFonts w:hint="default" w:ascii="Times New Roman" w:hAnsi="Times New Roman" w:eastAsia="仿宋" w:cs="Times New Roman"/>
                <w:color w:val="auto"/>
                <w:sz w:val="24"/>
                <w:szCs w:val="24"/>
                <w:highlight w:val="none"/>
                <w:lang w:val="zh-CN"/>
              </w:rPr>
              <w:t xml:space="preserve">日      期：     年    月    日</w:t>
            </w:r>
            <w:r/>
          </w:p>
        </w:tc>
        <w:tc>
          <w:tcPr>
            <w:tcBorders>
              <w:top w:val="none" w:color="000000" w:sz="4" w:space="0"/>
              <w:left w:val="none" w:color="000000" w:sz="4" w:space="0"/>
              <w:bottom w:val="none" w:color="000000" w:sz="4" w:space="0"/>
              <w:right w:val="none" w:color="000000" w:sz="4" w:space="0"/>
            </w:tcBorders>
            <w:tcW w:w="4197" w:type="dxa"/>
            <w:vAlign w:val="top"/>
            <w:textDirection w:val="lrTb"/>
            <w:noWrap w:val="false"/>
          </w:tcPr>
          <w:p>
            <w:pPr>
              <w:jc w:val="left"/>
              <w:spacing w:line="360" w:lineRule="auto"/>
              <w:rPr>
                <w:rStyle w:val="946"/>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r>
    </w:tbl>
    <w:p>
      <w:pPr>
        <w:jc w:val="center"/>
        <w:spacing w:line="360" w:lineRule="auto"/>
        <w:rPr>
          <w:rFonts w:hint="eastAsia" w:ascii="仿宋" w:hAnsi="仿宋" w:eastAsia="仿宋" w:cs="仿宋"/>
          <w:b/>
          <w:bCs/>
          <w:sz w:val="36"/>
          <w:szCs w:val="36"/>
          <w:highlight w:val="none"/>
          <w:lang w:val="zh-CN"/>
        </w:rPr>
        <w:outlineLvl w:val="0"/>
      </w:pPr>
      <w:r>
        <w:rPr>
          <w:rFonts w:hint="eastAsia" w:ascii="宋体" w:hAnsi="宋体" w:cs="宋体"/>
          <w:b/>
          <w:bCs/>
          <w:sz w:val="36"/>
          <w:szCs w:val="36"/>
          <w:highlight w:val="none"/>
        </w:rPr>
        <w:br w:type="page" w:clear="all"/>
      </w:r>
      <w:bookmarkStart w:id="123" w:name="_Toc513799382"/>
      <w:r>
        <w:rPr>
          <w:rFonts w:hint="eastAsia" w:ascii="仿宋" w:hAnsi="仿宋" w:eastAsia="仿宋" w:cs="仿宋"/>
          <w:b/>
          <w:bCs/>
          <w:sz w:val="36"/>
          <w:szCs w:val="36"/>
          <w:highlight w:val="none"/>
          <w:lang w:val="zh-CN"/>
        </w:rPr>
        <w:t xml:space="preserve">第六章</w:t>
      </w:r>
      <w:r>
        <w:rPr>
          <w:rFonts w:hint="eastAsia" w:ascii="仿宋" w:hAnsi="仿宋" w:eastAsia="仿宋" w:cs="仿宋"/>
          <w:b/>
          <w:bCs/>
          <w:sz w:val="36"/>
          <w:szCs w:val="36"/>
          <w:highlight w:val="none"/>
        </w:rPr>
        <w:t xml:space="preserve"> </w:t>
      </w:r>
      <w:r>
        <w:rPr>
          <w:rFonts w:hint="eastAsia" w:ascii="仿宋" w:hAnsi="仿宋" w:eastAsia="仿宋" w:cs="仿宋"/>
          <w:b/>
          <w:bCs/>
          <w:sz w:val="36"/>
          <w:szCs w:val="36"/>
          <w:highlight w:val="none"/>
          <w:lang w:val="zh-CN"/>
        </w:rPr>
        <w:t xml:space="preserve">投标文件格式及附件</w:t>
      </w:r>
      <w:bookmarkEnd w:id="123"/>
      <w:r/>
      <w:r/>
    </w:p>
    <w:p>
      <w:pPr>
        <w:pStyle w:val="927"/>
        <w:ind w:left="210" w:firstLine="0"/>
        <w:jc w:val="center"/>
        <w:spacing w:line="360" w:lineRule="auto"/>
        <w:rPr>
          <w:rFonts w:hint="eastAsia" w:ascii="仿宋" w:hAnsi="仿宋" w:eastAsia="仿宋" w:cs="仿宋"/>
          <w:color w:val="auto"/>
          <w:highlight w:val="none"/>
        </w:rPr>
        <w:outlineLvl w:val="9"/>
      </w:pPr>
      <w:r>
        <w:rPr>
          <w:rFonts w:hint="eastAsia" w:ascii="仿宋" w:hAnsi="仿宋" w:eastAsia="仿宋" w:cs="仿宋"/>
          <w:b/>
          <w:color w:val="auto"/>
          <w:sz w:val="24"/>
          <w:highlight w:val="none"/>
        </w:rPr>
        <w:t xml:space="preserve"> </w:t>
      </w:r>
      <w:r/>
    </w:p>
    <w:p>
      <w:pPr>
        <w:jc w:val="center"/>
        <w:spacing w:line="360" w:lineRule="auto"/>
        <w:rPr>
          <w:rFonts w:hint="eastAsia" w:ascii="仿宋" w:hAnsi="仿宋" w:eastAsia="仿宋" w:cs="仿宋"/>
          <w:b/>
          <w:sz w:val="72"/>
          <w:highlight w:val="none"/>
        </w:rPr>
      </w:pPr>
      <w:r>
        <w:rPr>
          <w:rFonts w:hint="eastAsia" w:ascii="仿宋" w:hAnsi="仿宋" w:eastAsia="仿宋" w:cs="仿宋"/>
          <w:b/>
          <w:sz w:val="72"/>
          <w:highlight w:val="none"/>
        </w:rPr>
      </w:r>
      <w:r/>
    </w:p>
    <w:p>
      <w:pPr>
        <w:jc w:val="center"/>
        <w:spacing w:line="360" w:lineRule="auto"/>
        <w:rPr>
          <w:rFonts w:hint="eastAsia" w:ascii="仿宋" w:hAnsi="仿宋" w:eastAsia="仿宋" w:cs="仿宋"/>
          <w:b/>
          <w:sz w:val="72"/>
          <w:highlight w:val="none"/>
        </w:rPr>
      </w:pPr>
      <w:r>
        <w:rPr>
          <w:rFonts w:hint="eastAsia" w:ascii="仿宋" w:hAnsi="仿宋" w:eastAsia="仿宋" w:cs="仿宋"/>
          <w:b/>
          <w:sz w:val="72"/>
          <w:highlight w:val="none"/>
        </w:rPr>
        <w:t xml:space="preserve">投  标  文  件</w:t>
      </w:r>
      <w:r/>
    </w:p>
    <w:p>
      <w:pPr>
        <w:ind w:firstLine="3708"/>
        <w:spacing w:line="360" w:lineRule="auto"/>
        <w:rPr>
          <w:rFonts w:hint="eastAsia" w:ascii="仿宋" w:hAnsi="仿宋" w:eastAsia="仿宋" w:cs="仿宋"/>
          <w:b/>
          <w:sz w:val="36"/>
          <w:highlight w:val="none"/>
        </w:rPr>
      </w:pPr>
      <w:r>
        <w:rPr>
          <w:rFonts w:hint="eastAsia" w:ascii="仿宋" w:hAnsi="仿宋" w:eastAsia="仿宋" w:cs="仿宋"/>
          <w:b/>
          <w:sz w:val="36"/>
          <w:highlight w:val="none"/>
        </w:rPr>
      </w:r>
      <w:r/>
    </w:p>
    <w:p>
      <w:pPr>
        <w:jc w:val="center"/>
        <w:spacing w:line="360" w:lineRule="auto"/>
        <w:rPr>
          <w:rFonts w:hint="eastAsia" w:ascii="仿宋" w:hAnsi="仿宋" w:eastAsia="仿宋" w:cs="仿宋"/>
          <w:b/>
          <w:sz w:val="36"/>
          <w:highlight w:val="none"/>
        </w:rPr>
      </w:pPr>
      <w:r>
        <w:rPr>
          <w:rFonts w:hint="eastAsia" w:ascii="仿宋" w:hAnsi="仿宋" w:eastAsia="仿宋" w:cs="仿宋"/>
          <w:b/>
          <w:sz w:val="36"/>
          <w:highlight w:val="none"/>
        </w:rPr>
      </w:r>
      <w:r/>
    </w:p>
    <w:p>
      <w:pPr>
        <w:jc w:val="center"/>
        <w:spacing w:line="360" w:lineRule="auto"/>
        <w:rPr>
          <w:rFonts w:hint="eastAsia" w:ascii="仿宋" w:hAnsi="仿宋" w:eastAsia="仿宋" w:cs="仿宋"/>
          <w:b/>
          <w:sz w:val="36"/>
          <w:highlight w:val="none"/>
        </w:rPr>
      </w:pPr>
      <w:r>
        <w:rPr>
          <w:rFonts w:hint="eastAsia" w:ascii="仿宋" w:hAnsi="仿宋" w:eastAsia="仿宋" w:cs="仿宋"/>
          <w:b/>
          <w:sz w:val="36"/>
          <w:highlight w:val="none"/>
        </w:rPr>
      </w:r>
      <w:r/>
    </w:p>
    <w:p>
      <w:pPr>
        <w:ind w:firstLine="1084"/>
        <w:spacing w:line="360" w:lineRule="auto"/>
        <w:rPr>
          <w:rFonts w:hint="eastAsia" w:ascii="仿宋" w:hAnsi="仿宋" w:eastAsia="仿宋" w:cs="仿宋"/>
          <w:b/>
          <w:sz w:val="36"/>
          <w:highlight w:val="none"/>
        </w:rPr>
      </w:pPr>
      <w:r>
        <w:rPr>
          <w:rFonts w:hint="eastAsia" w:ascii="仿宋" w:hAnsi="仿宋" w:eastAsia="仿宋" w:cs="仿宋"/>
          <w:b/>
          <w:sz w:val="36"/>
          <w:highlight w:val="none"/>
        </w:rPr>
        <w:t xml:space="preserve">项 目 编</w:t>
      </w:r>
      <w:r>
        <w:rPr>
          <w:rFonts w:hint="eastAsia" w:ascii="仿宋" w:hAnsi="仿宋" w:eastAsia="仿宋" w:cs="仿宋"/>
          <w:b/>
          <w:sz w:val="36"/>
          <w:highlight w:val="none"/>
          <w:lang w:val="en-US" w:eastAsia="zh-CN"/>
        </w:rPr>
        <w:t xml:space="preserve"> </w:t>
      </w:r>
      <w:r>
        <w:rPr>
          <w:rFonts w:hint="eastAsia" w:ascii="仿宋" w:hAnsi="仿宋" w:eastAsia="仿宋" w:cs="仿宋"/>
          <w:b/>
          <w:sz w:val="36"/>
          <w:highlight w:val="none"/>
        </w:rPr>
        <w:t xml:space="preserve">号： </w:t>
      </w:r>
      <w:r/>
    </w:p>
    <w:p>
      <w:pPr>
        <w:ind w:firstLine="1084"/>
        <w:spacing w:line="360" w:lineRule="auto"/>
        <w:rPr>
          <w:rFonts w:hint="eastAsia" w:ascii="仿宋" w:hAnsi="仿宋" w:eastAsia="仿宋" w:cs="仿宋"/>
          <w:b/>
          <w:sz w:val="36"/>
          <w:highlight w:val="none"/>
          <w:lang w:val="en-US" w:eastAsia="zh-CN"/>
        </w:rPr>
      </w:pPr>
      <w:r>
        <w:rPr>
          <w:rFonts w:hint="eastAsia" w:ascii="仿宋" w:hAnsi="仿宋" w:eastAsia="仿宋" w:cs="仿宋"/>
          <w:b/>
          <w:sz w:val="36"/>
          <w:highlight w:val="none"/>
        </w:rPr>
        <w:t xml:space="preserve">分包号：</w:t>
      </w:r>
      <w:r>
        <w:rPr>
          <w:rFonts w:hint="eastAsia" w:ascii="仿宋" w:hAnsi="仿宋" w:eastAsia="仿宋" w:cs="仿宋"/>
          <w:b/>
          <w:sz w:val="36"/>
          <w:highlight w:val="none"/>
          <w:lang w:val="en-US" w:eastAsia="zh-CN"/>
        </w:rPr>
        <w:t xml:space="preserve">/</w:t>
      </w:r>
      <w:r/>
    </w:p>
    <w:p>
      <w:pPr>
        <w:ind w:firstLine="1084"/>
        <w:spacing w:line="360" w:lineRule="auto"/>
        <w:rPr>
          <w:rFonts w:hint="eastAsia" w:ascii="仿宋" w:hAnsi="仿宋" w:eastAsia="仿宋" w:cs="仿宋"/>
          <w:b/>
          <w:sz w:val="36"/>
          <w:highlight w:val="none"/>
        </w:rPr>
      </w:pPr>
      <w:r>
        <w:rPr>
          <w:rFonts w:hint="eastAsia" w:ascii="仿宋" w:hAnsi="仿宋" w:eastAsia="仿宋" w:cs="仿宋"/>
          <w:b/>
          <w:sz w:val="36"/>
          <w:highlight w:val="none"/>
        </w:rPr>
        <w:t xml:space="preserve">项 目 名</w:t>
      </w:r>
      <w:r>
        <w:rPr>
          <w:rFonts w:hint="eastAsia" w:ascii="仿宋" w:hAnsi="仿宋" w:eastAsia="仿宋" w:cs="仿宋"/>
          <w:b/>
          <w:sz w:val="36"/>
          <w:highlight w:val="none"/>
          <w:lang w:val="en-US" w:eastAsia="zh-CN"/>
        </w:rPr>
        <w:t xml:space="preserve"> </w:t>
      </w:r>
      <w:r>
        <w:rPr>
          <w:rFonts w:hint="eastAsia" w:ascii="仿宋" w:hAnsi="仿宋" w:eastAsia="仿宋" w:cs="仿宋"/>
          <w:b/>
          <w:sz w:val="36"/>
          <w:highlight w:val="none"/>
        </w:rPr>
        <w:t xml:space="preserve">称：</w:t>
      </w:r>
      <w:r/>
    </w:p>
    <w:p>
      <w:pPr>
        <w:ind w:firstLine="1084"/>
        <w:spacing w:line="360" w:lineRule="auto"/>
        <w:rPr>
          <w:rFonts w:hint="eastAsia" w:ascii="仿宋" w:hAnsi="仿宋" w:eastAsia="仿宋" w:cs="仿宋"/>
          <w:b/>
          <w:sz w:val="36"/>
          <w:highlight w:val="none"/>
          <w:u w:val="single"/>
        </w:rPr>
      </w:pPr>
      <w:r>
        <w:rPr>
          <w:rFonts w:hint="eastAsia" w:ascii="仿宋" w:hAnsi="仿宋" w:eastAsia="仿宋" w:cs="仿宋"/>
          <w:b/>
          <w:sz w:val="36"/>
          <w:highlight w:val="none"/>
        </w:rPr>
        <w:t xml:space="preserve"> </w:t>
      </w:r>
      <w:r/>
    </w:p>
    <w:p>
      <w:pPr>
        <w:spacing w:line="360" w:lineRule="auto"/>
        <w:rPr>
          <w:rFonts w:hint="eastAsia" w:ascii="仿宋" w:hAnsi="仿宋" w:eastAsia="仿宋" w:cs="仿宋"/>
          <w:b/>
          <w:sz w:val="36"/>
          <w:highlight w:val="none"/>
        </w:rPr>
      </w:pPr>
      <w:r>
        <w:rPr>
          <w:rFonts w:hint="eastAsia" w:ascii="仿宋" w:hAnsi="仿宋" w:eastAsia="仿宋" w:cs="仿宋"/>
          <w:b/>
          <w:sz w:val="36"/>
          <w:highlight w:val="none"/>
        </w:rPr>
      </w:r>
      <w:r/>
    </w:p>
    <w:p>
      <w:pPr>
        <w:spacing w:line="360" w:lineRule="auto"/>
        <w:rPr>
          <w:rFonts w:hint="eastAsia" w:ascii="仿宋" w:hAnsi="仿宋" w:eastAsia="仿宋" w:cs="仿宋"/>
          <w:b/>
          <w:sz w:val="36"/>
          <w:highlight w:val="none"/>
          <w:u w:val="single"/>
        </w:rPr>
      </w:pPr>
      <w:r>
        <w:rPr>
          <w:rFonts w:hint="eastAsia" w:ascii="仿宋" w:hAnsi="仿宋" w:eastAsia="仿宋" w:cs="仿宋"/>
          <w:b/>
          <w:sz w:val="36"/>
          <w:highlight w:val="none"/>
        </w:rPr>
        <w:t xml:space="preserve">      投标供应商名称 ：</w:t>
      </w:r>
      <w:r/>
    </w:p>
    <w:p>
      <w:pPr>
        <w:spacing w:line="360" w:lineRule="auto"/>
        <w:rPr>
          <w:rFonts w:hint="eastAsia" w:ascii="仿宋" w:hAnsi="仿宋" w:eastAsia="仿宋" w:cs="仿宋"/>
          <w:b/>
          <w:sz w:val="36"/>
          <w:highlight w:val="none"/>
        </w:rPr>
      </w:pPr>
      <w:r>
        <w:rPr>
          <w:rFonts w:hint="eastAsia" w:ascii="仿宋" w:hAnsi="仿宋" w:eastAsia="仿宋" w:cs="仿宋"/>
          <w:b/>
          <w:sz w:val="36"/>
          <w:highlight w:val="none"/>
        </w:rPr>
        <w:t xml:space="preserve">      日      期 ：</w:t>
      </w:r>
      <w:r/>
    </w:p>
    <w:p>
      <w:pPr>
        <w:jc w:val="left"/>
        <w:spacing w:line="360" w:lineRule="auto"/>
        <w:widowControl/>
        <w:rPr>
          <w:rFonts w:hint="eastAsia" w:ascii="仿宋" w:hAnsi="仿宋" w:eastAsia="仿宋" w:cs="仿宋"/>
          <w:b/>
          <w:sz w:val="36"/>
          <w:highlight w:val="none"/>
        </w:rPr>
      </w:pPr>
      <w:r>
        <w:rPr>
          <w:rFonts w:hint="eastAsia" w:ascii="仿宋" w:hAnsi="仿宋" w:eastAsia="仿宋" w:cs="仿宋"/>
          <w:b/>
          <w:sz w:val="36"/>
          <w:highlight w:val="none"/>
        </w:rPr>
        <w:br w:type="page" w:clear="all"/>
      </w:r>
      <w:r/>
    </w:p>
    <w:p>
      <w:pPr>
        <w:jc w:val="center"/>
        <w:spacing w:line="360" w:lineRule="auto"/>
        <w:rPr>
          <w:rFonts w:hint="eastAsia" w:ascii="仿宋" w:hAnsi="仿宋" w:eastAsia="仿宋" w:cs="仿宋"/>
          <w:b/>
          <w:sz w:val="30"/>
          <w:szCs w:val="30"/>
          <w:highlight w:val="none"/>
        </w:rPr>
        <w:outlineLvl w:val="1"/>
      </w:pPr>
      <w:r/>
      <w:bookmarkStart w:id="124" w:name="_Toc513800174"/>
      <w:r/>
      <w:bookmarkStart w:id="125" w:name="_Toc405408732"/>
      <w:r>
        <w:rPr>
          <w:rFonts w:hint="eastAsia" w:ascii="仿宋" w:hAnsi="仿宋" w:eastAsia="仿宋" w:cs="仿宋"/>
          <w:b/>
          <w:sz w:val="30"/>
          <w:szCs w:val="30"/>
          <w:highlight w:val="none"/>
        </w:rPr>
        <w:t xml:space="preserve">评分索引表</w:t>
      </w:r>
      <w:bookmarkEnd w:id="124"/>
      <w:r/>
      <w:r/>
    </w:p>
    <w:tbl>
      <w:tblPr>
        <w:tblStyle w:val="73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13"/>
        <w:gridCol w:w="3849"/>
      </w:tblGrid>
      <w:tr>
        <w:trPr>
          <w:trHeight w:val="460"/>
        </w:trPr>
        <w:tc>
          <w:tcPr>
            <w:tcBorders>
              <w:top w:val="single" w:color="auto" w:sz="4" w:space="0"/>
              <w:left w:val="single" w:color="auto" w:sz="4" w:space="0"/>
              <w:bottom w:val="single" w:color="auto" w:sz="4" w:space="0"/>
              <w:right w:val="single" w:color="auto" w:sz="4" w:space="0"/>
            </w:tcBorders>
            <w:tcW w:w="3068" w:type="pct"/>
            <w:vAlign w:val="center"/>
            <w:textDirection w:val="lrTb"/>
            <w:noWrap w:val="false"/>
          </w:tcPr>
          <w:p>
            <w:pPr>
              <w:pStyle w:val="934"/>
              <w:ind w:left="0" w:firstLine="422"/>
              <w:jc w:val="center"/>
              <w:keepLines w:val="0"/>
              <w:keepNext w:val="0"/>
              <w:pageBreakBefore w:val="0"/>
              <w:spacing w:line="360" w:lineRule="auto"/>
              <w:shd w:val="clear" w:color="auto" w:fill="ffffff"/>
              <w:rPr>
                <w:rFonts w:hint="eastAsia" w:ascii="仿宋" w:hAnsi="仿宋" w:eastAsia="仿宋" w:cs="仿宋"/>
                <w:b/>
                <w:bCs/>
                <w:highlight w:val="none"/>
              </w:rPr>
            </w:pPr>
            <w:r>
              <w:rPr>
                <w:rFonts w:hint="eastAsia" w:ascii="仿宋" w:hAnsi="仿宋" w:eastAsia="仿宋" w:cs="仿宋"/>
                <w:b/>
                <w:highlight w:val="none"/>
              </w:rPr>
              <w:t xml:space="preserve">评分项目</w:t>
            </w:r>
            <w:r/>
          </w:p>
        </w:tc>
        <w:tc>
          <w:tcPr>
            <w:tcBorders>
              <w:top w:val="single" w:color="auto" w:sz="4" w:space="0"/>
              <w:left w:val="single" w:color="auto" w:sz="4" w:space="0"/>
              <w:bottom w:val="single" w:color="auto" w:sz="4" w:space="0"/>
              <w:right w:val="single" w:color="auto" w:sz="4" w:space="0"/>
            </w:tcBorders>
            <w:tcW w:w="1932" w:type="pct"/>
            <w:vAlign w:val="center"/>
            <w:textDirection w:val="lrTb"/>
            <w:noWrap w:val="false"/>
          </w:tcPr>
          <w:p>
            <w:pPr>
              <w:ind w:left="0"/>
              <w:jc w:val="center"/>
              <w:keepLines w:val="0"/>
              <w:keepNext w:val="0"/>
              <w:pageBreakBefore w:val="0"/>
              <w:spacing w:line="360" w:lineRule="auto"/>
              <w:rPr>
                <w:rFonts w:hint="eastAsia" w:ascii="仿宋" w:hAnsi="仿宋" w:eastAsia="仿宋" w:cs="仿宋"/>
                <w:b/>
                <w:highlight w:val="none"/>
              </w:rPr>
            </w:pPr>
            <w:r>
              <w:rPr>
                <w:rFonts w:hint="eastAsia" w:ascii="仿宋" w:hAnsi="仿宋" w:eastAsia="仿宋" w:cs="仿宋"/>
                <w:b/>
                <w:highlight w:val="none"/>
                <w:lang w:bidi="en-US"/>
              </w:rPr>
              <w:t xml:space="preserve">在响应文件中的页码位置</w:t>
            </w:r>
            <w:r/>
          </w:p>
        </w:tc>
      </w:tr>
      <w:tr>
        <w:trPr>
          <w:trHeight w:val="446"/>
        </w:trPr>
        <w:tc>
          <w:tcPr>
            <w:tcBorders>
              <w:top w:val="single" w:color="auto" w:sz="4" w:space="0"/>
              <w:left w:val="single" w:color="auto" w:sz="4" w:space="0"/>
              <w:bottom w:val="single" w:color="auto" w:sz="4" w:space="0"/>
              <w:right w:val="single" w:color="auto" w:sz="4" w:space="0"/>
            </w:tcBorders>
            <w:tcW w:w="3068" w:type="pct"/>
            <w:vAlign w:val="center"/>
            <w:textDirection w:val="lrTb"/>
            <w:noWrap w:val="false"/>
          </w:tcPr>
          <w:p>
            <w:pPr>
              <w:pStyle w:val="934"/>
              <w:ind w:left="0" w:firstLine="422"/>
              <w:jc w:val="center"/>
              <w:keepLines w:val="0"/>
              <w:keepNext w:val="0"/>
              <w:pageBreakBefore w:val="0"/>
              <w:spacing w:line="360" w:lineRule="auto"/>
              <w:shd w:val="clear" w:color="auto" w:fill="ffffff"/>
              <w:rPr>
                <w:rFonts w:hint="eastAsia" w:ascii="仿宋" w:hAnsi="仿宋" w:eastAsia="仿宋" w:cs="仿宋"/>
                <w:b/>
                <w:highlight w:val="none"/>
                <w:lang w:eastAsia="zh-CN"/>
              </w:rPr>
            </w:pPr>
            <w:r>
              <w:rPr>
                <w:rFonts w:hint="eastAsia" w:ascii="仿宋" w:hAnsi="仿宋" w:eastAsia="仿宋" w:cs="仿宋"/>
                <w:b/>
                <w:highlight w:val="none"/>
                <w:lang w:eastAsia="zh-CN"/>
              </w:rPr>
            </w:r>
            <w:r/>
          </w:p>
        </w:tc>
        <w:tc>
          <w:tcPr>
            <w:tcBorders>
              <w:top w:val="single" w:color="auto" w:sz="4" w:space="0"/>
              <w:left w:val="single" w:color="auto" w:sz="4" w:space="0"/>
              <w:bottom w:val="single" w:color="auto" w:sz="4" w:space="0"/>
              <w:right w:val="single" w:color="auto" w:sz="4" w:space="0"/>
            </w:tcBorders>
            <w:tcW w:w="1932" w:type="pct"/>
            <w:vAlign w:val="center"/>
            <w:textDirection w:val="lrTb"/>
            <w:noWrap w:val="false"/>
          </w:tcPr>
          <w:p>
            <w:pPr>
              <w:ind w:left="0"/>
              <w:jc w:val="center"/>
              <w:keepLines w:val="0"/>
              <w:keepNext w:val="0"/>
              <w:pageBreakBefore w:val="0"/>
              <w:spacing w:line="360" w:lineRule="auto"/>
              <w:rPr>
                <w:rFonts w:hint="eastAsia" w:ascii="仿宋" w:hAnsi="仿宋" w:eastAsia="仿宋" w:cs="仿宋"/>
                <w:b/>
                <w:highlight w:val="none"/>
                <w:lang w:bidi="en-US"/>
              </w:rPr>
            </w:pPr>
            <w:r>
              <w:rPr>
                <w:rFonts w:hint="eastAsia" w:ascii="仿宋" w:hAnsi="仿宋" w:eastAsia="仿宋" w:cs="仿宋"/>
                <w:b/>
                <w:highlight w:val="none"/>
                <w:lang w:bidi="en-US"/>
              </w:rPr>
            </w:r>
            <w:r/>
          </w:p>
        </w:tc>
      </w:tr>
      <w:tr>
        <w:trPr>
          <w:trHeight w:val="300"/>
        </w:trPr>
        <w:tc>
          <w:tcPr>
            <w:gridSpan w:val="2"/>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Style w:val="934"/>
              <w:ind w:left="0" w:firstLine="420"/>
              <w:jc w:val="center"/>
              <w:keepLines w:val="0"/>
              <w:keepNext w:val="0"/>
              <w:pageBreakBefore w:val="0"/>
              <w:spacing w:line="360" w:lineRule="auto"/>
              <w:shd w:val="clear" w:color="auto" w:fill="ffffff"/>
              <w:rPr>
                <w:rFonts w:hint="eastAsia" w:ascii="仿宋" w:hAnsi="仿宋" w:eastAsia="仿宋" w:cs="仿宋"/>
                <w:highlight w:val="none"/>
                <w:lang w:eastAsia="zh-CN"/>
              </w:rPr>
            </w:pPr>
            <w:r>
              <w:rPr>
                <w:rFonts w:hint="eastAsia" w:ascii="仿宋" w:hAnsi="仿宋" w:eastAsia="仿宋" w:cs="仿宋"/>
                <w:highlight w:val="none"/>
                <w:lang w:eastAsia="zh-CN"/>
              </w:rPr>
            </w:r>
            <w:r/>
          </w:p>
        </w:tc>
      </w:tr>
      <w:tr>
        <w:trPr>
          <w:trHeight w:val="320"/>
        </w:trPr>
        <w:tc>
          <w:tcPr>
            <w:tcBorders>
              <w:top w:val="single" w:color="auto" w:sz="4" w:space="0"/>
              <w:left w:val="single" w:color="auto" w:sz="4" w:space="0"/>
              <w:bottom w:val="single" w:color="auto" w:sz="4" w:space="0"/>
              <w:right w:val="single" w:color="auto" w:sz="4" w:space="0"/>
            </w:tcBorders>
            <w:tcW w:w="3068" w:type="pct"/>
            <w:vAlign w:val="center"/>
            <w:textDirection w:val="lrTb"/>
            <w:noWrap w:val="false"/>
          </w:tcPr>
          <w:p>
            <w:pPr>
              <w:pStyle w:val="934"/>
              <w:ind w:left="0" w:firstLine="420"/>
              <w:jc w:val="center"/>
              <w:keepLines w:val="0"/>
              <w:keepNext w:val="0"/>
              <w:pageBreakBefore w:val="0"/>
              <w:spacing w:line="360" w:lineRule="auto"/>
              <w:shd w:val="clear" w:color="auto" w:fill="ffffff"/>
              <w:rPr>
                <w:rFonts w:hint="eastAsia" w:ascii="仿宋" w:hAnsi="仿宋" w:eastAsia="仿宋" w:cs="仿宋"/>
                <w:highlight w:val="none"/>
                <w:lang w:eastAsia="zh-CN"/>
              </w:rPr>
            </w:pPr>
            <w:r>
              <w:rPr>
                <w:rFonts w:hint="eastAsia" w:ascii="仿宋" w:hAnsi="仿宋" w:eastAsia="仿宋" w:cs="仿宋"/>
                <w:highlight w:val="none"/>
                <w:lang w:eastAsia="zh-CN"/>
              </w:rPr>
            </w:r>
            <w:r/>
          </w:p>
        </w:tc>
        <w:tc>
          <w:tcPr>
            <w:tcBorders>
              <w:top w:val="single" w:color="auto" w:sz="4" w:space="0"/>
              <w:left w:val="single" w:color="auto" w:sz="4" w:space="0"/>
              <w:bottom w:val="single" w:color="auto" w:sz="4" w:space="0"/>
              <w:right w:val="single" w:color="auto" w:sz="4" w:space="0"/>
            </w:tcBorders>
            <w:tcW w:w="1932" w:type="pct"/>
            <w:vAlign w:val="center"/>
            <w:textDirection w:val="lrTb"/>
            <w:noWrap w:val="false"/>
          </w:tcPr>
          <w:p>
            <w:pPr>
              <w:ind w:left="0"/>
              <w:jc w:val="center"/>
              <w:keepLines w:val="0"/>
              <w:keepNext w:val="0"/>
              <w:pageBreakBefore w:val="0"/>
              <w:spacing w:line="360" w:lineRule="auto"/>
              <w:rPr>
                <w:rFonts w:hint="eastAsia" w:ascii="仿宋" w:hAnsi="仿宋" w:eastAsia="仿宋" w:cs="仿宋"/>
                <w:highlight w:val="none"/>
              </w:rPr>
            </w:pPr>
            <w:r>
              <w:rPr>
                <w:rFonts w:hint="eastAsia" w:ascii="仿宋" w:hAnsi="仿宋" w:eastAsia="仿宋" w:cs="仿宋"/>
                <w:highlight w:val="none"/>
              </w:rPr>
            </w:r>
            <w:r/>
          </w:p>
        </w:tc>
      </w:tr>
      <w:tr>
        <w:trPr>
          <w:trHeight w:val="280"/>
        </w:trPr>
        <w:tc>
          <w:tcPr>
            <w:tcBorders>
              <w:top w:val="single" w:color="auto" w:sz="4" w:space="0"/>
              <w:left w:val="single" w:color="auto" w:sz="4" w:space="0"/>
              <w:bottom w:val="single" w:color="auto" w:sz="4" w:space="0"/>
              <w:right w:val="single" w:color="auto" w:sz="4" w:space="0"/>
            </w:tcBorders>
            <w:tcW w:w="3068" w:type="pct"/>
            <w:vAlign w:val="center"/>
            <w:textDirection w:val="lrTb"/>
            <w:noWrap w:val="false"/>
          </w:tcPr>
          <w:p>
            <w:pPr>
              <w:pStyle w:val="934"/>
              <w:ind w:left="0" w:firstLine="420"/>
              <w:jc w:val="center"/>
              <w:keepLines w:val="0"/>
              <w:keepNext w:val="0"/>
              <w:pageBreakBefore w:val="0"/>
              <w:spacing w:line="360" w:lineRule="auto"/>
              <w:shd w:val="clear" w:color="auto" w:fill="ffffff"/>
              <w:rPr>
                <w:rFonts w:hint="eastAsia" w:ascii="仿宋" w:hAnsi="仿宋" w:eastAsia="仿宋" w:cs="仿宋"/>
                <w:highlight w:val="none"/>
                <w:lang w:eastAsia="zh-CN"/>
              </w:rPr>
            </w:pPr>
            <w:r>
              <w:rPr>
                <w:rFonts w:hint="eastAsia" w:ascii="仿宋" w:hAnsi="仿宋" w:eastAsia="仿宋" w:cs="仿宋"/>
                <w:highlight w:val="none"/>
                <w:lang w:eastAsia="zh-CN"/>
              </w:rPr>
            </w:r>
            <w:r/>
          </w:p>
        </w:tc>
        <w:tc>
          <w:tcPr>
            <w:tcBorders>
              <w:top w:val="single" w:color="auto" w:sz="4" w:space="0"/>
              <w:left w:val="single" w:color="auto" w:sz="4" w:space="0"/>
              <w:bottom w:val="single" w:color="auto" w:sz="4" w:space="0"/>
              <w:right w:val="single" w:color="auto" w:sz="4" w:space="0"/>
            </w:tcBorders>
            <w:tcW w:w="1932" w:type="pct"/>
            <w:vAlign w:val="center"/>
            <w:textDirection w:val="lrTb"/>
            <w:noWrap w:val="false"/>
          </w:tcPr>
          <w:p>
            <w:pPr>
              <w:ind w:left="0"/>
              <w:jc w:val="center"/>
              <w:keepLines w:val="0"/>
              <w:keepNext w:val="0"/>
              <w:pageBreakBefore w:val="0"/>
              <w:spacing w:line="360" w:lineRule="auto"/>
              <w:rPr>
                <w:rFonts w:hint="eastAsia" w:ascii="仿宋" w:hAnsi="仿宋" w:eastAsia="仿宋" w:cs="仿宋"/>
                <w:highlight w:val="none"/>
              </w:rPr>
            </w:pPr>
            <w:r>
              <w:rPr>
                <w:rFonts w:hint="eastAsia" w:ascii="仿宋" w:hAnsi="仿宋" w:eastAsia="仿宋" w:cs="仿宋"/>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3068" w:type="pct"/>
            <w:vAlign w:val="center"/>
            <w:textDirection w:val="lrTb"/>
            <w:noWrap w:val="false"/>
          </w:tcPr>
          <w:p>
            <w:pPr>
              <w:pStyle w:val="934"/>
              <w:ind w:left="0" w:firstLine="420"/>
              <w:jc w:val="center"/>
              <w:keepLines w:val="0"/>
              <w:keepNext w:val="0"/>
              <w:pageBreakBefore w:val="0"/>
              <w:spacing w:line="360" w:lineRule="auto"/>
              <w:shd w:val="clear" w:color="auto" w:fill="ffffff"/>
              <w:rPr>
                <w:rFonts w:hint="eastAsia" w:ascii="仿宋" w:hAnsi="仿宋" w:eastAsia="仿宋" w:cs="仿宋"/>
                <w:highlight w:val="none"/>
                <w:lang w:eastAsia="zh-CN"/>
              </w:rPr>
            </w:pPr>
            <w:r>
              <w:rPr>
                <w:rFonts w:hint="eastAsia" w:ascii="仿宋" w:hAnsi="仿宋" w:eastAsia="仿宋" w:cs="仿宋"/>
                <w:highlight w:val="none"/>
                <w:lang w:eastAsia="zh-CN"/>
              </w:rPr>
            </w:r>
            <w:r/>
          </w:p>
        </w:tc>
        <w:tc>
          <w:tcPr>
            <w:tcBorders>
              <w:top w:val="single" w:color="auto" w:sz="4" w:space="0"/>
              <w:left w:val="single" w:color="auto" w:sz="4" w:space="0"/>
              <w:bottom w:val="single" w:color="auto" w:sz="4" w:space="0"/>
              <w:right w:val="single" w:color="auto" w:sz="4" w:space="0"/>
            </w:tcBorders>
            <w:tcW w:w="1932" w:type="pct"/>
            <w:vAlign w:val="center"/>
            <w:textDirection w:val="lrTb"/>
            <w:noWrap w:val="false"/>
          </w:tcPr>
          <w:p>
            <w:pPr>
              <w:ind w:left="0"/>
              <w:jc w:val="center"/>
              <w:keepLines w:val="0"/>
              <w:keepNext w:val="0"/>
              <w:pageBreakBefore w:val="0"/>
              <w:spacing w:line="360" w:lineRule="auto"/>
              <w:rPr>
                <w:rFonts w:hint="eastAsia" w:ascii="仿宋" w:hAnsi="仿宋" w:eastAsia="仿宋" w:cs="仿宋"/>
                <w:highlight w:val="none"/>
              </w:rPr>
            </w:pPr>
            <w:r>
              <w:rPr>
                <w:rFonts w:hint="eastAsia" w:ascii="仿宋" w:hAnsi="仿宋" w:eastAsia="仿宋" w:cs="仿宋"/>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3068" w:type="pct"/>
            <w:vAlign w:val="center"/>
            <w:textDirection w:val="lrTb"/>
            <w:noWrap w:val="false"/>
          </w:tcPr>
          <w:p>
            <w:pPr>
              <w:pStyle w:val="934"/>
              <w:ind w:left="0" w:firstLine="420"/>
              <w:jc w:val="center"/>
              <w:keepLines w:val="0"/>
              <w:keepNext w:val="0"/>
              <w:pageBreakBefore w:val="0"/>
              <w:spacing w:line="360" w:lineRule="auto"/>
              <w:shd w:val="clear" w:color="auto" w:fill="ffffff"/>
              <w:rPr>
                <w:rFonts w:hint="eastAsia" w:ascii="仿宋" w:hAnsi="仿宋" w:eastAsia="仿宋" w:cs="仿宋"/>
                <w:highlight w:val="none"/>
                <w:lang w:eastAsia="zh-CN"/>
              </w:rPr>
            </w:pPr>
            <w:r>
              <w:rPr>
                <w:rFonts w:hint="eastAsia" w:ascii="仿宋" w:hAnsi="仿宋" w:eastAsia="仿宋" w:cs="仿宋"/>
                <w:highlight w:val="none"/>
                <w:lang w:eastAsia="zh-CN"/>
              </w:rPr>
            </w:r>
            <w:r/>
          </w:p>
        </w:tc>
        <w:tc>
          <w:tcPr>
            <w:tcBorders>
              <w:top w:val="single" w:color="auto" w:sz="4" w:space="0"/>
              <w:left w:val="single" w:color="auto" w:sz="4" w:space="0"/>
              <w:bottom w:val="single" w:color="auto" w:sz="4" w:space="0"/>
              <w:right w:val="single" w:color="auto" w:sz="4" w:space="0"/>
            </w:tcBorders>
            <w:tcW w:w="1932" w:type="pct"/>
            <w:vAlign w:val="center"/>
            <w:textDirection w:val="lrTb"/>
            <w:noWrap w:val="false"/>
          </w:tcPr>
          <w:p>
            <w:pPr>
              <w:ind w:left="0"/>
              <w:jc w:val="center"/>
              <w:keepLines w:val="0"/>
              <w:keepNext w:val="0"/>
              <w:pageBreakBefore w:val="0"/>
              <w:spacing w:line="360" w:lineRule="auto"/>
              <w:rPr>
                <w:rFonts w:hint="eastAsia" w:ascii="仿宋" w:hAnsi="仿宋" w:eastAsia="仿宋" w:cs="仿宋"/>
                <w:highlight w:val="none"/>
              </w:rPr>
            </w:pPr>
            <w:r>
              <w:rPr>
                <w:rFonts w:hint="eastAsia" w:ascii="仿宋" w:hAnsi="仿宋" w:eastAsia="仿宋" w:cs="仿宋"/>
                <w:highlight w:val="none"/>
              </w:rPr>
            </w:r>
            <w:r/>
          </w:p>
        </w:tc>
      </w:tr>
      <w:tr>
        <w:trPr>
          <w:trHeight w:val="280"/>
        </w:trPr>
        <w:tc>
          <w:tcPr>
            <w:tcBorders>
              <w:top w:val="single" w:color="auto" w:sz="4" w:space="0"/>
              <w:left w:val="single" w:color="auto" w:sz="4" w:space="0"/>
              <w:bottom w:val="single" w:color="auto" w:sz="4" w:space="0"/>
              <w:right w:val="single" w:color="auto" w:sz="4" w:space="0"/>
            </w:tcBorders>
            <w:tcW w:w="3068" w:type="pct"/>
            <w:vAlign w:val="center"/>
            <w:textDirection w:val="lrTb"/>
            <w:noWrap w:val="false"/>
          </w:tcPr>
          <w:p>
            <w:pPr>
              <w:pStyle w:val="934"/>
              <w:ind w:left="0" w:firstLine="420"/>
              <w:jc w:val="center"/>
              <w:keepLines w:val="0"/>
              <w:keepNext w:val="0"/>
              <w:pageBreakBefore w:val="0"/>
              <w:spacing w:line="360" w:lineRule="auto"/>
              <w:shd w:val="clear" w:color="auto" w:fill="ffffff"/>
              <w:rPr>
                <w:rFonts w:hint="eastAsia" w:ascii="仿宋" w:hAnsi="仿宋" w:eastAsia="仿宋" w:cs="仿宋"/>
                <w:highlight w:val="none"/>
                <w:lang w:eastAsia="zh-CN"/>
              </w:rPr>
            </w:pPr>
            <w:r>
              <w:rPr>
                <w:rFonts w:hint="eastAsia" w:ascii="仿宋" w:hAnsi="仿宋" w:eastAsia="仿宋" w:cs="仿宋"/>
                <w:highlight w:val="none"/>
                <w:lang w:eastAsia="zh-CN"/>
              </w:rPr>
            </w:r>
            <w:r/>
          </w:p>
        </w:tc>
        <w:tc>
          <w:tcPr>
            <w:tcBorders>
              <w:top w:val="single" w:color="auto" w:sz="4" w:space="0"/>
              <w:left w:val="single" w:color="auto" w:sz="4" w:space="0"/>
              <w:bottom w:val="single" w:color="auto" w:sz="4" w:space="0"/>
              <w:right w:val="single" w:color="auto" w:sz="4" w:space="0"/>
            </w:tcBorders>
            <w:tcW w:w="1932" w:type="pct"/>
            <w:vAlign w:val="center"/>
            <w:textDirection w:val="lrTb"/>
            <w:noWrap w:val="false"/>
          </w:tcPr>
          <w:p>
            <w:pPr>
              <w:ind w:left="0"/>
              <w:jc w:val="center"/>
              <w:keepLines w:val="0"/>
              <w:keepNext w:val="0"/>
              <w:pageBreakBefore w:val="0"/>
              <w:spacing w:line="360" w:lineRule="auto"/>
              <w:rPr>
                <w:rFonts w:hint="eastAsia" w:ascii="仿宋" w:hAnsi="仿宋" w:eastAsia="仿宋" w:cs="仿宋"/>
                <w:highlight w:val="none"/>
              </w:rPr>
            </w:pPr>
            <w:r>
              <w:rPr>
                <w:rFonts w:hint="eastAsia" w:ascii="仿宋" w:hAnsi="仿宋" w:eastAsia="仿宋" w:cs="仿宋"/>
                <w:highlight w:val="none"/>
              </w:rPr>
            </w:r>
            <w:r/>
          </w:p>
        </w:tc>
      </w:tr>
      <w:tr>
        <w:trPr>
          <w:trHeight w:val="389"/>
        </w:trPr>
        <w:tc>
          <w:tcPr>
            <w:gridSpan w:val="2"/>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Style w:val="934"/>
              <w:ind w:left="0" w:firstLine="420"/>
              <w:jc w:val="center"/>
              <w:keepLines w:val="0"/>
              <w:keepNext w:val="0"/>
              <w:pageBreakBefore w:val="0"/>
              <w:spacing w:line="360" w:lineRule="auto"/>
              <w:shd w:val="clear" w:color="auto" w:fill="ffffff"/>
              <w:rPr>
                <w:rFonts w:hint="eastAsia" w:ascii="仿宋" w:hAnsi="仿宋" w:eastAsia="仿宋" w:cs="仿宋"/>
                <w:highlight w:val="none"/>
                <w:lang w:eastAsia="zh-CN"/>
              </w:rPr>
            </w:pPr>
            <w:r>
              <w:rPr>
                <w:rFonts w:hint="eastAsia" w:ascii="仿宋" w:hAnsi="仿宋" w:eastAsia="仿宋" w:cs="仿宋"/>
                <w:highlight w:val="none"/>
                <w:lang w:eastAsia="zh-CN"/>
              </w:rPr>
            </w:r>
            <w:r/>
          </w:p>
        </w:tc>
      </w:tr>
      <w:tr>
        <w:trPr>
          <w:trHeight w:val="600"/>
        </w:trPr>
        <w:tc>
          <w:tcPr>
            <w:tcBorders>
              <w:top w:val="single" w:color="auto" w:sz="4" w:space="0"/>
              <w:left w:val="single" w:color="auto" w:sz="4" w:space="0"/>
              <w:bottom w:val="single" w:color="auto" w:sz="4" w:space="0"/>
              <w:right w:val="single" w:color="auto" w:sz="4" w:space="0"/>
            </w:tcBorders>
            <w:tcW w:w="3068" w:type="pct"/>
            <w:vAlign w:val="center"/>
            <w:textDirection w:val="lrTb"/>
            <w:noWrap w:val="false"/>
          </w:tcPr>
          <w:p>
            <w:pPr>
              <w:pStyle w:val="934"/>
              <w:ind w:left="0" w:firstLine="420"/>
              <w:jc w:val="center"/>
              <w:keepLines w:val="0"/>
              <w:keepNext w:val="0"/>
              <w:pageBreakBefore w:val="0"/>
              <w:spacing w:line="360" w:lineRule="auto"/>
              <w:shd w:val="clear" w:color="auto" w:fill="ffffff"/>
              <w:rPr>
                <w:rFonts w:hint="eastAsia" w:ascii="仿宋" w:hAnsi="仿宋" w:eastAsia="仿宋" w:cs="仿宋"/>
                <w:highlight w:val="none"/>
                <w:lang w:eastAsia="zh-CN"/>
              </w:rPr>
            </w:pPr>
            <w:r>
              <w:rPr>
                <w:rFonts w:hint="eastAsia" w:ascii="仿宋" w:hAnsi="仿宋" w:eastAsia="仿宋" w:cs="仿宋"/>
                <w:highlight w:val="none"/>
                <w:lang w:eastAsia="zh-CN"/>
              </w:rPr>
            </w:r>
            <w:r/>
          </w:p>
        </w:tc>
        <w:tc>
          <w:tcPr>
            <w:tcBorders>
              <w:top w:val="single" w:color="auto" w:sz="4" w:space="0"/>
              <w:left w:val="single" w:color="auto" w:sz="4" w:space="0"/>
              <w:bottom w:val="single" w:color="auto" w:sz="4" w:space="0"/>
              <w:right w:val="single" w:color="auto" w:sz="4" w:space="0"/>
            </w:tcBorders>
            <w:tcW w:w="1932" w:type="pct"/>
            <w:vAlign w:val="center"/>
            <w:textDirection w:val="lrTb"/>
            <w:noWrap w:val="false"/>
          </w:tcPr>
          <w:p>
            <w:pPr>
              <w:ind w:left="0"/>
              <w:jc w:val="center"/>
              <w:keepLines w:val="0"/>
              <w:keepNext w:val="0"/>
              <w:pageBreakBefore w:val="0"/>
              <w:spacing w:line="360" w:lineRule="auto"/>
              <w:rPr>
                <w:rFonts w:hint="eastAsia" w:ascii="仿宋" w:hAnsi="仿宋" w:eastAsia="仿宋" w:cs="仿宋"/>
                <w:highlight w:val="none"/>
              </w:rPr>
            </w:pPr>
            <w:r>
              <w:rPr>
                <w:rFonts w:hint="eastAsia" w:ascii="仿宋" w:hAnsi="仿宋" w:eastAsia="仿宋" w:cs="仿宋"/>
                <w:highlight w:val="none"/>
              </w:rPr>
            </w:r>
            <w:r/>
          </w:p>
        </w:tc>
      </w:tr>
      <w:tr>
        <w:trPr>
          <w:trHeight w:val="160"/>
        </w:trPr>
        <w:tc>
          <w:tcPr>
            <w:tcBorders>
              <w:top w:val="single" w:color="auto" w:sz="4" w:space="0"/>
              <w:left w:val="single" w:color="auto" w:sz="4" w:space="0"/>
              <w:bottom w:val="single" w:color="auto" w:sz="4" w:space="0"/>
              <w:right w:val="single" w:color="auto" w:sz="4" w:space="0"/>
            </w:tcBorders>
            <w:tcW w:w="3068" w:type="pct"/>
            <w:vAlign w:val="center"/>
            <w:textDirection w:val="lrTb"/>
            <w:noWrap w:val="false"/>
          </w:tcPr>
          <w:p>
            <w:pPr>
              <w:pStyle w:val="934"/>
              <w:ind w:left="0" w:firstLine="420"/>
              <w:jc w:val="center"/>
              <w:keepLines w:val="0"/>
              <w:keepNext w:val="0"/>
              <w:pageBreakBefore w:val="0"/>
              <w:spacing w:line="360" w:lineRule="auto"/>
              <w:shd w:val="clear" w:color="auto" w:fill="ffffff"/>
              <w:rPr>
                <w:rFonts w:hint="eastAsia" w:ascii="仿宋" w:hAnsi="仿宋" w:eastAsia="仿宋" w:cs="仿宋"/>
                <w:highlight w:val="none"/>
                <w:lang w:eastAsia="zh-CN"/>
              </w:rPr>
            </w:pPr>
            <w:r>
              <w:rPr>
                <w:rFonts w:hint="eastAsia" w:ascii="仿宋" w:hAnsi="仿宋" w:eastAsia="仿宋" w:cs="仿宋"/>
                <w:highlight w:val="none"/>
                <w:lang w:eastAsia="zh-CN"/>
              </w:rPr>
            </w:r>
            <w:r/>
          </w:p>
        </w:tc>
        <w:tc>
          <w:tcPr>
            <w:tcBorders>
              <w:top w:val="single" w:color="auto" w:sz="4" w:space="0"/>
              <w:left w:val="single" w:color="auto" w:sz="4" w:space="0"/>
              <w:bottom w:val="single" w:color="auto" w:sz="4" w:space="0"/>
              <w:right w:val="single" w:color="auto" w:sz="4" w:space="0"/>
            </w:tcBorders>
            <w:tcW w:w="1932" w:type="pct"/>
            <w:vAlign w:val="center"/>
            <w:textDirection w:val="lrTb"/>
            <w:noWrap w:val="false"/>
          </w:tcPr>
          <w:p>
            <w:pPr>
              <w:ind w:left="0"/>
              <w:jc w:val="center"/>
              <w:keepLines w:val="0"/>
              <w:keepNext w:val="0"/>
              <w:pageBreakBefore w:val="0"/>
              <w:spacing w:line="360" w:lineRule="auto"/>
              <w:rPr>
                <w:rFonts w:hint="eastAsia" w:ascii="仿宋" w:hAnsi="仿宋" w:eastAsia="仿宋" w:cs="仿宋"/>
                <w:highlight w:val="none"/>
              </w:rPr>
            </w:pPr>
            <w:r>
              <w:rPr>
                <w:rFonts w:hint="eastAsia" w:ascii="仿宋" w:hAnsi="仿宋" w:eastAsia="仿宋" w:cs="仿宋"/>
                <w:highlight w:val="none"/>
              </w:rPr>
            </w:r>
            <w:r/>
          </w:p>
        </w:tc>
      </w:tr>
      <w:tr>
        <w:trPr>
          <w:trHeight w:val="289"/>
        </w:trPr>
        <w:tc>
          <w:tcPr>
            <w:tcBorders>
              <w:top w:val="single" w:color="auto" w:sz="4" w:space="0"/>
              <w:left w:val="single" w:color="auto" w:sz="4" w:space="0"/>
              <w:bottom w:val="single" w:color="auto" w:sz="4" w:space="0"/>
              <w:right w:val="single" w:color="auto" w:sz="4" w:space="0"/>
            </w:tcBorders>
            <w:tcW w:w="3068" w:type="pct"/>
            <w:vAlign w:val="center"/>
            <w:textDirection w:val="lrTb"/>
            <w:noWrap w:val="false"/>
          </w:tcPr>
          <w:p>
            <w:pPr>
              <w:pStyle w:val="934"/>
              <w:ind w:left="0" w:firstLine="420"/>
              <w:jc w:val="center"/>
              <w:keepLines w:val="0"/>
              <w:keepNext w:val="0"/>
              <w:pageBreakBefore w:val="0"/>
              <w:spacing w:line="360" w:lineRule="auto"/>
              <w:shd w:val="clear" w:color="auto" w:fill="ffffff"/>
              <w:rPr>
                <w:rFonts w:hint="eastAsia" w:ascii="仿宋" w:hAnsi="仿宋" w:eastAsia="仿宋" w:cs="仿宋"/>
                <w:highlight w:val="none"/>
                <w:lang w:eastAsia="zh-CN"/>
              </w:rPr>
            </w:pPr>
            <w:r>
              <w:rPr>
                <w:rFonts w:hint="eastAsia" w:ascii="仿宋" w:hAnsi="仿宋" w:eastAsia="仿宋" w:cs="仿宋"/>
                <w:highlight w:val="none"/>
                <w:lang w:eastAsia="zh-CN"/>
              </w:rPr>
            </w:r>
            <w:r/>
          </w:p>
        </w:tc>
        <w:tc>
          <w:tcPr>
            <w:tcBorders>
              <w:top w:val="single" w:color="auto" w:sz="4" w:space="0"/>
              <w:left w:val="single" w:color="auto" w:sz="4" w:space="0"/>
              <w:bottom w:val="single" w:color="auto" w:sz="4" w:space="0"/>
              <w:right w:val="single" w:color="auto" w:sz="4" w:space="0"/>
            </w:tcBorders>
            <w:tcW w:w="1932" w:type="pct"/>
            <w:vAlign w:val="center"/>
            <w:textDirection w:val="lrTb"/>
            <w:noWrap w:val="false"/>
          </w:tcPr>
          <w:p>
            <w:pPr>
              <w:ind w:left="0"/>
              <w:jc w:val="center"/>
              <w:keepLines w:val="0"/>
              <w:keepNext w:val="0"/>
              <w:pageBreakBefore w:val="0"/>
              <w:spacing w:line="360" w:lineRule="auto"/>
              <w:rPr>
                <w:rFonts w:hint="eastAsia" w:ascii="仿宋" w:hAnsi="仿宋" w:eastAsia="仿宋" w:cs="仿宋"/>
                <w:highlight w:val="none"/>
              </w:rPr>
            </w:pPr>
            <w:r>
              <w:rPr>
                <w:rFonts w:hint="eastAsia" w:ascii="仿宋" w:hAnsi="仿宋" w:eastAsia="仿宋" w:cs="仿宋"/>
                <w:highlight w:val="none"/>
              </w:rPr>
            </w:r>
            <w:r/>
          </w:p>
        </w:tc>
      </w:tr>
      <w:tr>
        <w:trPr>
          <w:trHeight w:val="278"/>
        </w:trPr>
        <w:tc>
          <w:tcPr>
            <w:tcBorders>
              <w:top w:val="single" w:color="auto" w:sz="4" w:space="0"/>
              <w:left w:val="single" w:color="auto" w:sz="4" w:space="0"/>
              <w:bottom w:val="single" w:color="auto" w:sz="4" w:space="0"/>
              <w:right w:val="single" w:color="auto" w:sz="4" w:space="0"/>
            </w:tcBorders>
            <w:tcW w:w="3068" w:type="pct"/>
            <w:vAlign w:val="center"/>
            <w:textDirection w:val="lrTb"/>
            <w:noWrap w:val="false"/>
          </w:tcPr>
          <w:p>
            <w:pPr>
              <w:pStyle w:val="934"/>
              <w:ind w:left="0" w:firstLine="420"/>
              <w:jc w:val="center"/>
              <w:keepLines w:val="0"/>
              <w:keepNext w:val="0"/>
              <w:pageBreakBefore w:val="0"/>
              <w:spacing w:line="360" w:lineRule="auto"/>
              <w:shd w:val="clear" w:color="auto" w:fill="ffffff"/>
              <w:rPr>
                <w:rFonts w:hint="eastAsia" w:ascii="仿宋" w:hAnsi="仿宋" w:eastAsia="仿宋" w:cs="仿宋"/>
                <w:highlight w:val="none"/>
                <w:lang w:eastAsia="zh-CN"/>
              </w:rPr>
            </w:pPr>
            <w:r>
              <w:rPr>
                <w:rFonts w:hint="eastAsia" w:ascii="仿宋" w:hAnsi="仿宋" w:eastAsia="仿宋" w:cs="仿宋"/>
                <w:highlight w:val="none"/>
                <w:lang w:eastAsia="zh-CN"/>
              </w:rPr>
            </w:r>
            <w:r/>
          </w:p>
        </w:tc>
        <w:tc>
          <w:tcPr>
            <w:tcBorders>
              <w:top w:val="single" w:color="auto" w:sz="4" w:space="0"/>
              <w:left w:val="single" w:color="auto" w:sz="4" w:space="0"/>
              <w:bottom w:val="single" w:color="auto" w:sz="4" w:space="0"/>
              <w:right w:val="single" w:color="auto" w:sz="4" w:space="0"/>
            </w:tcBorders>
            <w:tcW w:w="1932" w:type="pct"/>
            <w:vAlign w:val="center"/>
            <w:textDirection w:val="lrTb"/>
            <w:noWrap w:val="false"/>
          </w:tcPr>
          <w:p>
            <w:pPr>
              <w:ind w:left="0"/>
              <w:jc w:val="center"/>
              <w:keepLines w:val="0"/>
              <w:keepNext w:val="0"/>
              <w:pageBreakBefore w:val="0"/>
              <w:spacing w:line="360" w:lineRule="auto"/>
              <w:rPr>
                <w:rFonts w:hint="eastAsia" w:ascii="仿宋" w:hAnsi="仿宋" w:eastAsia="仿宋" w:cs="仿宋"/>
                <w:highlight w:val="none"/>
              </w:rPr>
            </w:pPr>
            <w:r>
              <w:rPr>
                <w:rFonts w:hint="eastAsia" w:ascii="仿宋" w:hAnsi="仿宋" w:eastAsia="仿宋" w:cs="仿宋"/>
                <w:highlight w:val="none"/>
              </w:rPr>
            </w:r>
            <w:r/>
          </w:p>
        </w:tc>
      </w:tr>
      <w:tr>
        <w:trPr>
          <w:trHeight w:val="269"/>
        </w:trPr>
        <w:tc>
          <w:tcPr>
            <w:tcBorders>
              <w:top w:val="single" w:color="auto" w:sz="4" w:space="0"/>
              <w:left w:val="single" w:color="auto" w:sz="4" w:space="0"/>
              <w:bottom w:val="single" w:color="auto" w:sz="4" w:space="0"/>
              <w:right w:val="single" w:color="auto" w:sz="4" w:space="0"/>
            </w:tcBorders>
            <w:tcW w:w="3068" w:type="pct"/>
            <w:vAlign w:val="center"/>
            <w:textDirection w:val="lrTb"/>
            <w:noWrap w:val="false"/>
          </w:tcPr>
          <w:p>
            <w:pPr>
              <w:pStyle w:val="934"/>
              <w:ind w:left="0" w:firstLine="420"/>
              <w:jc w:val="center"/>
              <w:keepLines w:val="0"/>
              <w:keepNext w:val="0"/>
              <w:pageBreakBefore w:val="0"/>
              <w:spacing w:line="360" w:lineRule="auto"/>
              <w:shd w:val="clear" w:color="auto" w:fill="ffffff"/>
              <w:rPr>
                <w:rFonts w:hint="eastAsia" w:ascii="仿宋" w:hAnsi="仿宋" w:eastAsia="仿宋" w:cs="仿宋"/>
                <w:highlight w:val="none"/>
                <w:lang w:eastAsia="zh-CN"/>
              </w:rPr>
            </w:pPr>
            <w:r>
              <w:rPr>
                <w:rFonts w:hint="eastAsia" w:ascii="仿宋" w:hAnsi="仿宋" w:eastAsia="仿宋" w:cs="仿宋"/>
                <w:highlight w:val="none"/>
                <w:lang w:eastAsia="zh-CN"/>
              </w:rPr>
            </w:r>
            <w:r/>
          </w:p>
        </w:tc>
        <w:tc>
          <w:tcPr>
            <w:tcBorders>
              <w:top w:val="single" w:color="auto" w:sz="4" w:space="0"/>
              <w:left w:val="single" w:color="auto" w:sz="4" w:space="0"/>
              <w:bottom w:val="single" w:color="auto" w:sz="4" w:space="0"/>
              <w:right w:val="single" w:color="auto" w:sz="4" w:space="0"/>
            </w:tcBorders>
            <w:tcW w:w="1932" w:type="pct"/>
            <w:vAlign w:val="center"/>
            <w:textDirection w:val="lrTb"/>
            <w:noWrap w:val="false"/>
          </w:tcPr>
          <w:p>
            <w:pPr>
              <w:ind w:left="0"/>
              <w:jc w:val="center"/>
              <w:keepLines w:val="0"/>
              <w:keepNext w:val="0"/>
              <w:pageBreakBefore w:val="0"/>
              <w:spacing w:line="360" w:lineRule="auto"/>
              <w:rPr>
                <w:rFonts w:hint="eastAsia" w:ascii="仿宋" w:hAnsi="仿宋" w:eastAsia="仿宋" w:cs="仿宋"/>
                <w:highlight w:val="none"/>
              </w:rPr>
            </w:pPr>
            <w:r>
              <w:rPr>
                <w:rFonts w:hint="eastAsia" w:ascii="仿宋" w:hAnsi="仿宋" w:eastAsia="仿宋" w:cs="仿宋"/>
                <w:highlight w:val="none"/>
              </w:rPr>
            </w:r>
            <w:r/>
          </w:p>
        </w:tc>
      </w:tr>
      <w:tr>
        <w:trPr>
          <w:trHeight w:val="460"/>
        </w:trPr>
        <w:tc>
          <w:tcPr>
            <w:gridSpan w:val="2"/>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Style w:val="934"/>
              <w:ind w:left="0" w:firstLine="422"/>
              <w:jc w:val="center"/>
              <w:keepLines w:val="0"/>
              <w:keepNext w:val="0"/>
              <w:pageBreakBefore w:val="0"/>
              <w:spacing w:line="360" w:lineRule="auto"/>
              <w:shd w:val="clear" w:color="auto" w:fill="ffffff"/>
              <w:rPr>
                <w:rFonts w:hint="eastAsia" w:ascii="仿宋" w:hAnsi="仿宋" w:eastAsia="仿宋" w:cs="仿宋"/>
                <w:b/>
                <w:highlight w:val="none"/>
                <w:lang w:eastAsia="zh-CN"/>
              </w:rPr>
            </w:pPr>
            <w:r>
              <w:rPr>
                <w:rFonts w:hint="eastAsia" w:ascii="仿宋" w:hAnsi="仿宋" w:eastAsia="仿宋" w:cs="仿宋"/>
                <w:b/>
                <w:highlight w:val="none"/>
                <w:lang w:eastAsia="zh-CN"/>
              </w:rPr>
            </w:r>
            <w:r/>
          </w:p>
        </w:tc>
      </w:tr>
      <w:tr>
        <w:trPr>
          <w:trHeight w:val="320"/>
        </w:trPr>
        <w:tc>
          <w:tcPr>
            <w:tcBorders>
              <w:top w:val="single" w:color="auto" w:sz="4" w:space="0"/>
              <w:left w:val="single" w:color="auto" w:sz="4" w:space="0"/>
              <w:bottom w:val="single" w:color="auto" w:sz="4" w:space="0"/>
              <w:right w:val="single" w:color="auto" w:sz="4" w:space="0"/>
            </w:tcBorders>
            <w:tcW w:w="3068" w:type="pct"/>
            <w:vAlign w:val="center"/>
            <w:textDirection w:val="lrTb"/>
            <w:noWrap w:val="false"/>
          </w:tcPr>
          <w:p>
            <w:pPr>
              <w:pStyle w:val="934"/>
              <w:ind w:left="0" w:firstLine="422"/>
              <w:jc w:val="center"/>
              <w:keepLines w:val="0"/>
              <w:keepNext w:val="0"/>
              <w:pageBreakBefore w:val="0"/>
              <w:spacing w:line="360" w:lineRule="auto"/>
              <w:shd w:val="clear" w:color="auto" w:fill="ffffff"/>
              <w:rPr>
                <w:rFonts w:hint="eastAsia" w:ascii="仿宋" w:hAnsi="仿宋" w:eastAsia="仿宋" w:cs="仿宋"/>
                <w:b/>
                <w:bCs/>
                <w:highlight w:val="none"/>
                <w:lang w:eastAsia="zh-CN"/>
              </w:rPr>
            </w:pPr>
            <w:r>
              <w:rPr>
                <w:rFonts w:hint="eastAsia" w:ascii="仿宋" w:hAnsi="仿宋" w:eastAsia="仿宋" w:cs="仿宋"/>
                <w:b/>
                <w:bCs/>
                <w:highlight w:val="none"/>
                <w:lang w:eastAsia="zh-CN"/>
              </w:rPr>
            </w:r>
            <w:r/>
          </w:p>
        </w:tc>
        <w:tc>
          <w:tcPr>
            <w:tcBorders>
              <w:top w:val="single" w:color="auto" w:sz="4" w:space="0"/>
              <w:left w:val="single" w:color="auto" w:sz="4" w:space="0"/>
              <w:bottom w:val="single" w:color="auto" w:sz="4" w:space="0"/>
              <w:right w:val="single" w:color="auto" w:sz="4" w:space="0"/>
            </w:tcBorders>
            <w:tcW w:w="1932" w:type="pct"/>
            <w:vAlign w:val="center"/>
            <w:textDirection w:val="lrTb"/>
            <w:noWrap w:val="false"/>
          </w:tcPr>
          <w:p>
            <w:pPr>
              <w:ind w:left="0"/>
              <w:jc w:val="center"/>
              <w:keepLines w:val="0"/>
              <w:keepNext w:val="0"/>
              <w:pageBreakBefore w:val="0"/>
              <w:spacing w:line="360" w:lineRule="auto"/>
              <w:rPr>
                <w:rFonts w:hint="eastAsia" w:ascii="仿宋" w:hAnsi="仿宋" w:eastAsia="仿宋" w:cs="仿宋"/>
                <w:highlight w:val="none"/>
              </w:rPr>
            </w:pPr>
            <w:r>
              <w:rPr>
                <w:rFonts w:hint="eastAsia" w:ascii="仿宋" w:hAnsi="仿宋" w:eastAsia="仿宋" w:cs="仿宋"/>
                <w:highlight w:val="none"/>
              </w:rPr>
            </w:r>
            <w:r/>
          </w:p>
        </w:tc>
      </w:tr>
      <w:tr>
        <w:trPr>
          <w:trHeight w:val="280"/>
        </w:trPr>
        <w:tc>
          <w:tcPr>
            <w:tcBorders>
              <w:top w:val="single" w:color="auto" w:sz="4" w:space="0"/>
              <w:left w:val="single" w:color="auto" w:sz="4" w:space="0"/>
              <w:bottom w:val="single" w:color="auto" w:sz="4" w:space="0"/>
              <w:right w:val="single" w:color="auto" w:sz="4" w:space="0"/>
            </w:tcBorders>
            <w:tcW w:w="3068" w:type="pct"/>
            <w:vAlign w:val="center"/>
            <w:textDirection w:val="lrTb"/>
            <w:noWrap w:val="false"/>
          </w:tcPr>
          <w:p>
            <w:pPr>
              <w:pStyle w:val="934"/>
              <w:ind w:left="0" w:firstLine="420"/>
              <w:jc w:val="center"/>
              <w:keepLines w:val="0"/>
              <w:keepNext w:val="0"/>
              <w:pageBreakBefore w:val="0"/>
              <w:spacing w:line="360" w:lineRule="auto"/>
              <w:shd w:val="clear" w:color="auto" w:fill="ffffff"/>
              <w:rPr>
                <w:rFonts w:hint="eastAsia" w:ascii="仿宋" w:hAnsi="仿宋" w:eastAsia="仿宋" w:cs="仿宋"/>
                <w:highlight w:val="none"/>
                <w:lang w:eastAsia="zh-CN"/>
              </w:rPr>
            </w:pPr>
            <w:r>
              <w:rPr>
                <w:rFonts w:hint="eastAsia" w:ascii="仿宋" w:hAnsi="仿宋" w:eastAsia="仿宋" w:cs="仿宋"/>
                <w:highlight w:val="none"/>
                <w:lang w:eastAsia="zh-CN"/>
              </w:rPr>
            </w:r>
            <w:r/>
          </w:p>
        </w:tc>
        <w:tc>
          <w:tcPr>
            <w:tcBorders>
              <w:top w:val="single" w:color="auto" w:sz="4" w:space="0"/>
              <w:left w:val="single" w:color="auto" w:sz="4" w:space="0"/>
              <w:bottom w:val="single" w:color="auto" w:sz="4" w:space="0"/>
              <w:right w:val="single" w:color="auto" w:sz="4" w:space="0"/>
            </w:tcBorders>
            <w:tcW w:w="1932" w:type="pct"/>
            <w:vAlign w:val="center"/>
            <w:textDirection w:val="lrTb"/>
            <w:noWrap w:val="false"/>
          </w:tcPr>
          <w:p>
            <w:pPr>
              <w:ind w:left="0"/>
              <w:jc w:val="center"/>
              <w:keepLines w:val="0"/>
              <w:keepNext w:val="0"/>
              <w:pageBreakBefore w:val="0"/>
              <w:spacing w:line="360" w:lineRule="auto"/>
              <w:rPr>
                <w:rFonts w:hint="eastAsia" w:ascii="仿宋" w:hAnsi="仿宋" w:eastAsia="仿宋" w:cs="仿宋"/>
                <w:highlight w:val="none"/>
              </w:rPr>
            </w:pPr>
            <w:r>
              <w:rPr>
                <w:rFonts w:hint="eastAsia" w:ascii="仿宋" w:hAnsi="仿宋" w:eastAsia="仿宋" w:cs="仿宋"/>
                <w:highlight w:val="none"/>
              </w:rPr>
            </w:r>
            <w:r/>
          </w:p>
        </w:tc>
      </w:tr>
    </w:tbl>
    <w:p>
      <w:pPr>
        <w:ind w:firstLine="420"/>
        <w:spacing w:line="360" w:lineRule="auto"/>
        <w:rPr>
          <w:rFonts w:hint="eastAsia" w:ascii="宋体" w:hAnsi="宋体" w:cs="宋体"/>
          <w:highlight w:val="none"/>
        </w:rPr>
      </w:pPr>
      <w:r>
        <w:rPr>
          <w:rFonts w:hint="eastAsia" w:ascii="宋体" w:hAnsi="宋体" w:cs="宋体"/>
          <w:highlight w:val="none"/>
        </w:rPr>
      </w:r>
      <w:r/>
    </w:p>
    <w:p>
      <w:pPr>
        <w:jc w:val="center"/>
        <w:spacing w:line="360" w:lineRule="auto"/>
        <w:rPr>
          <w:rFonts w:hint="eastAsia" w:ascii="仿宋" w:hAnsi="仿宋" w:eastAsia="仿宋" w:cs="仿宋"/>
          <w:b/>
          <w:bCs/>
          <w:sz w:val="32"/>
          <w:szCs w:val="32"/>
          <w:highlight w:val="none"/>
        </w:rPr>
        <w:outlineLvl w:val="1"/>
      </w:pPr>
      <w:r>
        <w:rPr>
          <w:rFonts w:hint="eastAsia" w:ascii="宋体" w:hAnsi="宋体" w:cs="宋体"/>
          <w:b/>
          <w:bCs/>
          <w:sz w:val="36"/>
          <w:highlight w:val="none"/>
        </w:rPr>
        <w:br w:type="page" w:clear="all"/>
      </w:r>
      <w:bookmarkStart w:id="126" w:name="_Toc489655320"/>
      <w:r/>
      <w:bookmarkStart w:id="127" w:name="_Toc513800175"/>
      <w:r>
        <w:rPr>
          <w:rFonts w:hint="eastAsia" w:ascii="仿宋" w:hAnsi="仿宋" w:eastAsia="仿宋" w:cs="仿宋"/>
          <w:b/>
          <w:bCs/>
          <w:sz w:val="32"/>
          <w:szCs w:val="32"/>
          <w:highlight w:val="none"/>
        </w:rPr>
        <w:t xml:space="preserve">投标响应文件主要目录</w:t>
      </w:r>
      <w:bookmarkEnd w:id="125"/>
      <w:r/>
      <w:bookmarkEnd w:id="126"/>
      <w:r>
        <w:rPr>
          <w:rFonts w:hint="eastAsia" w:ascii="仿宋" w:hAnsi="仿宋" w:eastAsia="仿宋" w:cs="仿宋"/>
          <w:b/>
          <w:bCs/>
          <w:sz w:val="32"/>
          <w:szCs w:val="32"/>
          <w:highlight w:val="none"/>
        </w:rPr>
        <w:t xml:space="preserve">及相关证明材料格式、附件</w:t>
      </w:r>
      <w:bookmarkEnd w:id="127"/>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(包含但不限于以下材料)</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960"/>
        <w:jc w:val="left"/>
        <w:spacing w:line="360" w:lineRule="auto"/>
        <w:widowControl/>
        <w:rPr>
          <w:rFonts w:hint="eastAsia" w:ascii="仿宋" w:hAnsi="仿宋" w:eastAsia="仿宋" w:cs="仿宋"/>
          <w:sz w:val="24"/>
          <w:highlight w:val="none"/>
        </w:rPr>
      </w:pPr>
      <w:r/>
      <w:bookmarkStart w:id="128" w:name="_Toc513799383"/>
      <w:r>
        <w:rPr>
          <w:rFonts w:hint="eastAsia" w:ascii="仿宋" w:hAnsi="仿宋" w:eastAsia="仿宋" w:cs="仿宋"/>
          <w:sz w:val="24"/>
          <w:highlight w:val="none"/>
        </w:rPr>
        <w:t xml:space="preserve">目录一：投标申请及申明</w:t>
      </w:r>
      <w:r/>
    </w:p>
    <w:p>
      <w:pPr>
        <w:ind w:firstLine="960"/>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目录二、法定代表人授权书格式</w:t>
      </w:r>
      <w:r/>
    </w:p>
    <w:p>
      <w:pPr>
        <w:ind w:firstLine="960"/>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目录三、开标一览表格式</w:t>
      </w:r>
      <w:r/>
    </w:p>
    <w:p>
      <w:pPr>
        <w:ind w:firstLine="960"/>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目录四、投标报价明细表</w:t>
      </w:r>
      <w:r/>
    </w:p>
    <w:p>
      <w:pPr>
        <w:ind w:firstLine="960"/>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目录五、资格性审查响应对照表及相关资料</w:t>
      </w:r>
      <w:r/>
    </w:p>
    <w:p>
      <w:pPr>
        <w:ind w:firstLine="960"/>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目录六、拟投入本项目人员一览表格式</w:t>
      </w:r>
      <w:r/>
    </w:p>
    <w:p>
      <w:pPr>
        <w:ind w:firstLine="960"/>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目录七、技术规格偏离表格式</w:t>
      </w:r>
      <w:r/>
    </w:p>
    <w:p>
      <w:pPr>
        <w:ind w:firstLine="960"/>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目录八、商务条款偏离表格式</w:t>
      </w:r>
      <w:r/>
    </w:p>
    <w:p>
      <w:pPr>
        <w:ind w:firstLine="960"/>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目录九、类似业绩一览表</w:t>
      </w:r>
      <w:r/>
    </w:p>
    <w:p>
      <w:pPr>
        <w:ind w:firstLine="960"/>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目录十、实施方案</w:t>
      </w:r>
      <w:r/>
    </w:p>
    <w:p>
      <w:pPr>
        <w:ind w:firstLine="960"/>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目录十一、</w:t>
      </w:r>
      <w:r>
        <w:rPr>
          <w:rFonts w:hint="eastAsia" w:ascii="仿宋" w:hAnsi="仿宋" w:eastAsia="仿宋" w:cs="仿宋"/>
          <w:sz w:val="24"/>
          <w:highlight w:val="none"/>
          <w:lang w:val="en-US" w:eastAsia="zh-CN"/>
        </w:rPr>
        <w:t xml:space="preserve">售后</w:t>
      </w:r>
      <w:r>
        <w:rPr>
          <w:rFonts w:hint="eastAsia" w:ascii="仿宋" w:hAnsi="仿宋" w:eastAsia="仿宋" w:cs="仿宋"/>
          <w:sz w:val="24"/>
          <w:highlight w:val="none"/>
        </w:rPr>
        <w:t xml:space="preserve">服务承诺</w:t>
      </w:r>
      <w:r/>
    </w:p>
    <w:p>
      <w:pPr>
        <w:ind w:firstLine="960"/>
        <w:jc w:val="left"/>
        <w:spacing w:line="360" w:lineRule="auto"/>
        <w:widowControl/>
        <w:rPr>
          <w:rFonts w:hint="eastAsia" w:ascii="仿宋" w:hAnsi="仿宋" w:eastAsia="仿宋" w:cs="仿宋"/>
          <w:sz w:val="24"/>
          <w:highlight w:val="none"/>
          <w:lang w:val="en-US" w:eastAsia="zh-CN"/>
        </w:rPr>
      </w:pPr>
      <w:r>
        <w:rPr>
          <w:rFonts w:hint="eastAsia" w:ascii="仿宋" w:hAnsi="仿宋" w:eastAsia="仿宋" w:cs="仿宋"/>
          <w:sz w:val="24"/>
          <w:highlight w:val="none"/>
        </w:rPr>
        <w:t xml:space="preserve">目录十二、</w:t>
      </w:r>
      <w:r>
        <w:rPr>
          <w:rFonts w:hint="eastAsia" w:ascii="仿宋" w:hAnsi="仿宋" w:eastAsia="仿宋" w:cs="仿宋"/>
          <w:sz w:val="24"/>
          <w:highlight w:val="none"/>
          <w:lang w:val="en-US" w:eastAsia="zh-CN"/>
        </w:rPr>
        <w:t xml:space="preserve">培训方案</w:t>
      </w:r>
      <w:r/>
    </w:p>
    <w:p>
      <w:pPr>
        <w:ind w:firstLine="960"/>
        <w:jc w:val="left"/>
        <w:spacing w:line="360" w:lineRule="auto"/>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目录十三、履约能力</w:t>
      </w:r>
      <w:r/>
    </w:p>
    <w:p>
      <w:pPr>
        <w:ind w:firstLine="960"/>
        <w:jc w:val="left"/>
        <w:spacing w:line="360" w:lineRule="auto"/>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目录十四、投标需要的其他证明文件及材料</w:t>
      </w:r>
      <w:r/>
    </w:p>
    <w:p>
      <w:pPr>
        <w:pStyle w:val="919"/>
        <w:ind w:firstLine="840"/>
        <w:spacing w:line="360" w:lineRule="auto"/>
        <w:rPr>
          <w:rFonts w:hint="eastAsia" w:ascii="仿宋" w:hAnsi="仿宋" w:eastAsia="仿宋" w:cs="仿宋"/>
          <w:highlight w:val="none"/>
        </w:rPr>
      </w:pPr>
      <w:r>
        <w:rPr>
          <w:rFonts w:hint="eastAsia" w:ascii="仿宋" w:hAnsi="仿宋" w:eastAsia="仿宋" w:cs="仿宋"/>
          <w:highlight w:val="none"/>
        </w:rPr>
      </w:r>
      <w:r/>
    </w:p>
    <w:p>
      <w:pPr>
        <w:ind w:firstLine="960"/>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附件一、小微企业声明函格式</w:t>
      </w:r>
      <w:r/>
    </w:p>
    <w:p>
      <w:pPr>
        <w:ind w:firstLine="960"/>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附件二、残疾人福利性单位声明函 </w:t>
      </w:r>
      <w:r/>
    </w:p>
    <w:p>
      <w:pPr>
        <w:ind w:firstLine="960"/>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附件三、监狱和戒毒企业证明材料</w:t>
      </w:r>
      <w:r/>
    </w:p>
    <w:p>
      <w:pPr>
        <w:ind w:firstLine="960"/>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附件四、无重大违法记录声明格式</w:t>
      </w:r>
      <w:r/>
    </w:p>
    <w:p>
      <w:pPr>
        <w:ind w:firstLine="960"/>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附件五、具备履行合同所必需的设备和专业技术能力的声明格式及证明材料</w:t>
      </w:r>
      <w:r/>
    </w:p>
    <w:p>
      <w:pPr>
        <w:ind w:firstLine="960"/>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附件六：南京市政府采购供应商信用记录表暨信用承诺书（须网上打印）</w:t>
      </w:r>
      <w:r/>
    </w:p>
    <w:p>
      <w:pPr>
        <w:ind w:firstLine="960"/>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附件七、供应商资格承诺函格式</w:t>
      </w:r>
      <w:r/>
    </w:p>
    <w:p>
      <w:pPr>
        <w:ind w:firstLine="960"/>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附件八、资格文件</w:t>
      </w:r>
      <w:r/>
    </w:p>
    <w:p>
      <w:pPr>
        <w:ind w:firstLine="960"/>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附件九、《关于符合本国产品标准的声明函》</w:t>
      </w:r>
      <w:r/>
    </w:p>
    <w:p>
      <w:pPr>
        <w:ind w:firstLine="960"/>
        <w:jc w:val="left"/>
        <w:spacing w:line="360" w:lineRule="auto"/>
        <w:widowControl/>
        <w:rPr>
          <w:rFonts w:hint="eastAsia" w:ascii="宋体" w:hAnsi="宋体" w:cs="宋体"/>
          <w:b/>
          <w:sz w:val="24"/>
          <w:highlight w:val="none"/>
        </w:rPr>
      </w:pPr>
      <w:r>
        <w:rPr>
          <w:rFonts w:hint="eastAsia" w:ascii="仿宋" w:hAnsi="仿宋" w:eastAsia="仿宋" w:cs="仿宋"/>
          <w:sz w:val="24"/>
          <w:highlight w:val="none"/>
          <w:lang w:val="en-US" w:eastAsia="zh-CN"/>
        </w:rPr>
        <w:t xml:space="preserve">附件十、</w:t>
      </w:r>
      <w:r>
        <w:rPr>
          <w:rFonts w:hint="eastAsia" w:ascii="仿宋" w:hAnsi="仿宋" w:eastAsia="仿宋" w:cs="仿宋"/>
          <w:sz w:val="24"/>
          <w:highlight w:val="none"/>
        </w:rPr>
        <w:t xml:space="preserve">承诺书</w:t>
      </w:r>
      <w:r>
        <w:rPr>
          <w:rFonts w:hint="eastAsia" w:ascii="宋体" w:hAnsi="宋体" w:cs="宋体"/>
          <w:b/>
          <w:sz w:val="24"/>
          <w:highlight w:val="none"/>
        </w:rPr>
        <w:br w:type="page" w:clear="all"/>
      </w:r>
      <w:r/>
    </w:p>
    <w:p>
      <w:pPr>
        <w:pStyle w:val="927"/>
        <w:ind w:left="635"/>
        <w:spacing w:line="360" w:lineRule="auto"/>
        <w:rPr>
          <w:rFonts w:hint="eastAsia" w:ascii="仿宋" w:hAnsi="仿宋" w:eastAsia="仿宋" w:cs="仿宋"/>
          <w:b/>
          <w:color w:val="auto"/>
          <w:sz w:val="21"/>
          <w:szCs w:val="21"/>
          <w:highlight w:val="none"/>
        </w:rPr>
        <w:outlineLvl w:val="1"/>
      </w:pPr>
      <w:r>
        <w:rPr>
          <w:rFonts w:hint="eastAsia" w:ascii="仿宋" w:hAnsi="仿宋" w:eastAsia="仿宋" w:cs="仿宋"/>
          <w:b/>
          <w:color w:val="auto"/>
          <w:sz w:val="21"/>
          <w:szCs w:val="21"/>
          <w:highlight w:val="none"/>
        </w:rPr>
        <w:t xml:space="preserve">目录一：投标申请及申明</w:t>
      </w:r>
      <w:bookmarkEnd w:id="128"/>
      <w:r/>
      <w:r/>
    </w:p>
    <w:p>
      <w:pPr>
        <w:ind w:firstLine="420"/>
        <w:jc w:val="center"/>
        <w:spacing w:line="360" w:lineRule="auto"/>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lang w:val="zh-CN"/>
        </w:rPr>
        <w:t xml:space="preserve">投标申请及声明</w:t>
      </w:r>
      <w:r/>
    </w:p>
    <w:p>
      <w:pPr>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致：南京市雨花台区教育局、南京雨顺丰华工程科技咨询股份有限公司</w:t>
      </w:r>
      <w:r/>
    </w:p>
    <w:p>
      <w:pPr>
        <w:ind w:firstLine="420"/>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根据贵方</w:t>
      </w:r>
      <w:r>
        <w:rPr>
          <w:rFonts w:hint="eastAsia" w:ascii="仿宋" w:hAnsi="仿宋" w:eastAsia="仿宋" w:cs="仿宋"/>
          <w:szCs w:val="21"/>
          <w:highlight w:val="none"/>
          <w:u w:val="single"/>
          <w:lang w:val="zh-CN"/>
        </w:rPr>
        <w:t xml:space="preserve">安德门小学专用室设备采购项目</w:t>
      </w:r>
      <w:r>
        <w:rPr>
          <w:rFonts w:hint="eastAsia" w:ascii="仿宋" w:hAnsi="仿宋" w:eastAsia="仿宋" w:cs="仿宋"/>
          <w:szCs w:val="21"/>
          <w:highlight w:val="none"/>
          <w:lang w:val="zh-CN"/>
        </w:rPr>
        <w:t xml:space="preserve">（项目名称）</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lang w:val="zh-CN"/>
        </w:rPr>
        <w:t xml:space="preserve">（项目编号）</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Cs w:val="21"/>
          <w:highlight w:val="none"/>
          <w:lang w:val="zh-CN"/>
        </w:rPr>
        <w:t xml:space="preserve">投标邀请，正式授权下述人员</w:t>
      </w:r>
      <w:r>
        <w:rPr>
          <w:rFonts w:hint="eastAsia" w:ascii="仿宋" w:hAnsi="仿宋" w:eastAsia="仿宋" w:cs="仿宋"/>
          <w:szCs w:val="21"/>
          <w:highlight w:val="none"/>
          <w:u w:val="single"/>
          <w:lang w:val="zh-CN"/>
        </w:rPr>
        <w:t xml:space="preserve">     </w:t>
      </w:r>
      <w:r>
        <w:rPr>
          <w:rFonts w:hint="eastAsia" w:ascii="仿宋" w:hAnsi="仿宋" w:eastAsia="仿宋" w:cs="仿宋"/>
          <w:szCs w:val="21"/>
          <w:highlight w:val="none"/>
          <w:lang w:val="zh-CN"/>
        </w:rPr>
        <w:t xml:space="preserve">(姓名和职务)代表</w:t>
      </w:r>
      <w:r>
        <w:rPr>
          <w:rFonts w:hint="eastAsia" w:ascii="仿宋" w:hAnsi="仿宋" w:eastAsia="仿宋" w:cs="仿宋"/>
          <w:szCs w:val="21"/>
          <w:highlight w:val="none"/>
        </w:rPr>
        <w:t xml:space="preserve">供应商</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Cs w:val="21"/>
          <w:highlight w:val="none"/>
          <w:lang w:val="zh-CN"/>
        </w:rPr>
        <w:t xml:space="preserve">（</w:t>
      </w:r>
      <w:r>
        <w:rPr>
          <w:rFonts w:hint="eastAsia" w:ascii="仿宋" w:hAnsi="仿宋" w:eastAsia="仿宋" w:cs="仿宋"/>
          <w:szCs w:val="21"/>
          <w:highlight w:val="none"/>
        </w:rPr>
        <w:t xml:space="preserve">供应商</w:t>
      </w:r>
      <w:r>
        <w:rPr>
          <w:rFonts w:hint="eastAsia" w:ascii="仿宋" w:hAnsi="仿宋" w:eastAsia="仿宋" w:cs="仿宋"/>
          <w:szCs w:val="21"/>
          <w:highlight w:val="none"/>
          <w:lang w:val="zh-CN"/>
        </w:rPr>
        <w:t xml:space="preserve">名称），提交投标文件。</w:t>
      </w:r>
      <w:r/>
    </w:p>
    <w:p>
      <w:pPr>
        <w:ind w:firstLine="420"/>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据此函，签字人兹宣布声明和承诺如下：</w:t>
      </w:r>
      <w:r/>
    </w:p>
    <w:p>
      <w:pPr>
        <w:ind w:firstLine="420"/>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1、我们的资格条件完全符合政府采购法和本次</w:t>
      </w:r>
      <w:r>
        <w:rPr>
          <w:rFonts w:hint="eastAsia" w:ascii="仿宋" w:hAnsi="仿宋" w:eastAsia="仿宋" w:cs="仿宋"/>
          <w:szCs w:val="21"/>
          <w:highlight w:val="none"/>
        </w:rPr>
        <w:t xml:space="preserve">采购</w:t>
      </w:r>
      <w:r>
        <w:rPr>
          <w:rFonts w:hint="eastAsia" w:ascii="仿宋" w:hAnsi="仿宋" w:eastAsia="仿宋" w:cs="仿宋"/>
          <w:szCs w:val="21"/>
          <w:highlight w:val="none"/>
          <w:lang w:val="zh-CN"/>
        </w:rPr>
        <w:t xml:space="preserve">要求，我们同意并向贵方提供了与投标有关的所有证据和资料。</w:t>
      </w:r>
      <w:r/>
    </w:p>
    <w:p>
      <w:pPr>
        <w:ind w:firstLine="420"/>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2、按招标要求，我们的投标报价</w:t>
      </w:r>
      <w:r>
        <w:rPr>
          <w:rFonts w:hint="eastAsia" w:ascii="仿宋" w:hAnsi="仿宋" w:eastAsia="仿宋" w:cs="仿宋"/>
          <w:szCs w:val="21"/>
          <w:highlight w:val="none"/>
          <w:u w:val="single"/>
          <w:lang w:val="zh-CN"/>
        </w:rPr>
        <w:t xml:space="preserve">详见开标一览表</w:t>
      </w:r>
      <w:r>
        <w:rPr>
          <w:rFonts w:hint="eastAsia" w:ascii="仿宋" w:hAnsi="仿宋" w:eastAsia="仿宋" w:cs="仿宋"/>
          <w:szCs w:val="21"/>
          <w:highlight w:val="none"/>
          <w:lang w:val="zh-CN"/>
        </w:rPr>
        <w:t xml:space="preserve">。</w:t>
      </w:r>
      <w:r/>
    </w:p>
    <w:p>
      <w:pPr>
        <w:ind w:firstLine="420"/>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3、本项目</w:t>
      </w:r>
      <w:r>
        <w:rPr>
          <w:rFonts w:hint="eastAsia" w:ascii="仿宋" w:hAnsi="仿宋" w:eastAsia="仿宋" w:cs="仿宋"/>
          <w:szCs w:val="21"/>
          <w:highlight w:val="none"/>
          <w:lang w:val="en-US" w:eastAsia="zh-CN"/>
        </w:rPr>
        <w:t xml:space="preserve">交货</w:t>
      </w:r>
      <w:r>
        <w:rPr>
          <w:rFonts w:hint="eastAsia" w:ascii="仿宋" w:hAnsi="仿宋" w:eastAsia="仿宋" w:cs="仿宋"/>
          <w:szCs w:val="21"/>
          <w:highlight w:val="none"/>
          <w:lang w:val="zh-CN"/>
        </w:rPr>
        <w:t xml:space="preserve">为：</w:t>
      </w:r>
      <w:r>
        <w:rPr>
          <w:rFonts w:hint="eastAsia" w:ascii="仿宋" w:hAnsi="仿宋" w:eastAsia="仿宋" w:cs="仿宋"/>
          <w:szCs w:val="21"/>
          <w:highlight w:val="none"/>
          <w:u w:val="single"/>
          <w:lang w:val="en-US" w:eastAsia="zh-CN"/>
        </w:rPr>
        <w:t xml:space="preserve">合同签订后30天</w:t>
      </w:r>
      <w:r>
        <w:rPr>
          <w:rFonts w:hint="eastAsia" w:ascii="仿宋" w:hAnsi="仿宋" w:eastAsia="仿宋" w:cs="仿宋"/>
          <w:szCs w:val="21"/>
          <w:highlight w:val="none"/>
          <w:u w:val="single"/>
          <w:lang w:val="zh-CN"/>
        </w:rPr>
        <w:t xml:space="preserve">。</w:t>
      </w:r>
      <w:r/>
    </w:p>
    <w:p>
      <w:pPr>
        <w:ind w:firstLine="420"/>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4、我们已详细阅读全部</w:t>
      </w:r>
      <w:r>
        <w:rPr>
          <w:rFonts w:hint="eastAsia" w:ascii="仿宋" w:hAnsi="仿宋" w:eastAsia="仿宋" w:cs="仿宋"/>
          <w:szCs w:val="21"/>
          <w:highlight w:val="none"/>
        </w:rPr>
        <w:t xml:space="preserve">采购</w:t>
      </w:r>
      <w:r>
        <w:rPr>
          <w:rFonts w:hint="eastAsia" w:ascii="仿宋" w:hAnsi="仿宋" w:eastAsia="仿宋" w:cs="仿宋"/>
          <w:szCs w:val="21"/>
          <w:highlight w:val="none"/>
          <w:lang w:val="zh-CN"/>
        </w:rPr>
        <w:t xml:space="preserve">文件及其有效补充文件，我们放弃对</w:t>
      </w:r>
      <w:r>
        <w:rPr>
          <w:rFonts w:hint="eastAsia" w:ascii="仿宋" w:hAnsi="仿宋" w:eastAsia="仿宋" w:cs="仿宋"/>
          <w:szCs w:val="21"/>
          <w:highlight w:val="none"/>
        </w:rPr>
        <w:t xml:space="preserve">采购</w:t>
      </w:r>
      <w:r>
        <w:rPr>
          <w:rFonts w:hint="eastAsia" w:ascii="仿宋" w:hAnsi="仿宋" w:eastAsia="仿宋" w:cs="仿宋"/>
          <w:szCs w:val="21"/>
          <w:highlight w:val="none"/>
          <w:lang w:val="zh-CN"/>
        </w:rPr>
        <w:t xml:space="preserve">文件任何误解的权利，提交投标文件后，不对</w:t>
      </w:r>
      <w:r>
        <w:rPr>
          <w:rFonts w:hint="eastAsia" w:ascii="仿宋" w:hAnsi="仿宋" w:eastAsia="仿宋" w:cs="仿宋"/>
          <w:szCs w:val="21"/>
          <w:highlight w:val="none"/>
        </w:rPr>
        <w:t xml:space="preserve">采购</w:t>
      </w:r>
      <w:r>
        <w:rPr>
          <w:rFonts w:hint="eastAsia" w:ascii="仿宋" w:hAnsi="仿宋" w:eastAsia="仿宋" w:cs="仿宋"/>
          <w:szCs w:val="21"/>
          <w:highlight w:val="none"/>
          <w:lang w:val="zh-CN"/>
        </w:rPr>
        <w:t xml:space="preserve">文件本身提出质疑。</w:t>
      </w:r>
      <w:r/>
    </w:p>
    <w:p>
      <w:pPr>
        <w:ind w:firstLine="420"/>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5、我们同意从规定的开标日期起遵循本投标文件，并在规定的投标有效期期满之前均具有约束力。</w:t>
      </w:r>
      <w:r/>
    </w:p>
    <w:p>
      <w:pPr>
        <w:ind w:firstLine="420"/>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6、投标截止时间结束后参加投标的</w:t>
      </w:r>
      <w:r>
        <w:rPr>
          <w:rFonts w:hint="eastAsia" w:ascii="仿宋" w:hAnsi="仿宋" w:eastAsia="仿宋" w:cs="仿宋"/>
          <w:szCs w:val="21"/>
          <w:highlight w:val="none"/>
        </w:rPr>
        <w:t xml:space="preserve">供应商</w:t>
      </w:r>
      <w:r>
        <w:rPr>
          <w:rFonts w:hint="eastAsia" w:ascii="仿宋" w:hAnsi="仿宋" w:eastAsia="仿宋" w:cs="仿宋"/>
          <w:szCs w:val="21"/>
          <w:highlight w:val="none"/>
          <w:lang w:val="zh-CN"/>
        </w:rPr>
        <w:t xml:space="preserve">不足三家的，或在评标期间出现符合专业条件的</w:t>
      </w:r>
      <w:r>
        <w:rPr>
          <w:rFonts w:hint="eastAsia" w:ascii="仿宋" w:hAnsi="仿宋" w:eastAsia="仿宋" w:cs="仿宋"/>
          <w:szCs w:val="21"/>
          <w:highlight w:val="none"/>
        </w:rPr>
        <w:t xml:space="preserve">供应商</w:t>
      </w:r>
      <w:r>
        <w:rPr>
          <w:rFonts w:hint="eastAsia" w:ascii="仿宋" w:hAnsi="仿宋" w:eastAsia="仿宋" w:cs="仿宋"/>
          <w:szCs w:val="21"/>
          <w:highlight w:val="none"/>
          <w:lang w:val="zh-CN"/>
        </w:rPr>
        <w:t xml:space="preserve">或者对</w:t>
      </w:r>
      <w:r>
        <w:rPr>
          <w:rFonts w:hint="eastAsia" w:ascii="仿宋" w:hAnsi="仿宋" w:eastAsia="仿宋" w:cs="仿宋"/>
          <w:szCs w:val="21"/>
          <w:highlight w:val="none"/>
        </w:rPr>
        <w:t xml:space="preserve">采购</w:t>
      </w:r>
      <w:r>
        <w:rPr>
          <w:rFonts w:hint="eastAsia" w:ascii="仿宋" w:hAnsi="仿宋" w:eastAsia="仿宋" w:cs="仿宋"/>
          <w:szCs w:val="21"/>
          <w:highlight w:val="none"/>
          <w:lang w:val="zh-CN"/>
        </w:rPr>
        <w:t xml:space="preserve">文件作出实质响应的</w:t>
      </w:r>
      <w:r>
        <w:rPr>
          <w:rFonts w:hint="eastAsia" w:ascii="仿宋" w:hAnsi="仿宋" w:eastAsia="仿宋" w:cs="仿宋"/>
          <w:szCs w:val="21"/>
          <w:highlight w:val="none"/>
        </w:rPr>
        <w:t xml:space="preserve">供应商</w:t>
      </w:r>
      <w:r>
        <w:rPr>
          <w:rFonts w:hint="eastAsia" w:ascii="仿宋" w:hAnsi="仿宋" w:eastAsia="仿宋" w:cs="仿宋"/>
          <w:szCs w:val="21"/>
          <w:highlight w:val="none"/>
          <w:lang w:val="zh-CN"/>
        </w:rPr>
        <w:t xml:space="preserve">不足三家情形的，我们酌情决定是否参加贵方组织的其他采购人式采购。</w:t>
      </w:r>
      <w:r/>
    </w:p>
    <w:p>
      <w:pPr>
        <w:ind w:firstLine="420"/>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7、一旦我方中标，我方将根据</w:t>
      </w:r>
      <w:r>
        <w:rPr>
          <w:rFonts w:hint="eastAsia" w:ascii="仿宋" w:hAnsi="仿宋" w:eastAsia="仿宋" w:cs="仿宋"/>
          <w:szCs w:val="21"/>
          <w:highlight w:val="none"/>
        </w:rPr>
        <w:t xml:space="preserve">采购</w:t>
      </w:r>
      <w:r>
        <w:rPr>
          <w:rFonts w:hint="eastAsia" w:ascii="仿宋" w:hAnsi="仿宋" w:eastAsia="仿宋" w:cs="仿宋"/>
          <w:szCs w:val="21"/>
          <w:highlight w:val="none"/>
          <w:lang w:val="zh-CN"/>
        </w:rPr>
        <w:t xml:space="preserve">文件的规定严格履行合同，并保证于承诺的</w:t>
      </w:r>
      <w:r>
        <w:rPr>
          <w:rFonts w:hint="eastAsia" w:ascii="仿宋" w:hAnsi="仿宋" w:eastAsia="仿宋" w:cs="仿宋"/>
          <w:szCs w:val="21"/>
          <w:highlight w:val="none"/>
        </w:rPr>
        <w:t xml:space="preserve">服务标准、人员完成本项目项下的服务</w:t>
      </w:r>
      <w:r>
        <w:rPr>
          <w:rFonts w:hint="eastAsia" w:ascii="仿宋" w:hAnsi="仿宋" w:eastAsia="仿宋" w:cs="仿宋"/>
          <w:szCs w:val="21"/>
          <w:highlight w:val="none"/>
          <w:lang w:val="zh-CN"/>
        </w:rPr>
        <w:t xml:space="preserve">。</w:t>
      </w:r>
      <w:r/>
    </w:p>
    <w:p>
      <w:pPr>
        <w:ind w:firstLine="420"/>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8、我方决不提供虚假材料谋取中标、决不采取不正当手段诋毁、排挤其他</w:t>
      </w:r>
      <w:r>
        <w:rPr>
          <w:rFonts w:hint="eastAsia" w:ascii="仿宋" w:hAnsi="仿宋" w:eastAsia="仿宋" w:cs="仿宋"/>
          <w:szCs w:val="21"/>
          <w:highlight w:val="none"/>
        </w:rPr>
        <w:t xml:space="preserve">供应商</w:t>
      </w:r>
      <w:r>
        <w:rPr>
          <w:rFonts w:hint="eastAsia" w:ascii="仿宋" w:hAnsi="仿宋" w:eastAsia="仿宋" w:cs="仿宋"/>
          <w:szCs w:val="21"/>
          <w:highlight w:val="none"/>
          <w:lang w:val="zh-CN"/>
        </w:rPr>
        <w:t xml:space="preserve">、决不与采购人、其他</w:t>
      </w:r>
      <w:r>
        <w:rPr>
          <w:rFonts w:hint="eastAsia" w:ascii="仿宋" w:hAnsi="仿宋" w:eastAsia="仿宋" w:cs="仿宋"/>
          <w:szCs w:val="21"/>
          <w:highlight w:val="none"/>
        </w:rPr>
        <w:t xml:space="preserve">供应商</w:t>
      </w:r>
      <w:r>
        <w:rPr>
          <w:rFonts w:hint="eastAsia" w:ascii="仿宋" w:hAnsi="仿宋" w:eastAsia="仿宋" w:cs="仿宋"/>
          <w:szCs w:val="21"/>
          <w:highlight w:val="none"/>
          <w:lang w:val="zh-CN"/>
        </w:rPr>
        <w:t xml:space="preserve">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hint="eastAsia" w:ascii="仿宋" w:hAnsi="仿宋" w:eastAsia="仿宋" w:cs="仿宋"/>
          <w:szCs w:val="21"/>
          <w:highlight w:val="none"/>
          <w:u w:val="single"/>
          <w:lang w:val="zh-CN"/>
        </w:rPr>
      </w:pPr>
      <w:r>
        <w:rPr>
          <w:rFonts w:hint="eastAsia" w:ascii="仿宋" w:hAnsi="仿宋" w:eastAsia="仿宋" w:cs="仿宋"/>
          <w:szCs w:val="21"/>
          <w:highlight w:val="none"/>
          <w:lang w:val="zh-CN"/>
        </w:rPr>
        <w:t xml:space="preserve">9、项目负责人：</w:t>
      </w:r>
      <w:r>
        <w:rPr>
          <w:rFonts w:hint="eastAsia" w:ascii="仿宋" w:hAnsi="仿宋" w:eastAsia="仿宋" w:cs="仿宋"/>
          <w:szCs w:val="21"/>
          <w:highlight w:val="none"/>
          <w:u w:val="single"/>
          <w:lang w:val="zh-CN"/>
        </w:rPr>
        <w:t xml:space="preserve">              </w:t>
      </w:r>
      <w:r>
        <w:rPr>
          <w:rFonts w:hint="eastAsia" w:ascii="仿宋" w:hAnsi="仿宋" w:eastAsia="仿宋" w:cs="仿宋"/>
          <w:szCs w:val="21"/>
          <w:highlight w:val="none"/>
          <w:lang w:val="zh-CN"/>
        </w:rPr>
        <w:t xml:space="preserve"> ，移动电话：</w:t>
      </w:r>
      <w:r>
        <w:rPr>
          <w:rFonts w:hint="eastAsia" w:ascii="仿宋" w:hAnsi="仿宋" w:eastAsia="仿宋" w:cs="仿宋"/>
          <w:szCs w:val="21"/>
          <w:highlight w:val="none"/>
          <w:u w:val="single"/>
          <w:lang w:val="zh-CN"/>
        </w:rPr>
        <w:t xml:space="preserve">            。</w:t>
      </w:r>
      <w:r/>
    </w:p>
    <w:p>
      <w:pPr>
        <w:ind w:firstLine="420"/>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10、与本投标有关的正式联系方式为：</w:t>
      </w:r>
      <w:r/>
    </w:p>
    <w:p>
      <w:pPr>
        <w:ind w:firstLine="420"/>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地   址：                      </w:t>
      </w:r>
      <w:r/>
    </w:p>
    <w:p>
      <w:pPr>
        <w:ind w:firstLine="420"/>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电   话：                      </w:t>
      </w:r>
      <w:r/>
    </w:p>
    <w:p>
      <w:pPr>
        <w:ind w:firstLine="420"/>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传   真：                      </w:t>
      </w:r>
      <w:r/>
    </w:p>
    <w:p>
      <w:pPr>
        <w:ind w:firstLine="420"/>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开户银行：</w:t>
      </w:r>
      <w:r/>
    </w:p>
    <w:p>
      <w:pPr>
        <w:ind w:firstLine="420"/>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银行账号：</w:t>
      </w:r>
      <w:r/>
    </w:p>
    <w:p>
      <w:pPr>
        <w:ind w:firstLine="420"/>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rPr>
        <w:t xml:space="preserve">供应商</w:t>
      </w:r>
      <w:r>
        <w:rPr>
          <w:rFonts w:hint="eastAsia" w:ascii="仿宋" w:hAnsi="仿宋" w:eastAsia="仿宋" w:cs="仿宋"/>
          <w:szCs w:val="21"/>
          <w:highlight w:val="none"/>
          <w:lang w:val="zh-CN"/>
        </w:rPr>
        <w:t xml:space="preserve">名称：（加盖电子公章）</w:t>
      </w:r>
      <w:r/>
    </w:p>
    <w:p>
      <w:pPr>
        <w:ind w:firstLine="420"/>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日  </w:t>
      </w:r>
      <w:r>
        <w:rPr>
          <w:rFonts w:hint="eastAsia" w:ascii="仿宋" w:hAnsi="仿宋" w:eastAsia="仿宋" w:cs="仿宋"/>
          <w:szCs w:val="21"/>
          <w:highlight w:val="none"/>
        </w:rPr>
        <w:t xml:space="preserve">  </w:t>
      </w:r>
      <w:r>
        <w:rPr>
          <w:rFonts w:hint="eastAsia" w:ascii="仿宋" w:hAnsi="仿宋" w:eastAsia="仿宋" w:cs="仿宋"/>
          <w:szCs w:val="21"/>
          <w:highlight w:val="none"/>
          <w:lang w:val="zh-CN"/>
        </w:rPr>
        <w:t xml:space="preserve">期： 年 月 日</w:t>
      </w:r>
      <w:r/>
    </w:p>
    <w:p>
      <w:pPr>
        <w:spacing w:line="360" w:lineRule="auto"/>
        <w:rPr>
          <w:rFonts w:hint="eastAsia" w:ascii="仿宋" w:hAnsi="仿宋" w:eastAsia="仿宋" w:cs="仿宋"/>
          <w:szCs w:val="21"/>
          <w:highlight w:val="none"/>
        </w:rPr>
        <w:outlineLvl w:val="1"/>
      </w:pPr>
      <w:r>
        <w:rPr>
          <w:rFonts w:hint="eastAsia" w:ascii="宋体" w:hAnsi="宋体" w:cs="宋体"/>
          <w:szCs w:val="21"/>
          <w:highlight w:val="none"/>
        </w:rPr>
        <w:br w:type="page" w:clear="all"/>
      </w:r>
      <w:r>
        <w:rPr>
          <w:rFonts w:hint="eastAsia" w:ascii="仿宋" w:hAnsi="仿宋" w:eastAsia="仿宋" w:cs="仿宋"/>
          <w:b/>
          <w:szCs w:val="21"/>
          <w:highlight w:val="none"/>
        </w:rPr>
        <w:t xml:space="preserve">目录二、法定代表人授权书格式</w:t>
      </w:r>
      <w:r/>
    </w:p>
    <w:p>
      <w:pPr>
        <w:ind w:firstLine="420"/>
        <w:jc w:val="center"/>
        <w:spacing w:line="360" w:lineRule="auto"/>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lang w:val="zh-CN"/>
        </w:rPr>
        <w:t xml:space="preserve">法定代表人授权书</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lang w:bidi="zh-CN"/>
        </w:rPr>
        <w:t xml:space="preserve">致：</w:t>
      </w:r>
      <w:r>
        <w:rPr>
          <w:rFonts w:hint="eastAsia" w:ascii="仿宋" w:hAnsi="仿宋" w:eastAsia="仿宋" w:cs="仿宋"/>
          <w:szCs w:val="21"/>
          <w:highlight w:val="none"/>
          <w:lang w:val="zh-CN" w:bidi="zh-CN"/>
        </w:rPr>
        <w:t xml:space="preserve">南京市雨花台区教育局、南京雨顺丰华工程科技咨询股份有限公司</w:t>
      </w:r>
      <w:r/>
    </w:p>
    <w:p>
      <w:pPr>
        <w:ind w:firstLine="420"/>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本授权书声明：注册于＿＿＿＿（</w:t>
      </w:r>
      <w:r>
        <w:rPr>
          <w:rFonts w:hint="eastAsia" w:ascii="仿宋" w:hAnsi="仿宋" w:eastAsia="仿宋" w:cs="仿宋"/>
          <w:szCs w:val="21"/>
          <w:highlight w:val="none"/>
        </w:rPr>
        <w:t xml:space="preserve">供应商</w:t>
      </w:r>
      <w:r>
        <w:rPr>
          <w:rFonts w:hint="eastAsia" w:ascii="仿宋" w:hAnsi="仿宋" w:eastAsia="仿宋" w:cs="仿宋"/>
          <w:szCs w:val="21"/>
          <w:highlight w:val="none"/>
          <w:lang w:val="zh-CN"/>
        </w:rPr>
        <w:t xml:space="preserve">住址）的＿＿＿＿（</w:t>
      </w:r>
      <w:r>
        <w:rPr>
          <w:rFonts w:hint="eastAsia" w:ascii="仿宋" w:hAnsi="仿宋" w:eastAsia="仿宋" w:cs="仿宋"/>
          <w:szCs w:val="21"/>
          <w:highlight w:val="none"/>
        </w:rPr>
        <w:t xml:space="preserve">供应商</w:t>
      </w:r>
      <w:r>
        <w:rPr>
          <w:rFonts w:hint="eastAsia" w:ascii="仿宋" w:hAnsi="仿宋" w:eastAsia="仿宋" w:cs="仿宋"/>
          <w:szCs w:val="21"/>
          <w:highlight w:val="none"/>
          <w:lang w:val="zh-CN"/>
        </w:rPr>
        <w:t xml:space="preserve">名称）法定代表人＿＿＿（法定代表人姓名、职务）代表本公司授权</w:t>
      </w:r>
      <w:r>
        <w:rPr>
          <w:rFonts w:hint="eastAsia" w:ascii="仿宋" w:hAnsi="仿宋" w:eastAsia="仿宋" w:cs="仿宋"/>
          <w:szCs w:val="21"/>
          <w:highlight w:val="none"/>
        </w:rPr>
        <w:t xml:space="preserve">如下人员</w:t>
      </w:r>
      <w:r>
        <w:rPr>
          <w:rFonts w:hint="eastAsia" w:ascii="仿宋" w:hAnsi="仿宋" w:eastAsia="仿宋" w:cs="仿宋"/>
          <w:szCs w:val="21"/>
          <w:highlight w:val="none"/>
          <w:lang w:val="zh-CN"/>
        </w:rPr>
        <w:t xml:space="preserve">＿＿（</w:t>
      </w:r>
      <w:r>
        <w:rPr>
          <w:rFonts w:hint="eastAsia" w:ascii="仿宋" w:hAnsi="仿宋" w:eastAsia="仿宋" w:cs="仿宋"/>
          <w:szCs w:val="21"/>
          <w:highlight w:val="none"/>
        </w:rPr>
        <w:t xml:space="preserve">供应商</w:t>
      </w:r>
      <w:r>
        <w:rPr>
          <w:rFonts w:hint="eastAsia" w:ascii="仿宋" w:hAnsi="仿宋" w:eastAsia="仿宋" w:cs="仿宋"/>
          <w:szCs w:val="21"/>
          <w:highlight w:val="none"/>
          <w:lang w:val="zh-CN"/>
        </w:rPr>
        <w:t xml:space="preserve">代表姓名、职务）为本公司的合法代理人，就贵方组织的</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u w:val="single"/>
          <w:lang w:val="zh-CN"/>
        </w:rPr>
        <w:t xml:space="preserve">安德门小学专用室设备采购项目</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lang w:val="zh-CN"/>
        </w:rPr>
        <w:t xml:space="preserve">（项目名称），</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lang w:val="zh-CN"/>
        </w:rPr>
        <w:t xml:space="preserve">（项目编号）投标，以本公司名义处理一切与之有关的事务。</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本授权书于</w:t>
      </w:r>
      <w:r>
        <w:rPr>
          <w:rFonts w:hint="eastAsia" w:ascii="仿宋" w:hAnsi="仿宋" w:eastAsia="仿宋" w:cs="仿宋"/>
          <w:szCs w:val="21"/>
          <w:highlight w:val="none"/>
          <w:lang w:val="zh-CN"/>
        </w:rPr>
        <w:t xml:space="preserve">＿</w:t>
      </w:r>
      <w:r>
        <w:rPr>
          <w:rFonts w:hint="eastAsia" w:ascii="仿宋" w:hAnsi="仿宋" w:eastAsia="仿宋" w:cs="仿宋"/>
          <w:szCs w:val="21"/>
          <w:highlight w:val="none"/>
        </w:rPr>
        <w:t xml:space="preserve">年</w:t>
      </w:r>
      <w:r>
        <w:rPr>
          <w:rFonts w:hint="eastAsia" w:ascii="仿宋" w:hAnsi="仿宋" w:eastAsia="仿宋" w:cs="仿宋"/>
          <w:szCs w:val="21"/>
          <w:highlight w:val="none"/>
          <w:lang w:val="zh-CN"/>
        </w:rPr>
        <w:t xml:space="preserve">＿</w:t>
      </w:r>
      <w:r>
        <w:rPr>
          <w:rFonts w:hint="eastAsia" w:ascii="仿宋" w:hAnsi="仿宋" w:eastAsia="仿宋" w:cs="仿宋"/>
          <w:szCs w:val="21"/>
          <w:highlight w:val="none"/>
        </w:rPr>
        <w:t xml:space="preserve">月</w:t>
      </w:r>
      <w:r>
        <w:rPr>
          <w:rFonts w:hint="eastAsia" w:ascii="仿宋" w:hAnsi="仿宋" w:eastAsia="仿宋" w:cs="仿宋"/>
          <w:szCs w:val="21"/>
          <w:highlight w:val="none"/>
          <w:lang w:val="zh-CN"/>
        </w:rPr>
        <w:t xml:space="preserve">＿</w:t>
      </w:r>
      <w:r>
        <w:rPr>
          <w:rFonts w:hint="eastAsia" w:ascii="仿宋" w:hAnsi="仿宋" w:eastAsia="仿宋" w:cs="仿宋"/>
          <w:szCs w:val="21"/>
          <w:highlight w:val="none"/>
        </w:rPr>
        <w:t xml:space="preserve">日盖章生效，特此声明。</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被授权代表人姓名：            </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年龄：              </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职务：</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身份证：                      </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联系电话：</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供应商名称：</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lang w:val="zh-CN"/>
        </w:rPr>
        <w:t xml:space="preserve">（</w:t>
      </w:r>
      <w:r>
        <w:rPr>
          <w:rFonts w:hint="eastAsia" w:ascii="仿宋" w:hAnsi="仿宋" w:eastAsia="仿宋" w:cs="仿宋"/>
          <w:szCs w:val="21"/>
          <w:highlight w:val="none"/>
        </w:rPr>
        <w:t xml:space="preserve">加盖电子公章</w:t>
      </w:r>
      <w:r>
        <w:rPr>
          <w:rFonts w:hint="eastAsia" w:ascii="仿宋" w:hAnsi="仿宋" w:eastAsia="仿宋" w:cs="仿宋"/>
          <w:szCs w:val="21"/>
          <w:highlight w:val="none"/>
          <w:lang w:val="zh-CN"/>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日期：年月日</w:t>
      </w:r>
      <w:r/>
    </w:p>
    <w:p>
      <w:pPr>
        <w:ind w:firstLine="422"/>
        <w:jc w:val="left"/>
        <w:spacing w:line="360" w:lineRule="auto"/>
        <w:widowControl/>
        <w:rPr>
          <w:rFonts w:hint="eastAsia" w:ascii="仿宋" w:hAnsi="仿宋" w:eastAsia="仿宋" w:cs="仿宋"/>
          <w:b/>
          <w:bCs/>
          <w:szCs w:val="21"/>
          <w:highlight w:val="none"/>
          <w:lang w:bidi="ar"/>
        </w:rPr>
      </w:pPr>
      <w:r>
        <w:rPr>
          <w:rFonts w:hint="eastAsia" w:ascii="仿宋" w:hAnsi="仿宋" w:eastAsia="仿宋" w:cs="仿宋"/>
          <w:b/>
          <w:bCs/>
          <w:szCs w:val="21"/>
          <w:highlight w:val="none"/>
          <w:lang w:bidi="ar"/>
        </w:rPr>
      </w:r>
      <w:r/>
    </w:p>
    <w:p>
      <w:pPr>
        <w:ind w:firstLine="422"/>
        <w:jc w:val="left"/>
        <w:spacing w:line="360" w:lineRule="auto"/>
        <w:widowControl/>
        <w:rPr>
          <w:rFonts w:hint="eastAsia" w:ascii="仿宋" w:hAnsi="仿宋" w:eastAsia="仿宋" w:cs="仿宋"/>
          <w:b/>
          <w:bCs/>
          <w:szCs w:val="21"/>
          <w:highlight w:val="none"/>
          <w:lang w:bidi="ar"/>
        </w:rPr>
      </w:pPr>
      <w:r>
        <w:rPr>
          <w:rFonts w:hint="eastAsia" w:ascii="仿宋" w:hAnsi="仿宋" w:eastAsia="仿宋" w:cs="仿宋"/>
          <w:b/>
          <w:bCs/>
          <w:szCs w:val="21"/>
          <w:highlight w:val="none"/>
          <w:lang w:bidi="ar"/>
        </w:rPr>
      </w:r>
      <w:r/>
    </w:p>
    <w:p>
      <w:pPr>
        <w:ind w:firstLine="422"/>
        <w:spacing w:line="360" w:lineRule="auto"/>
        <w:tabs>
          <w:tab w:val="left" w:pos="1440" w:leader="none"/>
        </w:tabs>
        <w:rPr>
          <w:rFonts w:hint="eastAsia" w:ascii="仿宋" w:hAnsi="仿宋" w:eastAsia="仿宋" w:cs="仿宋"/>
          <w:szCs w:val="21"/>
          <w:highlight w:val="none"/>
          <w:lang w:val="zh-CN"/>
        </w:rPr>
      </w:pPr>
      <w:r>
        <w:rPr>
          <w:rFonts w:hint="eastAsia" w:ascii="仿宋" w:hAnsi="仿宋" w:eastAsia="仿宋" w:cs="仿宋"/>
          <w:b/>
          <w:bCs/>
          <w:szCs w:val="21"/>
          <w:highlight w:val="none"/>
          <w:lang w:bidi="ar"/>
        </w:rPr>
        <w:t xml:space="preserve">附：法定代表人、授权委托人的身份证复印件</w:t>
      </w:r>
      <w:r/>
    </w:p>
    <w:p>
      <w:pPr>
        <w:ind w:firstLine="420"/>
        <w:spacing w:line="360" w:lineRule="auto"/>
        <w:tabs>
          <w:tab w:val="left" w:pos="1440" w:leader="none"/>
        </w:tabs>
        <w:rPr>
          <w:rFonts w:hint="eastAsia" w:ascii="宋体" w:hAnsi="宋体" w:cs="宋体"/>
          <w:szCs w:val="21"/>
          <w:highlight w:val="none"/>
          <w:lang w:val="zh-CN"/>
        </w:rPr>
      </w:pPr>
      <w:r>
        <w:rPr>
          <w:rFonts w:hint="eastAsia" w:ascii="宋体" w:hAnsi="宋体" w:cs="宋体"/>
          <w:szCs w:val="21"/>
          <w:highlight w:val="none"/>
          <w:lang w:val="zh-CN"/>
        </w:rPr>
      </w:r>
      <w:r/>
    </w:p>
    <w:p>
      <w:pPr>
        <w:ind w:firstLine="420"/>
        <w:spacing w:line="360" w:lineRule="auto"/>
        <w:tabs>
          <w:tab w:val="left" w:pos="1440" w:leader="none"/>
        </w:tabs>
        <w:rPr>
          <w:rFonts w:hint="eastAsia" w:ascii="宋体" w:hAnsi="宋体" w:cs="宋体"/>
          <w:szCs w:val="21"/>
          <w:highlight w:val="none"/>
          <w:lang w:val="zh-CN"/>
        </w:rPr>
      </w:pPr>
      <w:r>
        <w:rPr>
          <w:rFonts w:hint="eastAsia" w:ascii="宋体" w:hAnsi="宋体" w:cs="宋体"/>
          <w:szCs w:val="21"/>
          <w:highlight w:val="none"/>
          <w:lang w:val="zh-CN"/>
        </w:rPr>
      </w:r>
      <w:r/>
    </w:p>
    <w:p>
      <w:pPr>
        <w:ind w:firstLine="420"/>
        <w:spacing w:line="360" w:lineRule="auto"/>
        <w:tabs>
          <w:tab w:val="left" w:pos="1440" w:leader="none"/>
        </w:tabs>
        <w:rPr>
          <w:rFonts w:hint="eastAsia" w:ascii="宋体" w:hAnsi="宋体" w:cs="宋体"/>
          <w:szCs w:val="21"/>
          <w:highlight w:val="none"/>
          <w:lang w:val="zh-CN"/>
        </w:rPr>
      </w:pPr>
      <w:r>
        <w:rPr>
          <w:rFonts w:hint="eastAsia" w:ascii="宋体" w:hAnsi="宋体" w:cs="宋体"/>
          <w:szCs w:val="21"/>
          <w:highlight w:val="none"/>
          <w:lang w:val="zh-CN"/>
        </w:rPr>
      </w:r>
      <w:r/>
    </w:p>
    <w:p>
      <w:pPr>
        <w:jc w:val="left"/>
        <w:spacing w:line="360" w:lineRule="auto"/>
        <w:widowControl/>
        <w:rPr>
          <w:rFonts w:hint="eastAsia" w:ascii="宋体" w:hAnsi="宋体" w:cs="宋体"/>
          <w:b/>
          <w:szCs w:val="21"/>
          <w:highlight w:val="none"/>
        </w:rPr>
      </w:pPr>
      <w:r/>
      <w:bookmarkStart w:id="129" w:name="_Toc513799384"/>
      <w:r>
        <w:rPr>
          <w:rFonts w:hint="eastAsia" w:ascii="宋体" w:hAnsi="宋体" w:cs="宋体"/>
          <w:szCs w:val="21"/>
          <w:highlight w:val="none"/>
        </w:rPr>
        <w:br w:type="page" w:clear="all"/>
      </w:r>
      <w:r/>
    </w:p>
    <w:p>
      <w:pPr>
        <w:pStyle w:val="722"/>
        <w:spacing w:before="0" w:after="0"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目录三、开标一览表格式</w:t>
      </w:r>
      <w:bookmarkEnd w:id="129"/>
      <w:r/>
      <w:r/>
    </w:p>
    <w:p>
      <w:pPr>
        <w:ind w:firstLine="643"/>
        <w:jc w:val="center"/>
        <w:keepLines w:val="0"/>
        <w:keepNext w:val="0"/>
        <w:pageBreakBefore w:val="0"/>
        <w:spacing w:line="360" w:lineRule="auto"/>
        <w:widowControl w:val="off"/>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lang w:val="zh-CN"/>
        </w:rPr>
        <w:t xml:space="preserve">开标一览表</w:t>
      </w:r>
      <w:r/>
    </w:p>
    <w:tbl>
      <w:tblPr>
        <w:tblStyle w:val="731"/>
        <w:tblW w:w="50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17"/>
        <w:gridCol w:w="2448"/>
        <w:gridCol w:w="2877"/>
        <w:gridCol w:w="1351"/>
        <w:gridCol w:w="1364"/>
      </w:tblGrid>
      <w:tr>
        <w:trPr>
          <w:cantSplit/>
          <w:jc w:val="center"/>
          <w:trHeight w:val="329"/>
        </w:trPr>
        <w:tc>
          <w:tcPr>
            <w:gridSpan w:val="3"/>
            <w:tcBorders>
              <w:top w:val="none" w:color="000000" w:sz="4" w:space="0"/>
              <w:left w:val="none" w:color="000000" w:sz="4" w:space="0"/>
              <w:bottom w:val="single" w:color="auto" w:sz="4" w:space="0"/>
              <w:right w:val="none" w:color="000000" w:sz="4" w:space="0"/>
            </w:tcBorders>
            <w:tcW w:w="3663" w:type="pct"/>
            <w:vAlign w:val="center"/>
            <w:textDirection w:val="lrTb"/>
            <w:noWrap w:val="false"/>
          </w:tcPr>
          <w:p>
            <w:pPr>
              <w:jc w:val="left"/>
              <w:spacing w:line="240" w:lineRule="auto"/>
              <w:rPr>
                <w:rFonts w:hint="eastAsia" w:ascii="仿宋" w:hAnsi="仿宋" w:eastAsia="仿宋" w:cs="仿宋"/>
                <w:szCs w:val="21"/>
                <w:highlight w:val="none"/>
              </w:rPr>
            </w:pPr>
            <w:r>
              <w:rPr>
                <w:rFonts w:hint="eastAsia" w:ascii="仿宋" w:hAnsi="仿宋" w:eastAsia="仿宋" w:cs="仿宋"/>
                <w:szCs w:val="21"/>
                <w:highlight w:val="none"/>
              </w:rPr>
              <w:t xml:space="preserve">项目名称：</w:t>
            </w:r>
            <w:r>
              <w:rPr>
                <w:rFonts w:hint="eastAsia" w:ascii="仿宋" w:hAnsi="仿宋" w:eastAsia="仿宋" w:cs="仿宋"/>
                <w:szCs w:val="21"/>
                <w:highlight w:val="none"/>
                <w:lang w:val="zh-CN"/>
              </w:rPr>
              <w:t xml:space="preserve">安德门小学专用室设备采购项目</w:t>
            </w:r>
            <w:r>
              <w:rPr>
                <w:rFonts w:hint="eastAsia" w:ascii="仿宋" w:hAnsi="仿宋" w:eastAsia="仿宋" w:cs="仿宋"/>
                <w:szCs w:val="21"/>
                <w:highlight w:val="none"/>
              </w:rPr>
              <w:t xml:space="preserve"> </w:t>
            </w:r>
            <w:r/>
          </w:p>
        </w:tc>
        <w:tc>
          <w:tcPr>
            <w:gridSpan w:val="2"/>
            <w:tcBorders>
              <w:top w:val="none" w:color="000000" w:sz="4" w:space="0"/>
              <w:left w:val="none" w:color="000000" w:sz="4" w:space="0"/>
              <w:bottom w:val="single" w:color="auto" w:sz="4" w:space="0"/>
              <w:right w:val="none" w:color="000000" w:sz="4" w:space="0"/>
            </w:tcBorders>
            <w:tcW w:w="1336" w:type="pct"/>
            <w:vAlign w:val="center"/>
            <w:textDirection w:val="lrTb"/>
            <w:noWrap w:val="false"/>
          </w:tcPr>
          <w:p>
            <w:pPr>
              <w:jc w:val="left"/>
              <w:spacing w:line="240" w:lineRule="auto"/>
              <w:rPr>
                <w:rFonts w:hint="eastAsia" w:ascii="仿宋" w:hAnsi="仿宋" w:eastAsia="仿宋" w:cs="仿宋"/>
                <w:szCs w:val="21"/>
                <w:highlight w:val="none"/>
              </w:rPr>
            </w:pPr>
            <w:r>
              <w:rPr>
                <w:rFonts w:hint="eastAsia" w:ascii="仿宋" w:hAnsi="仿宋" w:eastAsia="仿宋" w:cs="仿宋"/>
                <w:szCs w:val="21"/>
                <w:highlight w:val="none"/>
              </w:rPr>
              <w:t xml:space="preserve">项目编号：             </w:t>
            </w:r>
            <w:r/>
          </w:p>
        </w:tc>
      </w:tr>
      <w:tr>
        <w:trPr>
          <w:cantSplit/>
          <w:jc w:val="center"/>
          <w:trHeight w:val="365"/>
        </w:trPr>
        <w:tc>
          <w:tcPr>
            <w:tcBorders>
              <w:top w:val="single" w:color="auto" w:sz="4" w:space="0"/>
              <w:left w:val="single" w:color="auto" w:sz="4" w:space="0"/>
              <w:bottom w:val="single" w:color="auto" w:sz="4" w:space="0"/>
              <w:right w:val="single" w:color="auto" w:sz="4" w:space="0"/>
            </w:tcBorders>
            <w:tcW w:w="1042" w:type="pct"/>
            <w:vAlign w:val="center"/>
            <w:textDirection w:val="lrTb"/>
            <w:noWrap w:val="false"/>
          </w:tcPr>
          <w:p>
            <w:pPr>
              <w:jc w:val="center"/>
              <w:spacing w:line="240" w:lineRule="auto"/>
              <w:rPr>
                <w:rFonts w:hint="eastAsia" w:ascii="仿宋" w:hAnsi="仿宋" w:eastAsia="仿宋" w:cs="仿宋"/>
                <w:szCs w:val="21"/>
                <w:highlight w:val="none"/>
                <w:lang w:eastAsia="zh-CN"/>
              </w:rPr>
            </w:pPr>
            <w:r>
              <w:rPr>
                <w:rFonts w:hint="eastAsia" w:ascii="仿宋" w:hAnsi="仿宋" w:eastAsia="仿宋" w:cs="仿宋"/>
                <w:szCs w:val="21"/>
                <w:highlight w:val="none"/>
                <w:lang w:val="en-US" w:eastAsia="zh-CN"/>
              </w:rPr>
              <w:t xml:space="preserve">序号</w:t>
            </w:r>
            <w:r/>
          </w:p>
        </w:tc>
        <w:tc>
          <w:tcPr>
            <w:tcBorders>
              <w:top w:val="single" w:color="auto" w:sz="4" w:space="0"/>
              <w:left w:val="none" w:color="000000" w:sz="4" w:space="0"/>
              <w:bottom w:val="single" w:color="auto" w:sz="4" w:space="0"/>
              <w:right w:val="single" w:color="auto" w:sz="4" w:space="0"/>
            </w:tcBorders>
            <w:tcW w:w="1204" w:type="pct"/>
            <w:vAlign w:val="center"/>
            <w:textDirection w:val="lrTb"/>
            <w:noWrap w:val="false"/>
          </w:tcPr>
          <w:p>
            <w:pPr>
              <w:jc w:val="center"/>
              <w:spacing w:line="240" w:lineRule="auto"/>
              <w:rPr>
                <w:rFonts w:hint="eastAsia" w:ascii="仿宋" w:hAnsi="仿宋" w:eastAsia="仿宋" w:cs="仿宋"/>
                <w:szCs w:val="21"/>
                <w:highlight w:val="none"/>
              </w:rPr>
            </w:pPr>
            <w:r>
              <w:rPr>
                <w:rFonts w:hint="eastAsia" w:ascii="仿宋" w:hAnsi="仿宋" w:eastAsia="仿宋" w:cs="仿宋"/>
                <w:szCs w:val="21"/>
                <w:highlight w:val="none"/>
              </w:rPr>
              <w:t xml:space="preserve">名称</w:t>
            </w:r>
            <w:r/>
          </w:p>
        </w:tc>
        <w:tc>
          <w:tcPr>
            <w:tcBorders>
              <w:top w:val="single" w:color="auto" w:sz="4" w:space="0"/>
              <w:left w:val="none" w:color="000000" w:sz="4" w:space="0"/>
              <w:bottom w:val="single" w:color="auto" w:sz="4" w:space="0"/>
              <w:right w:val="single" w:color="auto" w:sz="4" w:space="0"/>
            </w:tcBorders>
            <w:tcW w:w="1415" w:type="pct"/>
            <w:vAlign w:val="center"/>
            <w:textDirection w:val="lrTb"/>
            <w:noWrap w:val="false"/>
          </w:tcPr>
          <w:p>
            <w:pPr>
              <w:jc w:val="center"/>
              <w:spacing w:line="240" w:lineRule="auto"/>
              <w:rPr>
                <w:rFonts w:hint="eastAsia" w:ascii="仿宋" w:hAnsi="仿宋" w:eastAsia="仿宋" w:cs="仿宋"/>
                <w:szCs w:val="21"/>
                <w:highlight w:val="none"/>
              </w:rPr>
            </w:pPr>
            <w:r>
              <w:rPr>
                <w:rFonts w:hint="eastAsia" w:ascii="仿宋" w:hAnsi="仿宋" w:eastAsia="仿宋" w:cs="仿宋"/>
                <w:szCs w:val="21"/>
                <w:highlight w:val="none"/>
              </w:rPr>
              <w:t xml:space="preserve">报价（</w:t>
            </w:r>
            <w:r>
              <w:rPr>
                <w:rFonts w:hint="eastAsia" w:ascii="仿宋" w:hAnsi="仿宋" w:eastAsia="仿宋" w:cs="仿宋"/>
                <w:bCs/>
                <w:szCs w:val="21"/>
                <w:highlight w:val="none"/>
              </w:rPr>
              <w:t xml:space="preserve">总价</w:t>
            </w:r>
            <w:r>
              <w:rPr>
                <w:rFonts w:hint="eastAsia" w:ascii="仿宋" w:hAnsi="仿宋" w:eastAsia="仿宋" w:cs="仿宋"/>
                <w:szCs w:val="21"/>
                <w:highlight w:val="none"/>
              </w:rPr>
              <w:t xml:space="preserve">）</w:t>
            </w:r>
            <w:r/>
          </w:p>
        </w:tc>
        <w:tc>
          <w:tcPr>
            <w:tcBorders>
              <w:top w:val="single" w:color="auto" w:sz="4" w:space="0"/>
              <w:left w:val="none" w:color="000000" w:sz="4" w:space="0"/>
              <w:bottom w:val="single" w:color="auto" w:sz="4" w:space="0"/>
              <w:right w:val="single" w:color="auto" w:sz="4" w:space="0"/>
            </w:tcBorders>
            <w:tcW w:w="665" w:type="pct"/>
            <w:vAlign w:val="center"/>
            <w:textDirection w:val="lrTb"/>
            <w:noWrap w:val="false"/>
          </w:tcPr>
          <w:p>
            <w:pPr>
              <w:jc w:val="center"/>
              <w:spacing w:line="240" w:lineRule="auto"/>
              <w:rPr>
                <w:rFonts w:hint="eastAsia" w:ascii="仿宋" w:hAnsi="仿宋" w:eastAsia="仿宋" w:cs="仿宋"/>
                <w:szCs w:val="21"/>
                <w:highlight w:val="none"/>
              </w:rPr>
            </w:pPr>
            <w:r>
              <w:rPr>
                <w:rFonts w:hint="eastAsia" w:ascii="仿宋" w:hAnsi="仿宋" w:eastAsia="仿宋" w:cs="仿宋"/>
                <w:szCs w:val="21"/>
                <w:highlight w:val="none"/>
                <w:lang w:val="en-US" w:eastAsia="zh-CN"/>
              </w:rPr>
              <w:t xml:space="preserve">交货</w:t>
            </w:r>
            <w:r>
              <w:rPr>
                <w:rFonts w:hint="eastAsia" w:ascii="仿宋" w:hAnsi="仿宋" w:eastAsia="仿宋" w:cs="仿宋"/>
                <w:szCs w:val="21"/>
                <w:highlight w:val="none"/>
              </w:rPr>
              <w:t xml:space="preserve">期</w:t>
            </w:r>
            <w:r/>
          </w:p>
        </w:tc>
        <w:tc>
          <w:tcPr>
            <w:tcBorders>
              <w:top w:val="single" w:color="auto" w:sz="4" w:space="0"/>
              <w:left w:val="none" w:color="000000" w:sz="4" w:space="0"/>
              <w:bottom w:val="single" w:color="auto" w:sz="4" w:space="0"/>
              <w:right w:val="single" w:color="auto" w:sz="4" w:space="0"/>
            </w:tcBorders>
            <w:tcW w:w="670" w:type="pct"/>
            <w:vAlign w:val="center"/>
            <w:textDirection w:val="lrTb"/>
            <w:noWrap w:val="false"/>
          </w:tcPr>
          <w:p>
            <w:pPr>
              <w:jc w:val="center"/>
              <w:spacing w:line="240" w:lineRule="auto"/>
              <w:rPr>
                <w:rFonts w:hint="eastAsia" w:ascii="仿宋" w:hAnsi="仿宋" w:eastAsia="仿宋" w:cs="仿宋"/>
                <w:szCs w:val="21"/>
                <w:highlight w:val="none"/>
              </w:rPr>
            </w:pPr>
            <w:r>
              <w:rPr>
                <w:rFonts w:hint="eastAsia" w:ascii="仿宋" w:hAnsi="仿宋" w:eastAsia="仿宋" w:cs="仿宋"/>
                <w:szCs w:val="21"/>
                <w:highlight w:val="none"/>
              </w:rPr>
              <w:t xml:space="preserve">备注</w:t>
            </w:r>
            <w:r/>
          </w:p>
        </w:tc>
      </w:tr>
      <w:tr>
        <w:trPr>
          <w:cantSplit/>
          <w:jc w:val="center"/>
          <w:trHeight w:val="680"/>
        </w:trPr>
        <w:tc>
          <w:tcPr>
            <w:tcBorders>
              <w:top w:val="single" w:color="auto" w:sz="4" w:space="0"/>
              <w:left w:val="single" w:color="auto" w:sz="4" w:space="0"/>
              <w:bottom w:val="single" w:color="auto" w:sz="4" w:space="0"/>
              <w:right w:val="single" w:color="auto" w:sz="4" w:space="0"/>
            </w:tcBorders>
            <w:tcW w:w="1042" w:type="pct"/>
            <w:vAlign w:val="center"/>
            <w:textDirection w:val="lrTb"/>
            <w:noWrap w:val="false"/>
          </w:tcPr>
          <w:p>
            <w:pPr>
              <w:jc w:val="center"/>
              <w:spacing w:line="240" w:lineRule="auto"/>
              <w:rPr>
                <w:rFonts w:hint="eastAsia" w:ascii="仿宋" w:hAnsi="仿宋" w:eastAsia="仿宋" w:cs="仿宋"/>
                <w:szCs w:val="21"/>
                <w:highlight w:val="none"/>
                <w:lang w:eastAsia="zh-CN"/>
              </w:rPr>
            </w:pPr>
            <w:r>
              <w:rPr>
                <w:rFonts w:hint="eastAsia" w:ascii="仿宋" w:hAnsi="仿宋" w:eastAsia="仿宋" w:cs="仿宋"/>
                <w:b/>
                <w:bCs/>
                <w:szCs w:val="21"/>
                <w:highlight w:val="none"/>
                <w:lang w:val="en-US" w:eastAsia="zh-CN"/>
              </w:rPr>
              <w:t xml:space="preserve">1</w:t>
            </w:r>
            <w:r/>
          </w:p>
        </w:tc>
        <w:tc>
          <w:tcPr>
            <w:tcBorders>
              <w:top w:val="single" w:color="auto" w:sz="4" w:space="0"/>
              <w:left w:val="none" w:color="000000" w:sz="4" w:space="0"/>
              <w:bottom w:val="single" w:color="auto" w:sz="4" w:space="0"/>
              <w:right w:val="single" w:color="auto" w:sz="4" w:space="0"/>
            </w:tcBorders>
            <w:tcW w:w="1204" w:type="pct"/>
            <w:vAlign w:val="center"/>
            <w:textDirection w:val="lrTb"/>
            <w:noWrap w:val="false"/>
          </w:tcPr>
          <w:p>
            <w:pPr>
              <w:jc w:val="center"/>
              <w:spacing w:line="240" w:lineRule="auto"/>
              <w:rPr>
                <w:rFonts w:hint="eastAsia" w:ascii="仿宋" w:hAnsi="仿宋" w:eastAsia="仿宋" w:cs="仿宋"/>
                <w:szCs w:val="21"/>
                <w:highlight w:val="none"/>
              </w:rPr>
            </w:pPr>
            <w:r>
              <w:rPr>
                <w:rFonts w:hint="eastAsia" w:ascii="仿宋" w:hAnsi="仿宋" w:eastAsia="仿宋" w:cs="仿宋"/>
                <w:szCs w:val="21"/>
                <w:highlight w:val="none"/>
                <w:lang w:val="zh-CN"/>
              </w:rPr>
              <w:t xml:space="preserve">安德门小学专用室设备采购项目</w:t>
            </w:r>
            <w:r/>
          </w:p>
        </w:tc>
        <w:tc>
          <w:tcPr>
            <w:tcBorders>
              <w:top w:val="single" w:color="auto" w:sz="4" w:space="0"/>
              <w:left w:val="none" w:color="000000" w:sz="4" w:space="0"/>
              <w:bottom w:val="single" w:color="auto" w:sz="4" w:space="0"/>
              <w:right w:val="single" w:color="auto" w:sz="4" w:space="0"/>
            </w:tcBorders>
            <w:tcW w:w="1415" w:type="pct"/>
            <w:vAlign w:val="center"/>
            <w:textDirection w:val="lrTb"/>
            <w:noWrap w:val="false"/>
          </w:tcPr>
          <w:p>
            <w:pPr>
              <w:jc w:val="center"/>
              <w:spacing w:line="24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auto" w:sz="4" w:space="0"/>
              <w:left w:val="none" w:color="000000" w:sz="4" w:space="0"/>
              <w:bottom w:val="single" w:color="auto" w:sz="4" w:space="0"/>
              <w:right w:val="single" w:color="auto" w:sz="4" w:space="0"/>
            </w:tcBorders>
            <w:tcW w:w="665" w:type="pct"/>
            <w:vAlign w:val="center"/>
            <w:textDirection w:val="lrTb"/>
            <w:noWrap w:val="false"/>
          </w:tcPr>
          <w:p>
            <w:pPr>
              <w:jc w:val="center"/>
              <w:spacing w:line="24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合同签订30天</w:t>
            </w:r>
            <w:r/>
          </w:p>
        </w:tc>
        <w:tc>
          <w:tcPr>
            <w:tcBorders>
              <w:top w:val="single" w:color="auto" w:sz="4" w:space="0"/>
              <w:left w:val="none" w:color="000000" w:sz="4" w:space="0"/>
              <w:bottom w:val="single" w:color="auto" w:sz="4" w:space="0"/>
              <w:right w:val="single" w:color="auto" w:sz="4" w:space="0"/>
            </w:tcBorders>
            <w:tcW w:w="670" w:type="pct"/>
            <w:vAlign w:val="center"/>
            <w:textDirection w:val="lrTb"/>
            <w:noWrap w:val="false"/>
          </w:tcPr>
          <w:p>
            <w:pPr>
              <w:spacing w:line="240" w:lineRule="auto"/>
              <w:rPr>
                <w:rFonts w:hint="eastAsia" w:ascii="仿宋" w:hAnsi="仿宋" w:eastAsia="仿宋" w:cs="仿宋"/>
                <w:szCs w:val="21"/>
                <w:highlight w:val="none"/>
              </w:rPr>
            </w:pPr>
            <w:r>
              <w:rPr>
                <w:rFonts w:hint="eastAsia" w:ascii="仿宋" w:hAnsi="仿宋" w:eastAsia="仿宋" w:cs="仿宋"/>
                <w:szCs w:val="21"/>
                <w:highlight w:val="none"/>
              </w:rPr>
            </w:r>
            <w:r/>
          </w:p>
        </w:tc>
      </w:tr>
      <w:tr>
        <w:trPr>
          <w:cantSplit/>
          <w:jc w:val="center"/>
          <w:trHeight w:val="1041"/>
        </w:trPr>
        <w:tc>
          <w:tcPr>
            <w:gridSpan w:val="2"/>
            <w:tcBorders>
              <w:top w:val="single" w:color="auto" w:sz="4" w:space="0"/>
              <w:left w:val="single" w:color="auto" w:sz="4" w:space="0"/>
              <w:bottom w:val="single" w:color="auto" w:sz="4" w:space="0"/>
              <w:right w:val="single" w:color="auto" w:sz="4" w:space="0"/>
            </w:tcBorders>
            <w:tcW w:w="2247" w:type="pct"/>
            <w:vAlign w:val="center"/>
            <w:textDirection w:val="lrTb"/>
            <w:noWrap w:val="false"/>
          </w:tcPr>
          <w:p>
            <w:pPr>
              <w:jc w:val="center"/>
              <w:spacing w:line="240" w:lineRule="auto"/>
              <w:rPr>
                <w:rFonts w:hint="eastAsia" w:ascii="仿宋" w:hAnsi="仿宋" w:eastAsia="仿宋" w:cs="仿宋"/>
                <w:szCs w:val="21"/>
                <w:highlight w:val="none"/>
              </w:rPr>
            </w:pPr>
            <w:r>
              <w:rPr>
                <w:rFonts w:hint="eastAsia" w:ascii="仿宋" w:hAnsi="仿宋" w:eastAsia="仿宋" w:cs="仿宋"/>
                <w:szCs w:val="21"/>
                <w:highlight w:val="none"/>
              </w:rPr>
              <w:t xml:space="preserve">投标总价（人民币）</w:t>
            </w:r>
            <w:r/>
          </w:p>
        </w:tc>
        <w:tc>
          <w:tcPr>
            <w:gridSpan w:val="3"/>
            <w:tcBorders>
              <w:top w:val="single" w:color="auto" w:sz="4" w:space="0"/>
              <w:left w:val="none" w:color="000000" w:sz="4" w:space="0"/>
              <w:bottom w:val="single" w:color="auto" w:sz="4" w:space="0"/>
              <w:right w:val="single" w:color="auto" w:sz="4" w:space="0"/>
            </w:tcBorders>
            <w:tcW w:w="2752" w:type="pct"/>
            <w:vAlign w:val="center"/>
            <w:textDirection w:val="lrTb"/>
            <w:noWrap w:val="false"/>
          </w:tcPr>
          <w:p>
            <w:pPr>
              <w:spacing w:line="240" w:lineRule="auto"/>
              <w:rPr>
                <w:rFonts w:hint="eastAsia" w:ascii="仿宋" w:hAnsi="仿宋" w:eastAsia="仿宋" w:cs="仿宋"/>
                <w:szCs w:val="21"/>
                <w:highlight w:val="none"/>
              </w:rPr>
            </w:pPr>
            <w:r>
              <w:rPr>
                <w:rFonts w:hint="eastAsia" w:ascii="仿宋" w:hAnsi="仿宋" w:eastAsia="仿宋" w:cs="仿宋"/>
                <w:szCs w:val="21"/>
                <w:highlight w:val="none"/>
              </w:rPr>
              <w:t xml:space="preserve">（小写）：     元</w:t>
            </w:r>
            <w:r/>
          </w:p>
          <w:p>
            <w:pPr>
              <w:spacing w:line="240" w:lineRule="auto"/>
              <w:rPr>
                <w:rFonts w:hint="eastAsia" w:ascii="仿宋" w:hAnsi="仿宋" w:eastAsia="仿宋" w:cs="仿宋"/>
                <w:szCs w:val="21"/>
                <w:highlight w:val="none"/>
              </w:rPr>
            </w:pPr>
            <w:r>
              <w:rPr>
                <w:rFonts w:hint="eastAsia" w:ascii="仿宋" w:hAnsi="仿宋" w:eastAsia="仿宋" w:cs="仿宋"/>
                <w:szCs w:val="21"/>
                <w:highlight w:val="none"/>
              </w:rPr>
              <w:t xml:space="preserve">（大写）：     元</w:t>
            </w:r>
            <w:r/>
          </w:p>
        </w:tc>
      </w:tr>
      <w:tr>
        <w:trPr>
          <w:cantSplit/>
          <w:jc w:val="center"/>
          <w:trHeight w:val="1041"/>
        </w:trPr>
        <w:tc>
          <w:tcPr>
            <w:gridSpan w:val="2"/>
            <w:tcBorders>
              <w:top w:val="single" w:color="auto" w:sz="4" w:space="0"/>
              <w:left w:val="single" w:color="auto" w:sz="4" w:space="0"/>
              <w:bottom w:val="single" w:color="auto" w:sz="4" w:space="0"/>
              <w:right w:val="single" w:color="auto" w:sz="4" w:space="0"/>
            </w:tcBorders>
            <w:tcW w:w="2247" w:type="pct"/>
            <w:vAlign w:val="center"/>
            <w:textDirection w:val="lrTb"/>
            <w:noWrap w:val="false"/>
          </w:tcPr>
          <w:p>
            <w:pPr>
              <w:jc w:val="center"/>
              <w:spacing w:line="240" w:lineRule="auto"/>
              <w:rPr>
                <w:rFonts w:hint="eastAsia" w:ascii="仿宋" w:hAnsi="仿宋" w:eastAsia="仿宋" w:cs="仿宋"/>
                <w:szCs w:val="21"/>
                <w:highlight w:val="none"/>
              </w:rPr>
            </w:pPr>
            <w:r>
              <w:rPr>
                <w:rFonts w:hint="eastAsia" w:ascii="仿宋" w:hAnsi="仿宋" w:eastAsia="仿宋" w:cs="仿宋"/>
                <w:szCs w:val="21"/>
                <w:highlight w:val="none"/>
              </w:rPr>
              <w:t xml:space="preserve">投标单价</w:t>
            </w:r>
            <w:r/>
          </w:p>
        </w:tc>
        <w:tc>
          <w:tcPr>
            <w:gridSpan w:val="3"/>
            <w:tcBorders>
              <w:top w:val="single" w:color="auto" w:sz="4" w:space="0"/>
              <w:left w:val="none" w:color="000000" w:sz="4" w:space="0"/>
              <w:bottom w:val="single" w:color="auto" w:sz="4" w:space="0"/>
              <w:right w:val="single" w:color="auto" w:sz="4" w:space="0"/>
            </w:tcBorders>
            <w:tcW w:w="2752" w:type="pct"/>
            <w:vAlign w:val="center"/>
            <w:textDirection w:val="lrTb"/>
            <w:noWrap w:val="false"/>
          </w:tcPr>
          <w:p>
            <w:pPr>
              <w:spacing w:line="240" w:lineRule="auto"/>
              <w:rPr>
                <w:rFonts w:hint="eastAsia" w:ascii="仿宋" w:hAnsi="仿宋" w:eastAsia="仿宋" w:cs="仿宋"/>
                <w:szCs w:val="21"/>
                <w:highlight w:val="none"/>
              </w:rPr>
            </w:pPr>
            <w:r>
              <w:rPr>
                <w:rFonts w:hint="eastAsia" w:ascii="仿宋" w:hAnsi="仿宋" w:eastAsia="仿宋" w:cs="仿宋"/>
                <w:szCs w:val="21"/>
                <w:highlight w:val="none"/>
              </w:rPr>
              <w:t xml:space="preserve">    元</w:t>
            </w:r>
            <w:r/>
          </w:p>
        </w:tc>
      </w:tr>
      <w:tr>
        <w:trPr>
          <w:cantSplit/>
          <w:jc w:val="center"/>
          <w:trHeight w:val="604"/>
        </w:trPr>
        <w:tc>
          <w:tcPr>
            <w:gridSpan w:val="2"/>
            <w:tcBorders>
              <w:top w:val="single" w:color="auto" w:sz="4" w:space="0"/>
              <w:left w:val="single" w:color="auto" w:sz="4" w:space="0"/>
              <w:bottom w:val="single" w:color="auto" w:sz="4" w:space="0"/>
              <w:right w:val="single" w:color="auto" w:sz="4" w:space="0"/>
            </w:tcBorders>
            <w:tcW w:w="2247" w:type="pct"/>
            <w:vAlign w:val="center"/>
            <w:textDirection w:val="lrTb"/>
            <w:noWrap w:val="false"/>
          </w:tcPr>
          <w:p>
            <w:pPr>
              <w:jc w:val="center"/>
              <w:spacing w:line="240" w:lineRule="auto"/>
              <w:rPr>
                <w:rFonts w:hint="eastAsia" w:ascii="仿宋" w:hAnsi="仿宋" w:eastAsia="仿宋" w:cs="仿宋"/>
                <w:szCs w:val="21"/>
                <w:highlight w:val="none"/>
              </w:rPr>
            </w:pPr>
            <w:r>
              <w:rPr>
                <w:rFonts w:hint="eastAsia" w:ascii="仿宋" w:hAnsi="仿宋" w:eastAsia="仿宋" w:cs="仿宋"/>
                <w:szCs w:val="21"/>
                <w:highlight w:val="none"/>
              </w:rPr>
              <w:t xml:space="preserve">供应商</w:t>
            </w:r>
            <w:r>
              <w:rPr>
                <w:rFonts w:hint="eastAsia" w:ascii="仿宋" w:hAnsi="仿宋" w:eastAsia="仿宋" w:cs="仿宋"/>
                <w:szCs w:val="21"/>
                <w:highlight w:val="none"/>
                <w:lang w:val="zh-CN"/>
              </w:rPr>
              <w:t xml:space="preserve">是否属于小微型企业</w:t>
            </w:r>
            <w:r/>
          </w:p>
        </w:tc>
        <w:tc>
          <w:tcPr>
            <w:gridSpan w:val="3"/>
            <w:tcBorders>
              <w:top w:val="single" w:color="auto" w:sz="4" w:space="0"/>
              <w:left w:val="none" w:color="000000" w:sz="4" w:space="0"/>
              <w:bottom w:val="single" w:color="auto" w:sz="4" w:space="0"/>
              <w:right w:val="single" w:color="auto" w:sz="4" w:space="0"/>
            </w:tcBorders>
            <w:tcW w:w="2752" w:type="pct"/>
            <w:vAlign w:val="center"/>
            <w:textDirection w:val="lrTb"/>
            <w:noWrap w:val="false"/>
          </w:tcPr>
          <w:p>
            <w:pPr>
              <w:spacing w:line="240" w:lineRule="auto"/>
              <w:rPr>
                <w:rFonts w:hint="eastAsia" w:ascii="仿宋" w:hAnsi="仿宋" w:eastAsia="仿宋" w:cs="仿宋"/>
                <w:szCs w:val="21"/>
                <w:highlight w:val="none"/>
              </w:rPr>
            </w:pPr>
            <w:r>
              <w:rPr>
                <w:rFonts w:hint="eastAsia" w:ascii="仿宋" w:hAnsi="仿宋" w:eastAsia="仿宋" w:cs="仿宋"/>
                <w:szCs w:val="21"/>
                <w:highlight w:val="none"/>
              </w:rPr>
              <w:t xml:space="preserve">是       否 </w:t>
            </w:r>
            <w:r/>
          </w:p>
        </w:tc>
      </w:tr>
      <w:tr>
        <w:trPr>
          <w:cantSplit/>
          <w:jc w:val="center"/>
          <w:trHeight w:val="604"/>
        </w:trPr>
        <w:tc>
          <w:tcPr>
            <w:gridSpan w:val="2"/>
            <w:tcBorders>
              <w:top w:val="single" w:color="auto" w:sz="4" w:space="0"/>
              <w:left w:val="single" w:color="auto" w:sz="4" w:space="0"/>
              <w:bottom w:val="single" w:color="auto" w:sz="4" w:space="0"/>
              <w:right w:val="single" w:color="auto" w:sz="4" w:space="0"/>
            </w:tcBorders>
            <w:tcW w:w="2247" w:type="pct"/>
            <w:vAlign w:val="center"/>
            <w:textDirection w:val="lrTb"/>
            <w:noWrap w:val="false"/>
          </w:tcPr>
          <w:p>
            <w:pPr>
              <w:jc w:val="center"/>
              <w:spacing w:line="240" w:lineRule="auto"/>
              <w:rPr>
                <w:rFonts w:hint="eastAsia" w:ascii="仿宋" w:hAnsi="仿宋" w:eastAsia="仿宋" w:cs="仿宋"/>
                <w:szCs w:val="21"/>
                <w:highlight w:val="none"/>
              </w:rPr>
            </w:pPr>
            <w:r>
              <w:rPr>
                <w:rFonts w:hint="eastAsia" w:ascii="仿宋" w:hAnsi="仿宋" w:eastAsia="仿宋" w:cs="仿宋"/>
                <w:szCs w:val="21"/>
                <w:highlight w:val="none"/>
              </w:rPr>
              <w:t xml:space="preserve">供应商</w:t>
            </w:r>
            <w:r>
              <w:rPr>
                <w:rFonts w:hint="eastAsia" w:ascii="仿宋" w:hAnsi="仿宋" w:eastAsia="仿宋" w:cs="仿宋"/>
                <w:szCs w:val="21"/>
                <w:highlight w:val="none"/>
                <w:lang w:val="zh-CN"/>
              </w:rPr>
              <w:t xml:space="preserve">是否属于残疾人福利性单位</w:t>
            </w:r>
            <w:r/>
          </w:p>
        </w:tc>
        <w:tc>
          <w:tcPr>
            <w:gridSpan w:val="3"/>
            <w:tcBorders>
              <w:top w:val="single" w:color="auto" w:sz="4" w:space="0"/>
              <w:left w:val="none" w:color="000000" w:sz="4" w:space="0"/>
              <w:bottom w:val="single" w:color="auto" w:sz="4" w:space="0"/>
              <w:right w:val="single" w:color="auto" w:sz="4" w:space="0"/>
            </w:tcBorders>
            <w:tcW w:w="2752" w:type="pct"/>
            <w:vAlign w:val="center"/>
            <w:textDirection w:val="lrTb"/>
            <w:noWrap w:val="false"/>
          </w:tcPr>
          <w:p>
            <w:pPr>
              <w:spacing w:line="240" w:lineRule="auto"/>
              <w:rPr>
                <w:rFonts w:hint="eastAsia" w:ascii="仿宋" w:hAnsi="仿宋" w:eastAsia="仿宋" w:cs="仿宋"/>
                <w:szCs w:val="21"/>
                <w:highlight w:val="none"/>
              </w:rPr>
            </w:pPr>
            <w:r>
              <w:rPr>
                <w:rFonts w:hint="eastAsia" w:ascii="仿宋" w:hAnsi="仿宋" w:eastAsia="仿宋" w:cs="仿宋"/>
                <w:szCs w:val="21"/>
                <w:highlight w:val="none"/>
              </w:rPr>
              <w:t xml:space="preserve">是       否 </w:t>
            </w:r>
            <w:r/>
          </w:p>
        </w:tc>
      </w:tr>
      <w:tr>
        <w:trPr>
          <w:cantSplit/>
          <w:jc w:val="center"/>
          <w:trHeight w:val="604"/>
        </w:trPr>
        <w:tc>
          <w:tcPr>
            <w:gridSpan w:val="2"/>
            <w:tcBorders>
              <w:top w:val="single" w:color="auto" w:sz="4" w:space="0"/>
              <w:left w:val="single" w:color="auto" w:sz="4" w:space="0"/>
              <w:bottom w:val="single" w:color="auto" w:sz="4" w:space="0"/>
              <w:right w:val="single" w:color="auto" w:sz="4" w:space="0"/>
            </w:tcBorders>
            <w:tcW w:w="2247" w:type="pct"/>
            <w:vAlign w:val="center"/>
            <w:textDirection w:val="lrTb"/>
            <w:noWrap w:val="false"/>
          </w:tcPr>
          <w:p>
            <w:pPr>
              <w:jc w:val="center"/>
              <w:spacing w:line="240" w:lineRule="auto"/>
              <w:rPr>
                <w:rFonts w:hint="eastAsia" w:ascii="仿宋" w:hAnsi="仿宋" w:eastAsia="仿宋" w:cs="仿宋"/>
                <w:szCs w:val="21"/>
                <w:highlight w:val="none"/>
              </w:rPr>
            </w:pPr>
            <w:r>
              <w:rPr>
                <w:rFonts w:hint="eastAsia" w:ascii="仿宋" w:hAnsi="仿宋" w:eastAsia="仿宋" w:cs="仿宋"/>
                <w:szCs w:val="21"/>
                <w:highlight w:val="none"/>
              </w:rPr>
              <w:t xml:space="preserve">供应商</w:t>
            </w:r>
            <w:r>
              <w:rPr>
                <w:rFonts w:hint="eastAsia" w:ascii="仿宋" w:hAnsi="仿宋" w:eastAsia="仿宋" w:cs="仿宋"/>
                <w:szCs w:val="21"/>
                <w:highlight w:val="none"/>
                <w:lang w:val="zh-CN"/>
              </w:rPr>
              <w:t xml:space="preserve">是否属于监狱企业</w:t>
            </w:r>
            <w:r/>
          </w:p>
        </w:tc>
        <w:tc>
          <w:tcPr>
            <w:gridSpan w:val="3"/>
            <w:tcBorders>
              <w:top w:val="single" w:color="auto" w:sz="4" w:space="0"/>
              <w:left w:val="none" w:color="000000" w:sz="4" w:space="0"/>
              <w:bottom w:val="single" w:color="auto" w:sz="4" w:space="0"/>
              <w:right w:val="single" w:color="auto" w:sz="4" w:space="0"/>
            </w:tcBorders>
            <w:tcW w:w="2752" w:type="pct"/>
            <w:vAlign w:val="center"/>
            <w:textDirection w:val="lrTb"/>
            <w:noWrap w:val="false"/>
          </w:tcPr>
          <w:p>
            <w:pPr>
              <w:spacing w:line="240" w:lineRule="auto"/>
              <w:rPr>
                <w:rFonts w:hint="eastAsia" w:ascii="仿宋" w:hAnsi="仿宋" w:eastAsia="仿宋" w:cs="仿宋"/>
                <w:szCs w:val="21"/>
                <w:highlight w:val="none"/>
              </w:rPr>
            </w:pPr>
            <w:r>
              <w:rPr>
                <w:rFonts w:hint="eastAsia" w:ascii="仿宋" w:hAnsi="仿宋" w:eastAsia="仿宋" w:cs="仿宋"/>
                <w:szCs w:val="21"/>
                <w:highlight w:val="none"/>
              </w:rPr>
              <w:t xml:space="preserve">是       否 </w:t>
            </w:r>
            <w:r/>
          </w:p>
        </w:tc>
      </w:tr>
      <w:tr>
        <w:trPr>
          <w:cantSplit/>
          <w:jc w:val="center"/>
          <w:trHeight w:val="604"/>
        </w:trPr>
        <w:tc>
          <w:tcPr>
            <w:gridSpan w:val="2"/>
            <w:tcBorders>
              <w:top w:val="single" w:color="auto" w:sz="4" w:space="0"/>
              <w:left w:val="single" w:color="auto" w:sz="4" w:space="0"/>
              <w:bottom w:val="single" w:color="auto" w:sz="4" w:space="0"/>
              <w:right w:val="single" w:color="auto" w:sz="4" w:space="0"/>
            </w:tcBorders>
            <w:tcW w:w="2247" w:type="pct"/>
            <w:vAlign w:val="center"/>
            <w:textDirection w:val="lrTb"/>
            <w:noWrap w:val="false"/>
          </w:tcPr>
          <w:p>
            <w:pPr>
              <w:pStyle w:val="740"/>
              <w:jc w:val="center"/>
              <w:spacing w:line="240" w:lineRule="auto"/>
              <w:rPr>
                <w:rFonts w:hint="eastAsia" w:ascii="仿宋" w:hAnsi="仿宋" w:eastAsia="仿宋" w:cs="仿宋"/>
                <w:bCs/>
                <w:sz w:val="21"/>
                <w:szCs w:val="21"/>
                <w:highlight w:val="none"/>
                <w:lang w:val="en-US"/>
              </w:rPr>
            </w:pPr>
            <w:r>
              <w:rPr>
                <w:rFonts w:hint="eastAsia" w:ascii="仿宋" w:hAnsi="仿宋" w:eastAsia="仿宋" w:cs="仿宋"/>
                <w:bCs/>
                <w:sz w:val="21"/>
                <w:szCs w:val="21"/>
                <w:highlight w:val="none"/>
                <w:lang w:val="en-US"/>
              </w:rPr>
              <w:t xml:space="preserve">项目负责人</w:t>
            </w:r>
            <w:r/>
          </w:p>
        </w:tc>
        <w:tc>
          <w:tcPr>
            <w:gridSpan w:val="3"/>
            <w:tcBorders>
              <w:top w:val="single" w:color="auto" w:sz="4" w:space="0"/>
              <w:left w:val="none" w:color="000000" w:sz="4" w:space="0"/>
              <w:bottom w:val="single" w:color="auto" w:sz="4" w:space="0"/>
              <w:right w:val="single" w:color="auto" w:sz="4" w:space="0"/>
            </w:tcBorders>
            <w:tcW w:w="2752" w:type="pct"/>
            <w:vAlign w:val="center"/>
            <w:textDirection w:val="lrTb"/>
            <w:noWrap w:val="false"/>
          </w:tcPr>
          <w:p>
            <w:pPr>
              <w:pStyle w:val="740"/>
              <w:spacing w:line="240" w:lineRule="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r>
            <w:r/>
          </w:p>
        </w:tc>
      </w:tr>
      <w:tr>
        <w:trPr>
          <w:cantSplit/>
          <w:jc w:val="center"/>
          <w:trHeight w:val="625"/>
        </w:trPr>
        <w:tc>
          <w:tcPr>
            <w:gridSpan w:val="2"/>
            <w:tcBorders>
              <w:top w:val="single" w:color="auto" w:sz="4" w:space="0"/>
              <w:left w:val="single" w:color="auto" w:sz="4" w:space="0"/>
              <w:bottom w:val="single" w:color="auto" w:sz="4" w:space="0"/>
              <w:right w:val="single" w:color="auto" w:sz="4" w:space="0"/>
            </w:tcBorders>
            <w:tcW w:w="2247" w:type="pct"/>
            <w:vAlign w:val="center"/>
            <w:textDirection w:val="lrTb"/>
            <w:noWrap w:val="false"/>
          </w:tcPr>
          <w:p>
            <w:pPr>
              <w:pStyle w:val="740"/>
              <w:jc w:val="center"/>
              <w:spacing w:line="240" w:lineRule="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其它</w:t>
            </w:r>
            <w:r/>
          </w:p>
        </w:tc>
        <w:tc>
          <w:tcPr>
            <w:gridSpan w:val="3"/>
            <w:tcBorders>
              <w:top w:val="single" w:color="auto" w:sz="4" w:space="0"/>
              <w:left w:val="none" w:color="000000" w:sz="4" w:space="0"/>
              <w:bottom w:val="single" w:color="auto" w:sz="4" w:space="0"/>
              <w:right w:val="single" w:color="auto" w:sz="4" w:space="0"/>
            </w:tcBorders>
            <w:tcW w:w="2752" w:type="pct"/>
            <w:vAlign w:val="center"/>
            <w:textDirection w:val="lrTb"/>
            <w:noWrap w:val="false"/>
          </w:tcPr>
          <w:p>
            <w:pPr>
              <w:pStyle w:val="740"/>
              <w:spacing w:line="240" w:lineRule="auto"/>
              <w:rPr>
                <w:rFonts w:hint="eastAsia" w:ascii="仿宋" w:hAnsi="仿宋" w:eastAsia="仿宋" w:cs="仿宋"/>
                <w:bCs/>
                <w:sz w:val="21"/>
                <w:szCs w:val="21"/>
                <w:highlight w:val="none"/>
              </w:rPr>
            </w:pPr>
            <w:r>
              <w:rPr>
                <w:rFonts w:hint="eastAsia" w:ascii="仿宋" w:hAnsi="仿宋" w:eastAsia="仿宋" w:cs="仿宋"/>
                <w:sz w:val="21"/>
                <w:szCs w:val="21"/>
                <w:highlight w:val="none"/>
              </w:rPr>
              <w:t xml:space="preserve">（如有优惠条件须在此注明）</w:t>
            </w:r>
            <w:r/>
          </w:p>
        </w:tc>
      </w:tr>
    </w:tbl>
    <w:p>
      <w:pPr>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投标供应商：（加盖电子公章）</w:t>
      </w:r>
      <w:r/>
    </w:p>
    <w:p>
      <w:pPr>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说明：</w:t>
      </w:r>
      <w:r/>
    </w:p>
    <w:p>
      <w:pPr>
        <w:ind w:firstLine="420"/>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rPr>
        <w:t xml:space="preserve">1、</w:t>
      </w:r>
      <w:r>
        <w:rPr>
          <w:rFonts w:hint="eastAsia" w:ascii="仿宋" w:hAnsi="仿宋" w:eastAsia="仿宋" w:cs="仿宋"/>
          <w:szCs w:val="21"/>
          <w:highlight w:val="none"/>
          <w:lang w:val="zh-CN"/>
        </w:rPr>
        <w:t xml:space="preserve">报价应包含所有安保人员工资待遇，工资待遇</w:t>
      </w:r>
      <w:r>
        <w:rPr>
          <w:rFonts w:hint="eastAsia" w:ascii="仿宋" w:hAnsi="仿宋" w:eastAsia="仿宋" w:cs="仿宋"/>
          <w:szCs w:val="21"/>
          <w:highlight w:val="none"/>
        </w:rPr>
        <w:t xml:space="preserve">水平</w:t>
      </w:r>
      <w:r>
        <w:rPr>
          <w:rFonts w:hint="eastAsia" w:ascii="仿宋" w:hAnsi="仿宋" w:eastAsia="仿宋" w:cs="仿宋"/>
          <w:szCs w:val="21"/>
          <w:highlight w:val="none"/>
          <w:lang w:val="zh-CN"/>
        </w:rPr>
        <w:t xml:space="preserve">不得低于南京市最低工资标准，并为其员工缴纳五险一金。</w:t>
      </w:r>
      <w:r>
        <w:rPr>
          <w:rFonts w:hint="eastAsia" w:ascii="仿宋" w:hAnsi="仿宋" w:eastAsia="仿宋" w:cs="仿宋"/>
          <w:szCs w:val="21"/>
          <w:highlight w:val="none"/>
        </w:rPr>
        <w:t xml:space="preserve"> </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w:t>
      </w:r>
      <w:r>
        <w:rPr>
          <w:rFonts w:hint="eastAsia" w:ascii="仿宋" w:hAnsi="仿宋" w:eastAsia="仿宋" w:cs="仿宋"/>
          <w:szCs w:val="21"/>
          <w:highlight w:val="none"/>
          <w:lang w:val="zh-CN"/>
        </w:rPr>
        <w:t xml:space="preserve">投标报价一次报定不得更改，报价除包括以上202</w:t>
      </w:r>
      <w:r>
        <w:rPr>
          <w:rFonts w:hint="eastAsia" w:ascii="仿宋" w:hAnsi="仿宋" w:eastAsia="仿宋" w:cs="仿宋"/>
          <w:szCs w:val="21"/>
          <w:highlight w:val="none"/>
          <w:lang w:val="en-US" w:eastAsia="zh-CN"/>
        </w:rPr>
        <w:t xml:space="preserve">6</w:t>
      </w:r>
      <w:r>
        <w:rPr>
          <w:rFonts w:hint="eastAsia" w:ascii="仿宋" w:hAnsi="仿宋" w:eastAsia="仿宋" w:cs="仿宋"/>
          <w:szCs w:val="21"/>
          <w:highlight w:val="none"/>
          <w:lang w:val="zh-CN"/>
        </w:rPr>
        <w:t xml:space="preserve">年度全区校园安保服务集中采购服务内容外，</w:t>
      </w:r>
      <w:r>
        <w:rPr>
          <w:rFonts w:hint="eastAsia" w:ascii="仿宋" w:hAnsi="仿宋" w:eastAsia="仿宋" w:cs="仿宋"/>
          <w:bCs/>
          <w:szCs w:val="21"/>
          <w:highlight w:val="none"/>
        </w:rPr>
        <w:t xml:space="preserve">还包括与完成本项目相关的配套工作及服务期间所需的人工工资、人员五险一金、商业保险、加班费、福利、相关补贴、装备费、管理费、国家强制社保资金、外调经费、车辆、会务、保险、利润、税金、通讯、办公设备、政策性文件规定及合同包含的风险、责任等各项应有费用，以及采购代理服务费、专家评审费。</w:t>
      </w:r>
      <w:r>
        <w:rPr>
          <w:rFonts w:hint="eastAsia" w:ascii="仿宋" w:hAnsi="仿宋" w:eastAsia="仿宋" w:cs="仿宋"/>
          <w:szCs w:val="21"/>
          <w:highlight w:val="none"/>
        </w:rPr>
        <w:t xml:space="preserve">3、本服务仅接受一个价格，不得填报有选择性报价方案。若有优惠条款须注明，但不得影响报价，影响服务质量。</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4、在“供应商是否属于小微型企业、供应商</w:t>
      </w:r>
      <w:r>
        <w:rPr>
          <w:rFonts w:hint="eastAsia" w:ascii="仿宋" w:hAnsi="仿宋" w:eastAsia="仿宋" w:cs="仿宋"/>
          <w:szCs w:val="21"/>
          <w:highlight w:val="none"/>
          <w:lang w:val="zh-CN"/>
        </w:rPr>
        <w:t xml:space="preserve">是否属于残疾人福利性单位、</w:t>
      </w:r>
      <w:r>
        <w:rPr>
          <w:rFonts w:hint="eastAsia" w:ascii="仿宋" w:hAnsi="仿宋" w:eastAsia="仿宋" w:cs="仿宋"/>
          <w:szCs w:val="21"/>
          <w:highlight w:val="none"/>
        </w:rPr>
        <w:t xml:space="preserve">供应商</w:t>
      </w:r>
      <w:r>
        <w:rPr>
          <w:rFonts w:hint="eastAsia" w:ascii="仿宋" w:hAnsi="仿宋" w:eastAsia="仿宋" w:cs="仿宋"/>
          <w:szCs w:val="21"/>
          <w:highlight w:val="none"/>
          <w:lang w:val="zh-CN"/>
        </w:rPr>
        <w:t xml:space="preserve">是否属于监狱企业</w:t>
      </w:r>
      <w:r>
        <w:rPr>
          <w:rFonts w:hint="eastAsia" w:ascii="仿宋" w:hAnsi="仿宋" w:eastAsia="仿宋" w:cs="仿宋"/>
          <w:szCs w:val="21"/>
          <w:highlight w:val="none"/>
        </w:rPr>
        <w:t xml:space="preserve">”栏后“是”或“否”上打“√”。 </w:t>
      </w:r>
      <w:r/>
    </w:p>
    <w:p>
      <w:pPr>
        <w:pStyle w:val="919"/>
        <w:rPr>
          <w:rFonts w:hint="eastAsia" w:ascii="宋体" w:hAnsi="宋体" w:cs="宋体"/>
          <w:szCs w:val="21"/>
          <w:highlight w:val="none"/>
        </w:rPr>
      </w:pPr>
      <w:r>
        <w:rPr>
          <w:rFonts w:hint="eastAsia" w:ascii="宋体" w:hAnsi="宋体" w:cs="宋体"/>
          <w:szCs w:val="21"/>
          <w:highlight w:val="none"/>
        </w:rPr>
      </w:r>
      <w:r/>
    </w:p>
    <w:p>
      <w:pPr>
        <w:pStyle w:val="919"/>
        <w:rPr>
          <w:rFonts w:hint="eastAsia" w:ascii="宋体" w:hAnsi="宋体" w:cs="宋体"/>
          <w:szCs w:val="21"/>
          <w:highlight w:val="none"/>
        </w:rPr>
      </w:pPr>
      <w:r>
        <w:rPr>
          <w:rFonts w:hint="eastAsia" w:ascii="宋体" w:hAnsi="宋体" w:cs="宋体"/>
          <w:szCs w:val="21"/>
          <w:highlight w:val="none"/>
        </w:rPr>
      </w:r>
      <w:r/>
    </w:p>
    <w:p>
      <w:pPr>
        <w:pStyle w:val="919"/>
        <w:rPr>
          <w:rFonts w:hint="eastAsia" w:ascii="宋体" w:hAnsi="宋体" w:cs="宋体"/>
          <w:szCs w:val="21"/>
          <w:highlight w:val="none"/>
        </w:rPr>
      </w:pPr>
      <w:r>
        <w:rPr>
          <w:rFonts w:hint="eastAsia" w:ascii="宋体" w:hAnsi="宋体" w:cs="宋体"/>
          <w:szCs w:val="21"/>
          <w:highlight w:val="none"/>
        </w:rPr>
      </w:r>
      <w:r/>
    </w:p>
    <w:p>
      <w:pPr>
        <w:pStyle w:val="919"/>
        <w:rPr>
          <w:rFonts w:hint="eastAsia" w:ascii="宋体" w:hAnsi="宋体" w:cs="宋体"/>
          <w:szCs w:val="21"/>
          <w:highlight w:val="none"/>
        </w:rPr>
      </w:pPr>
      <w:r>
        <w:rPr>
          <w:rFonts w:hint="eastAsia" w:ascii="宋体" w:hAnsi="宋体" w:cs="宋体"/>
          <w:szCs w:val="21"/>
          <w:highlight w:val="none"/>
        </w:rPr>
      </w:r>
      <w:r/>
    </w:p>
    <w:p>
      <w:pPr>
        <w:pStyle w:val="919"/>
        <w:rPr>
          <w:rFonts w:hint="eastAsia" w:ascii="宋体" w:hAnsi="宋体" w:cs="宋体"/>
          <w:szCs w:val="21"/>
          <w:highlight w:val="none"/>
        </w:rPr>
      </w:pPr>
      <w:r>
        <w:rPr>
          <w:rFonts w:hint="eastAsia" w:ascii="宋体" w:hAnsi="宋体" w:cs="宋体"/>
          <w:szCs w:val="21"/>
          <w:highlight w:val="none"/>
        </w:rPr>
      </w:r>
      <w:r/>
    </w:p>
    <w:p>
      <w:pPr>
        <w:pStyle w:val="919"/>
        <w:ind w:firstLine="422"/>
        <w:rPr>
          <w:rFonts w:hint="eastAsia" w:ascii="宋体" w:hAnsi="宋体" w:cs="宋体"/>
          <w:b/>
          <w:szCs w:val="21"/>
          <w:highlight w:val="none"/>
        </w:rPr>
      </w:pPr>
      <w:r>
        <w:rPr>
          <w:rFonts w:hint="eastAsia" w:ascii="宋体" w:hAnsi="宋体" w:cs="宋体"/>
          <w:b/>
          <w:szCs w:val="21"/>
          <w:highlight w:val="none"/>
        </w:rPr>
      </w:r>
      <w:r/>
    </w:p>
    <w:p>
      <w:pPr>
        <w:pStyle w:val="722"/>
        <w:spacing w:before="0" w:after="0"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目录四、投标报价明细表</w:t>
      </w:r>
      <w:r/>
    </w:p>
    <w:p>
      <w:pPr>
        <w:jc w:val="center"/>
        <w:keepLines w:val="0"/>
        <w:keepNext w:val="0"/>
        <w:pageBreakBefore w:val="0"/>
        <w:spacing w:line="360" w:lineRule="auto"/>
        <w:widowControl w:val="off"/>
        <w:rPr>
          <w:rFonts w:hint="eastAsia" w:ascii="仿宋" w:hAnsi="仿宋" w:eastAsia="仿宋" w:cs="仿宋"/>
          <w:b/>
          <w:bCs/>
          <w:sz w:val="32"/>
          <w:szCs w:val="32"/>
          <w:highlight w:val="none"/>
        </w:rPr>
        <w:outlineLvl w:val="9"/>
      </w:pPr>
      <w:r>
        <w:rPr>
          <w:rFonts w:hint="eastAsia" w:ascii="仿宋" w:hAnsi="仿宋" w:eastAsia="仿宋" w:cs="仿宋"/>
          <w:b/>
          <w:bCs/>
          <w:sz w:val="32"/>
          <w:szCs w:val="32"/>
          <w:highlight w:val="none"/>
        </w:rPr>
        <w:t xml:space="preserve">投标报价明细表</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投标供应商：（加盖电子公章）</w:t>
      </w:r>
      <w:r/>
    </w:p>
    <w:p>
      <w:pPr>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rPr>
        <w:t xml:space="preserve">项目名称：</w:t>
      </w:r>
      <w:r>
        <w:rPr>
          <w:rFonts w:hint="eastAsia" w:ascii="仿宋" w:hAnsi="仿宋" w:eastAsia="仿宋" w:cs="仿宋"/>
          <w:szCs w:val="21"/>
          <w:highlight w:val="none"/>
          <w:lang w:val="zh-CN"/>
        </w:rPr>
        <w:t xml:space="preserve">安德门小学专用室设备采购项目</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项目编号：</w:t>
      </w:r>
      <w:r/>
    </w:p>
    <w:tbl>
      <w:tblPr>
        <w:tblStyle w:val="731"/>
        <w:tblW w:w="982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36"/>
        <w:gridCol w:w="2988"/>
        <w:gridCol w:w="1092"/>
        <w:gridCol w:w="821"/>
        <w:gridCol w:w="1330"/>
        <w:gridCol w:w="1330"/>
        <w:gridCol w:w="1330"/>
      </w:tblGrid>
      <w:tr>
        <w:trPr>
          <w:jc w:val="center"/>
          <w:trHeight w:val="90"/>
          <w:tblHeader/>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highlight w:val="none"/>
                <w:u w:val="none"/>
              </w:rPr>
              <w:suppressLineNumbers w:val="0"/>
            </w:pPr>
            <w:r>
              <w:rPr>
                <w:rFonts w:hint="eastAsia" w:ascii="仿宋" w:hAnsi="仿宋" w:eastAsia="仿宋" w:cs="仿宋"/>
                <w:b/>
                <w:bCs/>
                <w:i w:val="0"/>
                <w:iCs w:val="0"/>
                <w:color w:val="000000"/>
                <w:sz w:val="22"/>
                <w:szCs w:val="22"/>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highlight w:val="none"/>
                <w:u w:val="none"/>
              </w:rPr>
              <w:suppressLineNumbers w:val="0"/>
            </w:pPr>
            <w:r>
              <w:rPr>
                <w:rFonts w:hint="eastAsia" w:ascii="仿宋" w:hAnsi="仿宋" w:eastAsia="仿宋" w:cs="仿宋"/>
                <w:b/>
                <w:bCs/>
                <w:i w:val="0"/>
                <w:iCs w:val="0"/>
                <w:color w:val="000000"/>
                <w:sz w:val="22"/>
                <w:szCs w:val="22"/>
                <w:highlight w:val="none"/>
                <w:u w:val="none"/>
                <w:lang w:val="en-US" w:eastAsia="zh-CN" w:bidi="ar"/>
              </w:rPr>
              <w:t xml:space="preserve">产品名称</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highlight w:val="none"/>
                <w:u w:val="none"/>
                <w:lang w:val="en-US" w:eastAsia="zh-CN" w:bidi="ar"/>
              </w:rPr>
              <w:suppressLineNumbers w:val="0"/>
            </w:pPr>
            <w:r>
              <w:rPr>
                <w:rFonts w:hint="eastAsia" w:ascii="仿宋" w:hAnsi="仿宋" w:eastAsia="仿宋" w:cs="仿宋"/>
                <w:b/>
                <w:bCs/>
                <w:i w:val="0"/>
                <w:iCs w:val="0"/>
                <w:color w:val="000000"/>
                <w:sz w:val="22"/>
                <w:szCs w:val="22"/>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highlight w:val="none"/>
                <w:u w:val="none"/>
                <w:lang w:val="en-US" w:eastAsia="zh-CN" w:bidi="ar"/>
              </w:rPr>
              <w:suppressLineNumbers w:val="0"/>
            </w:pPr>
            <w:r>
              <w:rPr>
                <w:rFonts w:hint="eastAsia" w:ascii="仿宋" w:hAnsi="仿宋" w:eastAsia="仿宋" w:cs="仿宋"/>
                <w:b/>
                <w:bCs/>
                <w:i w:val="0"/>
                <w:iCs w:val="0"/>
                <w:color w:val="000000"/>
                <w:sz w:val="22"/>
                <w:szCs w:val="22"/>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highlight w:val="none"/>
                <w:u w:val="none"/>
                <w:lang w:val="en-US" w:eastAsia="zh-CN" w:bidi="ar"/>
              </w:rPr>
              <w:suppressLineNumbers w:val="0"/>
            </w:pPr>
            <w:r>
              <w:rPr>
                <w:rFonts w:hint="eastAsia" w:ascii="仿宋" w:hAnsi="仿宋" w:eastAsia="仿宋" w:cs="仿宋"/>
                <w:b/>
                <w:bCs/>
                <w:i w:val="0"/>
                <w:iCs w:val="0"/>
                <w:color w:val="000000"/>
                <w:sz w:val="22"/>
                <w:szCs w:val="22"/>
                <w:highlight w:val="none"/>
                <w:u w:val="none"/>
                <w:lang w:val="en-US" w:eastAsia="zh-CN" w:bidi="ar"/>
              </w:rPr>
              <w:t xml:space="preserve">报价单价（元）</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highlight w:val="none"/>
                <w:u w:val="none"/>
                <w:lang w:val="en-US" w:eastAsia="zh-CN" w:bidi="ar"/>
              </w:rPr>
              <w:suppressLineNumbers w:val="0"/>
            </w:pPr>
            <w:r>
              <w:rPr>
                <w:rFonts w:hint="eastAsia" w:ascii="仿宋" w:hAnsi="仿宋" w:eastAsia="仿宋" w:cs="仿宋"/>
                <w:b/>
                <w:bCs/>
                <w:i w:val="0"/>
                <w:iCs w:val="0"/>
                <w:color w:val="000000"/>
                <w:sz w:val="22"/>
                <w:szCs w:val="22"/>
                <w:highlight w:val="none"/>
                <w:u w:val="none"/>
                <w:lang w:val="en-US" w:eastAsia="zh-CN" w:bidi="ar"/>
              </w:rPr>
              <w:t xml:space="preserve">合计总价（元）</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highlight w:val="none"/>
                <w:u w:val="none"/>
                <w:lang w:val="en-US" w:eastAsia="zh-CN" w:bidi="ar"/>
              </w:rPr>
              <w:suppressLineNumbers w:val="0"/>
            </w:pPr>
            <w:r>
              <w:rPr>
                <w:rFonts w:hint="eastAsia" w:ascii="仿宋" w:hAnsi="仿宋" w:eastAsia="仿宋" w:cs="仿宋"/>
                <w:b/>
                <w:bCs/>
                <w:i w:val="0"/>
                <w:iCs w:val="0"/>
                <w:color w:val="000000"/>
                <w:sz w:val="22"/>
                <w:szCs w:val="22"/>
                <w:highlight w:val="none"/>
                <w:u w:val="none"/>
                <w:lang w:val="en-US" w:eastAsia="zh-CN" w:bidi="ar"/>
              </w:rPr>
              <w:t xml:space="preserve">备注</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双层舞蹈把杆</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米</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镜墙</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平米</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舞蹈服装挂储设备</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组</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换鞋临储设备</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组</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教师音乐升降教学组合</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组</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音乐学生软承托</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张</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乐器临时存放设备1</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组</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乐器临时存放设备2</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组</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合唱台</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组</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后墙音乐展陈</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组</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教师音乐准备组合</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组</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定制存储</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组</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置物多层设备</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只</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教师科学操作设备1</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张</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ff"/>
                <w:sz w:val="22"/>
                <w:szCs w:val="22"/>
                <w:lang w:val="en-US" w:eastAsia="zh-CN" w:bidi="ar-SA"/>
              </w:rPr>
            </w:pPr>
            <w:r>
              <w:rPr>
                <w:rFonts w:hint="eastAsia" w:ascii="仿宋" w:hAnsi="仿宋" w:eastAsia="仿宋" w:cs="仿宋"/>
                <w:color w:val="0000ff"/>
                <w:sz w:val="22"/>
                <w:szCs w:val="22"/>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ff"/>
                <w:sz w:val="21"/>
                <w:szCs w:val="21"/>
                <w:u w:val="none"/>
                <w:lang w:val="en-US" w:eastAsia="zh-CN" w:bidi="ar-SA"/>
              </w:rPr>
              <w:suppressLineNumbers w:val="0"/>
            </w:pPr>
            <w:r>
              <w:rPr>
                <w:rFonts w:hint="eastAsia" w:ascii="仿宋" w:hAnsi="仿宋" w:eastAsia="仿宋" w:cs="仿宋"/>
                <w:i w:val="0"/>
                <w:iCs w:val="0"/>
                <w:color w:val="0000ff"/>
                <w:sz w:val="21"/>
                <w:szCs w:val="21"/>
                <w:u w:val="none"/>
                <w:lang w:val="en-US" w:eastAsia="zh-CN" w:bidi="ar"/>
              </w:rPr>
              <w:t xml:space="preserve">学生科学操作组合1</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ff"/>
                <w:sz w:val="22"/>
                <w:szCs w:val="22"/>
                <w:lang w:val="en-US" w:eastAsia="zh-CN" w:bidi="ar-SA"/>
              </w:rPr>
            </w:pPr>
            <w:r>
              <w:rPr>
                <w:rFonts w:hint="eastAsia" w:ascii="仿宋" w:hAnsi="仿宋" w:eastAsia="仿宋" w:cs="仿宋"/>
                <w:color w:val="0000ff"/>
                <w:sz w:val="22"/>
                <w:szCs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ff"/>
                <w:sz w:val="22"/>
                <w:szCs w:val="22"/>
                <w:lang w:val="en-US" w:eastAsia="zh-CN" w:bidi="ar-SA"/>
              </w:rPr>
            </w:pPr>
            <w:r>
              <w:rPr>
                <w:rFonts w:hint="eastAsia" w:ascii="仿宋" w:hAnsi="仿宋" w:eastAsia="仿宋" w:cs="仿宋"/>
                <w:color w:val="0000ff"/>
                <w:sz w:val="22"/>
                <w:szCs w:val="22"/>
                <w:lang w:bidi="ar"/>
              </w:rPr>
              <w:t xml:space="preserve">组</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科学临时存放设备1</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组</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科学临时存放设备2</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组</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科学后置展陈一体存储</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组</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成品展陈1</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成品展陈2</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小学《科学》年级式实验材料箱(一年级上册）SJ</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箱</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小学《科学》年级式实验材料箱(一年级下册）SJ</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箱</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小学《科学》年级式实验材料箱(二年级上册）SJ</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箱</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小学《科学》年级式实验材料箱(二年级下册）SJ</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箱</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小学《科学》年级式实验材料箱(三年级上册）SJ</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箱</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小学《科学》年级式实验材料箱(三年级下册）SJ</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箱</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小学《科学》年级式实验材料箱(四年级上册）SJ</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箱</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小学《科学》年级式实验材料箱(四年级下册）SJ</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箱</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小学《科学》年级式实验材料箱(五年级上册）SJ</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箱</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小学《科学》年级式实验材料箱(五年级下册）SJ</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箱</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小学《科学》年级式实验材料箱(六年级上册）SJ</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箱</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小学《科学》年级式实验材料箱(六年级下册）SJ</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箱</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教师科学准备组合</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组</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教师科学操作设备2</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张</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ff"/>
                <w:sz w:val="22"/>
                <w:szCs w:val="22"/>
                <w:lang w:val="en-US" w:eastAsia="zh-CN" w:bidi="ar-SA"/>
              </w:rPr>
            </w:pPr>
            <w:r>
              <w:rPr>
                <w:rFonts w:hint="eastAsia" w:ascii="仿宋" w:hAnsi="仿宋" w:eastAsia="仿宋" w:cs="仿宋"/>
                <w:color w:val="0000ff"/>
                <w:sz w:val="22"/>
                <w:szCs w:val="22"/>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ff"/>
                <w:sz w:val="21"/>
                <w:szCs w:val="21"/>
                <w:u w:val="none"/>
                <w:lang w:val="en-US" w:eastAsia="zh-CN" w:bidi="ar-SA"/>
              </w:rPr>
              <w:suppressLineNumbers w:val="0"/>
            </w:pPr>
            <w:r>
              <w:rPr>
                <w:rFonts w:hint="eastAsia" w:ascii="仿宋" w:hAnsi="仿宋" w:eastAsia="仿宋" w:cs="仿宋"/>
                <w:i w:val="0"/>
                <w:iCs w:val="0"/>
                <w:color w:val="0000ff"/>
                <w:sz w:val="21"/>
                <w:szCs w:val="21"/>
                <w:u w:val="none"/>
                <w:lang w:val="en-US" w:eastAsia="zh-CN" w:bidi="ar"/>
              </w:rPr>
              <w:t xml:space="preserve">学生科学操作组合2</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ff"/>
                <w:sz w:val="22"/>
                <w:szCs w:val="22"/>
                <w:lang w:val="en-US" w:eastAsia="zh-CN" w:bidi="ar-SA"/>
              </w:rPr>
            </w:pPr>
            <w:r>
              <w:rPr>
                <w:rFonts w:hint="eastAsia" w:ascii="仿宋" w:hAnsi="仿宋" w:eastAsia="仿宋" w:cs="仿宋"/>
                <w:color w:val="0000ff"/>
                <w:sz w:val="22"/>
                <w:szCs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ff"/>
                <w:sz w:val="22"/>
                <w:szCs w:val="22"/>
                <w:lang w:val="en-US" w:eastAsia="zh-CN" w:bidi="ar-SA"/>
              </w:rPr>
            </w:pPr>
            <w:r>
              <w:rPr>
                <w:rFonts w:hint="eastAsia" w:ascii="仿宋" w:hAnsi="仿宋" w:eastAsia="仿宋" w:cs="仿宋"/>
                <w:color w:val="0000ff"/>
                <w:sz w:val="22"/>
                <w:szCs w:val="22"/>
                <w:lang w:bidi="ar"/>
              </w:rPr>
              <w:t xml:space="preserve">组</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科学临时存放设备3</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组</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挂墙立式存储</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组</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成品展陈组合</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组</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科学能源供给</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组</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一体化探究数据采集器</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台</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记录型数据采集拓展器</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数字化实验套件</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小学实验套件</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教学监控管理及实验考评套件</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多功能电流传感器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只</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多功能电压传感器</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只</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多功能磁感应强度传感器</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只</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无线彩屏微电流传感器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只</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无线彩屏光强传感器</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只</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无线彩屏气体压强传感器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只</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无线彩屏分体式位移传感器</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只</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只</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无线彩屏力传感器</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只</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无线彩屏光电门传感器</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只</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无线彩屏声波声级传感器</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只</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声音分析包</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无线彩屏相对湿度传感器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只</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无线彩屏电导率传感器</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只</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无线彩屏心率传感器</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只</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无线彩屏乙醇传感器</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只</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无线彩屏呼吸传感器</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只</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高强度塑料仪器箱</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数据连接线</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连接套件</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多向转接头及配套资料</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加固型运动力学轨道</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摩擦做功实验器</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摩擦力实验器(金属型)</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浮力实验器</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作用力与反作用力实验器</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查理定律实验器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环形线圈</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螺线管</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玻璃导电实验器</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温差实验仪</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电阻定律实验器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电磁铁实验器</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人体发电实验器</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水果电池实验器</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只</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无线彩屏电压传感器</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只</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无线彩屏三维磁感应强度传感器</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只</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心理教师咨询组合</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组</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定制软承托</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组</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定制矮存储</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张</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个辅交流设备</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只</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个辅软承托</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只</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团辅交流设备</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组</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心理无声挂钟套装</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组</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AI心理交流记录笔</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只</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心理疏导软包</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心理成品展陈1</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心理成品展陈2</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心理成品展陈3</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心理测评管理模组</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心理自助服务设备</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心理挂图</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幅</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催眠套件</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智能身心反馈训练设备</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智能拥抱引导放松设备</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仿真宣泄人</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心理沙盘</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教师问诊组合</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组</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视力测试灯箱</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身高体重测量仪</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台</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紧急处理存储</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人机共存净化设备</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台</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药品可变温存储</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台</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学生检查支撑套装</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组</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搬运支撑</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卫生调配存储一体设备</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组</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卫生保健能源供给</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组</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教师美术教学设备1</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组</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学生美术课程设备组合1</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组</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美术临时存放设备1</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组</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美术临时存放设备2</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组</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美术能源供给套装</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组</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美术展陈1</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组</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美术展陈2</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美术能源供给</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组</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教师画材套装</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绘图仪器</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丁字尺</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直尺</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只</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曲线板</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只</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三角板</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大圆规</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付</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大三角板</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把</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民间美术样本</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民间陶瓷样本</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版画工具</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付</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泥工工具</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制作工具</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纸工工具</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绘画工具</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美术学具盒</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美术课配套材料</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水彩纸</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包</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水粉纸</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包</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素描纸</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包</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生宣纸</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刀</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熟宣纸</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刀</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教师书法教学设备组合</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组</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ff"/>
                <w:sz w:val="22"/>
                <w:szCs w:val="22"/>
                <w:lang w:val="en-US" w:eastAsia="zh-CN" w:bidi="ar-SA"/>
              </w:rPr>
            </w:pPr>
            <w:r>
              <w:rPr>
                <w:rFonts w:hint="eastAsia" w:ascii="仿宋" w:hAnsi="仿宋" w:eastAsia="仿宋" w:cs="仿宋"/>
                <w:color w:val="0000ff"/>
                <w:sz w:val="22"/>
                <w:szCs w:val="22"/>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ff"/>
                <w:sz w:val="21"/>
                <w:szCs w:val="21"/>
                <w:u w:val="none"/>
                <w:lang w:val="en-US" w:eastAsia="zh-CN" w:bidi="ar-SA"/>
              </w:rPr>
              <w:suppressLineNumbers w:val="0"/>
            </w:pPr>
            <w:r>
              <w:rPr>
                <w:rFonts w:hint="eastAsia" w:ascii="仿宋" w:hAnsi="仿宋" w:eastAsia="仿宋" w:cs="仿宋"/>
                <w:i w:val="0"/>
                <w:iCs w:val="0"/>
                <w:color w:val="0000ff"/>
                <w:sz w:val="21"/>
                <w:szCs w:val="21"/>
                <w:u w:val="none"/>
                <w:lang w:val="en-US" w:eastAsia="zh-CN" w:bidi="ar"/>
              </w:rPr>
              <w:t xml:space="preserve">学生书法课程设备组合2</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ff"/>
                <w:sz w:val="22"/>
                <w:szCs w:val="22"/>
                <w:lang w:val="en-US" w:eastAsia="zh-CN" w:bidi="ar-SA"/>
              </w:rPr>
            </w:pPr>
            <w:r>
              <w:rPr>
                <w:rFonts w:hint="eastAsia" w:ascii="仿宋" w:hAnsi="仿宋" w:eastAsia="仿宋" w:cs="仿宋"/>
                <w:color w:val="0000ff"/>
                <w:sz w:val="22"/>
                <w:szCs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ff"/>
                <w:sz w:val="22"/>
                <w:szCs w:val="22"/>
                <w:lang w:val="en-US" w:eastAsia="zh-CN" w:bidi="ar-SA"/>
              </w:rPr>
            </w:pPr>
            <w:r>
              <w:rPr>
                <w:rFonts w:hint="eastAsia" w:ascii="仿宋" w:hAnsi="仿宋" w:eastAsia="仿宋" w:cs="仿宋"/>
                <w:color w:val="0000ff"/>
                <w:sz w:val="22"/>
                <w:szCs w:val="22"/>
                <w:lang w:bidi="ar"/>
              </w:rPr>
              <w:t xml:space="preserve">组</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书法后置矮储物</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组</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书法侧置矮储物</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组</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博古存储</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组</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书法展陈</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组</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交互式数字临摹台</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互动拍摄及Ai握笔监测设备</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书画教学展示台</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书法教学直播套件</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中控套件</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台</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书法字帖排版套件</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书法集创套件</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三笔字板书示范书写套件</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书法教学视频资源套件</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书法教学查询套件</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场景式网络课堂教学套件</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书法课程讲义套件</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碑帖深度学习套件</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软笔书法Ai智能评价套件</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作品虚拟展馆展示套件</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书法设备辅材</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毛笔</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笔洗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个</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笔筒</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个</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笔帘</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个</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墨水</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瓶</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砚台</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方</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镇尺</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付</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画毡</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张</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毛边纸</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刀</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生宣</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刀</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熟宣</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刀</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画轴式水写布</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轴</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教师创客操作设备</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组</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学生创客组合</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组</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收纳柜</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组</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人工智能多模态训练与决策套装</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蓝牙手柄</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只</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人工智能多模态训练与决策场地套装</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人工智能轮式机器人套装</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人工智能比赛场地包-小学版</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人工智能情境教学套装</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人工智能情境教学场地</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编程竞技无人机</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台</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编程竞技无人机（赛事套装）</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编程竞技无人机场地套装</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人形机器人</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台</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人形机器人集控套件</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机械臂</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校园数智互动画框</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个</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虚拟编程无人机</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top"/>
            <w:textDirection w:val="lrTb"/>
            <w:noWrap w:val="false"/>
          </w:tcPr>
          <w:p>
            <w:pPr>
              <w:jc w:val="center"/>
              <w:widowControl/>
              <w:rPr>
                <w:rFonts w:hint="eastAsia" w:ascii="仿宋" w:hAnsi="仿宋" w:eastAsia="仿宋" w:cs="仿宋"/>
                <w:color w:val="000000"/>
                <w:sz w:val="22"/>
                <w:szCs w:val="22"/>
                <w:lang w:val="en-US" w:eastAsia="zh-CN" w:bidi="ar"/>
              </w:rPr>
            </w:pPr>
            <w:r>
              <w:rPr>
                <w:rFonts w:hint="eastAsia" w:ascii="仿宋" w:hAnsi="仿宋" w:eastAsia="仿宋" w:cs="仿宋"/>
                <w:color w:val="000000"/>
                <w:sz w:val="22"/>
                <w:szCs w:val="22"/>
                <w:lang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widowControl/>
              <w:rPr>
                <w:rFonts w:hint="eastAsia" w:ascii="仿宋" w:hAnsi="仿宋" w:eastAsia="仿宋" w:cs="仿宋"/>
                <w:color w:val="000000"/>
                <w:sz w:val="21"/>
                <w:szCs w:val="21"/>
                <w:lang w:val="en-US" w:eastAsia="zh-CN" w:bidi="ar"/>
              </w:rPr>
            </w:pPr>
            <w:r>
              <w:rPr>
                <w:rFonts w:hint="eastAsia" w:ascii="仿宋" w:hAnsi="仿宋" w:eastAsia="仿宋" w:cs="仿宋"/>
                <w:color w:val="000000"/>
                <w:sz w:val="21"/>
                <w:szCs w:val="21"/>
                <w:lang w:bidi="ar"/>
              </w:rPr>
              <w:t xml:space="preserve">摄像机</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
              </w:rPr>
            </w:pPr>
            <w:r>
              <w:rPr>
                <w:rFonts w:hint="eastAsia" w:ascii="仿宋" w:hAnsi="仿宋" w:eastAsia="仿宋" w:cs="仿宋"/>
                <w:color w:val="000000"/>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
              </w:rPr>
            </w:pPr>
            <w:r>
              <w:rPr>
                <w:rFonts w:hint="eastAsia" w:ascii="仿宋" w:hAnsi="仿宋" w:eastAsia="仿宋" w:cs="仿宋"/>
                <w:color w:val="000000"/>
                <w:sz w:val="22"/>
                <w:szCs w:val="22"/>
                <w:lang w:bidi="ar"/>
              </w:rPr>
              <w:t xml:space="preserve">台</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top"/>
            <w:textDirection w:val="lrTb"/>
            <w:noWrap w:val="false"/>
          </w:tcPr>
          <w:p>
            <w:pPr>
              <w:jc w:val="center"/>
              <w:widowControl/>
              <w:rPr>
                <w:rFonts w:hint="eastAsia" w:ascii="仿宋" w:hAnsi="仿宋" w:eastAsia="仿宋" w:cs="仿宋"/>
                <w:color w:val="000000"/>
                <w:sz w:val="22"/>
                <w:szCs w:val="22"/>
                <w:lang w:val="en-US" w:eastAsia="zh-CN" w:bidi="ar"/>
              </w:rPr>
            </w:pPr>
            <w:r>
              <w:rPr>
                <w:rFonts w:hint="eastAsia" w:ascii="仿宋" w:hAnsi="仿宋" w:eastAsia="仿宋" w:cs="仿宋"/>
                <w:color w:val="000000"/>
                <w:sz w:val="22"/>
                <w:szCs w:val="22"/>
                <w:lang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widowControl/>
              <w:rPr>
                <w:rFonts w:hint="eastAsia" w:ascii="仿宋" w:hAnsi="仿宋" w:eastAsia="仿宋" w:cs="仿宋"/>
                <w:color w:val="000000"/>
                <w:sz w:val="21"/>
                <w:szCs w:val="21"/>
                <w:lang w:val="en-US" w:eastAsia="zh-CN" w:bidi="ar"/>
              </w:rPr>
            </w:pPr>
            <w:r>
              <w:rPr>
                <w:rFonts w:hint="eastAsia" w:ascii="仿宋" w:hAnsi="仿宋" w:eastAsia="仿宋" w:cs="仿宋"/>
                <w:color w:val="000000"/>
                <w:sz w:val="21"/>
                <w:szCs w:val="21"/>
                <w:lang w:bidi="ar"/>
              </w:rPr>
              <w:t xml:space="preserve">录播主机</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
              </w:rPr>
            </w:pPr>
            <w:r>
              <w:rPr>
                <w:rFonts w:hint="eastAsia" w:ascii="仿宋" w:hAnsi="仿宋" w:eastAsia="仿宋" w:cs="仿宋"/>
                <w:color w:val="000000"/>
                <w:sz w:val="22"/>
                <w:szCs w:val="22"/>
                <w:lang w:bidi="ar"/>
              </w:rPr>
              <w:t xml:space="preserve">台</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top"/>
            <w:textDirection w:val="lrTb"/>
            <w:noWrap w:val="false"/>
          </w:tcPr>
          <w:p>
            <w:pPr>
              <w:jc w:val="center"/>
              <w:widowControl/>
              <w:rPr>
                <w:rFonts w:hint="eastAsia" w:ascii="仿宋" w:hAnsi="仿宋" w:eastAsia="仿宋" w:cs="仿宋"/>
                <w:color w:val="000000"/>
                <w:sz w:val="22"/>
                <w:szCs w:val="22"/>
                <w:lang w:val="en-US" w:eastAsia="zh-CN" w:bidi="ar"/>
              </w:rPr>
            </w:pPr>
            <w:r>
              <w:rPr>
                <w:rFonts w:hint="eastAsia" w:ascii="仿宋" w:hAnsi="仿宋" w:eastAsia="仿宋" w:cs="仿宋"/>
                <w:color w:val="000000"/>
                <w:sz w:val="22"/>
                <w:szCs w:val="22"/>
                <w:lang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widowControl/>
              <w:rPr>
                <w:rFonts w:hint="eastAsia" w:ascii="仿宋" w:hAnsi="仿宋" w:eastAsia="仿宋" w:cs="仿宋"/>
                <w:color w:val="000000"/>
                <w:sz w:val="21"/>
                <w:szCs w:val="21"/>
                <w:lang w:val="en-US" w:eastAsia="zh-CN" w:bidi="ar"/>
              </w:rPr>
            </w:pPr>
            <w:r>
              <w:rPr>
                <w:rFonts w:hint="eastAsia" w:ascii="仿宋" w:hAnsi="仿宋" w:eastAsia="仿宋" w:cs="仿宋"/>
                <w:color w:val="000000"/>
                <w:sz w:val="21"/>
                <w:szCs w:val="21"/>
                <w:lang w:bidi="ar"/>
              </w:rPr>
              <w:t xml:space="preserve">录播管理</w:t>
            </w:r>
            <w:r>
              <w:rPr>
                <w:rFonts w:hint="eastAsia" w:ascii="仿宋" w:hAnsi="仿宋" w:eastAsia="仿宋" w:cs="仿宋"/>
                <w:color w:val="000000"/>
                <w:sz w:val="21"/>
                <w:szCs w:val="21"/>
                <w:lang w:val="en-US" w:eastAsia="zh-CN" w:bidi="ar"/>
              </w:rPr>
              <w:t xml:space="preserve">主机</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top"/>
            <w:textDirection w:val="lrTb"/>
            <w:noWrap w:val="false"/>
          </w:tcPr>
          <w:p>
            <w:pPr>
              <w:jc w:val="center"/>
              <w:widowControl/>
              <w:rPr>
                <w:rFonts w:hint="eastAsia" w:ascii="仿宋" w:hAnsi="仿宋" w:eastAsia="仿宋" w:cs="仿宋"/>
                <w:color w:val="000000"/>
                <w:sz w:val="22"/>
                <w:szCs w:val="22"/>
                <w:lang w:val="en-US" w:eastAsia="zh-CN" w:bidi="ar"/>
              </w:rPr>
            </w:pPr>
            <w:r>
              <w:rPr>
                <w:rFonts w:hint="eastAsia" w:ascii="仿宋" w:hAnsi="仿宋" w:eastAsia="仿宋" w:cs="仿宋"/>
                <w:color w:val="000000"/>
                <w:sz w:val="22"/>
                <w:szCs w:val="22"/>
                <w:lang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widowControl/>
              <w:rPr>
                <w:rFonts w:hint="eastAsia" w:ascii="仿宋" w:hAnsi="仿宋" w:eastAsia="仿宋" w:cs="仿宋"/>
                <w:color w:val="000000"/>
                <w:sz w:val="21"/>
                <w:szCs w:val="21"/>
                <w:lang w:val="en-US" w:eastAsia="zh-CN" w:bidi="ar"/>
              </w:rPr>
            </w:pPr>
            <w:r>
              <w:rPr>
                <w:rFonts w:hint="eastAsia" w:ascii="仿宋" w:hAnsi="仿宋" w:eastAsia="仿宋" w:cs="仿宋"/>
                <w:color w:val="000000"/>
                <w:sz w:val="21"/>
                <w:szCs w:val="21"/>
                <w:lang w:bidi="ar"/>
              </w:rPr>
              <w:t xml:space="preserve">智能分析主机</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
              </w:rPr>
            </w:pPr>
            <w:r>
              <w:rPr>
                <w:rFonts w:hint="eastAsia" w:ascii="仿宋" w:hAnsi="仿宋" w:eastAsia="仿宋" w:cs="仿宋"/>
                <w:color w:val="000000"/>
                <w:sz w:val="22"/>
                <w:szCs w:val="22"/>
                <w:lang w:bidi="ar"/>
              </w:rPr>
              <w:t xml:space="preserve">台</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top"/>
            <w:textDirection w:val="lrTb"/>
            <w:noWrap w:val="false"/>
          </w:tcPr>
          <w:p>
            <w:pPr>
              <w:jc w:val="center"/>
              <w:widowControl/>
              <w:rPr>
                <w:rFonts w:hint="eastAsia" w:ascii="仿宋" w:hAnsi="仿宋" w:eastAsia="仿宋" w:cs="仿宋"/>
                <w:color w:val="000000"/>
                <w:sz w:val="22"/>
                <w:szCs w:val="22"/>
                <w:lang w:val="en-US" w:eastAsia="zh-CN" w:bidi="ar"/>
              </w:rPr>
            </w:pPr>
            <w:r>
              <w:rPr>
                <w:rFonts w:hint="eastAsia" w:ascii="仿宋" w:hAnsi="仿宋" w:eastAsia="仿宋" w:cs="仿宋"/>
                <w:color w:val="000000"/>
                <w:sz w:val="22"/>
                <w:szCs w:val="22"/>
                <w:lang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widowControl/>
              <w:rPr>
                <w:rFonts w:hint="eastAsia" w:ascii="仿宋" w:hAnsi="仿宋" w:eastAsia="仿宋" w:cs="仿宋"/>
                <w:color w:val="000000"/>
                <w:sz w:val="21"/>
                <w:szCs w:val="21"/>
                <w:lang w:val="en-US" w:eastAsia="zh-CN" w:bidi="ar"/>
              </w:rPr>
            </w:pPr>
            <w:r>
              <w:rPr>
                <w:rFonts w:hint="eastAsia" w:ascii="仿宋" w:hAnsi="仿宋" w:eastAsia="仿宋" w:cs="仿宋"/>
                <w:color w:val="000000"/>
                <w:sz w:val="21"/>
                <w:szCs w:val="21"/>
                <w:lang w:bidi="ar"/>
              </w:rPr>
              <w:t xml:space="preserve">屏幕采集</w:t>
            </w:r>
            <w:r>
              <w:rPr>
                <w:rFonts w:hint="eastAsia" w:ascii="仿宋" w:hAnsi="仿宋" w:eastAsia="仿宋" w:cs="仿宋"/>
                <w:color w:val="000000"/>
                <w:sz w:val="21"/>
                <w:szCs w:val="21"/>
                <w:lang w:val="en-US" w:eastAsia="zh-CN" w:bidi="ar"/>
              </w:rPr>
              <w:t xml:space="preserve">主机</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
              </w:rPr>
            </w:pPr>
            <w:r>
              <w:rPr>
                <w:rFonts w:hint="eastAsia" w:ascii="仿宋" w:hAnsi="仿宋" w:eastAsia="仿宋" w:cs="仿宋"/>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top"/>
            <w:textDirection w:val="lrTb"/>
            <w:noWrap w:val="false"/>
          </w:tcPr>
          <w:p>
            <w:pPr>
              <w:jc w:val="center"/>
              <w:widowControl/>
              <w:rPr>
                <w:rFonts w:hint="eastAsia" w:ascii="仿宋" w:hAnsi="仿宋" w:eastAsia="仿宋" w:cs="仿宋"/>
                <w:color w:val="000000"/>
                <w:sz w:val="22"/>
                <w:szCs w:val="22"/>
                <w:lang w:val="en-US" w:eastAsia="zh-CN" w:bidi="ar"/>
              </w:rPr>
            </w:pPr>
            <w:r>
              <w:rPr>
                <w:rFonts w:hint="eastAsia" w:ascii="仿宋" w:hAnsi="仿宋" w:eastAsia="仿宋" w:cs="仿宋"/>
                <w:color w:val="000000"/>
                <w:sz w:val="22"/>
                <w:szCs w:val="22"/>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widowControl/>
              <w:rPr>
                <w:rFonts w:hint="eastAsia" w:ascii="仿宋" w:hAnsi="仿宋" w:eastAsia="仿宋" w:cs="仿宋"/>
                <w:color w:val="000000"/>
                <w:sz w:val="21"/>
                <w:szCs w:val="21"/>
                <w:lang w:val="en-US" w:eastAsia="zh-CN" w:bidi="ar"/>
              </w:rPr>
            </w:pPr>
            <w:r>
              <w:rPr>
                <w:rFonts w:hint="eastAsia" w:ascii="仿宋" w:hAnsi="仿宋" w:eastAsia="仿宋" w:cs="仿宋"/>
                <w:color w:val="000000"/>
                <w:sz w:val="21"/>
                <w:szCs w:val="21"/>
                <w:lang w:bidi="ar"/>
              </w:rPr>
              <w:t xml:space="preserve">吊麦</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
              </w:rPr>
            </w:pPr>
            <w:r>
              <w:rPr>
                <w:rFonts w:hint="eastAsia" w:ascii="仿宋" w:hAnsi="仿宋" w:eastAsia="仿宋" w:cs="仿宋"/>
                <w:color w:val="000000"/>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
              </w:rPr>
            </w:pPr>
            <w:r>
              <w:rPr>
                <w:rFonts w:hint="eastAsia" w:ascii="仿宋" w:hAnsi="仿宋" w:eastAsia="仿宋" w:cs="仿宋"/>
                <w:color w:val="000000"/>
                <w:sz w:val="22"/>
                <w:szCs w:val="22"/>
                <w:lang w:bidi="ar"/>
              </w:rPr>
              <w:t xml:space="preserve">支</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top"/>
            <w:textDirection w:val="lrTb"/>
            <w:noWrap w:val="false"/>
          </w:tcPr>
          <w:p>
            <w:pPr>
              <w:jc w:val="center"/>
              <w:widowControl/>
              <w:rPr>
                <w:rFonts w:hint="eastAsia" w:ascii="仿宋" w:hAnsi="仿宋" w:eastAsia="仿宋" w:cs="仿宋"/>
                <w:color w:val="000000"/>
                <w:sz w:val="22"/>
                <w:szCs w:val="22"/>
                <w:lang w:val="en-US" w:eastAsia="zh-CN" w:bidi="ar"/>
              </w:rPr>
            </w:pPr>
            <w:r>
              <w:rPr>
                <w:rFonts w:hint="eastAsia" w:ascii="仿宋" w:hAnsi="仿宋" w:eastAsia="仿宋" w:cs="仿宋"/>
                <w:color w:val="000000"/>
                <w:sz w:val="22"/>
                <w:szCs w:val="22"/>
                <w:lang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widowControl/>
              <w:rPr>
                <w:rFonts w:hint="eastAsia" w:ascii="仿宋" w:hAnsi="仿宋" w:eastAsia="仿宋" w:cs="仿宋"/>
                <w:color w:val="000000"/>
                <w:sz w:val="21"/>
                <w:szCs w:val="21"/>
                <w:lang w:val="en-US" w:eastAsia="zh-CN" w:bidi="ar"/>
              </w:rPr>
            </w:pPr>
            <w:r>
              <w:rPr>
                <w:rFonts w:hint="eastAsia" w:ascii="仿宋" w:hAnsi="仿宋" w:eastAsia="仿宋" w:cs="仿宋"/>
                <w:color w:val="000000"/>
                <w:sz w:val="21"/>
                <w:szCs w:val="21"/>
                <w:lang w:bidi="ar"/>
              </w:rPr>
              <w:t xml:space="preserve">桌面式触摸面板</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
              </w:rPr>
            </w:pPr>
            <w:r>
              <w:rPr>
                <w:rFonts w:hint="eastAsia" w:ascii="仿宋" w:hAnsi="仿宋" w:eastAsia="仿宋" w:cs="仿宋"/>
                <w:color w:val="000000"/>
                <w:sz w:val="22"/>
                <w:szCs w:val="22"/>
                <w:lang w:bidi="ar"/>
              </w:rPr>
              <w:t xml:space="preserve">台</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top"/>
            <w:textDirection w:val="lrTb"/>
            <w:noWrap w:val="false"/>
          </w:tcPr>
          <w:p>
            <w:pPr>
              <w:jc w:val="center"/>
              <w:widowControl/>
              <w:rPr>
                <w:rFonts w:hint="eastAsia" w:ascii="仿宋" w:hAnsi="仿宋" w:eastAsia="仿宋" w:cs="仿宋"/>
                <w:color w:val="000000"/>
                <w:sz w:val="22"/>
                <w:szCs w:val="22"/>
                <w:lang w:val="en-US" w:eastAsia="zh-CN" w:bidi="ar"/>
              </w:rPr>
            </w:pPr>
            <w:r>
              <w:rPr>
                <w:rFonts w:hint="eastAsia" w:ascii="仿宋" w:hAnsi="仿宋" w:eastAsia="仿宋" w:cs="仿宋"/>
                <w:color w:val="000000"/>
                <w:sz w:val="22"/>
                <w:szCs w:val="22"/>
                <w:lang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widowControl/>
              <w:rPr>
                <w:rFonts w:hint="eastAsia" w:ascii="仿宋" w:hAnsi="仿宋" w:eastAsia="仿宋" w:cs="仿宋"/>
                <w:color w:val="000000"/>
                <w:sz w:val="21"/>
                <w:szCs w:val="21"/>
                <w:lang w:val="en-US" w:eastAsia="zh-CN" w:bidi="ar"/>
              </w:rPr>
            </w:pPr>
            <w:r>
              <w:rPr>
                <w:rFonts w:hint="eastAsia" w:ascii="仿宋" w:hAnsi="仿宋" w:eastAsia="仿宋" w:cs="仿宋"/>
                <w:color w:val="000000"/>
                <w:sz w:val="21"/>
                <w:szCs w:val="21"/>
                <w:lang w:bidi="ar"/>
              </w:rPr>
              <w:t xml:space="preserve">电源时序控制器</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
              </w:rPr>
            </w:pPr>
            <w:r>
              <w:rPr>
                <w:rFonts w:hint="eastAsia" w:ascii="仿宋" w:hAnsi="仿宋" w:eastAsia="仿宋" w:cs="仿宋"/>
                <w:color w:val="000000"/>
                <w:sz w:val="22"/>
                <w:szCs w:val="22"/>
                <w:lang w:bidi="ar"/>
              </w:rPr>
              <w:t xml:space="preserve">台</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top"/>
            <w:textDirection w:val="lrTb"/>
            <w:noWrap w:val="false"/>
          </w:tcPr>
          <w:p>
            <w:pPr>
              <w:jc w:val="center"/>
              <w:widowControl/>
              <w:rPr>
                <w:rFonts w:hint="eastAsia" w:ascii="仿宋" w:hAnsi="仿宋" w:eastAsia="仿宋" w:cs="仿宋"/>
                <w:color w:val="000000"/>
                <w:sz w:val="22"/>
                <w:szCs w:val="22"/>
                <w:lang w:val="en-US" w:eastAsia="zh-CN" w:bidi="ar"/>
              </w:rPr>
            </w:pPr>
            <w:r>
              <w:rPr>
                <w:rFonts w:hint="eastAsia" w:ascii="仿宋" w:hAnsi="仿宋" w:eastAsia="仿宋" w:cs="仿宋"/>
                <w:color w:val="000000"/>
                <w:sz w:val="22"/>
                <w:szCs w:val="22"/>
                <w:lang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widowControl/>
              <w:rPr>
                <w:rFonts w:hint="eastAsia" w:ascii="仿宋" w:hAnsi="仿宋" w:eastAsia="仿宋" w:cs="仿宋"/>
                <w:color w:val="000000"/>
                <w:sz w:val="21"/>
                <w:szCs w:val="21"/>
                <w:lang w:val="en-US" w:eastAsia="zh-CN" w:bidi="ar"/>
              </w:rPr>
            </w:pPr>
            <w:r>
              <w:rPr>
                <w:rFonts w:hint="eastAsia" w:ascii="仿宋" w:hAnsi="仿宋" w:eastAsia="仿宋" w:cs="仿宋"/>
                <w:color w:val="000000"/>
                <w:sz w:val="21"/>
                <w:szCs w:val="21"/>
                <w:lang w:bidi="ar"/>
              </w:rPr>
              <w:t xml:space="preserve">数字音频矩阵</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
              </w:rPr>
            </w:pPr>
            <w:r>
              <w:rPr>
                <w:rFonts w:hint="eastAsia" w:ascii="仿宋" w:hAnsi="仿宋" w:eastAsia="仿宋" w:cs="仿宋"/>
                <w:color w:val="000000"/>
                <w:sz w:val="22"/>
                <w:szCs w:val="22"/>
                <w:lang w:bidi="ar"/>
              </w:rPr>
              <w:t xml:space="preserve">台</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top"/>
            <w:textDirection w:val="lrTb"/>
            <w:noWrap w:val="false"/>
          </w:tcPr>
          <w:p>
            <w:pPr>
              <w:jc w:val="center"/>
              <w:widowControl/>
              <w:rPr>
                <w:rFonts w:hint="eastAsia" w:ascii="仿宋" w:hAnsi="仿宋" w:eastAsia="仿宋" w:cs="仿宋"/>
                <w:color w:val="000000"/>
                <w:sz w:val="22"/>
                <w:szCs w:val="22"/>
                <w:lang w:val="en-US" w:eastAsia="zh-CN" w:bidi="ar"/>
              </w:rPr>
            </w:pPr>
            <w:r>
              <w:rPr>
                <w:rFonts w:hint="eastAsia" w:ascii="仿宋" w:hAnsi="仿宋" w:eastAsia="仿宋" w:cs="仿宋"/>
                <w:color w:val="000000"/>
                <w:sz w:val="22"/>
                <w:szCs w:val="22"/>
                <w:lang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widowControl/>
              <w:rPr>
                <w:rFonts w:hint="eastAsia" w:ascii="仿宋" w:hAnsi="仿宋" w:eastAsia="仿宋" w:cs="仿宋"/>
                <w:color w:val="000000"/>
                <w:sz w:val="21"/>
                <w:szCs w:val="21"/>
                <w:lang w:val="en-US" w:eastAsia="zh-CN" w:bidi="ar"/>
              </w:rPr>
            </w:pPr>
            <w:r>
              <w:rPr>
                <w:rFonts w:hint="eastAsia" w:ascii="仿宋" w:hAnsi="仿宋" w:eastAsia="仿宋" w:cs="仿宋"/>
                <w:color w:val="000000"/>
                <w:sz w:val="21"/>
                <w:szCs w:val="21"/>
                <w:lang w:bidi="ar"/>
              </w:rPr>
              <w:t xml:space="preserve">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
              </w:rPr>
            </w:pPr>
            <w:r>
              <w:rPr>
                <w:rFonts w:hint="eastAsia" w:ascii="仿宋" w:hAnsi="仿宋" w:eastAsia="仿宋" w:cs="仿宋"/>
                <w:color w:val="000000"/>
                <w:sz w:val="22"/>
                <w:szCs w:val="22"/>
                <w:lang w:bidi="ar"/>
              </w:rPr>
              <w:t xml:space="preserve">台</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top"/>
            <w:textDirection w:val="lrTb"/>
            <w:noWrap w:val="false"/>
          </w:tcPr>
          <w:p>
            <w:pPr>
              <w:jc w:val="center"/>
              <w:widowControl/>
              <w:rPr>
                <w:rFonts w:hint="eastAsia" w:ascii="仿宋" w:hAnsi="仿宋" w:eastAsia="仿宋" w:cs="仿宋"/>
                <w:color w:val="000000"/>
                <w:sz w:val="22"/>
                <w:szCs w:val="22"/>
                <w:lang w:val="en-US" w:eastAsia="zh-CN" w:bidi="ar"/>
              </w:rPr>
            </w:pPr>
            <w:r>
              <w:rPr>
                <w:rFonts w:hint="eastAsia" w:ascii="仿宋" w:hAnsi="仿宋" w:eastAsia="仿宋" w:cs="仿宋"/>
                <w:color w:val="000000"/>
                <w:sz w:val="22"/>
                <w:szCs w:val="22"/>
                <w:lang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widowControl/>
              <w:rPr>
                <w:rFonts w:hint="eastAsia" w:ascii="仿宋" w:hAnsi="仿宋" w:eastAsia="仿宋" w:cs="仿宋"/>
                <w:color w:val="000000"/>
                <w:sz w:val="21"/>
                <w:szCs w:val="21"/>
                <w:lang w:val="en-US" w:eastAsia="zh-CN" w:bidi="ar"/>
              </w:rPr>
            </w:pPr>
            <w:r>
              <w:rPr>
                <w:rFonts w:hint="eastAsia" w:ascii="仿宋" w:hAnsi="仿宋" w:eastAsia="仿宋" w:cs="仿宋"/>
                <w:color w:val="000000"/>
                <w:sz w:val="21"/>
                <w:szCs w:val="21"/>
                <w:lang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 w:val="22"/>
                <w:szCs w:val="22"/>
                <w:lang w:val="en-US" w:eastAsia="zh-CN" w:bidi="ar"/>
              </w:rPr>
            </w:pPr>
            <w:r>
              <w:rPr>
                <w:rFonts w:hint="eastAsia" w:ascii="仿宋" w:hAnsi="仿宋" w:eastAsia="仿宋" w:cs="仿宋"/>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仿宋" w:hAnsi="仿宋" w:eastAsia="仿宋" w:cs="仿宋"/>
                <w:color w:val="000000"/>
                <w:sz w:val="22"/>
                <w:szCs w:val="22"/>
                <w:lang w:val="en-US" w:eastAsia="zh-CN" w:bidi="ar"/>
              </w:rPr>
            </w:pPr>
            <w:r>
              <w:rPr>
                <w:rFonts w:hint="eastAsia" w:ascii="仿宋" w:hAnsi="仿宋" w:eastAsia="仿宋" w:cs="仿宋"/>
                <w:color w:val="000000"/>
                <w:sz w:val="22"/>
                <w:szCs w:val="22"/>
                <w:lang w:bidi="ar"/>
              </w:rPr>
              <w:t xml:space="preserve">台</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r>
        <w:trPr>
          <w:jc w:val="center"/>
          <w:trHeight w:val="90"/>
        </w:trPr>
        <w:tc>
          <w:tcPr>
            <w:gridSpan w:val="5"/>
            <w:tcBorders>
              <w:top w:val="single" w:color="000000" w:sz="4" w:space="0"/>
              <w:left w:val="single" w:color="000000" w:sz="4" w:space="0"/>
              <w:bottom w:val="single" w:color="000000" w:sz="4" w:space="0"/>
              <w:right w:val="single" w:color="000000" w:sz="4" w:space="0"/>
            </w:tcBorders>
            <w:tcW w:w="716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t xml:space="preserve">总计金额（元）</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r>
    </w:tbl>
    <w:p>
      <w:pPr>
        <w:jc w:val="left"/>
        <w:keepLines w:val="0"/>
        <w:keepNext w:val="0"/>
        <w:pageBreakBefore w:val="0"/>
        <w:spacing w:line="360" w:lineRule="auto"/>
        <w:widowControl w:val="off"/>
        <w:rPr>
          <w:rFonts w:hint="eastAsia" w:ascii="仿宋" w:hAnsi="仿宋" w:eastAsia="仿宋" w:cs="仿宋"/>
          <w:b/>
          <w:bCs/>
          <w:szCs w:val="21"/>
          <w:highlight w:val="none"/>
        </w:rPr>
        <w:outlineLvl w:val="9"/>
      </w:pPr>
      <w:r>
        <w:rPr>
          <w:rFonts w:hint="eastAsia" w:ascii="仿宋" w:hAnsi="仿宋" w:eastAsia="仿宋" w:cs="仿宋"/>
          <w:b/>
          <w:bCs/>
          <w:szCs w:val="21"/>
          <w:highlight w:val="none"/>
        </w:rPr>
      </w:r>
      <w:r/>
    </w:p>
    <w:p>
      <w:pPr>
        <w:jc w:val="left"/>
        <w:keepLines w:val="0"/>
        <w:keepNext w:val="0"/>
        <w:pageBreakBefore w:val="0"/>
        <w:spacing w:line="360" w:lineRule="auto"/>
        <w:widowControl w:val="off"/>
        <w:rPr>
          <w:rFonts w:hint="eastAsia" w:ascii="仿宋" w:hAnsi="仿宋" w:eastAsia="仿宋" w:cs="仿宋"/>
          <w:b/>
          <w:bCs/>
          <w:sz w:val="32"/>
          <w:szCs w:val="32"/>
          <w:highlight w:val="none"/>
        </w:rPr>
        <w:outlineLvl w:val="9"/>
      </w:pPr>
      <w:r>
        <w:rPr>
          <w:rFonts w:hint="eastAsia" w:ascii="仿宋" w:hAnsi="仿宋" w:eastAsia="仿宋" w:cs="仿宋"/>
          <w:b/>
          <w:sz w:val="21"/>
          <w:szCs w:val="21"/>
          <w:highlight w:val="none"/>
          <w:lang w:val="en-US" w:eastAsia="zh-CN"/>
        </w:rPr>
        <w:t xml:space="preserve">注：</w:t>
      </w:r>
      <w:r>
        <w:rPr>
          <w:rFonts w:hint="eastAsia" w:ascii="仿宋" w:hAnsi="仿宋" w:eastAsia="仿宋" w:cs="仿宋"/>
          <w:b/>
          <w:sz w:val="21"/>
          <w:szCs w:val="21"/>
          <w:highlight w:val="none"/>
        </w:rPr>
        <w:t xml:space="preserve">供应商对其提供的本国产品</w:t>
      </w:r>
      <w:r>
        <w:rPr>
          <w:rFonts w:hint="eastAsia" w:ascii="仿宋" w:hAnsi="仿宋" w:eastAsia="仿宋" w:cs="仿宋"/>
          <w:b/>
          <w:sz w:val="21"/>
          <w:szCs w:val="21"/>
          <w:highlight w:val="none"/>
          <w:lang w:val="en-US" w:eastAsia="zh-CN"/>
        </w:rPr>
        <w:t xml:space="preserve">应</w:t>
      </w:r>
      <w:r>
        <w:rPr>
          <w:rFonts w:hint="eastAsia" w:ascii="仿宋" w:hAnsi="仿宋" w:eastAsia="仿宋" w:cs="仿宋"/>
          <w:b/>
          <w:sz w:val="21"/>
          <w:szCs w:val="21"/>
          <w:highlight w:val="none"/>
        </w:rPr>
        <w:t xml:space="preserve">出具《关于符合本国产品标准的声明函》</w:t>
      </w:r>
      <w:r>
        <w:rPr>
          <w:rFonts w:hint="eastAsia" w:ascii="仿宋" w:hAnsi="仿宋" w:eastAsia="仿宋" w:cs="仿宋"/>
          <w:b/>
          <w:sz w:val="21"/>
          <w:szCs w:val="21"/>
          <w:highlight w:val="none"/>
          <w:lang w:eastAsia="zh-CN"/>
        </w:rPr>
        <w:t xml:space="preserve">，</w:t>
      </w:r>
      <w:r>
        <w:rPr>
          <w:rFonts w:hint="eastAsia" w:ascii="仿宋" w:hAnsi="仿宋" w:eastAsia="仿宋" w:cs="仿宋"/>
          <w:b/>
          <w:sz w:val="21"/>
          <w:szCs w:val="21"/>
          <w:highlight w:val="none"/>
          <w:lang w:val="en-US" w:eastAsia="zh-CN"/>
        </w:rPr>
        <w:t xml:space="preserve">详见格式附件九</w:t>
      </w:r>
      <w:r>
        <w:rPr>
          <w:rFonts w:hint="eastAsia" w:ascii="仿宋" w:hAnsi="仿宋" w:eastAsia="仿宋" w:cs="仿宋"/>
          <w:b/>
          <w:sz w:val="21"/>
          <w:szCs w:val="21"/>
          <w:highlight w:val="none"/>
          <w:lang w:eastAsia="zh-CN"/>
        </w:rPr>
        <w:t xml:space="preserve">。</w:t>
      </w:r>
      <w:r/>
    </w:p>
    <w:p>
      <w:pPr>
        <w:jc w:val="center"/>
        <w:keepLines w:val="0"/>
        <w:keepNext w:val="0"/>
        <w:pageBreakBefore w:val="0"/>
        <w:spacing w:line="360" w:lineRule="auto"/>
        <w:widowControl w:val="off"/>
        <w:rPr>
          <w:rFonts w:hint="eastAsia" w:ascii="宋体" w:hAnsi="宋体" w:cs="宋体"/>
          <w:b/>
          <w:bCs/>
          <w:sz w:val="32"/>
          <w:szCs w:val="32"/>
          <w:highlight w:val="none"/>
        </w:rPr>
        <w:outlineLvl w:val="9"/>
      </w:pPr>
      <w:r>
        <w:rPr>
          <w:rFonts w:hint="eastAsia" w:ascii="宋体" w:hAnsi="宋体" w:cs="宋体"/>
          <w:b/>
          <w:bCs/>
          <w:sz w:val="32"/>
          <w:szCs w:val="32"/>
          <w:highlight w:val="none"/>
        </w:rPr>
      </w:r>
      <w:r/>
    </w:p>
    <w:p>
      <w:pPr>
        <w:jc w:val="center"/>
        <w:keepLines w:val="0"/>
        <w:keepNext w:val="0"/>
        <w:pageBreakBefore w:val="0"/>
        <w:spacing w:line="360" w:lineRule="auto"/>
        <w:widowControl w:val="off"/>
        <w:rPr>
          <w:rFonts w:hint="eastAsia" w:ascii="宋体" w:hAnsi="宋体" w:cs="宋体"/>
          <w:b/>
          <w:bCs/>
          <w:sz w:val="32"/>
          <w:szCs w:val="32"/>
          <w:highlight w:val="none"/>
        </w:rPr>
        <w:outlineLvl w:val="9"/>
      </w:pPr>
      <w:r>
        <w:rPr>
          <w:rFonts w:hint="eastAsia" w:ascii="宋体" w:hAnsi="宋体" w:cs="宋体"/>
          <w:b/>
          <w:bCs/>
          <w:sz w:val="32"/>
          <w:szCs w:val="32"/>
          <w:highlight w:val="none"/>
        </w:rPr>
      </w:r>
      <w:r/>
    </w:p>
    <w:p>
      <w:pPr>
        <w:jc w:val="center"/>
        <w:keepLines w:val="0"/>
        <w:keepNext w:val="0"/>
        <w:pageBreakBefore w:val="0"/>
        <w:spacing w:line="360" w:lineRule="auto"/>
        <w:widowControl w:val="off"/>
        <w:rPr>
          <w:rFonts w:hint="eastAsia" w:ascii="宋体" w:hAnsi="宋体" w:cs="宋体"/>
          <w:b/>
          <w:bCs/>
          <w:sz w:val="32"/>
          <w:szCs w:val="32"/>
          <w:highlight w:val="none"/>
        </w:rPr>
        <w:outlineLvl w:val="9"/>
      </w:pPr>
      <w:r>
        <w:rPr>
          <w:rFonts w:hint="eastAsia" w:ascii="宋体" w:hAnsi="宋体" w:cs="宋体"/>
          <w:b/>
          <w:bCs/>
          <w:sz w:val="32"/>
          <w:szCs w:val="32"/>
          <w:highlight w:val="none"/>
        </w:rPr>
      </w:r>
      <w:r/>
    </w:p>
    <w:p>
      <w:pPr>
        <w:keepLines w:val="0"/>
        <w:keepNext w:val="0"/>
        <w:pageBreakBefore w:val="0"/>
        <w:widowControl w:val="off"/>
        <w:rPr>
          <w:rFonts w:hint="eastAsia" w:ascii="宋体" w:hAnsi="宋体" w:cs="宋体"/>
          <w:b/>
          <w:sz w:val="28"/>
          <w:highlight w:val="none"/>
        </w:rPr>
        <w:outlineLvl w:val="9"/>
      </w:pPr>
      <w:r>
        <w:rPr>
          <w:rFonts w:hint="eastAsia" w:ascii="宋体" w:hAnsi="宋体" w:cs="宋体"/>
          <w:b/>
          <w:sz w:val="28"/>
          <w:highlight w:val="none"/>
        </w:rPr>
        <w:br w:type="page" w:clear="all"/>
      </w:r>
      <w:r/>
    </w:p>
    <w:p>
      <w:pPr>
        <w:jc w:val="center"/>
        <w:spacing w:line="360" w:lineRule="auto"/>
        <w:rPr>
          <w:rFonts w:hint="eastAsia" w:ascii="仿宋" w:hAnsi="仿宋" w:eastAsia="仿宋" w:cs="仿宋"/>
          <w:b/>
          <w:sz w:val="28"/>
          <w:highlight w:val="none"/>
        </w:rPr>
      </w:pPr>
      <w:r>
        <w:rPr>
          <w:rFonts w:hint="eastAsia" w:ascii="仿宋" w:hAnsi="仿宋" w:eastAsia="仿宋" w:cs="仿宋"/>
          <w:b/>
          <w:sz w:val="28"/>
          <w:highlight w:val="none"/>
          <w:lang w:val="en-US" w:eastAsia="zh-CN"/>
        </w:rPr>
        <w:t xml:space="preserve">目录五 </w:t>
      </w:r>
      <w:r>
        <w:rPr>
          <w:rFonts w:hint="eastAsia" w:ascii="仿宋" w:hAnsi="仿宋" w:eastAsia="仿宋" w:cs="仿宋"/>
          <w:b/>
          <w:sz w:val="28"/>
          <w:highlight w:val="none"/>
        </w:rPr>
        <w:t xml:space="preserve">资格性审查响应对照表及相关资料</w:t>
      </w:r>
      <w:r/>
    </w:p>
    <w:p>
      <w:pPr>
        <w:ind w:firstLine="205"/>
        <w:spacing w:before="50" w:after="50" w:line="360" w:lineRule="auto"/>
        <w:rPr>
          <w:rFonts w:hint="eastAsia" w:ascii="仿宋" w:hAnsi="仿宋" w:eastAsia="仿宋" w:cs="仿宋"/>
          <w:highlight w:val="none"/>
        </w:rPr>
      </w:pPr>
      <w:r>
        <w:rPr>
          <w:rFonts w:hint="eastAsia" w:ascii="仿宋" w:hAnsi="仿宋" w:eastAsia="仿宋" w:cs="仿宋"/>
          <w:highlight w:val="none"/>
        </w:rPr>
        <w:t xml:space="preserve">项目名称：</w:t>
      </w:r>
      <w:r>
        <w:rPr>
          <w:rFonts w:hint="eastAsia" w:ascii="仿宋" w:hAnsi="仿宋" w:eastAsia="仿宋" w:cs="仿宋"/>
          <w:highlight w:val="none"/>
          <w:lang w:val="zh-CN"/>
        </w:rPr>
        <w:t xml:space="preserve">安德门小学专用室设备采购项目</w:t>
      </w:r>
      <w:r>
        <w:rPr>
          <w:rFonts w:hint="eastAsia" w:ascii="仿宋" w:hAnsi="仿宋" w:eastAsia="仿宋" w:cs="仿宋"/>
          <w:highlight w:val="none"/>
        </w:rPr>
        <w:t xml:space="preserve">                                                 </w:t>
      </w:r>
      <w:r/>
    </w:p>
    <w:p>
      <w:pPr>
        <w:ind w:firstLine="205"/>
        <w:spacing w:before="50" w:after="50" w:line="360" w:lineRule="auto"/>
        <w:rPr>
          <w:rFonts w:hint="eastAsia" w:ascii="仿宋" w:hAnsi="仿宋" w:eastAsia="仿宋" w:cs="仿宋"/>
          <w:highlight w:val="none"/>
          <w:u w:val="single"/>
        </w:rPr>
      </w:pPr>
      <w:r>
        <w:rPr>
          <w:rFonts w:hint="eastAsia" w:ascii="仿宋" w:hAnsi="仿宋" w:eastAsia="仿宋" w:cs="仿宋"/>
          <w:highlight w:val="none"/>
        </w:rPr>
        <w:t xml:space="preserve">项目编号：</w:t>
      </w:r>
      <w:r/>
    </w:p>
    <w:tbl>
      <w:tblPr>
        <w:tblStyle w:val="73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5676"/>
        <w:gridCol w:w="1751"/>
        <w:gridCol w:w="1862"/>
      </w:tblGrid>
      <w:tr>
        <w:trPr>
          <w:trHeight w:val="882"/>
        </w:trPr>
        <w:tc>
          <w:tcPr>
            <w:tcW w:w="338" w:type="pct"/>
            <w:vAlign w:val="center"/>
            <w:textDirection w:val="lrTb"/>
            <w:noWrap w:val="false"/>
          </w:tcPr>
          <w:p>
            <w:pPr>
              <w:jc w:val="center"/>
              <w:spacing w:line="240" w:lineRule="auto"/>
              <w:rPr>
                <w:rFonts w:hint="eastAsia" w:ascii="仿宋" w:hAnsi="仿宋" w:eastAsia="仿宋" w:cs="仿宋"/>
                <w:highlight w:val="none"/>
              </w:rPr>
            </w:pPr>
            <w:r>
              <w:rPr>
                <w:rFonts w:hint="eastAsia" w:ascii="仿宋" w:hAnsi="仿宋" w:eastAsia="仿宋" w:cs="仿宋"/>
                <w:highlight w:val="none"/>
              </w:rPr>
              <w:t xml:space="preserve">序号</w:t>
            </w:r>
            <w:r/>
          </w:p>
        </w:tc>
        <w:tc>
          <w:tcPr>
            <w:tcW w:w="2849" w:type="pct"/>
            <w:vAlign w:val="center"/>
            <w:textDirection w:val="lrTb"/>
            <w:noWrap w:val="false"/>
          </w:tcPr>
          <w:p>
            <w:pPr>
              <w:jc w:val="center"/>
              <w:spacing w:line="240" w:lineRule="auto"/>
              <w:rPr>
                <w:rFonts w:hint="eastAsia" w:ascii="仿宋" w:hAnsi="仿宋" w:eastAsia="仿宋" w:cs="仿宋"/>
                <w:b/>
                <w:highlight w:val="none"/>
              </w:rPr>
            </w:pPr>
            <w:r>
              <w:rPr>
                <w:rFonts w:hint="eastAsia" w:ascii="仿宋" w:hAnsi="仿宋" w:eastAsia="仿宋" w:cs="仿宋"/>
                <w:b/>
                <w:highlight w:val="none"/>
              </w:rPr>
              <w:t xml:space="preserve">资格性审查响应内容</w:t>
            </w:r>
            <w:r/>
          </w:p>
        </w:tc>
        <w:tc>
          <w:tcPr>
            <w:tcW w:w="879" w:type="pct"/>
            <w:vAlign w:val="center"/>
            <w:textDirection w:val="lrTb"/>
            <w:noWrap w:val="false"/>
          </w:tcPr>
          <w:p>
            <w:pPr>
              <w:jc w:val="center"/>
              <w:spacing w:line="240" w:lineRule="auto"/>
              <w:rPr>
                <w:rFonts w:hint="eastAsia" w:ascii="仿宋" w:hAnsi="仿宋" w:eastAsia="仿宋" w:cs="仿宋"/>
                <w:highlight w:val="none"/>
              </w:rPr>
            </w:pPr>
            <w:r>
              <w:rPr>
                <w:rFonts w:hint="eastAsia" w:ascii="仿宋" w:hAnsi="仿宋" w:eastAsia="仿宋" w:cs="仿宋"/>
                <w:highlight w:val="none"/>
              </w:rPr>
              <w:t xml:space="preserve">是否响应</w:t>
            </w:r>
            <w:r/>
          </w:p>
          <w:p>
            <w:pPr>
              <w:jc w:val="center"/>
              <w:spacing w:line="240" w:lineRule="auto"/>
              <w:rPr>
                <w:rFonts w:hint="eastAsia" w:ascii="仿宋" w:hAnsi="仿宋" w:eastAsia="仿宋" w:cs="仿宋"/>
                <w:highlight w:val="none"/>
              </w:rPr>
            </w:pPr>
            <w:r>
              <w:rPr>
                <w:rFonts w:hint="eastAsia" w:ascii="仿宋" w:hAnsi="仿宋" w:eastAsia="仿宋" w:cs="仿宋"/>
                <w:highlight w:val="none"/>
              </w:rPr>
              <w:t xml:space="preserve">（填是或者否）</w:t>
            </w:r>
            <w:r/>
          </w:p>
        </w:tc>
        <w:tc>
          <w:tcPr>
            <w:tcW w:w="934" w:type="pct"/>
            <w:vAlign w:val="center"/>
            <w:textDirection w:val="lrTb"/>
            <w:noWrap w:val="false"/>
          </w:tcPr>
          <w:p>
            <w:pPr>
              <w:jc w:val="center"/>
              <w:spacing w:line="240" w:lineRule="auto"/>
              <w:rPr>
                <w:rFonts w:hint="eastAsia" w:ascii="仿宋" w:hAnsi="仿宋" w:eastAsia="仿宋" w:cs="仿宋"/>
                <w:highlight w:val="none"/>
              </w:rPr>
            </w:pPr>
            <w:r>
              <w:rPr>
                <w:rFonts w:hint="eastAsia" w:ascii="仿宋" w:hAnsi="仿宋" w:eastAsia="仿宋" w:cs="仿宋"/>
                <w:highlight w:val="none"/>
              </w:rPr>
              <w:t xml:space="preserve">投标文件中的</w:t>
            </w:r>
            <w:r/>
          </w:p>
          <w:p>
            <w:pPr>
              <w:jc w:val="center"/>
              <w:spacing w:line="240" w:lineRule="auto"/>
              <w:rPr>
                <w:rFonts w:hint="eastAsia" w:ascii="仿宋" w:hAnsi="仿宋" w:eastAsia="仿宋" w:cs="仿宋"/>
                <w:highlight w:val="none"/>
              </w:rPr>
            </w:pPr>
            <w:r>
              <w:rPr>
                <w:rFonts w:hint="eastAsia" w:ascii="仿宋" w:hAnsi="仿宋" w:eastAsia="仿宋" w:cs="仿宋"/>
                <w:highlight w:val="none"/>
              </w:rPr>
              <w:t xml:space="preserve">页码位置</w:t>
            </w:r>
            <w:r/>
          </w:p>
        </w:tc>
      </w:tr>
      <w:tr>
        <w:trPr>
          <w:trHeight w:val="585"/>
        </w:trPr>
        <w:tc>
          <w:tcPr>
            <w:tcW w:w="338" w:type="pct"/>
            <w:vAlign w:val="center"/>
            <w:textDirection w:val="lrTb"/>
            <w:noWrap w:val="false"/>
          </w:tcPr>
          <w:p>
            <w:pPr>
              <w:jc w:val="center"/>
              <w:spacing w:line="240" w:lineRule="auto"/>
              <w:rPr>
                <w:rFonts w:hint="eastAsia" w:ascii="仿宋" w:hAnsi="仿宋" w:eastAsia="仿宋" w:cs="仿宋"/>
                <w:highlight w:val="none"/>
              </w:rPr>
            </w:pPr>
            <w:r>
              <w:rPr>
                <w:rFonts w:hint="eastAsia" w:ascii="仿宋" w:hAnsi="仿宋" w:eastAsia="仿宋" w:cs="仿宋"/>
                <w:highlight w:val="none"/>
              </w:rPr>
              <w:t xml:space="preserve">1</w:t>
            </w:r>
            <w:r/>
          </w:p>
        </w:tc>
        <w:tc>
          <w:tcPr>
            <w:tcW w:w="5173" w:type="dxa"/>
            <w:vAlign w:val="center"/>
            <w:textDirection w:val="lrTb"/>
            <w:noWrap w:val="false"/>
          </w:tcPr>
          <w:p>
            <w:pPr>
              <w:jc w:val="center"/>
              <w:spacing w:line="240" w:lineRule="auto"/>
              <w:widowControl/>
              <w:rPr>
                <w:rFonts w:hint="eastAsia" w:ascii="仿宋" w:hAnsi="仿宋" w:eastAsia="仿宋" w:cs="仿宋"/>
                <w:highlight w:val="none"/>
              </w:rPr>
            </w:pPr>
            <w:r>
              <w:rPr>
                <w:rFonts w:hint="eastAsia" w:ascii="仿宋" w:hAnsi="仿宋" w:eastAsia="仿宋" w:cs="仿宋"/>
                <w:highlight w:val="none"/>
              </w:rPr>
            </w:r>
            <w:r/>
          </w:p>
        </w:tc>
        <w:tc>
          <w:tcPr>
            <w:tcW w:w="879" w:type="pct"/>
            <w:vAlign w:val="center"/>
            <w:textDirection w:val="lrTb"/>
            <w:noWrap w:val="false"/>
          </w:tcPr>
          <w:p>
            <w:pPr>
              <w:jc w:val="center"/>
              <w:spacing w:line="240" w:lineRule="auto"/>
              <w:rPr>
                <w:rFonts w:hint="eastAsia" w:ascii="仿宋" w:hAnsi="仿宋" w:eastAsia="仿宋" w:cs="仿宋"/>
                <w:highlight w:val="none"/>
              </w:rPr>
            </w:pPr>
            <w:r>
              <w:rPr>
                <w:rFonts w:hint="eastAsia" w:ascii="仿宋" w:hAnsi="仿宋" w:eastAsia="仿宋" w:cs="仿宋"/>
                <w:highlight w:val="none"/>
              </w:rPr>
            </w:r>
            <w:r/>
          </w:p>
        </w:tc>
        <w:tc>
          <w:tcPr>
            <w:tcW w:w="934" w:type="pct"/>
            <w:vAlign w:val="center"/>
            <w:textDirection w:val="lrTb"/>
            <w:noWrap w:val="false"/>
          </w:tcPr>
          <w:p>
            <w:pPr>
              <w:jc w:val="center"/>
              <w:spacing w:line="240" w:lineRule="auto"/>
              <w:rPr>
                <w:rFonts w:hint="eastAsia" w:ascii="仿宋" w:hAnsi="仿宋" w:eastAsia="仿宋" w:cs="仿宋"/>
                <w:highlight w:val="none"/>
              </w:rPr>
            </w:pPr>
            <w:r>
              <w:rPr>
                <w:rFonts w:hint="eastAsia" w:ascii="仿宋" w:hAnsi="仿宋" w:eastAsia="仿宋" w:cs="仿宋"/>
                <w:highlight w:val="none"/>
              </w:rPr>
            </w:r>
            <w:r/>
          </w:p>
        </w:tc>
      </w:tr>
      <w:tr>
        <w:trPr>
          <w:trHeight w:val="585"/>
        </w:trPr>
        <w:tc>
          <w:tcPr>
            <w:tcW w:w="338" w:type="pct"/>
            <w:vAlign w:val="center"/>
            <w:textDirection w:val="lrTb"/>
            <w:noWrap w:val="false"/>
          </w:tcPr>
          <w:p>
            <w:pPr>
              <w:jc w:val="center"/>
              <w:spacing w:line="240" w:lineRule="auto"/>
              <w:rPr>
                <w:rFonts w:hint="eastAsia" w:ascii="仿宋" w:hAnsi="仿宋" w:eastAsia="仿宋" w:cs="仿宋"/>
                <w:highlight w:val="none"/>
              </w:rPr>
            </w:pPr>
            <w:r>
              <w:rPr>
                <w:rFonts w:hint="eastAsia" w:ascii="仿宋" w:hAnsi="仿宋" w:eastAsia="仿宋" w:cs="仿宋"/>
                <w:highlight w:val="none"/>
              </w:rPr>
              <w:t xml:space="preserve">2</w:t>
            </w:r>
            <w:r/>
          </w:p>
        </w:tc>
        <w:tc>
          <w:tcPr>
            <w:tcW w:w="5173" w:type="dxa"/>
            <w:vAlign w:val="center"/>
            <w:textDirection w:val="lrTb"/>
            <w:noWrap w:val="false"/>
          </w:tcPr>
          <w:p>
            <w:pPr>
              <w:jc w:val="center"/>
              <w:spacing w:line="240" w:lineRule="auto"/>
              <w:widowControl/>
              <w:rPr>
                <w:rFonts w:hint="eastAsia" w:ascii="仿宋" w:hAnsi="仿宋" w:eastAsia="仿宋" w:cs="仿宋"/>
                <w:highlight w:val="none"/>
              </w:rPr>
            </w:pPr>
            <w:r>
              <w:rPr>
                <w:rFonts w:hint="eastAsia" w:ascii="仿宋" w:hAnsi="仿宋" w:eastAsia="仿宋" w:cs="仿宋"/>
                <w:highlight w:val="none"/>
              </w:rPr>
            </w:r>
            <w:r/>
          </w:p>
        </w:tc>
        <w:tc>
          <w:tcPr>
            <w:tcW w:w="879" w:type="pct"/>
            <w:vAlign w:val="center"/>
            <w:textDirection w:val="lrTb"/>
            <w:noWrap w:val="false"/>
          </w:tcPr>
          <w:p>
            <w:pPr>
              <w:jc w:val="center"/>
              <w:spacing w:line="240" w:lineRule="auto"/>
              <w:rPr>
                <w:rFonts w:hint="eastAsia" w:ascii="仿宋" w:hAnsi="仿宋" w:eastAsia="仿宋" w:cs="仿宋"/>
                <w:highlight w:val="none"/>
              </w:rPr>
            </w:pPr>
            <w:r>
              <w:rPr>
                <w:rFonts w:hint="eastAsia" w:ascii="仿宋" w:hAnsi="仿宋" w:eastAsia="仿宋" w:cs="仿宋"/>
                <w:highlight w:val="none"/>
              </w:rPr>
            </w:r>
            <w:r/>
          </w:p>
        </w:tc>
        <w:tc>
          <w:tcPr>
            <w:tcW w:w="934" w:type="pct"/>
            <w:vAlign w:val="center"/>
            <w:textDirection w:val="lrTb"/>
            <w:noWrap w:val="false"/>
          </w:tcPr>
          <w:p>
            <w:pPr>
              <w:jc w:val="center"/>
              <w:spacing w:line="240" w:lineRule="auto"/>
              <w:rPr>
                <w:rFonts w:hint="eastAsia" w:ascii="仿宋" w:hAnsi="仿宋" w:eastAsia="仿宋" w:cs="仿宋"/>
                <w:highlight w:val="none"/>
              </w:rPr>
            </w:pPr>
            <w:r>
              <w:rPr>
                <w:rFonts w:hint="eastAsia" w:ascii="仿宋" w:hAnsi="仿宋" w:eastAsia="仿宋" w:cs="仿宋"/>
                <w:highlight w:val="none"/>
              </w:rPr>
            </w:r>
            <w:r/>
          </w:p>
        </w:tc>
      </w:tr>
      <w:tr>
        <w:trPr>
          <w:trHeight w:val="585"/>
        </w:trPr>
        <w:tc>
          <w:tcPr>
            <w:tcW w:w="338" w:type="pct"/>
            <w:vAlign w:val="center"/>
            <w:textDirection w:val="lrTb"/>
            <w:noWrap w:val="false"/>
          </w:tcPr>
          <w:p>
            <w:pPr>
              <w:jc w:val="center"/>
              <w:spacing w:line="240" w:lineRule="auto"/>
              <w:rPr>
                <w:rFonts w:hint="eastAsia" w:ascii="仿宋" w:hAnsi="仿宋" w:eastAsia="仿宋" w:cs="仿宋"/>
                <w:highlight w:val="none"/>
              </w:rPr>
            </w:pPr>
            <w:r>
              <w:rPr>
                <w:rFonts w:hint="eastAsia" w:ascii="仿宋" w:hAnsi="仿宋" w:eastAsia="仿宋" w:cs="仿宋"/>
                <w:highlight w:val="none"/>
              </w:rPr>
              <w:t xml:space="preserve">3</w:t>
            </w:r>
            <w:r/>
          </w:p>
        </w:tc>
        <w:tc>
          <w:tcPr>
            <w:tcW w:w="5173" w:type="dxa"/>
            <w:vAlign w:val="center"/>
            <w:textDirection w:val="lrTb"/>
            <w:noWrap w:val="false"/>
          </w:tcPr>
          <w:p>
            <w:pPr>
              <w:jc w:val="center"/>
              <w:spacing w:line="240" w:lineRule="auto"/>
              <w:widowControl/>
              <w:rPr>
                <w:rFonts w:hint="eastAsia" w:ascii="仿宋" w:hAnsi="仿宋" w:eastAsia="仿宋" w:cs="仿宋"/>
                <w:highlight w:val="none"/>
              </w:rPr>
            </w:pPr>
            <w:r>
              <w:rPr>
                <w:rFonts w:hint="eastAsia" w:ascii="仿宋" w:hAnsi="仿宋" w:eastAsia="仿宋" w:cs="仿宋"/>
                <w:highlight w:val="none"/>
              </w:rPr>
            </w:r>
            <w:r/>
          </w:p>
        </w:tc>
        <w:tc>
          <w:tcPr>
            <w:tcW w:w="879" w:type="pct"/>
            <w:vAlign w:val="center"/>
            <w:textDirection w:val="lrTb"/>
            <w:noWrap w:val="false"/>
          </w:tcPr>
          <w:p>
            <w:pPr>
              <w:jc w:val="center"/>
              <w:spacing w:line="240" w:lineRule="auto"/>
              <w:rPr>
                <w:rFonts w:hint="eastAsia" w:ascii="仿宋" w:hAnsi="仿宋" w:eastAsia="仿宋" w:cs="仿宋"/>
                <w:highlight w:val="none"/>
              </w:rPr>
            </w:pPr>
            <w:r>
              <w:rPr>
                <w:rFonts w:hint="eastAsia" w:ascii="仿宋" w:hAnsi="仿宋" w:eastAsia="仿宋" w:cs="仿宋"/>
                <w:highlight w:val="none"/>
              </w:rPr>
            </w:r>
            <w:r/>
          </w:p>
        </w:tc>
        <w:tc>
          <w:tcPr>
            <w:tcW w:w="934" w:type="pct"/>
            <w:vAlign w:val="center"/>
            <w:textDirection w:val="lrTb"/>
            <w:noWrap w:val="false"/>
          </w:tcPr>
          <w:p>
            <w:pPr>
              <w:jc w:val="center"/>
              <w:spacing w:line="240" w:lineRule="auto"/>
              <w:rPr>
                <w:rFonts w:hint="eastAsia" w:ascii="仿宋" w:hAnsi="仿宋" w:eastAsia="仿宋" w:cs="仿宋"/>
                <w:highlight w:val="none"/>
              </w:rPr>
            </w:pPr>
            <w:r>
              <w:rPr>
                <w:rFonts w:hint="eastAsia" w:ascii="仿宋" w:hAnsi="仿宋" w:eastAsia="仿宋" w:cs="仿宋"/>
                <w:highlight w:val="none"/>
              </w:rPr>
            </w:r>
            <w:r/>
          </w:p>
        </w:tc>
      </w:tr>
      <w:tr>
        <w:trPr>
          <w:trHeight w:val="415"/>
        </w:trPr>
        <w:tc>
          <w:tcPr>
            <w:tcW w:w="338" w:type="pct"/>
            <w:vAlign w:val="center"/>
            <w:textDirection w:val="lrTb"/>
            <w:noWrap w:val="false"/>
          </w:tcPr>
          <w:p>
            <w:pPr>
              <w:jc w:val="center"/>
              <w:spacing w:line="240" w:lineRule="auto"/>
              <w:rPr>
                <w:rFonts w:hint="eastAsia" w:ascii="仿宋" w:hAnsi="仿宋" w:eastAsia="仿宋" w:cs="仿宋"/>
                <w:highlight w:val="none"/>
              </w:rPr>
            </w:pPr>
            <w:r>
              <w:rPr>
                <w:rFonts w:hint="eastAsia" w:ascii="仿宋" w:hAnsi="仿宋" w:eastAsia="仿宋" w:cs="仿宋"/>
                <w:highlight w:val="none"/>
              </w:rPr>
              <w:t xml:space="preserve">4</w:t>
            </w:r>
            <w:r/>
          </w:p>
        </w:tc>
        <w:tc>
          <w:tcPr>
            <w:tcW w:w="5173" w:type="dxa"/>
            <w:vAlign w:val="center"/>
            <w:textDirection w:val="lrTb"/>
            <w:noWrap w:val="false"/>
          </w:tcPr>
          <w:p>
            <w:pPr>
              <w:jc w:val="center"/>
              <w:spacing w:line="240" w:lineRule="auto"/>
              <w:widowControl/>
              <w:rPr>
                <w:rFonts w:hint="eastAsia" w:ascii="仿宋" w:hAnsi="仿宋" w:eastAsia="仿宋" w:cs="仿宋"/>
                <w:highlight w:val="none"/>
              </w:rPr>
            </w:pPr>
            <w:r>
              <w:rPr>
                <w:rFonts w:hint="eastAsia" w:ascii="仿宋" w:hAnsi="仿宋" w:eastAsia="仿宋" w:cs="仿宋"/>
                <w:highlight w:val="none"/>
              </w:rPr>
            </w:r>
            <w:r/>
          </w:p>
        </w:tc>
        <w:tc>
          <w:tcPr>
            <w:tcW w:w="879" w:type="pct"/>
            <w:vAlign w:val="center"/>
            <w:textDirection w:val="lrTb"/>
            <w:noWrap w:val="false"/>
          </w:tcPr>
          <w:p>
            <w:pPr>
              <w:jc w:val="center"/>
              <w:spacing w:line="240" w:lineRule="auto"/>
              <w:rPr>
                <w:rFonts w:hint="eastAsia" w:ascii="仿宋" w:hAnsi="仿宋" w:eastAsia="仿宋" w:cs="仿宋"/>
                <w:highlight w:val="none"/>
              </w:rPr>
            </w:pPr>
            <w:r>
              <w:rPr>
                <w:rFonts w:hint="eastAsia" w:ascii="仿宋" w:hAnsi="仿宋" w:eastAsia="仿宋" w:cs="仿宋"/>
                <w:highlight w:val="none"/>
              </w:rPr>
            </w:r>
            <w:r/>
          </w:p>
        </w:tc>
        <w:tc>
          <w:tcPr>
            <w:tcW w:w="934" w:type="pct"/>
            <w:vAlign w:val="center"/>
            <w:textDirection w:val="lrTb"/>
            <w:noWrap w:val="false"/>
          </w:tcPr>
          <w:p>
            <w:pPr>
              <w:jc w:val="center"/>
              <w:spacing w:line="240" w:lineRule="auto"/>
              <w:rPr>
                <w:rFonts w:hint="eastAsia" w:ascii="仿宋" w:hAnsi="仿宋" w:eastAsia="仿宋" w:cs="仿宋"/>
                <w:highlight w:val="none"/>
              </w:rPr>
            </w:pPr>
            <w:r>
              <w:rPr>
                <w:rFonts w:hint="eastAsia" w:ascii="仿宋" w:hAnsi="仿宋" w:eastAsia="仿宋" w:cs="仿宋"/>
                <w:highlight w:val="none"/>
              </w:rPr>
            </w:r>
            <w:r/>
          </w:p>
        </w:tc>
      </w:tr>
      <w:tr>
        <w:trPr>
          <w:trHeight w:val="415"/>
        </w:trPr>
        <w:tc>
          <w:tcPr>
            <w:tcW w:w="338" w:type="pct"/>
            <w:vAlign w:val="center"/>
            <w:textDirection w:val="lrTb"/>
            <w:noWrap w:val="false"/>
          </w:tcPr>
          <w:p>
            <w:pPr>
              <w:jc w:val="center"/>
              <w:spacing w:line="240" w:lineRule="auto"/>
              <w:rPr>
                <w:rFonts w:hint="eastAsia" w:ascii="仿宋" w:hAnsi="仿宋" w:eastAsia="仿宋" w:cs="仿宋"/>
                <w:highlight w:val="none"/>
              </w:rPr>
            </w:pPr>
            <w:r>
              <w:rPr>
                <w:rFonts w:hint="eastAsia" w:ascii="仿宋" w:hAnsi="仿宋" w:eastAsia="仿宋" w:cs="仿宋"/>
                <w:highlight w:val="none"/>
              </w:rPr>
              <w:t xml:space="preserve">5</w:t>
            </w:r>
            <w:r/>
          </w:p>
        </w:tc>
        <w:tc>
          <w:tcPr>
            <w:tcW w:w="5173" w:type="dxa"/>
            <w:vAlign w:val="center"/>
            <w:textDirection w:val="lrTb"/>
            <w:noWrap w:val="false"/>
          </w:tcPr>
          <w:p>
            <w:pPr>
              <w:jc w:val="center"/>
              <w:spacing w:line="240" w:lineRule="auto"/>
              <w:widowControl/>
              <w:rPr>
                <w:rFonts w:hint="eastAsia" w:ascii="仿宋" w:hAnsi="仿宋" w:eastAsia="仿宋" w:cs="仿宋"/>
                <w:highlight w:val="none"/>
              </w:rPr>
            </w:pPr>
            <w:r>
              <w:rPr>
                <w:rFonts w:hint="eastAsia" w:ascii="仿宋" w:hAnsi="仿宋" w:eastAsia="仿宋" w:cs="仿宋"/>
                <w:highlight w:val="none"/>
              </w:rPr>
            </w:r>
            <w:r/>
          </w:p>
        </w:tc>
        <w:tc>
          <w:tcPr>
            <w:tcW w:w="879" w:type="pct"/>
            <w:vAlign w:val="center"/>
            <w:textDirection w:val="lrTb"/>
            <w:noWrap w:val="false"/>
          </w:tcPr>
          <w:p>
            <w:pPr>
              <w:jc w:val="center"/>
              <w:spacing w:line="240" w:lineRule="auto"/>
              <w:rPr>
                <w:rFonts w:hint="eastAsia" w:ascii="仿宋" w:hAnsi="仿宋" w:eastAsia="仿宋" w:cs="仿宋"/>
                <w:highlight w:val="none"/>
              </w:rPr>
            </w:pPr>
            <w:r>
              <w:rPr>
                <w:rFonts w:hint="eastAsia" w:ascii="仿宋" w:hAnsi="仿宋" w:eastAsia="仿宋" w:cs="仿宋"/>
                <w:highlight w:val="none"/>
              </w:rPr>
            </w:r>
            <w:r/>
          </w:p>
        </w:tc>
        <w:tc>
          <w:tcPr>
            <w:tcW w:w="934" w:type="pct"/>
            <w:vAlign w:val="center"/>
            <w:textDirection w:val="lrTb"/>
            <w:noWrap w:val="false"/>
          </w:tcPr>
          <w:p>
            <w:pPr>
              <w:jc w:val="center"/>
              <w:spacing w:line="240" w:lineRule="auto"/>
              <w:rPr>
                <w:rFonts w:hint="eastAsia" w:ascii="仿宋" w:hAnsi="仿宋" w:eastAsia="仿宋" w:cs="仿宋"/>
                <w:highlight w:val="none"/>
              </w:rPr>
            </w:pPr>
            <w:r>
              <w:rPr>
                <w:rFonts w:hint="eastAsia" w:ascii="仿宋" w:hAnsi="仿宋" w:eastAsia="仿宋" w:cs="仿宋"/>
                <w:highlight w:val="none"/>
              </w:rPr>
            </w:r>
            <w:r/>
          </w:p>
        </w:tc>
      </w:tr>
      <w:tr>
        <w:trPr>
          <w:trHeight w:val="415"/>
        </w:trPr>
        <w:tc>
          <w:tcPr>
            <w:tcW w:w="338" w:type="pct"/>
            <w:vAlign w:val="center"/>
            <w:textDirection w:val="lrTb"/>
            <w:noWrap w:val="false"/>
          </w:tcPr>
          <w:p>
            <w:pPr>
              <w:jc w:val="center"/>
              <w:spacing w:line="240" w:lineRule="auto"/>
              <w:rPr>
                <w:rFonts w:hint="eastAsia" w:ascii="仿宋" w:hAnsi="仿宋" w:eastAsia="仿宋" w:cs="仿宋"/>
                <w:highlight w:val="none"/>
              </w:rPr>
            </w:pPr>
            <w:r>
              <w:rPr>
                <w:rFonts w:hint="eastAsia" w:ascii="仿宋" w:hAnsi="仿宋" w:eastAsia="仿宋" w:cs="仿宋"/>
                <w:highlight w:val="none"/>
              </w:rPr>
              <w:t xml:space="preserve">6</w:t>
            </w:r>
            <w:r/>
          </w:p>
        </w:tc>
        <w:tc>
          <w:tcPr>
            <w:tcW w:w="5173" w:type="dxa"/>
            <w:vAlign w:val="center"/>
            <w:textDirection w:val="lrTb"/>
            <w:noWrap w:val="false"/>
          </w:tcPr>
          <w:p>
            <w:pPr>
              <w:jc w:val="center"/>
              <w:spacing w:line="240" w:lineRule="auto"/>
              <w:widowControl/>
              <w:rPr>
                <w:rFonts w:hint="eastAsia" w:ascii="仿宋" w:hAnsi="仿宋" w:eastAsia="仿宋" w:cs="仿宋"/>
                <w:highlight w:val="none"/>
              </w:rPr>
            </w:pPr>
            <w:r>
              <w:rPr>
                <w:rFonts w:hint="eastAsia" w:ascii="仿宋" w:hAnsi="仿宋" w:eastAsia="仿宋" w:cs="仿宋"/>
                <w:highlight w:val="none"/>
              </w:rPr>
            </w:r>
            <w:r/>
          </w:p>
        </w:tc>
        <w:tc>
          <w:tcPr>
            <w:tcW w:w="879" w:type="pct"/>
            <w:vAlign w:val="center"/>
            <w:textDirection w:val="lrTb"/>
            <w:noWrap w:val="false"/>
          </w:tcPr>
          <w:p>
            <w:pPr>
              <w:jc w:val="center"/>
              <w:spacing w:line="240" w:lineRule="auto"/>
              <w:rPr>
                <w:rFonts w:hint="eastAsia" w:ascii="仿宋" w:hAnsi="仿宋" w:eastAsia="仿宋" w:cs="仿宋"/>
                <w:highlight w:val="none"/>
              </w:rPr>
            </w:pPr>
            <w:r>
              <w:rPr>
                <w:rFonts w:hint="eastAsia" w:ascii="仿宋" w:hAnsi="仿宋" w:eastAsia="仿宋" w:cs="仿宋"/>
                <w:highlight w:val="none"/>
              </w:rPr>
            </w:r>
            <w:r/>
          </w:p>
        </w:tc>
        <w:tc>
          <w:tcPr>
            <w:tcW w:w="934" w:type="pct"/>
            <w:vAlign w:val="center"/>
            <w:textDirection w:val="lrTb"/>
            <w:noWrap w:val="false"/>
          </w:tcPr>
          <w:p>
            <w:pPr>
              <w:jc w:val="center"/>
              <w:spacing w:line="240" w:lineRule="auto"/>
              <w:rPr>
                <w:rFonts w:hint="eastAsia" w:ascii="仿宋" w:hAnsi="仿宋" w:eastAsia="仿宋" w:cs="仿宋"/>
                <w:highlight w:val="none"/>
              </w:rPr>
            </w:pPr>
            <w:r>
              <w:rPr>
                <w:rFonts w:hint="eastAsia" w:ascii="仿宋" w:hAnsi="仿宋" w:eastAsia="仿宋" w:cs="仿宋"/>
                <w:highlight w:val="none"/>
              </w:rPr>
            </w:r>
            <w:r/>
          </w:p>
        </w:tc>
      </w:tr>
      <w:tr>
        <w:trPr>
          <w:trHeight w:val="415"/>
        </w:trPr>
        <w:tc>
          <w:tcPr>
            <w:tcW w:w="338" w:type="pct"/>
            <w:vAlign w:val="center"/>
            <w:textDirection w:val="lrTb"/>
            <w:noWrap w:val="false"/>
          </w:tcPr>
          <w:p>
            <w:pPr>
              <w:jc w:val="center"/>
              <w:spacing w:line="240" w:lineRule="auto"/>
              <w:rPr>
                <w:rFonts w:hint="eastAsia" w:ascii="仿宋" w:hAnsi="仿宋" w:eastAsia="仿宋" w:cs="仿宋"/>
                <w:highlight w:val="none"/>
              </w:rPr>
            </w:pPr>
            <w:r>
              <w:rPr>
                <w:rFonts w:hint="eastAsia" w:ascii="仿宋" w:hAnsi="仿宋" w:eastAsia="仿宋" w:cs="仿宋"/>
                <w:highlight w:val="none"/>
              </w:rPr>
              <w:t xml:space="preserve">7</w:t>
            </w:r>
            <w:r/>
          </w:p>
        </w:tc>
        <w:tc>
          <w:tcPr>
            <w:tcW w:w="5173" w:type="dxa"/>
            <w:vAlign w:val="center"/>
            <w:textDirection w:val="lrTb"/>
            <w:noWrap w:val="false"/>
          </w:tcPr>
          <w:p>
            <w:pPr>
              <w:jc w:val="center"/>
              <w:spacing w:line="240" w:lineRule="auto"/>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W w:w="879" w:type="pct"/>
            <w:vAlign w:val="center"/>
            <w:textDirection w:val="lrTb"/>
            <w:noWrap w:val="false"/>
          </w:tcPr>
          <w:p>
            <w:pPr>
              <w:jc w:val="center"/>
              <w:spacing w:line="240" w:lineRule="auto"/>
              <w:rPr>
                <w:rFonts w:hint="eastAsia" w:ascii="仿宋" w:hAnsi="仿宋" w:eastAsia="仿宋" w:cs="仿宋"/>
                <w:highlight w:val="none"/>
              </w:rPr>
            </w:pPr>
            <w:r>
              <w:rPr>
                <w:rFonts w:hint="eastAsia" w:ascii="仿宋" w:hAnsi="仿宋" w:eastAsia="仿宋" w:cs="仿宋"/>
                <w:highlight w:val="none"/>
              </w:rPr>
            </w:r>
            <w:r/>
          </w:p>
        </w:tc>
        <w:tc>
          <w:tcPr>
            <w:tcW w:w="934" w:type="pct"/>
            <w:vAlign w:val="center"/>
            <w:textDirection w:val="lrTb"/>
            <w:noWrap w:val="false"/>
          </w:tcPr>
          <w:p>
            <w:pPr>
              <w:jc w:val="center"/>
              <w:spacing w:line="240" w:lineRule="auto"/>
              <w:rPr>
                <w:rFonts w:hint="eastAsia" w:ascii="仿宋" w:hAnsi="仿宋" w:eastAsia="仿宋" w:cs="仿宋"/>
                <w:highlight w:val="none"/>
              </w:rPr>
            </w:pPr>
            <w:r>
              <w:rPr>
                <w:rFonts w:hint="eastAsia" w:ascii="仿宋" w:hAnsi="仿宋" w:eastAsia="仿宋" w:cs="仿宋"/>
                <w:highlight w:val="none"/>
              </w:rPr>
            </w:r>
            <w:r/>
          </w:p>
        </w:tc>
      </w:tr>
      <w:tr>
        <w:trPr>
          <w:trHeight w:val="415"/>
        </w:trPr>
        <w:tc>
          <w:tcPr>
            <w:tcW w:w="338" w:type="pct"/>
            <w:vAlign w:val="center"/>
            <w:textDirection w:val="lrTb"/>
            <w:noWrap w:val="false"/>
          </w:tcPr>
          <w:p>
            <w:pPr>
              <w:jc w:val="center"/>
              <w:spacing w:line="240" w:lineRule="auto"/>
              <w:rPr>
                <w:rFonts w:hint="eastAsia" w:ascii="仿宋" w:hAnsi="仿宋" w:eastAsia="仿宋" w:cs="仿宋"/>
                <w:highlight w:val="none"/>
              </w:rPr>
            </w:pPr>
            <w:r>
              <w:rPr>
                <w:rFonts w:hint="eastAsia" w:ascii="仿宋" w:hAnsi="仿宋" w:eastAsia="仿宋" w:cs="仿宋"/>
                <w:highlight w:val="none"/>
              </w:rPr>
              <w:t xml:space="preserve">8</w:t>
            </w:r>
            <w:r/>
          </w:p>
        </w:tc>
        <w:tc>
          <w:tcPr>
            <w:tcW w:w="5173" w:type="dxa"/>
            <w:vAlign w:val="center"/>
            <w:textDirection w:val="lrTb"/>
            <w:noWrap w:val="false"/>
          </w:tcPr>
          <w:p>
            <w:pPr>
              <w:jc w:val="center"/>
              <w:spacing w:line="240" w:lineRule="auto"/>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W w:w="879" w:type="pct"/>
            <w:vAlign w:val="center"/>
            <w:textDirection w:val="lrTb"/>
            <w:noWrap w:val="false"/>
          </w:tcPr>
          <w:p>
            <w:pPr>
              <w:jc w:val="center"/>
              <w:spacing w:line="240" w:lineRule="auto"/>
              <w:rPr>
                <w:rFonts w:hint="eastAsia" w:ascii="仿宋" w:hAnsi="仿宋" w:eastAsia="仿宋" w:cs="仿宋"/>
                <w:highlight w:val="none"/>
              </w:rPr>
            </w:pPr>
            <w:r>
              <w:rPr>
                <w:rFonts w:hint="eastAsia" w:ascii="仿宋" w:hAnsi="仿宋" w:eastAsia="仿宋" w:cs="仿宋"/>
                <w:highlight w:val="none"/>
              </w:rPr>
            </w:r>
            <w:r/>
          </w:p>
        </w:tc>
        <w:tc>
          <w:tcPr>
            <w:tcW w:w="934" w:type="pct"/>
            <w:vAlign w:val="center"/>
            <w:textDirection w:val="lrTb"/>
            <w:noWrap w:val="false"/>
          </w:tcPr>
          <w:p>
            <w:pPr>
              <w:jc w:val="center"/>
              <w:spacing w:line="240" w:lineRule="auto"/>
              <w:rPr>
                <w:rFonts w:hint="eastAsia" w:ascii="仿宋" w:hAnsi="仿宋" w:eastAsia="仿宋" w:cs="仿宋"/>
                <w:highlight w:val="none"/>
              </w:rPr>
            </w:pPr>
            <w:r>
              <w:rPr>
                <w:rFonts w:hint="eastAsia" w:ascii="仿宋" w:hAnsi="仿宋" w:eastAsia="仿宋" w:cs="仿宋"/>
                <w:highlight w:val="none"/>
              </w:rPr>
            </w:r>
            <w:r/>
          </w:p>
        </w:tc>
      </w:tr>
      <w:tr>
        <w:trPr>
          <w:trHeight w:val="415"/>
        </w:trPr>
        <w:tc>
          <w:tcPr>
            <w:tcW w:w="338" w:type="pct"/>
            <w:vAlign w:val="center"/>
            <w:textDirection w:val="lrTb"/>
            <w:noWrap w:val="false"/>
          </w:tcPr>
          <w:p>
            <w:pPr>
              <w:jc w:val="center"/>
              <w:spacing w:line="240" w:lineRule="auto"/>
              <w:rPr>
                <w:rFonts w:hint="eastAsia" w:ascii="仿宋" w:hAnsi="仿宋" w:eastAsia="仿宋" w:cs="仿宋"/>
                <w:highlight w:val="none"/>
              </w:rPr>
            </w:pPr>
            <w:r>
              <w:rPr>
                <w:rFonts w:hint="eastAsia" w:ascii="仿宋" w:hAnsi="仿宋" w:eastAsia="仿宋" w:cs="仿宋"/>
                <w:highlight w:val="none"/>
              </w:rPr>
              <w:t xml:space="preserve">9</w:t>
            </w:r>
            <w:r/>
          </w:p>
        </w:tc>
        <w:tc>
          <w:tcPr>
            <w:tcW w:w="5173" w:type="dxa"/>
            <w:vAlign w:val="center"/>
            <w:textDirection w:val="lrTb"/>
            <w:noWrap w:val="false"/>
          </w:tcPr>
          <w:p>
            <w:pPr>
              <w:jc w:val="center"/>
              <w:spacing w:line="240" w:lineRule="auto"/>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W w:w="879" w:type="pct"/>
            <w:vAlign w:val="center"/>
            <w:textDirection w:val="lrTb"/>
            <w:noWrap w:val="false"/>
          </w:tcPr>
          <w:p>
            <w:pPr>
              <w:jc w:val="center"/>
              <w:spacing w:line="240" w:lineRule="auto"/>
              <w:rPr>
                <w:rFonts w:hint="eastAsia" w:ascii="仿宋" w:hAnsi="仿宋" w:eastAsia="仿宋" w:cs="仿宋"/>
                <w:highlight w:val="none"/>
              </w:rPr>
            </w:pPr>
            <w:r>
              <w:rPr>
                <w:rFonts w:hint="eastAsia" w:ascii="仿宋" w:hAnsi="仿宋" w:eastAsia="仿宋" w:cs="仿宋"/>
                <w:highlight w:val="none"/>
              </w:rPr>
            </w:r>
            <w:r/>
          </w:p>
        </w:tc>
        <w:tc>
          <w:tcPr>
            <w:tcW w:w="934" w:type="pct"/>
            <w:vAlign w:val="center"/>
            <w:textDirection w:val="lrTb"/>
            <w:noWrap w:val="false"/>
          </w:tcPr>
          <w:p>
            <w:pPr>
              <w:jc w:val="center"/>
              <w:spacing w:line="240" w:lineRule="auto"/>
              <w:rPr>
                <w:rFonts w:hint="eastAsia" w:ascii="仿宋" w:hAnsi="仿宋" w:eastAsia="仿宋" w:cs="仿宋"/>
                <w:highlight w:val="none"/>
              </w:rPr>
            </w:pPr>
            <w:r>
              <w:rPr>
                <w:rFonts w:hint="eastAsia" w:ascii="仿宋" w:hAnsi="仿宋" w:eastAsia="仿宋" w:cs="仿宋"/>
                <w:highlight w:val="none"/>
              </w:rPr>
            </w:r>
            <w:r/>
          </w:p>
        </w:tc>
      </w:tr>
      <w:tr>
        <w:trPr>
          <w:trHeight w:val="415"/>
        </w:trPr>
        <w:tc>
          <w:tcPr>
            <w:tcW w:w="338" w:type="pct"/>
            <w:vAlign w:val="center"/>
            <w:textDirection w:val="lrTb"/>
            <w:noWrap w:val="false"/>
          </w:tcPr>
          <w:p>
            <w:pPr>
              <w:jc w:val="center"/>
              <w:spacing w:line="240" w:lineRule="auto"/>
              <w:rPr>
                <w:rFonts w:hint="eastAsia" w:ascii="仿宋" w:hAnsi="仿宋" w:eastAsia="仿宋" w:cs="仿宋"/>
                <w:highlight w:val="none"/>
              </w:rPr>
            </w:pPr>
            <w:r>
              <w:rPr>
                <w:rFonts w:hint="eastAsia" w:ascii="仿宋" w:hAnsi="仿宋" w:eastAsia="仿宋" w:cs="仿宋"/>
                <w:highlight w:val="none"/>
              </w:rPr>
              <w:t xml:space="preserve">10</w:t>
            </w:r>
            <w:r/>
          </w:p>
        </w:tc>
        <w:tc>
          <w:tcPr>
            <w:tcW w:w="5173" w:type="dxa"/>
            <w:vAlign w:val="center"/>
            <w:textDirection w:val="lrTb"/>
            <w:noWrap w:val="false"/>
          </w:tcPr>
          <w:p>
            <w:pPr>
              <w:jc w:val="center"/>
              <w:spacing w:line="240" w:lineRule="auto"/>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W w:w="879" w:type="pct"/>
            <w:vAlign w:val="center"/>
            <w:textDirection w:val="lrTb"/>
            <w:noWrap w:val="false"/>
          </w:tcPr>
          <w:p>
            <w:pPr>
              <w:jc w:val="center"/>
              <w:spacing w:line="240" w:lineRule="auto"/>
              <w:rPr>
                <w:rFonts w:hint="eastAsia" w:ascii="仿宋" w:hAnsi="仿宋" w:eastAsia="仿宋" w:cs="仿宋"/>
                <w:highlight w:val="none"/>
              </w:rPr>
            </w:pPr>
            <w:r>
              <w:rPr>
                <w:rFonts w:hint="eastAsia" w:ascii="仿宋" w:hAnsi="仿宋" w:eastAsia="仿宋" w:cs="仿宋"/>
                <w:highlight w:val="none"/>
              </w:rPr>
            </w:r>
            <w:r/>
          </w:p>
        </w:tc>
        <w:tc>
          <w:tcPr>
            <w:tcW w:w="934" w:type="pct"/>
            <w:vAlign w:val="center"/>
            <w:textDirection w:val="lrTb"/>
            <w:noWrap w:val="false"/>
          </w:tcPr>
          <w:p>
            <w:pPr>
              <w:jc w:val="center"/>
              <w:spacing w:line="240" w:lineRule="auto"/>
              <w:rPr>
                <w:rFonts w:hint="eastAsia" w:ascii="仿宋" w:hAnsi="仿宋" w:eastAsia="仿宋" w:cs="仿宋"/>
                <w:highlight w:val="none"/>
              </w:rPr>
            </w:pPr>
            <w:r>
              <w:rPr>
                <w:rFonts w:hint="eastAsia" w:ascii="仿宋" w:hAnsi="仿宋" w:eastAsia="仿宋" w:cs="仿宋"/>
                <w:highlight w:val="none"/>
              </w:rPr>
            </w:r>
            <w:r/>
          </w:p>
        </w:tc>
      </w:tr>
    </w:tbl>
    <w:p>
      <w:pPr>
        <w:jc w:val="left"/>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r>
      <w:r/>
    </w:p>
    <w:p>
      <w:pPr>
        <w:jc w:val="left"/>
        <w:spacing w:line="360" w:lineRule="auto"/>
        <w:widowControl/>
        <w:rPr>
          <w:rFonts w:hint="eastAsia" w:ascii="仿宋" w:hAnsi="仿宋" w:eastAsia="仿宋" w:cs="仿宋"/>
          <w:szCs w:val="21"/>
          <w:highlight w:val="none"/>
          <w:lang w:val="zh-CN"/>
        </w:rPr>
      </w:pPr>
      <w:r>
        <w:rPr>
          <w:rFonts w:hint="eastAsia" w:ascii="仿宋" w:hAnsi="仿宋" w:eastAsia="仿宋" w:cs="仿宋"/>
          <w:szCs w:val="21"/>
          <w:highlight w:val="none"/>
        </w:rPr>
        <w:t xml:space="preserve">投标供应商</w:t>
      </w:r>
      <w:r>
        <w:rPr>
          <w:rFonts w:hint="eastAsia" w:ascii="仿宋" w:hAnsi="仿宋" w:eastAsia="仿宋" w:cs="仿宋"/>
          <w:szCs w:val="21"/>
          <w:highlight w:val="none"/>
          <w:lang w:val="zh-CN"/>
        </w:rPr>
        <w:t xml:space="preserve">：（加盖电子公章）</w:t>
      </w:r>
      <w:r/>
    </w:p>
    <w:p>
      <w:pPr>
        <w:jc w:val="left"/>
        <w:spacing w:line="360" w:lineRule="auto"/>
        <w:widowControl/>
        <w:rPr>
          <w:rFonts w:hint="eastAsia" w:ascii="仿宋" w:hAnsi="仿宋" w:eastAsia="仿宋" w:cs="仿宋"/>
          <w:b/>
          <w:szCs w:val="21"/>
          <w:highlight w:val="none"/>
          <w:lang w:val="zh-CN"/>
        </w:rPr>
      </w:pPr>
      <w:r>
        <w:rPr>
          <w:rFonts w:hint="eastAsia" w:ascii="仿宋" w:hAnsi="仿宋" w:eastAsia="仿宋" w:cs="仿宋"/>
          <w:szCs w:val="21"/>
          <w:highlight w:val="none"/>
          <w:lang w:val="zh-CN"/>
        </w:rPr>
        <w:t xml:space="preserve">说明：如果行数不够，请自行增加。</w:t>
      </w:r>
      <w:r/>
    </w:p>
    <w:p>
      <w:pPr>
        <w:jc w:val="left"/>
        <w:spacing w:line="360" w:lineRule="auto"/>
        <w:widowControl/>
        <w:rPr>
          <w:rFonts w:hint="eastAsia" w:ascii="仿宋" w:hAnsi="仿宋" w:eastAsia="仿宋" w:cs="仿宋"/>
          <w:sz w:val="36"/>
          <w:szCs w:val="36"/>
          <w:highlight w:val="none"/>
        </w:rPr>
      </w:pPr>
      <w:r>
        <w:rPr>
          <w:rFonts w:hint="eastAsia" w:ascii="仿宋" w:hAnsi="仿宋" w:eastAsia="仿宋" w:cs="仿宋"/>
          <w:sz w:val="36"/>
          <w:szCs w:val="36"/>
          <w:highlight w:val="none"/>
        </w:rPr>
        <w:br w:type="page" w:clear="all"/>
      </w:r>
      <w:r/>
    </w:p>
    <w:p>
      <w:pPr>
        <w:jc w:val="center"/>
        <w:spacing w:line="360" w:lineRule="auto"/>
        <w:rPr>
          <w:rFonts w:hint="eastAsia" w:ascii="仿宋" w:hAnsi="仿宋" w:eastAsia="仿宋" w:cs="仿宋"/>
          <w:b/>
          <w:sz w:val="28"/>
          <w:highlight w:val="none"/>
        </w:rPr>
      </w:pPr>
      <w:r>
        <w:rPr>
          <w:rFonts w:hint="eastAsia" w:ascii="仿宋" w:hAnsi="仿宋" w:eastAsia="仿宋" w:cs="仿宋"/>
          <w:b/>
          <w:sz w:val="28"/>
          <w:highlight w:val="none"/>
        </w:rPr>
        <w:t xml:space="preserve">技术符合性审查响应对照表及相关资料</w:t>
      </w:r>
      <w:r/>
    </w:p>
    <w:p>
      <w:pPr>
        <w:ind w:firstLine="205"/>
        <w:spacing w:before="50" w:after="50" w:line="360" w:lineRule="auto"/>
        <w:rPr>
          <w:rFonts w:hint="eastAsia" w:ascii="仿宋" w:hAnsi="仿宋" w:eastAsia="仿宋" w:cs="仿宋"/>
          <w:szCs w:val="21"/>
          <w:highlight w:val="none"/>
          <w:lang w:val="zh-CN"/>
        </w:rPr>
      </w:pPr>
      <w:r>
        <w:rPr>
          <w:rFonts w:hint="eastAsia" w:ascii="仿宋" w:hAnsi="仿宋" w:eastAsia="仿宋" w:cs="仿宋"/>
          <w:highlight w:val="none"/>
        </w:rPr>
        <w:t xml:space="preserve">项目名称：</w:t>
      </w:r>
      <w:r>
        <w:rPr>
          <w:rFonts w:hint="eastAsia" w:ascii="仿宋" w:hAnsi="仿宋" w:eastAsia="仿宋" w:cs="仿宋"/>
          <w:szCs w:val="21"/>
          <w:highlight w:val="none"/>
          <w:lang w:val="zh-CN"/>
        </w:rPr>
        <w:t xml:space="preserve">安德门小学专用室设备采购项目</w:t>
      </w:r>
      <w:r/>
    </w:p>
    <w:p>
      <w:pPr>
        <w:ind w:firstLine="205"/>
        <w:spacing w:before="50" w:after="50" w:line="360" w:lineRule="auto"/>
        <w:rPr>
          <w:rFonts w:hint="eastAsia" w:ascii="仿宋" w:hAnsi="仿宋" w:eastAsia="仿宋" w:cs="仿宋"/>
          <w:highlight w:val="none"/>
          <w:u w:val="single"/>
        </w:rPr>
      </w:pPr>
      <w:r>
        <w:rPr>
          <w:rFonts w:hint="eastAsia" w:ascii="仿宋" w:hAnsi="仿宋" w:eastAsia="仿宋" w:cs="仿宋"/>
          <w:highlight w:val="none"/>
        </w:rPr>
        <w:t xml:space="preserve">项目编号：</w:t>
      </w:r>
      <w:r/>
    </w:p>
    <w:tbl>
      <w:tblPr>
        <w:tblStyle w:val="73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4957"/>
        <w:gridCol w:w="1829"/>
        <w:gridCol w:w="2534"/>
      </w:tblGrid>
      <w:tr>
        <w:trPr>
          <w:trHeight w:val="821"/>
        </w:trPr>
        <w:tc>
          <w:tcPr>
            <w:tcW w:w="322" w:type="pct"/>
            <w:vAlign w:val="center"/>
            <w:textDirection w:val="lrTb"/>
            <w:noWrap w:val="false"/>
          </w:tcPr>
          <w:p>
            <w:pPr>
              <w:jc w:val="center"/>
              <w:spacing w:line="240" w:lineRule="auto"/>
              <w:rPr>
                <w:rFonts w:hint="eastAsia" w:ascii="仿宋" w:hAnsi="仿宋" w:eastAsia="仿宋" w:cs="仿宋"/>
                <w:highlight w:val="none"/>
              </w:rPr>
            </w:pPr>
            <w:r>
              <w:rPr>
                <w:rFonts w:hint="eastAsia" w:ascii="仿宋" w:hAnsi="仿宋" w:eastAsia="仿宋" w:cs="仿宋"/>
                <w:highlight w:val="none"/>
              </w:rPr>
              <w:t xml:space="preserve">序号</w:t>
            </w:r>
            <w:r/>
          </w:p>
        </w:tc>
        <w:tc>
          <w:tcPr>
            <w:tcW w:w="2488" w:type="pct"/>
            <w:vAlign w:val="center"/>
            <w:textDirection w:val="lrTb"/>
            <w:noWrap w:val="false"/>
          </w:tcPr>
          <w:p>
            <w:pPr>
              <w:jc w:val="center"/>
              <w:spacing w:line="240" w:lineRule="auto"/>
              <w:rPr>
                <w:rFonts w:hint="eastAsia" w:ascii="仿宋" w:hAnsi="仿宋" w:eastAsia="仿宋" w:cs="仿宋"/>
                <w:b/>
                <w:highlight w:val="none"/>
              </w:rPr>
            </w:pPr>
            <w:r>
              <w:rPr>
                <w:rFonts w:hint="eastAsia" w:ascii="仿宋" w:hAnsi="仿宋" w:eastAsia="仿宋" w:cs="仿宋"/>
                <w:b/>
                <w:szCs w:val="22"/>
                <w:highlight w:val="none"/>
              </w:rPr>
              <w:t xml:space="preserve">技术符合性</w:t>
            </w:r>
            <w:r>
              <w:rPr>
                <w:rFonts w:hint="eastAsia" w:ascii="仿宋" w:hAnsi="仿宋" w:eastAsia="仿宋" w:cs="仿宋"/>
                <w:b/>
                <w:highlight w:val="none"/>
              </w:rPr>
              <w:t xml:space="preserve">审查响应内容</w:t>
            </w:r>
            <w:r/>
          </w:p>
        </w:tc>
        <w:tc>
          <w:tcPr>
            <w:tcW w:w="918" w:type="pct"/>
            <w:vAlign w:val="center"/>
            <w:textDirection w:val="lrTb"/>
            <w:noWrap w:val="false"/>
          </w:tcPr>
          <w:p>
            <w:pPr>
              <w:jc w:val="center"/>
              <w:spacing w:line="240" w:lineRule="auto"/>
              <w:rPr>
                <w:rFonts w:hint="eastAsia" w:ascii="仿宋" w:hAnsi="仿宋" w:eastAsia="仿宋" w:cs="仿宋"/>
                <w:highlight w:val="none"/>
              </w:rPr>
            </w:pPr>
            <w:r>
              <w:rPr>
                <w:rFonts w:hint="eastAsia" w:ascii="仿宋" w:hAnsi="仿宋" w:eastAsia="仿宋" w:cs="仿宋"/>
                <w:highlight w:val="none"/>
              </w:rPr>
              <w:t xml:space="preserve">是否响应</w:t>
            </w:r>
            <w:r/>
          </w:p>
          <w:p>
            <w:pPr>
              <w:jc w:val="center"/>
              <w:spacing w:line="240" w:lineRule="auto"/>
              <w:rPr>
                <w:rFonts w:hint="eastAsia" w:ascii="仿宋" w:hAnsi="仿宋" w:eastAsia="仿宋" w:cs="仿宋"/>
                <w:highlight w:val="none"/>
              </w:rPr>
            </w:pPr>
            <w:r>
              <w:rPr>
                <w:rFonts w:hint="eastAsia" w:ascii="仿宋" w:hAnsi="仿宋" w:eastAsia="仿宋" w:cs="仿宋"/>
                <w:highlight w:val="none"/>
              </w:rPr>
              <w:t xml:space="preserve">（填是或者否）</w:t>
            </w:r>
            <w:r/>
          </w:p>
        </w:tc>
        <w:tc>
          <w:tcPr>
            <w:tcW w:w="1272" w:type="pct"/>
            <w:vAlign w:val="center"/>
            <w:textDirection w:val="lrTb"/>
            <w:noWrap w:val="false"/>
          </w:tcPr>
          <w:p>
            <w:pPr>
              <w:jc w:val="center"/>
              <w:spacing w:line="240" w:lineRule="auto"/>
              <w:rPr>
                <w:rFonts w:hint="eastAsia" w:ascii="仿宋" w:hAnsi="仿宋" w:eastAsia="仿宋" w:cs="仿宋"/>
                <w:highlight w:val="none"/>
              </w:rPr>
            </w:pPr>
            <w:r>
              <w:rPr>
                <w:rFonts w:hint="eastAsia" w:ascii="仿宋" w:hAnsi="仿宋" w:eastAsia="仿宋" w:cs="仿宋"/>
                <w:highlight w:val="none"/>
              </w:rPr>
              <w:t xml:space="preserve">技术作证性资料在投标文件中的页码位置</w:t>
            </w:r>
            <w:r/>
          </w:p>
        </w:tc>
      </w:tr>
      <w:tr>
        <w:trPr>
          <w:trHeight w:val="585"/>
        </w:trPr>
        <w:tc>
          <w:tcPr>
            <w:tcW w:w="322" w:type="pct"/>
            <w:vAlign w:val="center"/>
            <w:textDirection w:val="lrTb"/>
            <w:noWrap w:val="false"/>
          </w:tcPr>
          <w:p>
            <w:pPr>
              <w:jc w:val="center"/>
              <w:spacing w:line="240" w:lineRule="auto"/>
              <w:rPr>
                <w:rFonts w:hint="eastAsia" w:ascii="仿宋" w:hAnsi="仿宋" w:eastAsia="仿宋" w:cs="仿宋"/>
                <w:highlight w:val="none"/>
              </w:rPr>
            </w:pPr>
            <w:r>
              <w:rPr>
                <w:rFonts w:hint="eastAsia" w:ascii="仿宋" w:hAnsi="仿宋" w:eastAsia="仿宋" w:cs="仿宋"/>
                <w:highlight w:val="none"/>
              </w:rPr>
              <w:t xml:space="preserve">1</w:t>
            </w:r>
            <w:r/>
          </w:p>
        </w:tc>
        <w:tc>
          <w:tcPr>
            <w:tcW w:w="2488" w:type="pct"/>
            <w:vAlign w:val="center"/>
            <w:textDirection w:val="lrTb"/>
            <w:noWrap w:val="false"/>
          </w:tcPr>
          <w:p>
            <w:pPr>
              <w:spacing w:line="240" w:lineRule="auto"/>
              <w:rPr>
                <w:rFonts w:hint="eastAsia" w:ascii="仿宋" w:hAnsi="仿宋" w:eastAsia="仿宋" w:cs="仿宋"/>
                <w:highlight w:val="none"/>
              </w:rPr>
            </w:pPr>
            <w:r>
              <w:rPr>
                <w:rFonts w:hint="eastAsia" w:ascii="仿宋" w:hAnsi="仿宋" w:eastAsia="仿宋" w:cs="仿宋"/>
                <w:highlight w:val="none"/>
              </w:rPr>
            </w:r>
            <w:r/>
          </w:p>
        </w:tc>
        <w:tc>
          <w:tcPr>
            <w:tcW w:w="918" w:type="pct"/>
            <w:vAlign w:val="center"/>
            <w:textDirection w:val="lrTb"/>
            <w:noWrap w:val="false"/>
          </w:tcPr>
          <w:p>
            <w:pPr>
              <w:spacing w:line="240" w:lineRule="auto"/>
              <w:rPr>
                <w:rFonts w:hint="eastAsia" w:ascii="仿宋" w:hAnsi="仿宋" w:eastAsia="仿宋" w:cs="仿宋"/>
                <w:highlight w:val="none"/>
              </w:rPr>
            </w:pPr>
            <w:r>
              <w:rPr>
                <w:rFonts w:hint="eastAsia" w:ascii="仿宋" w:hAnsi="仿宋" w:eastAsia="仿宋" w:cs="仿宋"/>
                <w:highlight w:val="none"/>
              </w:rPr>
            </w:r>
            <w:r/>
          </w:p>
        </w:tc>
        <w:tc>
          <w:tcPr>
            <w:tcW w:w="1272" w:type="pct"/>
            <w:vAlign w:val="center"/>
            <w:textDirection w:val="lrTb"/>
            <w:noWrap w:val="false"/>
          </w:tcPr>
          <w:p>
            <w:pPr>
              <w:spacing w:line="240" w:lineRule="auto"/>
              <w:rPr>
                <w:rFonts w:hint="eastAsia" w:ascii="仿宋" w:hAnsi="仿宋" w:eastAsia="仿宋" w:cs="仿宋"/>
                <w:highlight w:val="none"/>
              </w:rPr>
            </w:pPr>
            <w:r>
              <w:rPr>
                <w:rFonts w:hint="eastAsia" w:ascii="仿宋" w:hAnsi="仿宋" w:eastAsia="仿宋" w:cs="仿宋"/>
                <w:highlight w:val="none"/>
              </w:rPr>
            </w:r>
            <w:r/>
          </w:p>
        </w:tc>
      </w:tr>
      <w:tr>
        <w:trPr>
          <w:trHeight w:val="585"/>
        </w:trPr>
        <w:tc>
          <w:tcPr>
            <w:tcW w:w="322" w:type="pct"/>
            <w:vAlign w:val="center"/>
            <w:textDirection w:val="lrTb"/>
            <w:noWrap w:val="false"/>
          </w:tcPr>
          <w:p>
            <w:pPr>
              <w:jc w:val="center"/>
              <w:spacing w:line="240" w:lineRule="auto"/>
              <w:rPr>
                <w:rFonts w:hint="eastAsia" w:ascii="仿宋" w:hAnsi="仿宋" w:eastAsia="仿宋" w:cs="仿宋"/>
                <w:highlight w:val="none"/>
              </w:rPr>
            </w:pPr>
            <w:r>
              <w:rPr>
                <w:rFonts w:hint="eastAsia" w:ascii="仿宋" w:hAnsi="仿宋" w:eastAsia="仿宋" w:cs="仿宋"/>
                <w:highlight w:val="none"/>
              </w:rPr>
              <w:t xml:space="preserve">2</w:t>
            </w:r>
            <w:r/>
          </w:p>
        </w:tc>
        <w:tc>
          <w:tcPr>
            <w:tcW w:w="2488" w:type="pct"/>
            <w:vAlign w:val="center"/>
            <w:textDirection w:val="lrTb"/>
            <w:noWrap w:val="false"/>
          </w:tcPr>
          <w:p>
            <w:pPr>
              <w:spacing w:line="240" w:lineRule="auto"/>
              <w:rPr>
                <w:rFonts w:hint="eastAsia" w:ascii="仿宋" w:hAnsi="仿宋" w:eastAsia="仿宋" w:cs="仿宋"/>
                <w:highlight w:val="none"/>
              </w:rPr>
            </w:pPr>
            <w:r>
              <w:rPr>
                <w:rFonts w:hint="eastAsia" w:ascii="仿宋" w:hAnsi="仿宋" w:eastAsia="仿宋" w:cs="仿宋"/>
                <w:highlight w:val="none"/>
              </w:rPr>
            </w:r>
            <w:r/>
          </w:p>
        </w:tc>
        <w:tc>
          <w:tcPr>
            <w:tcW w:w="918" w:type="pct"/>
            <w:vAlign w:val="center"/>
            <w:textDirection w:val="lrTb"/>
            <w:noWrap w:val="false"/>
          </w:tcPr>
          <w:p>
            <w:pPr>
              <w:spacing w:line="240" w:lineRule="auto"/>
              <w:rPr>
                <w:rFonts w:hint="eastAsia" w:ascii="仿宋" w:hAnsi="仿宋" w:eastAsia="仿宋" w:cs="仿宋"/>
                <w:highlight w:val="none"/>
              </w:rPr>
            </w:pPr>
            <w:r>
              <w:rPr>
                <w:rFonts w:hint="eastAsia" w:ascii="仿宋" w:hAnsi="仿宋" w:eastAsia="仿宋" w:cs="仿宋"/>
                <w:highlight w:val="none"/>
              </w:rPr>
            </w:r>
            <w:r/>
          </w:p>
        </w:tc>
        <w:tc>
          <w:tcPr>
            <w:tcW w:w="1272" w:type="pct"/>
            <w:vAlign w:val="center"/>
            <w:textDirection w:val="lrTb"/>
            <w:noWrap w:val="false"/>
          </w:tcPr>
          <w:p>
            <w:pPr>
              <w:spacing w:line="240" w:lineRule="auto"/>
              <w:rPr>
                <w:rFonts w:hint="eastAsia" w:ascii="仿宋" w:hAnsi="仿宋" w:eastAsia="仿宋" w:cs="仿宋"/>
                <w:highlight w:val="none"/>
              </w:rPr>
            </w:pPr>
            <w:r>
              <w:rPr>
                <w:rFonts w:hint="eastAsia" w:ascii="仿宋" w:hAnsi="仿宋" w:eastAsia="仿宋" w:cs="仿宋"/>
                <w:highlight w:val="none"/>
              </w:rPr>
            </w:r>
            <w:r/>
          </w:p>
        </w:tc>
      </w:tr>
      <w:tr>
        <w:trPr>
          <w:trHeight w:val="585"/>
        </w:trPr>
        <w:tc>
          <w:tcPr>
            <w:tcW w:w="322" w:type="pct"/>
            <w:vAlign w:val="center"/>
            <w:textDirection w:val="lrTb"/>
            <w:noWrap w:val="false"/>
          </w:tcPr>
          <w:p>
            <w:pPr>
              <w:jc w:val="center"/>
              <w:spacing w:line="240" w:lineRule="auto"/>
              <w:rPr>
                <w:rFonts w:hint="eastAsia" w:ascii="仿宋" w:hAnsi="仿宋" w:eastAsia="仿宋" w:cs="仿宋"/>
                <w:highlight w:val="none"/>
              </w:rPr>
            </w:pPr>
            <w:r>
              <w:rPr>
                <w:rFonts w:hint="eastAsia" w:ascii="仿宋" w:hAnsi="仿宋" w:eastAsia="仿宋" w:cs="仿宋"/>
                <w:highlight w:val="none"/>
              </w:rPr>
              <w:t xml:space="preserve">3</w:t>
            </w:r>
            <w:r/>
          </w:p>
        </w:tc>
        <w:tc>
          <w:tcPr>
            <w:tcW w:w="2488" w:type="pct"/>
            <w:vAlign w:val="center"/>
            <w:textDirection w:val="lrTb"/>
            <w:noWrap w:val="false"/>
          </w:tcPr>
          <w:p>
            <w:pPr>
              <w:spacing w:line="240" w:lineRule="auto"/>
              <w:rPr>
                <w:rFonts w:hint="eastAsia" w:ascii="仿宋" w:hAnsi="仿宋" w:eastAsia="仿宋" w:cs="仿宋"/>
                <w:highlight w:val="none"/>
              </w:rPr>
            </w:pPr>
            <w:r>
              <w:rPr>
                <w:rFonts w:hint="eastAsia" w:ascii="仿宋" w:hAnsi="仿宋" w:eastAsia="仿宋" w:cs="仿宋"/>
                <w:highlight w:val="none"/>
              </w:rPr>
            </w:r>
            <w:r/>
          </w:p>
        </w:tc>
        <w:tc>
          <w:tcPr>
            <w:tcW w:w="918" w:type="pct"/>
            <w:vAlign w:val="center"/>
            <w:textDirection w:val="lrTb"/>
            <w:noWrap w:val="false"/>
          </w:tcPr>
          <w:p>
            <w:pPr>
              <w:spacing w:line="240" w:lineRule="auto"/>
              <w:rPr>
                <w:rFonts w:hint="eastAsia" w:ascii="仿宋" w:hAnsi="仿宋" w:eastAsia="仿宋" w:cs="仿宋"/>
                <w:highlight w:val="none"/>
              </w:rPr>
            </w:pPr>
            <w:r>
              <w:rPr>
                <w:rFonts w:hint="eastAsia" w:ascii="仿宋" w:hAnsi="仿宋" w:eastAsia="仿宋" w:cs="仿宋"/>
                <w:highlight w:val="none"/>
              </w:rPr>
            </w:r>
            <w:r/>
          </w:p>
        </w:tc>
        <w:tc>
          <w:tcPr>
            <w:tcW w:w="1272" w:type="pct"/>
            <w:vAlign w:val="center"/>
            <w:textDirection w:val="lrTb"/>
            <w:noWrap w:val="false"/>
          </w:tcPr>
          <w:p>
            <w:pPr>
              <w:spacing w:line="240" w:lineRule="auto"/>
              <w:rPr>
                <w:rFonts w:hint="eastAsia" w:ascii="仿宋" w:hAnsi="仿宋" w:eastAsia="仿宋" w:cs="仿宋"/>
                <w:highlight w:val="none"/>
              </w:rPr>
            </w:pPr>
            <w:r>
              <w:rPr>
                <w:rFonts w:hint="eastAsia" w:ascii="仿宋" w:hAnsi="仿宋" w:eastAsia="仿宋" w:cs="仿宋"/>
                <w:highlight w:val="none"/>
              </w:rPr>
            </w:r>
            <w:r/>
          </w:p>
        </w:tc>
      </w:tr>
      <w:tr>
        <w:trPr>
          <w:trHeight w:val="415"/>
        </w:trPr>
        <w:tc>
          <w:tcPr>
            <w:tcW w:w="322" w:type="pct"/>
            <w:vAlign w:val="center"/>
            <w:textDirection w:val="lrTb"/>
            <w:noWrap w:val="false"/>
          </w:tcPr>
          <w:p>
            <w:pPr>
              <w:jc w:val="center"/>
              <w:spacing w:line="240" w:lineRule="auto"/>
              <w:rPr>
                <w:rFonts w:hint="eastAsia" w:ascii="仿宋" w:hAnsi="仿宋" w:eastAsia="仿宋" w:cs="仿宋"/>
                <w:highlight w:val="none"/>
              </w:rPr>
            </w:pPr>
            <w:r>
              <w:rPr>
                <w:rFonts w:hint="eastAsia" w:ascii="仿宋" w:hAnsi="仿宋" w:eastAsia="仿宋" w:cs="仿宋"/>
                <w:highlight w:val="none"/>
              </w:rPr>
              <w:t xml:space="preserve">4</w:t>
            </w:r>
            <w:r/>
          </w:p>
        </w:tc>
        <w:tc>
          <w:tcPr>
            <w:tcW w:w="2488" w:type="pct"/>
            <w:vAlign w:val="center"/>
            <w:textDirection w:val="lrTb"/>
            <w:noWrap w:val="false"/>
          </w:tcPr>
          <w:p>
            <w:pPr>
              <w:spacing w:line="240" w:lineRule="auto"/>
              <w:rPr>
                <w:rFonts w:hint="eastAsia" w:ascii="仿宋" w:hAnsi="仿宋" w:eastAsia="仿宋" w:cs="仿宋"/>
                <w:highlight w:val="none"/>
              </w:rPr>
            </w:pPr>
            <w:r>
              <w:rPr>
                <w:rFonts w:hint="eastAsia" w:ascii="仿宋" w:hAnsi="仿宋" w:eastAsia="仿宋" w:cs="仿宋"/>
                <w:highlight w:val="none"/>
              </w:rPr>
            </w:r>
            <w:r/>
          </w:p>
        </w:tc>
        <w:tc>
          <w:tcPr>
            <w:tcW w:w="918" w:type="pct"/>
            <w:vAlign w:val="center"/>
            <w:textDirection w:val="lrTb"/>
            <w:noWrap w:val="false"/>
          </w:tcPr>
          <w:p>
            <w:pPr>
              <w:spacing w:line="240" w:lineRule="auto"/>
              <w:rPr>
                <w:rFonts w:hint="eastAsia" w:ascii="仿宋" w:hAnsi="仿宋" w:eastAsia="仿宋" w:cs="仿宋"/>
                <w:highlight w:val="none"/>
              </w:rPr>
            </w:pPr>
            <w:r>
              <w:rPr>
                <w:rFonts w:hint="eastAsia" w:ascii="仿宋" w:hAnsi="仿宋" w:eastAsia="仿宋" w:cs="仿宋"/>
                <w:highlight w:val="none"/>
              </w:rPr>
            </w:r>
            <w:r/>
          </w:p>
        </w:tc>
        <w:tc>
          <w:tcPr>
            <w:tcW w:w="1272" w:type="pct"/>
            <w:vAlign w:val="center"/>
            <w:textDirection w:val="lrTb"/>
            <w:noWrap w:val="false"/>
          </w:tcPr>
          <w:p>
            <w:pPr>
              <w:spacing w:line="240" w:lineRule="auto"/>
              <w:rPr>
                <w:rFonts w:hint="eastAsia" w:ascii="仿宋" w:hAnsi="仿宋" w:eastAsia="仿宋" w:cs="仿宋"/>
                <w:highlight w:val="none"/>
              </w:rPr>
            </w:pPr>
            <w:r>
              <w:rPr>
                <w:rFonts w:hint="eastAsia" w:ascii="仿宋" w:hAnsi="仿宋" w:eastAsia="仿宋" w:cs="仿宋"/>
                <w:highlight w:val="none"/>
              </w:rPr>
            </w:r>
            <w:r/>
          </w:p>
        </w:tc>
      </w:tr>
      <w:tr>
        <w:trPr>
          <w:trHeight w:val="415"/>
        </w:trPr>
        <w:tc>
          <w:tcPr>
            <w:tcW w:w="322" w:type="pct"/>
            <w:vAlign w:val="center"/>
            <w:textDirection w:val="lrTb"/>
            <w:noWrap w:val="false"/>
          </w:tcPr>
          <w:p>
            <w:pPr>
              <w:jc w:val="center"/>
              <w:spacing w:line="240" w:lineRule="auto"/>
              <w:rPr>
                <w:rFonts w:hint="eastAsia" w:ascii="仿宋" w:hAnsi="仿宋" w:eastAsia="仿宋" w:cs="仿宋"/>
                <w:highlight w:val="none"/>
              </w:rPr>
            </w:pPr>
            <w:r>
              <w:rPr>
                <w:rFonts w:hint="eastAsia" w:ascii="仿宋" w:hAnsi="仿宋" w:eastAsia="仿宋" w:cs="仿宋"/>
                <w:highlight w:val="none"/>
              </w:rPr>
              <w:t xml:space="preserve">5</w:t>
            </w:r>
            <w:r/>
          </w:p>
        </w:tc>
        <w:tc>
          <w:tcPr>
            <w:tcW w:w="2488" w:type="pct"/>
            <w:vAlign w:val="center"/>
            <w:textDirection w:val="lrTb"/>
            <w:noWrap w:val="false"/>
          </w:tcPr>
          <w:p>
            <w:pPr>
              <w:spacing w:line="240" w:lineRule="auto"/>
              <w:rPr>
                <w:rFonts w:hint="eastAsia" w:ascii="仿宋" w:hAnsi="仿宋" w:eastAsia="仿宋" w:cs="仿宋"/>
                <w:highlight w:val="none"/>
              </w:rPr>
            </w:pPr>
            <w:r>
              <w:rPr>
                <w:rFonts w:hint="eastAsia" w:ascii="仿宋" w:hAnsi="仿宋" w:eastAsia="仿宋" w:cs="仿宋"/>
                <w:highlight w:val="none"/>
              </w:rPr>
            </w:r>
            <w:r/>
          </w:p>
        </w:tc>
        <w:tc>
          <w:tcPr>
            <w:tcW w:w="918" w:type="pct"/>
            <w:vAlign w:val="center"/>
            <w:textDirection w:val="lrTb"/>
            <w:noWrap w:val="false"/>
          </w:tcPr>
          <w:p>
            <w:pPr>
              <w:spacing w:line="240" w:lineRule="auto"/>
              <w:rPr>
                <w:rFonts w:hint="eastAsia" w:ascii="仿宋" w:hAnsi="仿宋" w:eastAsia="仿宋" w:cs="仿宋"/>
                <w:highlight w:val="none"/>
              </w:rPr>
            </w:pPr>
            <w:r>
              <w:rPr>
                <w:rFonts w:hint="eastAsia" w:ascii="仿宋" w:hAnsi="仿宋" w:eastAsia="仿宋" w:cs="仿宋"/>
                <w:highlight w:val="none"/>
              </w:rPr>
            </w:r>
            <w:r/>
          </w:p>
        </w:tc>
        <w:tc>
          <w:tcPr>
            <w:tcW w:w="1272" w:type="pct"/>
            <w:vAlign w:val="center"/>
            <w:textDirection w:val="lrTb"/>
            <w:noWrap w:val="false"/>
          </w:tcPr>
          <w:p>
            <w:pPr>
              <w:spacing w:line="240" w:lineRule="auto"/>
              <w:rPr>
                <w:rFonts w:hint="eastAsia" w:ascii="仿宋" w:hAnsi="仿宋" w:eastAsia="仿宋" w:cs="仿宋"/>
                <w:highlight w:val="none"/>
              </w:rPr>
            </w:pPr>
            <w:r>
              <w:rPr>
                <w:rFonts w:hint="eastAsia" w:ascii="仿宋" w:hAnsi="仿宋" w:eastAsia="仿宋" w:cs="仿宋"/>
                <w:highlight w:val="none"/>
              </w:rPr>
            </w:r>
            <w:r/>
          </w:p>
        </w:tc>
      </w:tr>
      <w:tr>
        <w:trPr>
          <w:trHeight w:val="415"/>
        </w:trPr>
        <w:tc>
          <w:tcPr>
            <w:tcW w:w="322" w:type="pct"/>
            <w:vAlign w:val="center"/>
            <w:textDirection w:val="lrTb"/>
            <w:noWrap w:val="false"/>
          </w:tcPr>
          <w:p>
            <w:pPr>
              <w:jc w:val="center"/>
              <w:spacing w:line="240" w:lineRule="auto"/>
              <w:rPr>
                <w:rFonts w:hint="eastAsia" w:ascii="仿宋" w:hAnsi="仿宋" w:eastAsia="仿宋" w:cs="仿宋"/>
                <w:highlight w:val="none"/>
              </w:rPr>
            </w:pPr>
            <w:r>
              <w:rPr>
                <w:rFonts w:hint="eastAsia" w:ascii="仿宋" w:hAnsi="仿宋" w:eastAsia="仿宋" w:cs="仿宋"/>
                <w:highlight w:val="none"/>
              </w:rPr>
              <w:t xml:space="preserve">6</w:t>
            </w:r>
            <w:r/>
          </w:p>
        </w:tc>
        <w:tc>
          <w:tcPr>
            <w:tcW w:w="2488" w:type="pct"/>
            <w:vAlign w:val="center"/>
            <w:textDirection w:val="lrTb"/>
            <w:noWrap w:val="false"/>
          </w:tcPr>
          <w:p>
            <w:pPr>
              <w:spacing w:line="240" w:lineRule="auto"/>
              <w:rPr>
                <w:rFonts w:hint="eastAsia" w:ascii="仿宋" w:hAnsi="仿宋" w:eastAsia="仿宋" w:cs="仿宋"/>
                <w:highlight w:val="none"/>
              </w:rPr>
            </w:pPr>
            <w:r>
              <w:rPr>
                <w:rFonts w:hint="eastAsia" w:ascii="仿宋" w:hAnsi="仿宋" w:eastAsia="仿宋" w:cs="仿宋"/>
                <w:highlight w:val="none"/>
              </w:rPr>
            </w:r>
            <w:r/>
          </w:p>
        </w:tc>
        <w:tc>
          <w:tcPr>
            <w:tcW w:w="918" w:type="pct"/>
            <w:vAlign w:val="center"/>
            <w:textDirection w:val="lrTb"/>
            <w:noWrap w:val="false"/>
          </w:tcPr>
          <w:p>
            <w:pPr>
              <w:spacing w:line="240" w:lineRule="auto"/>
              <w:rPr>
                <w:rFonts w:hint="eastAsia" w:ascii="仿宋" w:hAnsi="仿宋" w:eastAsia="仿宋" w:cs="仿宋"/>
                <w:highlight w:val="none"/>
              </w:rPr>
            </w:pPr>
            <w:r>
              <w:rPr>
                <w:rFonts w:hint="eastAsia" w:ascii="仿宋" w:hAnsi="仿宋" w:eastAsia="仿宋" w:cs="仿宋"/>
                <w:highlight w:val="none"/>
              </w:rPr>
            </w:r>
            <w:r/>
          </w:p>
        </w:tc>
        <w:tc>
          <w:tcPr>
            <w:tcW w:w="1272" w:type="pct"/>
            <w:vAlign w:val="center"/>
            <w:textDirection w:val="lrTb"/>
            <w:noWrap w:val="false"/>
          </w:tcPr>
          <w:p>
            <w:pPr>
              <w:spacing w:line="240" w:lineRule="auto"/>
              <w:rPr>
                <w:rFonts w:hint="eastAsia" w:ascii="仿宋" w:hAnsi="仿宋" w:eastAsia="仿宋" w:cs="仿宋"/>
                <w:highlight w:val="none"/>
              </w:rPr>
            </w:pPr>
            <w:r>
              <w:rPr>
                <w:rFonts w:hint="eastAsia" w:ascii="仿宋" w:hAnsi="仿宋" w:eastAsia="仿宋" w:cs="仿宋"/>
                <w:highlight w:val="none"/>
              </w:rPr>
            </w:r>
            <w:r/>
          </w:p>
        </w:tc>
      </w:tr>
      <w:tr>
        <w:trPr>
          <w:trHeight w:val="415"/>
        </w:trPr>
        <w:tc>
          <w:tcPr>
            <w:tcW w:w="322" w:type="pct"/>
            <w:vAlign w:val="center"/>
            <w:textDirection w:val="lrTb"/>
            <w:noWrap w:val="false"/>
          </w:tcPr>
          <w:p>
            <w:pPr>
              <w:jc w:val="center"/>
              <w:spacing w:line="240" w:lineRule="auto"/>
              <w:rPr>
                <w:rFonts w:hint="eastAsia" w:ascii="仿宋" w:hAnsi="仿宋" w:eastAsia="仿宋" w:cs="仿宋"/>
                <w:highlight w:val="none"/>
              </w:rPr>
            </w:pPr>
            <w:r>
              <w:rPr>
                <w:rFonts w:hint="eastAsia" w:ascii="仿宋" w:hAnsi="仿宋" w:eastAsia="仿宋" w:cs="仿宋"/>
                <w:highlight w:val="none"/>
              </w:rPr>
              <w:t xml:space="preserve">7</w:t>
            </w:r>
            <w:r/>
          </w:p>
        </w:tc>
        <w:tc>
          <w:tcPr>
            <w:tcW w:w="2488" w:type="pct"/>
            <w:vAlign w:val="center"/>
            <w:textDirection w:val="lrTb"/>
            <w:noWrap w:val="false"/>
          </w:tcPr>
          <w:p>
            <w:pPr>
              <w:spacing w:line="24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W w:w="918" w:type="pct"/>
            <w:vAlign w:val="center"/>
            <w:textDirection w:val="lrTb"/>
            <w:noWrap w:val="false"/>
          </w:tcPr>
          <w:p>
            <w:pPr>
              <w:spacing w:line="240" w:lineRule="auto"/>
              <w:rPr>
                <w:rFonts w:hint="eastAsia" w:ascii="仿宋" w:hAnsi="仿宋" w:eastAsia="仿宋" w:cs="仿宋"/>
                <w:highlight w:val="none"/>
              </w:rPr>
            </w:pPr>
            <w:r>
              <w:rPr>
                <w:rFonts w:hint="eastAsia" w:ascii="仿宋" w:hAnsi="仿宋" w:eastAsia="仿宋" w:cs="仿宋"/>
                <w:highlight w:val="none"/>
              </w:rPr>
            </w:r>
            <w:r/>
          </w:p>
        </w:tc>
        <w:tc>
          <w:tcPr>
            <w:tcW w:w="1272" w:type="pct"/>
            <w:vAlign w:val="center"/>
            <w:textDirection w:val="lrTb"/>
            <w:noWrap w:val="false"/>
          </w:tcPr>
          <w:p>
            <w:pPr>
              <w:spacing w:line="240" w:lineRule="auto"/>
              <w:rPr>
                <w:rFonts w:hint="eastAsia" w:ascii="仿宋" w:hAnsi="仿宋" w:eastAsia="仿宋" w:cs="仿宋"/>
                <w:highlight w:val="none"/>
              </w:rPr>
            </w:pPr>
            <w:r>
              <w:rPr>
                <w:rFonts w:hint="eastAsia" w:ascii="仿宋" w:hAnsi="仿宋" w:eastAsia="仿宋" w:cs="仿宋"/>
                <w:highlight w:val="none"/>
              </w:rPr>
            </w:r>
            <w:r/>
          </w:p>
        </w:tc>
      </w:tr>
      <w:tr>
        <w:trPr>
          <w:trHeight w:val="415"/>
        </w:trPr>
        <w:tc>
          <w:tcPr>
            <w:tcW w:w="322" w:type="pct"/>
            <w:vAlign w:val="center"/>
            <w:textDirection w:val="lrTb"/>
            <w:noWrap w:val="false"/>
          </w:tcPr>
          <w:p>
            <w:pPr>
              <w:jc w:val="center"/>
              <w:spacing w:line="240" w:lineRule="auto"/>
              <w:rPr>
                <w:rFonts w:hint="eastAsia" w:ascii="仿宋" w:hAnsi="仿宋" w:eastAsia="仿宋" w:cs="仿宋"/>
                <w:highlight w:val="none"/>
              </w:rPr>
            </w:pPr>
            <w:r>
              <w:rPr>
                <w:rFonts w:hint="eastAsia" w:ascii="仿宋" w:hAnsi="仿宋" w:eastAsia="仿宋" w:cs="仿宋"/>
                <w:highlight w:val="none"/>
              </w:rPr>
              <w:t xml:space="preserve">8</w:t>
            </w:r>
            <w:r/>
          </w:p>
        </w:tc>
        <w:tc>
          <w:tcPr>
            <w:tcW w:w="2488" w:type="pct"/>
            <w:vAlign w:val="center"/>
            <w:textDirection w:val="lrTb"/>
            <w:noWrap w:val="false"/>
          </w:tcPr>
          <w:p>
            <w:pPr>
              <w:spacing w:line="24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W w:w="918" w:type="pct"/>
            <w:vAlign w:val="center"/>
            <w:textDirection w:val="lrTb"/>
            <w:noWrap w:val="false"/>
          </w:tcPr>
          <w:p>
            <w:pPr>
              <w:spacing w:line="240" w:lineRule="auto"/>
              <w:rPr>
                <w:rFonts w:hint="eastAsia" w:ascii="仿宋" w:hAnsi="仿宋" w:eastAsia="仿宋" w:cs="仿宋"/>
                <w:highlight w:val="none"/>
              </w:rPr>
            </w:pPr>
            <w:r>
              <w:rPr>
                <w:rFonts w:hint="eastAsia" w:ascii="仿宋" w:hAnsi="仿宋" w:eastAsia="仿宋" w:cs="仿宋"/>
                <w:highlight w:val="none"/>
              </w:rPr>
            </w:r>
            <w:r/>
          </w:p>
        </w:tc>
        <w:tc>
          <w:tcPr>
            <w:tcW w:w="1272" w:type="pct"/>
            <w:vAlign w:val="center"/>
            <w:textDirection w:val="lrTb"/>
            <w:noWrap w:val="false"/>
          </w:tcPr>
          <w:p>
            <w:pPr>
              <w:spacing w:line="240" w:lineRule="auto"/>
              <w:rPr>
                <w:rFonts w:hint="eastAsia" w:ascii="仿宋" w:hAnsi="仿宋" w:eastAsia="仿宋" w:cs="仿宋"/>
                <w:highlight w:val="none"/>
              </w:rPr>
            </w:pPr>
            <w:r>
              <w:rPr>
                <w:rFonts w:hint="eastAsia" w:ascii="仿宋" w:hAnsi="仿宋" w:eastAsia="仿宋" w:cs="仿宋"/>
                <w:highlight w:val="none"/>
              </w:rPr>
            </w:r>
            <w:r/>
          </w:p>
        </w:tc>
      </w:tr>
      <w:tr>
        <w:trPr>
          <w:trHeight w:val="415"/>
        </w:trPr>
        <w:tc>
          <w:tcPr>
            <w:tcW w:w="322" w:type="pct"/>
            <w:vAlign w:val="center"/>
            <w:textDirection w:val="lrTb"/>
            <w:noWrap w:val="false"/>
          </w:tcPr>
          <w:p>
            <w:pPr>
              <w:jc w:val="center"/>
              <w:spacing w:line="240" w:lineRule="auto"/>
              <w:rPr>
                <w:rFonts w:hint="eastAsia" w:ascii="仿宋" w:hAnsi="仿宋" w:eastAsia="仿宋" w:cs="仿宋"/>
                <w:highlight w:val="none"/>
              </w:rPr>
            </w:pPr>
            <w:r>
              <w:rPr>
                <w:rFonts w:hint="eastAsia" w:ascii="仿宋" w:hAnsi="仿宋" w:eastAsia="仿宋" w:cs="仿宋"/>
                <w:highlight w:val="none"/>
              </w:rPr>
              <w:t xml:space="preserve">9</w:t>
            </w:r>
            <w:r/>
          </w:p>
        </w:tc>
        <w:tc>
          <w:tcPr>
            <w:tcW w:w="2488" w:type="pct"/>
            <w:vAlign w:val="center"/>
            <w:textDirection w:val="lrTb"/>
            <w:noWrap w:val="false"/>
          </w:tcPr>
          <w:p>
            <w:pPr>
              <w:spacing w:line="24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W w:w="918" w:type="pct"/>
            <w:vAlign w:val="center"/>
            <w:textDirection w:val="lrTb"/>
            <w:noWrap w:val="false"/>
          </w:tcPr>
          <w:p>
            <w:pPr>
              <w:spacing w:line="240" w:lineRule="auto"/>
              <w:rPr>
                <w:rFonts w:hint="eastAsia" w:ascii="仿宋" w:hAnsi="仿宋" w:eastAsia="仿宋" w:cs="仿宋"/>
                <w:highlight w:val="none"/>
              </w:rPr>
            </w:pPr>
            <w:r>
              <w:rPr>
                <w:rFonts w:hint="eastAsia" w:ascii="仿宋" w:hAnsi="仿宋" w:eastAsia="仿宋" w:cs="仿宋"/>
                <w:highlight w:val="none"/>
              </w:rPr>
            </w:r>
            <w:r/>
          </w:p>
        </w:tc>
        <w:tc>
          <w:tcPr>
            <w:tcW w:w="1272" w:type="pct"/>
            <w:vAlign w:val="center"/>
            <w:textDirection w:val="lrTb"/>
            <w:noWrap w:val="false"/>
          </w:tcPr>
          <w:p>
            <w:pPr>
              <w:spacing w:line="240" w:lineRule="auto"/>
              <w:rPr>
                <w:rFonts w:hint="eastAsia" w:ascii="仿宋" w:hAnsi="仿宋" w:eastAsia="仿宋" w:cs="仿宋"/>
                <w:highlight w:val="none"/>
              </w:rPr>
            </w:pPr>
            <w:r>
              <w:rPr>
                <w:rFonts w:hint="eastAsia" w:ascii="仿宋" w:hAnsi="仿宋" w:eastAsia="仿宋" w:cs="仿宋"/>
                <w:highlight w:val="none"/>
              </w:rPr>
            </w:r>
            <w:r/>
          </w:p>
        </w:tc>
      </w:tr>
      <w:tr>
        <w:trPr>
          <w:trHeight w:val="415"/>
        </w:trPr>
        <w:tc>
          <w:tcPr>
            <w:tcW w:w="322" w:type="pct"/>
            <w:vAlign w:val="center"/>
            <w:textDirection w:val="lrTb"/>
            <w:noWrap w:val="false"/>
          </w:tcPr>
          <w:p>
            <w:pPr>
              <w:jc w:val="center"/>
              <w:spacing w:line="240" w:lineRule="auto"/>
              <w:rPr>
                <w:rFonts w:hint="eastAsia" w:ascii="仿宋" w:hAnsi="仿宋" w:eastAsia="仿宋" w:cs="仿宋"/>
                <w:highlight w:val="none"/>
              </w:rPr>
            </w:pPr>
            <w:r>
              <w:rPr>
                <w:rFonts w:hint="eastAsia" w:ascii="仿宋" w:hAnsi="仿宋" w:eastAsia="仿宋" w:cs="仿宋"/>
                <w:highlight w:val="none"/>
              </w:rPr>
              <w:t xml:space="preserve">10</w:t>
            </w:r>
            <w:r/>
          </w:p>
        </w:tc>
        <w:tc>
          <w:tcPr>
            <w:tcW w:w="2488" w:type="pct"/>
            <w:vAlign w:val="center"/>
            <w:textDirection w:val="lrTb"/>
            <w:noWrap w:val="false"/>
          </w:tcPr>
          <w:p>
            <w:pPr>
              <w:spacing w:line="24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W w:w="918" w:type="pct"/>
            <w:vAlign w:val="center"/>
            <w:textDirection w:val="lrTb"/>
            <w:noWrap w:val="false"/>
          </w:tcPr>
          <w:p>
            <w:pPr>
              <w:spacing w:line="240" w:lineRule="auto"/>
              <w:rPr>
                <w:rFonts w:hint="eastAsia" w:ascii="仿宋" w:hAnsi="仿宋" w:eastAsia="仿宋" w:cs="仿宋"/>
                <w:highlight w:val="none"/>
              </w:rPr>
            </w:pPr>
            <w:r>
              <w:rPr>
                <w:rFonts w:hint="eastAsia" w:ascii="仿宋" w:hAnsi="仿宋" w:eastAsia="仿宋" w:cs="仿宋"/>
                <w:highlight w:val="none"/>
              </w:rPr>
            </w:r>
            <w:r/>
          </w:p>
        </w:tc>
        <w:tc>
          <w:tcPr>
            <w:tcW w:w="1272" w:type="pct"/>
            <w:vAlign w:val="center"/>
            <w:textDirection w:val="lrTb"/>
            <w:noWrap w:val="false"/>
          </w:tcPr>
          <w:p>
            <w:pPr>
              <w:spacing w:line="240" w:lineRule="auto"/>
              <w:rPr>
                <w:rFonts w:hint="eastAsia" w:ascii="仿宋" w:hAnsi="仿宋" w:eastAsia="仿宋" w:cs="仿宋"/>
                <w:highlight w:val="none"/>
              </w:rPr>
            </w:pPr>
            <w:r>
              <w:rPr>
                <w:rFonts w:hint="eastAsia" w:ascii="仿宋" w:hAnsi="仿宋" w:eastAsia="仿宋" w:cs="仿宋"/>
                <w:highlight w:val="none"/>
              </w:rPr>
            </w:r>
            <w:r/>
          </w:p>
        </w:tc>
      </w:tr>
    </w:tbl>
    <w:p>
      <w:pPr>
        <w:jc w:val="left"/>
        <w:spacing w:line="360" w:lineRule="auto"/>
        <w:widowControl/>
        <w:rPr>
          <w:rFonts w:hint="eastAsia" w:ascii="仿宋" w:hAnsi="仿宋" w:eastAsia="仿宋" w:cs="仿宋"/>
          <w:szCs w:val="21"/>
          <w:highlight w:val="none"/>
          <w:lang w:val="zh-CN"/>
        </w:rPr>
      </w:pPr>
      <w:r>
        <w:rPr>
          <w:rFonts w:hint="eastAsia" w:ascii="仿宋" w:hAnsi="仿宋" w:eastAsia="仿宋" w:cs="仿宋"/>
          <w:szCs w:val="21"/>
          <w:highlight w:val="none"/>
        </w:rPr>
        <w:t xml:space="preserve">投标供应商</w:t>
      </w:r>
      <w:r>
        <w:rPr>
          <w:rFonts w:hint="eastAsia" w:ascii="仿宋" w:hAnsi="仿宋" w:eastAsia="仿宋" w:cs="仿宋"/>
          <w:szCs w:val="21"/>
          <w:highlight w:val="none"/>
          <w:lang w:val="zh-CN"/>
        </w:rPr>
        <w:t xml:space="preserve">：（加盖电子公章）</w:t>
      </w:r>
      <w:r/>
    </w:p>
    <w:p>
      <w:pPr>
        <w:jc w:val="left"/>
        <w:spacing w:line="360" w:lineRule="auto"/>
        <w:widowControl/>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说明：1.技术符合性审查是针对采购人提出的技术参数加星项与实质性要求，做专门的应答，且须提供彩页</w:t>
      </w:r>
      <w:r>
        <w:rPr>
          <w:rFonts w:hint="eastAsia" w:ascii="仿宋" w:hAnsi="仿宋" w:eastAsia="仿宋" w:cs="仿宋"/>
          <w:szCs w:val="21"/>
          <w:highlight w:val="none"/>
        </w:rPr>
        <w:t xml:space="preserve">或</w:t>
      </w:r>
      <w:r>
        <w:rPr>
          <w:rFonts w:hint="eastAsia" w:ascii="仿宋" w:hAnsi="仿宋" w:eastAsia="仿宋" w:cs="仿宋"/>
          <w:szCs w:val="21"/>
          <w:highlight w:val="none"/>
          <w:lang w:val="zh-CN"/>
        </w:rPr>
        <w:t xml:space="preserve">技术白皮书</w:t>
      </w:r>
      <w:r>
        <w:rPr>
          <w:rFonts w:hint="eastAsia" w:ascii="仿宋" w:hAnsi="仿宋" w:eastAsia="仿宋" w:cs="仿宋"/>
          <w:szCs w:val="21"/>
          <w:highlight w:val="none"/>
        </w:rPr>
        <w:t xml:space="preserve">或</w:t>
      </w:r>
      <w:r>
        <w:rPr>
          <w:rFonts w:hint="eastAsia" w:ascii="仿宋" w:hAnsi="仿宋" w:eastAsia="仿宋" w:cs="仿宋"/>
          <w:szCs w:val="21"/>
          <w:highlight w:val="none"/>
          <w:lang w:val="zh-CN"/>
        </w:rPr>
        <w:t xml:space="preserve">检测报告</w:t>
      </w:r>
      <w:r>
        <w:rPr>
          <w:rFonts w:hint="eastAsia" w:ascii="仿宋" w:hAnsi="仿宋" w:eastAsia="仿宋" w:cs="仿宋"/>
          <w:szCs w:val="21"/>
          <w:highlight w:val="none"/>
        </w:rPr>
        <w:t xml:space="preserve">或承诺书</w:t>
      </w:r>
      <w:r>
        <w:rPr>
          <w:rFonts w:hint="eastAsia" w:ascii="仿宋" w:hAnsi="仿宋" w:eastAsia="仿宋" w:cs="仿宋"/>
          <w:szCs w:val="21"/>
          <w:highlight w:val="none"/>
          <w:lang w:val="zh-CN"/>
        </w:rPr>
        <w:t xml:space="preserve">等佐证性材料以支撑其响应情况。（未提供作证性材料视为无效响应）</w:t>
      </w:r>
      <w:r/>
    </w:p>
    <w:p>
      <w:pPr>
        <w:ind w:firstLine="630"/>
        <w:jc w:val="left"/>
        <w:spacing w:line="360" w:lineRule="auto"/>
        <w:widowControl/>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2.如果行数不够，请自行增加。</w:t>
      </w:r>
      <w:r/>
    </w:p>
    <w:p>
      <w:pPr>
        <w:jc w:val="left"/>
        <w:spacing w:line="360" w:lineRule="auto"/>
        <w:widowControl/>
        <w:rPr>
          <w:rFonts w:hint="eastAsia" w:ascii="仿宋" w:hAnsi="仿宋" w:eastAsia="仿宋" w:cs="仿宋"/>
          <w:b/>
          <w:szCs w:val="21"/>
          <w:highlight w:val="none"/>
          <w:lang w:val="zh-CN"/>
        </w:rPr>
      </w:pPr>
      <w:r>
        <w:rPr>
          <w:rFonts w:hint="eastAsia" w:ascii="仿宋" w:hAnsi="仿宋" w:eastAsia="仿宋" w:cs="仿宋"/>
          <w:b/>
          <w:szCs w:val="21"/>
          <w:highlight w:val="none"/>
          <w:lang w:val="zh-CN"/>
        </w:rPr>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p>
      <w:pPr>
        <w:spacing w:line="360" w:lineRule="auto"/>
        <w:rPr>
          <w:rFonts w:hint="eastAsia" w:ascii="仿宋" w:hAnsi="仿宋" w:eastAsia="仿宋" w:cs="仿宋"/>
          <w:szCs w:val="21"/>
          <w:highlight w:val="none"/>
        </w:rPr>
        <w:sectPr>
          <w:headerReference w:type="default" r:id="rId9"/>
          <w:footerReference w:type="default" r:id="rId11"/>
          <w:footnotePr/>
          <w:endnotePr/>
          <w:type w:val="nextPage"/>
          <w:pgSz w:w="11906" w:h="16838" w:orient="portrait"/>
          <w:pgMar w:top="1440" w:right="1080" w:bottom="1440" w:left="1080" w:header="850" w:footer="992" w:gutter="0"/>
          <w:cols w:num="1" w:sep="0" w:space="720" w:equalWidth="1"/>
          <w:docGrid w:linePitch="360"/>
        </w:sectPr>
      </w:pPr>
      <w:r>
        <w:rPr>
          <w:rFonts w:hint="eastAsia" w:ascii="仿宋" w:hAnsi="仿宋" w:eastAsia="仿宋" w:cs="仿宋"/>
          <w:szCs w:val="21"/>
          <w:highlight w:val="none"/>
        </w:rPr>
      </w:r>
      <w:r/>
    </w:p>
    <w:p>
      <w:pPr>
        <w:pStyle w:val="722"/>
        <w:spacing w:before="0" w:after="0" w:line="360" w:lineRule="auto"/>
        <w:rPr>
          <w:rFonts w:hint="eastAsia" w:ascii="仿宋" w:hAnsi="仿宋" w:eastAsia="仿宋" w:cs="仿宋"/>
          <w:szCs w:val="21"/>
          <w:highlight w:val="none"/>
        </w:rPr>
      </w:pPr>
      <w:r/>
      <w:bookmarkStart w:id="130" w:name="_Toc513799386"/>
      <w:r>
        <w:rPr>
          <w:rFonts w:hint="eastAsia" w:ascii="仿宋" w:hAnsi="仿宋" w:eastAsia="仿宋" w:cs="仿宋"/>
          <w:szCs w:val="21"/>
          <w:highlight w:val="none"/>
        </w:rPr>
        <w:t xml:space="preserve">目录六、拟投入本项目人员一览表格式</w:t>
      </w:r>
      <w:bookmarkEnd w:id="130"/>
      <w:r/>
      <w:r/>
    </w:p>
    <w:p>
      <w:pPr>
        <w:jc w:val="center"/>
        <w:spacing w:line="360" w:lineRule="auto"/>
        <w:rPr>
          <w:rFonts w:hint="eastAsia" w:ascii="仿宋" w:hAnsi="仿宋" w:eastAsia="仿宋" w:cs="仿宋"/>
          <w:b/>
          <w:sz w:val="28"/>
          <w:highlight w:val="none"/>
        </w:rPr>
      </w:pPr>
      <w:r>
        <w:rPr>
          <w:rFonts w:hint="eastAsia" w:ascii="仿宋" w:hAnsi="仿宋" w:eastAsia="仿宋" w:cs="仿宋"/>
          <w:b/>
          <w:sz w:val="28"/>
          <w:highlight w:val="none"/>
        </w:rPr>
      </w:r>
      <w:r/>
    </w:p>
    <w:p>
      <w:pPr>
        <w:jc w:val="center"/>
        <w:spacing w:line="360" w:lineRule="auto"/>
        <w:rPr>
          <w:rFonts w:hint="eastAsia" w:ascii="仿宋" w:hAnsi="仿宋" w:eastAsia="仿宋" w:cs="仿宋"/>
          <w:b/>
          <w:sz w:val="28"/>
          <w:highlight w:val="none"/>
        </w:rPr>
      </w:pPr>
      <w:r>
        <w:rPr>
          <w:rFonts w:hint="eastAsia" w:ascii="仿宋" w:hAnsi="仿宋" w:eastAsia="仿宋" w:cs="仿宋"/>
          <w:b/>
          <w:sz w:val="28"/>
          <w:highlight w:val="none"/>
        </w:rPr>
        <w:t xml:space="preserve">拟投入本项目服务人员一览表 </w:t>
      </w:r>
      <w:r/>
    </w:p>
    <w:p>
      <w:pPr>
        <w:ind w:left="840"/>
        <w:jc w:val="left"/>
        <w:spacing w:line="360" w:lineRule="auto"/>
        <w:rPr>
          <w:rFonts w:hint="eastAsia" w:ascii="仿宋" w:hAnsi="仿宋" w:eastAsia="仿宋" w:cs="仿宋"/>
          <w:highlight w:val="none"/>
          <w:lang w:eastAsia="zh-CN"/>
        </w:rPr>
      </w:pPr>
      <w:r>
        <w:rPr>
          <w:rFonts w:hint="eastAsia" w:ascii="仿宋" w:hAnsi="仿宋" w:eastAsia="仿宋" w:cs="仿宋"/>
          <w:highlight w:val="none"/>
        </w:rPr>
        <w:t xml:space="preserve">项目名称：</w:t>
      </w:r>
      <w:r>
        <w:rPr>
          <w:rFonts w:hint="eastAsia" w:ascii="仿宋" w:hAnsi="仿宋" w:eastAsia="仿宋" w:cs="仿宋"/>
          <w:szCs w:val="21"/>
          <w:highlight w:val="none"/>
          <w:lang w:val="zh-CN"/>
        </w:rPr>
        <w:t xml:space="preserve">安德门小学专用室设备采购项目</w:t>
      </w:r>
      <w:r/>
    </w:p>
    <w:p>
      <w:pPr>
        <w:ind w:left="840"/>
        <w:jc w:val="left"/>
        <w:spacing w:line="360" w:lineRule="auto"/>
        <w:rPr>
          <w:rFonts w:hint="eastAsia" w:ascii="仿宋" w:hAnsi="仿宋" w:eastAsia="仿宋" w:cs="仿宋"/>
          <w:b/>
          <w:sz w:val="32"/>
          <w:highlight w:val="none"/>
        </w:rPr>
      </w:pPr>
      <w:r>
        <w:rPr>
          <w:rFonts w:hint="eastAsia" w:ascii="仿宋" w:hAnsi="仿宋" w:eastAsia="仿宋" w:cs="仿宋"/>
          <w:highlight w:val="none"/>
        </w:rPr>
        <w:t xml:space="preserve">项目编号：</w:t>
      </w:r>
      <w:r/>
    </w:p>
    <w:tbl>
      <w:tblPr>
        <w:tblStyle w:val="731"/>
        <w:tblW w:w="0" w:type="auto"/>
        <w:jc w:val="center"/>
        <w:tblLayout w:type="fixed"/>
        <w:tblCellMar>
          <w:left w:w="0" w:type="dxa"/>
          <w:top w:w="0" w:type="dxa"/>
          <w:right w:w="0" w:type="dxa"/>
          <w:bottom w:w="0" w:type="dxa"/>
        </w:tblCellMar>
        <w:tblLook w:val="04A0" w:firstRow="1" w:lastRow="0" w:firstColumn="1" w:lastColumn="0" w:noHBand="0" w:noVBand="1"/>
      </w:tblPr>
      <w:tblGrid>
        <w:gridCol w:w="1473"/>
        <w:gridCol w:w="1531"/>
        <w:gridCol w:w="1532"/>
        <w:gridCol w:w="1626"/>
        <w:gridCol w:w="1965"/>
        <w:gridCol w:w="1290"/>
      </w:tblGrid>
      <w:tr>
        <w:trPr>
          <w:jc w:val="center"/>
          <w:trHeight w:val="12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3" w:type="dxa"/>
            <w:vAlign w:val="center"/>
            <w:textDirection w:val="lrTb"/>
            <w:noWrap w:val="false"/>
          </w:tcPr>
          <w:p>
            <w:pPr>
              <w:jc w:val="center"/>
              <w:spacing w:line="240" w:lineRule="auto"/>
              <w:rPr>
                <w:rFonts w:hint="eastAsia" w:ascii="仿宋" w:hAnsi="仿宋" w:eastAsia="仿宋" w:cs="仿宋"/>
                <w:b/>
                <w:highlight w:val="none"/>
              </w:rPr>
            </w:pPr>
            <w:r>
              <w:rPr>
                <w:rFonts w:hint="eastAsia" w:ascii="仿宋" w:hAnsi="仿宋" w:eastAsia="仿宋" w:cs="仿宋"/>
                <w:b/>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textDirection w:val="lrTb"/>
            <w:noWrap w:val="false"/>
          </w:tcPr>
          <w:p>
            <w:pPr>
              <w:jc w:val="center"/>
              <w:spacing w:line="240" w:lineRule="auto"/>
              <w:rPr>
                <w:rFonts w:hint="eastAsia" w:ascii="仿宋" w:hAnsi="仿宋" w:eastAsia="仿宋" w:cs="仿宋"/>
                <w:b/>
                <w:highlight w:val="none"/>
              </w:rPr>
            </w:pPr>
            <w:r>
              <w:rPr>
                <w:rFonts w:hint="eastAsia" w:ascii="仿宋" w:hAnsi="仿宋" w:eastAsia="仿宋" w:cs="仿宋"/>
                <w:b/>
                <w:highlight w:val="none"/>
              </w:rPr>
              <w:t xml:space="preserve">姓名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2" w:type="dxa"/>
            <w:vAlign w:val="center"/>
            <w:textDirection w:val="lrTb"/>
            <w:noWrap w:val="false"/>
          </w:tcPr>
          <w:p>
            <w:pPr>
              <w:jc w:val="center"/>
              <w:spacing w:line="240" w:lineRule="auto"/>
              <w:rPr>
                <w:rFonts w:hint="eastAsia" w:ascii="仿宋" w:hAnsi="仿宋" w:eastAsia="仿宋" w:cs="仿宋"/>
                <w:b/>
                <w:highlight w:val="none"/>
              </w:rPr>
            </w:pPr>
            <w:r>
              <w:rPr>
                <w:rFonts w:hint="eastAsia" w:ascii="仿宋" w:hAnsi="仿宋" w:eastAsia="仿宋" w:cs="仿宋"/>
                <w:b/>
                <w:highlight w:val="none"/>
              </w:rPr>
              <w:t xml:space="preserve">性别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6" w:type="dxa"/>
            <w:vAlign w:val="center"/>
            <w:textDirection w:val="lrTb"/>
            <w:noWrap w:val="false"/>
          </w:tcPr>
          <w:p>
            <w:pPr>
              <w:jc w:val="center"/>
              <w:spacing w:line="240" w:lineRule="auto"/>
              <w:rPr>
                <w:rFonts w:hint="eastAsia" w:ascii="仿宋" w:hAnsi="仿宋" w:eastAsia="仿宋" w:cs="仿宋"/>
                <w:b/>
                <w:highlight w:val="none"/>
              </w:rPr>
            </w:pPr>
            <w:r>
              <w:rPr>
                <w:rFonts w:hint="eastAsia" w:ascii="仿宋" w:hAnsi="仿宋" w:eastAsia="仿宋" w:cs="仿宋"/>
                <w:b/>
                <w:highlight w:val="none"/>
              </w:rPr>
              <w:t xml:space="preserve">年龄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jc w:val="center"/>
              <w:spacing w:line="240" w:lineRule="auto"/>
              <w:rPr>
                <w:rFonts w:hint="eastAsia" w:ascii="仿宋" w:hAnsi="仿宋" w:eastAsia="仿宋" w:cs="仿宋"/>
                <w:b/>
                <w:highlight w:val="none"/>
                <w:lang w:val="en-US" w:eastAsia="zh-CN"/>
              </w:rPr>
            </w:pPr>
            <w:r>
              <w:rPr>
                <w:rFonts w:hint="eastAsia" w:ascii="仿宋" w:hAnsi="仿宋" w:eastAsia="仿宋" w:cs="仿宋"/>
                <w:b/>
                <w:highlight w:val="none"/>
                <w:lang w:val="en-US" w:eastAsia="zh-CN"/>
              </w:rPr>
              <w:t xml:space="preserve">岗位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vAlign w:val="center"/>
            <w:textDirection w:val="lrTb"/>
            <w:noWrap w:val="false"/>
          </w:tcPr>
          <w:p>
            <w:pPr>
              <w:jc w:val="center"/>
              <w:spacing w:line="240" w:lineRule="auto"/>
              <w:rPr>
                <w:rFonts w:hint="eastAsia" w:ascii="仿宋" w:hAnsi="仿宋" w:eastAsia="仿宋" w:cs="仿宋"/>
                <w:b/>
                <w:highlight w:val="none"/>
              </w:rPr>
            </w:pPr>
            <w:r>
              <w:rPr>
                <w:rFonts w:hint="eastAsia" w:ascii="仿宋" w:hAnsi="仿宋" w:eastAsia="仿宋" w:cs="仿宋"/>
                <w:b/>
                <w:highlight w:val="none"/>
              </w:rPr>
              <w:t xml:space="preserve">备注</w:t>
            </w:r>
            <w:r/>
          </w:p>
        </w:tc>
      </w:tr>
      <w:tr>
        <w:trPr>
          <w:jc w:val="center"/>
          <w:trHeight w:val="4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3" w:type="dxa"/>
            <w:textDirection w:val="lrTb"/>
            <w:noWrap w:val="false"/>
          </w:tcPr>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textDirection w:val="lrTb"/>
            <w:noWrap w:val="false"/>
          </w:tcPr>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2" w:type="dxa"/>
            <w:textDirection w:val="lrTb"/>
            <w:noWrap w:val="false"/>
          </w:tcPr>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6" w:type="dxa"/>
            <w:textDirection w:val="lrTb"/>
            <w:noWrap w:val="false"/>
          </w:tcPr>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textDirection w:val="lrTb"/>
            <w:noWrap w:val="false"/>
          </w:tcPr>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vAlign w:val="top"/>
            <w:textDirection w:val="lrTb"/>
            <w:noWrap w:val="false"/>
          </w:tcPr>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tc>
      </w:tr>
      <w:tr>
        <w:trPr>
          <w:jc w:val="center"/>
          <w:trHeight w:val="4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3" w:type="dxa"/>
            <w:textDirection w:val="lrTb"/>
            <w:noWrap w:val="false"/>
          </w:tcPr>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textDirection w:val="lrTb"/>
            <w:noWrap w:val="false"/>
          </w:tcPr>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2" w:type="dxa"/>
            <w:textDirection w:val="lrTb"/>
            <w:noWrap w:val="false"/>
          </w:tcPr>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6" w:type="dxa"/>
            <w:textDirection w:val="lrTb"/>
            <w:noWrap w:val="false"/>
          </w:tcPr>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textDirection w:val="lrTb"/>
            <w:noWrap w:val="false"/>
          </w:tcPr>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vAlign w:val="top"/>
            <w:textDirection w:val="lrTb"/>
            <w:noWrap w:val="false"/>
          </w:tcPr>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tc>
      </w:tr>
      <w:tr>
        <w:trPr>
          <w:jc w:val="center"/>
          <w:trHeight w:val="4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3" w:type="dxa"/>
            <w:textDirection w:val="lrTb"/>
            <w:noWrap w:val="false"/>
          </w:tcPr>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textDirection w:val="lrTb"/>
            <w:noWrap w:val="false"/>
          </w:tcPr>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2" w:type="dxa"/>
            <w:textDirection w:val="lrTb"/>
            <w:noWrap w:val="false"/>
          </w:tcPr>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6" w:type="dxa"/>
            <w:textDirection w:val="lrTb"/>
            <w:noWrap w:val="false"/>
          </w:tcPr>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textDirection w:val="lrTb"/>
            <w:noWrap w:val="false"/>
          </w:tcPr>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textDirection w:val="lrTb"/>
            <w:noWrap w:val="false"/>
          </w:tcPr>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tc>
      </w:tr>
      <w:tr>
        <w:trPr>
          <w:jc w:val="center"/>
          <w:trHeight w:val="4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3" w:type="dxa"/>
            <w:textDirection w:val="lrTb"/>
            <w:noWrap w:val="false"/>
          </w:tcPr>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textDirection w:val="lrTb"/>
            <w:noWrap w:val="false"/>
          </w:tcPr>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2" w:type="dxa"/>
            <w:textDirection w:val="lrTb"/>
            <w:noWrap w:val="false"/>
          </w:tcPr>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6" w:type="dxa"/>
            <w:textDirection w:val="lrTb"/>
            <w:noWrap w:val="false"/>
          </w:tcPr>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textDirection w:val="lrTb"/>
            <w:noWrap w:val="false"/>
          </w:tcPr>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textDirection w:val="lrTb"/>
            <w:noWrap w:val="false"/>
          </w:tcPr>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tc>
      </w:tr>
      <w:tr>
        <w:trPr>
          <w:jc w:val="center"/>
          <w:trHeight w:val="4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3" w:type="dxa"/>
            <w:textDirection w:val="lrTb"/>
            <w:noWrap w:val="false"/>
          </w:tcPr>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textDirection w:val="lrTb"/>
            <w:noWrap w:val="false"/>
          </w:tcPr>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2" w:type="dxa"/>
            <w:textDirection w:val="lrTb"/>
            <w:noWrap w:val="false"/>
          </w:tcPr>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6" w:type="dxa"/>
            <w:textDirection w:val="lrTb"/>
            <w:noWrap w:val="false"/>
          </w:tcPr>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textDirection w:val="lrTb"/>
            <w:noWrap w:val="false"/>
          </w:tcPr>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textDirection w:val="lrTb"/>
            <w:noWrap w:val="false"/>
          </w:tcPr>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tc>
      </w:tr>
      <w:tr>
        <w:trPr>
          <w:jc w:val="center"/>
          <w:trHeight w:val="4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3" w:type="dxa"/>
            <w:textDirection w:val="lrTb"/>
            <w:noWrap w:val="false"/>
          </w:tcPr>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textDirection w:val="lrTb"/>
            <w:noWrap w:val="false"/>
          </w:tcPr>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2" w:type="dxa"/>
            <w:textDirection w:val="lrTb"/>
            <w:noWrap w:val="false"/>
          </w:tcPr>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6" w:type="dxa"/>
            <w:textDirection w:val="lrTb"/>
            <w:noWrap w:val="false"/>
          </w:tcPr>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textDirection w:val="lrTb"/>
            <w:noWrap w:val="false"/>
          </w:tcPr>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textDirection w:val="lrTb"/>
            <w:noWrap w:val="false"/>
          </w:tcPr>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tc>
      </w:tr>
      <w:tr>
        <w:trPr>
          <w:jc w:val="center"/>
          <w:trHeight w:val="4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3" w:type="dxa"/>
            <w:textDirection w:val="lrTb"/>
            <w:noWrap w:val="false"/>
          </w:tcPr>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textDirection w:val="lrTb"/>
            <w:noWrap w:val="false"/>
          </w:tcPr>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2" w:type="dxa"/>
            <w:textDirection w:val="lrTb"/>
            <w:noWrap w:val="false"/>
          </w:tcPr>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6" w:type="dxa"/>
            <w:textDirection w:val="lrTb"/>
            <w:noWrap w:val="false"/>
          </w:tcPr>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textDirection w:val="lrTb"/>
            <w:noWrap w:val="false"/>
          </w:tcPr>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textDirection w:val="lrTb"/>
            <w:noWrap w:val="false"/>
          </w:tcPr>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tc>
      </w:tr>
      <w:tr>
        <w:trPr>
          <w:jc w:val="center"/>
          <w:trHeight w:val="45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3" w:type="dxa"/>
            <w:textDirection w:val="lrTb"/>
            <w:noWrap w:val="false"/>
          </w:tcPr>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textDirection w:val="lrTb"/>
            <w:noWrap w:val="false"/>
          </w:tcPr>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2" w:type="dxa"/>
            <w:textDirection w:val="lrTb"/>
            <w:noWrap w:val="false"/>
          </w:tcPr>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6" w:type="dxa"/>
            <w:textDirection w:val="lrTb"/>
            <w:noWrap w:val="false"/>
          </w:tcPr>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textDirection w:val="lrTb"/>
            <w:noWrap w:val="false"/>
          </w:tcPr>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textDirection w:val="lrTb"/>
            <w:noWrap w:val="false"/>
          </w:tcPr>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tc>
      </w:tr>
    </w:tbl>
    <w:p>
      <w:pPr>
        <w:ind w:left="210" w:firstLine="21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说明：</w:t>
      </w:r>
      <w:r/>
    </w:p>
    <w:p>
      <w:pPr>
        <w:ind w:left="210" w:firstLine="210"/>
        <w:jc w:val="left"/>
        <w:spacing w:line="360" w:lineRule="auto"/>
        <w:rPr>
          <w:rFonts w:hint="eastAsia" w:ascii="仿宋" w:hAnsi="仿宋" w:eastAsia="仿宋" w:cs="仿宋"/>
          <w:b/>
          <w:highlight w:val="none"/>
        </w:rPr>
      </w:pPr>
      <w:r>
        <w:rPr>
          <w:rFonts w:hint="eastAsia" w:ascii="仿宋" w:hAnsi="仿宋" w:eastAsia="仿宋" w:cs="仿宋"/>
          <w:highlight w:val="none"/>
        </w:rPr>
        <w:t xml:space="preserve">1、</w:t>
      </w:r>
      <w:r>
        <w:rPr>
          <w:rFonts w:hint="eastAsia" w:ascii="仿宋" w:hAnsi="仿宋" w:eastAsia="仿宋" w:cs="仿宋"/>
          <w:b/>
          <w:highlight w:val="none"/>
        </w:rPr>
        <w:t xml:space="preserve">根据拟投入人员信息，据实填写；</w:t>
      </w:r>
      <w:r/>
    </w:p>
    <w:p>
      <w:pPr>
        <w:ind w:left="210" w:firstLine="210"/>
        <w:jc w:val="left"/>
        <w:spacing w:line="360" w:lineRule="auto"/>
        <w:shd w:val="clear" w:color="000000" w:fill="ffffff"/>
        <w:widowControl/>
        <w:rPr>
          <w:rFonts w:hint="eastAsia" w:ascii="仿宋" w:hAnsi="仿宋" w:eastAsia="仿宋" w:cs="仿宋"/>
          <w:highlight w:val="none"/>
        </w:rPr>
      </w:pPr>
      <w:r>
        <w:rPr>
          <w:rFonts w:hint="eastAsia" w:ascii="仿宋" w:hAnsi="仿宋" w:eastAsia="仿宋" w:cs="仿宋"/>
          <w:highlight w:val="none"/>
        </w:rPr>
        <w:t xml:space="preserve">2、如果行数不够，请自行增加。</w:t>
      </w:r>
      <w:r/>
    </w:p>
    <w:p>
      <w:pPr>
        <w:ind w:firstLine="420"/>
        <w:spacing w:line="360" w:lineRule="auto"/>
        <w:shd w:val="clear" w:color="000000" w:fill="ffffff"/>
        <w:widowControl/>
        <w:rPr>
          <w:rFonts w:hint="eastAsia" w:ascii="仿宋" w:hAnsi="仿宋" w:eastAsia="仿宋" w:cs="仿宋"/>
          <w:highlight w:val="none"/>
          <w:lang w:val="zh-CN"/>
        </w:rPr>
      </w:pPr>
      <w:r>
        <w:rPr>
          <w:rFonts w:hint="eastAsia" w:ascii="仿宋" w:hAnsi="仿宋" w:eastAsia="仿宋" w:cs="仿宋"/>
          <w:highlight w:val="none"/>
        </w:rPr>
        <w:t xml:space="preserve">投标供应商</w:t>
      </w:r>
      <w:r>
        <w:rPr>
          <w:rFonts w:hint="eastAsia" w:ascii="仿宋" w:hAnsi="仿宋" w:eastAsia="仿宋" w:cs="仿宋"/>
          <w:highlight w:val="none"/>
          <w:lang w:val="zh-CN"/>
        </w:rPr>
        <w:t xml:space="preserve">：（加盖电子公章）</w:t>
      </w:r>
      <w:r/>
    </w:p>
    <w:p>
      <w:pPr>
        <w:ind w:firstLine="420"/>
        <w:spacing w:line="360" w:lineRule="auto"/>
        <w:shd w:val="clear" w:color="000000" w:fill="ffffff"/>
        <w:widowControl/>
        <w:rPr>
          <w:rFonts w:hint="eastAsia" w:ascii="仿宋" w:hAnsi="仿宋" w:eastAsia="仿宋" w:cs="仿宋"/>
          <w:highlight w:val="none"/>
        </w:rPr>
      </w:pPr>
      <w:r>
        <w:rPr>
          <w:rFonts w:hint="eastAsia" w:ascii="仿宋" w:hAnsi="仿宋" w:eastAsia="仿宋" w:cs="仿宋"/>
          <w:highlight w:val="none"/>
        </w:rPr>
        <w:t xml:space="preserve">日期：年月日</w:t>
      </w:r>
      <w:r/>
    </w:p>
    <w:p>
      <w:pPr>
        <w:spacing w:line="360" w:lineRule="auto"/>
        <w:rPr>
          <w:rFonts w:hint="eastAsia" w:ascii="仿宋" w:hAnsi="仿宋" w:eastAsia="仿宋" w:cs="仿宋"/>
          <w:szCs w:val="21"/>
          <w:highlight w:val="none"/>
          <w:lang w:val="zh-CN"/>
        </w:rPr>
      </w:pPr>
      <w:r/>
      <w:bookmarkStart w:id="131" w:name="_Toc513799387"/>
      <w:r>
        <w:rPr>
          <w:rFonts w:hint="eastAsia" w:ascii="仿宋" w:hAnsi="仿宋" w:eastAsia="仿宋" w:cs="仿宋"/>
          <w:highlight w:val="none"/>
        </w:rPr>
        <w:br w:type="page" w:clear="all"/>
      </w:r>
      <w:r/>
    </w:p>
    <w:p>
      <w:pPr>
        <w:pStyle w:val="722"/>
        <w:spacing w:before="0" w:after="0"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目录七、技术规格偏离表格式</w:t>
      </w:r>
      <w:bookmarkEnd w:id="131"/>
      <w:r/>
      <w:r/>
    </w:p>
    <w:p>
      <w:pPr>
        <w:jc w:val="center"/>
        <w:spacing w:line="360" w:lineRule="auto"/>
        <w:rPr>
          <w:rFonts w:hint="eastAsia" w:ascii="仿宋" w:hAnsi="仿宋" w:eastAsia="仿宋" w:cs="仿宋"/>
          <w:b/>
          <w:sz w:val="28"/>
          <w:highlight w:val="none"/>
          <w:lang w:val="zh-CN"/>
        </w:rPr>
      </w:pPr>
      <w:r>
        <w:rPr>
          <w:rFonts w:hint="eastAsia" w:ascii="仿宋" w:hAnsi="仿宋" w:eastAsia="仿宋" w:cs="仿宋"/>
          <w:b/>
          <w:sz w:val="28"/>
          <w:highlight w:val="none"/>
          <w:lang w:val="zh-CN"/>
        </w:rPr>
        <w:t xml:space="preserve">技术规格偏离表</w:t>
      </w:r>
      <w:r/>
    </w:p>
    <w:p>
      <w:pPr>
        <w:jc w:val="left"/>
        <w:spacing w:line="36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项目名称：安德门小学专用室设备采购项目</w:t>
      </w:r>
      <w:r/>
    </w:p>
    <w:p>
      <w:pPr>
        <w:jc w:val="left"/>
        <w:spacing w:line="36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项目编号：</w:t>
      </w:r>
      <w:r/>
    </w:p>
    <w:tbl>
      <w:tblPr>
        <w:tblStyle w:val="731"/>
        <w:tblW w:w="10118" w:type="dxa"/>
        <w:jc w:val="center"/>
        <w:tblLayout w:type="fixed"/>
        <w:tblCellMar>
          <w:left w:w="10" w:type="dxa"/>
          <w:top w:w="0" w:type="dxa"/>
          <w:right w:w="10" w:type="dxa"/>
          <w:bottom w:w="0" w:type="dxa"/>
        </w:tblCellMar>
        <w:tblLook w:val="04A0" w:firstRow="1" w:lastRow="0" w:firstColumn="1" w:lastColumn="0" w:noHBand="0" w:noVBand="1"/>
      </w:tblPr>
      <w:tblGrid>
        <w:gridCol w:w="852"/>
        <w:gridCol w:w="1237"/>
        <w:gridCol w:w="4440"/>
        <w:gridCol w:w="1464"/>
        <w:gridCol w:w="2125"/>
      </w:tblGrid>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序号</w:t>
            </w:r>
            <w:r/>
          </w:p>
        </w:tc>
        <w:tc>
          <w:tcPr>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rPr>
              <w:t xml:space="preserve">采购</w:t>
            </w:r>
            <w:r>
              <w:rPr>
                <w:rFonts w:hint="eastAsia" w:ascii="仿宋" w:hAnsi="仿宋" w:eastAsia="仿宋" w:cs="仿宋"/>
                <w:sz w:val="21"/>
                <w:szCs w:val="21"/>
                <w:highlight w:val="none"/>
                <w:lang w:val="zh-CN"/>
              </w:rPr>
              <w:t xml:space="preserve">文件条目号</w:t>
            </w:r>
            <w:r/>
          </w:p>
        </w:tc>
        <w:tc>
          <w:tcPr>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招标要求规格</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偏离情况</w:t>
            </w:r>
            <w:r/>
          </w:p>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en-US" w:eastAsia="zh-CN"/>
              </w:rPr>
              <w:t xml:space="preserve">（填写正偏离、负偏离、无偏离）</w:t>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偏离内容</w:t>
            </w:r>
            <w:r/>
          </w:p>
          <w:p>
            <w:pPr>
              <w:jc w:val="center"/>
              <w:spacing w:line="240" w:lineRule="auto"/>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（填写偏离部分内容）</w:t>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双层舞蹈把杆</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1、规格：长≥11700mm；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2、杆体：优质实木，表面环保清水漆，内置锰钢。</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3、支架：支架采用截面尺寸≥40*60*2.5mm钢管，漆面一体喷涂，恒温烘烤，无味无毒，表面平整，耐腐蚀不划手。</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镜墙</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1、规格：≥7600*2000mm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2、框架：采用实木材质，加粗实木方，含水率应在8%-12%之间；</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3、承托表面：采用皮革，耐磨、耐脏；</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4、海绵：采用密度≥35kg高回弹聚胺脂阻燃海棉，回弹性好，符合人体学原理，厚度≥40mm；</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舞蹈服装挂储设备</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1、规格：≥850*390*1800mm；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2、材质：整体为钢制，钢材壁厚≥0.6mm，表面经酸洗磷化静电喷涂处理，同一格内，分上下两层空间。六门，每个门中均有一根挂衣杆。</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换鞋临储设备</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1、规格：≥1200*350*450mm；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2、材质：分为柜体层与软包层，柜体层采用≥18mm厚环保三聚氰胺板，同色PVC材质机械封边；软包层采用≥40mm厚阻燃布艺覆面软包，内部采用高回弹阻燃海绵，确保学生使用安全，软包颜色需与学校确认。</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教师音乐升降教学组合</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1、规格：≥800*600*745/1175mm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结构：为保证稳定性，脚管采用壁厚≥2.5mm厚铝型材；底脚采用≥3mm厚碳素结构钢折弯加截面尺寸≥80*30*1.5mm厚钢管加固；上托采用壁厚≥3mm，尺寸≥280*280mm的碳素结构钢板，冲加强筋；移动机构采用ABS加尼龙万向脚轮，防滑静音带脚踏刹车；升降系统采用≥600mm气弹簧。</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3、教学操作平面：环保三聚氰胺饰面刨花板，厚度≥25mm，同色PVC封边条封边，厚度≥1.0mm；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4、配钢制书网及前挡板；</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每组配≥1个教师活动承托设备，要求五星脚，网面，可移动</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6</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音乐学生软承托</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1、规格：≥300*360*420mm；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整体框架采用橡胶木实木，支撑腿采用截面尺寸≥50*30mm，上部支撑横梁≥60*30mm，下部支撑拉挡≥50*20mm；上部承托面为≥50mm厚软包，内部为高弹力定型海绵，回弹力好，外部包布艺，最终颜色需要与学校确认。</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7</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乐器临时存放设备1</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1、规格：≥7900*600*800mm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2、框架及门板：采用环保三聚氰胺饰面刨花板，厚度≥18mm，同色PVC封边条封边，厚度≥1.0mm；为保证学生使用安全，门板采用切斜扣手方式，不采用外露金属拉手；</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3、设备存放顶面：采用环保三聚氰胺饰面刨花板，厚度≥25mm，同色PVC封边条封边，厚度≥1.0mm；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4、五金件：阻尼铰链，三合一连接件</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8</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乐器临时存放设备2</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1、规格：≥8300*600*800mm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2、框架及门板：采用环保三聚氰胺饰面刨花板，厚度≥18mm，同色PVC封边条封边，厚度≥1.0mm；为保证学生使用安全，门板采用切斜扣手方式，不采用外露金属拉手；</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3、设备存放顶面：采用环保三聚氰胺饰面刨花板，厚度≥25mm，同色PVC封边条封边，厚度≥1.0mm；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4、五金件：阻尼铰链，三合一连接件</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9</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合唱台</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1、规格：三层尺寸≥1230*1150*620±10mm；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与结构：采用高密度PE材质吹塑制作，材质轻，耐磨抗压，抗氧化功能强，长期使用也不会产生开裂现象，硬度和强度高，吸水性小，具有电绝缘性，耐寒；合唱台台阶可翻转设计，可调整为两层合唱台也可以变为一个整体的小舞台，侧面轮子设计方便推移。</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后墙音乐展陈</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1、规格：≥7100*1800mm；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2、材质与结构：整体采用≥10mmPVC材质，高清UV画面，耐候性强，部分文字采用亚克力材质，立体感强，美观大方</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11</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教师音乐准备组合</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1、规格：≥2000*600*760mm；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2、准备面及支撑架：准备面采用环保三聚氰胺饰面刨花板，厚度≥25mm，同色PVC封边条封边，厚度≥1.0mm；支撑架采用截面尺寸≥30*60*1.5mm钢管制成，表面经酸洗磷化静电喷涂处理，耐腐蚀。</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2、移动储存体：采用环保三聚氰胺饰面刨花板，厚度≥18mm，同色PVC封边条封边，厚度≥1.0mm。门板上采用铝合金材质拉手，结实耐用。每组至少有2只移动储存体；</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4、辅材：开合功能采用阻尼铰链，抽动机构采用静音滚珠导轨；</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每组配≥1个教师承托设备，要求五星脚，网面，可移动。</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12</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定制存储</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1、规格：≥900*410*2000mm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结构及材质：铝木结构，整体框架结构采用环保三聚氰胺饰面刨花板，厚度≥18mm，同色PVC封边条封边，厚度≥1.0mm；上部对开机构为铝合金边框，边框中嵌合≥4mm厚钢化玻璃，为保证使用安全及使用的是满足国家相关要求的钢化玻璃，玻璃上需带有“CCC”标志；下部对开机构采用环保三聚氰胺饰面刨花板，厚度≥18mm，同色PVC封边条封边，厚度≥1.0mm；转动处采用阻尼铰链；</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13</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置物多层设备</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1、规格：≥1500*500*2000mm；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2、结构及材质：全钢框架结构，整体采用壁厚≥1.0mm的冷轧钢板，表面经酸洗磷化静电喷涂塑化处理，横支撑≥40*60*1.0mm，主支撑≥40*80*1.0mm，为保证使用时的稳固性，主支撑经辊压、冲压而成， 横置支撑为P型管经辊压而成，钢制横置物面下部配加强筋，设备整体稳固耐用。总层数≥4层，钢制横置物面间距可调，且每层层载≥210kg</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14</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教师科学操作设备1</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1、规格：≥1800*750*760mm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操作面：采用不低于E1级高能板（高能实芯理化板），通体厚度为≥25mm，要求整台面，不允许边缘加厚。板材表面为生物抗菌型净化膜压贴，芯材采用热固树脂与≥70%可再生森林的软木纤维，中间添加内应力平衡无醛生物胶一体高温高压而成。操作面板具备耐酸碱，耐腐蚀，整体防水之性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3、脚架：采用≥60*30钢管，壁厚≥1.5MM，整体经酸洗磷化，环氧树脂喷涂处理，结实耐用。整体有3面有≥18mm厚挡板，可对教师腿部进行保护；</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4、活动柜柜体：整体采用≥16mm-18mm 厚国产环保 E1级三聚氰胺板制作，国产封边条封边；活动柜拉手：采用铝合金材质拉手，造型美观；</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五金件：采用阻尼铰链；滑轨：采用滚珠滑轨，承重性强，滑动性能良好，无噪音。</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每组配≥1个教师承托设备，要求五星脚，网面，可移动。</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15</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ff"/>
                <w:sz w:val="21"/>
                <w:szCs w:val="21"/>
                <w:u w:val="none"/>
                <w:lang w:val="zh-CN" w:eastAsia="zh-CN" w:bidi="ar-SA"/>
              </w:rPr>
              <w:suppressLineNumbers w:val="0"/>
            </w:pPr>
            <w:r>
              <w:rPr>
                <w:rFonts w:hint="eastAsia" w:ascii="仿宋" w:hAnsi="仿宋" w:eastAsia="仿宋" w:cs="仿宋"/>
                <w:i w:val="0"/>
                <w:iCs w:val="0"/>
                <w:color w:val="0000ff"/>
                <w:sz w:val="21"/>
                <w:szCs w:val="21"/>
                <w:u w:val="none"/>
                <w:lang w:val="en-US" w:eastAsia="zh-CN" w:bidi="ar"/>
              </w:rPr>
              <w:t xml:space="preserve">学生科学操作组合1</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一、学生科学操作设备：</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1、规格：≥1400*700*760mm；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2、操作面：采用≥12mm厚洁菌抗倍特板，四周边缘加厚至≥24mm，表面耐刻划、耐酸碱、耐水浸， 边角经磨切，防止划手；周边加厚处理，既有螺丝固定，又用胶水高压黏结，操作面前缘上边经圆滑处理，美观且光滑不伤手；操作面中间挖孔放置≥5mm厚带有CCC标志的钢化玻璃</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3、脚架：采用≥60*30钢管，壁厚≥1.5MM，整体经酸洗磷化，环氧树脂喷涂处理，结实耐用。侧边脚架有≥18mm厚挡板，可对学生腿部进行保护；</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4、置物空间：分隔区域，承重滑轨，可抽拉，从操作面可看到置物空间内的存储物品；</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二、弓形学生实验操作承载设备</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1、规格：≥Φ300*465mm±5mm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A：承托表面1、材质：采用环保型ABS改性塑料一次性注塑成型 2、尺寸：≥30cm×3cm 3、表面细纹咬花，防滑不发光                     </w:t>
            </w:r>
            <w:r>
              <w:rPr>
                <w:rFonts w:hint="eastAsia" w:ascii="仿宋" w:hAnsi="仿宋" w:eastAsia="仿宋" w:cs="仿宋"/>
                <w:color w:val="000000"/>
                <w:sz w:val="21"/>
                <w:szCs w:val="21"/>
                <w:lang w:bidi="ar"/>
              </w:rPr>
              <w:t xml:space="preserve">                                                                                                                                                                                                                                              B：脚钢架1、脚架材质及形状：圆管。</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脚架表面涂装：钢管架焊接完成后，表面经酸洗、脱脂、磷化处理，耐腐蚀、防锈。外表采一级颗粒粉末，经高温粉体烤漆，附着力强，不脱漆。涂层需无漏喷、锈蚀；涂层需光滑均匀，色泽一致，长时间使用也不会产生表面漆剥落现象。</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C：脚垫材质：采用PP塑料，底部有防滑防刮伤地板软垫。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D：产品功能：可悬挂在任何平面上，便于收纳。</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5、每组含1张学生实验操作设备和4只弓形学生实验操作承载设备</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16</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科学临时存放设备1</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1、规格：≥7000*600*800mm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2、框架及门板：采用环保三聚氰胺饰面刨花板，厚度≥18mm，同色PVC封边条封边，厚度≥1.0mm；为保证学生使用安全，门板采用顶端斜切切拉手，同色PVC封边条封边，厚度≥1.0mm，不采用外露金属拉手；</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3、设备存放顶面：采用环保三聚氰胺饰面刨花板，厚度≥25mm，同色PVC封边条封边，厚度≥1.0mm；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4、五金件：阻尼铰链，三合一连接件</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17</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科学临时存放设备2</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1、规格：≥7600*600*800mm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2、框架及门板：采用环保三聚氰胺饰面刨花板，厚度≥18mm，同色PVC封边条封边，厚度≥1.0mm；为保证学生使用安全，门板采用顶端斜切切拉手，同色PVC封边条封边，厚度≥1.0mm，不采用外露金属拉手；</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3、设备存放顶面：采用环保三聚氰胺饰面刨花板，厚度≥25mm，同色PVC封边条封边，厚度≥1.0mm；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4、五金件：阻尼铰链，三合一连接件</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18</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科学后置展陈一体存储</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1、规格：≥5200*450*2200mm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框架及门板：采用环保三聚氰胺饰面刨花板，厚度≥18mm，同色PVC封边条封边，厚度≥1.0mm；为保证学生使用安全，门板采用顶端斜切切拉手，同色PVC封边条封边，厚度≥1.0mm，不采用外露金属拉手；门板上有文化。</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4、五金件：阻尼铰链，三合一连接件</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19</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成品展陈1</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1、规格：≥7800*1000mm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2、材质与结构：整体采用≥10mmPVC材质，高清UV画面，耐候性强，部分文字采用亚克力材质，立体感强，美观大方</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20</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成品展陈2</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1、规格：≥2500*3200mm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2、材质：柱子区域文化制作，包括柱子上涂刷彩色环保净味油漆，上面制作PVC基底立体字，表面薄亚克力晶片。</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21</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小学《科学》年级式实验材料箱(一年级上册）SJ</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1、规格：≥500*370*180mm。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2、打开方式：耳扣式天地盖。</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3、箱体形式：上下盖形式共四个部件，一个箱体，一个箱盖，两个耳扣；</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4、纹路：外表面采用咬花粗纹，内部抛光。</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5、材料工艺：高强度汽车保险杠专用环保型PP料，采用注塑模具一体成型，无锐口，安全牢固。</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6、箱体内部构造：内部采用隔离托盘，每种实验器材设有固定的位置。箱盖自带材料袋，可收纳使用说明书和纸质材料。</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7、堆叠方式：可多个叠加组合摆放，无需另外配备仪器柜或货架，箱体自带限位止口，若干个堆叠不会滑动。</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8、主要配置及用材：</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斜坡；2.红色圆点贴；3.绿色圆点贴；4.钢球；5.木球；6.塑料球；7.泡沫球；8.空心小球；9.绒布；10.短铅笔；11.卡纸；12.吸管；13.胶带；14.安全剪刀；15.铅笔加长器；16.气球；17.气球；18.圆柱形瓶；19.扁圆柱形瓶；20.塑料杯；21.塑料烧杯；22.量筒；23.红色素；24.绿色素；25.感官图卡；26.盲文板；27.放大镜；28.简易显微镜；29.指纹图；30.印泥；31.听诊器；32.望远镜；33.纸盘；34.眼罩；35.蜡烛；</w:t>
            </w:r>
            <w:r>
              <w:rPr>
                <w:rFonts w:hint="eastAsia" w:ascii="仿宋" w:hAnsi="仿宋" w:eastAsia="仿宋" w:cs="仿宋"/>
                <w:color w:val="000000"/>
                <w:sz w:val="21"/>
                <w:szCs w:val="21"/>
                <w:lang w:bidi="ar"/>
              </w:rPr>
              <w:t xml:space="preserve">36.蜡烛支架；37.火柴；38.恐龙模型；39.视觉图卡；40.牛顿摆（碰碰球）；41.暗盒；42.暗盒位置贴纸；43.自封袋；44.植物叶图卡；45.植物叶标本；46.银杏叶卡片；47.木勺；48.玻璃球；49.毛线；50.棉花球；51.木块；52.瓦块；53.塑料片；54.垫片；55.卵石；56.丙烯颜料；57.贝壳；58.线；59.食行衣住卡片；60.木轮；61.竹棒；62.轴承模型；63.小车纸盒；64.轮子；65.轴；66.吸管；67.气球；68.打气筒；69.吸管；70.皮筋；71.双面胶等。</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9、功能描述：</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本实验材料箱可完成不少于12个实验项目，可完成包括但不限于以下所例举的实验项目：1.小小科学家；2.小小工程师；3.上好科学课；4.认识感官；5.借助工具观察；6.感官总动员；7.事实与猜想；8.从猜想到验证；9.探究秋叶的秘密；10.自然物与人造物；11.人工世界；12.轮子的故事；</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22</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小学《科学》年级式实验材料箱(一年级下册）SJ</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1、规格：≥500*370*180mm。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2、打开方式：耳扣式天地盖。</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3、箱体形式：上下盖形式共四个部件，一个箱体，一个箱盖，两个耳扣；</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4、纹路：外表面采用咬花粗纹，内部抛光。</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5、材料工艺：高强度汽车保险杠专用环保型PP料，采用注塑模具一体成型，无锐口，安全牢固。</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6、箱体内部构造：内部采用隔离托盘，每种实验器材设有固定的位置。箱盖自带材料袋，可收纳使用说明书和纸质材料。</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7、堆叠方式：可多个叠加组合摆放，无需另外配备仪器柜或货架，箱体自带限位止口，若干个堆叠不会滑动。</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8、主要配置及用材：</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1.石头；2.放大镜；3.塑料盘；4.颜</w:t>
            </w:r>
            <w:r>
              <w:rPr>
                <w:rFonts w:hint="eastAsia" w:ascii="仿宋" w:hAnsi="仿宋" w:eastAsia="仿宋" w:cs="仿宋"/>
                <w:color w:val="000000"/>
                <w:sz w:val="21"/>
                <w:szCs w:val="21"/>
                <w:lang w:bidi="ar"/>
              </w:rPr>
              <w:t xml:space="preserve">色卡；5.细沙子；6.粗沙子；7.筛子；8.沙漏配件；9.沙漏；10.计时器；11.沙画材料；12.园艺铲；13.培养皿；14.陶土；15.干黏土；16.泥塑工具；17.泥塑模具；18.陶鸟玩具；19.杯子；20.序号贴；21.星形瓶；22.锥形瓶；23.心形瓶；24.柱形瓶；25.保鲜袋；26.滴管；27.铁丝；28.铝片；29.橡皮泥；30.小水轮；31.漏斗；32.橡胶管；33.塑料接头；34.食盐；35.红糖；36.沙子；37.杯子；38.勺子；39.塑料棒；40.搅拌棒；41.油；42.胡椒粉；4</w:t>
            </w:r>
            <w:r>
              <w:rPr>
                <w:rFonts w:hint="eastAsia" w:ascii="仿宋" w:hAnsi="仿宋" w:eastAsia="仿宋" w:cs="仿宋"/>
                <w:color w:val="000000"/>
                <w:sz w:val="21"/>
                <w:szCs w:val="21"/>
                <w:lang w:bidi="ar"/>
              </w:rPr>
              <w:t xml:space="preserve">3.味精；44.面粉；45.糖；46.酱油；47.塑料袋；48.保鲜袋；49.马夹袋；50.自封袋；51.小哨子；52.牙签；53.气球；54.打气筒；55.海绵块；56.石块；57.砖块；58.玻璃珠；59.棉花球；60.木块；61.干香菇；62.收纳袋；63.抽气筒；64.泡泡液；65.吹泡泡器；66.吸管；67.注射器；68.包装膜；69.减震充气袋；70.动物图卡；71.饲分盒；72.植物图卡；73.植物观察记录单；74.相像植物图卡；75.植物铭牌；76.人工草坪；77.仿真花；78.仿真植物等。</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9、功能描述：</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本实验材料箱可完成不少于11个实验项目，可完成包括但不限于以下所例举的实验项目：1.捡石头；2.玩沙子；3.捏泥巴；4.水是什么样的；5.玩转小水轮；6.盐和糖哪儿去了；7.找空气；8.这里面有空气吗；9.玩空气；10.形形色色的动物；11.多姿多彩的植物；12.动物与植物；</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23</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小学《科学》年级式实验材料箱(二年级上册）SJ</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1、箱体外观尺寸：≥500*370*180mm。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2、打开方式：耳扣式天地盖。</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3、箱体形式：上下盖形式共四个部件，一个箱体，一个箱盖，两个耳扣；</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4、纹路：外表面采用咬花粗纹，内部抛光。</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5、材料工艺：高强度汽车保险杠专用环保型PP料，采用注塑模具一体成型，无锐口，安全牢固。</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6、箱体内部构造：内部采用隔离托盘，每种实验器材设有固定的位置。箱盖自带材料袋，可收纳使用说明书和纸质材料。</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7、堆叠方式：可多个叠加组合摆放，无需另外配备仪器柜或货架，箱体自带限位止口，若干个堆叠不会滑动。</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8、主要配置及用材：</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布片；2.木片；3.橡胶片；4.塑料片；5.铁丝；6.纸片；7.玻璃片；8.纸杯；9.陶瓷杯；10.塑料杯；11.玻璃杯；12.金属杯；13.竹杯；14.铜棒；15.铝棒；16.铁棒；17.木棒；18.塑料棒；19.砂纸；20.铜丝；21.铁丝；22.铝丝；23.蹄形磁铁；24.蹄形磁铁；25.条形磁铁；26.条形磁铁；27.环形磁铁；28.圆形磁铁；29.球形磁铁；30.玻璃珠；31.长尾夹；32.回形</w:t>
            </w:r>
            <w:r>
              <w:rPr>
                <w:rFonts w:hint="eastAsia" w:ascii="仿宋" w:hAnsi="仿宋" w:eastAsia="仿宋" w:cs="仿宋"/>
                <w:color w:val="000000"/>
                <w:sz w:val="21"/>
                <w:szCs w:val="21"/>
                <w:lang w:bidi="ar"/>
              </w:rPr>
              <w:t xml:space="preserve">针；33.木片；34.积木块；35.橡皮；36.铜钥匙；37.钢尺；38.铅坠；39.铝盖；40.螺丝；41.钢针；42.钢珠；43.测磁力卡；44.蜻蜓纸卡；45.细线；46.钓鱼玩具；47.塑料管；48.玩具甲虫；49.双面胶；50.强磁；51.小垫圈；52.尼龙线；53.拉力器；54.超轻黏土；55.竹片；56.扭扭棒；57.橡皮筋；58.挂钩；59.钩码；60.拉力板；61.塑料小车；62.工具包；63.木块；64.钉子；65.螺丝套装；66.玩具小象；67.穿绳板；68.手动打孔器；69.鞋带等。</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9、功能描述：</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本实验材料箱可完成不少于13个实验项目，可完成包括但不限于以下所例举的实验项目：1.认识常见材料；2.各种各样的杯子；3.金属；4.磁铁能吸什么；5.隔物吸铁；6.磁铁的妙用；7.推和拉；8.形状改变了；9.动起来与停下来；10.认识常用工具；11.拧螺丝；12.做个穿绳板；</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24</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小学《科学》年级式实验材料箱(二年级下册）SJ</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1、箱体外观尺寸：≥500*370*180mm。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2、打开方式：耳扣式天地盖。</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3、箱体形式：上下盖形式共四个部件，一个箱体，一个箱盖，两个耳扣；</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4、纹路：外表面采用咬花粗纹，内部抛光。</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5、材料工艺：高强度汽车保险杠专用环保型PP料，采用注塑模具一体成型，无锐口，安全牢固。</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6、箱体内部构造：内部采用隔离托盘，每种实验器材设有固定的位置。箱盖自带材料袋，可收纳使用说明书和纸质材料。</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7、堆叠方式：可多个叠加组合摆放，无需另外配备仪器柜或货架，箱体自带限位止口，若干个堆叠不会滑动。</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8、主要配置及用材：</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布片；2.木板；3.大理岩；4.透明塑料片；5.铜片；6.铝板；7.铁片；8.瓷板；9.正方形卡纸；10.玻璃表面皿；11.塑料杯；12.金属杯；13.竹杯；14.一次性纸杯；15.防水布；16.小滴管；17.一次性纸杯；18.火柴；19.扁蜡烛；20.粉笔；21.条形磁铁；22.U型磁铁；23.回形针；24.长尾票夹；25.铜钥匙；26.铃铛；27.盖子；28.镍片</w:t>
            </w:r>
            <w:r>
              <w:rPr>
                <w:rFonts w:hint="eastAsia" w:ascii="仿宋" w:hAnsi="仿宋" w:eastAsia="仿宋" w:cs="仿宋"/>
                <w:color w:val="000000"/>
                <w:sz w:val="21"/>
                <w:szCs w:val="21"/>
                <w:lang w:bidi="ar"/>
              </w:rPr>
              <w:t xml:space="preserve">；29.铁钉(小)；30.钢珠；31.环形磁铁；32.大头针；33.磁铁悬挂架；34.磁力小车；35.无孔底座；36.磁悬浮架；37.指南针；38.钢针；39.吹塑纸；40.塑料盒；41.方位贴纸；42.葱种子；43.小花盆；44.花盆托盘；45.小铁锹；46.塑料试管；47.油；48.养虫罐；49.黑卡纸；50.土壤动物图卡；51.10号自封袋；52.钳子；53.螺丝刀；54.起钉锤；55.小木块；56.螺丝及钉子；57.木板（小）；58.木板（大）；59.螺丝；60.保鲜袋；61.竹棒；62.橡皮筋等。</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9、功能描述：</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本实验材料箱可完成不少于12个实验项目，可完成包括但不限于以下所例举的实验项目：1.认识常见材料；2.各种各样的杯子；3.神奇的新材料；4.磁铁的吸力；5.磁铁的两极；6.自制指南针；7.栽小葱；8.养蚂蚁；9.寻访土壤中的小动物；10.认识工具；11.拧螺丝；12.做个小温室。</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25</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小学《科学》年级式实验材料箱(三年级上册）SJ</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1、箱体外观尺寸：≥500*370*180mm。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2、打开方式：耳扣式天地盖。</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3、箱体形式：上下盖形式共四个部件，一个箱体，一个箱盖，两个耳扣；</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4、纹路：外表面采用咬花粗纹，内部抛光。</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5、材料工艺：高强度汽车保险杠专用环保型PP料，采用注塑模具一体成型，无锐口，安全牢固。</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6、箱体内部构造：内部采用隔离托盘，每种实验器材设有固定的位置。箱盖自带材料袋，可收纳使用说明书和纸质材料。</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7、堆叠方式：可多个叠加组合摆放，无需另外配备仪器柜或货架，箱体自带限位止口，若干个堆叠不会滑动。</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8、主要配置及用材：</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园艺小铲；2.塑料彩盘；3.塑料杯；4.搅拌棒；5.蜡烛；6.铝箔盒；7.简易加热装置；8.放大镜；9.土壤；10.过滤杯；11.塑料杯；12.喷头；13.塑料瓶；14.量杯；15.量筒；16.注射器；17.橡胶堵头；18.电子秤；19.木块；20.砖块模型；21.玻璃弹珠；22.粉笔；23.蜡烛；24.橡皮泥；25.木块；26.黄豆；27.绿豆；28.玉米粉；29.木屑；30.铁屑；31.红</w:t>
            </w:r>
            <w:r>
              <w:rPr>
                <w:rFonts w:hint="eastAsia" w:ascii="仿宋" w:hAnsi="仿宋" w:eastAsia="仿宋" w:cs="仿宋"/>
                <w:color w:val="000000"/>
                <w:sz w:val="21"/>
                <w:szCs w:val="21"/>
                <w:lang w:bidi="ar"/>
              </w:rPr>
              <w:t xml:space="preserve">糖；32.塑料杯；33.食盐；34.白砂糖；35.塑料勺；36.脱脂棉；37.塑料杯；38.塑料杯；39.碎石；40.金属勺（加热勺）；41.滴管；42.塑料膜；43.陶瓷碟子；44.气球；45.漏斗；46.乒乓球；47.保鲜袋；48.塑料袋；49.吸管；50.竹棒；51.充气小球；52.打气筒；53.热气球纸筒；54.热气球袋；55.线香；56.小风轮；57.风的成因纸盒；58.吸水树脂；59.无纺布袋；60.纺织材料样品；61.石膏粉；62.塑料盒模具；63.铁丝；64.沙子；65.荷叶；66.纸杯等。</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9、功能描述：</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本实验材料箱可完成18个实验项目，可完成包括但不限于以下所例举的实验项目：1.土壤里面有什么；2.不同的土壤；3.肥沃的土壤；4.植被与土壤；5.认识液体 ；6.认识固体 ；7.固体的混合与分离 ；8.固体、液体的混合与分离；9.河流与湖泊；10.地下水；11.海洋；12.珍惜水资源；13.吹气球；14.称空气；15.热气球；16.风的形成；17.天然材料与人造材料；18.纺织材料；19.建筑材料；20.纳米材料；</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26</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小学《科学》年级式实验材料箱(三年级下册）SJ</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1、箱体外观尺寸：≥500*370*180mm。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2、打开方式：耳扣式天地盖。</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3、箱体形式：上下盖形式共四个部件，一个箱体，一个箱盖，两个耳扣；</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4、纹路：外表面采用咬花粗纹，内部抛光。</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5、材料工艺：高强度汽车保险杠专用环保型PP料，采用注塑模具一体成型，无锐口，安全牢固。</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6、箱体内部构造：内部采用隔离托盘，每种实验器材设有固定的位置。箱盖自带材料袋，可收纳使用说明书和纸质材料。</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7、堆叠方式：可多个叠加组合摆放，无需另外配备仪器柜或货架，箱体自带限位止口，若干个堆叠不会滑动。</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8、主要配置及用材：</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小花盆；2.花盆托盘；3.小喷壶；4.绿豆；5.塑料杯；6.塑料勺；7.番茄种子包；8.黄瓜种子；9.色素；10.镊子；11.腊光纸；12.湿纸巾；13.莲子；14.卷柏；15.青苔；16.保鲜袋；17.钢尺；18.气球；19.棉线；20.塑料试管；21.音叉；22.防水袋；23.声音屏；24.鼓；25.铝片琴；26.风铃管；27.腈纶棉；28.棉花；29.木板；30.木板；31.白纸；32.蓝色蜡光纸；33.红色蜡光纸；34.绿色蜡光纸；35.牛皮纸；36.皱纹纸；37</w:t>
            </w:r>
            <w:r>
              <w:rPr>
                <w:rFonts w:hint="eastAsia" w:ascii="仿宋" w:hAnsi="仿宋" w:eastAsia="仿宋" w:cs="仿宋"/>
                <w:color w:val="000000"/>
                <w:sz w:val="21"/>
                <w:szCs w:val="21"/>
                <w:lang w:bidi="ar"/>
              </w:rPr>
              <w:t xml:space="preserve">.小滴管；38.铜棒；39.铝棒；40.铁棒；41.砂纸(粗)；42.砂纸(细)；43.铜丝；44.铁丝；45.铝丝；46.铜片；47.铁片；48.铝片；49.铁柱体；50.铝柱体；51.铜柱体；52.马夹袋；53.纸袋；54.羊毛线；55.塑料绳；56.火柴；57.室内温度计；58.直型塑料杯；59.橡胶帽；60.风向标；61.各种花卡片；62.营养餐设计卡.花的解剖卡；63.我们吃的是什么图卡；64.植物与环境图；65.沙漠植物图卡；66.水生植物图卡；67.气温计模型；68.云量图；69.天气日历等。</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9、功能描述：</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本实验材料箱可完成18个实验项目，可完成包括但不限于以下所例举的实验项目：1.种子发芽了；2.幼苗长大了；3.植物开花了；4.植物结果了；5.不同环境里的植物；6.沙漠中的植物；7.水里的植物；8.石头上的植物；9.声音的产生；10.声音的传播；11.不同的声音；12.天然材料与人造材料；13.纸；14.金属；15.塑料；16.测量气温；17.云量和雨量；18.风向和风力。</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27</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小学《科学》年级式实验材料箱(四年级上册）SJ</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1、箱体外观尺寸：≥500*370*180mm。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2、打开方式：耳扣式天地盖。</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3、箱体形式：上下盖形式共四个部件，一个箱体，一个箱盖，两个耳扣；</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4、纹路：外表面采用咬花粗纹，内部抛光。</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5、材料工艺：高强度汽车保险杠专用环保型PP料，采用注塑模具一体成型，无锐口，安全牢固。</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6、箱体内部构造：内部采用隔离托盘，每种实验器材设有固定的位置。箱盖自带材料袋，可收纳使用说明书和纸质材料。</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7、堆叠方式：可多个叠加组合摆放，无需另外配备仪器柜或货架，箱体自带限位止口，若干个堆叠不会滑动。</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8、主要配置及用材：</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1.木线轴；2.硅胶垫圈；3.垫片；4.弦线；5.色素；6.小滴</w:t>
            </w:r>
            <w:r>
              <w:rPr>
                <w:rFonts w:hint="eastAsia" w:ascii="仿宋" w:hAnsi="仿宋" w:eastAsia="仿宋" w:cs="仿宋"/>
                <w:color w:val="000000"/>
                <w:sz w:val="21"/>
                <w:szCs w:val="21"/>
                <w:lang w:bidi="ar"/>
              </w:rPr>
              <w:t xml:space="preserve">管；7.羽毛；8.风车；9.陀螺；10.钟摆模型；11.棉线；12.内螺纹钢球；13.带孔螺丝；14.竹蜻蜓；15.磁力小车；16.桌沿定滑轮；17.回形针；18.棉线；19.垫片包；20.橡皮筋；21.黑色海绵；22.弹簧；23.拉力板支架；24.拉力板；25.拉簧；26.挂钩；27.钩码；28.弹簧测力计；29.小木块；30.砂纸(粗)；31.砂纸(细)；32.圈钩螺丝；33.塑料球；34.塑料球；35.塑料球；36.橡皮泥；37.5号电池；38.红黑双拼线；39.单刀单掷开关；40.灯珠；41.电机；</w:t>
            </w:r>
            <w:r>
              <w:rPr>
                <w:rFonts w:hint="eastAsia" w:ascii="仿宋" w:hAnsi="仿宋" w:eastAsia="仿宋" w:cs="仿宋"/>
                <w:color w:val="000000"/>
                <w:sz w:val="21"/>
                <w:szCs w:val="21"/>
                <w:lang w:bidi="ar"/>
              </w:rPr>
              <w:t xml:space="preserve">42.蜂鸣器；43.木块；44.图钉；45.回形针；46.铜片；47.铝片；48.铁片；49.橡胶片；50.塑料片；51.导电检测器；52.U型导线；53.灯座；54.电池盒；55.人体导电球；56.电路暗盒；57.鳄鱼夹导线；58.水果电池材料；59.岩石标本；60.矿物标本；61.铜钥匙；62.铁钉(小)；63.石膏粉；64.LED灯珠；65.手环带；66.铜片；67.绝缘胶布；68.纽扣电池；69.彩纸（方）；70.动物分类图卡；71.珍稀动物图卡；72.鱼类图卡；73.鸟类图卡；74.哺乳类图卡等。</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9、功能描述：</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本实验材料箱可完成不少于16个实验项目，可完成包括但不限于以下所例举的实验项目：1.给动物分类；2.鱼类；3.鸟类；4.哺乳类；5不同的运动；6.力与运动；7.弹力；8.摩擦力；9.浮力；10.点亮小灯光；11.导体和绝缘体；12.电路暗箱；13.生活中的电；14.常见的岩石；15.认识矿物；16.矿物与我们的生活。</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28</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小学《科学》年级式实验材料箱(四年级下册）SJ</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1、箱体外观尺寸：≥500*370*180mm。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2、打开方式：耳扣式天地盖。</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3、箱体形式：上下盖形式共四个部件，一个箱体，一个箱盖，两个耳扣；</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4、纹路：外表面采用咬花粗纹，内部抛光。</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5、材料工艺：高强度汽车保险杠专用环保型PP料，采用注塑模具一体成型，无锐口，安全牢固。</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6、箱体内部构造：内部采用隔离托盘，每种实验器材设有固定的位置。箱盖自带材料袋，可收纳使用说明书和纸质材料。</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7、堆叠方式：可多个叠加组合摆放，无需另外配备仪器柜或货架，箱体自带限位止口，若干个堆叠不会滑动。</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8、主要配置及用材：</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1.多向夹子；2.温度计；3.温度计；4.乒乓球；5.扁蜡烛；6.火柴；7.热胀冷缩实验仪；8.塑料杯；9.塑料锥形瓶；10.气球；11.色素；12.小吸管</w:t>
            </w:r>
            <w:r>
              <w:rPr>
                <w:rFonts w:hint="eastAsia" w:ascii="仿宋" w:hAnsi="仿宋" w:eastAsia="仿宋" w:cs="仿宋"/>
                <w:color w:val="000000"/>
                <w:sz w:val="21"/>
                <w:szCs w:val="21"/>
                <w:lang w:bidi="ar"/>
              </w:rPr>
              <w:t xml:space="preserve">；13.透明瓶(玻璃)；14.冰格袋；15.铝箔；16.搅拌棒；17.塑料试管；18.食盐；19.定量勺；20.透明罐/塑料瓶；21.地球形状模拟器（圆弧板）；22.地球形状模拟器（平板）；23.小船模型；24.充气地球仪；25.气球；26.打气筒；27.月球仪；28.塑料盒；29.石块；30.泡沫球；31.月相图卡；32.沙子；33.太阳高度仪；34.量角器；35.竹棒；36.棉线；37.月相盒小灯；38.影子观察器底座；39.竹棒；40.影子观察记录纸；41.日晷；42.瓶盖；43.橡皮泥；44.扭扭棒</w:t>
            </w:r>
            <w:r>
              <w:rPr>
                <w:rFonts w:hint="eastAsia" w:ascii="仿宋" w:hAnsi="仿宋" w:eastAsia="仿宋" w:cs="仿宋"/>
                <w:color w:val="000000"/>
                <w:sz w:val="21"/>
                <w:szCs w:val="21"/>
                <w:lang w:bidi="ar"/>
              </w:rPr>
              <w:t xml:space="preserve">；45.蚕卵；46.放大镜；47.养虫罐；48.透明盒；49.毛笔；50.蚕饲料；51.蚯蚓实验盒(上盖)；52.蚯蚓实验盒(下盖)；53.蚕豆；54.镊子；55.塑料杯；56.塑料杯盖；57.凤仙花种子；58.向日葵；59.萝摩；60.苍耳；61.小花盆；62.花盆托盘；63.浅碟；64.塑料摆球；65.带孔螺丝；66.内螺纹钢球；67.棉线；68.电子计时器；69.曲线图；70.陆地板贴；71.自制日晷；72.养蝴蝶说明；73.动物繁殖卡；74.鸡的孵化卡片；75.胎儿发育图卡；76.动物庇护所图卡等。</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9、功能描述：</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本实验材料箱可完成不少于15个实验项目，可完成包括但不限于以下所例举的实验项目：1.冷热与温度；2.热胀冷缩；3.水受热以后；4.谁遇冷以后；5.地球；6.月球；7.太阳；8.太阳钟；9.庞大的“家族”；10.养昆虫；11.探究昆虫的奥秘；12.用种子繁殖；13.用根、茎、叶繁殖；14.动物的繁殖；15.生物与非生物；16.动物的庇护所；17.环境变化以后等。</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29</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小学《科学》年级式实验材料箱(五年级上册）SJ</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1、箱体外观尺寸：≥500*370*180mm。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2、打开方式：耳扣式天地盖。</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3、箱体形式：上下盖形式共四个部件，一个箱体，一个箱盖，两个耳扣；</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4、纹路：外表面采用咬花粗纹，内部抛光。</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5、材料工艺：高强度汽车保险杠专用环保型PP料，采用注塑模具一体成型，无锐口，安全牢固。</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6、箱体内部构造：内部采用隔离托盘，每种实验器材设有固定的位置。箱盖自带材料袋，可收纳使用说明书和纸质材料。</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7、堆叠方式：可多个叠加组合摆放，无需另外配备仪器柜或货架，箱体自带限位止口，若干个堆叠不会滑动。</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8、主要配置及用材：</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1.蜡烛；2.火柴；3.电池；4.电池盒；5.导线；6.沙；7.细钢丝；8.激光笔；9.塑料盒；10.线香；11.手电；12.光的传播纸卡；13.小孔成像套材；14.多用平面镜；15.潜望镜套材；16.三棱镜；17.彩色滤光纸；1</w:t>
            </w:r>
            <w:r>
              <w:rPr>
                <w:rFonts w:hint="eastAsia" w:ascii="仿宋" w:hAnsi="仿宋" w:eastAsia="仿宋" w:cs="仿宋"/>
                <w:color w:val="000000"/>
                <w:sz w:val="21"/>
                <w:szCs w:val="21"/>
                <w:lang w:bidi="ar"/>
              </w:rPr>
              <w:t xml:space="preserve">8.牛顿盘；19.带柄金属片；20.凡士林；21.温度计；22.玻璃瓶；23.色素；24.木屑；25.走马灯套材；26.太阳灶模型；27.小棒；28.珠子；29.黄油；30.地形图；31.地形图卡；32.金属盒；33.番茄酱；34.土豆泥粉；35.海绵；36.木片；37.泡沫块；38.塑料盘；39.石块；40.玉米屑；41.玉米粉；42.吸管；43.护目镜；44.橡皮泥；45.冰格袋；46.温度计；47.反应纸尺；48.绒球；49.皮肤测试卡；50.棋子；51.红色圆点贴；52.七巧板；53.降落伞材料等。</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9、功能描述：</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本实验材料箱可完成18个实验项目，可完成包括但不限于以下所例举的实验项目：1.光源；2.光的传播；3.光的反射；4.七色光；5.热传导；6.热对流；7.热辐射；8.物体的传热本领；9.地球的表面；10.火山和地震；12.地表雕刻师；13.云和雾；14.露和霜；15.刺激与反应；16.从刺激到反应；17.我们的大脑；18像工程师那样等。</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30</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小学《科学》年级式实验材料箱(五年级下册）SJ</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1、箱体外观尺寸：≥500*370*180mm。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2、打开方式：耳扣式天地盖。</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3、箱体形式：上下盖形式共四个部件，一个箱体，一个箱盖，两个耳扣；</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4、纹路：外表面采用咬花粗纹，内部抛光。</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5、材料工艺：高强度汽车保险杠专用环保型PP料，采用注塑模具一体成型，无锐口，安全牢固。</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6、箱体内部构造：内部采用隔离托盘，每种实验器材设有固定的位置。箱盖自带材料袋，可收纳使用说明书和纸质材料。</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7、堆叠方式：可多个叠加组合摆放，无需另外配备仪器柜或货架，箱体自带限位止口，若干个堆叠不会滑动。</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8、主要配置及用材：</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1.手持显微镜；2.放大镜；3.广口瓶；4.稻草；5.滴管；6.载玻片；7.盖玻片；8.微生物卡片；9.干面条；10.塑料盒；</w:t>
            </w:r>
            <w:r>
              <w:rPr>
                <w:rFonts w:hint="eastAsia" w:ascii="仿宋" w:hAnsi="仿宋" w:eastAsia="仿宋" w:cs="仿宋"/>
                <w:color w:val="000000"/>
                <w:sz w:val="21"/>
                <w:szCs w:val="21"/>
                <w:lang w:bidi="ar"/>
              </w:rPr>
              <w:t xml:space="preserve">11.手套；12.仿生图卡；13.苍耳；14.尼龙粘条；15.真空吸盘；16.萝摩种子；17.棉签；18.形状纸片；19.内切圆形纸片；20.白纸；21.塑料半球；22.拱桥模型；23.纸卡；24.贝壳；25.动物头饰；26.手臂模型材料；27.保护色动物；28.仿真纸卡；29.地球仪；30.手电；31.林奈花钟纸卡；32.橡皮泥；33.牙签；34.电子温度计；35.纸套；36.简单机械材料；37.钩码；38.自制小杆秤材料；39.螺丝；40.螺丝刀；41.木块；42.线；测力计；43.斜面；44.小车等。</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9、功能描述：</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本实验材料箱可完成不少于14个实验项目，可完成包括但不限于以下所例举的实验项目：1.搭建生命体的“积木”；2.微小的生命体；3.发霉与防霉；4.生物的启示；5.蛋壳与拱形建筑；6.蝙蝠和雷达；7.我们来仿生；8.昼夜交替；9.昼夜对植物的影响；10.四季循环；11.撬重物的窍门；12.拧螺丝的学问；13.升旗的方法；14.斜坡的启示等。</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31</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小学《科学》年级式实验材料箱(六年级上册）SJ</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1、箱体外观尺寸：≥500*370*180mm。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2、打开方式：耳扣式天地盖。</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3、箱体形式：上下盖形式共四个部件，一个箱体，一个箱盖，两个耳扣；</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4、纹路：外表面采用咬花粗纹，内部抛光。</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5、材料工艺：高强度汽车保险杠专用环保型PP料，采用注塑模具一体成型，无锐口，安全牢固。</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6、箱体内部构造：内部采用隔离托盘，每种实验器材设有固定的位置。箱盖自带材料袋，可收纳使用说明书和纸质材料。</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7、堆叠方式：可多个叠加组合摆放，无需另外配备仪器柜或货架，箱体自带限位止口，若干个堆叠不会滑动。</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8、主要配置及用材：</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1.蜡烛；2.蜡块；3.棉线；4.铝盖；5.火柴；6.加热勺；7.熟石灰；8.铁钉；9.生锈铁钉；10.砂纸；11.四氧化三铁；12.试管；13.油；14.干燥剂</w:t>
            </w:r>
            <w:r>
              <w:rPr>
                <w:rFonts w:hint="eastAsia" w:ascii="仿宋" w:hAnsi="仿宋" w:eastAsia="仿宋" w:cs="仿宋"/>
                <w:color w:val="000000"/>
                <w:sz w:val="21"/>
                <w:szCs w:val="21"/>
                <w:lang w:bidi="ar"/>
              </w:rPr>
              <w:t xml:space="preserve">；15.细铁屑丝；16.小苏打；17.白醋；18.糖；19.食用色素；20.反应瓶；21.性状图卡；22.性状图；23.米；24.豌豆的遗传图；25.恐龙模型；26.弓石燕；27.化石图卡；28.太阳系八颗行星图；29.旋转星图；30.星座放映器；31.羽毛；32.小球；33.沙包；34.绿豆；35.塑料杯；36.水培营养素；37.珍珠岩；38.岩棉；39.泥炭；40.花盆；41.育苗盘；42.石膏粉；43.塑料盒模具；44.沙；45.小石子；46.铁丝；47.电动机；48.简易电动机；49.蒸汽船材料等。</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9、功能描述：</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本实验材料箱可完成不少于17个实验项目，可完成包括但不限于以下所例举的实验项目：1.蜡烛的变化；2.铁钉生锈；3.制作汽水；4.化学家的研究；5.生物的遗传；6.生物的变异；7.寻找遗传与变异的秘密；8.消失的恐龙；9.化石告诉我们什么；10.用化石做证据；11.太阳系大家庭；12.观察星空；13.冲出地球；14.人造肥料与现代农业；15.钢筋混凝土与现代建筑业；16.电动机与现代工业；17.像工程师那样等。</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32</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小学《科学》年级式实验材料箱(六年级下册）SJ</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1、箱体外观尺寸：≥500*370*180mm。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2、打开方式：耳扣式天地盖。</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3、箱体形式：上下盖形式共四个部件，一个箱体，一个箱盖，两个耳扣；</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4、纹路：外表面采用咬花粗纹，内部抛光。</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5、材料工艺：高强度汽车保险杠专用环保型PP料，采用注塑模具一体成型，无锐口，安全牢固。</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6、箱体内部构造：内部采用隔离托盘，每种实验器材设有固定的位置。箱盖自带材料袋，可收纳使用说明书和纸质材料。</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7、堆叠方式：可多个叠加组合摆放，无需另外配备仪器柜或货架，箱体自带限位止口，若干个堆叠不会滑动。</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8、主要配置及用材：</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1.象棋；2.皮球；3.打气筒；4.软尺；5.皮筋；6.弹簧；7.带孔黑纸卡；8.手电；9.激光笔；10.塑料瓶；11.牛顿摆；12.飞旋扣</w:t>
            </w:r>
            <w:r>
              <w:rPr>
                <w:rFonts w:hint="eastAsia" w:ascii="仿宋" w:hAnsi="仿宋" w:eastAsia="仿宋" w:cs="仿宋"/>
                <w:color w:val="000000"/>
                <w:sz w:val="21"/>
                <w:szCs w:val="21"/>
                <w:lang w:bidi="ar"/>
              </w:rPr>
              <w:t xml:space="preserve">子；13.摇摇发电棒；14.小苏打；15.锥形瓶；16.橡胶塞；17.火柴；18.蜡烛；19.大铁钉；20.单芯导线；21.电池盒；22.电池；23.回形针；24.电磁铁套管；25.条形磁铁；26.食物链图卡贴；27.线；28.广口瓶；29.土壤；30.沙石；31.煤；32.太阳灶；33.风力发电模型；34.太阳能小车；35.温度计；36.多向夹子；37.圆纸片；38.色素；39.泡沫碎粒；40.塑料盘；41.塑料袋；42.镜子；43.凡士林；44.中国珍稀动植物图卡；45.垃圾分类模型；46.家园转盘等。</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9、功能描述：</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本实验材料箱可完成不少于14个实验项目，可完成包括但不限于以下所例举的实验项目：1.什么是能量；2.各种各样的能量；3.能量的转换；4.电磁铁；5.有趣的食物链；6.做个生态瓶；7.多种多样的自然资源；8.开发新能源；9.善用自然资源；10.洁净的水域；11.清新的空气；12.多样的生物；13.健康的土地；14.像科学家那样等。</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33</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教师科学准备组合</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1、规格：≥2000*600*760mm；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2、准备面及支撑架：准备面采用环保三聚氰胺饰面刨花板，厚度≥25mm，同色PVC封边条封边，厚度≥1.0mm；支撑架采用截面尺寸≥30*60*1.5mm钢管制成，表面经酸洗磷化静电喷涂处理，耐腐蚀。</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2、移动储存体：采用环保三聚氰胺饰面刨花板，厚度≥18mm，同色PVC封边条封边，厚度≥1.0mm。门板上采用铝合金材质拉手，结实耐用。每组至少有2只移动储存体；</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4、辅材：开合功能采用阻尼铰链，抽动机构采用静音滚珠导轨；</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每组配≥1个教师承托设备，要求五星脚，网面，可移动。</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34</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教师科学操作设备2</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1、规格：≥2400*1000*750mm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操作面：采用不低于E1级高能板（高能实芯理化板），通体厚度为≥25mm，要求整台面，不允许边缘加厚。板材表面为生物抗菌型净化膜压贴，芯材采用热固树脂与≥70%可再生森林的软木纤维，中间添加内应力平衡无醛生物胶一体高温高压而成。操作面板具备耐酸碱，耐腐蚀，整体防水之性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3、钢制支撑：采用壁厚≥1.5mm金属型材经喷塑处理焊接而成的钢架；</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4、储物空间：采用≥18mm厚环保E1级环保三聚氰胺饰面板,截面用优质PVC封边条机械封边，五金件采用≥105°阻尼铰链及静音三节轨。</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每组配≥1个教师承托设备，要求五星脚，网面，可移动。</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35</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ff"/>
                <w:sz w:val="21"/>
                <w:szCs w:val="21"/>
                <w:u w:val="none"/>
                <w:lang w:val="zh-CN" w:eastAsia="zh-CN" w:bidi="ar-SA"/>
              </w:rPr>
              <w:suppressLineNumbers w:val="0"/>
            </w:pPr>
            <w:r>
              <w:rPr>
                <w:rFonts w:hint="eastAsia" w:ascii="仿宋" w:hAnsi="仿宋" w:eastAsia="仿宋" w:cs="仿宋"/>
                <w:i w:val="0"/>
                <w:iCs w:val="0"/>
                <w:color w:val="0000ff"/>
                <w:sz w:val="21"/>
                <w:szCs w:val="21"/>
                <w:u w:val="none"/>
                <w:lang w:val="en-US" w:eastAsia="zh-CN" w:bidi="ar"/>
              </w:rPr>
              <w:t xml:space="preserve">学生科学操作组合2</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一、学生科学实验桌</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1、规格：≥1400*1212*740mm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2、台面：采用新型、环保≥12.7mm实心理化板台面，台面为六边形。</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3、台体</w:t>
            </w:r>
            <w:r>
              <w:rPr>
                <w:rFonts w:hint="eastAsia" w:ascii="仿宋" w:hAnsi="仿宋" w:eastAsia="仿宋" w:cs="仿宋"/>
                <w:color w:val="000000"/>
                <w:sz w:val="21"/>
                <w:szCs w:val="21"/>
                <w:lang w:bidi="ar"/>
              </w:rPr>
              <w:t xml:space="preserve">结构：整个台体为六边形，采用环保ABS材料一次成型，坚固耐用。组合台体使用≥6根长度≥650mm，宽度≥50mm的铝合金连接件榫卯连接≥6个长边≥635mm，短边≥230mm的梯形桌架，桌架高度≥740mm，桌体下部宽度≥48mm，可接触部位均做了圆弧状处理，下部呈内凹状给学生预留出足够的腿部空间，搭配≥348mm*349mm的开门综合使用柜。每张桌体都带有长度≥575mm，高度≥140mm，深度≥30mm的书包斗可供学生存放书包等物品。书包斗的外部设有挂凳口，美观方便，节约收纳空间。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二、弓形学生实验操作承载设备</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1、规格：≥Φ300*465mm±5mm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A：承托表面1、材质：采用环保型ABS改性塑料一次性注塑成型 2、尺寸：≥30cm×3cm 3、表面细纹咬花，防滑不发光                     </w:t>
            </w:r>
            <w:r>
              <w:rPr>
                <w:rFonts w:hint="eastAsia" w:ascii="仿宋" w:hAnsi="仿宋" w:eastAsia="仿宋" w:cs="仿宋"/>
                <w:color w:val="000000"/>
                <w:sz w:val="21"/>
                <w:szCs w:val="21"/>
                <w:lang w:bidi="ar"/>
              </w:rPr>
              <w:t xml:space="preserve">                                                                                                                                                                                                                                              B：脚钢架1、脚架材质及形状：圆管。</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脚架表面涂装：钢管架焊接完成后，表面经酸洗、脱脂、磷化处理，耐腐蚀、防锈。外表采一级颗粒粉末，经高温粉体烤漆，附着力强，不脱漆。涂层需无漏喷、锈蚀；涂层需光滑均匀，色泽一致，长时间使用也不会产生表面漆剥落现象。</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C：脚垫材质：采用PP塑料，底部有防滑防刮伤地板软垫。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D：产品功能：可悬挂在任何平面上，便于收纳。</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每组含1张学生实验操作设备和6只弓形学生实验操作承载设备</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36</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科学临时存放设备3</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1、规格：≥6000*600*800mm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2、框架及门板：采用环保三聚氰胺饰面刨花板，厚度≥18mm，同色PVC封边条封边，厚度≥1.0mm；为保证学生使用安全，门板采用顶端斜切切拉手，同色PVC封边条封边，厚度≥1.0mm，不采用外露金属拉手；</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3、设备存放顶面：采用环保三聚氰胺饰面刨花板，厚度≥25mm，同色PVC封边条封边，厚度≥1.0mm；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4、五金件：阻尼铰链，三合一连接件</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37</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挂墙立式存储</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1、规格：≥1000*420*800m；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钢化展示部分，整体采用≥4mm厚钢化加厚防爆面板，其余部分采用环保三聚氰胺饰面刨花板，厚度≥18mm，同色PVC封边条封边，厚度≥1.0mm；为保证学生使用安全，门板采用按压开启方式，不采用外露金属拉手；</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38</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成品展陈组合</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1、规格：≥2000*1000mm；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钢化展示部分，整体采用≥4mm厚钢化加厚防爆面板，基底为金属背板，经二次辊涂处理，表面经二层纳米雾化处理，带磁吸功能，每组含1个钢化展示部分；钢制挂物展示部分采用≥0.6mm厚冷轧钢板折弯焊接而成，表面经酸洗磷化静电喷涂处理，每组含≥2个钢制挂物展示部分；本项需包含因墙面瓷砖与原墙体可能存在的深度差而对展示部分进行找平安装的所有相关辅材费用。</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39</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科学能源供给</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1、规格：定制；</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2、主要内容：包含从本室其他位置布能源供给管线至劳技临时存储设备，≥20mmPVC管道及辅材、对接等费用；</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40</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一体化探究数据采集器</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1、至少符合《信息化标准建设行动计划（2024—2027年）》中关于国产操作系统、自主可控软硬件和信创体系建设的要求。</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2、系统包括但不限于由实验数据采集模块，显示模块和国产操作系统及实验管理监控系统组成；至少便携式设计，所有模块都装配在同一外壳中，可快捷在不同教室间共享使用。</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3、系统组成：</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3.1、至少包含数据采集模块（内置），可以同时连接不少于8路有线的传感器和不少于6路无线传感器，进行同步数据采集；</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3.2、至少包含显示模块（内置）：可视范围：≥195mm*120mm；自带触摸控制模块，可触控范围：≥160mm*120mm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3.3、至少内置无线投屏模块（内置），可实现一键投屏功能，将实验数据和操作界面实时传输至教师端设备或交互式一体机，便于课堂演示与案例分享。</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4、至少采用便携式设计，仪器背部嵌有金属提手，手握范围不小于100 mm，便于教师和学生移动与携带。设备可展开稳固放置于实验台上，形成适宜的可视角度，方便学生进行实验数据的观察与分析。</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5、至少满足内置多种传感器接口，包括带暗扣传感器接口（不少于4路），USB传感器接口（不少于4路），和无线传感器接口（同时连接不少于6路无线传感器）。</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6、至少满足内置实验数据采集软件；内置专用国产操作系统；内置实验管理监控系统，教师端可一键封锁学生端，保证教学正常有序进行；内置实验作业分发软件。                                                  </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41</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记录型数据采集拓展器</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1、支持包括但不限于“实验教学与管理信息系统”，实时记录实验教与学行为，为评测与分析提供完整的数据基础，拓展器内置《基础实验辅助控制软件》。</w:t>
            </w:r>
            <w:r>
              <w:rPr>
                <w:rFonts w:hint="eastAsia" w:ascii="仿宋" w:hAnsi="仿宋" w:eastAsia="仿宋" w:cs="仿宋"/>
                <w:color w:val="000000"/>
                <w:sz w:val="21"/>
                <w:szCs w:val="21"/>
                <w:lang w:bidi="ar"/>
              </w:rPr>
              <w:br/>
            </w:r>
            <w:r>
              <w:rPr>
                <w:rFonts w:hint="eastAsia" w:ascii="仿宋" w:hAnsi="仿宋" w:eastAsia="仿宋" w:cs="仿宋"/>
                <w:color w:val="auto"/>
                <w:sz w:val="21"/>
                <w:szCs w:val="21"/>
                <w:lang w:bidi="ar"/>
              </w:rPr>
              <w:t xml:space="preserve">2、支持多种传感器接口通道，提高系统的兼容性与拓展性。</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3、记录型拓展器内置有≥16路传感器采集通道，含≥8个带防脱落功能的接口，可满足不同的使用场合。</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4、有2个拨动开关，用于控制电源和传感器接口。</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5、内置≥8个按键和≥8个状态指示灯；按键功能分别为：日期设置、使用记录、返回、确定、上、下、左、右。</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6、内置实时时钟并具备不断电日期功能，可以准确记录使用时间到某年某月某日某时某分，并记录每次使用的时长，日期时间不会因为关机而重新设置，保证为实验教与学行为分析提供精准的数据基础。</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7、内置彩色显示屏，可同时显示实验教与学行为的跟踪记录，和传感器通道状态，也可初始化日期时间。</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8、内置存储空间可记录长达≥1年的实验教与学行为记录；记录型拓展器可以一键进入查看≥1年内分月实验使用统计情况。</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9、内置USB接口，用于导出记录、与PC/PAD/一体化数据采集器数据交换，同时提供额外的供电接口，保证在连接大功率传感器的时候系统正常运作。</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10、护眼滚动调节器，无极调节屏幕亮度，可以根据环境以及学生的生理情况实现科学用眼。内置报警蜂鸣器，传感器接入时提示</w:t>
            </w:r>
            <w:r>
              <w:rPr>
                <w:rFonts w:hint="eastAsia" w:ascii="仿宋" w:hAnsi="仿宋" w:eastAsia="仿宋" w:cs="仿宋"/>
                <w:color w:val="000000"/>
                <w:sz w:val="21"/>
                <w:szCs w:val="21"/>
                <w:lang w:bidi="ar"/>
              </w:rPr>
              <w:t xml:space="preserve">。</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42</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数字化实验套件</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1、至少配套实验分析系统软件，人机界面友好、简洁，要求为中文界面；能自动识别新插入传感器并自动运行、多路传感器显示模式、实时显示实验数据或曲线，多种数据显示方式；</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2、至少支持屏幕录像和外接摄像头录像，强大的录像回放功能，可以在实验后分析整个实验过程的细节，方便学生进行纠错；</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至少符合新课程标准要求，能够完成新课标要求的实验，实时显示实验数据或曲线，重复性好，具备多种实验数据的分析工具及所有学生实验数据存储功能，可提供曲线图Curve，数码表Digital，数据列表Array等数据显示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4、至少满足内置重新实验公式，同时可以完全自定义公式，不套用模版，自主输入公式；</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5、至少满足完善的数据统计和曲线分析功能:包含拟合、积分、放大、缩小等多种曲线分析功能；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6、至少满足屏幕上的曲线图可上下、左右滚动或放大、缩小，自由选择所观察的部分，可以选定某段曲线进行分析；</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7、至少满足可将实验数据输出到WORD等格式；</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8、至少支持多个传感器同步采集。</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9、至少满足内置物理、化学、生物学科的实验模板，并配有实验指导。</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43</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小学实验套件</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1、至少满足针对小学科学设计的专用软件；</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2、至少具有≥2个风格登入页面，可以随意切换，满足小学生的兴趣；</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3、至少满足按年级分类，如：六年级上册、五年级下册、五年级上册、五年级下册等</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4、至少满足软件界面活泼可爱，可以很好的吸引小学生探究兴趣；</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5、至少满足自带实验模板，不少于50个，每个实验模板具有该实验的实验原理、目的、器材、注意事项、装置图、实验器材等。</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44</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教学监控管理及实验考评套件</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1、至少支持教学监控及评测。方便老师在实验室对学生的管理。教师机可以控制学生机，老师可以对学生的电脑锁屏，使学生此时无法操作电脑。做实验时可以解锁，同时教师可以通过摄像头监控学生的动作。</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2、至少可以满足加强实验中老师和学生的互动性。内有群组聊天系统，学生有什么疑问可以讨论，同时具有文件传输功能。如果学生有疑问，老师可以截取学生的屏幕，对所出现的问题进行讨论。</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3、≥60个点套装</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4、至少包含群组聊天功能，供学生老师讨论。</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5、至少包含重启按钮，重启所有学生机。</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6、至少包含关机按钮，使所有学生机关机。</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7、至少包含开启举手功能，开启后学生在对话框可以点击举手按钮。</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8、至少包含关闭举手功能，禁止学生举手。</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9、至少包含锁屏功能，锁住学生机时，学生机不能操作。</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10、至少包含解锁按钮，解锁锁屏。</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11、至少包含索要实验报告功能，向所有学生所要实验报告。</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12、至少包含窗口显示功能，学生机的窗口显示。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13、至少包含关闭学生窗口显示功能。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14、至少满足教师可以设置实验考评题目（考卷），并分发各学生。</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15、至少满足学生可以参与实验考评，并提交结果。</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16、至少满足学生进行实验的过程通过视频方式递交给服务器。</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17、至少满足教师端可以对考试结果查阅并评分。</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45</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多功能电流传感器</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1、量程：包括但不限于-3A~+3A，分辨率：≤0.01A；</w:t>
            </w:r>
            <w:r>
              <w:rPr>
                <w:rFonts w:hint="eastAsia" w:ascii="仿宋" w:hAnsi="仿宋" w:eastAsia="仿宋" w:cs="仿宋"/>
                <w:color w:val="000000"/>
                <w:sz w:val="21"/>
                <w:szCs w:val="21"/>
                <w:lang w:bidi="ar"/>
              </w:rPr>
              <w:br/>
            </w:r>
            <w:r>
              <w:rPr>
                <w:rFonts w:hint="eastAsia" w:ascii="仿宋" w:hAnsi="仿宋" w:eastAsia="仿宋" w:cs="仿宋"/>
                <w:color w:val="auto"/>
                <w:sz w:val="21"/>
                <w:szCs w:val="21"/>
                <w:lang w:bidi="ar"/>
              </w:rPr>
              <w:t xml:space="preserve">2、配置不小于3.5英寸显示屏，自带≥8个按键；                                                                            3、至少满足自带触摸笔以及大容量可充电电池，电池可以拆卸利用充电器充电；                                                        </w:t>
            </w:r>
            <w:r>
              <w:rPr>
                <w:rFonts w:hint="eastAsia" w:ascii="仿宋" w:hAnsi="仿宋" w:eastAsia="仿宋" w:cs="仿宋"/>
                <w:color w:val="auto"/>
                <w:sz w:val="21"/>
                <w:szCs w:val="21"/>
                <w:lang w:bidi="ar"/>
              </w:rPr>
              <w:t xml:space="preserve"> 4、至少支持无线和有线两种方式与终端设备进行通讯；                                                                                5、至少满足具有≥4种显示模式，包括但不限于数字显示、仪表显示、列表显示和曲线显示；                                                    6、至少满足报警功能:可设定报警方式为声音报警 、灯光报警、振动；                       </w:t>
            </w:r>
            <w:r>
              <w:rPr>
                <w:rFonts w:hint="eastAsia" w:ascii="仿宋" w:hAnsi="仿宋" w:eastAsia="仿宋" w:cs="仿宋"/>
                <w:color w:val="auto"/>
                <w:sz w:val="21"/>
                <w:szCs w:val="21"/>
                <w:lang w:bidi="ar"/>
              </w:rPr>
              <w:t xml:space="preserve">                                        7、至少内置≥8GB存储空间，可以对传感器数据进行录制并存储，也可以回放录制的数据；                                               8、至少支持≥6路传感器接口（拓展口),可对普通系列传感器进行数据采集；                                                         9、至少满足底部配有固定位，可以固定在铁架台上与传统设备结合；   </w:t>
            </w:r>
            <w:r>
              <w:rPr>
                <w:rFonts w:hint="eastAsia" w:ascii="仿宋" w:hAnsi="仿宋" w:eastAsia="仿宋" w:cs="仿宋"/>
                <w:color w:val="000000"/>
                <w:sz w:val="21"/>
                <w:szCs w:val="21"/>
                <w:lang w:bidi="ar"/>
              </w:rPr>
              <w:t xml:space="preserve">                                                                      10、至少具有休眠功能，进入休眠模式后降低功耗，延长产品工作时时间；                                                              11、至少具</w:t>
            </w:r>
            <w:r>
              <w:rPr>
                <w:rFonts w:hint="eastAsia" w:ascii="仿宋" w:hAnsi="仿宋" w:eastAsia="仿宋" w:cs="仿宋"/>
                <w:color w:val="000000"/>
                <w:sz w:val="21"/>
                <w:szCs w:val="21"/>
                <w:lang w:bidi="ar"/>
              </w:rPr>
              <w:t xml:space="preserve">有手动采集和自动采集两种功能，可以调节采集频；                                                                       12、至少满足传感器系统内置二维码，可以随时扫描获取产品最新资料和更新；                                                            13、至少满足可以显示电池电量状态、存储状态、调节屏幕亮度；                                    </w:t>
            </w:r>
            <w:r>
              <w:rPr>
                <w:rFonts w:hint="eastAsia" w:ascii="仿宋" w:hAnsi="仿宋" w:eastAsia="仿宋" w:cs="仿宋"/>
                <w:color w:val="000000"/>
                <w:sz w:val="21"/>
                <w:szCs w:val="21"/>
                <w:lang w:bidi="ar"/>
              </w:rPr>
              <w:t xml:space="preserve">                                    14、至少含有≥3个程控输出口，支持风扇、蜂鸣器、LED灯等；                                                                            15、至少支持包括但不限于在Windows、Android、Linux、IOS系统等主流平台进行实验应用。                                                            </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46</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多功能电压传感器</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1、量程：包括但不限于-25V~+25V ，分辨率：≤0.01V；</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2、配置不小于3.5英寸显示屏，自带≥8个按键；                        </w:t>
            </w:r>
            <w:r>
              <w:rPr>
                <w:rFonts w:hint="eastAsia" w:ascii="仿宋" w:hAnsi="仿宋" w:eastAsia="仿宋" w:cs="仿宋"/>
                <w:color w:val="000000"/>
                <w:sz w:val="21"/>
                <w:szCs w:val="21"/>
                <w:lang w:bidi="ar"/>
              </w:rPr>
              <w:t xml:space="preserve">                                                    3、至少满足自带触摸笔以及大容量可充电电池，电池可以拆卸利用充电器充电；                                                         4、至少支持无线和有线两种方式与终端设备进行通讯；                                                                                5、至少满足</w:t>
            </w:r>
            <w:r>
              <w:rPr>
                <w:rFonts w:hint="eastAsia" w:ascii="仿宋" w:hAnsi="仿宋" w:eastAsia="仿宋" w:cs="仿宋"/>
                <w:color w:val="000000"/>
                <w:sz w:val="21"/>
                <w:szCs w:val="21"/>
                <w:lang w:bidi="ar"/>
              </w:rPr>
              <w:t xml:space="preserve">具有≥4种显示模式，包括但不限于数字显示、仪表显示、列表显示和曲线显示；                                                    6、至少满足报警功能:可设定报警方式为声音报警 、灯光报警、振动；                                                               7、至少内置≥8GB存储空间，可以对传感器数据进行录制并存储，也可以回放录制的数据；                              </w:t>
            </w:r>
            <w:r>
              <w:rPr>
                <w:rFonts w:hint="eastAsia" w:ascii="仿宋" w:hAnsi="仿宋" w:eastAsia="仿宋" w:cs="仿宋"/>
                <w:color w:val="000000"/>
                <w:sz w:val="21"/>
                <w:szCs w:val="21"/>
                <w:lang w:bidi="ar"/>
              </w:rPr>
              <w:t xml:space="preserve">                 8、至少支持≥6路传感器接口（拓展口),可对普通系列传感器进行数据采集；                                                         9、至少满足底部配有固定位，可以固定在铁架台上与传统设备结合；                                                                         10、至少具有休眠功能，进入休眠模式后降低功耗，延长产品工作时时间；        </w:t>
            </w:r>
            <w:r>
              <w:rPr>
                <w:rFonts w:hint="eastAsia" w:ascii="仿宋" w:hAnsi="仿宋" w:eastAsia="仿宋" w:cs="仿宋"/>
                <w:color w:val="000000"/>
                <w:sz w:val="21"/>
                <w:szCs w:val="21"/>
                <w:lang w:bidi="ar"/>
              </w:rPr>
              <w:t xml:space="preserve">                                                      11、至少具有手动采集和自动采集两种功能，可以调节采集频；                                                                       12、至少满足传感器系统内置二维码，可以随时扫描获取产品最新资料和更新；                                                            13、至少满</w:t>
            </w:r>
            <w:r>
              <w:rPr>
                <w:rFonts w:hint="eastAsia" w:ascii="仿宋" w:hAnsi="仿宋" w:eastAsia="仿宋" w:cs="仿宋"/>
                <w:color w:val="000000"/>
                <w:sz w:val="21"/>
                <w:szCs w:val="21"/>
                <w:lang w:bidi="ar"/>
              </w:rPr>
              <w:t xml:space="preserve">足可以显示电池电量状态、存储状态、调节屏幕亮度；                                                                        14、至少含有≥3个程控输出口，支持风扇、蜂鸣器、LED灯等；                                                                            15、至少支持包括但不限于在Windows、Android、Linux、IOS系统等主流平台进行实验应用。</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47</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多功能磁感应强度传感器</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1、量程：包括但不限于-84mT~+84mT，分辨率：≤0.01mT；</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2、配置不小于3.5英寸显示屏，自带≥8个按键；                       </w:t>
            </w:r>
            <w:r>
              <w:rPr>
                <w:rFonts w:hint="eastAsia" w:ascii="仿宋" w:hAnsi="仿宋" w:eastAsia="仿宋" w:cs="仿宋"/>
                <w:color w:val="000000"/>
                <w:sz w:val="21"/>
                <w:szCs w:val="21"/>
                <w:lang w:bidi="ar"/>
              </w:rPr>
              <w:t xml:space="preserve">                                                     3、至少满足自带触摸笔以及大容量可充电电池，电池可以拆卸利用充电器充电；                                                         4、至少支持无线和有线两种方式与终端设备进行通讯；                                                                                5、至少满</w:t>
            </w:r>
            <w:r>
              <w:rPr>
                <w:rFonts w:hint="eastAsia" w:ascii="仿宋" w:hAnsi="仿宋" w:eastAsia="仿宋" w:cs="仿宋"/>
                <w:color w:val="000000"/>
                <w:sz w:val="21"/>
                <w:szCs w:val="21"/>
                <w:lang w:bidi="ar"/>
              </w:rPr>
              <w:t xml:space="preserve">足具有4种显示模式，包括但不限于数字显示、仪表显示、列表显示和曲线显示；                                                    6、至少满足报警功能:可设定报警方式为声音报警 、灯光报警、振动；                                                               7、至少内置≥8GB存储空间，可以对传感器数据进行录制并存储，也可以回放录制的数据；                              </w:t>
            </w:r>
            <w:r>
              <w:rPr>
                <w:rFonts w:hint="eastAsia" w:ascii="仿宋" w:hAnsi="仿宋" w:eastAsia="仿宋" w:cs="仿宋"/>
                <w:color w:val="000000"/>
                <w:sz w:val="21"/>
                <w:szCs w:val="21"/>
                <w:lang w:bidi="ar"/>
              </w:rPr>
              <w:t xml:space="preserve">                 8、至少支持≥6路传感器接口（拓展口),可对普通系列传感器进行数据采集；                                                         9、至少满足底部配有固定位，可以固定在铁架台上与传统设备结合；                                                                         10、至少具有休眠功能，进入休眠模式后降低功耗，延长产品工作时时间；        </w:t>
            </w:r>
            <w:r>
              <w:rPr>
                <w:rFonts w:hint="eastAsia" w:ascii="仿宋" w:hAnsi="仿宋" w:eastAsia="仿宋" w:cs="仿宋"/>
                <w:color w:val="000000"/>
                <w:sz w:val="21"/>
                <w:szCs w:val="21"/>
                <w:lang w:bidi="ar"/>
              </w:rPr>
              <w:t xml:space="preserve">                                                      11、至少具有手动采集和自动采集两种功能，可以调节采集频；                                                                       12、至少满足传感器系统内置二维码，可以随时扫描获取产品最新资料和更新；                                                            13、至少满</w:t>
            </w:r>
            <w:r>
              <w:rPr>
                <w:rFonts w:hint="eastAsia" w:ascii="仿宋" w:hAnsi="仿宋" w:eastAsia="仿宋" w:cs="仿宋"/>
                <w:color w:val="000000"/>
                <w:sz w:val="21"/>
                <w:szCs w:val="21"/>
                <w:lang w:bidi="ar"/>
              </w:rPr>
              <w:t xml:space="preserve">足可以显示电池电量状态、存储状态、调节屏幕亮度；                                                                        14、至少含有≥3个程控输出口，支持风扇、蜂鸣器、LED灯等；                                                                            15、至少支持包括但不限于在Windows、Android、Linux、IOS系统等主流平台进行实验应用。</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48</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无线彩屏微电流传感器</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量程：包括但不限于-10μA~+10μA，分辨率：≤0.1%量程；用于测量电学方面各个实验中的较小电流大小。可探究电路中的电压、电流、电阻等量的关系，可以动生电动势实验器配套使用，测量不同线圈产生的微弱电流等实验。</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2、至少满足一体化设计；USB接口,与普通电脑或便捷式数据采集器直接连接，进行实验数据采集；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3、传感器至少内置无线模块，至少可通过2.4G无线进行实验数据的传输；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4、屏幕：内置≥2.4寸TFT真彩液晶触屏，可脱离计算机独立显示实时数据；至少内置大容量可拆卸锂电池，使用USB线可直接通过电脑USB口充电；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5、至少满足带高清晰触摸屏，带5色功能按键，独立开关，可通过按键和触摸屏对传感器进行操作。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6、支持多种显示模式：包括但不限于钟表、指针、列表、曲线等；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7、配置带暗扣传感器接口，至少支持与普通传感器组合实验。带传感器固定位，可与铁架台连接；</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8、至少满足内置长度不短于4厘米的手写触摸笔。</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49</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无线彩屏光强传感器</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1、量程：包括但不限于0~8,000 lux，分辨率：≤1lux；传感器前端置有光强探头，可灵敏感应光线强弱的变化，用于测量被测环境的光强值。</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2、至少满足一体化设计；USB接口,与普通电脑或便捷式数据采集器直接连接，进行实验数据采集；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3、传感器至少内置无线模块，至少可通过2.4G无线进行实验数据的传输；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4、屏幕：内置≥2.4寸TFT真彩液晶触屏，可脱离计算机独立显示实时数据；至少内置大容量可拆卸锂电池，使用USB线可直接通过电脑USB口充电；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5、至少满足带高清晰触摸屏，带5色功能按键，独立开关，可通过按键和触摸屏对传感器进行操作。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6、支持多种显示模式：包括但不限于钟表、指针、列表、曲线等；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7、配置带暗扣传感器接口，至少支持与普通传感器组合实验。带传感器固定位，可与铁架台连接；</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8、至少满足内置长度不短于4厘米的手写触摸笔。</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50</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无线彩屏气体压强传感器</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1、量程：包括但不限于0~400Kpa，分辨率：≤0.04Kpa至少配备1个≥30cc塑料针筒；至少可用于测量大气环境下或密闭空间内的气体的压强，可以研究同等质量的气体，压强和体积的变化等有关实验。</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2、至少满足一体化设计；USB接口,与普通电脑或便捷式数据采集器直接连接，进行实验数据采集；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3、传感器至少内置无线模块，至少可通过2.4G无线进行实验数据的传输；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4、屏幕：内置≥2.4寸TFT真彩液晶触屏，可脱离计算机独立显示实时数据；至少内置大容量可拆卸锂电池，使用USB线可直接通过电脑USB口充电；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5、至少满足带高清晰触摸屏，带5色功能按键，独立开关，可通过按键和触摸屏对传感器进行操作。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6、支持多种显示模式：包括但不限于钟表、指针、列表、曲线等；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7、配置带暗扣传感器接口，至少支持与普通传感器组合实验。带传感器固定位，可与铁架台连接；</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8、至少满足内置长度不短于4厘米的手写触摸笔。</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51</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无线彩屏分体式位移传感器</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1、量程：包括但不限于0~2m，分辨率：≤0.03mm；至少由发射器和接收器构成。发射器由电池供电，易与现有实验装置（运动小车、弹簧振子等）组合；可用于测量匀运动中小车的运动距离S与时间t的关系。</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接收器：</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2、至少满足一体化设计；USB接口,与普通电脑或便捷式数据采集器直接连接，进行实验数据采集；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3、传感器至少内置无线模块，至少可通过2.4G无线进行实验数据的传输；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4、屏幕：内置≥2.4寸TFT真彩液晶触屏，可脱离计算机独立显示实时数据；至少内置大容量可拆卸锂电池，使用USB线可直接通过电脑USB口充电；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5、至少满足带高清晰触摸屏，带5色功能按键，独立开关，可通过按键和触摸屏对传感器进行操作。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6、支持多种显示模式：包括但不限于钟表、指针、列表、曲线等；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7、配置带暗扣传感器接口，至少支持与普通传感器组合实验。带传感器固定位，可与铁架台连接；</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8、至少满足内置长度不短于4厘米的手写触摸笔。</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52</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无线彩屏温度传感器</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1、量程：包括但不限于-50℃~+200℃，分辨率：≤0.01℃；不锈钢探针，可测各种物体或溶液的温度。</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2、至少满足一体化设计；USB接口,与普通电脑或便捷式数据采集器直接连接，进行实验数据采集；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3、传感器至少内置无线模块，至少可通过2.4G无线进行实验数据的传输；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4、屏幕：内置≥2.4寸TFT真彩液晶触屏，可脱离计算机独立显示实时数据；至少内置大容量可拆卸锂电池，使用USB线可直接通过电脑USB口充电；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5、至少满足带高清晰触摸屏，带5色功能按键，独立开关，可通过按键和触摸屏对传感器进行操作。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6、支持多种显示模式：包括但不限于钟表、指针、列表、曲线等；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7、配置带暗扣传感器接口，至少支持与普通传感器组合实验。带传感器固定位，可与铁架台连接；</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8、至少满足内置长度不短于4厘米的手写触摸笔。</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53</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无线彩屏力传感器</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1、量程：包括但不限于-50N~+50N，分辨率：≤0.1%量程；可用于测拉力（显示正值）和压力（显示负值），至少可探究力的相互作用、二力平衡的条件，物体间瞬间碰撞力的变化等力学实验。</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2、至少满足一体化设计；USB接口,与普通电脑或便捷式数据采集器直接连接，进行实验数据采集；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3、传感器至少内置无线模块，至少可通过2.4G无线进行实验数据的传输；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4、屏幕：内置≥2.4寸TFT真彩液晶触屏，可脱离计算机独立显示实时数据；至少内置大容量可拆卸锂电池，使用USB线可直接通过电脑USB口充电；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5、至少满足带高清晰触摸屏，带5色功能按键，独立开关，可通过按键和触摸屏对传感器进行操作。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6、支持多种显示模式：包括但不限于钟表、指针、列表、曲线等；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7、配置带暗扣传感器接口，至少支持与普通传感器组合实验。带传感器固定位，可与铁架台连接；</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8、至少满足内置长度不短于4厘米的手写触摸笔。</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54</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无线彩屏光电门传感器</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1、速度量程：包括但不限于0~20m/s，分辨率：≤0.1m/s；时间量程包括但不限于0~10Kms，分辨率：≤ 0.1ms；用于测量物体通过光电门的挡光时间以及速度、加速度、动量、动能等物理量；</w:t>
            </w:r>
            <w:r>
              <w:rPr>
                <w:rFonts w:hint="eastAsia" w:ascii="仿宋" w:hAnsi="仿宋" w:eastAsia="仿宋" w:cs="仿宋"/>
                <w:color w:val="000000"/>
                <w:sz w:val="21"/>
                <w:szCs w:val="21"/>
                <w:lang w:bidi="ar"/>
              </w:rPr>
              <w:br/>
            </w:r>
            <w:r>
              <w:rPr>
                <w:rFonts w:hint="eastAsia" w:ascii="仿宋" w:hAnsi="仿宋" w:eastAsia="仿宋" w:cs="仿宋"/>
                <w:color w:val="auto"/>
                <w:sz w:val="21"/>
                <w:szCs w:val="21"/>
                <w:lang w:bidi="ar"/>
              </w:rPr>
              <w:t xml:space="preserve">2、至少内置≥2.4英寸液晶彩色显示屏；可同时显示检测速度和时刻；</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3、至少自带子光电门拓展口，可用于拓展连接子光电门；</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4、带独立电源开关，自带3按键，可切换检测速度、时刻、周期，滴数；支持硬件调零；支持背光开/关；</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5、内置无线模块，可根据实验需要选择有线或无线连接终端设备进行数据分析</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6、自带4个传感器固定孔，方便多方位与其他固定装置（如铁架台等）或者附件配套使用；</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7、至少可支持市面常见如Windows、IOS、Andorid、Lin</w:t>
            </w:r>
            <w:r>
              <w:rPr>
                <w:rFonts w:hint="eastAsia" w:ascii="仿宋" w:hAnsi="仿宋" w:eastAsia="仿宋" w:cs="仿宋"/>
                <w:color w:val="000000"/>
                <w:sz w:val="21"/>
                <w:szCs w:val="21"/>
                <w:lang w:bidi="ar"/>
              </w:rPr>
              <w:t xml:space="preserve">ux、统信、麒麟和鸿蒙系统的等主流平台上进行实验；</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8、至少可支持用光电门测平均速度、用光电门研究匀速直线运动、可测变速直线运动中的瞬时速度、向心力等实验。</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55</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无线彩屏声波声级传感器</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1、量程：包括但不限于30dB~110dB，灵敏度：包括但不限于50dB±3dB，分辨率：≤0.1db；量程：包括但不限于30HZ-2000HZ，分辨率：≤1%量程；至少可探测声音的强度(dB)以及声音振动的频率，测量灵敏、精确，反应快速。</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2、至少满足一体化设计；USB接口,与普通电脑或便捷式数据采集器直接连接，进行实验数据采集；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3、传感器至少内置无线模块，至少可通过2.4G无线进行实验数据的传输；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4、屏幕：内置≥2.4寸TFT真彩液晶触屏，可脱离计算机独立显示实时数据；至少内置大容量可拆卸锂电池，使用USB线可直接通过电脑USB口充电；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5、至少满足带高清晰触摸屏，带5色功能按键，独立开关，可通过按键和触摸屏对传感器进行操作。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6、支持多种显示模式：包括但不限于钟表、指针、列表、曲线等；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7、配置带暗扣传感器接口，至少支持与普通传感器组合实验。带传感器固定位，可与铁架台连接；</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8、至少满足内置长度不短于4厘米的手写触摸笔。</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56</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声音分析包</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至少可完成声音合成与分析：可以手动设置声音参数，生成多个复合声音文件（标准的WAV格式声音）；能分析声音各要素（包括音量、基频、频率、持续播放时间）；可以在新建声音文件中加入十个以上的子波形，每个子波形可以分别设置不同的频率、相位、振幅、波形类型（包括正弦波、方波、锯齿波、三角波）。可以指定播放声音文件中的任意多个子波形的复合声音，例如：一个声音文件中有11个子波形，可以多选框选择播放其中的8个子波形。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2、至少能实时生成复合波形图像。支持包括但不限于windows、Android、Linux、鸿蒙、国产麒麟、统信系统等主流平台。</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57</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无线彩屏相对湿度传感器</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1、量程：包括但不限于0~100%，分辨率：≤0.1%；至少可用于监测空气的相对湿度，测量灵敏、精确，反应快速。</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2、至少满足一体化设计；USB接口,与普通电脑或便捷式数据采集器直接连接，进行实验数据采集；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3、传感器至少内置无线模块，至少可通过2.4G无线进行实验数据的传输；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4、屏幕：内置≥2.4寸TFT真彩液晶触屏，可脱离计算机独立显示实时数据；至少内置大容量可拆卸锂电池，使用USB线可直接通过电脑USB口充电；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5、至少满足带高清晰触摸屏，带5色功能按键，独立开关，可通过按键和触摸屏对传感器进行操作。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6、支持多种显示模式：包括但不限于钟表、指针、列表、曲线等；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7、配置带暗扣传感器接口，至少支持与普通传感器组合实验。带传感器固定位，可与铁架台连接；</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8、至少满足内置长度不短于4厘米的手写触摸笔。</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58</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无线彩屏电导率传感器</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1、量程：包括但不限于0~20000 us/cm，分辨率：≤0.1%；至少可用于测量液体导电能力的大小，测量灵敏、精确，反应快速，在小学科学实验中应用广泛，可以监测二氧化碳通过纯净石灰水有何变化等实验。</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2、至少满足一体化设计；USB接口,与普通电脑或便捷式数据采集器直接连接，进行实验数据采集；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3、传感器至少内置无线模块，至少可通过2.4G无线进行实验数据的传输；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4、屏幕：内置≥2.4寸TFT真彩液晶触屏，可脱离计算机独立显示实时数据；至少内置大容量可拆卸锂电池，使用USB线可直接通过电脑USB口充电；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5、至少满足带高清晰触摸屏，带5色功能按键，独立开关，可通过按键和触摸屏对传感器进行操作。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6、支持多种显示模式：包括但不限于钟表、指针、列表、曲线等；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7、配置带暗扣传感器接口，至少支持与普通传感器组合实验。带传感器固定位，可与铁架台连接；</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8、至少满足内置长度不短于4厘米的手写触摸笔。</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59</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无线彩屏心率传感器</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1、量程：包括但不限于30~200p/m，分辨率：≤1p/m ；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2、至少满足一体化设计；USB接口,与普通电脑或便捷式数据采集器直接连接，进行实验数据采集；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3、传感器至少内置无线模块，至少可通过2.4G无线进行实验数据的传输；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4、屏幕：内置≥2.4寸TFT真彩液晶触屏，可脱离计算机独立显示实时数据；至少内置大容量可拆卸锂电池，使用USB线可直接通过电脑USB口充电；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5、至少满足带高清晰触摸屏，带5色功能按键，独立开关，可通过按键和触摸屏对传感器进行操作。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6、支持多种显示模式：包括但不限于钟表、指针、列表、曲线等；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7、配置带暗扣传感器接口，至少支持与普通传感器组合实验。带传感器固定位，可与铁架台连接；</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8、至少满足内置长度不短于4厘米的手写触摸笔。  </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60</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无线彩屏乙醇传感器</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1、量程：包括但不限于10～1000ppm，分辨率：≤1ppm；                                                                           2、至少满足一体化设计；USB接口,与普通电脑或便捷式数据采集器直接连接，进行实验数据采集；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3、传感器至少内置无线模块，至少可通过2.4G无线进行实验数据的传输；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4、屏幕：内置≥2.4寸TFT真彩液晶触屏，可脱离计算机独立显示实时数据；至少内置大容量可拆卸锂电池，使用USB线可直接通过电脑USB口充电；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5、至少满足带高清晰触摸屏，带5色功能按键，独立开关，可通过按键和触摸屏对传感器进行操作。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6、支持多种显示模式：包括但不限于钟表、指针、列表、曲线等；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7、配置带暗扣传感器接口，至少支持与普通传感器组合实验。带传感器固定位，可与铁架台连接；</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8、至少满足内置长度不短于4厘米的手写触摸笔。    </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61</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无线彩屏呼吸传感器</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1、量程：包括但不限于0~50cpm，分辨率：≤1cpm，至少配有呼吸带；</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2、至少满足一体化设计；USB接口,与普通电脑或便捷式数据采集器直接连接，进行实验数据采集；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3、传感器至少内置无线模块，至少可通过2.4G无线进行实验数据的传输；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4、屏幕：内置≥2.4寸TFT真彩液晶触屏，可脱离计算机独立显示实时数据；至少内置大容量可拆卸锂电池，使用USB线可直接通过电脑USB口充电；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5、至少满足带高清晰触摸屏，带5色功能按键，独立开关，可通过按键和触摸屏对传感器进行操作。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6、支持多种显示模式：包括但不限于钟表、指针、列表、曲线等；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7、配置带暗扣传感器接口，至少支持与普通传感器组合实验。带传感器固定位，可与铁架台连接；</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8、至少满足内置长度不短于4厘米的手写触摸笔。 </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62</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高强度塑料仪器箱</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1、规格：≥475*350*170mm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仪器箱材质与结构：采用包括但不限于高强度塑料生产，防跌落，抗摔落，从≥1米跌落无损坏；抗压性强，可耐≥50KG，一个成年人站立在箱子上，箱子无损坏。设备用软、硬质海绵卡槽固定。箱子至少有堆放设计，底部至少有凸出位，顶部有对应的凹入位，堆放时自动锁紧。为方便提放，至少采用大提手设计，不小于30cm长，提手自动嵌入箱子顶部，保证堆放时平整。带大尺寸旋转型锁扣，直径不少于8cm。箱子4面设计有标贴位，方便从不同角度快速找到对应的传感器。供货时需通过跌落测试。</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63</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数据连接线</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数据传输用，USB数据线≥4条</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64</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连接套件</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1、规格：≥40*18*18mm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2、结构：传感器连接件≥2套，包括但不限于口哨型，高强度连接件，内置高强度纯铜螺母，用来转接固定传感器等器材；</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65</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多向转接头及配套资料</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1、规格：≥34*20*18mm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2、结构：多向转接头≥2套，高强度转接件，内置高强度纯铜螺母，方便固定在铁架台上，实现十字转接的功能。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3、配套资料：包括但不限于传感器使用说明书，实验手册等。</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66</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加固型运动力学轨道</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1、至少由高强度支架、低摩擦轨道、低摩擦轴承组成，可快速搭建实验装置，有效减少系统误差，从而提高实验准确性。</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2、至少包含低摩擦铝合金轨道1条（长*宽*高≥1200*90*20mm ），两端配有塑胶堵头防止刮伤；</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3、至少包含低摩擦运动红蓝小车（长*宽*高≥165*70*50mm）各一台；</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4、至少配有可装卸在导轨堵头上的小车缓冲收纳叉一套；</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5、至少满足每台小车底部设计有防压装置，可以保护小车在承受≥70公斤压力情况下，车轮不会损坏；现场可以让教师站在小车上进行验证；</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6、至少满足小车顶部开有重物固定凹槽（≥50*50mm），槽中心嵌有≥M5的固定螺母，可以放入并固定配重片，配有≥4个配重片；</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7、至少满足小车顶部有挡光片固定卡位，可固定挡光片或光栅；小车两端有挡板槽，并配有≥2个小车挡板；</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8、小车端头装有黏合位，可将两台小车吸附在一起进行完全非弹性碰撞实验；并配弹簧碰撞片≥1个，可进行弹性碰撞实验；</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8、挡光片≥1套（≥10mm，≥20mm各一个），光栅≥1套（叁档光栅、五档光栅各≥1个）；挡光片和光栅可以选择垂直或者水平方式安装在小车上，固定片一个；</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9、加强型导轨支架≥1套：I型支架（长≥150mm）≥2支，支架可紧扣在导轨侧边配合光电门进行测速实验；</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10、配有螺杆长≥20mm的 ≥M5胶头螺丝≥2个，螺杆长≥16mm的 ≥M5胶头螺丝≥1个，螺杆长≥10mm的≥ M5胶头螺丝≥2个，螺杆长≥10mm的 ≥M4胶头螺丝≥4个，≥M5方型螺母≥2个，内置≥M4方形螺母的U型固定座≥4个；</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11、至少包含可固定在轨道上的滑轮夹≥1套，滑轮高度可调节，滑轮内置轴承，可有效减少摩擦；</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12、至少配有沙桶≥1个，棉线≥1根（线长≥150cm）。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13、至少可完成牛顿第二定律、小车匀速运动、小车加速运动、弹性碰撞、非弹性碰撞等多种运动力学实验。</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67</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摩擦做功实验器</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1、至少由桌面固定底座、铜管、细线、绝热海绵管等部件组成，与温度传感器配合使用，可完成摩擦做功实验。</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68</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摩擦力实验器(金属型)</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实验器至少可用于探究影响摩擦力的因素实验。该实验器由底板、无极调速装置（内置电池，可独立使用，也配有电源接口，可外接电源进行充电）、电机、摩擦板（2种表面）、摩擦块（顶部和侧面均有砝码凹槽位）、力传感器固定装置、砝码等部件组成，底座可拆解，摩擦块可添加重物，与力传感器配合使用，可实现摩擦物体做各种匀速直线或非匀速直线运动。物体做水平匀速直线运动时，所受牵引力和摩擦力为一对平衡力。通过在摩擦上添加砝码，可进行实验的拓展和测量。</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69</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浮力实验器</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1、带有刻度的专用正方体实验器，实验器带有力传感器连接位，配有大小容器≥1对，升降装置≥1套,用于验证浮力定律。</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70</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作用力与反作用力实验器</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1、实验器至少分三层，由底板层、防滑层、上部滑槽层构成，配有滑块、力传感器固定装置等部件。用来研究牛顿第三定律。</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71</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查理定律实验器</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1、实验器至少由试管，专用密封塞等部件组成；配合压强传感器和温度传感器探究气体压强与温度的关系。</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72</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环形线圈</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1、无需电源、可折叠、可完成切割地磁场产生微小电流等实验。</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73</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螺线管</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1、实验器至少由底座、铜导线、接线柱等组成。可接学生电源、与磁传感器配合使用，可通过磁传感器完成探究通电螺线管各处磁强的不同及小学科学关于磁力探究的实验。</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74</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玻璃导电实验器</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1、实验器至少由底板、电池座、导线支架、鳄鱼夹导线、接线柱、玻璃导电片等部件组成，与酒精灯、微电流传感器配合使用。</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75</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温差实验仪</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1、至少由底座、接线柱、不同材料热导材料等部件组成，与微电流传感器配合使用。</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76</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电阻定律实验器</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1、至少由底座、直径不同等四种导体丝组成，配合电流、电压传感器使用，可以让小学生探究导体的电阻与材料、长度、横截面积等因素之间的关系。</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77</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电磁铁实验器</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1、实验器至少由底座、三个不同线圈、接线柱等部件组成，与磁传感器配合使用，可让小学生探究测量不同匝数相同电流、有无铁芯相同匝数等情况下线圈中产生磁场强度。</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78</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人体发电实验器</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1、至少由底座、接线柱和四种手柄构成。与微电流传感器配合使用。可让小学生用来探究原电池的原理，研究人体原电池的发电与哪些因素有关的相关实验。</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79</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水果电池实验器</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1、至少由水果圆盘、不同材质的传导探针、底座、接线柱等部分组成，可用于小学生探究水果电池原理。</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80</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无线彩屏电流传感器</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1、量程：包括但不限于-3A~+3A，分辨率：≤0.01A；</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2、至少满足一体化设计；USB接口,与普通电脑或便捷式数据采集器直接连接，进行实验数据采集；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3、传感器至少内置无线模块，至少可通过2.4G无线进行实验数据的传输；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4、屏幕：内置≥2.4寸TFT真彩液晶触屏，可脱离计算机独立显示实时数据；至少内置大容量可拆卸锂电池，使用USB线可直接通过电脑USB口充电；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5、至少满足带高清晰触摸屏，带5色功能按键，独立开关，可通过按键和触摸屏对传感器进行操作。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6、支持多种显示模式：包括但不限于钟表、指针、列表、曲线等；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7、配置带暗扣传感器接口，至少支持与普通传感器组合实验。带传感器固定位，可与铁架台连接；</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8、至少满足内置长度不短于4厘米的手写触摸笔。</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81</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无线彩屏电压传感器</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1、量程：包括但不限于-25V~+25V ，分辨率：≤0.01V；</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2、至少满足一体化设计；USB接口,与普通电脑或便捷式数据采集器直接连接，进行实验数据采集；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3、传感器至少内置无线模块，至少可通过2.4G无线进行实验数据的传输；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4、屏幕：内置≥2.4寸TFT真彩液晶触屏，可脱离计算机独立显示实时数据；至少内置大容量可拆卸锂电池，使用USB线可直接通过电脑USB口充电；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5、至少满足带高清晰触摸屏，带5色功能按键，独立开关，可通过按键和触摸屏对传感器进行操作。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6、支持多种显示模式：包括但不限于钟表、指针、列表、曲线等；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7、配置带暗扣传感器接口，至少支持与普通传感器组合实验。带传感器固定位，可与铁架台连接；</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8、至少满足内置长度不短于4厘米的手写触摸笔。</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82</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无线彩屏三维磁感应强度传感器</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1、量程：包括但不限于-50mT~+50mT，分辨率：≤0.01mT，可让小学生探究测量X、Y、Z三个方向磁感应强度的分量</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2、至少配置≥2.4英寸彩色液晶高清显示屏，支持触屏操作，可脱离计算机独立显示传感器实验数据；</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3、至少满足内嵌触摸笔槽，内嵌触摸笔槽，自带长度为≥6.5cm的触摸笔；</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4、至少可直接在传感器上调节采集频率，支持触摸按钮调零；</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5、至少可直接在传感器上触屏操作切换读数的字体颜色和大小；</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6、至少支持多种显示模式：数字、指针、列表、曲线等；</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7、至少满足内置无线传输模块，通过蓝牙方式连接，可以通过触摸屏幕打开或者关闭蓝牙，也可以通过通过USB连接终端设备；</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8、至少满足内置大容量锂离子电池，通过内置的USB接口充电，电池可拆卸；</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9、传感器至少满足可以自动进入休眠模式并可通过触摸屏幕唤醒；</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10、至少满足带独立电源开关，带≥5个功能辅助按键，方便辅助操作；</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11、至少可显示电池电量和蓝牙状态；</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12、至少满足自带≥2个传感器固定孔，方便多方位与其他固定装置（如铁架台等）或者附件配套使用；</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13、至少满足自带数据采集功能，可对实验数据进行录制和存储，可通过无线将数据发送至电脑分析；</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14、至少支持≥1路传感器拓展接口（接口采用暗扣设计，防止传感器脱落），可与普通传感器进行数据采集；</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15、支持包括但不限于在Windows、Android、Linux、IOS、安卓、鸿蒙、麒麟、统信系统等主流平台进行实验应用。</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83</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心理教师咨询组合</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1、规格：≥1400*600*760mm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操作平面采用环保三聚氰胺饰面刨花板，厚度≥25mm，同色PVC封边条封边，厚度≥1.0mm；挡板及侧存储部分采用环保三聚氰胺饰面刨花板，厚度≥18mm，同色PVC封边条封边，厚度≥1.0mm；金属部分使用≥30*60*1.5mm钢制扁管焊接而成，表面经酸洗磷化抛光等处理后，采用环氧树脂塑粉喷涂，无气泡、无砂眼，</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每组配≥1个教师承托设备，要求五星脚，网面，可移动。</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84</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定制软承托</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1、规格：≥≥1400*760*800mm；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2、框架：采用实木材质，加粗实木方，含水率应在8%-12%之间；</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3、承托表面：采用亲肤棉麻，耐磨、耐脏；</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4、海绵：采用密度≥35kg高回弹聚胺脂阻燃海棉，回弹性好，符合人体学原理，厚度≥110mm；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5、储物空间：承托边侧有储物空间，可放置心理书籍；</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85</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定制矮存储</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1、规格：≥1000*500*420mm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2、材质：整体采用环保三聚氰胺饰面刨花板，厚度≥18mm，同色PVC封边条封边，厚度≥1.0mm；一侧侧边有储物空格，一侧带储物抽屉，配成品拉手，下部支撑脚为榉木实木材质；</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86</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个辅交流设备</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1、规格：≥φ700*700mm；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上部操作面材质为复合材质，基底为环保中密度板，表面做烤漆处理，光滑细腻，中密度板上部为≥12mm厚定制岩板，耐刻划，抗污染；下部支撑为壁厚≥1.5mm厚钢制造型支撑，整体需要稳固、结实、无尖锐突出；</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87</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个辅软承托</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1、规格：≥480*450*830mm；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2、材质：上部承托基底为环保PP材质，整体造型符合人体工程学曲线，PP基底外包高回弹力海绵，最外层为布艺表层；底部支撑为榉木实木材质，榫卯结构，与上部承托部分组合契合；</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88</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团辅交流设备</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1、规格：≥φ700*700mm；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交流操作平面采用环保三聚氰胺饰面刨花板，厚度≥25mm，同色PVC封边条封边，厚度≥1.0mm；挡板及侧存储部分采用环保三聚氰胺饰面刨花板，厚度≥18mm，同色PVC封边条封边，厚度≥1.0mm；金属部分为可折叠钢制支撑，表面经酸洗磷化抛光等处理后，采用环氧树脂塑粉喷涂，无气泡、无砂眼，带可折叠书网；</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每组团辅交流设备配一个长方形承托，要求规格≥360*260*420mm，钢制脚架</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89</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心理无声挂钟套装</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1、规格：≥600*1500mm；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2、挂钟与墙贴：挂钟尺寸≥400*570mm，主要由亚克力板和密度板组合而成，扫秒机芯，运行声音分贝≤20db；墙贴规格≥600*1100mm，PVC基底，定制文字与画面。</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90</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AI心理交流记录笔</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1、规格：≥11*24*106mm；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2、功能：内存≥32G，为了教师使用总结更方便，需带AI功能，可进行对话式交流，可快速对录音文件进行问答，询问录音内容，支持对话式录音复盘、文件互动，不间断录音时间≥30h；</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91</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心理疏导软包</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1、规格：≥7400*2200mm；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2、材质：心理疏导软包主要为学生提供心理疏导渠道，采用九厘板进行打底，在基地上采用≥90mm高弹力回弹海绵软包，外侧为人造革包面，不允许有尖锐部位外露，保证学生使用安全。</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92</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心理成品展陈1</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1、规格：≥3400*1200mm；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2、材质：表面采用≥2mm厚环保亚克力材质，水晶质感，3D立体效果强，画面采用激光雕刻技术，画面逼真，为保证心理咨询环境健康，展陈不允许含苯及甲醛等有害物质。</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93</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心理成品展陈2</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1、规格：≥2800*1100mm；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2、材质：基底为≥10mm厚雪弗板，表面采用高清UV打印，UV打印层上层采用高档水晶膜，保护画面，并增加画面的耐用性及耐候性，展陈不允许含苯及甲醛等有害物质。</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94</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心理成品展陈3</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1、规格：≥4000*1100mm；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2、材质：基底为≥10mm厚雪弗板，表面采用高清UV打印，UV打印层上层采用高档水晶膜，保护画面，并增加画面的耐用性及耐候性，展陈不允许含苯及甲醛等有害物质。</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95</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心理测评管理模组</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1、主要实现功能：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心理测评管理系统是围绕心理测评建立的信息化管理平台，内含丰富的测评工具，各种量表随需而用，可以对学校学生的心理健康、人格、情绪、智力、职业生涯、人际关系、心理压力等多个方面展开测评。</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2、功能特征包括但不限于以下功能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（一）、用户管理</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1.1系统支持人员自由注册，同时也提供模版，支持档案一次性批量导入。</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1.2可自由设置审核状态，人员注册后可以即刻通过审核，也可由管理员进行确认审核。</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1.3可导出人员详细个人档案，支持批量导出。</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1.4系统需可支持自定义个案辅导报告模板。</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（二）、信息普查</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2.1普查项目批量绑定测查人员，有针对性的对不同人员的背景资料进行调查。</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2.2自定义信息普查项目，包括普查类别及题目类型，支持填空、单选、多选、是否、问答等题型，可设置是否必答及是否开放。</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2.3普查信息可汇总统计，输出普查项目统计报表，了解整体分布状况。</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2.4普查项目均可作为查询条件输出档案信息。</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（三）、心理测评</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3.1测评分析系统为学生提供近百套心理测评工具，包含心理健康、人格、情绪、智力、职业生涯、人际关系、学习压力等多个方面。</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3.2多种测试方式，既满足在学校心理咨询室个体测评诊断、也可在局域网和因特网上进行大规模的团体测评。</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3.3至少可提供量表绑定功能，可将不同量表绑定不同的人员群体，并支持同时开展测试。</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3.4至少支持测评报告的自动生成和批量整理生成。</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3.5测试结果至少支持管理员集中授权查看与即时在线查看两种方式。</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3.6至少支持测评进度查看，输出已测和未测人员名单，及时补测，避免漏测。</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3.7测评次数自动生成，便于后期预警筛查分析。系统能够自动将该类被测者纳入危机预警系统，提醒管理员重点关注该类测试者的心理问题，具体模块说明如下：</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3.7.1测试完成之后提供异常结果预警功能，预警通知和预警统计：</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3.7.2测评软件具有自动危机预警及自动危机解除预警功能。系统可以根据用户的测试结果，自动进行预警提示（预警提示只提示给管理员）。对于有过预警的用户，在通过一段时间心理干预辅导后在通过了二次心理评测后，系统可以根据用户的测试结果自动解除预警，并预以记录；</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（四）、档案管理</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4.1不同的心理老师通过管理员授权查看允许查看的被试信息。</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4.2心理档案查询支持基本条件查询和高级条件查询。</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4.2.1基本条件包含编号、姓名、性别、年龄、民族、年级信息等进行人员查询。</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4.3档案系统将人员的全部信息进行整合，提供人员基本信息、普查档案、测评档案等。用户可以对人员档案进行分类输出，也可以输出综合档案，支持批量输出。</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（五）、数据分析</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5.1出具内容完备的心理健康水平综合评估报告，用于全校心理健康水平的评估与统计。</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5.2综合分析，支持单量表多维度或多量表多维度组合查询与统计。通过不同维度筛选特定人群，用多个量表的多个条件（包括但不限于题目选项、特定因子得分、总分）的不同逻辑关系（或与且）来实现精准筛查，并可按条件导出分析报告。</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5.3系统至少支持量表常模更新，提供原始分与标准分数据转换输入。</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5.4团体数据分析至少可以对团体心理健康状况进行分析，针对不同性别、年龄、年级等心理健康状况进行综合评估。</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5.5支持按年度、季度、月度、阶段团体心理健康水平整体评估报告的生成。</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5.6异常心理功能，根据预警因子信息、预警因子包含的题目答题选项和分值情况，可以自动将需要干预的人员筛查出来，并出具自动预警团体报告及个人异常心理报告，为后续的干预辅导提供依据。</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5.7系统支持分别导出选项、分值、因子等原始的心理测查数据报表，咨询师可将原始数据导入SPSS软件，便于进行更深入的科研统计分析。</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5.8支持批量导入测试结果（支持EXCEL和TXT格式文件）进行分析统计功能；提供大规模数据采集光标阅读机数据导入、导出接口；可提供无线手持答器数数据导入功能。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5.9需要具备强大的数据备份以及恢复功能。软件应该能通过网页界面进行数据库备份。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5.10所有报告均支持打印输出。</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（六）、量表平台</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6.1可自主添加、修改、删除量表类别，并可针对量表类别做显示/隐藏设置。</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6.2支持量表导出功能，并可同步导出答题卡，便于开展个体化测试。</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6.3新建量表可自由定义量表名称、量表介绍、测试指导语、选项计分、因子计分、原始分和标准分的转换、因子图表项目的控制、常模范围、结果分析解释、指导建议、预警分值等量表信息，同时可以进一步设置量表的控制条件，如性别、年龄范围、答题时间等。以上项目均可以进行后期设置进行修改和完善。</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6.4系统支持多级题目的导入，可批量添加量表题目、批量生成题目选项，支持逻辑条件题目跳转，支持单选、多选、填空、问答、图片形式的量表，可以对测评后的数据进行自组因子分析。</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6.5丰富的量表条件控制功能设计，可设置测评量表的开放/关闭状态、是否立即计算结果、是否允许重复测试、测评报告开放状态等。</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6.6软件常用量表(如SCL90量表、SAS量表、SDS量表等)必须配有语音真人读题功能，便于有阅读障碍和阅读有困难的测试者使用；</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（七）、权限管理及角色定义</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7.1权限管理用于自定义系统角色或用户的对应开放/关闭功能模块的赋权工作，确保不同角色或用户使用系统的安全性与保密性。</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7.2机构管理用于机构类别的自定义添加、修改、删除，机构结构关系、层级的设置与调整，机构信息的调整与完善。</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7.3角色管理用于自定义系统内角色的添加、修改、删除，以及对于不同角色详细设置的变更与调整。</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7.4系统具有二维码扫码测试、扫码查看报告、扫码注册、扫码登陆系统等功能。便于用户通过手机等移动设备端进行软件使用，极大的满足用户的使用习惯，可大幅降低软件对单位电脑硬件方面的要求。                                                                                                                                                       </w:t>
            </w:r>
            <w:r>
              <w:rPr>
                <w:rFonts w:hint="eastAsia" w:ascii="仿宋" w:hAnsi="仿宋" w:eastAsia="仿宋" w:cs="仿宋"/>
                <w:color w:val="000000"/>
                <w:sz w:val="21"/>
                <w:szCs w:val="21"/>
                <w:lang w:bidi="ar"/>
              </w:rPr>
              <w:t xml:space="preserve">                                                                                                                                                                                                                                                                </w:t>
            </w:r>
            <w:r>
              <w:rPr>
                <w:rFonts w:hint="eastAsia" w:ascii="仿宋" w:hAnsi="仿宋" w:eastAsia="仿宋" w:cs="仿宋"/>
                <w:color w:val="ff0000"/>
                <w:sz w:val="21"/>
                <w:szCs w:val="21"/>
                <w:lang w:bidi="ar"/>
              </w:rPr>
              <w:t xml:space="preserve"> </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96</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心理自助服务设备</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一、至少满足以下要求：</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主要满足普及心理知识以及自我心理评估，根据用户自身的心理情况及心理等现象针对性的了解心理学常识和知识，了解用户心理问题并解决问题，从而达到提高心理素质的效果</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二、系统功能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系统内置≥9种心理自助操作板块：心灵涂鸦、音乐欣赏、解压视频、文章阅读、放松游戏、自助测评、留言咨询/预约、训练档案、系统设置、切换后台登录模块</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三、硬件参数</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系统：支持包括但不限于视窗系统，每日定时关机，需要使用时一键开机并自动运行自助服务系统</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显示屏：≥21.5寸高清显示屏</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机柜高：≥100cm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四、包括但不限于以下内容与功能：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1、心理涂鸦：拥有多种颜色，且每个颜色里面包含255种颜色差供选择、多种图形、多种印章供使用者模拟在画板上进行绘画，绘画时可以更换背景。</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2、音乐欣赏：包含α波音乐、纯音乐、催眠减压音乐、大自然背景音乐、冥想音乐、中医五行音乐等十三大类，总数量不少于100首。</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3、解压视频：包含优美风景、心理沙画、心理课程、心理应激、心理治愈五大类，如高敏感人士、如何更好的认识自己、克服来自内心的声音、焦虑恶习等，其总数量不少于40个。</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4、文章阅读：内置不少于90篇心理文章，如半途效应、贝尔纳效应、贝勃规律、彼得原理、帕金森定律、边际效应等，帮助用户了解心理学入门知识、开拓思维等。</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5、放松游戏：提供≥9款心理益智解压小游戏，如粒碎立方体、五子棋、拼图、旋转游戏、井字棋、别踩白块，供用户娱乐放松的同事提高用户专注力、反应力，提升放松度。</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自助测评：内置≥28个核心量表，包含自尊量表（SES）、性格倾向指数测验、责任感测试等，通过系统内置的心理测评量表，客观了解用户心理健康状况、心理潜能优势、从而准确的进行心理危机预警，提醒心理咨询师重点关注。及时开展心理危机辅助，帮助并解决用户心理危机。</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7、留言咨询/预约：用户根据个人自身实际情况来提交留言、也可以选择具体的日期、相关问题及心理老师进行预约。</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8、训练档案：记录心理涂鸦、自助测评的详细测评结果报告，可以导出打印纸质版报告，如心理测评档案，会显示测评日期、测评得分、测评用时、测评结果、测评总结。</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9、系统设置：用户可以在该板块进行修改资料、修改密码等。</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10、后台管理：通过管理员账号登录后台对前台的心理视频、心理音乐、心理文章、量表进行添加修改和删除，也可以进行咨询师、管理员、用户的增加和删减。                                        </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97</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心理挂图</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1、规格：≥400*600mm；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内容：心理挂图至少包含：可能图形、两歧图形、错觉图形、心理趣味图形等多种主题;根据应用类型，可划分为心理知识类、心理放松类、心理暗示类、心理大师类、心理错觉类、艺术风景类等多个种类，心理挂图的画质清晰，色彩明丽，色调柔和，有很好的装饰空间的视觉效果；</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3、材质：内里采用高档 PVC材质，永不褪色；实木边框。</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98</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催眠套件</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一、至少满足以下要求：</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  1、利用长时间注视钟摇的钟表、旋转的图案运动所产生的视觉疲劳这一理论，可以对受训者在催眠治疗前进行针对性的放松训练，从而改进催眠治疗的效率。</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  2、主要功能：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（1）、钟摆催眠仪：摆锤和钟摆操作器，材质：亚克力+铝皮。直径≥15cm圆形亚克力黄色笑脸。</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（2）、旋转催眠仪：旋转催眠盘、底座组成，材质：钣金+亚克力，可变速调节。</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99</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智能身心反馈训练设备</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一、规格：≥850*1100*1050mm；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二、至少满足以下功能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智能身心反馈训练系统是一款基于生物反馈原理、心率变异性理论、接受性音乐疗法原理，集智能传感技术、传输技术于一体的高科技生物反馈训练产品。系统能够实时采集人体生理指标，实现对压力焦虑管理、优化心理素质的效果，被广泛应用于客观咨询效果的评估中，是进行情绪调节和放松训练的重要设备。</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三、技术功能：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1、音乐放松椅：承重≥100KG，电源220V/50Hz；人体工学结构设计，柔软舒适，内置超静音电机，可通过控制椅子的升降角度。满足来访者躺、仰、坐姿势。</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2、智能按摩功能：通过遥控器控制震动按摩，对臀部，腰部，背部，颈部震动按摩，多种智能开启模式。</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3、无线蓝牙播放系统：内置式无线蓝牙音箱，支持蓝牙无线连接，可直接连接电脑及手机、MP3/P4、LD、TV等具备音频传输的装备。</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4、音响系统：配置音频控制面板，智能调节音频重低音和音量。靠背头部两侧，配置高保真音响系统，立体声效果极佳。</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放松训练音乐：系统提供11类音乐训练处方，中医五行放松诱导音乐、α波脑电波音乐、纯音乐放松训练、催眠减压音乐、大自然背景音乐、带指导语的放松减压音乐、解除忧郁乐曲、冥想音乐、全脑开发大师音乐、深度睡眠音乐、双脑同步共振音乐、心灵音乐馆、国外著名放松音乐、中国风音乐等专业心理放松音乐，可根据用户喜好自由选择。</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6、专业心理视频：系统内置视频训练教程，冥想放松、催眠用摇摆钟、肌肉放松、呼吸放松、经典眩晕视频、太空遐想视频等7个专业心理视频。</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7、专业心理图片：错觉图、不可能图、多角度图、多歧图等11副专业心理图片。</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8、运行系统：不低于双核CPU，≥4G内存，≥128G硬盘，显示器尺寸：≥19英寸，屏幕比例（11:9）。</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9、移动工作台：≥60*50*90CM，360度自由旋转、高强度防缠绕、双向医用无声轮；圆角设计，防止刮伤；设备穿线孔，让走线更美观。</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四、系统特点功能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1、采用USB指夹式采集仪，可实现在音乐放松全程中，实时监测训练者的生理指标变化。2、功能模块：音乐、视频、文章、心理测评、训练报告、身心放松调节、游戏、设置、实时心率监测九大模块。</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3、音乐：系统包含≥13大类不低于80首心理音乐。</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4、视频：涵盖心理课堂、优美风景、心理治愈、心理沙画、心理应激、放松训练6大类心理视频，其中每个大类里面不少于5个视频。</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5、文章：提供不少于60篇心理文章。</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6、心理测评：系统包含不少于8个心理测评量表。</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7、训练报告：训练报告可查看身心调节报告、心理测评报告、游戏报告，报告支持导出打印，可根据相关关键词、日期进行报告搜索。</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8、身心放松调节：提供了一款画面精美、背景丰富的调节训练，高度可视化的结果反馈可以帮助训练者在压力情境中更好地控制情绪，长期练习，更可以达到提高压力调节能力的效果。训练项目体现了自主平衡的协调状态对过度压力和负面情绪的释放、注意力的集中、快速反应、记忆等几方面所起到的有效影响。</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9、人格测试，测试量表包含108道题目，勾选是否即可作答，界面包含答题卡区域，已作答题目用不同颜色进行区分，可勾选自动跳转下一题功能进行简便答题操作，答错可返回上一题进行更改，系统有答题时间显示，并最后在报告中呈现，方便管理员判断答题者是否认真作答。</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10人格分析，功能包括九种人格的名称及简介，每种人格又包括有人格面貌及人格层次的分析，人格面貌会从九种性格的性格特征、基本分支、闪光点、局限点以及发出的四种信号五点来进行分析，每个性格的人格层次又包含五到九个层级，更加详细的帮助来访者了解自己的性格特征；该模块支持语音播放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11、游戏：提供5款反馈互动类游戏，包含果实丰收，跑步比赛，飞刀射击，幸运转盘，高空钢丝。游戏根据用户反馈的心率血氧稳定度实时进行，游戏结束后会实时生成游戏训练报告。</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12、设置：一级管理员可在该模块对用户，部门，管理员进行编辑添加修改删除等操作，也可恢复出厂默认设置。</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13、自定义上传：对于心理音乐、主题视频、文章能够对其内容进行自主修改，添加及删除，摆脱了内容的局限性和单一性，有效满足用户多种使用需求。</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14、实时心率监测：心率监测必须显示的有电量、信号、血氧、心率等内容。身心监测必须包含R-HRT、Max-HRT、M-HRT、Min-HRT、R-spo2、max-Spo2、M-spo2、Min-spo2等数据。</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五、配置</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1、至少包含音乐放松椅+计算设备+智能身心反馈训练系统+生理采集器+移动工作台+音乐治疗导论+催眠眼罩+心理放松挂图。                                                                    </w:t>
            </w:r>
            <w:r>
              <w:rPr>
                <w:rFonts w:hint="eastAsia" w:ascii="仿宋" w:hAnsi="仿宋" w:eastAsia="仿宋" w:cs="仿宋"/>
                <w:color w:val="000000"/>
                <w:sz w:val="21"/>
                <w:szCs w:val="21"/>
                <w:lang w:bidi="ar"/>
              </w:rPr>
              <w:br/>
            </w:r>
            <w:r>
              <w:rPr>
                <w:rFonts w:hint="eastAsia" w:ascii="仿宋" w:hAnsi="仿宋" w:eastAsia="仿宋" w:cs="仿宋"/>
                <w:color w:val="auto"/>
                <w:sz w:val="21"/>
                <w:szCs w:val="21"/>
                <w:lang w:bidi="ar"/>
              </w:rPr>
              <w:t xml:space="preserve">2、提供依据GB/T25000.51-2016标准，“智能身心反馈训练系统”测试报告，测试项目至少包括“完备性、正确性、一致性、易理解性、心理测评、放松减压、科普小站、测试数据、设备管理、可辨识性、易学性、易操作性、用户界面舒适性”等测试项，并符合要求的检测报告。</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100</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智能拥抱引导放松设备</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一、至少满足以下要求</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智能拥抱引导放松系统是一款以“拥抱”来调节情绪、辅助心理健康的智能型拥抱引导放松仪，通过精准测定您的拥抱力度，科学判断当下的情绪，实时真人语音正向疏导，支持、鼓励、互动沟通概念，并且在应用心理学、机械制造学原理的基础上、结合人体工学设计、智能传感器技术、自动控制、嵌入式系统等高科技技术构建而成的一款创新拥抱引导放松仪。</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二、系统功能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1、智能语音反馈：压力装置均匀分布在主框架上，可感受到使用者拥抱的面积和力度，智能分析后给予正向语音反馈，以达到减压放松的目的；</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2、内置≥5组感应触发开关，每组开关内置≥10种不同的的正向激励性语音，发声盒内装有内存卡，用户可根据自身需求取下内存卡自主添加语音内容；</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3、设备外形：智能拥抱引导放松系统整体采用和蔼可亲的卡通人形设计，模拟玩偶小牛外形设计、憨态可掬，让使用者易于接受并能从中体会到真实的拥抱感触；</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4、操作简单安全，挤压各触点位置就可以进行人机互动；</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5、精细工艺：精美立体电绣纹理工艺，细致针脚，不脱线，耐磨损；</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6、扬声器：采用外磁式全音域双喇叭，音质清晰、音色动听，有效解决音响低音太沉重，中音太死板，瞬间提升音质两个档次；</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7、可在湿度RH≤85%的环境下工作。</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三、硬件参数</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1、主体外部采用超柔短毛绒面料，不掉毛，型正，柔软亲肤，外观整体颜色为橙色；主体内部填充饱满的环保不低于3A级三维立体PP棉和高回弹海绵，不易变形，耐燃性和透气性俱佳。</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2、材质：金属框架，钢板底座，高：≥175cm，底座尺寸：长≥7cm*宽≥8cm，发声盒尺寸：长≥3cm*宽≥1cm*高≥1cm，发声盒内SD卡内存：≥256G，发声盒和底座采用金属钢板材质，外层喷塑处理。</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101</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仿真宣泄人</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1、规格：≥580*600*1680mm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2、至少满足以下要求</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仿真宣泄人是一种高密度发泡海绵，具有良好的弹性和柔软的击感，来访者进行击打宣泄时不会造成伤害。该发泄员按成人比例一对一开模。外层用聚酯布包裹，光滑强度高。穿定制毛衣，衣服上没有硬物。即使不戴护手套，也不会误伤来访者。</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主要功能：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仿真人设计：按照真人比例1:1开模制造</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优质选材：外层包裹涤纶材质布料，光滑强度高。着装有定制卫衣，衣物上无任何硬物，即使不戴护手套也不会误伤来访者，并且提升击打手感。</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金属铁质底座：宣泄人底座采用了金属材质，罐沙固定。外层喷塑处理，方形设计，大气美观。长：不少于59CM，宽不少于49，高：不少于20CM。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姿势任意调节：宣泄人手臂采用活动设计，拳头为圆球形状</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发声功能：可以随机发出多种不同的宣泄语音，使得趣味性提高，来访者再进行体力宣泄时候开怀大笑，使得转移来访者的注意力，将心中的不悦大程度上的释放。</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（2）、立式宣泄球：拳击球材质为PU皮，底座：直径约≥44cm，高度约≥12cm的塑胶料底座；高度：产品可调节高度至少包含126-150cm；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（3）、宣泄手套：宣泄手套≥2副，专业宣泄用,PU革制,内胆高回弹。</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（4）、宣泄棒≥2根，安全环保，外套绒布印有“心理宣泄棒”字样，手感极佳，长≥100CM。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（5）、宣泄卫衣≥1件，尼龙材质，真人服装。</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（6）、摔打宣泄球4个，直径：≥22cm；橡胶材料，弹性好，不易变形。</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（7）、宣泄挂图≥4张，高清环保相纸，颜色清晰，不易退色，尺寸为≥40*60cm。</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102</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心理沙盘</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Style w:val="959"/>
                <w:rFonts w:hint="eastAsia" w:ascii="仿宋" w:hAnsi="仿宋" w:eastAsia="仿宋" w:cs="仿宋"/>
                <w:sz w:val="21"/>
                <w:szCs w:val="21"/>
                <w:lang w:bidi="ar"/>
              </w:rPr>
              <w:t xml:space="preserve">一、至少满足以下要求</w:t>
            </w:r>
            <w:r>
              <w:rPr>
                <w:rStyle w:val="959"/>
                <w:rFonts w:hint="eastAsia" w:ascii="仿宋" w:hAnsi="仿宋" w:eastAsia="仿宋" w:cs="仿宋"/>
                <w:sz w:val="21"/>
                <w:szCs w:val="21"/>
                <w:lang w:bidi="ar"/>
              </w:rPr>
              <w:br/>
            </w:r>
            <w:r>
              <w:rPr>
                <w:rStyle w:val="959"/>
                <w:rFonts w:hint="eastAsia" w:ascii="仿宋" w:hAnsi="仿宋" w:eastAsia="仿宋" w:cs="仿宋"/>
                <w:sz w:val="21"/>
                <w:szCs w:val="21"/>
                <w:lang w:bidi="ar"/>
              </w:rPr>
              <w:t xml:space="preserve">1、心理沙具≥1000件：按照大类和次类别划分，并提供主要类别与沙具的象征意义，沙具大类至少包含：人物、动物、植物、建筑物、交通工具、家居与生活用品、食物果实、天然物品、宇宙天体、宗教物品与其它，交通工具包含公安系列、工程系列、军事系列。家居包含各种家具、家用电器、生活用品</w:t>
            </w:r>
            <w:r>
              <w:rPr>
                <w:rFonts w:hint="eastAsia" w:ascii="仿宋" w:hAnsi="仿宋" w:eastAsia="仿宋" w:cs="仿宋"/>
                <w:color w:val="000000"/>
                <w:sz w:val="21"/>
                <w:szCs w:val="21"/>
                <w:lang w:bidi="ar"/>
              </w:rPr>
              <w:t xml:space="preserve">系列。同时为保证咨询效果，材质应包含陶瓷、树脂 、木质、塑胶等，形象逼真、接近现实，满足不同偏好来访者的需要。</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2、标准沙盘1个：技术规格：内径≥72cm*57cm*7cm，国家级环保材质全实木材质，颜色：外侧木本色，内侧涂蓝色 代表蓝天，底部蓝色代表大海和湖泊，是生命和能量的象征。沙盘底部卡槽对接支架，确保位置固定，不晃动，安全系数高。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3、沙具陈列架≥2个：国家级环保实木材质，阶梯搭步式设计，五层九阶（尺寸：≥160*80*30cm），便于来访者清晰地看到全部玩具及取用沙具，同时承重性更强，长久使用稳固不变形；</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4、沙盘游戏专用沙≥10kg：原色海沙，天然细沙、颗粒光滑、大小均匀、高温消毒。</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沙盘游戏指导书籍≥1本：提供正式出版的配套指导书籍：提供沙盘游戏整个过程的案例及分析。由沙盘游戏的初阶（沙盘游戏概述，理论深渊，实施过程，象征意义解读，空间配置）沙盘游戏的进阶（个体咨询案例，家庭治疗的理论，家庭治疗案例）沙盘游戏的高阶（团体治疗理论，团体治疗的案例，沙盘游戏的督导）等多部分组成。</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6、沙盘游戏视频剪辑1套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7、沙具辅助设备含平沙耙，挖沙铲，清洁刷，玩具筐4件套 ≥1套      </w:t>
            </w:r>
            <w:r>
              <w:rPr>
                <w:rStyle w:val="959"/>
                <w:rFonts w:hint="eastAsia" w:ascii="仿宋" w:hAnsi="仿宋" w:eastAsia="仿宋" w:cs="仿宋"/>
                <w:sz w:val="21"/>
                <w:szCs w:val="21"/>
                <w:lang w:bidi="ar"/>
              </w:rPr>
              <w:t xml:space="preserve">                                                                                                          </w:t>
            </w:r>
            <w:r>
              <w:rPr>
                <w:rStyle w:val="959"/>
                <w:rFonts w:hint="eastAsia" w:ascii="仿宋" w:hAnsi="仿宋" w:eastAsia="仿宋" w:cs="仿宋"/>
                <w:sz w:val="21"/>
                <w:szCs w:val="21"/>
                <w:lang w:bidi="ar"/>
              </w:rPr>
              <w:br/>
            </w:r>
            <w:r>
              <w:rPr>
                <w:rFonts w:hint="eastAsia" w:ascii="仿宋" w:hAnsi="仿宋" w:eastAsia="仿宋" w:cs="仿宋"/>
                <w:color w:val="auto"/>
                <w:sz w:val="21"/>
                <w:szCs w:val="21"/>
                <w:lang w:bidi="ar"/>
              </w:rPr>
              <w:t xml:space="preserve">8、依据GB/T3324-2017标准，“心理沙盘”检验项目包括“贯通裂缝、表面划痕、耐湿热、色差、耐磨性、抗冲击、硬度、耐腐蚀、光泽度、稳定性、汞、铅、砷、钡、甲醛释放量、阻燃性”等测试项，并符合要求的检测报告。</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103</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教师问诊组合</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1、规格：≥1400*600*760mm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操作平面采用环保三聚氰胺饰面刨花板，厚度≥25mm，同色PVC封边条封边，厚度≥1.0mm；挡板及侧存储部分采用环保三聚氰胺饰面刨花板，厚度≥18mm，同色PVC封边条封边，厚度≥1.0mm；金属部分使用≥30*60*1.5mm钢制扁管焊接而成，表面经酸洗磷化抛光等处理后，采用环氧树脂塑粉喷涂，无气泡、无砂眼，</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每组配≥1个教师承托设备，要求五星脚，网面，可移动。</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104</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视力测试灯箱</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1、规格：≥900*300mm；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2、材质：铝合金光面边框，内部有LED灯管，亮度稳定 无暗区，字迹清晰发光稳定不频闪，可远程遥控调光，舒适护眼，高透耐磨塑脂膜，有机材质防刮不易碎更耐磨；测视距离≥5m，≥4mm厚激光导光板，面板字迹印刷清晰，画面高清UV印刷，不褪色，清晰度高；底座稳固、挂孔坚固，不易变形，即可挂墙也可立在设备表面使用。</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105</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身高体重测量仪</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1、规格：≥310*550*910mm；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测量范围至少包含70-210cm，称重范围至少包含0.1-200kg。身高杆采用不锈钢材质，铝制指针，刻度激光打印，清晰耐磨；操作面板采用背光LED屏幕，读数需要清晰，精度≤0.01kg，满足不跳数要求；测量底盘需经过加固处理，表面经过磨砂防滑处理，加大加宽，防侧翻，承重≥200kg.</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106</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紧急处理存储</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1、规格：≥400*220*230mm；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2、材质：加厚铝合金边框，存储体表面采用铝塑面板，防腐密封，精钢包角，双层储存空间，内含≥50中紧急处理用品。</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107</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人机共存净化设备</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1、规格：≥250*250*635mm；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外壳采用环保ABS材质，不允许使用回收料；至少包含HPEA13高效多层滤网，滤网可去除≤0.1微米的颗粒，可有效阻挡病毒，并可迅速吸附环境中的苯、甲醛、氨气、以及挥发性有机化合物VOCs等；至少包含先进等离子、紫外线、负离子三重杀菌功能，对甲流H1N1、白色葡萄菌、普通细菌、普通病毒、肺炎病毒1小时去除率≥99.9%，空气中自然菌1小时去除率≥95%，颗粒物CADR≥337m³/h，运行噪音≤58db，可人机共存。</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108</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药品可变温存储</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1、规格：≥495*570*1710mm；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2、材质：至少包含PCM彩涂板，存储空间总计≥289L，。</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109</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学生检查支撑套装</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1、规格：≥2000*900*550mm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主体设备整体框架采用高强度壁厚≥1.2mm冷轧钢管，前后竖立为环保ABS材质，起背角度≤85°，上曲角度≤25°，静音脚轮；活动储存设备规格≥480*480*760mm，整体全部采用环保ABS材质每组学生检查支撑设备配≥1个活动存储设备。</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110</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搬运支撑</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1、规格：≥2000*530*180mm；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2、材质：支撑为加厚镀锌钢管，防滑橡胶把手，加厚牛津布艺敷面。</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111</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卫生调配存储一体设备</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1、规格：≥2300*500*1800mm；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框架材质为≥0.9mm厚冷轧钢板折弯焊接而成，表面经酸洗磷化静电喷涂处理；调配平面采用不低于SUS304不锈钢材质，前端倒圆及边角倒圆；玻璃部分为保证师生安全，需采用具有“CCC”标志的钢化玻璃。静音导轨、高强度铰链，一侧有不锈钢水槽，配套出水设备；</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112</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卫生保健能源供给</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1、规格：定制；</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2、主要内容：包含从隔壁卫生间接水至卫生调配存储一体设备墙壁开孔恢复、直径≥20mmppr管道、直径≥50mmPVC管，以及三通，上下水装置等辅材、对接等费用；</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113</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教师美术教学设备1</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1、规格：≥2000*800*760mm；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教师美术教学设备，教学操作平面采用≥25mm厚不低于AA级橡胶木指接板制成，表面机械喷涂净味环保油漆，五底三面处理；下部支撑为壁厚≥1.2mm冷轧钢管制作而成，表面经酸洗磷化静电喷涂处理，耐腐蚀；除教师教学一侧外，其余三面有封板，封板采用环保三聚氰胺饰面刨花板，厚度≥18mm，同色PVC封边条封边，厚度≥1.0mm；下部有≥2个移动式储物设备，整体采用环保三聚氰胺饰面刨花板，厚度≥18mm，同色PVC封边条封边，厚度≥1.0mm；五金件采用阻尼铰链和高强度铰链，配防滑耐磨脚垫；</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每组配≥1个教师承托设备，要求五星脚，网面，可移动。</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114</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学生美术课程设备组合1</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一、学生美术课程设备</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1、规格：≥1350*700*750mm；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2、操作面：厚度≥25mm厚不低于AA级橡胶木指接板材料，表面喷涂环保木器漆，五底三面；</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3、钢制支撑：采用截面尺寸≥30*60*1.5mm的金属型材经喷塑处理焊接而成的钢架，横梁截面尺寸≥20*60*1.2mm，整体经酸洗磷化，环氧树脂喷涂处理，结实耐用，钢制支撑接头处为压铸铝合金，脚配减震垫接。</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4、遮挡：学生美术课程设备的前侧及边侧有木制及聚酯纤维遮挡，木制遮挡采用环保三聚氰胺饰面刨花板，厚度≥18mm，同色PVC封边条封边，厚度≥1.0mm；。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二、学生美术承载设备</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1、规格：≥300*360*420mm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2、材质：整体采用橡胶木实木材质，表面喷涂环保木器漆，五底三面；</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每组含1张学生美术课程设备和2只学美术承载设备。</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115</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美术临时存放设备1</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1、规格：≥9400*600*800mm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框架及门板：采用环保三聚氰胺饰面刨花板，厚度≥18mm，同色PVC封边条封边，厚度≥1.0mm；为保证学生使用安全，门板采用顶端利用板材斜切形式代替拉手，同色PVC封边条封边，厚度≥1.0mm，不采用外露金属拉手；</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3、设备存放顶面：采用≥12mm厚洁菌抗倍特板，四周边缘加厚至≥24mm，表面耐刻划、耐酸碱、耐水浸， 边角经磨切，防止划手；周边加厚处理，既有螺丝固定，又用胶水高压黏结，操作面前缘上边经圆滑处理，美观且光滑不伤手；</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4、五金件：阻尼铰链，三合一连接件</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116</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美术临时存放设备2</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1、规格：≥5000*600*800mm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框架及门板：采用环保三聚氰胺饰面刨花板，厚度≥18mm，同色PVC封边条封边，厚度≥1.0mm；为保证学生使用安全，门板采用顶端利用板材斜切形式代替拉手，同色PVC封边条封边，厚度≥1.0mm，不采用外露金属拉手；</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3、设备存放顶面：采用≥12mm厚洁菌抗倍特板，四周边缘加厚至≥24mm，表面耐刻划、耐酸碱、耐水浸， 边角经磨切，防止划手；周边加厚处理，既有螺丝固定，又用胶水高压黏结，操作面前缘上边经圆滑处理，美观且光滑不伤手；</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4、五金件：阻尼铰链，三合一连接件</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117</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美术能源供给套装</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1、规格：≥600*400*150mm；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美术能源供给套装由全铜供水装置和陶瓷承接装置组成，全铜供水装置整体均由铜制作而成，造型需要契合教学环境，富有艺术感；陶瓷承接装置由专用高白泥矿土制胚高温烧制而成，表面釉面及釉下彩美观大方，造型需要结合美术临时存放设备台面情况，确保不超出其边缘，保证学生使用安全。</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118</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美术展陈1</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1、规格：≥7100*1200mm；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2、材质：采用≥9mm厚，聚酯纤维板材质，具有稳定、抗冲击的能力，甲醛释放量≤0.05㎎/L，因墙面瓷砖与原墙体存在的深度差原因，此项需包含采用木工板对展示部分进行找平安装的所有相关辅材费用。</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119</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美术展陈2</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1、规格：≥7100*1000mm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2、材质与结构：整体采用≥10mmPVC材质，高清UV画面，耐候性强，部分文字采用亚克力材质，立体感强，美观大方</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120</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美术能源供给</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1、规格：定制；</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2、主要内容：包含≥20mmPVC管道及辅材、对接等费用；</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121</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教师画材套装</w:t>
            </w:r>
            <w:r/>
          </w:p>
        </w:tc>
        <w:tc>
          <w:tcPr>
            <w:shd w:val="clear" w:color="auto" w:fill="ffffff"/>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组成：至少包含水彩画颜料≥12ml，≥12色一套；水粉画颜料≥12ml，≥12色一套；油画颜料≥50ml，12色一套；水彩画笔1-12#各≥1支；24眼调色板≥1件；可折叠水桶≥1个；水彩纸≥160g，≥4K*≥20张；素描纸≥160g，≥4K*≥20张；素描纸≥160g，≥4K*≥20张；铅笔2B、4B、6B各≥1支；可塑橡皮≥1块、橡皮≥1块、彩色铅笔≥48色</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122</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绘图仪器</w:t>
            </w:r>
            <w:r/>
          </w:p>
        </w:tc>
        <w:tc>
          <w:tcPr>
            <w:shd w:val="clear" w:color="auto" w:fill="ffffff"/>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1、组成：至少包含≥25厘米三角板两个、HB、2H、2B铅笔各一支、擦图片、美工刀、美工橡皮、大圆规、大分规、小模板、笔芯、胶带等产品，定位包装。</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123</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丁字尺</w:t>
            </w:r>
            <w:r/>
          </w:p>
        </w:tc>
        <w:tc>
          <w:tcPr>
            <w:shd w:val="clear" w:color="auto" w:fill="ffffff"/>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1、规格:≥900mm；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2、材质：不低于有机塑料</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124</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直尺</w:t>
            </w:r>
            <w:r/>
          </w:p>
        </w:tc>
        <w:tc>
          <w:tcPr>
            <w:shd w:val="clear" w:color="auto" w:fill="ffffff"/>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1、规格:1000mm；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2、材质：不低于有机塑料</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125</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曲线板</w:t>
            </w:r>
            <w:r/>
          </w:p>
        </w:tc>
        <w:tc>
          <w:tcPr>
            <w:shd w:val="clear" w:color="auto" w:fill="ffffff"/>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1、规格:250mm；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2、材质：不低于有机塑料</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126</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三角板</w:t>
            </w:r>
            <w:r/>
          </w:p>
        </w:tc>
        <w:tc>
          <w:tcPr>
            <w:shd w:val="clear" w:color="auto" w:fill="ffffff"/>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1、材质：有机塑料；</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2、刻度：≥250mm，30º， 40º各≥1个</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127</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大圆规</w:t>
            </w:r>
            <w:r/>
          </w:p>
        </w:tc>
        <w:tc>
          <w:tcPr>
            <w:shd w:val="clear" w:color="auto" w:fill="ffffff"/>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1、规格：≥400*3mm；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2、材质与配置：ABS工程塑料制作或木质制作，表面涂清漆处理，所配圆心脚为三爪定位脚，带吸盘。粉笔夹（水笔夹）设计为弹簧式，最大口径为≥20mm；两脚连接处为卡扣式，连接螺丝安置于连接孔内；</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128</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大三角板</w:t>
            </w:r>
            <w:r/>
          </w:p>
        </w:tc>
        <w:tc>
          <w:tcPr>
            <w:shd w:val="clear" w:color="auto" w:fill="ffffff"/>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1、规格：≥500*3mm；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2、材质与配置：ABS工程塑料制作或木质制作，表面涂清漆处理；演示用60°、45°各≥1个；三角板分60°、45°各≥1块；</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129</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民间美术样本</w:t>
            </w:r>
            <w:r/>
          </w:p>
        </w:tc>
        <w:tc>
          <w:tcPr>
            <w:shd w:val="clear" w:color="auto" w:fill="ffffff"/>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组成：至少包含①木版年画（杨柳青年画≥1件）；②剪纸（代表性作品两件以上，体现单色、套色、阴刻、阳刻特点）；③皮影；④扎染、蜡染各≥1件；⑤绣品或绣片共≥2件；⑥风筝（胖沙燕、瘦沙燕、软翅蝴蝶各≥1件）；⑦布老虎≥1个，泥老虎≥1个≮100mm；⑧挂饰（香包≥2件、中国结≥2件）；⑨工艺品竹提篮≥1个；⑩陕西凤翔挂虎≥1件；⑪京剧脸谱(生旦净末丑各≥1件)；⑫民间玩具（风车两轮以上≥1件、空竹≥1件）；⑬泥塑作品≥1组（不少于5件）</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130</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民间陶瓷样本</w:t>
            </w:r>
            <w:r/>
          </w:p>
        </w:tc>
        <w:tc>
          <w:tcPr>
            <w:shd w:val="clear" w:color="auto" w:fill="ffffff"/>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1、组成：至少包含中国各大名窑实物(仿)≥14件及简介，可陈设、展示、欣赏。官、哥、汝、均、定窑仿制品各1件 釉下青花瓷仿制品、泥条成型、泥板成型、拉坯成型作品各1件 新石器时期文物仿制品≥3件、唐三彩作品≥1件、宜兴紫砂陶壶≥1件可陈设、展示、欣赏。</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131</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版画工具</w:t>
            </w:r>
            <w:r/>
          </w:p>
        </w:tc>
        <w:tc>
          <w:tcPr>
            <w:shd w:val="clear" w:color="auto" w:fill="ffffff"/>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组成：至少包含⑴胶辊≥3件：大号滚筒≥100mm、手柄≥100mm，中号滚筒≥70mm、手柄≥100mm，小号滚筒≥50mm、手柄≥100mm，支架金属镀铬；⑵磨托≥1件：磨托头直径≥45mm、磨托手柄≥100mm；⑶笔刀≥1件：合金手柄≥100mm；⑷笔刀刀头≥3件：猛钢刀头≥35mm；⑸木刻刀≥5件：木手柄≥100mm、刀头碳钢材质；⑹石刻刀≥1件</w:t>
            </w:r>
            <w:r>
              <w:rPr>
                <w:rFonts w:hint="eastAsia" w:ascii="仿宋" w:hAnsi="仿宋" w:eastAsia="仿宋" w:cs="仿宋"/>
                <w:color w:val="000000"/>
                <w:sz w:val="21"/>
                <w:szCs w:val="21"/>
                <w:lang w:bidi="ar"/>
              </w:rPr>
              <w:t xml:space="preserve">：精钢材质，长度≥140mm；⑺油石≥1件：双面，外观尺寸≥140*60*25mm； ⑻马莲≥1件：塑料材质，直径≥100mm；（9）底纹笔，木柄光滑、无毛刺、色泽均匀，刷头采用优质羊毛制成，毛质整齐均匀，长≥180mm，毛长≥30mm，宽≥30mm；（10）电烙铁≥1件：外热式≥30W，长度≥200mm,外接电源线长度≥900mm；（11）素描铅笔≥2支；（12）油画刀≥3把：木质手柄，漆面处理，不锈钢刀头，长度≥160mm。2．中空吹塑定位包装，所有产品均有单独卡槽定位于箱子内，不串动，便于携带、存放。</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132</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泥工工具</w:t>
            </w:r>
            <w:r/>
          </w:p>
        </w:tc>
        <w:tc>
          <w:tcPr>
            <w:shd w:val="clear" w:color="auto" w:fill="ffffff"/>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1、组成：至少包含拍板≥1件，木质；泥塑刀≥6件；环型刀≥3件；刮刀≥2件；型板≥1件；切割线≥1件；小转台≥1件；喷壶≥1件；海绵≥1块；刮板≥1件。中空吹塑定位包装盒</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133</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制作工具</w:t>
            </w:r>
            <w:r/>
          </w:p>
        </w:tc>
        <w:tc>
          <w:tcPr>
            <w:shd w:val="clear" w:color="auto" w:fill="ffffff"/>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1、组成：至少包含①油画刀≥5把；②什锦锉≥5把；③美工刀≥1把；④垫板≥1块；⑤钩刀≥1把；⑥电烙铁≥1把；⑦木刻刀≥5把；⑧打孔器≥1件；⑨剪刀≥2把； ⑩多用锯≥1把；⑪尖嘴钳≥1把；⑫板刷≥1把；⑬锥子≥1件；⑭油石≥1件；⑮锯条≥5根；⑯凿子≥1件；⑰篆刻刀≥1把；⑱鸭嘴锤≥1把；⑲中空吹塑定位包装盒</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134</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纸工工具</w:t>
            </w:r>
            <w:r/>
          </w:p>
        </w:tc>
        <w:tc>
          <w:tcPr>
            <w:shd w:val="clear" w:color="auto" w:fill="ffffff"/>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1、规格：≥340*240*65mm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组成：至少包含垫板≥1张，聚丙稀（pp）材质，长宽高≥295*200*3mm；剪刀≥1件，无刃、圆头，总长度≥160mm；花边剪≥1件，铁口花边剪，刀头总长度≥60mm；打孔器≥1件，手握式单孔打孔器，有纸屑收集装置，手握处防滑细纹，最大打孔能力可打≥8张纸，打孔直径≥6mm；美工刀≥1件，ABS塑料材质手柄，小号刀片；订书机≥1件；订书钉≥1盒；直尺，要求刻度清晰、准确，长≥30cm；蛇形尺：采用优质PE材料制成，符合环保要求、无毒、无味。长≥30cm；工具盒1件。</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135</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绘画工具</w:t>
            </w:r>
            <w:r/>
          </w:p>
        </w:tc>
        <w:tc>
          <w:tcPr>
            <w:shd w:val="clear" w:color="auto" w:fill="ffffff"/>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1、组成：至少包含(1)水粉画笔≥12支；(2)油画笔≥12支；(3)调色盒规格为≥1个，≥24格，带盖；调色板规格为≥1个，≥9格, 采用优质HIPS材料；提斗≥3支（大提斗、中提斗、小提斗）；大白云、中白云、小白云各≥1支；小依纹：≥1支；花枝俏≥1支，工具箱一个，所有工具定位，定位包装盒。</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136</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美术学具盒</w:t>
            </w:r>
            <w:r/>
          </w:p>
        </w:tc>
        <w:tc>
          <w:tcPr>
            <w:shd w:val="clear" w:color="auto" w:fill="ffffff"/>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组成：至少包含毛笔≥1支≥20cm，小剪刀≥1把≥10cm，调色盘≥1件长≥13cm，笔洗≥1件长≥11cm，美工刀≥1把≥8cm，水溶性油墨≥1支≥30ml，黑色胶滚≥1支长≥3.5cm，毛毡≥1块≥35×50cm，刻纸刀≥1把≥14cm，水粉画笔≥1支≥20cm，调色盒≥12格，直尺≥1把≥20cm，定位包装。</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137</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美术课配套材料</w:t>
            </w:r>
            <w:r/>
          </w:p>
        </w:tc>
        <w:tc>
          <w:tcPr>
            <w:shd w:val="clear" w:color="auto" w:fill="ffffff"/>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组成：至少包含勾线笔≥2支、≥12色油画棒≥1盒、固体胶≥1个、≥12色彩色水笔≥1套、≥12色彩泥≥1套、≥12色彩铅≥1套、双面胶≥1个、陶泥≥1袋、≥12色水粉画颜料≥1盒、墨汁≥1瓶、≥12色中国画颜料≥1盒 、胶滚≥1个、水溶性胶版≥1块、黑色油墨≥1瓶、收纳盒≥1件。</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138</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水彩纸</w:t>
            </w:r>
            <w:r/>
          </w:p>
        </w:tc>
        <w:tc>
          <w:tcPr>
            <w:shd w:val="clear" w:color="auto" w:fill="ffffff"/>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1、规格：≥8K</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2、其他要求：厚度不低于160g，黄色本色纸，≥20张/包</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139</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水粉纸</w:t>
            </w:r>
            <w:r/>
          </w:p>
        </w:tc>
        <w:tc>
          <w:tcPr>
            <w:shd w:val="clear" w:color="auto" w:fill="ffffff"/>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1、规格：≥8K</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2、其他要求：厚度不低于160g，黄色本色纸，≥20张/包</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140</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素描纸</w:t>
            </w:r>
            <w:r/>
          </w:p>
        </w:tc>
        <w:tc>
          <w:tcPr>
            <w:shd w:val="clear" w:color="auto" w:fill="ffffff"/>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1、规格：≥8K</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2、其他要求：厚度不低于160g，黄色本色纸，≥20张/包</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141</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生宣纸</w:t>
            </w:r>
            <w:r/>
          </w:p>
        </w:tc>
        <w:tc>
          <w:tcPr>
            <w:shd w:val="clear" w:color="auto" w:fill="ffffff"/>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1、规格：≥4尺；</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2、其他要求：优质生宣纸，70*138cm，每刀≥100张，采用优质原浆，经传统手工工艺制作，纸质厚实，韧性好。</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142</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熟宣纸</w:t>
            </w:r>
            <w:r/>
          </w:p>
        </w:tc>
        <w:tc>
          <w:tcPr>
            <w:shd w:val="clear" w:color="auto" w:fill="ffffff"/>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1、规格：≥4尺；</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2、其他要求：优质熟宣纸，70*138cm，每刀≥100张，采用优质原浆，经传统手工工艺制作，纸质厚实，韧性好。</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143</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教师书法教学设备组合</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一、教师书法教学设备</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1、规格：≥1800*800*760mm；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2、材质：教师书法教学设备为实木结构，无暗结无毛刺，打磨光滑；古典造型设计，表面经环保油漆处理，五底三面；全部卯榫结构，结构美观，结实耐用；教师书法教学设备中部有储物空间。</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二、教师书法教学承托</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1、规格：定制；</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2、材质：教师书法教学承托为实木结构，无暗结无毛刺，打磨光滑；古典造型设计，表面经环保油漆处理，五底三面；全部卯榫结构，结构美观，结实耐用；</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每组至少含≥1个教师书法教学承托</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144</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ff"/>
                <w:sz w:val="21"/>
                <w:szCs w:val="21"/>
                <w:u w:val="none"/>
                <w:lang w:val="zh-CN" w:eastAsia="zh-CN" w:bidi="ar-SA"/>
              </w:rPr>
              <w:suppressLineNumbers w:val="0"/>
            </w:pPr>
            <w:r>
              <w:rPr>
                <w:rFonts w:hint="eastAsia" w:ascii="仿宋" w:hAnsi="仿宋" w:eastAsia="仿宋" w:cs="仿宋"/>
                <w:i w:val="0"/>
                <w:iCs w:val="0"/>
                <w:color w:val="0000ff"/>
                <w:sz w:val="21"/>
                <w:szCs w:val="21"/>
                <w:u w:val="none"/>
                <w:lang w:val="en-US" w:eastAsia="zh-CN" w:bidi="ar"/>
              </w:rPr>
              <w:t xml:space="preserve">学生书法课程设备组合2</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一、学生书法课程设备</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1、规格：≥1800*900*750mm；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2、材质：全部为实木材质，榫卯结构；学生书法创作平面为≥25mm厚不低于AA 级橡胶木指接板，卯榫结构拼接，实木支撑截面尺寸≥60*60mm，结构合理美观、 牢固耐用，表面光滑，无毛刺；环保聚酯木器漆。</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二、学生书法课程承托</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1、规格：≥300*360*420mm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2、材质：整体采用橡胶木实木材质，表面喷涂环保木器漆，五底三面；</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每组含1张学生书法课程设备和6只学生书法课程承托。</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145</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书法后置矮储物</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1、规格：≥6000*600*800mm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框架及门板：采用环保三聚氰胺饰面刨花板，厚度≥18mm，同色PVC封边条封边，厚度≥1.0mm；为保证学生使用安全，门板采用顶端利用板材斜切形式代替拉手，同色PVC封边条封边，厚度≥1.0mm，不采用外露金属拉手；</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3、设备存放顶面：采用≥12mm厚洁菌抗倍特板，四周边缘加厚至≥24mm，表面耐刻划、耐酸碱、耐水浸， 边角经磨切，防止划手；周边加厚处理，既有螺丝固定，又用胶水高压黏结，操作面前缘上边经圆滑处理，美观且光滑不伤手；</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4、五金件：阻尼铰链，三合一连接件</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146</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书法侧置矮储物</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1、规格：≥9000*600*800mm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框架及门板：采用环保三聚氰胺饰面刨花板，厚度≥18mm，同色PVC封边条封边，厚度≥1.0mm；为保证学生使用安全，门板采用顶端利用板材斜切形式代替拉手，同色PVC封边条封边，厚度≥1.0mm，不采用外露金属拉手；</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3、设备存放顶面：采用≥12mm厚洁菌抗倍特板，四周边缘加厚至≥24mm，表面耐刻划、耐酸碱、耐水浸， 边角经磨切，防止划手；周边加厚处理，既有螺丝固定，又用胶水高压黏结，操作面前缘上边经圆滑处理，美观且光滑不伤手；</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4、五金件：阻尼铰链，三合一连接件</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147</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博古存储</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1、规格：≥1000*300*2000mm；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2、材质：全部为榆木实木材质，榫卯结构；结构合理美观、 牢固耐用，表面光滑，无毛刺；环保不低于孕婴级聚酯木器漆，不含有机溶剂、甲醛、铅、铬等有害物质；仿古造型</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148</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书法展陈</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1、规格：≥5100*2400mm；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2、材质：采用≥9mm厚，聚酯纤维板材质，具有稳定、抗冲击的能力，甲醛释放量≤0.05㎎/L，因墙面瓷砖与原墙体存在的深度差原因，此项需包含采用木工板对展示部分进行找平安装的所有相关辅材费用。</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149</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交互式数字临摹台</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至少满足以下要求：</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包括但不限于由书法台型框架和临摹台两部分组成：</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1、一体化设计，至少基于iOS或者Android系统，支持远程升级。高清临摹：支持学生用宣纸、毛笔传统的方式进行高清临摹，能临摹长宽均不大于1cm的电子字帖。</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临摹台支持网络供电功能，只需要在临摹台的网络接口插入一根网线，即可实现临摹台的供电和网络接入的功能。支持十点触控功能，可用手指直接操控系统；支持分屏触控功能，支持临摹台左边一半能触控，即左边可以播放例字视频，并可以暂停或者快进以及调节音量大小；右边一半不能触控，右边排版好当前播放的例字字帖，可以实现摹帖和临帖；支持手指双击碑帖自动放大缩小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3、高可视角度：≥80/80/80/80 （上下左右）；</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4、摹帖屏可承重≥60kg以上无裂痕；</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5、防水：临摹屏支持防水功能；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6、耐磨：临摹区面板可抗击≥100000次以上自然摩擦无划痕；</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7、护眼功能：发光柔和护眼，亮度低于260cd/m2；</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8、至少支持RJ45接口；支持WiFi连接；</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9、摹帖屏显示尺寸：≥45cm*25cm；分辨率：≥1920×1080；</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10、临摹台外置分体式接口：耳机插孔、USB接口、电源开关，并将分体式接口嵌入在临摹桌桌面前侧（或学生座位一侧）；</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11、至少支持自主学习模式下的碑帖临摹功能；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12、至少支持一键自动更新碑帖功能；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13、至少支持一键系统整体升级功能；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14、上电自动开机，直接进入学生自主学习软件界面，通过学校、班级、账号、密码登录，直接触控操作软件系统；</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15、碑帖系统：至少支持碑帖手指触控放大缩小功能，支持临帖电子毛毡功能，电子毛毡能触控放大缩小，位置随意摆放，支持碑帖通过年代、字体、作者搜索选择功能；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16、练习系统：至少支持字体排版功能，支持书体、作者、字形、笔类、笔画、偏旁、结构排版字体，支持字格数量的设置功能，支持米字格、田字格、九宫格、田回格、大方格多种背景随意变化，支持一键清空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17、名家课堂系统：至少具备专家视频课程。</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18、至少支持软件方式调节音量和亮度的功能；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19、至少支持统一授课模式和自主学习模式切换功能，模式切换由老师控制；</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20、至少支持学生通过自己账号登陆书法学习平台，拍照上传自己的书法作品，支持将软笔书写过程进行录制上传，同时支持查看自己的历史作品和书写过程视频记录（该功能需配备教学互动系统）；</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21、临摹台的学习书法软件平台至少有“润笔”和“洗笔”按钮，通过软件触控操作，智能笔洗自动出水。</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22、包含颜体1、颜体2、欧、柳、赵5套基本课程，每套课程各≥128课时，共≥640课时；每一课都包含“基础知识”、“初步印象”、“继续观察”、“示范讲解”、 “动手体验”、“知识扩展”、 “课堂练习”、“课堂检测”、“回帖学习”等教学环节；</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23、教学环节---基础知识：根据本节课的内容设计基础知识的内容，书法知识涉及笔墨纸砚基本工具、书写姿势、握笔姿势基本要求以及书家、书写材料、碑帖知识、书论一系列内容。</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24、教学环节---初步印象：根据每节课的核心内容（例如 重点笔画、偏旁部首或者结构）。系统给出4个左右的开放性“印象说法”。</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25、教学环节---继续观察：同一个字具有不同的书体，通过观察某一笔画（如撇画）或者某一部件（如女部）在该字的不同书体中的形态，总结出该笔画（如撇画）或者该部件（如女部）的一般规律。同时系统给出参考性答案。</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26、教学环节---示范讲解：包含偏旁、例字的讲解和示范书写。偏旁讲解部分包括书写要点和专</w:t>
            </w:r>
            <w:r>
              <w:rPr>
                <w:rFonts w:hint="eastAsia" w:ascii="仿宋" w:hAnsi="仿宋" w:eastAsia="仿宋" w:cs="仿宋"/>
                <w:color w:val="000000"/>
                <w:sz w:val="21"/>
                <w:szCs w:val="21"/>
                <w:lang w:bidi="ar"/>
              </w:rPr>
              <w:t xml:space="preserve">家示范视频。例字讲解包括专家示范视频、书写要点，具有拼音、释义、笔画的文字描述、偏旁、结构、书体、作者、作品出处的基本信息，有行笔路线动画（要求手写体），笔顺视图（要求手写体，按照笔顺每幅图增加一个笔画），笔势视图（要求手写体，用箭头、粗细、路线体现出笔画的起笔、行笔、收笔方法），单钩视图（要求手写体），双钩视图，碑帖原图，碑帖修复图（要求按照原帖风格和书体特征进行修复），碑帖修复提取图（修复之后提取，并放在米字格中）。该模块还集成了书体对比、练习等功能。练习功能支持修改例字的底格、换字、自动生成六步临摹。</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27、教学环节---书体对比：在示范讲解环节中要包括例字的书体对比，支持每个例字自动调取欧体、颜体、柳体、赵体、隶书、篆书、行书、草书字帖进行对比，当该字的某书体有多字时支持选字，选出的字帖要包括书体、书家、碑帖名称，选出的所有字帖以放大的方式呈现在屏幕上。</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28、教学环节---动手体验：包含“试一试”、“拼一拼”、“写一写”等环节，在“试一试”环节中，通过单钩、双钩、画轮廓的练习，让学生去感知笔画和结构；在“拼一拼”环节中，将例字分解成几部分推送到学生临摹台，让学生通过拼字游戏进一步对结构进行感知和实践；在“写一写”环节中，让学生进行摹写和临写，并且将笔法图放在最左边。</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29、教学环节---知识扩展：至少包括本节课典型例字的文字源流，列出甲骨文、篆书、隶书、草书、行书、楷书的图片，同时以文字的方式列出“说文解字”的内容。</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30、教学环节---课堂练习：自动生成本节课的主要例字或者偏旁的字帖供学生练习，字帖按照六步临摹法生成（六步临摹法：摹-摹-摹-临-摹-临），在该软件界面中支持一键换书体、一键换底格（米字格、田字格、九宫格、田回格、大方格）、一键换字体颜色、选择其他例字、修改字格数量、收取作业的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31、教学环节---课堂检测：通过学生互动终端将练习上传交互</w:t>
            </w:r>
            <w:r>
              <w:rPr>
                <w:rFonts w:hint="eastAsia" w:ascii="仿宋" w:hAnsi="仿宋" w:eastAsia="仿宋" w:cs="仿宋"/>
                <w:color w:val="000000"/>
                <w:sz w:val="21"/>
                <w:szCs w:val="21"/>
                <w:lang w:bidi="ar"/>
              </w:rPr>
              <w:t xml:space="preserve">式数字临摹台（不能通过手机拍照来上传），在交互式数字临摹台能对学生的练习进行智能评测，从笔画、结构、整体自动生成文字型问题描述、配合图片指出问题并给出改进建议；可对练习中单字的每个笔画进行自动智能评价，对有问题的笔画自动突出标识，并可自动将作业中的每个笔画与原帖的笔画进行图片对比，对书写出现问题的每一个笔画都自动描述书写问题，并自动给出指导意见；对结构智能评测时，按照每个字的评价维度，自动描述该字的结构方面出现的每一个问题，并自动给出文字性的指导建议，针对书写出现的每个问题都自动给出指导图片和书写指导视频。</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32、教学环节---回帖学习：首先在对应的碑帖上用红圈标识出该字，点击该字可出现这个字的基本信息、笔顺视图、行笔路线、笔势视图、单钩视图、双钩视图、碑帖修复图、修复提取图；同时该碑帖上所有的字都能出现对应的简体，所有字都能呈现基本信息、笔顺视图、行笔路线、笔势视图、单钩视图、双钩视图、碑帖修复图、修复提取图。</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150</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互动拍摄及Ai握笔监测设备</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软笔Ai握笔姿势智能监测硬件和学生互动拍摄硬件融合一体，软笔Ai握笔姿势智能监测系统的监测硬件在互动拍摄架立杆中间偏下位置，学生互动拍摄硬件在互动拍摄架“7”字型横杆的下方，互动拍摄硬件具有笔架功能，支持同时挂三只毛笔。</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2.学生端临摹台的软件支持互动拍摄及握笔姿势监测硬件，互动拍摄硬件与现有学生端临摹台的硬件对接；互动拍摄通过USB连接交互式数字临摹台进行供电，USB线在桌面上不外露。</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3.拍摄硬件帧速率：≥24帧。</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4.具备学生座位图功能，老师可管理班级、学生，并对学生进行排坐，形成座位图。</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5.老师直接双击座位图上的学生姓名即可查看该学生书写过程，支持老师通过控制系统切换每一个学生的书写过程实时传输到大屏和其他同学的临摹台上欣赏查看。</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6.一键收取作业:教师在中控台上可一键收取作业，作业按照学生座位图的顺序和位置关系进行排列。</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7.支持书写过程分享到本班，老师与同学实时观看其他同学的书写过程及作品。</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8.支持老师对任一学生的作品进行查看、讲评，并通过互动系统供其他学生观看讲评。</w:t>
            </w:r>
            <w:r>
              <w:rPr>
                <w:rStyle w:val="960"/>
                <w:rFonts w:hint="eastAsia" w:ascii="仿宋" w:hAnsi="仿宋" w:eastAsia="仿宋" w:cs="仿宋"/>
                <w:sz w:val="21"/>
                <w:szCs w:val="21"/>
                <w:lang w:bidi="ar"/>
              </w:rPr>
              <w:br/>
            </w:r>
            <w:r>
              <w:rPr>
                <w:rFonts w:hint="eastAsia" w:ascii="仿宋" w:hAnsi="仿宋" w:eastAsia="仿宋" w:cs="仿宋"/>
                <w:color w:val="000000"/>
                <w:sz w:val="21"/>
                <w:szCs w:val="21"/>
                <w:lang w:bidi="ar"/>
              </w:rPr>
              <w:t xml:space="preserve">9.学生端和教师端能监测到握杆错误、食指上翘错误、五指分开错误等多种常见的握笔姿势错误。</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151</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书画教学展示台</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一、至少满足以下要求：</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1、拍摄架：全金属构架,铝合金底座，摄像机竖立的主支架杆须立于拍摄架底座板的左上角；</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2、至少支持清晰拍摄软硬笔的书写；</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3、配置不少于3台摄像机从不同角度拍摄；</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4、摄像机≥3台。</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（1）拍摄面积：大于A3幅面（距离镜头≥45cm处）；长宽高：≤120 mm×70 mm×70 mm，直播画面分辨率：≥1920×1080，自动亮度调节；支持自动对焦功能。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（2）总像素：≥500万；帧数：≥30FPS，实时输出画面高速流畅，移动展示物体无明显拖尾、模糊、延迟等现象；</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 输出接口：至少包含RJ45；</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 电源：≤DC12V；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5、至少支持保存镜头位置，支持≥6个档位设置，需要时可一键调出，自动恢复到相应位置；</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6、至少支持场景式网络课堂教学系统直接调取3台摄像机使用；</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7、至少支持正面摄像机、侧面摄像机拍摄长宽均小于3毫米的字（可清晰辨识文字内容），拍摄高度不低于65厘米；</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8、摄像机机壳为全封闭结构，镜头必须封闭在摄像机机壳内部，防止落尘或者不慎操作损坏镜头；</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9、软件界面可调整缩放倍数，并立即展示缩放后的效果。缩放后可全自动对焦清晰显示或通过软件界面手动对焦清晰显示。</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152</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书法教学直播套件</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一、至少满足以下要求：</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1、系统至少支持连接书画教学展示台的三台摄像机同时拍摄直播、录像，其中两台摄像机进行同时拍摄录课，另一台摄像机录制授课特写画面；</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软件界面至少满足同时显示正面、侧面、特写三个画面，并在画面上进行标识，画面上标识正面、侧面、特写。支持单镜头画面、双镜头画面、三镜头画面、画中画四种录播模式功能，四种显示模式都直接双击切换。支持三台摄像机的视频语音录制功能；支持三个画面同步回放功能；支持播放文件时间显示数字走表功能；支持在软件内直接修改视频、图片文件名，支持拍摄的视频文件自带拍摄年、月、日、时、分、秒信息。</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3、至少支持快镜头播放、暂停功能；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4、至少支持慢镜头播放、暂停功能；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5、至少支持摄像机自动录音功能，软件调节声音大小；</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6、至少支持在画面上任意批注功能；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7、至少教师在示范书写的时候，可以在界面同时展现要示范的例字的视频、例字多个字体、例字的多个碑帖，显示在软件摄像机拍摄的界面，字帖可随意放大缩小，可随意放在软件界面的任何位置；</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8、至少支持一键抓图、看图功能；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9、至少支持正面、侧面、特写三个镜头具有设置功能；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10、至少支持设置功能包括缩放、指定档位功能；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11、缩放：支持鼠标滚轮调节缩放比例功能；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12、至少支持回放功能，回放功能具有对已录视频进行重命名和删除功能；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13、至少支持回放视频时正面、侧面、特写三个画面同时显示播放功能；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14、回放功能至少支持正面、侧面、特写三个画面任意切换功能；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15、回放功能至少支持正面、侧面、特写三个画面双击全屏功能。</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153</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中控套件</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一、至少满足以下要求：</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1、开机界面即是智慧书法教学系统平台界面，通过主机系统直接控制书法直播系统、大屏、软件等软硬件；</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2、至少支持统一授课模式，把教师端软件直接同步到交互式数字临摹台；</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3、系统平台至少有独立的音乐背景模块软件；</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154</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书法字帖排版套件</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一、至少满足以下要求：</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1、至少支持1-500个字内，任意字体数量排版功能，随意设置字格大小，调节字格的宽、高，支持鼠标滚轮选择模板。</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2、至少支持拼音搜索，可同时输入多字拼音，直接搜索多字；支持多字文本搜索；支持书写字体历史记录功能。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演示汉字笔顺功能：一笔一划功能，支持每一笔划自动按照顺序排列组成单字。动态笔划功能，支持每一笔以动画起笔收笔的方式，按照笔划顺序展现。笔划分拆功能，支持每一笔都占一格，书写过的笔划用彩色标识出来，整体直观展现单字笔划过程。每个字的偏旁和非偏旁部分，都是通过两种颜色区分出来。</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4、至少支持在软件界面直接点播现代书法家书写的颜欧柳赵及字体中偏旁、例字的视频功能。可以实时同步临摹台显示。</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5、至少支持字帖文件随意排版及混排。</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6、至少支持电子字帖全屏显示，通过调整排版规格控制每个字的大小和位置。</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7、内置篆、隶、楷、行、草五种软笔字体字帖文件，不少于2万字以上字帖库资源。</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8、至少支持米字格、回字格、九宫格、田字格、大方格选项。</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9、至少支持集字练习功能；支持一键排版六步教学法功能。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10、至少支持边看边练功能，左边是书法家视频教学，右边是学生临摹书法家字帖功能；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11、至少支持字体使用的历史记录功能；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12、至少支持老师自定义适合自己教学的排版模板功能；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13、至少支持一字多体排版功能；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14、至少支持硬笔字体排版，方便学生临摹；</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155</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书法集创套件</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一、至少满足以下要求：</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1、至少支持折扇、团扇、条幅、横幅、斗方、对联、中堂等模式集字创作功能，从1言到500言随意编辑排版功能，支持字体大小缩放功能；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2、至少支持自定义创作作品类型功能；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3、至少支持字体自适应大小功能，后面排版的字体自动适应第一个排版好的字体大小；</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4、至少支持自适应角度调整，字体智能化自动调整摆放角度；</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5、至少支持文件新建、修改、保存、放大缩小、临摹功能； </w:t>
            </w:r>
            <w:r>
              <w:rPr>
                <w:rFonts w:hint="eastAsia" w:ascii="仿宋" w:hAnsi="仿宋" w:eastAsia="仿宋" w:cs="仿宋"/>
                <w:color w:val="000000"/>
                <w:sz w:val="21"/>
                <w:szCs w:val="21"/>
                <w:lang w:bidi="ar"/>
              </w:rPr>
              <w:br/>
            </w:r>
            <w:r>
              <w:rPr>
                <w:rFonts w:hint="eastAsia" w:ascii="仿宋" w:hAnsi="仿宋" w:eastAsia="仿宋" w:cs="仿宋"/>
                <w:color w:val="auto"/>
                <w:sz w:val="21"/>
                <w:szCs w:val="21"/>
                <w:lang w:bidi="ar"/>
              </w:rPr>
              <w:t xml:space="preserve">6、至少包含重修三门记、陋室铭、六体千字文、灵隐禅师塔铭、黄庭经、淮云院记、后赤壁赋、归来辞去、道德经、东铭、大学、感兴诗并序、多宝塔碑、颜勤礼碑、颜家庙碑、颜体合成创作、赵体合成创作等多个创作字体模块内容；</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7、至少支持一键还原功能；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8、至少支持文字和拼音搜索功能；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9、至少支持双模式教学，即老师统一授课集创模块以及学生自主学习集创功能模块；</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10、在配置互动模块时，至少支持老师一键收取学习集创练习作品的功能；</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156</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三笔字板书示范书写套件</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一、至少满足以下要求：</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1、至少支持选用白板、黑板、宣纸和画布四种模式作为背景底纹；</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2、至少支持米字格、田字格、田回格、九宫格、方格和无格作为写字用底格；</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3、排版至少支持从一字格到十五字格共十种不同排版方式；</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4、笔类：至少支持毛笔、铅笔、钢笔、艺术笔、粉笔、刀笔、水彩笔、艺术笔1、艺术笔2、艺术笔3、艺术笔4等不少于12种笔类的书写功能。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5、至少支持标注和具有橡皮擦功能；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6、至少支持笔锋粗细、浓度、锐利可调控；</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7、至少支持色板，颜色可自由设置，1600万色；</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8、至少具有全屏显示功能；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9、至少支持在字体排版软件界面、视频资源库软件界面、视频直播软件界面、碑帖查询软件界面、课程讲义软件界面进行批注、点评功能；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10、至少支持一键清屏功能。</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157</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书法教学视频资源套件</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一、至少满足以下要求：</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1、人性化界面，方便进行控制、查询、播放及备课调整功能。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2、内置和教材同步的高清毛笔书法示范讲解视频。</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3、含各年级课时的毛笔示范视频，针对每一个字，每一个笔画都有教学视频。</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4、每个视频都配有教学音频讲解。</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5、视频资源均为国内知名书法家亲自书写，每个字的视频为高清拍摄，方便观察运笔方式。</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6、视频资源按照每一例字的结构、笔画、结体规律进行分类，可以一键式调取任一课时内的视频资料。</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7、至少支持老师管理密码功能。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8、至少支持任意批注功能。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9、至少支持硬笔视频资源。</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158</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书法教学查询套件</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一、至少满足以下要求：</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1、碑帖资源查询可实现通过年代、作者、字帖名字进行智能化检索，并可任意放大缩小拖动字帖。</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2、至少支持通过原图模式、高光模式、荧光模式、红外模式、3D模式进行碑帖的查看欣赏以及临摹。</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3.创作碑帖素材查询可通过关键字检索功能来搜索相应的碑帖素材。</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4.支持输入文字、拼音搜索功能，支持教育部推荐临摹、教育部推荐欣赏选项按钮；支持黑白反向功能，原贴是白底黑字的可以直接转换成黑底白字，原贴是黑底白字的可以直接转换成白底黑字。</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内含中国历代高清碑帖，包含教育部关于印发《中小学书法教育指导纲要》推荐的临摹范本全部碑帖，包含楷书、隶书、行书；包含教育部关于印发《中小学书法教育指导纲要》推荐的欣赏作品全部碑帖，包含篆、隶、草、楷、行五种字体。包含教育部关于印发《中小学书法教育指导纲要》推荐之外的全部碑帖，包含篆、隶、草、楷、行五种字体，不少于10000张。</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6.支持任意批注功能。</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159</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场景式网络课堂教学套件</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一、教师授课端：</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1、至少满足从智慧书法教学系统界面直接点击进入。</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至少支持教师创建自己的直播课程，直播课程中可包含多个章节与课时，每个课时均可独立直播，也可单独设置直播时间。每个直播课程均可进行分类，，课程可以设置课程名称，可上传图片封面。图片封面支持放大、缩小、剪切，还可实时预览效果，可设置简介，还可增加详细图文介绍。图文介绍包含以下功能：文字加粗，文字倾斜，文字下划线，文字删除线，段落靠左，段落居中，段落靠后，段</w:t>
            </w:r>
            <w:r>
              <w:rPr>
                <w:rFonts w:hint="eastAsia" w:ascii="仿宋" w:hAnsi="仿宋" w:eastAsia="仿宋" w:cs="仿宋"/>
                <w:color w:val="000000"/>
                <w:sz w:val="21"/>
                <w:szCs w:val="21"/>
                <w:lang w:bidi="ar"/>
              </w:rPr>
              <w:t xml:space="preserve">落居中自动调整，支持设置段落编号或设置段落图形，支持设置左右缩进，支持设置文字颜色，文字背景色，支持插入链接，支持插入图形，也可插入网络视频，支持清除格式。创建课程时，支持加入多个章节，每个章节均可独立定义名称。创建章节后，每个章节均可增加多个独立课时。均可自定义本课时名称。课时分为直播、点播两种，点播课时可上传视频文件供点播使用，上传视频文件后可自动计算并展现本课时时长。直播课时可定义直播开始的日期以及时间，支持一键查看当前时间。编辑课时时，支持通过图标区分点播和直播课程。支持课时跨章节直接拖拽调整结构。</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教师申请功能，支持通过输入教师姓名、手机号、短信验证、密码设置、个人介绍、头像等信息，提交注册，可查询审核状态，查询时需要手机验证码审核教师身份。支持待审核课程查询，支持通过课程名称查询，支持通过注册时间查询，支持通过审核状态查询。可一键取消课程审核申请。可一键查看审核状态。</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可分类查看拥有的所有课程列表，可通过名称或名称简写对课程进行模糊查询。可修改课程。修改内容包括，课程分类，课程名称，，课程封面，简介与详情，可重新编辑章节，还可重新编辑所有课时，编辑后自动进入审核状态。可删除课程。可查看最近的直播情况。支持查看可查看用户评价，并对不同星级评价分类统计百分比，可按各种星级评价查看该星级下的所有观看者的评价。</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5、教师现场直播授课时，可切换不同的三维场景，三维场景支持不低于4个不同位置的场景大屏设置，不同的大</w:t>
            </w:r>
            <w:r>
              <w:rPr>
                <w:rFonts w:hint="eastAsia" w:ascii="仿宋" w:hAnsi="仿宋" w:eastAsia="仿宋" w:cs="仿宋"/>
                <w:color w:val="000000"/>
                <w:sz w:val="21"/>
                <w:szCs w:val="21"/>
                <w:lang w:bidi="ar"/>
              </w:rPr>
              <w:t xml:space="preserve">屏可同时播放不同的内容。可将视频设置到三维场景的场景大屏，并在所有学生端同时进行播放。直播授课时，教师能同时调入6个或以上视频、3个或以上的摄像机、以及3个或以上的ppt在同一个界面上进行播放，并且上述的每个画面都可分别进行大小调整，学生端能同时观看上述的所有画面。教师可针对正在授课的任意一个视频设置任意的播放位置，并立即生效。可将教师的实时授课画面设置到三维场景的场景大屏并同时播放，并同步传输至学生端；教师在直播授课时支持随时插入PPT并进行及时播放；在直播授课时能设置字幕动画，并立即生效、学生进行观看。</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课程同时支持直播与点播。支持下载所有课程的视频，支持视频本地编辑后再次上传更新。支持在线预览。现场直播授课的同时，系统可自动录制直播课堂的所有视频或者授课过程，并形成课程供学生进行回放观看。</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7、三维场景支持远景、近景、特写，直播授课过程中教师可以任意切换三</w:t>
            </w:r>
            <w:r>
              <w:rPr>
                <w:rFonts w:hint="eastAsia" w:ascii="仿宋" w:hAnsi="仿宋" w:eastAsia="仿宋" w:cs="仿宋"/>
                <w:color w:val="000000"/>
                <w:sz w:val="21"/>
                <w:szCs w:val="21"/>
                <w:lang w:bidi="ar"/>
              </w:rPr>
              <w:t xml:space="preserve">种方式，切换后学生端立即生效、进行观看。三维场景支持摇臂、进、退的动画模式，直播授课过程中教师可以任意切换三种动画模式，切换后学生端立即生效、进行观看。支持传输控制、减少噪点和减少阴影的设置。支持视频的亮度、对比度、伽马值、色调的设置。支持设置帧率、颜色空间和输出大小。教师授课直播时可切换为画中画方式。直播授课时可设置让图像翻转；支持单独对音频进行音量大小、播放位置的设置。支持字幕编辑功能，并可选择字体、大小、颜色。支持文字和图片的滚动设置，支持设置滚动方向和速度。文字样式可设置加粗、下划线、删除线、倾斜。</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8、在课时详情中一键进入直播。支持一键初始化直播配置。支持修改密码，修改密码时，支持通过手机号进行二次验证。支持设备测试功能，可测试多个摄像头和多个麦克风等设备，展现测试结果，支持重新检测。支持预览所有带摄像头的客户端的实时视</w:t>
            </w:r>
            <w:r>
              <w:rPr>
                <w:rFonts w:hint="eastAsia" w:ascii="仿宋" w:hAnsi="仿宋" w:eastAsia="仿宋" w:cs="仿宋"/>
                <w:color w:val="000000"/>
                <w:sz w:val="21"/>
                <w:szCs w:val="21"/>
                <w:lang w:bidi="ar"/>
              </w:rPr>
              <w:t xml:space="preserve">频，支持与其中某个观众进行视频连线交流，交流期间，其他用户均可观看交互过程。以画中画形式展示双方视频，可切换放大本方或客户端视频。直播期间，可通过微信扫码将视频推送到微信群或微信好友。支持限制转发功能。支持老师禁言或请出的功能。教师现场直播授课时，直播场景内容自动加载上次退出时的配置，可以直播教师端直播系统摄像头拍摄内容，可以直播临摹台学生书写过程，可以共享教师屏幕，支持多显示器一键切换，可以添加全局背景音乐，支持设置背景音乐音量、进度、是否循环播放，更换背景音乐，要求直播讲师端、PC端、移动端这三端互通。</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二、接收客户端：</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9、客户端软件必须是从智慧书法教学系统界面直接进入。</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10、支持查看当前以及即将开播的直播课程，可查看当前</w:t>
            </w:r>
            <w:r>
              <w:rPr>
                <w:rFonts w:hint="eastAsia" w:ascii="仿宋" w:hAnsi="仿宋" w:eastAsia="仿宋" w:cs="仿宋"/>
                <w:color w:val="000000"/>
                <w:sz w:val="21"/>
                <w:szCs w:val="21"/>
                <w:lang w:bidi="ar"/>
              </w:rPr>
              <w:t xml:space="preserve">的热门课程，还可查看全部可用课程。可查询当前以及随后一周内的正在直播的课程，以及待直播的课程。直播课程课程开始前，系统自动为订阅用户发送提醒收看的短信。可查询最新课程和热门课程。可查看课程列表以及课程的详细信息，可查看教师介绍以及课程介绍。教师介绍包括教师的个人详情，还包括教师的所有已开放的在线课程，包括直播与点播课程。课程详情中包含，课程的介绍，以及课程的章节与所有具体课时，每个课时均可显示课程时长，观看完毕后系统可自动记录并调取本课程最后一次所学的课时，支持从此课时后继续学习。可查看本课程的热门程度-。</w:t>
            </w:r>
            <w:r>
              <w:rPr>
                <w:rFonts w:hint="eastAsia" w:ascii="仿宋" w:hAnsi="仿宋" w:eastAsia="仿宋" w:cs="仿宋"/>
                <w:color w:val="000000"/>
                <w:sz w:val="21"/>
                <w:szCs w:val="21"/>
                <w:lang w:bidi="ar"/>
              </w:rPr>
              <w:br/>
            </w:r>
            <w:r>
              <w:rPr>
                <w:rFonts w:hint="eastAsia" w:ascii="仿宋" w:hAnsi="仿宋" w:eastAsia="仿宋" w:cs="仿宋"/>
                <w:color w:val="auto"/>
                <w:sz w:val="21"/>
                <w:szCs w:val="21"/>
                <w:lang w:bidi="ar"/>
              </w:rPr>
              <w:t xml:space="preserve">11、支持通过课时列表点击后直接进入直播或点播观看界面，在此界面中可以查看课</w:t>
            </w:r>
            <w:r>
              <w:rPr>
                <w:rFonts w:hint="eastAsia" w:ascii="仿宋" w:hAnsi="仿宋" w:eastAsia="仿宋" w:cs="仿宋"/>
                <w:color w:val="auto"/>
                <w:sz w:val="21"/>
                <w:szCs w:val="21"/>
                <w:lang w:bidi="ar"/>
              </w:rPr>
              <w:t xml:space="preserve">程详细信息，包括课程名称，教师，以及所有章节中的课时。查看课程详情时，支持一键进入点播或直播。播放中可随时调整视频质量，包括标清、高清、超清。支持≥1080P视频播放。观看直播时，可查看直播开始时间、参与人数、教师信息，可切换视频质量，包括标清、高清以及超清，可全屏，可预览本地摄像头，支持举手发言功能。支持视频互动，互动时，可允许主播通过视频方式与本地进行交流。可查看当前在线人数以及用户明细，可以与当前所有在线用户以及教师进行文字聊天，可以发送表情图形。可支持表情与文本混合发送，可支持≥200字的文本内容。</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12、支持查看学习历史记录，并可进行复习。支持修改个人信息，包括昵称、手机号码以及头像，头像支持放大、缩小、剪切，还可实时预览效果。</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13、客户端学习点播课程可以从上次学习位置开始播放：将课程加入学习后，进入某个点播课程时，自动从上次退出时的播放位置开始播放，比如某个课时上次看了5分钟，那么这次播放时会自动从5分钟开始播放。（出具带CMA和CNAS标识的权威第三方检测报告为佐证，报告内容须体现相应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14、可查看所有教师以及教师的详细介绍，还可以查看教师的课程列表并播放相应课程。可按照课程分类，课程名称，教师姓名对课程进行搜索。</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三、移动客户端：</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15、至少支持通过安卓以及IOS的微信小程序参与直播或点播。支持轮播图，轮播图中可进入课程详情，课时详情。可显示最近的系统消息，可查看最近一年或更长时间的系统消息。可查看当天进行的直播。可查看近期的热门课程。可按照课程的分类查询以及查看课程详情。可查看课程的封面，介绍，观众星级评价，评价人数，热门程度，可一键将课程或课时分享到微信群或微信好友，可查看课程的章节，以及每个章节下的详细课时。学生可对课程进行星级评价，查看当前的综合评分。查看各种评价的百分比。按照日期查看评价详情。支持通过课</w:t>
            </w:r>
            <w:r>
              <w:rPr>
                <w:rFonts w:hint="eastAsia" w:ascii="仿宋" w:hAnsi="仿宋" w:eastAsia="仿宋" w:cs="仿宋"/>
                <w:color w:val="000000"/>
                <w:sz w:val="21"/>
                <w:szCs w:val="21"/>
                <w:lang w:bidi="ar"/>
              </w:rPr>
              <w:t xml:space="preserve">程名称，教师姓名对课程进行模糊搜索。保留最近的搜索历史记录，可用于快速搜索,支持对最近所有用户的搜索内容进行统计并将最热门的搜索内容提炼为热词，供用户进行快捷搜索。提供对教师的详细介绍，可查看教师的姓名，个人简介，以及此教师的课程列表，在课程列表中，可直接进入直播或点播。可自动记录学习历史并进入复习功能，可显示对课程的学习进度，可统计当日学习时长，以及连续学习天数和累计学习天数。可收藏课时，并在个人中心查看所收藏课时。可将课时加入学习列表。可修改个人资料包括昵称、手机号，支持通过手机验证码验证用户个人身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16、要求通过微信扫码进入直播间，并与讲师、PC端用户三方进行文字、表情符号交流。支持进入课时讨论组与PC端用户以及教师同时交流。可在线咨询系统客服。移动端学习点播课程可以从上次学习位置开始播放。</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160</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书法课程讲义套件</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一、至少满足以下要求：</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1、系统全部课程不少于700课时；</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至少包含颜体1、颜体2、欧、柳、赵5套基本课程，每套课程各128课时，均是独立的软件模块，支持查看范字的书写要点讲解，书写示范视频讲解，单钩、双钩、笔法、示意图，核心示范字的文字演变，每课时都有书法知识点讲解；</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至少包括三年级、四年级、五年级、六年级的课程128课时，均是独立的软件模块，支持查看范字的书写要点讲解，书写示范视频讲解，单钩、双钩、笔法、示意图，核心示范字的文字演变，每课时都有书法知识点讲解；</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颜欧柳赵的配套讲义中，每个课时均具有通过拼字游戏进行书法结构练习：教师一键推送拼字游戏到学生端临摹台，学生临摹台变为手指触控操作，拖动被拆分的字体笔画，在米字格中进行拼字，拼字完成可显示原帖，系统可自动打分和排名，支持多次重复拼字学习；</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5、配套讲义中每一课都包含“示范讲解”、“观察规律”、 “动手体验”、“知识扩展”、 “课堂练习”、“课堂检测”、“回帖学习”环节；</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6、示范讲解：包含偏旁、例字的讲解和示范书写。偏旁讲解部分包括书写要点和专</w:t>
            </w:r>
            <w:r>
              <w:rPr>
                <w:rFonts w:hint="eastAsia" w:ascii="仿宋" w:hAnsi="仿宋" w:eastAsia="仿宋" w:cs="仿宋"/>
                <w:color w:val="000000"/>
                <w:sz w:val="21"/>
                <w:szCs w:val="21"/>
                <w:lang w:bidi="ar"/>
              </w:rPr>
              <w:t xml:space="preserve">家示范视频。例字讲解包括专家示范视频、书写要点，具有拼音、释义、笔画的文字描述、偏旁、结构、书体、作者、作品出处的基本信息，有行笔路线动画（要求手写体），笔顺视图（要求手写体，按照笔顺每幅图增加一个笔画），笔势视图（要求手写体，用箭头、粗细、路线体现出笔画的起笔、行笔、收笔方法），单钩视图（要求手写体），双钩视图，碑帖原图，碑帖修复图（要求按照原帖风格和书体特征进行修复），碑帖修复提取图（修复之后提取，并放在米字格中）。该模块还集成了书体对比、练习等功能。练习功能支持修改例字的底格、换字、自动生成六步临摹。</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书体对比：在示范讲解环节中要包括例字的书体对比，支持每个例字自动调取欧体、颜体、柳体、赵体、隶书、篆书、行书、草书字帖进行对比，当该字的某书体有多字时支持选字，选出的字帖要包括书体、书家、碑帖名称，选出的所有字帖以放大的方式呈现在屏幕上。</w:t>
            </w:r>
            <w:r>
              <w:rPr>
                <w:rFonts w:hint="eastAsia" w:ascii="仿宋" w:hAnsi="仿宋" w:eastAsia="仿宋" w:cs="仿宋"/>
                <w:color w:val="000000"/>
                <w:sz w:val="21"/>
                <w:szCs w:val="21"/>
                <w:lang w:bidi="ar"/>
              </w:rPr>
              <w:br/>
            </w:r>
            <w:r>
              <w:rPr>
                <w:rFonts w:hint="eastAsia" w:ascii="仿宋" w:hAnsi="仿宋" w:eastAsia="仿宋" w:cs="仿宋"/>
                <w:color w:val="auto"/>
                <w:sz w:val="21"/>
                <w:szCs w:val="21"/>
                <w:lang w:bidi="ar"/>
              </w:rPr>
              <w:t xml:space="preserve">8、观察规律：该功能可培养学生观察能力、对比分析总结能力。同一个字具有不同的书体，通过观察某一笔画（如撇画）或者某一部件（如女部）在该字的不同书体中的形态，总结出该笔画（如撇画）或者该部件（如女部）的一般规律。同时系统给出参考性答案。</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9、动手体验：包含“试一试”、“拼一拼”、“写一写”环节，在“试一试”环节中，通过单钩、双钩、画轮廓的练习，让学生去深度感知笔画和结构；在“拼一拼”环节中，将例字分解成几部分推送到学生临摹台，让学生通过拼字游戏进一步对结构进行感知和实践，并对所有学生进行排名；在“写一写”环节中，让学生进行摹写和临写，并且将笔法图放在最左边，便于学生进行临摹。</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10、知识扩展：包括本节课典型例字的文字源流，列出甲骨文、篆书、隶书、草书、行书、楷书的图片，同时以文字的方式列出“说文解字”的内容。同时包含其他的一个书法类的知识，书法知识涉及到文字、书家、书写材料、碑帖知识、书论等内容。</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11、课堂练习：自动生成本节课的主要例字或者偏旁的字帖供学生练习，字帖按照六步临摹法生成（六步临摹法：摹-摹-摹-临-摹-临），在该软件界面中支持一键换书体、一键换底格（米字格、田字格、九宫格、田回格、大方格）、一键换字体颜色、选择其他例字、修改字格数量、收取作业的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12、课堂检测：该环节实现收作业并进行智能评测，收取作业通过学生互动终端一次性收取所有学生的作业（不能通过手机拍照来收取作业），收取作业后在教师机界面能看到所有学生的作业图片（在同一界面看到所有图片），并能对任一学生的作业进行智能评测，从笔画、结构、整体自动生成文字型问题描述、配合图片直观指出问题并给出改进建议。</w:t>
            </w:r>
            <w:r>
              <w:rPr>
                <w:rFonts w:hint="eastAsia" w:ascii="仿宋" w:hAnsi="仿宋" w:eastAsia="仿宋" w:cs="仿宋"/>
                <w:color w:val="000000"/>
                <w:sz w:val="21"/>
                <w:szCs w:val="21"/>
                <w:lang w:bidi="ar"/>
              </w:rPr>
              <w:br/>
            </w:r>
            <w:r>
              <w:rPr>
                <w:rFonts w:hint="eastAsia" w:ascii="仿宋" w:hAnsi="仿宋" w:eastAsia="仿宋" w:cs="仿宋"/>
                <w:color w:val="auto"/>
                <w:sz w:val="21"/>
                <w:szCs w:val="21"/>
                <w:lang w:bidi="ar"/>
              </w:rPr>
              <w:t xml:space="preserve">13、回帖学习：该环节回归到本节课对应的原始碑帖进行学习，首先在对应的碑帖上用红圈标识出该字，点击该字可出现这个字的基本信息、笔顺视图、行笔路线、笔势视图、单钩视图、双钩视图、碑帖修复图、修复提取图；同时该碑帖上所有的字都能出现对应的简体，所有字都能呈现基本信息、笔顺视图、行笔路线、笔势视图、单钩视图、双钩视图、碑帖修复图、修复提取图。</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161</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碑帖深度学习套件</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一、至少满足以下要求：</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至少满足从智慧书法教学系统界面进入，支持打开碑帖深度学习软件，要求在碑帖深度学习软件界面上出现《九成宫碑》、《多宝塔碑》、《玄秘塔碑》、《颜勤礼碑》、《三门记》、《曹全碑》、《兰亭序》。</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点击碑帖名称，出现碑帖的相应图片，要求相应的碑帖图片可进行拖动条、滚轮、数字加减三种方式进行缩放。可通过翻页按钮选择该碑帖的任意一张图片，要求该图片可缩放和拖动，选择图片后鼠标点击碑帖上的任意一个字，要求碑帖上该字的右下角自动出现对应的简体字；</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3、点击单字后，该单字的碑帖原图出现在界面左侧；再点击左侧的碑帖原图，可查看笔顺图，要求笔顺图中的每一笔为硬笔手写体；</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至少可查看该字的行笔路线动画，要求行笔路线动画的每一笔为硬笔手写体；（出具带CMA和CNAS标识的检测报告为佐证，报告内容须体现相应功能，提供报告复印件并加盖厂家公章；并提供由中国国家认证认可监督管理委员会颁发的第三方检验检测机构的资质认定证书和由中国合格评定国家认可委员会颁发的第三方检验检测机构的实验室认可证书）</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5、至少可查看该字的笔势视图，视图中的每一个笔画的起笔、行笔、转折处要求用手写箭头标识出来；</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6、至少可查看该字的单钩视图、双钩视图，单钩视图要求为硬笔手写体；</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7、至少可查看碑帖原图和碑帖修复图，要求碑帖修复图为对破损的碑帖进行原意修复，修复后的字帖要求笔画完整、不允许变形、背景干净无污；</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8、至少可查看碑帖修复提取图，要求碑帖修复图经过处理后变成背景透明字体，并放在米字格中；</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9、至少可查看该字的其他书体，要求该字对应的颜体、欧体、柳体、赵体、隶书、篆书、草书同时自动出现在界面上，并且点击任何一种书体可出现该书体对应的多个字帖，继续点击字帖可以放大的方式自动排列在界面上进行书体对比；</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10、至少可直接进入练习界面，左侧为碑帖原图，右侧为米字格，要求在该界面可以直接进行换字操作，换字操作可直接选取系统中的其他一个字进行练习；要求可直接切换到该字的其他书体进行练习；要求练习界面可以修改底格，包括米字格、田字格、九宫格、田回格、大方格；要求可直接切换到六步临摹法，出现“摹-摹-摹-临-摹-临” 的模式进行练习。</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162</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软笔书法Ai智能评价套件</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auto"/>
                <w:sz w:val="21"/>
                <w:szCs w:val="21"/>
                <w:lang w:val="zh-CN" w:eastAsia="zh-CN" w:bidi="ar-SA"/>
              </w:rPr>
            </w:pPr>
            <w:r>
              <w:rPr>
                <w:rFonts w:hint="eastAsia" w:ascii="仿宋" w:hAnsi="仿宋" w:eastAsia="仿宋" w:cs="仿宋"/>
                <w:color w:val="auto"/>
                <w:sz w:val="21"/>
                <w:szCs w:val="21"/>
                <w:lang w:bidi="ar"/>
              </w:rPr>
              <w:t xml:space="preserve">一、至少满足以下要求：</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1、通过学生互动终端收取所有学生的书法练习作业。老师在教师端一次性收齐所有学生的作业。支持查看作业历史记录，并查看某次作业中所有学生的电子版练习作业，也可单独查看某位学生的作业。</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2、在书法教学云平台的课程讲义软件中，支持对所配套的全部毛笔楷书课程中涉及的所有讲解例字进行自动智能评价。</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3、对于某个学生多次书写的同一个字，每次的练习测评结果形成折线图，并可查看每次测评的详细结果。</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4、对于某个学生多次书写的同名笔画（例如：不同字中的撇划），每次的练习测评结果形成折线图，并可查看该笔画每次测评的详细结果，并能查看当时练习的整字及评测结果。</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5、针对学生互动终端收取的作业（而不是通过手机或平板电脑单独采集的作业），可对作业上的多字同时进行智能评测分析，可查看作业中任意字的评测结果。</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6、至少支持整体自动智能评测功能，根据作业与原贴的符合程度进行打分。</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7、至少可对字的结构进行自动智能评测，评测时根据每个字的复杂程度从多个评价维度进行分析，不同的字的结构不同，其评价维度的名称、数量不完全相同。</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8、对结构智能评测时，每个字的评价维度均配有教学视频。</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9、对结构智能评测时，按照每个字的评价维度，自动描述该字的结构方面出现的每一个问题，并自动给出文字性的指导建议，针对书写出现的每个问题都自动给出指导图片和书写指导视频。</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10、笔画智能评价时，可对作业中单字的每个笔画进行自动智能评价，自动将作业中的每个笔画与原帖的笔画进行图片对比，对有问题的笔画自动突出标识，对书写出现问题的每一个笔画都自动描述书写问题，并自动给出指导意见。</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11、支持对智能评价结果自动生成整体评测报告。</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163</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作品虚拟展馆展示套件</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auto"/>
                <w:sz w:val="21"/>
                <w:szCs w:val="21"/>
                <w:lang w:val="zh-CN" w:eastAsia="zh-CN" w:bidi="ar-SA"/>
              </w:rPr>
            </w:pPr>
            <w:r>
              <w:rPr>
                <w:rFonts w:hint="eastAsia" w:ascii="仿宋" w:hAnsi="仿宋" w:eastAsia="仿宋" w:cs="仿宋"/>
                <w:color w:val="auto"/>
                <w:sz w:val="21"/>
                <w:szCs w:val="21"/>
                <w:lang w:bidi="ar"/>
              </w:rPr>
              <w:t xml:space="preserve">一、至少满足以下要求：</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1、虚拟展馆入口支持学校真实场景融入。</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2、至少支持展示特定场所的3D实景，支持展示虚拟3D展馆。虚拟展馆设有路径点用于3D漫游。</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3、虚拟展馆可展示书法作品、美术作品、碑帖图，也可展示视频，视频支持自动播放和手动播放两种方式。</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4、参观者可查看作品介绍、作者介绍，可对作品或视频进行点赞或留言。点击作品时，可对作品进行全幅画面欣赏，也可自由缩放展示。在虚拟场景的房间内，支持参观者使用3D形象，不同参观者进入房间后可以看到其他参观者的实时位置以及走动过程，点击其他参观者，可进行互动交流。</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6、在虚拟场景中 ，可以通过键盘控制进行平滑移动，也可通过预设的位置点进行快速移动，还可调出快速导航功能，进行房间切换或场景切换。</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7、在虚拟场景模式下的房间内，可进行专注方式观赏。专注方式下，可打开或关闭房间灯光，可打开探照灯聚焦显示关键区域，也可打开灯光跟随效果，随时照明用户周围区域的作品。支持创建基于真实场景、虚拟场景或真实虚拟场景混合模式的展馆。系统内置不同风格的虚拟场景建筑设计方案，用户可使用不同方案进行自由组合（出具带CMA和CNAS标识的权威第三方检测报告为佐证，报告内容须体现相应功能）</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8、可设置学校简介，学校简介包含文字描述以及封面图片。</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9、可进行作品管理，作品可单独上传，也支持使用智慧书法教室的互动教学系统批量采集。可进行视频素材管理。</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11、作品具备装裱功能，可使用中堂、斗方装裱形式。视频可加多种边框装饰效果。</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12、可设置展馆的背景音乐，进入展馆后自动播放。</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164</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书法设备辅材</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1、内容：至少包含设备安装、运费、调试、辅材、技术指导、培训等。</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165</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毛笔</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1、组成：至少包含中楷、小楷，大白云、中白云、小白云。</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166</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笔洗</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1、组成：至少包含青花小号笔洗，直径不小于155mm，高度不小于55mm</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167</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笔筒</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1、规格：≥φ95*100mm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2、材质：包括但不限于陶瓷材质，做工精致、装饰简洁、外壁上有花纹图案。</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168</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笔帘</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1、规格：≥350*400mm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2、材质：包括但不限于竹制，不干裂。</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169</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墨水</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1、规格：≥100ml</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2、材质：书法用成品墨汁</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170</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砚台</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1、材质：罗纹石材质仿古竹字砚制作成椭圆形，选用石材雕刻，图案细腻、做工精致、带盖</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171</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镇尺</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1、规格：≥220*43*28mm；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2、其他要求：琴棋书画中号镇尺</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172</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画毡</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1、规格：≥800*1200mm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2、其他要求：优质书画画毡</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173</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毛边纸</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1、规格：≥420*720mm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2、材质：优质竹浆，长纤维，每刀≥70张。</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174</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生宣</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1、规格：≥1380*700mm；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2、材质：檀皮及稻草，四尺净皮。</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175</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熟宣</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1、规格：≥1380*700mm；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2、材质：檀皮及稻草，四尺云母， 不漏矾、不洇墨、不渗透、重复上色不起毛。</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176</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画轴式水写布</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1、规格：≥700*400mm；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2、材质：锦缎仿宣纸材质，速干</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177</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教师创客操作设备</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不低于以下配置：</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1、规格：≥1100*700*1000mm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2、操作设备整体采用分体式结构，底座≥60mm。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3、采用≥1.0mm优质冷轧钢板液压拉伸成型；桌面两侧配备木扶手。</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4、颜色最终需要与学校确认， LOGO装饰板可选择； 表面经酸洗、磷化、静电喷涂、高温固化处理而成，静电喷涂选用优质塑粉，不含溶剂。</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178</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学生创客组合</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一、学生创客设备</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1、规格：≥1200*600*750mm；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材质采用抗倍特一体成型。耐80度以上高温。防水：浸水≥24小时后的膨胀指数不多于0.1mm，面板四周采CNC修边，四周倒角，圆润光滑无任何毛边。横杆尺寸：≥20*40mm*厚度1.5mm，支撑架采用直径≥38±2mm*厚度≥1.8mm钢管，表面采用高温粉体烤漆，耐腐蚀，不易生锈。底部两个轮子两个脚垫可移动。</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二、学生创客承托设备</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1.规格：≥Φ300*450mm±10mm;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2.材质：ABS+钢管；</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工艺：面板采用ABS新料一体注塑成型，面板直径≥30cm±1cm，坐垫下带有防滑凸条和防滑垫的塑料背盖，以便于悬挂，尺寸：≥125*120*35mm±5mm。中间有内弧造型，深度为≥8mm。支撑钢管尺寸≥32*22*1.5mm，采用鱼眼管满焊焊接，表面采用高温粉体烤漆，耐腐蚀，不易生锈；脚垫尺寸≥75.5*50*17mm及≥40*30*40mm；采用PP纤维质塑胶一体成型，防滑、耐用、耐摩擦；凳子底部加黑色护垫，保护地板防止摩擦，所有零部件采用永久性固定方式，不会产生松散、脱落之情形。</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每组学生创客设备含4只学生创客承托设备</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179</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收纳柜</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1、规格：≥1340*450*450mm±10mm；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材质和工艺：板式，采用国家标准不低于E1级板，厚度至少包含25/18mm,基材采用优质颗粒板，面贴优质三聚氰胺纸，断面采厚度≥1.0mm优质PVC直封边制作；导轨尺寸≥300*18*25mm，材质ABS，螺丝孔位间距≥198mm，收纳盒尺寸≥430*305*100mm；材质为PP新料；软包采用高密度记忆回弹海绵软包，外包优质高弹性莱卡布。</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3、功能：至少配置PP收纳盒，可收纳各种教学用具。</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180</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人工智能多模态训练与决策套装</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不低于以下配置：</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1、不少于70多种类，不少于400个积木零件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2、多功能驱动模块，配置蜂鸣器，声音模组，驱动端口，可以实现机器人的运动控制等功能，配合多个模块接口和拼搭接口，实现快速搭建和程序设计；配置执行器、直流减速电机</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3、专业的PC端编程软件，支持可视化图形化编程和代码式编程；</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4、支持技术应用、机械物理知识、逻辑编程、多功能综合设计、动手创作等多领域的综合学习和创意设计；</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5、处理器</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（1）不低于32位双核处理器</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（2）通信包括但不限于2.4 GHz Wi-Fi 和 Bluetooth 5 (LE)</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（3）至少包含3PIN端口 3PIN执行器及传感器接口，≥4个</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（4）至少包含4PIN端口 4PIN传感器及执行器接口，≥2个</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6、按键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（1）按键≥1个</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（2）至少包含2PIN端口 2PIN执行器及传感器接口 ，≥2个</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（3）至少包含3PIN端口 3PIN执行器及传感器接口 ，≥10个</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（4）至少包含4PIN端口 4PIN传感器及执行器接口 ，≥4个</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（5）至少包含按键开关 用于启动电源，≥1个</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（6）Tpye-c端口 用于连接电源适配器充电 ，以及与PC端进行数据传输，≥1个</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7、电池</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（1）包括但不限于聚合物锂电池</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（2）电池容量：≥1800mAh</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8、双路按键传感器 规格参数：</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（1）工作电压：≤3.3V</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（2）通讯接口：不低于4Pin插座</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（3）连接孔数量：≥4个</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（4）按键数量：≥2个</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181</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蓝牙手柄</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不低于以下配置：</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（1）频率范围：包括但不限于2.400~2.4835GHz；</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（2）射频发射功率：最大发身功率≥4dBm；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（3）最大控制距离：空旷环境下≥10米；</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（4）蓝牙版本：不低于蓝牙4.0；</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（5）电池容量：≥500mAh。</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182</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人工智能多模态训练与决策场地套装</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不低于以下配置：</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1、套件包含塑胶件≥100个；白色绒面魔术贴≥50个；黑色勾面魔术贴≥50个；EVA≥50个。</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2、零件材质为ABS、ABS+PC塑胶。教具颜色丰富，主要以浅灰、红、黄、黑、蓝、银白等构成，模型全机身环保材料。</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3、零件均采用销扣连接的方式。</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4、该设备的小球和方块采用包括但不限于环保塑料发泡材料（EVA）。</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5、套件包含地图1张；约1500*2000mm，公差±5mm，PP裱地板膜，卷曲。</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183</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人工智能轮式机器人套装</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不低于以下配置：</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一、功能描述</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1、多拟态AI机器人，设备至少包含结构件、执行件和主控。配合3D动态图纸和可视化编程，要求满足课程≥15主题，≥30课时学习。</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2.要求平台同时能运行多个算法模型。</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3.要求编程平台开放python sdk，配合第三方python工具实现更开放的编程。</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二、配置要求</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1、≥26个种类，≥58个零件，可构建主流机器人形态，可搭建变形工程车、机械臂、麦轮车至少三种形态；</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2、多功能控制器：配置≥3麦阵列麦克风，喇叭模块，触控显示屏，≥9轴陀螺仪，开源接口等，可以实现自然语音交互、机器人运动控制等功能，多个模块接口，实现设计程序运行，让搭建的作品动起来；</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3、智能语音：包括但不限于本地VAD、在线ASR和在线TTS语音功能、NLP功能、3麦降噪、响度检测；</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机器视觉：包括但不限于单、双轨车道识别、二维码识别、AprilTag定位识别、交通标志识别、车牌识别、颜色识别、自定义颜色识别、人脸识别、人脸特征（口罩、情绪、性别）识别、人体姿态识别、文字识别、手势识别、自定义模型训练CNN、Wi-Fi图传、识别结果图传；</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5、运控算法：包括但不限于自适应算法、麦轮运控算法、机械臂算法、里程算法。</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三、技术参数</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1、主芯片参数如下：</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（1）内存：≥32GB；</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（2）NPU：≥1 TOPS；</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（3）闪存：≥4GB。</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2、舵机参数如下：</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（1）最大扭矩：约13.0 kgf.cm；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（2）最大转速：≥60 RPM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（3）控制精度：空载1°，带载2°；</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（4）角度范围：0～360°；</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3、减速电机参数如下：</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（1）最大扭矩：≥2.0 kgf.cm；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（2）最大转速：≥360 RPM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4、摄像头模组参数如下：</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（1）视场角：≥106°；</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（2）像素：≥1M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5、测距模组参数如下：</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（1）检测距离：包括但不限于4-200 cm；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（2）工作波段：≥940 nm 。</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184</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人工智能比赛场地包-小学版</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不低于以下配置：</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1、教具零件材质为ABS、ABS+PC塑胶，且为环保材料。套件包含塑胶件≥1920个；白色绒面魔术贴≥35个；黑色勾面魔术贴≥35个；EVA≥5个。</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2、教具零件采用包括但不限于卡扣式设计、销扣连接的方式。</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3、套件至少包含相关赛项地图≥1张；地图规格：≥2455*1500(mm) （公差不超过±10mm）采用地板膜过哑胶，喷绘。</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185</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人工智能情境教学套装</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不低于以下配置：</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1、适用于低年级学生进行智能控制学习；</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2、脱离电脑，无需编程，控制简易；</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3、逻辑主板支持无线蓝牙遥控小车控制，支持外接电池4-6V供电；</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4、电子模块包括但不限于无线蓝牙遥控手柄、直流减速马达、驱动元模块、触发元模块、按钮模块、LED灯模块等；</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5、电子模块直插件焊点光滑圆润；</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6、电子模块上设置有积木组装部件，孔径≥4.8mm，孔距≥8mm，完全兼容与主流小颗粒积木连接组装；</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7、结构拼搭塑料积木数量≥180个，材质为ABS环保塑料。</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186</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人工智能情境教学场地</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不低于以下配置：</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实训场地，场地地膜尺寸≥3000mm*1500mm，材质为彩色喷绘布；包括但不限于场地道具材料包、主控器、传感器、马达等。</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187</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编程竞技无人机</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auto"/>
                <w:sz w:val="21"/>
                <w:szCs w:val="21"/>
                <w:lang w:val="zh-CN" w:eastAsia="zh-CN" w:bidi="ar-SA"/>
              </w:rPr>
            </w:pPr>
            <w:r>
              <w:rPr>
                <w:rFonts w:hint="eastAsia" w:ascii="仿宋" w:hAnsi="仿宋" w:eastAsia="仿宋" w:cs="仿宋"/>
                <w:color w:val="auto"/>
                <w:sz w:val="21"/>
                <w:szCs w:val="21"/>
                <w:lang w:bidi="ar"/>
              </w:rPr>
              <w:t xml:space="preserve">不低于以下配置：</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1、机架：包括但不限于PC+碳纤维材质；</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2、尺寸：≥220mm轴距；</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3、重量：重量（裸机）≤95g；重量（含保护罩与电池）≤130g；</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4、额定电压：≤3.7V；</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5、额定电流：≥200mAh；</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6、电池：≥1200mAh 3.7V 25C；</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7、留空时间：悬停状态≥14分钟；</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8、飞行环境：室内+室外无风；</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9、桨叶保护罩：快拆式保护罩；</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10、主控板有≥4个电机接口，≥9个可拓展I/O接口；无线升级主控固件更便捷，能够一键无线上传、保存并运行离线程序；遥控器：可拓展≥16个按键功能可自定义，具有频谱仪功能，能够快速侦测现场信号；</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11、无人机遥控：自带显示屏，2.4G通讯，可实时查看陀螺仪、气压计、前避障、光流模块、视觉模块、激光测距、人工智能等传感器状态，能够设置各种飞行模式；</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12、定位方式：视觉、光流；</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13、至少支持地面站修改通道及密码；</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14、至少支持硬件拓展：红外发射、舵机、电磁铁、避障、摄像、激光打靶、旋转镜头、侧面光流室外激光、外接显示屏；</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15、至少支持Mind+实时模式编程；</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16、遥控器至少可实时显示飞机电池电压和各类传感器状态；</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17、至少支持二维码识别功能：可通过图形化编程进行二维码识别功能的演示；并且遥控器上可实时显示识别到二维码的数据；</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18、至少支持选择性色块定位，支持定自定义标志定位；</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19、至少支持互联通信模块，可与产品如机器人、智能场景道具等产品实现物联数据交换；支持与掌控板及DF软件互联数据交换；</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20、标尺功能：至少可以用无人机测量两个点之间的距离，桌子的长度等；</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21、高度限定：无人机至少可以通过地面站软件设置最高高度；</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22、AI视觉：至少能够实现色块采样、巡彩色线、数字识别、物体识别、数量识别、人脸识别、面积体积计算；</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23、自带编队软件，可3D预览导图式编队更快捷；二维平面实时显示飞机的位置、航向和轨迹；无需标签能够实现坐标系定位，可多机协同编程；</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188</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编程竞技无人机（赛事套装）</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auto"/>
                <w:sz w:val="21"/>
                <w:szCs w:val="21"/>
                <w:lang w:val="zh-CN" w:eastAsia="zh-CN" w:bidi="ar-SA"/>
              </w:rPr>
            </w:pPr>
            <w:r>
              <w:rPr>
                <w:rFonts w:hint="eastAsia" w:ascii="仿宋" w:hAnsi="仿宋" w:eastAsia="仿宋" w:cs="仿宋"/>
                <w:color w:val="auto"/>
                <w:sz w:val="21"/>
                <w:szCs w:val="21"/>
                <w:lang w:bidi="ar"/>
              </w:rPr>
              <w:t xml:space="preserve">不低于以下配置：</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套装内包括但不限于：机械抓*≥1，电池*≥3，电机*≥4，桨叶*≥4（套），保护罩*≥4，充电器*≥1，工具箱*≥1</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189</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编程竞技无人机场地套装</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auto"/>
                <w:sz w:val="21"/>
                <w:szCs w:val="21"/>
                <w:lang w:val="zh-CN" w:eastAsia="zh-CN" w:bidi="ar-SA"/>
              </w:rPr>
            </w:pPr>
            <w:r>
              <w:rPr>
                <w:rFonts w:hint="eastAsia" w:ascii="仿宋" w:hAnsi="仿宋" w:eastAsia="仿宋" w:cs="仿宋"/>
                <w:color w:val="auto"/>
                <w:sz w:val="21"/>
                <w:szCs w:val="21"/>
                <w:lang w:bidi="ar"/>
              </w:rPr>
              <w:t xml:space="preserve">不低于以下配置：</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至少包含：杆*≥5个、环*≥2个、卡扣*≥5个、底座*≥4个、三脚架*≥2个、平台*≥2个、EVA方块*≥15个、模拟人*≥1个、地图*≥1个</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190</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人形机器人</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auto"/>
                <w:sz w:val="21"/>
                <w:szCs w:val="21"/>
                <w:lang w:val="zh-CN" w:eastAsia="zh-CN" w:bidi="ar-SA"/>
              </w:rPr>
            </w:pPr>
            <w:r>
              <w:rPr>
                <w:rFonts w:hint="eastAsia" w:ascii="仿宋" w:hAnsi="仿宋" w:eastAsia="仿宋" w:cs="仿宋"/>
                <w:color w:val="auto"/>
                <w:sz w:val="21"/>
                <w:szCs w:val="21"/>
                <w:lang w:bidi="ar"/>
              </w:rPr>
              <w:t xml:space="preserve">不低于以下配置：</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1、可编程人形机器人；拥有不少于16个专业舵机（(腿≥5*2，手≥3*2））,行动灵活自如，至少可做出丰富的动作，拟人化双足运动，通过重心投射地面保持平衡。配备专用APP，通过蓝牙连接机器人，操作控制简明易用，支持iOS和Android设备通用，PRP动作记录回放功能；</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2、配备专用3D可视化PC端软件，可实现仿真模拟。数字舵机具有安全可靠的MCU,设计过电保护功能,升级认证功能以及引信测试功能</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3、至少满足外壳采用高品质磨砂面ABS，金属支架采用高级铝合金，抗打击，触感佳，防磨及耐用；</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4、通过编程使用户的逻辑思维、重力平衡、艺术感，动手和空间想象能力等得到全方位的锻炼和提升；</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5、处理器：主流处理器，≥900MHz；</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6、舵机：≥16个自由度(腿5*2，手3*2）；</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7、扬声器：≥4Ω3W单声道喇叭；</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8、灯效：电源指示灯-红绿双色LED灯光；头部蓝牙LED灯光；</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9、容量：RAM≥512M，内存≥4GB；</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10、蓝牙：至少支持双模蓝牙Bluetooth3.0/4.2BLE+EDR；</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11、电池：至少满足≥7.2v2500mAh及以上锂电池，电池可更换；充电时长≤1小时；</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12、续航：电池充满正常使用工作时间≥2.5；电池充满待机时间≥60分钟；</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13、保护设计：包括但不限于过载保护，温度保护，短路保护，低电压检测；</w:t>
            </w:r>
            <w:r>
              <w:rPr>
                <w:rFonts w:hint="eastAsia" w:ascii="仿宋" w:hAnsi="仿宋" w:eastAsia="仿宋" w:cs="仿宋"/>
                <w:color w:val="auto"/>
                <w:sz w:val="21"/>
                <w:szCs w:val="21"/>
                <w:lang w:bidi="ar"/>
              </w:rPr>
              <w:br/>
            </w:r>
            <w:r>
              <w:rPr>
                <w:rFonts w:hint="eastAsia" w:ascii="仿宋" w:hAnsi="仿宋" w:eastAsia="仿宋" w:cs="仿宋"/>
                <w:color w:val="auto"/>
                <w:sz w:val="21"/>
                <w:szCs w:val="21"/>
                <w:lang w:bidi="ar"/>
              </w:rPr>
              <w:t xml:space="preserve">14、操作方式：配备支持包括但不限于iOS和Android等主流移动设备的APP以及包括但不限于支持Windows和Mac等主流的PC3D可视化编程软件。</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191</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人形机器人集控套件</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不低于以下配置：</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一、功能描述</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1、和人形机器人配套使用，能实现多个人形机器人的集体动作一致呈现；</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2、可同时控制≥5个机器人的动作协同。</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二、配置和技术参数：</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1、需要至少包含≥5个集中控制接收器、≥1个发射器、同步器模块或能满足对应功能的模块组件：可实现集中控制功能、表演管理功能、歌曲下载功能、视频下载等；</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2、软件内提供完整的使用操作说明。</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192</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机械臂</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1. 机器人轴数：≥4轴</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 最大负载：不低于500g</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 工作半径：不低于320mm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 重复定位精度：不低于±0.2mm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 轴运动参数（最大速度250g负载）：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 轴1：工作范围不小于-90°到+90°，最大速度不低于320°/s</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 轴2：工作范围不小于0°到+80°，最大速度不低于320°/s</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 轴3：工作范围不小于-10°到+90°，最大速度不低于320°/s</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 轴4：工作范围不小于-90°到+90°，最大速度不低于480°/s</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 额定功率：不大于80W</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 电源电压：100~240 V AC，50/60 Hz</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8. 通讯方式：USB</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9. 扩展接口</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 I/O：10路可配置为模拟信号输入或者PWM输出</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 电源输出：不少于4路可控12V电源输出</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 通信接口(串口通信【UART】, 复位, 停止, 12V, 5V, 以及2个I/O接口)：不少于1组</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 运动控制：不少于2路步进电机驱动接口</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10. 本体重量：不大于3.5 kg</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11. 底座尺寸：不大于160mm*160mm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12. 应用软件：支持不少于2个的编程软件平台</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13. 编程语言：脚本/图形化</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14. 安装方式：台面安装</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15. 支持控制方式：APP、PC、语音、视觉</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16. 包含配件：3D打印套件、吸盘套件、夹爪套件、夹笔器套件等</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 3D打印套件：最大打印尺寸不小于150*150*150mm；材料：PLA，打印精度不低于0.1mm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 吸盘套件：压强：不低于-35kpa，吸盘直径：不小于20mm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 夹爪套件：气动，力度：不小于8N，张合大小：不小于27mm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 夹笔器套件：笔孔直径：不小于10mm</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17. 一体式集成设计，控制器集成于机器人底座内。同时底座控制器具备外接拓展接口，可拓展模块包含但不限于“步进电机”、“光电传感器”、“颜色传感器”等。</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18. 机器人可支持多种终端控制方式，包含但不限于手机、平板、电脑。</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19. 机器人小臂上具有解锁按键，方便用户手动拖拽机器人和进行示教。同时具备外接拓展接口，可拓展模块包含但不限于“舵机”、“光电传感器”、“颜色传感器”、“激光模块”、“3D打印模块”。</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20. 机器人支持多种计算机编程语言环境的软件开发，提供易用的API接口，可实现快速连接，并能够进行机器人控制与运行指令的二次开发。其计算机编程语言、编程环境、开发平台支持包含但不局限于Python、C、C#、C++、Java、Arduino、STM32。</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193</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校园数智互动画框</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不低于以下配置：</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硬件</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1、存储容量：内存≥8GB；存储≥128GB。</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2、屏幕尺寸：≥32英寸。</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3、屏幕分辨率：≥1920（H）*1080（V）。</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4、背光灯寿命：≥30000小时</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5、整机功率≤60W</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6、待机功率≤0.5W</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7、外框材质：原木材边框（实木边框），后壳优质冷轧板</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8、钢化玻璃：≥3mm防眩物理钢化玻璃</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9、网络通信：支持以太网、Wifi</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软件</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1、默认内置不低于5个名人名言进行轮播，有科学家、发明家、教育家、文学家等。</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二、配置要求</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2、支持实现每个数智人与其所对应的名言发音在嘴型呈现上保持高度一致，确保展示效果的自然与逼真。</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3、支持用户与数智人沉浸式语音对话。互动中，运用技术达成高度语义仿真，精准复现其语言逻辑与思维，深度刻画数智名人形象，涵盖语音、表达习惯、情感等，让用户似与名人跨时空深度交流。</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二、配置要求</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4、默认内置不低于5个名人智能体，可自由选择/切换人物形象和其语音对话名人，支持互动字幕实时显示。</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二、配置要求</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5、支持语音唤醒和点击语音按钮双模式，如“你好，XXX先生”则能唤醒互动模式。</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二、配置要求</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6、支持用户点击按钮随时停止与人物的互动模式。若在 5 分钟内用户无任何互动操作，系统将自动切换至名人名言轮播模式。</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194</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zh-CN" w:eastAsia="zh-CN" w:bidi="ar-SA"/>
              </w:rPr>
              <w:suppressLineNumbers w:val="0"/>
            </w:pPr>
            <w:r>
              <w:rPr>
                <w:rFonts w:hint="eastAsia" w:ascii="仿宋" w:hAnsi="仿宋" w:eastAsia="仿宋" w:cs="仿宋"/>
                <w:i w:val="0"/>
                <w:iCs w:val="0"/>
                <w:color w:val="000000"/>
                <w:sz w:val="21"/>
                <w:szCs w:val="21"/>
                <w:u w:val="none"/>
                <w:lang w:val="en-US" w:eastAsia="zh-CN" w:bidi="ar"/>
              </w:rPr>
              <w:t xml:space="preserve">虚拟编程无人机</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SA"/>
              </w:rPr>
            </w:pPr>
            <w:r>
              <w:rPr>
                <w:rFonts w:hint="eastAsia" w:ascii="仿宋" w:hAnsi="仿宋" w:eastAsia="仿宋" w:cs="仿宋"/>
                <w:color w:val="000000"/>
                <w:sz w:val="21"/>
                <w:szCs w:val="21"/>
                <w:lang w:bidi="ar"/>
              </w:rPr>
              <w:t xml:space="preserve">不低于以下配置：</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1、架构模式：至少包含纯B/S网页端架构，无需安装客户端，仅支持浏览器访问</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2、至少支持多用户并发访问，满足班级、校级批量教学使用</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3、平台至少内置多个训练场景，主要有三种类型：自由飞行训练场、自由编程类训练场、竞技编程类训练场</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4、自由飞行训练场搭载3D小镇实景及任务进度显示，支持键盘操控</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5、平台至少支持图形化编程，学生可在虚拟3D场景中完成程序的运行与调试</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6、平台至少具备计时计分进阶编程训练模式，集成排行榜功能，支持成绩记录及得分、用时的可视化展示</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7、平台至少支持构建分阶课程体系，课程资源丰富，并支持在线预览功能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8、平台至少支持教师自主创建并上传场景与课程，满足学生多样化学习需求</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9、平台至少具备赛事展示、报名、赛前专项训练及参赛等多项功能，覆盖赛事参与全链路</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10、平台至少支持预览3D场景及浏览课程目录、赛事信息等，分权限开放实操权限</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195</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widowControl/>
              <w:rPr>
                <w:rFonts w:hint="eastAsia" w:ascii="仿宋" w:hAnsi="仿宋" w:eastAsia="仿宋" w:cs="仿宋"/>
                <w:color w:val="000000"/>
                <w:sz w:val="21"/>
                <w:szCs w:val="21"/>
                <w:lang w:val="zh-CN" w:eastAsia="zh-CN" w:bidi="ar"/>
              </w:rPr>
            </w:pPr>
            <w:r>
              <w:rPr>
                <w:rFonts w:hint="eastAsia" w:ascii="仿宋" w:hAnsi="仿宋" w:eastAsia="仿宋" w:cs="仿宋"/>
                <w:color w:val="000000"/>
                <w:sz w:val="21"/>
                <w:szCs w:val="21"/>
                <w:lang w:bidi="ar"/>
              </w:rPr>
              <w:t xml:space="preserve">摄像机</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不低于以下配置：</w:t>
            </w:r>
            <w:r/>
          </w:p>
          <w:p>
            <w:pPr>
              <w:jc w:val="left"/>
              <w:spacing w:line="240" w:lineRule="auto"/>
              <w:widowControl/>
              <w:rPr>
                <w:rFonts w:hint="eastAsia" w:ascii="仿宋" w:hAnsi="仿宋" w:eastAsia="仿宋" w:cs="仿宋"/>
                <w:color w:val="000000"/>
                <w:sz w:val="21"/>
                <w:szCs w:val="21"/>
                <w:lang w:val="zh-CN" w:eastAsia="zh-CN" w:bidi="ar"/>
              </w:rPr>
            </w:pPr>
            <w:r>
              <w:rPr>
                <w:rFonts w:hint="eastAsia" w:ascii="仿宋" w:hAnsi="仿宋" w:eastAsia="仿宋" w:cs="仿宋"/>
                <w:color w:val="000000"/>
                <w:sz w:val="21"/>
                <w:szCs w:val="21"/>
                <w:lang w:bidi="ar"/>
              </w:rPr>
              <w:t xml:space="preserve">1、图像传感器：支持≥1/2.8英寸CMOS；</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2、有效像素：支持≥200万像素；</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3、光学变焦：支持≥12倍；</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4、视场角：70.28°-6.57°；</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5、信噪比：≥50dB；</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6、水平转动范围：±170°，垂直转动范围：-30°～+90°；</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7、预置位数量：支持≥255个；</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8、支持网络输出，网络视频压缩：H.265、H.264，音频压缩：AAC；</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9、支持双码流视频输出，支持多级别视频质量配置；</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10、视频接口：支持 ≥1路HDMI，≥1路SDI；</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11、网络接口：支持≥1路RJ45网口，10/100M自适应以太网口；</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12、音频接口：支持≥1路3.5mm的音频采集接口；</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13、USB接口：支持≥1路USB接口；</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196</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widowControl/>
              <w:rPr>
                <w:rFonts w:hint="eastAsia" w:ascii="仿宋" w:hAnsi="仿宋" w:eastAsia="仿宋" w:cs="仿宋"/>
                <w:color w:val="000000"/>
                <w:sz w:val="21"/>
                <w:szCs w:val="21"/>
                <w:lang w:val="zh-CN" w:eastAsia="zh-CN" w:bidi="ar"/>
              </w:rPr>
            </w:pPr>
            <w:r>
              <w:rPr>
                <w:rFonts w:hint="eastAsia" w:ascii="仿宋" w:hAnsi="仿宋" w:eastAsia="仿宋" w:cs="仿宋"/>
                <w:color w:val="000000"/>
                <w:sz w:val="21"/>
                <w:szCs w:val="21"/>
                <w:lang w:bidi="ar"/>
              </w:rPr>
              <w:t xml:space="preserve">录播主机</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不低于以下配置：</w:t>
            </w:r>
            <w:r/>
          </w:p>
          <w:p>
            <w:pPr>
              <w:jc w:val="left"/>
              <w:spacing w:line="240" w:lineRule="auto"/>
              <w:widowControl/>
              <w:rPr>
                <w:rFonts w:hint="eastAsia" w:ascii="仿宋" w:hAnsi="仿宋" w:eastAsia="仿宋" w:cs="仿宋"/>
                <w:color w:val="000000"/>
                <w:sz w:val="21"/>
                <w:szCs w:val="21"/>
                <w:lang w:val="zh-CN" w:eastAsia="zh-CN" w:bidi="ar"/>
              </w:rPr>
            </w:pPr>
            <w:r>
              <w:rPr>
                <w:rFonts w:hint="eastAsia" w:ascii="仿宋" w:hAnsi="仿宋" w:eastAsia="仿宋" w:cs="仿宋"/>
                <w:color w:val="000000"/>
                <w:sz w:val="21"/>
                <w:szCs w:val="21"/>
                <w:lang w:bidi="ar"/>
              </w:rPr>
              <w:t xml:space="preserve">1、主机采用嵌入式1U标准设计，非PC架构。支持 7*24 小时工作；支持录制、直播、互动、导播管理、存储、中控管理、视音频编码等功能；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2、视频接口：4路SDI输入接口，2路HDMI输入接口；支持2路HDMI输出接口；</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3、音频接口：6路MIC-IN输入，支持48V幻象供电和2路3.5mm LINE-IN线性输入；2路LINE-OUT输出；</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4、网络接口：6路RJ45网口，其中4路网口支持POE功能。</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197</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widowControl/>
              <w:rPr>
                <w:rFonts w:hint="eastAsia" w:ascii="仿宋" w:hAnsi="仿宋" w:eastAsia="仿宋" w:cs="仿宋"/>
                <w:color w:val="000000"/>
                <w:sz w:val="21"/>
                <w:szCs w:val="21"/>
                <w:lang w:val="zh-CN" w:eastAsia="zh-CN" w:bidi="ar"/>
              </w:rPr>
            </w:pPr>
            <w:r>
              <w:rPr>
                <w:rFonts w:hint="eastAsia" w:ascii="仿宋" w:hAnsi="仿宋" w:eastAsia="仿宋" w:cs="仿宋"/>
                <w:color w:val="000000"/>
                <w:sz w:val="21"/>
                <w:szCs w:val="21"/>
                <w:lang w:bidi="ar"/>
              </w:rPr>
              <w:t xml:space="preserve">录播管理</w:t>
            </w:r>
            <w:r>
              <w:rPr>
                <w:rFonts w:hint="eastAsia" w:ascii="仿宋" w:hAnsi="仿宋" w:eastAsia="仿宋" w:cs="仿宋"/>
                <w:color w:val="000000"/>
                <w:sz w:val="21"/>
                <w:szCs w:val="21"/>
                <w:lang w:val="en-US" w:eastAsia="zh-CN" w:bidi="ar"/>
              </w:rPr>
              <w:t xml:space="preserve">主机</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
              </w:rPr>
            </w:pPr>
            <w:r>
              <w:rPr>
                <w:rFonts w:hint="eastAsia" w:ascii="仿宋" w:hAnsi="仿宋" w:eastAsia="仿宋" w:cs="仿宋"/>
                <w:color w:val="000000"/>
                <w:sz w:val="21"/>
                <w:szCs w:val="21"/>
                <w:lang w:bidi="ar"/>
              </w:rPr>
              <w:t xml:space="preserve">1、支持Web远程管理功能，支持录制编码设置、多模式智能导播、互动控制、物联管控等功能；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2、支持电影模式、电影+资源模式同时录制，支持2路高清1080p视频文件录制，以满足后期多样化编辑；</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3、支持多模式多通道直播；支持标准RTMP流媒体协议的高清直播和标清直播功能；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4、支持软件调音台功能，支持自由混音音频源输出接口；</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5、支持视频会议功能，可根据网络情况选择多种分辨率及码流进行互动；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6、支持教室物联网管控功能； </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7、支持课件自动修复功能；</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198</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widowControl/>
              <w:rPr>
                <w:rFonts w:hint="eastAsia" w:ascii="仿宋" w:hAnsi="仿宋" w:eastAsia="仿宋" w:cs="仿宋"/>
                <w:color w:val="000000"/>
                <w:sz w:val="21"/>
                <w:szCs w:val="21"/>
                <w:lang w:val="zh-CN" w:eastAsia="zh-CN" w:bidi="ar"/>
              </w:rPr>
            </w:pPr>
            <w:r>
              <w:rPr>
                <w:rFonts w:hint="eastAsia" w:ascii="仿宋" w:hAnsi="仿宋" w:eastAsia="仿宋" w:cs="仿宋"/>
                <w:color w:val="000000"/>
                <w:sz w:val="21"/>
                <w:szCs w:val="21"/>
                <w:lang w:bidi="ar"/>
              </w:rPr>
              <w:t xml:space="preserve">智能分析主机</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不低于以下配置：</w:t>
            </w:r>
            <w:r/>
          </w:p>
          <w:p>
            <w:pPr>
              <w:jc w:val="left"/>
              <w:spacing w:line="240" w:lineRule="auto"/>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1、支持全自动智能拟人化拍摄，教师、学生无需佩戴任何跟踪设备，无需安装外接元器件、感应设备，跟踪拍摄全程无需人工干涉；采用内置图像定位算法，减少教室布线及设备连接故障点；</w:t>
            </w:r>
            <w:r/>
          </w:p>
          <w:p>
            <w:pPr>
              <w:jc w:val="left"/>
              <w:spacing w:line="240" w:lineRule="auto"/>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2、设备采用嵌入式1U标准设计，内置Linux 操作系统，非PC架构；支持 7*24 小时工作；需配备千兆RJ45网络接口，支持Web页面管理，可通过网络远程管理设备；</w:t>
            </w:r>
            <w:r/>
          </w:p>
          <w:p>
            <w:pPr>
              <w:jc w:val="left"/>
              <w:spacing w:line="240" w:lineRule="auto"/>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3、支持通过标准RTSP协议从网络摄像机获取视频信号，用于教师跟踪、学生定位算法分析；</w:t>
            </w:r>
            <w:r/>
          </w:p>
          <w:p>
            <w:pPr>
              <w:jc w:val="left"/>
              <w:spacing w:line="240" w:lineRule="auto"/>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4、支持教师区、学生区、板书区多应用场景模块化智能分析，联动多机位云台摄像机实现自动化拟人摄像；</w:t>
            </w:r>
            <w:r/>
          </w:p>
          <w:p>
            <w:pPr>
              <w:jc w:val="left"/>
              <w:spacing w:line="240" w:lineRule="auto"/>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5、支持教师人脸识别开启SOT伴随式跟踪模式，锁定教师目标后伴随移动跟踪，保持目标画面最佳比例，适配讲台内/走下讲台场景；具备抗干扰能力，多目标环境下不丢失已锁定目标；</w:t>
            </w:r>
            <w:r/>
          </w:p>
          <w:p>
            <w:pPr>
              <w:jc w:val="left"/>
              <w:spacing w:line="240" w:lineRule="auto"/>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6、需支持学生AI跟踪定位，可根据站立学生数量自动调整跟踪策略；</w:t>
            </w:r>
            <w:r/>
          </w:p>
          <w:p>
            <w:pPr>
              <w:jc w:val="left"/>
              <w:spacing w:line="240" w:lineRule="auto"/>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7、需支持教师站立、走动、巡视、板书、互动行为统计，按时间节点在Web端实时呈现行为时序图表；</w:t>
            </w:r>
            <w:r/>
          </w:p>
          <w:p>
            <w:pPr>
              <w:jc w:val="left"/>
              <w:spacing w:line="240" w:lineRule="auto"/>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8、支持学生、教师AI人脸识别考勤，支持手动开启/停止识别，可配置人脸识别阈值、动态特征分数等参数； </w:t>
            </w:r>
            <w:r/>
          </w:p>
          <w:p>
            <w:pPr>
              <w:jc w:val="left"/>
              <w:spacing w:line="240" w:lineRule="auto"/>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9、配合管理平台支持考勤时长自定义，可设定课前提前、课后延后考勤时间；支持按课表时间自动考勤，按课程记录与显示考勤数据；</w:t>
            </w:r>
            <w:r/>
          </w:p>
          <w:p>
            <w:pPr>
              <w:jc w:val="left"/>
              <w:spacing w:line="240" w:lineRule="auto"/>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10、任课教师可查看授课期间、每日学生考勤记录；考勤统计支持Web端、移动端呈现；</w:t>
            </w:r>
            <w:r/>
          </w:p>
          <w:p>
            <w:pPr>
              <w:jc w:val="left"/>
              <w:spacing w:line="240" w:lineRule="auto"/>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11、支持单个学生考勤维度查询（包括但不限于考勤次数、出勤次数、缺勤次数、出勤率），通过Web端可查看单个学生每课堂考勤详情；</w:t>
            </w:r>
            <w:r/>
          </w:p>
          <w:p>
            <w:pPr>
              <w:jc w:val="left"/>
              <w:spacing w:line="240" w:lineRule="auto"/>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12、支持对课堂上学生举手、站立、趴桌子、向后看等行为识别；支持对课堂中出现的异常行为进行实时统计，支持在Web端呈现异常行为统计详情； </w:t>
            </w:r>
            <w:r/>
          </w:p>
          <w:p>
            <w:pPr>
              <w:jc w:val="left"/>
              <w:spacing w:line="240" w:lineRule="auto"/>
              <w:widowControl/>
              <w:rPr>
                <w:rFonts w:hint="eastAsia" w:ascii="仿宋" w:hAnsi="仿宋" w:eastAsia="仿宋" w:cs="仿宋"/>
                <w:color w:val="000000"/>
                <w:sz w:val="21"/>
                <w:szCs w:val="21"/>
                <w:lang w:val="zh-CN" w:eastAsia="zh-CN" w:bidi="ar"/>
              </w:rPr>
            </w:pPr>
            <w:r>
              <w:rPr>
                <w:rFonts w:hint="eastAsia" w:ascii="仿宋" w:hAnsi="仿宋" w:eastAsia="仿宋" w:cs="仿宋"/>
                <w:color w:val="000000"/>
                <w:sz w:val="21"/>
                <w:szCs w:val="21"/>
                <w:lang w:bidi="ar"/>
              </w:rPr>
              <w:t xml:space="preserve">13、支持课堂学情分析功能，维度包括前排就坐率、抬头率、空座率。</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199</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widowControl/>
              <w:rPr>
                <w:rFonts w:hint="eastAsia" w:ascii="仿宋" w:hAnsi="仿宋" w:eastAsia="仿宋" w:cs="仿宋"/>
                <w:color w:val="000000"/>
                <w:sz w:val="21"/>
                <w:szCs w:val="21"/>
                <w:lang w:val="zh-CN" w:eastAsia="zh-CN" w:bidi="ar"/>
              </w:rPr>
            </w:pPr>
            <w:r>
              <w:rPr>
                <w:rFonts w:hint="eastAsia" w:ascii="仿宋" w:hAnsi="仿宋" w:eastAsia="仿宋" w:cs="仿宋"/>
                <w:color w:val="000000"/>
                <w:sz w:val="21"/>
                <w:szCs w:val="21"/>
                <w:lang w:bidi="ar"/>
              </w:rPr>
              <w:t xml:space="preserve">屏幕采集</w:t>
            </w:r>
            <w:r>
              <w:rPr>
                <w:rFonts w:hint="eastAsia" w:ascii="仿宋" w:hAnsi="仿宋" w:eastAsia="仿宋" w:cs="仿宋"/>
                <w:color w:val="000000"/>
                <w:sz w:val="21"/>
                <w:szCs w:val="21"/>
                <w:lang w:val="en-US" w:eastAsia="zh-CN" w:bidi="ar"/>
              </w:rPr>
              <w:t xml:space="preserve">主机</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
              </w:rPr>
            </w:pPr>
            <w:r>
              <w:rPr>
                <w:rFonts w:hint="eastAsia" w:ascii="仿宋" w:hAnsi="仿宋" w:eastAsia="仿宋" w:cs="仿宋"/>
                <w:color w:val="000000"/>
                <w:sz w:val="21"/>
                <w:szCs w:val="21"/>
                <w:lang w:bidi="ar"/>
              </w:rPr>
              <w:t xml:space="preserve">1、屏幕采集系统要能够实现对教师授课电脑的单屏幕采集，双屏幕采集和双屏分开同时采集功能.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对于PPT等电脑视频图像画面的录制应该能够根据教师教学习惯（方法）的不同，采用不同的应对策略，须采用软件采集方式采集教师电脑PPT画面，不管教师是操作电脑或者播放动态视频，都能如实获得带有运行轨迹的教学画面</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3、支持软件采集老师计算机屏幕内容，采集方式支持支持1920x1080分辨率及以上，最大支持3840x1200分辨率，采集帧率达到30帧每秒，最终生成课件老师计算机屏幕部分达到高清，无失真现象。</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4、支持设置观看采集的子码流的分辨率、码流和帧率。</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200</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widowControl/>
              <w:rPr>
                <w:rFonts w:hint="eastAsia" w:ascii="仿宋" w:hAnsi="仿宋" w:eastAsia="仿宋" w:cs="仿宋"/>
                <w:color w:val="000000"/>
                <w:sz w:val="21"/>
                <w:szCs w:val="21"/>
                <w:lang w:val="zh-CN" w:eastAsia="zh-CN" w:bidi="ar"/>
              </w:rPr>
            </w:pPr>
            <w:r>
              <w:rPr>
                <w:rFonts w:hint="eastAsia" w:ascii="仿宋" w:hAnsi="仿宋" w:eastAsia="仿宋" w:cs="仿宋"/>
                <w:color w:val="000000"/>
                <w:sz w:val="21"/>
                <w:szCs w:val="21"/>
                <w:lang w:bidi="ar"/>
              </w:rPr>
              <w:t xml:space="preserve">吊麦</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不低于以下配置：</w:t>
            </w:r>
            <w:r/>
          </w:p>
          <w:p>
            <w:pPr>
              <w:jc w:val="left"/>
              <w:spacing w:line="240" w:lineRule="auto"/>
              <w:widowControl/>
              <w:rPr>
                <w:rFonts w:hint="eastAsia" w:ascii="仿宋" w:hAnsi="仿宋" w:eastAsia="仿宋" w:cs="仿宋"/>
                <w:color w:val="000000"/>
                <w:sz w:val="21"/>
                <w:szCs w:val="21"/>
                <w:lang w:val="zh-CN" w:eastAsia="zh-CN" w:bidi="ar"/>
              </w:rPr>
            </w:pPr>
            <w:r>
              <w:rPr>
                <w:rFonts w:hint="eastAsia" w:ascii="仿宋" w:hAnsi="仿宋" w:eastAsia="仿宋" w:cs="仿宋"/>
                <w:color w:val="000000"/>
                <w:sz w:val="21"/>
                <w:szCs w:val="21"/>
                <w:lang w:bidi="ar"/>
              </w:rPr>
              <w:t xml:space="preserve">1、频率响应：100Hz～18KHz；</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2、灵敏度：-40dB±3 dB （re 0dB=1V/Pa@1kHz）；</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3、指向特性：超心型 ≤135°；</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201</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widowControl/>
              <w:rPr>
                <w:rFonts w:hint="eastAsia" w:ascii="仿宋" w:hAnsi="仿宋" w:eastAsia="仿宋" w:cs="仿宋"/>
                <w:color w:val="000000"/>
                <w:sz w:val="21"/>
                <w:szCs w:val="21"/>
                <w:lang w:val="zh-CN" w:eastAsia="zh-CN" w:bidi="ar"/>
              </w:rPr>
            </w:pPr>
            <w:r>
              <w:rPr>
                <w:rFonts w:hint="eastAsia" w:ascii="仿宋" w:hAnsi="仿宋" w:eastAsia="仿宋" w:cs="仿宋"/>
                <w:color w:val="000000"/>
                <w:sz w:val="21"/>
                <w:szCs w:val="21"/>
                <w:lang w:bidi="ar"/>
              </w:rPr>
              <w:t xml:space="preserve">桌面式触摸面板</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不低于以下配置：</w:t>
            </w:r>
            <w:r/>
          </w:p>
          <w:p>
            <w:pPr>
              <w:jc w:val="left"/>
              <w:spacing w:line="240" w:lineRule="auto"/>
              <w:widowControl/>
              <w:rPr>
                <w:rFonts w:hint="eastAsia" w:ascii="仿宋" w:hAnsi="仿宋" w:eastAsia="仿宋" w:cs="仿宋"/>
                <w:color w:val="000000"/>
                <w:sz w:val="21"/>
                <w:szCs w:val="21"/>
                <w:lang w:val="zh-CN" w:eastAsia="zh-CN" w:bidi="ar"/>
              </w:rPr>
            </w:pPr>
            <w:r>
              <w:rPr>
                <w:rFonts w:hint="eastAsia" w:ascii="仿宋" w:hAnsi="仿宋" w:eastAsia="仿宋" w:cs="仿宋"/>
                <w:color w:val="000000"/>
                <w:sz w:val="21"/>
                <w:szCs w:val="21"/>
                <w:lang w:bidi="ar"/>
              </w:rPr>
              <w:t xml:space="preserve">1、整机采用9吋液晶触控屏；</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2、支持直录播的开启与关闭，教室画面预监跟踪，远程视频互动管理等；</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3、支持教师图像、学生图像、教学内容等导播通道快速切换功能；图像显示界面可根据应用习惯进行方向移动；</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4、支持1路USB接口；</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5、支持1路网络接口；</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6、支持教学多媒体设备接入，支持投影机、高拍仪等教学设备；</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202</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widowControl/>
              <w:rPr>
                <w:rFonts w:hint="eastAsia" w:ascii="仿宋" w:hAnsi="仿宋" w:eastAsia="仿宋" w:cs="仿宋"/>
                <w:color w:val="000000"/>
                <w:sz w:val="21"/>
                <w:szCs w:val="21"/>
                <w:lang w:val="zh-CN" w:eastAsia="zh-CN" w:bidi="ar"/>
              </w:rPr>
            </w:pPr>
            <w:r>
              <w:rPr>
                <w:rFonts w:hint="eastAsia" w:ascii="仿宋" w:hAnsi="仿宋" w:eastAsia="仿宋" w:cs="仿宋"/>
                <w:color w:val="000000"/>
                <w:sz w:val="21"/>
                <w:szCs w:val="21"/>
                <w:lang w:bidi="ar"/>
              </w:rPr>
              <w:t xml:space="preserve">电源时序控制器</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不低于以下配置：</w:t>
            </w:r>
            <w:r/>
          </w:p>
          <w:p>
            <w:pPr>
              <w:jc w:val="left"/>
              <w:spacing w:line="240" w:lineRule="auto"/>
              <w:widowControl/>
              <w:rPr>
                <w:rFonts w:hint="eastAsia" w:ascii="仿宋" w:hAnsi="仿宋" w:eastAsia="仿宋" w:cs="仿宋"/>
                <w:color w:val="000000"/>
                <w:sz w:val="21"/>
                <w:szCs w:val="21"/>
                <w:lang w:val="zh-CN" w:eastAsia="zh-CN" w:bidi="ar"/>
              </w:rPr>
            </w:pPr>
            <w:r>
              <w:rPr>
                <w:rFonts w:hint="eastAsia" w:ascii="仿宋" w:hAnsi="仿宋" w:eastAsia="仿宋" w:cs="仿宋"/>
                <w:color w:val="000000"/>
                <w:sz w:val="21"/>
                <w:szCs w:val="21"/>
                <w:lang w:bidi="ar"/>
              </w:rPr>
              <w:t xml:space="preserve">1、支持2英寸彩色液晶智能显示窗，支持实时显示当前电压、日期时间，通道开关状态；</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2、支持定时开关机功能，支持内置时钟芯片，可根据日期时间设定，无需人为操作；</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3、支持6路通道输出，每路可一键单独开启或关闭；</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4、支持9组以上设备开关场景数据保存/调用。</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203</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widowControl/>
              <w:rPr>
                <w:rFonts w:hint="eastAsia" w:ascii="仿宋" w:hAnsi="仿宋" w:eastAsia="仿宋" w:cs="仿宋"/>
                <w:color w:val="000000"/>
                <w:sz w:val="21"/>
                <w:szCs w:val="21"/>
                <w:lang w:val="zh-CN" w:eastAsia="zh-CN" w:bidi="ar"/>
              </w:rPr>
            </w:pPr>
            <w:r>
              <w:rPr>
                <w:rFonts w:hint="eastAsia" w:ascii="仿宋" w:hAnsi="仿宋" w:eastAsia="仿宋" w:cs="仿宋"/>
                <w:color w:val="000000"/>
                <w:sz w:val="21"/>
                <w:szCs w:val="21"/>
                <w:lang w:bidi="ar"/>
              </w:rPr>
              <w:t xml:space="preserve">数字音频矩阵</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不低于以下配置：</w:t>
            </w:r>
            <w:r/>
          </w:p>
          <w:p>
            <w:pPr>
              <w:jc w:val="left"/>
              <w:spacing w:line="240" w:lineRule="auto"/>
              <w:widowControl/>
              <w:rPr>
                <w:rFonts w:hint="eastAsia" w:ascii="仿宋" w:hAnsi="仿宋" w:eastAsia="仿宋" w:cs="仿宋"/>
                <w:color w:val="000000"/>
                <w:sz w:val="21"/>
                <w:szCs w:val="21"/>
                <w:lang w:val="zh-CN" w:eastAsia="zh-CN" w:bidi="ar"/>
              </w:rPr>
            </w:pPr>
            <w:r>
              <w:rPr>
                <w:rFonts w:hint="eastAsia" w:ascii="仿宋" w:hAnsi="仿宋" w:eastAsia="仿宋" w:cs="仿宋"/>
                <w:color w:val="000000"/>
                <w:sz w:val="21"/>
                <w:szCs w:val="21"/>
                <w:lang w:bidi="ar"/>
              </w:rPr>
              <w:t xml:space="preserve">1、采用工业级嵌入式架构，采用专用芯片和嵌入式操作系统，稳定可靠；</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2、支持8路平衡输入,可支持48V幻象供电；支持智能混音功能；</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3、支持4路Line-in输入；</w:t>
            </w:r>
            <w:r>
              <w:rPr>
                <w:rFonts w:hint="eastAsia" w:ascii="仿宋" w:hAnsi="仿宋" w:eastAsia="仿宋" w:cs="仿宋"/>
                <w:color w:val="000000"/>
                <w:sz w:val="21"/>
                <w:szCs w:val="21"/>
                <w:lang w:bidi="ar"/>
              </w:rPr>
              <w:br/>
            </w:r>
            <w:r>
              <w:rPr>
                <w:rFonts w:hint="eastAsia" w:ascii="仿宋" w:hAnsi="仿宋" w:eastAsia="仿宋" w:cs="仿宋"/>
                <w:color w:val="000000"/>
                <w:sz w:val="21"/>
                <w:szCs w:val="21"/>
                <w:lang w:bidi="ar"/>
              </w:rPr>
              <w:t xml:space="preserve">4、支持4路平衡输出，混音输出。</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204</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widowControl/>
              <w:rPr>
                <w:rFonts w:hint="eastAsia" w:ascii="仿宋" w:hAnsi="仿宋" w:eastAsia="仿宋" w:cs="仿宋"/>
                <w:color w:val="000000"/>
                <w:sz w:val="21"/>
                <w:szCs w:val="21"/>
                <w:lang w:val="zh-CN" w:eastAsia="zh-CN" w:bidi="ar"/>
              </w:rPr>
            </w:pPr>
            <w:r>
              <w:rPr>
                <w:rFonts w:hint="eastAsia" w:ascii="仿宋" w:hAnsi="仿宋" w:eastAsia="仿宋" w:cs="仿宋"/>
                <w:color w:val="000000"/>
                <w:sz w:val="21"/>
                <w:szCs w:val="21"/>
                <w:lang w:bidi="ar"/>
              </w:rPr>
              <w:t xml:space="preserve">千兆交换机</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不低于以下配置：</w:t>
            </w:r>
            <w:r/>
          </w:p>
          <w:p>
            <w:pPr>
              <w:jc w:val="left"/>
              <w:spacing w:line="240" w:lineRule="auto"/>
              <w:widowControl/>
              <w:rPr>
                <w:rFonts w:hint="eastAsia" w:ascii="仿宋" w:hAnsi="仿宋" w:eastAsia="仿宋" w:cs="仿宋"/>
                <w:color w:val="000000"/>
                <w:sz w:val="21"/>
                <w:szCs w:val="21"/>
                <w:lang w:val="zh-CN" w:eastAsia="zh-CN" w:bidi="ar"/>
              </w:rPr>
            </w:pPr>
            <w:r>
              <w:rPr>
                <w:rFonts w:hint="eastAsia" w:ascii="仿宋" w:hAnsi="仿宋" w:eastAsia="仿宋" w:cs="仿宋"/>
                <w:color w:val="000000"/>
                <w:sz w:val="21"/>
                <w:szCs w:val="21"/>
                <w:lang w:bidi="ar"/>
              </w:rPr>
              <w:t xml:space="preserve">全新传输速率: 10M 100M 1000M交换机类型: SOHO交换机接口数目: 24口VLAN功能: 支持堆叠功能: 能堆叠</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keepLines w:val="0"/>
              <w:keepNext w:val="0"/>
              <w:widowControl/>
              <w:rPr>
                <w:rFonts w:hint="eastAsia" w:ascii="仿宋" w:hAnsi="仿宋" w:eastAsia="仿宋" w:cs="仿宋"/>
                <w:sz w:val="21"/>
                <w:szCs w:val="21"/>
                <w:highlight w:val="none"/>
                <w:lang w:val="zh-CN"/>
              </w:rPr>
              <w:suppressLineNumbers w:val="0"/>
            </w:pPr>
            <w:r>
              <w:rPr>
                <w:rFonts w:hint="eastAsia" w:ascii="仿宋" w:hAnsi="仿宋" w:eastAsia="仿宋" w:cs="仿宋"/>
                <w:i w:val="0"/>
                <w:iCs w:val="0"/>
                <w:color w:val="000000"/>
                <w:sz w:val="21"/>
                <w:szCs w:val="21"/>
                <w:u w:val="none"/>
                <w:lang w:val="en-US" w:eastAsia="zh-CN" w:bidi="ar"/>
              </w:rPr>
              <w:t xml:space="preserve">205</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widowControl/>
              <w:rPr>
                <w:rFonts w:hint="eastAsia" w:ascii="仿宋" w:hAnsi="仿宋" w:eastAsia="仿宋" w:cs="仿宋"/>
                <w:color w:val="000000"/>
                <w:sz w:val="21"/>
                <w:szCs w:val="21"/>
                <w:lang w:val="zh-CN" w:eastAsia="zh-CN" w:bidi="ar"/>
              </w:rPr>
            </w:pPr>
            <w:r>
              <w:rPr>
                <w:rFonts w:hint="eastAsia" w:ascii="仿宋" w:hAnsi="仿宋" w:eastAsia="仿宋" w:cs="仿宋"/>
                <w:color w:val="000000"/>
                <w:sz w:val="21"/>
                <w:szCs w:val="21"/>
                <w:lang w:bidi="ar"/>
              </w:rPr>
              <w:t xml:space="preserve">机柜</w:t>
            </w:r>
            <w:r/>
          </w:p>
        </w:tc>
        <w:tc>
          <w:tcPr>
            <w:shd w:val="clear" w:color="auto" w:fill="auto"/>
            <w:tcBorders>
              <w:top w:val="single" w:color="auto" w:sz="6" w:space="0"/>
              <w:left w:val="single" w:color="auto" w:sz="6" w:space="0"/>
              <w:bottom w:val="single" w:color="auto" w:sz="6" w:space="0"/>
              <w:right w:val="single" w:color="auto" w:sz="6" w:space="0"/>
            </w:tcBorders>
            <w:tcW w:w="4440" w:type="dxa"/>
            <w:vAlign w:val="center"/>
            <w:textDirection w:val="lrTb"/>
            <w:noWrap w:val="false"/>
          </w:tcPr>
          <w:p>
            <w:pPr>
              <w:jc w:val="left"/>
              <w:spacing w:line="240" w:lineRule="auto"/>
              <w:widowControl/>
              <w:rPr>
                <w:rFonts w:hint="eastAsia" w:ascii="仿宋" w:hAnsi="仿宋" w:eastAsia="仿宋" w:cs="仿宋"/>
                <w:color w:val="000000"/>
                <w:sz w:val="21"/>
                <w:szCs w:val="21"/>
                <w:lang w:val="zh-CN" w:eastAsia="zh-CN" w:bidi="ar"/>
              </w:rPr>
            </w:pPr>
            <w:r>
              <w:rPr>
                <w:rFonts w:hint="eastAsia" w:ascii="仿宋" w:hAnsi="仿宋" w:eastAsia="仿宋" w:cs="仿宋"/>
                <w:color w:val="000000"/>
                <w:sz w:val="21"/>
                <w:szCs w:val="21"/>
                <w:lang w:bidi="ar"/>
              </w:rPr>
              <w:t xml:space="preserve">600*800*1200mm</w:t>
            </w:r>
            <w:r/>
          </w:p>
        </w:tc>
        <w:tc>
          <w:tcPr>
            <w:tcBorders>
              <w:top w:val="single" w:color="auto" w:sz="6" w:space="0"/>
              <w:left w:val="single" w:color="auto" w:sz="6" w:space="0"/>
              <w:bottom w:val="single" w:color="auto" w:sz="6" w:space="0"/>
              <w:right w:val="single" w:color="auto" w:sz="6" w:space="0"/>
            </w:tcBorders>
            <w:tcW w:w="1464"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24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tc>
      </w:tr>
    </w:tbl>
    <w:p>
      <w:pPr>
        <w:ind w:firstLine="420"/>
        <w:spacing w:line="360" w:lineRule="auto"/>
        <w:shd w:val="clear" w:color="000000" w:fill="ffffff"/>
        <w:widowControl/>
        <w:rPr>
          <w:rFonts w:hint="eastAsia" w:ascii="仿宋" w:hAnsi="仿宋" w:eastAsia="仿宋" w:cs="仿宋"/>
          <w:highlight w:val="none"/>
        </w:rPr>
      </w:pPr>
      <w:r>
        <w:rPr>
          <w:rFonts w:hint="eastAsia" w:ascii="仿宋" w:hAnsi="仿宋" w:eastAsia="仿宋" w:cs="仿宋"/>
          <w:highlight w:val="none"/>
        </w:rPr>
      </w:r>
      <w:r/>
    </w:p>
    <w:p>
      <w:pPr>
        <w:ind w:firstLine="420"/>
        <w:spacing w:line="360" w:lineRule="auto"/>
        <w:shd w:val="clear" w:color="000000" w:fill="ffffff"/>
        <w:widowControl/>
        <w:rPr>
          <w:rFonts w:hint="eastAsia" w:ascii="仿宋" w:hAnsi="仿宋" w:eastAsia="仿宋" w:cs="仿宋"/>
          <w:highlight w:val="none"/>
          <w:lang w:val="zh-CN"/>
        </w:rPr>
      </w:pPr>
      <w:r>
        <w:rPr>
          <w:rFonts w:hint="eastAsia" w:ascii="仿宋" w:hAnsi="仿宋" w:eastAsia="仿宋" w:cs="仿宋"/>
          <w:highlight w:val="none"/>
        </w:rPr>
        <w:t xml:space="preserve">投标供应商</w:t>
      </w:r>
      <w:r>
        <w:rPr>
          <w:rFonts w:hint="eastAsia" w:ascii="仿宋" w:hAnsi="仿宋" w:eastAsia="仿宋" w:cs="仿宋"/>
          <w:highlight w:val="none"/>
          <w:lang w:val="zh-CN"/>
        </w:rPr>
        <w:t xml:space="preserve">：（加盖电子公章）</w:t>
      </w:r>
      <w:r/>
    </w:p>
    <w:p>
      <w:pPr>
        <w:ind w:firstLine="420"/>
        <w:spacing w:line="360" w:lineRule="auto"/>
        <w:shd w:val="clear" w:color="000000" w:fill="ffffff"/>
        <w:widowControl/>
        <w:rPr>
          <w:rFonts w:hint="eastAsia" w:ascii="仿宋" w:hAnsi="仿宋" w:eastAsia="仿宋" w:cs="仿宋"/>
          <w:highlight w:val="none"/>
        </w:rPr>
      </w:pPr>
      <w:r>
        <w:rPr>
          <w:rFonts w:hint="eastAsia" w:ascii="仿宋" w:hAnsi="仿宋" w:eastAsia="仿宋" w:cs="仿宋"/>
          <w:highlight w:val="none"/>
        </w:rPr>
        <w:t xml:space="preserve">日期：年</w:t>
      </w:r>
      <w:r>
        <w:rPr>
          <w:rFonts w:hint="eastAsia" w:ascii="仿宋" w:hAnsi="仿宋" w:eastAsia="仿宋" w:cs="仿宋"/>
          <w:highlight w:val="none"/>
          <w:lang w:val="en-US" w:eastAsia="zh-CN"/>
        </w:rPr>
        <w:t xml:space="preserve"> </w:t>
      </w:r>
      <w:r>
        <w:rPr>
          <w:rFonts w:hint="eastAsia" w:ascii="仿宋" w:hAnsi="仿宋" w:eastAsia="仿宋" w:cs="仿宋"/>
          <w:highlight w:val="none"/>
        </w:rPr>
        <w:t xml:space="preserve">月</w:t>
      </w:r>
      <w:r>
        <w:rPr>
          <w:rFonts w:hint="eastAsia" w:ascii="仿宋" w:hAnsi="仿宋" w:eastAsia="仿宋" w:cs="仿宋"/>
          <w:highlight w:val="none"/>
          <w:lang w:val="en-US" w:eastAsia="zh-CN"/>
        </w:rPr>
        <w:t xml:space="preserve"> </w:t>
      </w:r>
      <w:r>
        <w:rPr>
          <w:rFonts w:hint="eastAsia" w:ascii="仿宋" w:hAnsi="仿宋" w:eastAsia="仿宋" w:cs="仿宋"/>
          <w:highlight w:val="none"/>
        </w:rPr>
        <w:t xml:space="preserve">日</w:t>
      </w:r>
      <w:r/>
    </w:p>
    <w:p>
      <w:pPr>
        <w:rPr>
          <w:rFonts w:hint="eastAsia" w:ascii="宋体" w:hAnsi="宋体" w:cs="宋体"/>
          <w:szCs w:val="21"/>
          <w:highlight w:val="none"/>
        </w:rPr>
      </w:pPr>
      <w:r/>
      <w:bookmarkStart w:id="132" w:name="_Toc513799388"/>
      <w:r/>
      <w:r/>
    </w:p>
    <w:p>
      <w:pPr>
        <w:rPr>
          <w:rFonts w:hint="eastAsia" w:cs="宋体"/>
          <w:szCs w:val="21"/>
          <w:highlight w:val="none"/>
        </w:rPr>
      </w:pPr>
      <w:r>
        <w:rPr>
          <w:rFonts w:hint="eastAsia" w:cs="宋体"/>
          <w:szCs w:val="21"/>
          <w:highlight w:val="none"/>
        </w:rPr>
        <w:br w:type="page" w:clear="all"/>
      </w:r>
      <w:r/>
    </w:p>
    <w:p>
      <w:pPr>
        <w:pStyle w:val="722"/>
        <w:spacing w:before="0" w:after="0"/>
        <w:rPr>
          <w:rFonts w:hint="eastAsia" w:ascii="仿宋" w:hAnsi="仿宋" w:eastAsia="仿宋" w:cs="仿宋"/>
          <w:szCs w:val="21"/>
          <w:highlight w:val="none"/>
        </w:rPr>
      </w:pPr>
      <w:r>
        <w:rPr>
          <w:rFonts w:hint="eastAsia" w:ascii="仿宋" w:hAnsi="仿宋" w:eastAsia="仿宋" w:cs="仿宋"/>
          <w:szCs w:val="21"/>
          <w:highlight w:val="none"/>
        </w:rPr>
        <w:t xml:space="preserve">目录八、商务条款偏离表格式</w:t>
      </w:r>
      <w:bookmarkEnd w:id="132"/>
      <w:r/>
      <w:r/>
    </w:p>
    <w:p>
      <w:pPr>
        <w:jc w:val="center"/>
        <w:spacing w:line="360" w:lineRule="auto"/>
        <w:rPr>
          <w:rFonts w:hint="eastAsia" w:ascii="仿宋" w:hAnsi="仿宋" w:eastAsia="仿宋" w:cs="仿宋"/>
          <w:b/>
          <w:sz w:val="28"/>
          <w:highlight w:val="none"/>
          <w:lang w:val="zh-CN"/>
        </w:rPr>
      </w:pPr>
      <w:r>
        <w:rPr>
          <w:rFonts w:hint="eastAsia" w:ascii="仿宋" w:hAnsi="仿宋" w:eastAsia="仿宋" w:cs="仿宋"/>
          <w:b/>
          <w:sz w:val="28"/>
          <w:highlight w:val="none"/>
          <w:lang w:val="zh-CN"/>
        </w:rPr>
        <w:t xml:space="preserve">商务条款偏离表</w:t>
      </w:r>
      <w:r/>
    </w:p>
    <w:p>
      <w:pPr>
        <w:jc w:val="left"/>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项目名称：安德门小学专用室设备采购项目</w:t>
      </w:r>
      <w:r/>
    </w:p>
    <w:p>
      <w:pPr>
        <w:jc w:val="left"/>
        <w:spacing w:line="360" w:lineRule="auto"/>
        <w:rPr>
          <w:rFonts w:hint="eastAsia" w:ascii="仿宋" w:hAnsi="仿宋" w:eastAsia="仿宋" w:cs="仿宋"/>
          <w:b/>
          <w:sz w:val="28"/>
          <w:highlight w:val="none"/>
          <w:lang w:val="zh-CN"/>
        </w:rPr>
      </w:pPr>
      <w:r>
        <w:rPr>
          <w:rFonts w:hint="eastAsia" w:ascii="仿宋" w:hAnsi="仿宋" w:eastAsia="仿宋" w:cs="仿宋"/>
          <w:szCs w:val="21"/>
          <w:highlight w:val="none"/>
          <w:lang w:val="zh-CN"/>
        </w:rPr>
        <w:t xml:space="preserve">项目编号： </w:t>
      </w:r>
      <w:r/>
    </w:p>
    <w:tbl>
      <w:tblPr>
        <w:tblStyle w:val="731"/>
        <w:tblW w:w="10558" w:type="dxa"/>
        <w:jc w:val="center"/>
        <w:tblLayout w:type="fixed"/>
        <w:tblCellMar>
          <w:left w:w="10" w:type="dxa"/>
          <w:top w:w="0" w:type="dxa"/>
          <w:right w:w="10" w:type="dxa"/>
          <w:bottom w:w="0" w:type="dxa"/>
        </w:tblCellMar>
        <w:tblLook w:val="04A0" w:firstRow="1" w:lastRow="0" w:firstColumn="1" w:lastColumn="0" w:noHBand="0" w:noVBand="1"/>
      </w:tblPr>
      <w:tblGrid>
        <w:gridCol w:w="744"/>
        <w:gridCol w:w="1125"/>
        <w:gridCol w:w="5276"/>
        <w:gridCol w:w="1530"/>
        <w:gridCol w:w="1883"/>
      </w:tblGrid>
      <w:tr>
        <w:trPr>
          <w:jc w:val="center"/>
          <w:trHeight w:val="1102"/>
        </w:trPr>
        <w:tc>
          <w:tcPr>
            <w:tcBorders>
              <w:top w:val="single" w:color="auto" w:sz="6" w:space="0"/>
              <w:left w:val="single" w:color="auto" w:sz="6" w:space="0"/>
              <w:bottom w:val="single" w:color="auto" w:sz="6" w:space="0"/>
              <w:right w:val="single" w:color="auto" w:sz="6" w:space="0"/>
            </w:tcBorders>
            <w:tcW w:w="744" w:type="dxa"/>
            <w:vAlign w:val="center"/>
            <w:textDirection w:val="lrTb"/>
            <w:noWrap w:val="false"/>
          </w:tcPr>
          <w:p>
            <w:pPr>
              <w:jc w:val="center"/>
              <w:spacing w:line="24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125" w:type="dxa"/>
            <w:vAlign w:val="center"/>
            <w:textDirection w:val="lrTb"/>
            <w:noWrap w:val="false"/>
          </w:tcPr>
          <w:p>
            <w:pPr>
              <w:jc w:val="center"/>
              <w:spacing w:line="240" w:lineRule="auto"/>
              <w:rPr>
                <w:rFonts w:hint="eastAsia" w:ascii="仿宋" w:hAnsi="仿宋" w:eastAsia="仿宋" w:cs="仿宋"/>
                <w:szCs w:val="21"/>
                <w:highlight w:val="none"/>
                <w:lang w:val="zh-CN"/>
              </w:rPr>
            </w:pPr>
            <w:r>
              <w:rPr>
                <w:rFonts w:hint="eastAsia" w:ascii="仿宋" w:hAnsi="仿宋" w:eastAsia="仿宋" w:cs="仿宋"/>
                <w:szCs w:val="21"/>
                <w:highlight w:val="none"/>
              </w:rPr>
              <w:t xml:space="preserve">采购</w:t>
            </w:r>
            <w:r>
              <w:rPr>
                <w:rFonts w:hint="eastAsia" w:ascii="仿宋" w:hAnsi="仿宋" w:eastAsia="仿宋" w:cs="仿宋"/>
                <w:szCs w:val="21"/>
                <w:highlight w:val="none"/>
                <w:lang w:val="zh-CN"/>
              </w:rPr>
              <w:t xml:space="preserve">文件条目号</w:t>
            </w:r>
            <w:r/>
          </w:p>
        </w:tc>
        <w:tc>
          <w:tcPr>
            <w:tcBorders>
              <w:top w:val="single" w:color="auto" w:sz="6" w:space="0"/>
              <w:left w:val="single" w:color="auto" w:sz="6" w:space="0"/>
              <w:bottom w:val="single" w:color="auto" w:sz="6" w:space="0"/>
              <w:right w:val="single" w:color="auto" w:sz="6" w:space="0"/>
            </w:tcBorders>
            <w:tcW w:w="5276" w:type="dxa"/>
            <w:vAlign w:val="center"/>
            <w:textDirection w:val="lrTb"/>
            <w:noWrap w:val="false"/>
          </w:tcPr>
          <w:p>
            <w:pPr>
              <w:jc w:val="center"/>
              <w:spacing w:line="240" w:lineRule="auto"/>
              <w:rPr>
                <w:rFonts w:hint="eastAsia" w:ascii="仿宋" w:hAnsi="仿宋" w:eastAsia="仿宋" w:cs="仿宋"/>
                <w:szCs w:val="21"/>
                <w:highlight w:val="none"/>
                <w:lang w:val="zh-CN"/>
              </w:rPr>
            </w:pPr>
            <w:r>
              <w:rPr>
                <w:rFonts w:hint="eastAsia" w:ascii="仿宋" w:hAnsi="仿宋" w:eastAsia="仿宋" w:cs="仿宋"/>
                <w:szCs w:val="21"/>
                <w:highlight w:val="none"/>
              </w:rPr>
              <w:t xml:space="preserve">采购</w:t>
            </w:r>
            <w:r>
              <w:rPr>
                <w:rFonts w:hint="eastAsia" w:ascii="仿宋" w:hAnsi="仿宋" w:eastAsia="仿宋" w:cs="仿宋"/>
                <w:szCs w:val="21"/>
                <w:highlight w:val="none"/>
                <w:lang w:val="zh-CN"/>
              </w:rPr>
              <w:t xml:space="preserve">文件要求的商务条款</w:t>
            </w:r>
            <w:r/>
          </w:p>
        </w:tc>
        <w:tc>
          <w:tcPr>
            <w:tcBorders>
              <w:top w:val="single" w:color="auto" w:sz="6" w:space="0"/>
              <w:left w:val="single" w:color="auto" w:sz="6" w:space="0"/>
              <w:bottom w:val="single" w:color="auto" w:sz="6" w:space="0"/>
              <w:right w:val="single" w:color="auto" w:sz="6" w:space="0"/>
            </w:tcBorders>
            <w:tcW w:w="1530" w:type="dxa"/>
            <w:vAlign w:val="center"/>
            <w:textDirection w:val="lrTb"/>
            <w:noWrap w:val="false"/>
          </w:tcPr>
          <w:p>
            <w:pPr>
              <w:jc w:val="center"/>
              <w:spacing w:line="24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偏离情况</w:t>
            </w:r>
            <w:r/>
          </w:p>
          <w:p>
            <w:pPr>
              <w:jc w:val="center"/>
              <w:spacing w:line="240" w:lineRule="auto"/>
              <w:rPr>
                <w:rFonts w:hint="eastAsia" w:ascii="仿宋" w:hAnsi="仿宋" w:eastAsia="仿宋" w:cs="仿宋"/>
                <w:szCs w:val="21"/>
                <w:highlight w:val="none"/>
                <w:lang w:val="zh-CN"/>
              </w:rPr>
            </w:pPr>
            <w:r>
              <w:rPr>
                <w:rFonts w:hint="eastAsia" w:ascii="仿宋" w:hAnsi="仿宋" w:eastAsia="仿宋" w:cs="仿宋"/>
                <w:sz w:val="21"/>
                <w:szCs w:val="21"/>
                <w:highlight w:val="none"/>
                <w:lang w:val="en-US" w:eastAsia="zh-CN"/>
              </w:rPr>
              <w:t xml:space="preserve">（填写正偏离、负偏离、无偏离）</w:t>
            </w:r>
            <w:r/>
          </w:p>
        </w:tc>
        <w:tc>
          <w:tcPr>
            <w:tcBorders>
              <w:top w:val="single" w:color="auto" w:sz="6" w:space="0"/>
              <w:left w:val="single" w:color="auto" w:sz="6" w:space="0"/>
              <w:bottom w:val="single" w:color="auto" w:sz="6" w:space="0"/>
              <w:right w:val="single" w:color="auto" w:sz="6" w:space="0"/>
            </w:tcBorders>
            <w:tcW w:w="1883" w:type="dxa"/>
            <w:vAlign w:val="center"/>
            <w:textDirection w:val="lrTb"/>
            <w:noWrap w:val="false"/>
          </w:tcPr>
          <w:p>
            <w:pPr>
              <w:jc w:val="center"/>
              <w:spacing w:line="24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偏离内容</w:t>
            </w:r>
            <w:r/>
          </w:p>
          <w:p>
            <w:pPr>
              <w:jc w:val="center"/>
              <w:spacing w:line="240" w:lineRule="auto"/>
              <w:rPr>
                <w:rFonts w:hint="eastAsia" w:ascii="仿宋" w:hAnsi="仿宋" w:eastAsia="仿宋" w:cs="仿宋"/>
                <w:szCs w:val="21"/>
                <w:highlight w:val="none"/>
                <w:lang w:val="zh-CN"/>
              </w:rPr>
            </w:pPr>
            <w:r>
              <w:rPr>
                <w:rFonts w:hint="eastAsia" w:ascii="仿宋" w:hAnsi="仿宋" w:eastAsia="仿宋" w:cs="仿宋"/>
                <w:sz w:val="21"/>
                <w:szCs w:val="21"/>
                <w:highlight w:val="none"/>
                <w:lang w:val="en-US" w:eastAsia="zh-CN"/>
              </w:rPr>
              <w:t xml:space="preserve">（填写偏离部分内容）</w:t>
            </w:r>
            <w:r/>
          </w:p>
        </w:tc>
      </w:tr>
      <w:tr>
        <w:trPr>
          <w:jc w:val="center"/>
          <w:trHeight w:val="661"/>
        </w:trPr>
        <w:tc>
          <w:tcPr>
            <w:tcBorders>
              <w:top w:val="single" w:color="auto" w:sz="6" w:space="0"/>
              <w:left w:val="single" w:color="auto" w:sz="6" w:space="0"/>
              <w:bottom w:val="single" w:color="auto" w:sz="6" w:space="0"/>
              <w:right w:val="single" w:color="auto" w:sz="6" w:space="0"/>
            </w:tcBorders>
            <w:tcW w:w="744" w:type="dxa"/>
            <w:vAlign w:val="center"/>
            <w:textDirection w:val="lrTb"/>
            <w:noWrap w:val="false"/>
          </w:tcPr>
          <w:p>
            <w:pPr>
              <w:jc w:val="center"/>
              <w:spacing w:line="24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1125" w:type="dxa"/>
            <w:vAlign w:val="center"/>
            <w:textDirection w:val="lrTb"/>
            <w:noWrap w:val="false"/>
          </w:tcPr>
          <w:p>
            <w:pPr>
              <w:jc w:val="center"/>
              <w:spacing w:line="240" w:lineRule="auto"/>
              <w:rPr>
                <w:rFonts w:hint="eastAsia" w:ascii="仿宋" w:hAnsi="仿宋" w:eastAsia="仿宋" w:cs="仿宋"/>
                <w:color w:val="auto"/>
                <w:sz w:val="21"/>
                <w:szCs w:val="21"/>
                <w:lang w:val="zh-CN" w:eastAsia="zh-CN" w:bidi="ar-SA"/>
              </w:rPr>
            </w:pPr>
            <w:r>
              <w:rPr>
                <w:rFonts w:hint="eastAsia" w:ascii="仿宋" w:hAnsi="仿宋" w:eastAsia="仿宋" w:cs="仿宋"/>
                <w:color w:val="auto"/>
                <w:sz w:val="21"/>
                <w:szCs w:val="21"/>
              </w:rPr>
              <w:t xml:space="preserve">合同主体与付款单位</w:t>
            </w:r>
            <w:r/>
          </w:p>
        </w:tc>
        <w:tc>
          <w:tcPr>
            <w:tcBorders>
              <w:top w:val="single" w:color="auto" w:sz="6" w:space="0"/>
              <w:left w:val="single" w:color="auto" w:sz="6" w:space="0"/>
              <w:bottom w:val="single" w:color="auto" w:sz="6" w:space="0"/>
              <w:right w:val="single" w:color="auto" w:sz="6" w:space="0"/>
            </w:tcBorders>
            <w:tcW w:w="5276" w:type="dxa"/>
            <w:vAlign w:val="center"/>
            <w:textDirection w:val="lrTb"/>
            <w:noWrap w:val="false"/>
          </w:tcPr>
          <w:p>
            <w:pPr>
              <w:jc w:val="left"/>
              <w:spacing w:line="240" w:lineRule="auto"/>
              <w:rPr>
                <w:rFonts w:hint="eastAsia" w:ascii="仿宋" w:hAnsi="仿宋" w:eastAsia="仿宋" w:cs="仿宋"/>
                <w:szCs w:val="21"/>
                <w:highlight w:val="none"/>
                <w:lang w:val="zh-CN"/>
              </w:rPr>
            </w:pPr>
            <w:r>
              <w:rPr>
                <w:rFonts w:hint="eastAsia" w:ascii="仿宋" w:hAnsi="仿宋" w:eastAsia="仿宋" w:cs="仿宋"/>
                <w:color w:val="auto"/>
                <w:sz w:val="21"/>
                <w:szCs w:val="21"/>
              </w:rPr>
              <w:t xml:space="preserve">该项目合同主体和付款单位为：南京市雨花台区教育局</w:t>
            </w:r>
            <w:r/>
          </w:p>
        </w:tc>
        <w:tc>
          <w:tcPr>
            <w:tcBorders>
              <w:top w:val="single" w:color="auto" w:sz="6" w:space="0"/>
              <w:left w:val="single" w:color="auto" w:sz="6" w:space="0"/>
              <w:bottom w:val="single" w:color="auto" w:sz="6" w:space="0"/>
              <w:right w:val="single" w:color="auto" w:sz="6" w:space="0"/>
            </w:tcBorders>
            <w:tcW w:w="1530" w:type="dxa"/>
            <w:vAlign w:val="center"/>
            <w:textDirection w:val="lrTb"/>
            <w:noWrap w:val="false"/>
          </w:tcPr>
          <w:p>
            <w:pPr>
              <w:jc w:val="center"/>
              <w:spacing w:line="24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Borders>
              <w:top w:val="single" w:color="auto" w:sz="6" w:space="0"/>
              <w:left w:val="single" w:color="auto" w:sz="6" w:space="0"/>
              <w:bottom w:val="single" w:color="auto" w:sz="6" w:space="0"/>
              <w:right w:val="single" w:color="auto" w:sz="6" w:space="0"/>
            </w:tcBorders>
            <w:tcW w:w="1883" w:type="dxa"/>
            <w:vAlign w:val="center"/>
            <w:textDirection w:val="lrTb"/>
            <w:noWrap w:val="false"/>
          </w:tcPr>
          <w:p>
            <w:pPr>
              <w:jc w:val="center"/>
              <w:spacing w:line="24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r>
      <w:tr>
        <w:trPr>
          <w:jc w:val="center"/>
          <w:trHeight w:val="558"/>
        </w:trPr>
        <w:tc>
          <w:tcPr>
            <w:tcBorders>
              <w:top w:val="single" w:color="auto" w:sz="6" w:space="0"/>
              <w:left w:val="single" w:color="auto" w:sz="6" w:space="0"/>
              <w:bottom w:val="single" w:color="auto" w:sz="6" w:space="0"/>
              <w:right w:val="single" w:color="auto" w:sz="6" w:space="0"/>
            </w:tcBorders>
            <w:tcW w:w="744" w:type="dxa"/>
            <w:vAlign w:val="center"/>
            <w:textDirection w:val="lrTb"/>
            <w:noWrap w:val="false"/>
          </w:tcPr>
          <w:p>
            <w:pPr>
              <w:jc w:val="center"/>
              <w:spacing w:line="24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2</w:t>
            </w:r>
            <w:r/>
          </w:p>
        </w:tc>
        <w:tc>
          <w:tcPr>
            <w:shd w:val="clear" w:color="auto" w:fill="auto"/>
            <w:tcBorders>
              <w:top w:val="single" w:color="auto" w:sz="6" w:space="0"/>
              <w:left w:val="single" w:color="auto" w:sz="6" w:space="0"/>
              <w:bottom w:val="single" w:color="auto" w:sz="6" w:space="0"/>
              <w:right w:val="single" w:color="auto" w:sz="6" w:space="0"/>
            </w:tcBorders>
            <w:tcW w:w="1125" w:type="dxa"/>
            <w:vAlign w:val="center"/>
            <w:textDirection w:val="lrTb"/>
            <w:noWrap w:val="false"/>
          </w:tcPr>
          <w:p>
            <w:pPr>
              <w:jc w:val="center"/>
              <w:spacing w:line="240" w:lineRule="auto"/>
              <w:rPr>
                <w:rFonts w:hint="eastAsia" w:ascii="仿宋" w:hAnsi="仿宋" w:eastAsia="仿宋" w:cs="仿宋"/>
                <w:color w:val="auto"/>
                <w:sz w:val="21"/>
                <w:szCs w:val="21"/>
                <w:lang w:val="zh-CN" w:eastAsia="zh-CN" w:bidi="ar-SA"/>
              </w:rPr>
            </w:pPr>
            <w:r>
              <w:rPr>
                <w:rFonts w:hint="eastAsia" w:ascii="仿宋" w:hAnsi="仿宋" w:eastAsia="仿宋" w:cs="仿宋"/>
                <w:color w:val="auto"/>
                <w:sz w:val="21"/>
                <w:szCs w:val="21"/>
              </w:rPr>
              <w:t xml:space="preserve">质保期要求</w:t>
            </w:r>
            <w:r/>
          </w:p>
        </w:tc>
        <w:tc>
          <w:tcPr>
            <w:tcBorders>
              <w:top w:val="single" w:color="auto" w:sz="6" w:space="0"/>
              <w:left w:val="single" w:color="auto" w:sz="6" w:space="0"/>
              <w:bottom w:val="single" w:color="auto" w:sz="6" w:space="0"/>
              <w:right w:val="single" w:color="auto" w:sz="6" w:space="0"/>
            </w:tcBorders>
            <w:tcW w:w="5276" w:type="dxa"/>
            <w:vAlign w:val="center"/>
            <w:textDirection w:val="lrTb"/>
            <w:noWrap w:val="false"/>
          </w:tcPr>
          <w:p>
            <w:pPr>
              <w:jc w:val="left"/>
              <w:spacing w:line="240" w:lineRule="auto"/>
              <w:rPr>
                <w:rFonts w:hint="eastAsia" w:ascii="仿宋" w:hAnsi="仿宋" w:eastAsia="仿宋" w:cs="仿宋"/>
                <w:szCs w:val="21"/>
                <w:highlight w:val="none"/>
                <w:lang w:val="zh-CN"/>
              </w:rPr>
            </w:pPr>
            <w:r>
              <w:rPr>
                <w:rFonts w:hint="eastAsia" w:ascii="仿宋" w:hAnsi="仿宋" w:eastAsia="仿宋" w:cs="仿宋"/>
                <w:color w:val="auto"/>
                <w:sz w:val="21"/>
                <w:szCs w:val="21"/>
              </w:rPr>
              <w:t xml:space="preserve">本项目所有设备免费质保期不得低于</w:t>
            </w:r>
            <w:r>
              <w:rPr>
                <w:rFonts w:hint="eastAsia" w:ascii="仿宋" w:hAnsi="仿宋" w:eastAsia="仿宋" w:cs="仿宋"/>
                <w:color w:val="auto"/>
                <w:sz w:val="21"/>
                <w:szCs w:val="21"/>
                <w:lang w:val="en-US" w:eastAsia="zh-CN"/>
              </w:rPr>
              <w:t xml:space="preserve">三</w:t>
            </w:r>
            <w:r>
              <w:rPr>
                <w:rFonts w:hint="eastAsia" w:ascii="仿宋" w:hAnsi="仿宋" w:eastAsia="仿宋" w:cs="仿宋"/>
                <w:color w:val="auto"/>
                <w:sz w:val="21"/>
                <w:szCs w:val="21"/>
              </w:rPr>
              <w:t xml:space="preserve">年。（自验收报告签字确认日起，开始进入质保期）。</w:t>
            </w:r>
            <w:r/>
          </w:p>
        </w:tc>
        <w:tc>
          <w:tcPr>
            <w:tcBorders>
              <w:top w:val="single" w:color="auto" w:sz="6" w:space="0"/>
              <w:left w:val="single" w:color="auto" w:sz="6" w:space="0"/>
              <w:bottom w:val="single" w:color="auto" w:sz="6" w:space="0"/>
              <w:right w:val="single" w:color="auto" w:sz="6" w:space="0"/>
            </w:tcBorders>
            <w:tcW w:w="1530" w:type="dxa"/>
            <w:vAlign w:val="center"/>
            <w:textDirection w:val="lrTb"/>
            <w:noWrap w:val="false"/>
          </w:tcPr>
          <w:p>
            <w:pPr>
              <w:jc w:val="center"/>
              <w:spacing w:line="24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Borders>
              <w:top w:val="single" w:color="auto" w:sz="6" w:space="0"/>
              <w:left w:val="single" w:color="auto" w:sz="6" w:space="0"/>
              <w:bottom w:val="single" w:color="auto" w:sz="6" w:space="0"/>
              <w:right w:val="single" w:color="auto" w:sz="6" w:space="0"/>
            </w:tcBorders>
            <w:tcW w:w="1883" w:type="dxa"/>
            <w:vAlign w:val="center"/>
            <w:textDirection w:val="lrTb"/>
            <w:noWrap w:val="false"/>
          </w:tcPr>
          <w:p>
            <w:pPr>
              <w:jc w:val="center"/>
              <w:spacing w:line="24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r>
      <w:tr>
        <w:trPr>
          <w:jc w:val="center"/>
          <w:trHeight w:val="287"/>
        </w:trPr>
        <w:tc>
          <w:tcPr>
            <w:tcBorders>
              <w:top w:val="single" w:color="auto" w:sz="6" w:space="0"/>
              <w:left w:val="single" w:color="auto" w:sz="6" w:space="0"/>
              <w:bottom w:val="single" w:color="auto" w:sz="6" w:space="0"/>
              <w:right w:val="single" w:color="auto" w:sz="6" w:space="0"/>
            </w:tcBorders>
            <w:tcW w:w="744" w:type="dxa"/>
            <w:vAlign w:val="center"/>
            <w:textDirection w:val="lrTb"/>
            <w:noWrap w:val="false"/>
          </w:tcPr>
          <w:p>
            <w:pPr>
              <w:jc w:val="center"/>
              <w:spacing w:line="24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3</w:t>
            </w:r>
            <w:r/>
          </w:p>
        </w:tc>
        <w:tc>
          <w:tcPr>
            <w:shd w:val="clear" w:color="auto" w:fill="auto"/>
            <w:tcBorders>
              <w:top w:val="single" w:color="auto" w:sz="6" w:space="0"/>
              <w:left w:val="single" w:color="auto" w:sz="6" w:space="0"/>
              <w:bottom w:val="single" w:color="auto" w:sz="6" w:space="0"/>
              <w:right w:val="single" w:color="auto" w:sz="6" w:space="0"/>
            </w:tcBorders>
            <w:tcW w:w="1125" w:type="dxa"/>
            <w:vAlign w:val="center"/>
            <w:textDirection w:val="lrTb"/>
            <w:noWrap w:val="false"/>
          </w:tcPr>
          <w:p>
            <w:pPr>
              <w:jc w:val="center"/>
              <w:spacing w:line="240" w:lineRule="auto"/>
              <w:rPr>
                <w:rFonts w:hint="eastAsia" w:ascii="仿宋" w:hAnsi="仿宋" w:eastAsia="仿宋" w:cs="仿宋"/>
                <w:color w:val="auto"/>
                <w:sz w:val="21"/>
                <w:szCs w:val="21"/>
                <w:lang w:val="zh-CN" w:eastAsia="zh-CN" w:bidi="ar-SA"/>
              </w:rPr>
            </w:pPr>
            <w:r>
              <w:rPr>
                <w:rFonts w:hint="eastAsia" w:ascii="仿宋" w:hAnsi="仿宋" w:eastAsia="仿宋" w:cs="仿宋"/>
                <w:color w:val="auto"/>
                <w:sz w:val="21"/>
                <w:szCs w:val="21"/>
              </w:rPr>
              <w:t xml:space="preserve">工期要求</w:t>
            </w:r>
            <w:r/>
          </w:p>
        </w:tc>
        <w:tc>
          <w:tcPr>
            <w:tcBorders>
              <w:top w:val="single" w:color="auto" w:sz="6" w:space="0"/>
              <w:left w:val="single" w:color="auto" w:sz="6" w:space="0"/>
              <w:bottom w:val="single" w:color="auto" w:sz="6" w:space="0"/>
              <w:right w:val="single" w:color="auto" w:sz="6" w:space="0"/>
            </w:tcBorders>
            <w:tcW w:w="5276" w:type="dxa"/>
            <w:vAlign w:val="center"/>
            <w:textDirection w:val="lrTb"/>
            <w:noWrap w:val="false"/>
          </w:tcPr>
          <w:p>
            <w:pPr>
              <w:jc w:val="left"/>
              <w:spacing w:line="240" w:lineRule="auto"/>
              <w:rPr>
                <w:rFonts w:hint="eastAsia" w:ascii="仿宋" w:hAnsi="仿宋" w:eastAsia="仿宋" w:cs="仿宋"/>
                <w:szCs w:val="21"/>
                <w:highlight w:val="none"/>
                <w:lang w:val="zh-CN"/>
              </w:rPr>
            </w:pPr>
            <w:r>
              <w:rPr>
                <w:rFonts w:hint="eastAsia" w:ascii="仿宋" w:hAnsi="仿宋" w:eastAsia="仿宋" w:cs="仿宋"/>
                <w:color w:val="auto"/>
                <w:sz w:val="21"/>
                <w:szCs w:val="21"/>
                <w:lang w:bidi="ar"/>
              </w:rPr>
              <w:t xml:space="preserve">合同签订</w:t>
            </w:r>
            <w:r>
              <w:rPr>
                <w:rFonts w:hint="eastAsia" w:ascii="仿宋" w:hAnsi="仿宋" w:eastAsia="仿宋" w:cs="仿宋"/>
                <w:color w:val="auto"/>
                <w:sz w:val="21"/>
                <w:szCs w:val="21"/>
                <w:lang w:val="en-US" w:eastAsia="zh-CN" w:bidi="ar"/>
              </w:rPr>
              <w:t xml:space="preserve">后</w:t>
            </w:r>
            <w:r>
              <w:rPr>
                <w:rFonts w:hint="eastAsia" w:ascii="仿宋" w:hAnsi="仿宋" w:eastAsia="仿宋" w:cs="仿宋"/>
                <w:color w:val="auto"/>
                <w:sz w:val="21"/>
                <w:szCs w:val="21"/>
              </w:rPr>
              <w:t xml:space="preserve">30天</w:t>
            </w:r>
            <w:r>
              <w:rPr>
                <w:rFonts w:hint="eastAsia" w:ascii="仿宋" w:hAnsi="仿宋" w:eastAsia="仿宋" w:cs="仿宋"/>
                <w:color w:val="auto"/>
                <w:sz w:val="21"/>
                <w:szCs w:val="21"/>
                <w:lang w:eastAsia="zh-CN"/>
              </w:rPr>
              <w:t xml:space="preserve">。</w:t>
            </w:r>
            <w:r/>
          </w:p>
        </w:tc>
        <w:tc>
          <w:tcPr>
            <w:tcBorders>
              <w:top w:val="single" w:color="auto" w:sz="6" w:space="0"/>
              <w:left w:val="single" w:color="auto" w:sz="6" w:space="0"/>
              <w:bottom w:val="single" w:color="auto" w:sz="6" w:space="0"/>
              <w:right w:val="single" w:color="auto" w:sz="6" w:space="0"/>
            </w:tcBorders>
            <w:tcW w:w="1530" w:type="dxa"/>
            <w:vAlign w:val="center"/>
            <w:textDirection w:val="lrTb"/>
            <w:noWrap w:val="false"/>
          </w:tcPr>
          <w:p>
            <w:pPr>
              <w:jc w:val="center"/>
              <w:spacing w:line="24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Borders>
              <w:top w:val="single" w:color="auto" w:sz="6" w:space="0"/>
              <w:left w:val="single" w:color="auto" w:sz="6" w:space="0"/>
              <w:bottom w:val="single" w:color="auto" w:sz="6" w:space="0"/>
              <w:right w:val="single" w:color="auto" w:sz="6" w:space="0"/>
            </w:tcBorders>
            <w:tcW w:w="1883" w:type="dxa"/>
            <w:vAlign w:val="center"/>
            <w:textDirection w:val="lrTb"/>
            <w:noWrap w:val="false"/>
          </w:tcPr>
          <w:p>
            <w:pPr>
              <w:jc w:val="center"/>
              <w:spacing w:line="24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r>
      <w:tr>
        <w:trPr>
          <w:jc w:val="center"/>
          <w:trHeight w:val="1102"/>
        </w:trPr>
        <w:tc>
          <w:tcPr>
            <w:tcBorders>
              <w:top w:val="single" w:color="auto" w:sz="6" w:space="0"/>
              <w:left w:val="single" w:color="auto" w:sz="6" w:space="0"/>
              <w:bottom w:val="single" w:color="auto" w:sz="6" w:space="0"/>
              <w:right w:val="single" w:color="auto" w:sz="6" w:space="0"/>
            </w:tcBorders>
            <w:tcW w:w="744" w:type="dxa"/>
            <w:vAlign w:val="center"/>
            <w:textDirection w:val="lrTb"/>
            <w:noWrap w:val="false"/>
          </w:tcPr>
          <w:p>
            <w:pPr>
              <w:jc w:val="center"/>
              <w:spacing w:line="24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4</w:t>
            </w:r>
            <w:r/>
          </w:p>
        </w:tc>
        <w:tc>
          <w:tcPr>
            <w:shd w:val="clear" w:color="auto" w:fill="auto"/>
            <w:tcBorders>
              <w:top w:val="single" w:color="auto" w:sz="6" w:space="0"/>
              <w:left w:val="single" w:color="auto" w:sz="6" w:space="0"/>
              <w:bottom w:val="single" w:color="auto" w:sz="6" w:space="0"/>
              <w:right w:val="single" w:color="auto" w:sz="6" w:space="0"/>
            </w:tcBorders>
            <w:tcW w:w="1125" w:type="dxa"/>
            <w:vAlign w:val="center"/>
            <w:textDirection w:val="lrTb"/>
            <w:noWrap w:val="false"/>
          </w:tcPr>
          <w:p>
            <w:pPr>
              <w:jc w:val="center"/>
              <w:spacing w:line="240" w:lineRule="auto"/>
              <w:rPr>
                <w:rFonts w:hint="eastAsia" w:ascii="仿宋" w:hAnsi="仿宋" w:eastAsia="仿宋" w:cs="仿宋"/>
                <w:color w:val="auto"/>
                <w:sz w:val="21"/>
                <w:szCs w:val="21"/>
                <w:lang w:val="zh-CN" w:eastAsia="zh-CN" w:bidi="ar-SA"/>
              </w:rPr>
            </w:pPr>
            <w:r>
              <w:rPr>
                <w:rFonts w:hint="eastAsia" w:ascii="仿宋" w:hAnsi="仿宋" w:eastAsia="仿宋" w:cs="仿宋"/>
                <w:color w:val="auto"/>
                <w:sz w:val="21"/>
                <w:szCs w:val="21"/>
              </w:rPr>
              <w:t xml:space="preserve">交货地点</w:t>
            </w:r>
            <w:r/>
          </w:p>
        </w:tc>
        <w:tc>
          <w:tcPr>
            <w:tcBorders>
              <w:top w:val="single" w:color="auto" w:sz="6" w:space="0"/>
              <w:left w:val="single" w:color="auto" w:sz="6" w:space="0"/>
              <w:bottom w:val="single" w:color="auto" w:sz="6" w:space="0"/>
              <w:right w:val="single" w:color="auto" w:sz="6" w:space="0"/>
            </w:tcBorders>
            <w:tcW w:w="5276" w:type="dxa"/>
            <w:vAlign w:val="center"/>
            <w:textDirection w:val="lrTb"/>
            <w:noWrap w:val="false"/>
          </w:tcPr>
          <w:p>
            <w:pPr>
              <w:jc w:val="left"/>
              <w:spacing w:line="240" w:lineRule="auto"/>
              <w:rPr>
                <w:rFonts w:hint="eastAsia" w:ascii="仿宋" w:hAnsi="仿宋" w:eastAsia="仿宋" w:cs="仿宋"/>
                <w:szCs w:val="21"/>
                <w:highlight w:val="none"/>
                <w:lang w:val="zh-CN"/>
              </w:rPr>
            </w:pPr>
            <w:r>
              <w:rPr>
                <w:rFonts w:hint="eastAsia" w:ascii="仿宋" w:hAnsi="仿宋" w:eastAsia="仿宋" w:cs="仿宋"/>
                <w:color w:val="auto"/>
                <w:sz w:val="21"/>
                <w:szCs w:val="21"/>
              </w:rPr>
              <w:t xml:space="preserve">供应商负责将货物运到采购人指定地点</w:t>
            </w:r>
            <w:r>
              <w:rPr>
                <w:rFonts w:hint="eastAsia" w:ascii="仿宋" w:hAnsi="仿宋" w:eastAsia="仿宋" w:cs="仿宋"/>
                <w:color w:val="auto"/>
                <w:sz w:val="21"/>
                <w:szCs w:val="21"/>
                <w:lang w:val="en-US" w:eastAsia="zh-CN"/>
              </w:rPr>
              <w:t xml:space="preserve">地点</w:t>
            </w:r>
            <w:r>
              <w:rPr>
                <w:rFonts w:hint="eastAsia" w:ascii="仿宋" w:hAnsi="仿宋" w:eastAsia="仿宋" w:cs="仿宋"/>
                <w:color w:val="auto"/>
                <w:sz w:val="21"/>
                <w:szCs w:val="21"/>
              </w:rPr>
              <w:t xml:space="preserve">，由供应商负责办理运输和装卸等，费用由供应商负责，由采购人组织验收，检验不合格或不符合质量要求，供应商除无条件退货、返工外，还应承担采购人的一切损失。</w:t>
            </w:r>
            <w:r/>
          </w:p>
        </w:tc>
        <w:tc>
          <w:tcPr>
            <w:tcBorders>
              <w:top w:val="single" w:color="auto" w:sz="6" w:space="0"/>
              <w:left w:val="single" w:color="auto" w:sz="6" w:space="0"/>
              <w:bottom w:val="single" w:color="auto" w:sz="6" w:space="0"/>
              <w:right w:val="single" w:color="auto" w:sz="6" w:space="0"/>
            </w:tcBorders>
            <w:tcW w:w="1530" w:type="dxa"/>
            <w:vAlign w:val="center"/>
            <w:textDirection w:val="lrTb"/>
            <w:noWrap w:val="false"/>
          </w:tcPr>
          <w:p>
            <w:pPr>
              <w:jc w:val="center"/>
              <w:spacing w:line="24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Borders>
              <w:top w:val="single" w:color="auto" w:sz="6" w:space="0"/>
              <w:left w:val="single" w:color="auto" w:sz="6" w:space="0"/>
              <w:bottom w:val="single" w:color="auto" w:sz="6" w:space="0"/>
              <w:right w:val="single" w:color="auto" w:sz="6" w:space="0"/>
            </w:tcBorders>
            <w:tcW w:w="1883" w:type="dxa"/>
            <w:vAlign w:val="center"/>
            <w:textDirection w:val="lrTb"/>
            <w:noWrap w:val="false"/>
          </w:tcPr>
          <w:p>
            <w:pPr>
              <w:jc w:val="center"/>
              <w:spacing w:line="24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r>
      <w:tr>
        <w:trPr>
          <w:jc w:val="center"/>
          <w:trHeight w:val="831"/>
        </w:trPr>
        <w:tc>
          <w:tcPr>
            <w:tcBorders>
              <w:top w:val="single" w:color="auto" w:sz="6" w:space="0"/>
              <w:left w:val="single" w:color="auto" w:sz="6" w:space="0"/>
              <w:bottom w:val="single" w:color="auto" w:sz="6" w:space="0"/>
              <w:right w:val="single" w:color="auto" w:sz="6" w:space="0"/>
            </w:tcBorders>
            <w:tcW w:w="744" w:type="dxa"/>
            <w:vAlign w:val="center"/>
            <w:textDirection w:val="lrTb"/>
            <w:noWrap w:val="false"/>
          </w:tcPr>
          <w:p>
            <w:pPr>
              <w:jc w:val="center"/>
              <w:spacing w:line="24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5</w:t>
            </w:r>
            <w:r/>
          </w:p>
        </w:tc>
        <w:tc>
          <w:tcPr>
            <w:shd w:val="clear" w:color="auto" w:fill="auto"/>
            <w:tcBorders>
              <w:top w:val="single" w:color="auto" w:sz="6" w:space="0"/>
              <w:left w:val="single" w:color="auto" w:sz="6" w:space="0"/>
              <w:bottom w:val="single" w:color="auto" w:sz="6" w:space="0"/>
              <w:right w:val="single" w:color="auto" w:sz="6" w:space="0"/>
            </w:tcBorders>
            <w:tcW w:w="1125" w:type="dxa"/>
            <w:vAlign w:val="center"/>
            <w:textDirection w:val="lrTb"/>
            <w:noWrap w:val="false"/>
          </w:tcPr>
          <w:p>
            <w:pPr>
              <w:jc w:val="center"/>
              <w:spacing w:line="240" w:lineRule="auto"/>
              <w:rPr>
                <w:rFonts w:hint="eastAsia" w:ascii="仿宋" w:hAnsi="仿宋" w:eastAsia="仿宋" w:cs="仿宋"/>
                <w:color w:val="auto"/>
                <w:sz w:val="21"/>
                <w:szCs w:val="21"/>
                <w:lang w:val="zh-CN" w:eastAsia="zh-CN" w:bidi="ar-SA"/>
              </w:rPr>
            </w:pPr>
            <w:r>
              <w:rPr>
                <w:rFonts w:hint="eastAsia" w:ascii="仿宋" w:hAnsi="仿宋" w:eastAsia="仿宋" w:cs="仿宋"/>
                <w:color w:val="auto"/>
                <w:sz w:val="21"/>
                <w:szCs w:val="21"/>
              </w:rPr>
              <w:t xml:space="preserve">售后服务</w:t>
            </w:r>
            <w:r/>
          </w:p>
        </w:tc>
        <w:tc>
          <w:tcPr>
            <w:tcBorders>
              <w:top w:val="single" w:color="auto" w:sz="6" w:space="0"/>
              <w:left w:val="single" w:color="auto" w:sz="6" w:space="0"/>
              <w:bottom w:val="single" w:color="auto" w:sz="6" w:space="0"/>
              <w:right w:val="single" w:color="auto" w:sz="6" w:space="0"/>
            </w:tcBorders>
            <w:tcW w:w="5276" w:type="dxa"/>
            <w:vAlign w:val="center"/>
            <w:textDirection w:val="lrTb"/>
            <w:noWrap w:val="false"/>
          </w:tcPr>
          <w:p>
            <w:pPr>
              <w:jc w:val="left"/>
              <w:spacing w:line="240" w:lineRule="auto"/>
              <w:rPr>
                <w:rFonts w:hint="eastAsia" w:ascii="仿宋" w:hAnsi="仿宋" w:eastAsia="仿宋" w:cs="仿宋"/>
                <w:szCs w:val="21"/>
                <w:highlight w:val="none"/>
                <w:lang w:val="zh-CN"/>
              </w:rPr>
            </w:pPr>
            <w:r>
              <w:rPr>
                <w:rFonts w:hint="eastAsia" w:ascii="仿宋" w:hAnsi="仿宋" w:eastAsia="仿宋" w:cs="仿宋"/>
                <w:color w:val="auto"/>
                <w:sz w:val="21"/>
                <w:szCs w:val="21"/>
              </w:rPr>
              <w:t xml:space="preserve">供应商接到报修请求，维修应在1小时内响应，2小时内维修人员到达现场，24小时不能解决的应向采购人提供应急备用设备。</w:t>
            </w:r>
            <w:r/>
          </w:p>
        </w:tc>
        <w:tc>
          <w:tcPr>
            <w:tcBorders>
              <w:top w:val="single" w:color="auto" w:sz="6" w:space="0"/>
              <w:left w:val="single" w:color="auto" w:sz="6" w:space="0"/>
              <w:bottom w:val="single" w:color="auto" w:sz="6" w:space="0"/>
              <w:right w:val="single" w:color="auto" w:sz="6" w:space="0"/>
            </w:tcBorders>
            <w:tcW w:w="1530" w:type="dxa"/>
            <w:vAlign w:val="center"/>
            <w:textDirection w:val="lrTb"/>
            <w:noWrap w:val="false"/>
          </w:tcPr>
          <w:p>
            <w:pPr>
              <w:jc w:val="center"/>
              <w:spacing w:line="24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Borders>
              <w:top w:val="single" w:color="auto" w:sz="6" w:space="0"/>
              <w:left w:val="single" w:color="auto" w:sz="6" w:space="0"/>
              <w:bottom w:val="single" w:color="auto" w:sz="6" w:space="0"/>
              <w:right w:val="single" w:color="auto" w:sz="6" w:space="0"/>
            </w:tcBorders>
            <w:tcW w:w="1883" w:type="dxa"/>
            <w:vAlign w:val="center"/>
            <w:textDirection w:val="lrTb"/>
            <w:noWrap w:val="false"/>
          </w:tcPr>
          <w:p>
            <w:pPr>
              <w:jc w:val="center"/>
              <w:spacing w:line="24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r>
      <w:tr>
        <w:trPr>
          <w:jc w:val="center"/>
          <w:trHeight w:val="1646"/>
        </w:trPr>
        <w:tc>
          <w:tcPr>
            <w:tcBorders>
              <w:top w:val="single" w:color="auto" w:sz="6" w:space="0"/>
              <w:left w:val="single" w:color="auto" w:sz="6" w:space="0"/>
              <w:bottom w:val="single" w:color="auto" w:sz="6" w:space="0"/>
              <w:right w:val="single" w:color="auto" w:sz="6" w:space="0"/>
            </w:tcBorders>
            <w:tcW w:w="744" w:type="dxa"/>
            <w:vAlign w:val="center"/>
            <w:textDirection w:val="lrTb"/>
            <w:noWrap w:val="false"/>
          </w:tcPr>
          <w:p>
            <w:pPr>
              <w:jc w:val="center"/>
              <w:spacing w:line="24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6</w:t>
            </w:r>
            <w:r/>
          </w:p>
        </w:tc>
        <w:tc>
          <w:tcPr>
            <w:shd w:val="clear" w:color="auto" w:fill="auto"/>
            <w:tcBorders>
              <w:top w:val="single" w:color="auto" w:sz="6" w:space="0"/>
              <w:left w:val="single" w:color="auto" w:sz="6" w:space="0"/>
              <w:bottom w:val="single" w:color="auto" w:sz="6" w:space="0"/>
              <w:right w:val="single" w:color="auto" w:sz="6" w:space="0"/>
            </w:tcBorders>
            <w:tcW w:w="1125" w:type="dxa"/>
            <w:vAlign w:val="center"/>
            <w:textDirection w:val="lrTb"/>
            <w:noWrap w:val="false"/>
          </w:tcPr>
          <w:p>
            <w:pPr>
              <w:jc w:val="center"/>
              <w:spacing w:line="240" w:lineRule="auto"/>
              <w:rPr>
                <w:rFonts w:hint="eastAsia" w:ascii="仿宋" w:hAnsi="仿宋" w:eastAsia="仿宋" w:cs="仿宋"/>
                <w:color w:val="auto"/>
                <w:sz w:val="21"/>
                <w:szCs w:val="21"/>
                <w:lang w:val="zh-CN" w:eastAsia="zh-CN" w:bidi="ar-SA"/>
              </w:rPr>
            </w:pPr>
            <w:r>
              <w:rPr>
                <w:rFonts w:hint="eastAsia" w:ascii="仿宋" w:hAnsi="仿宋" w:eastAsia="仿宋" w:cs="仿宋"/>
                <w:color w:val="auto"/>
                <w:sz w:val="21"/>
                <w:szCs w:val="21"/>
              </w:rPr>
              <w:t xml:space="preserve">验收标准与</w:t>
            </w:r>
            <w:r>
              <w:rPr>
                <w:rFonts w:hint="eastAsia" w:ascii="仿宋" w:hAnsi="仿宋" w:eastAsia="仿宋" w:cs="仿宋"/>
                <w:color w:val="auto"/>
                <w:sz w:val="21"/>
                <w:szCs w:val="21"/>
                <w:lang w:val="en-US" w:eastAsia="zh-CN"/>
              </w:rPr>
              <w:t xml:space="preserve">安全</w:t>
            </w:r>
            <w:r>
              <w:rPr>
                <w:rFonts w:hint="eastAsia" w:ascii="仿宋" w:hAnsi="仿宋" w:eastAsia="仿宋" w:cs="仿宋"/>
                <w:color w:val="auto"/>
                <w:sz w:val="21"/>
                <w:szCs w:val="21"/>
              </w:rPr>
              <w:t xml:space="preserve">要求</w:t>
            </w:r>
            <w:r/>
          </w:p>
        </w:tc>
        <w:tc>
          <w:tcPr>
            <w:tcBorders>
              <w:top w:val="single" w:color="auto" w:sz="6" w:space="0"/>
              <w:left w:val="single" w:color="auto" w:sz="6" w:space="0"/>
              <w:bottom w:val="single" w:color="auto" w:sz="6" w:space="0"/>
              <w:right w:val="single" w:color="auto" w:sz="6" w:space="0"/>
            </w:tcBorders>
            <w:tcW w:w="5276" w:type="dxa"/>
            <w:vAlign w:val="center"/>
            <w:textDirection w:val="lrTb"/>
            <w:noWrap w:val="false"/>
          </w:tcPr>
          <w:p>
            <w:pPr>
              <w:jc w:val="left"/>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1.投标人所投产品必须满足所有功能</w:t>
            </w:r>
            <w:r>
              <w:rPr>
                <w:rFonts w:hint="eastAsia" w:ascii="仿宋" w:hAnsi="仿宋" w:eastAsia="仿宋" w:cs="仿宋"/>
                <w:color w:val="auto"/>
                <w:sz w:val="21"/>
                <w:szCs w:val="21"/>
                <w:lang w:val="en-US" w:eastAsia="zh-CN"/>
              </w:rPr>
              <w:t xml:space="preserve">要求</w:t>
            </w:r>
            <w:r>
              <w:rPr>
                <w:rFonts w:hint="eastAsia" w:ascii="仿宋" w:hAnsi="仿宋" w:eastAsia="仿宋" w:cs="仿宋"/>
                <w:color w:val="auto"/>
                <w:sz w:val="21"/>
                <w:szCs w:val="21"/>
              </w:rPr>
              <w:t xml:space="preserve">。</w:t>
            </w:r>
            <w:r/>
          </w:p>
          <w:p>
            <w:pPr>
              <w:jc w:val="left"/>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2.中标单位应为其施工人员办理各项保险，保险费由中标方承担，加强施工安全管理，严格操作规程，在货物运输、施工过程中如出现任何安全事故，责任由中标方承担。</w:t>
            </w:r>
            <w:r/>
          </w:p>
          <w:p>
            <w:pPr>
              <w:jc w:val="left"/>
              <w:spacing w:line="240" w:lineRule="auto"/>
              <w:rPr>
                <w:rFonts w:hint="eastAsia" w:ascii="仿宋" w:hAnsi="仿宋" w:eastAsia="仿宋" w:cs="仿宋"/>
                <w:szCs w:val="21"/>
                <w:highlight w:val="none"/>
                <w:lang w:val="zh-CN"/>
              </w:rPr>
            </w:pPr>
            <w:r>
              <w:rPr>
                <w:rFonts w:hint="eastAsia" w:ascii="仿宋" w:hAnsi="仿宋" w:eastAsia="仿宋" w:cs="仿宋"/>
                <w:color w:val="auto"/>
                <w:sz w:val="21"/>
                <w:szCs w:val="21"/>
              </w:rPr>
              <w:t xml:space="preserve">3.严格按照投标文件与采购文件对比验收。</w:t>
            </w:r>
            <w:r/>
          </w:p>
        </w:tc>
        <w:tc>
          <w:tcPr>
            <w:tcBorders>
              <w:top w:val="single" w:color="auto" w:sz="6" w:space="0"/>
              <w:left w:val="single" w:color="auto" w:sz="6" w:space="0"/>
              <w:bottom w:val="single" w:color="auto" w:sz="6" w:space="0"/>
              <w:right w:val="single" w:color="auto" w:sz="6" w:space="0"/>
            </w:tcBorders>
            <w:tcW w:w="1530" w:type="dxa"/>
            <w:vAlign w:val="center"/>
            <w:textDirection w:val="lrTb"/>
            <w:noWrap w:val="false"/>
          </w:tcPr>
          <w:p>
            <w:pPr>
              <w:jc w:val="center"/>
              <w:spacing w:line="24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Borders>
              <w:top w:val="single" w:color="auto" w:sz="6" w:space="0"/>
              <w:left w:val="single" w:color="auto" w:sz="6" w:space="0"/>
              <w:bottom w:val="single" w:color="auto" w:sz="6" w:space="0"/>
              <w:right w:val="single" w:color="auto" w:sz="6" w:space="0"/>
            </w:tcBorders>
            <w:tcW w:w="1883" w:type="dxa"/>
            <w:vAlign w:val="center"/>
            <w:textDirection w:val="lrTb"/>
            <w:noWrap w:val="false"/>
          </w:tcPr>
          <w:p>
            <w:pPr>
              <w:jc w:val="center"/>
              <w:spacing w:line="24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r>
      <w:tr>
        <w:trPr>
          <w:jc w:val="center"/>
          <w:trHeight w:val="1646"/>
        </w:trPr>
        <w:tc>
          <w:tcPr>
            <w:tcBorders>
              <w:top w:val="single" w:color="auto" w:sz="6" w:space="0"/>
              <w:left w:val="single" w:color="auto" w:sz="6" w:space="0"/>
              <w:bottom w:val="single" w:color="auto" w:sz="6" w:space="0"/>
              <w:right w:val="single" w:color="auto" w:sz="6" w:space="0"/>
            </w:tcBorders>
            <w:tcW w:w="744" w:type="dxa"/>
            <w:vAlign w:val="center"/>
            <w:textDirection w:val="lrTb"/>
            <w:noWrap w:val="false"/>
          </w:tcPr>
          <w:p>
            <w:pPr>
              <w:jc w:val="center"/>
              <w:spacing w:line="24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7</w:t>
            </w:r>
            <w:r/>
          </w:p>
        </w:tc>
        <w:tc>
          <w:tcPr>
            <w:shd w:val="clear" w:color="auto" w:fill="auto"/>
            <w:tcBorders>
              <w:top w:val="single" w:color="auto" w:sz="6" w:space="0"/>
              <w:left w:val="single" w:color="auto" w:sz="6" w:space="0"/>
              <w:bottom w:val="single" w:color="auto" w:sz="6" w:space="0"/>
              <w:right w:val="single" w:color="auto" w:sz="6" w:space="0"/>
            </w:tcBorders>
            <w:tcW w:w="1125" w:type="dxa"/>
            <w:vAlign w:val="center"/>
            <w:textDirection w:val="lrTb"/>
            <w:noWrap w:val="false"/>
          </w:tcPr>
          <w:p>
            <w:pPr>
              <w:jc w:val="center"/>
              <w:spacing w:line="240" w:lineRule="auto"/>
              <w:rPr>
                <w:rFonts w:hint="eastAsia" w:ascii="仿宋" w:hAnsi="仿宋" w:eastAsia="仿宋" w:cs="仿宋"/>
                <w:color w:val="auto"/>
                <w:sz w:val="21"/>
                <w:szCs w:val="21"/>
                <w:lang w:val="zh-CN" w:eastAsia="zh-CN" w:bidi="ar-SA"/>
              </w:rPr>
            </w:pPr>
            <w:r>
              <w:rPr>
                <w:rFonts w:hint="eastAsia" w:ascii="仿宋" w:hAnsi="仿宋" w:eastAsia="仿宋" w:cs="仿宋"/>
                <w:color w:val="auto"/>
                <w:sz w:val="21"/>
                <w:szCs w:val="21"/>
              </w:rPr>
              <w:t xml:space="preserve">付款条件</w:t>
            </w:r>
            <w:r/>
          </w:p>
        </w:tc>
        <w:tc>
          <w:tcPr>
            <w:tcBorders>
              <w:top w:val="single" w:color="auto" w:sz="6" w:space="0"/>
              <w:left w:val="single" w:color="auto" w:sz="6" w:space="0"/>
              <w:bottom w:val="single" w:color="auto" w:sz="6" w:space="0"/>
              <w:right w:val="single" w:color="auto" w:sz="6" w:space="0"/>
            </w:tcBorders>
            <w:tcW w:w="5276" w:type="dxa"/>
            <w:vAlign w:val="center"/>
            <w:textDirection w:val="lrTb"/>
            <w:noWrap w:val="false"/>
          </w:tcPr>
          <w:p>
            <w:pPr>
              <w:jc w:val="left"/>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1.本项目款项自签订合同后15日内支付合同总额的30%预付款；</w:t>
            </w:r>
            <w:r/>
          </w:p>
          <w:p>
            <w:pPr>
              <w:jc w:val="left"/>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2.供货、施工、铺设完毕后，由采购人进行验收并邀请第三方机构进行检测，验收合格后按财政拨款进度支付项目款项；</w:t>
            </w:r>
            <w:r/>
          </w:p>
          <w:p>
            <w:pPr>
              <w:jc w:val="left"/>
              <w:spacing w:line="240" w:lineRule="auto"/>
              <w:rPr>
                <w:rFonts w:hint="eastAsia" w:ascii="仿宋" w:hAnsi="仿宋" w:eastAsia="仿宋" w:cs="仿宋"/>
                <w:szCs w:val="21"/>
                <w:highlight w:val="none"/>
                <w:lang w:val="zh-CN"/>
              </w:rPr>
            </w:pPr>
            <w:r>
              <w:rPr>
                <w:rFonts w:hint="eastAsia" w:ascii="仿宋" w:hAnsi="仿宋" w:eastAsia="仿宋" w:cs="仿宋"/>
                <w:color w:val="auto"/>
                <w:sz w:val="21"/>
                <w:szCs w:val="21"/>
              </w:rPr>
              <w:t xml:space="preserve">3.如当年财政拨款无法支付剩余款项，余款第二年付清。</w:t>
            </w:r>
            <w:r/>
          </w:p>
        </w:tc>
        <w:tc>
          <w:tcPr>
            <w:tcBorders>
              <w:top w:val="single" w:color="auto" w:sz="6" w:space="0"/>
              <w:left w:val="single" w:color="auto" w:sz="6" w:space="0"/>
              <w:bottom w:val="single" w:color="auto" w:sz="6" w:space="0"/>
              <w:right w:val="single" w:color="auto" w:sz="6" w:space="0"/>
            </w:tcBorders>
            <w:tcW w:w="1530" w:type="dxa"/>
            <w:vAlign w:val="center"/>
            <w:textDirection w:val="lrTb"/>
            <w:noWrap w:val="false"/>
          </w:tcPr>
          <w:p>
            <w:pPr>
              <w:jc w:val="center"/>
              <w:spacing w:line="24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Borders>
              <w:top w:val="single" w:color="auto" w:sz="6" w:space="0"/>
              <w:left w:val="single" w:color="auto" w:sz="6" w:space="0"/>
              <w:bottom w:val="single" w:color="auto" w:sz="6" w:space="0"/>
              <w:right w:val="single" w:color="auto" w:sz="6" w:space="0"/>
            </w:tcBorders>
            <w:tcW w:w="1883" w:type="dxa"/>
            <w:vAlign w:val="center"/>
            <w:textDirection w:val="lrTb"/>
            <w:noWrap w:val="false"/>
          </w:tcPr>
          <w:p>
            <w:pPr>
              <w:jc w:val="center"/>
              <w:spacing w:line="24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r>
      <w:tr>
        <w:trPr>
          <w:jc w:val="center"/>
          <w:trHeight w:val="3291"/>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24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8</w:t>
            </w:r>
            <w:r/>
          </w:p>
        </w:tc>
        <w:tc>
          <w:tcPr>
            <w:shd w:val="clear" w:color="auto" w:fill="auto"/>
            <w:tcBorders>
              <w:top w:val="single" w:color="auto" w:sz="6" w:space="0"/>
              <w:left w:val="single" w:color="auto" w:sz="6" w:space="0"/>
              <w:bottom w:val="single" w:color="auto" w:sz="6" w:space="0"/>
              <w:right w:val="single" w:color="auto" w:sz="6" w:space="0"/>
            </w:tcBorders>
            <w:tcW w:w="1125" w:type="dxa"/>
            <w:vAlign w:val="center"/>
            <w:textDirection w:val="lrTb"/>
            <w:noWrap w:val="false"/>
          </w:tcPr>
          <w:p>
            <w:pPr>
              <w:jc w:val="center"/>
              <w:spacing w:line="240" w:lineRule="auto"/>
              <w:rPr>
                <w:rFonts w:hint="eastAsia" w:ascii="仿宋" w:hAnsi="仿宋" w:eastAsia="仿宋" w:cs="仿宋"/>
                <w:color w:val="auto"/>
                <w:sz w:val="21"/>
                <w:szCs w:val="21"/>
                <w:lang w:val="zh-CN" w:eastAsia="zh-CN" w:bidi="ar-SA"/>
              </w:rPr>
            </w:pPr>
            <w:r>
              <w:rPr>
                <w:rFonts w:hint="eastAsia" w:ascii="仿宋" w:hAnsi="仿宋" w:eastAsia="仿宋" w:cs="仿宋"/>
                <w:color w:val="auto"/>
                <w:sz w:val="21"/>
                <w:szCs w:val="21"/>
              </w:rPr>
              <w:t xml:space="preserve">其他要求</w:t>
            </w:r>
            <w:r/>
          </w:p>
        </w:tc>
        <w:tc>
          <w:tcPr>
            <w:tcBorders>
              <w:top w:val="single" w:color="auto" w:sz="6" w:space="0"/>
              <w:left w:val="single" w:color="auto" w:sz="6" w:space="0"/>
              <w:bottom w:val="single" w:color="auto" w:sz="6" w:space="0"/>
              <w:right w:val="single" w:color="auto" w:sz="6" w:space="0"/>
            </w:tcBorders>
            <w:tcW w:w="5276" w:type="dxa"/>
            <w:vAlign w:val="center"/>
            <w:textDirection w:val="lrTb"/>
            <w:noWrap w:val="false"/>
          </w:tcPr>
          <w:p>
            <w:pPr>
              <w:pStyle w:val="919"/>
              <w:numPr>
                <w:ilvl w:val="0"/>
                <w:numId w:val="0"/>
              </w:numPr>
              <w:jc w:val="left"/>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1.</w:t>
            </w:r>
            <w:r>
              <w:rPr>
                <w:rFonts w:hint="eastAsia" w:ascii="仿宋" w:hAnsi="仿宋" w:eastAsia="仿宋" w:cs="仿宋"/>
                <w:color w:val="auto"/>
                <w:sz w:val="21"/>
                <w:szCs w:val="21"/>
              </w:rPr>
              <w:t xml:space="preserve">如招标文件中所涉及标准废止被新标准替代，则按照最新标准要求实施。所涉尺寸可根据场地需求调整。</w:t>
            </w:r>
            <w:r/>
          </w:p>
          <w:p>
            <w:pPr>
              <w:jc w:val="left"/>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2.中标供应商提供的所有投标资料（含资质及产品各项证明材料等）必须真实可靠，否则予以无效投标处理，同时列入政府采购违法失信行为记录名单，如有违法行为的须承担相应法律责任。</w:t>
            </w:r>
            <w:r/>
          </w:p>
          <w:p>
            <w:pPr>
              <w:pStyle w:val="919"/>
              <w:numPr>
                <w:ilvl w:val="0"/>
                <w:numId w:val="0"/>
              </w:numPr>
              <w:ind w:left="0" w:firstLine="0"/>
              <w:jc w:val="left"/>
              <w:spacing w:line="240" w:lineRule="auto"/>
              <w:rPr>
                <w:rFonts w:hint="eastAsia" w:ascii="仿宋" w:hAnsi="仿宋" w:eastAsia="仿宋" w:cs="仿宋"/>
                <w:szCs w:val="21"/>
                <w:highlight w:val="none"/>
                <w:lang w:val="zh-CN"/>
              </w:rPr>
            </w:pPr>
            <w:r>
              <w:rPr>
                <w:rFonts w:hint="eastAsia" w:ascii="仿宋" w:hAnsi="仿宋" w:eastAsia="仿宋" w:cs="仿宋"/>
                <w:color w:val="auto"/>
                <w:sz w:val="21"/>
                <w:szCs w:val="21"/>
                <w:lang w:val="en-US" w:eastAsia="zh-CN"/>
              </w:rPr>
              <w:t xml:space="preserve">3.</w:t>
            </w:r>
            <w:r>
              <w:rPr>
                <w:rFonts w:hint="eastAsia" w:ascii="仿宋" w:hAnsi="仿宋" w:eastAsia="仿宋" w:cs="仿宋"/>
                <w:color w:val="auto"/>
                <w:sz w:val="21"/>
                <w:szCs w:val="21"/>
              </w:rPr>
              <w:t xml:space="preserve">本项目中的检测报告及相关证书，中标供应商按照投标文件响应内容，签订合同时提交招标文件要求的证明材料原件供采购人核验，未按要求提供或提供的证明材料不</w:t>
            </w:r>
            <w:r>
              <w:rPr>
                <w:rFonts w:hint="eastAsia" w:ascii="仿宋" w:hAnsi="仿宋" w:eastAsia="仿宋" w:cs="仿宋"/>
                <w:color w:val="auto"/>
                <w:sz w:val="21"/>
                <w:szCs w:val="21"/>
                <w:lang w:val="en-US" w:eastAsia="zh-CN"/>
              </w:rPr>
              <w:t xml:space="preserve">符合</w:t>
            </w:r>
            <w:r>
              <w:rPr>
                <w:rFonts w:hint="eastAsia" w:ascii="仿宋" w:hAnsi="仿宋" w:eastAsia="仿宋" w:cs="仿宋"/>
                <w:color w:val="auto"/>
                <w:sz w:val="21"/>
                <w:szCs w:val="21"/>
              </w:rPr>
              <w:t xml:space="preserve">招标文件技术指标，采购人有权对不满足要求的中标供应商视为虚假应标，按无效投标处理。</w:t>
            </w:r>
            <w:r>
              <w:rPr>
                <w:rFonts w:hint="eastAsia" w:ascii="仿宋" w:hAnsi="仿宋" w:eastAsia="仿宋" w:cs="仿宋"/>
                <w:color w:val="auto"/>
                <w:sz w:val="21"/>
                <w:szCs w:val="21"/>
                <w:lang w:val="en-US" w:eastAsia="zh-CN"/>
              </w:rPr>
              <w:t xml:space="preserve">本条款由雨花台区教育局负责解释。</w:t>
            </w:r>
            <w:r/>
          </w:p>
        </w:tc>
        <w:tc>
          <w:tcPr>
            <w:tcBorders>
              <w:top w:val="single" w:color="auto" w:sz="6" w:space="0"/>
              <w:left w:val="single" w:color="auto" w:sz="6" w:space="0"/>
              <w:bottom w:val="single" w:color="auto" w:sz="6" w:space="0"/>
              <w:right w:val="single" w:color="auto" w:sz="6" w:space="0"/>
            </w:tcBorders>
            <w:tcW w:w="1530" w:type="dxa"/>
            <w:vAlign w:val="center"/>
            <w:textDirection w:val="lrTb"/>
            <w:noWrap w:val="false"/>
          </w:tcPr>
          <w:p>
            <w:pPr>
              <w:jc w:val="center"/>
              <w:spacing w:line="24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Borders>
              <w:top w:val="single" w:color="auto" w:sz="6" w:space="0"/>
              <w:left w:val="single" w:color="auto" w:sz="6" w:space="0"/>
              <w:bottom w:val="single" w:color="auto" w:sz="6" w:space="0"/>
              <w:right w:val="single" w:color="auto" w:sz="6" w:space="0"/>
            </w:tcBorders>
            <w:tcW w:w="1883" w:type="dxa"/>
            <w:vAlign w:val="center"/>
            <w:textDirection w:val="lrTb"/>
            <w:noWrap w:val="false"/>
          </w:tcPr>
          <w:p>
            <w:pPr>
              <w:jc w:val="center"/>
              <w:spacing w:line="24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r>
    </w:tbl>
    <w:p>
      <w:pPr>
        <w:ind w:firstLine="420"/>
        <w:spacing w:line="360" w:lineRule="auto"/>
        <w:shd w:val="clear" w:color="000000" w:fill="ffffff"/>
        <w:widowControl/>
        <w:rPr>
          <w:rFonts w:hint="eastAsia" w:ascii="仿宋" w:hAnsi="仿宋" w:eastAsia="仿宋" w:cs="仿宋"/>
          <w:highlight w:val="none"/>
          <w:lang w:val="zh-CN"/>
        </w:rPr>
      </w:pPr>
      <w:r>
        <w:rPr>
          <w:rFonts w:hint="eastAsia" w:ascii="仿宋" w:hAnsi="仿宋" w:eastAsia="仿宋" w:cs="仿宋"/>
          <w:highlight w:val="none"/>
        </w:rPr>
        <w:t xml:space="preserve">投标供应商</w:t>
      </w:r>
      <w:r>
        <w:rPr>
          <w:rFonts w:hint="eastAsia" w:ascii="仿宋" w:hAnsi="仿宋" w:eastAsia="仿宋" w:cs="仿宋"/>
          <w:highlight w:val="none"/>
          <w:lang w:val="zh-CN"/>
        </w:rPr>
        <w:t xml:space="preserve">：（加盖电子公章）</w:t>
      </w:r>
      <w:r/>
    </w:p>
    <w:p>
      <w:pPr>
        <w:ind w:firstLine="420"/>
        <w:spacing w:line="360" w:lineRule="auto"/>
        <w:shd w:val="clear" w:color="000000" w:fill="ffffff"/>
        <w:widowControl/>
        <w:rPr>
          <w:rFonts w:hint="eastAsia" w:ascii="宋体" w:hAnsi="宋体" w:cs="宋体"/>
          <w:b/>
          <w:szCs w:val="21"/>
          <w:highlight w:val="none"/>
        </w:rPr>
      </w:pPr>
      <w:r>
        <w:rPr>
          <w:rFonts w:hint="eastAsia" w:ascii="仿宋" w:hAnsi="仿宋" w:eastAsia="仿宋" w:cs="仿宋"/>
          <w:highlight w:val="none"/>
        </w:rPr>
        <w:t xml:space="preserve">日期：年</w:t>
      </w:r>
      <w:r>
        <w:rPr>
          <w:rFonts w:hint="eastAsia" w:ascii="仿宋" w:hAnsi="仿宋" w:eastAsia="仿宋" w:cs="仿宋"/>
          <w:highlight w:val="none"/>
          <w:lang w:val="en-US" w:eastAsia="zh-CN"/>
        </w:rPr>
        <w:t xml:space="preserve"> </w:t>
      </w:r>
      <w:r>
        <w:rPr>
          <w:rFonts w:hint="eastAsia" w:ascii="仿宋" w:hAnsi="仿宋" w:eastAsia="仿宋" w:cs="仿宋"/>
          <w:highlight w:val="none"/>
        </w:rPr>
        <w:t xml:space="preserve">月</w:t>
      </w:r>
      <w:r>
        <w:rPr>
          <w:rFonts w:hint="eastAsia" w:ascii="仿宋" w:hAnsi="仿宋" w:eastAsia="仿宋" w:cs="仿宋"/>
          <w:highlight w:val="none"/>
          <w:lang w:val="en-US" w:eastAsia="zh-CN"/>
        </w:rPr>
        <w:t xml:space="preserve"> </w:t>
      </w:r>
      <w:r>
        <w:rPr>
          <w:rFonts w:hint="eastAsia" w:ascii="仿宋" w:hAnsi="仿宋" w:eastAsia="仿宋" w:cs="仿宋"/>
          <w:highlight w:val="none"/>
        </w:rPr>
        <w:t xml:space="preserve">日</w:t>
      </w:r>
      <w:bookmarkStart w:id="133" w:name="_Toc513799389"/>
      <w:r>
        <w:rPr>
          <w:rFonts w:hint="eastAsia" w:ascii="宋体" w:hAnsi="宋体" w:cs="宋体"/>
          <w:b/>
          <w:szCs w:val="21"/>
          <w:highlight w:val="none"/>
        </w:rPr>
        <w:br w:type="page" w:clear="all"/>
      </w:r>
      <w:r/>
    </w:p>
    <w:p>
      <w:pPr>
        <w:spacing w:line="360" w:lineRule="auto"/>
        <w:rPr>
          <w:rFonts w:hint="eastAsia" w:ascii="仿宋" w:hAnsi="仿宋" w:eastAsia="仿宋" w:cs="仿宋"/>
          <w:b/>
          <w:highlight w:val="none"/>
        </w:rPr>
        <w:outlineLvl w:val="1"/>
      </w:pPr>
      <w:r>
        <w:rPr>
          <w:rFonts w:hint="eastAsia" w:ascii="仿宋" w:hAnsi="仿宋" w:eastAsia="仿宋" w:cs="仿宋"/>
          <w:b/>
          <w:szCs w:val="21"/>
          <w:highlight w:val="none"/>
        </w:rPr>
        <w:t xml:space="preserve">目录</w:t>
      </w:r>
      <w:r>
        <w:rPr>
          <w:rFonts w:hint="eastAsia" w:ascii="仿宋" w:hAnsi="仿宋" w:eastAsia="仿宋" w:cs="仿宋"/>
          <w:b/>
          <w:highlight w:val="none"/>
        </w:rPr>
        <w:t xml:space="preserve">九、</w:t>
      </w:r>
      <w:bookmarkEnd w:id="133"/>
      <w:r>
        <w:rPr>
          <w:rFonts w:hint="eastAsia" w:ascii="仿宋" w:hAnsi="仿宋" w:eastAsia="仿宋" w:cs="仿宋"/>
          <w:b/>
          <w:highlight w:val="none"/>
        </w:rPr>
        <w:t xml:space="preserve">类似业绩一览表</w:t>
      </w:r>
      <w:r/>
    </w:p>
    <w:p>
      <w:pPr>
        <w:jc w:val="center"/>
        <w:spacing w:line="360" w:lineRule="auto"/>
        <w:rPr>
          <w:rFonts w:hint="eastAsia" w:ascii="仿宋" w:hAnsi="仿宋" w:eastAsia="仿宋" w:cs="仿宋"/>
          <w:b/>
          <w:sz w:val="28"/>
          <w:highlight w:val="none"/>
        </w:rPr>
      </w:pPr>
      <w:r>
        <w:rPr>
          <w:rFonts w:hint="eastAsia" w:ascii="仿宋" w:hAnsi="仿宋" w:eastAsia="仿宋" w:cs="仿宋"/>
          <w:b/>
          <w:sz w:val="28"/>
          <w:highlight w:val="none"/>
        </w:rPr>
        <w:t xml:space="preserve">类似业绩一览表</w:t>
      </w:r>
      <w:r/>
    </w:p>
    <w:tbl>
      <w:tblPr>
        <w:tblStyle w:val="731"/>
        <w:tblW w:w="9558" w:type="dxa"/>
        <w:tblInd w:w="0" w:type="dxa"/>
        <w:tblLayout w:type="fixed"/>
        <w:tblCellMar>
          <w:left w:w="0" w:type="dxa"/>
          <w:top w:w="0" w:type="dxa"/>
          <w:right w:w="0" w:type="dxa"/>
          <w:bottom w:w="0" w:type="dxa"/>
        </w:tblCellMar>
        <w:tblLook w:val="04A0" w:firstRow="1" w:lastRow="0" w:firstColumn="1" w:lastColumn="0" w:noHBand="0" w:noVBand="1"/>
      </w:tblPr>
      <w:tblGrid>
        <w:gridCol w:w="1388"/>
        <w:gridCol w:w="1363"/>
        <w:gridCol w:w="1796"/>
        <w:gridCol w:w="1782"/>
        <w:gridCol w:w="1797"/>
        <w:gridCol w:w="1432"/>
      </w:tblGrid>
      <w:tr>
        <w:trPr>
          <w:trHeight w:val="82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8"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3"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6"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项目起止时间（年月—年月）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2" w:type="dxa"/>
            <w:vAlign w:val="center"/>
            <w:textDirection w:val="lrTb"/>
            <w:noWrap w:val="false"/>
          </w:tcPr>
          <w:p>
            <w:pPr>
              <w:jc w:val="center"/>
              <w:spacing w:line="360" w:lineRule="auto"/>
              <w:tabs>
                <w:tab w:val="left" w:pos="6252"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合同金额（元）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7"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业主单位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2"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备注</w:t>
            </w:r>
            <w:r/>
          </w:p>
        </w:tc>
      </w:tr>
      <w:tr>
        <w:trPr>
          <w:trHeight w:val="46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8"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3"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6" w:type="dxa"/>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2"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7"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2"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46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8"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3"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6" w:type="dxa"/>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2"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7"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2"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46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8"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3"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6" w:type="dxa"/>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2"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7"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2"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46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8"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3"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6" w:type="dxa"/>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2"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7"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2"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46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8"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3"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6" w:type="dxa"/>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2"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7"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2"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49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8"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3"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6" w:type="dxa"/>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2"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7"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2"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r>
    </w:tbl>
    <w:p>
      <w:pPr>
        <w:ind w:left="240" w:firstLine="24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附：提供相关业绩的中标通知书、合同关键页、对应项目发票、年度履约优秀（或好评或满意或最高档次）评价材料。</w:t>
      </w:r>
      <w:r/>
    </w:p>
    <w:p>
      <w:pPr>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p>
      <w:pPr>
        <w:ind w:firstLine="420"/>
        <w:spacing w:line="360" w:lineRule="auto"/>
        <w:shd w:val="clear" w:color="000000" w:fill="ffffff"/>
        <w:widowControl/>
        <w:rPr>
          <w:rFonts w:hint="eastAsia" w:ascii="仿宋" w:hAnsi="仿宋" w:eastAsia="仿宋" w:cs="仿宋"/>
          <w:highlight w:val="none"/>
          <w:lang w:val="zh-CN"/>
        </w:rPr>
      </w:pPr>
      <w:r/>
      <w:bookmarkStart w:id="134" w:name="_Toc513799390"/>
      <w:r>
        <w:rPr>
          <w:rFonts w:hint="eastAsia" w:ascii="仿宋" w:hAnsi="仿宋" w:eastAsia="仿宋" w:cs="仿宋"/>
          <w:highlight w:val="none"/>
        </w:rPr>
        <w:t xml:space="preserve">投标供应商</w:t>
      </w:r>
      <w:r>
        <w:rPr>
          <w:rFonts w:hint="eastAsia" w:ascii="仿宋" w:hAnsi="仿宋" w:eastAsia="仿宋" w:cs="仿宋"/>
          <w:highlight w:val="none"/>
          <w:lang w:val="zh-CN"/>
        </w:rPr>
        <w:t xml:space="preserve">：（加盖电子公章）</w:t>
      </w:r>
      <w:r/>
    </w:p>
    <w:p>
      <w:pPr>
        <w:ind w:firstLine="420"/>
        <w:spacing w:line="360" w:lineRule="auto"/>
        <w:shd w:val="clear" w:color="000000" w:fill="ffffff"/>
        <w:widowControl/>
        <w:rPr>
          <w:rFonts w:hint="eastAsia" w:ascii="仿宋" w:hAnsi="仿宋" w:eastAsia="仿宋" w:cs="仿宋"/>
          <w:highlight w:val="none"/>
        </w:rPr>
      </w:pPr>
      <w:r>
        <w:rPr>
          <w:rFonts w:hint="eastAsia" w:ascii="仿宋" w:hAnsi="仿宋" w:eastAsia="仿宋" w:cs="仿宋"/>
          <w:highlight w:val="none"/>
        </w:rPr>
        <w:t xml:space="preserve">日期：年月日</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p>
      <w:pPr>
        <w:spacing w:line="360" w:lineRule="auto"/>
        <w:rPr>
          <w:rFonts w:hint="eastAsia" w:ascii="仿宋" w:hAnsi="仿宋" w:eastAsia="仿宋" w:cs="仿宋"/>
          <w:highlight w:val="none"/>
        </w:rPr>
      </w:pPr>
      <w:r>
        <w:rPr>
          <w:rFonts w:hint="eastAsia" w:ascii="仿宋" w:hAnsi="仿宋" w:eastAsia="仿宋" w:cs="仿宋"/>
          <w:highlight w:val="none"/>
        </w:rPr>
      </w:r>
      <w:r/>
    </w:p>
    <w:p>
      <w:pPr>
        <w:spacing w:line="360" w:lineRule="auto"/>
        <w:rPr>
          <w:rFonts w:hint="eastAsia" w:ascii="仿宋" w:hAnsi="仿宋" w:eastAsia="仿宋" w:cs="仿宋"/>
          <w:highlight w:val="none"/>
        </w:rPr>
      </w:pPr>
      <w:r>
        <w:rPr>
          <w:rFonts w:hint="eastAsia" w:ascii="仿宋" w:hAnsi="仿宋" w:eastAsia="仿宋" w:cs="仿宋"/>
          <w:highlight w:val="none"/>
        </w:rPr>
      </w:r>
      <w:r/>
    </w:p>
    <w:p>
      <w:pPr>
        <w:spacing w:line="360" w:lineRule="auto"/>
        <w:rPr>
          <w:rFonts w:hint="eastAsia" w:ascii="仿宋" w:hAnsi="仿宋" w:eastAsia="仿宋" w:cs="仿宋"/>
          <w:b/>
          <w:highlight w:val="none"/>
        </w:rPr>
        <w:outlineLvl w:val="1"/>
      </w:pPr>
      <w:r>
        <w:rPr>
          <w:rFonts w:hint="eastAsia" w:ascii="仿宋" w:hAnsi="仿宋" w:eastAsia="仿宋" w:cs="仿宋"/>
          <w:b/>
          <w:highlight w:val="none"/>
        </w:rPr>
        <w:t xml:space="preserve">目录十、实施方案</w:t>
      </w:r>
      <w:r/>
    </w:p>
    <w:p>
      <w:pPr>
        <w:spacing w:line="360" w:lineRule="auto"/>
        <w:rPr>
          <w:rFonts w:hint="eastAsia" w:ascii="仿宋" w:hAnsi="仿宋" w:eastAsia="仿宋" w:cs="仿宋"/>
          <w:sz w:val="32"/>
          <w:szCs w:val="32"/>
          <w:highlight w:val="none"/>
          <w:lang w:val="zh-CN"/>
        </w:rPr>
        <w:outlineLvl w:val="1"/>
      </w:pPr>
      <w:r>
        <w:rPr>
          <w:rFonts w:hint="eastAsia" w:ascii="仿宋" w:hAnsi="仿宋" w:eastAsia="仿宋" w:cs="仿宋"/>
          <w:sz w:val="32"/>
          <w:szCs w:val="32"/>
          <w:highlight w:val="none"/>
        </w:rPr>
        <w:t xml:space="preserve">       </w:t>
      </w:r>
      <w:r/>
    </w:p>
    <w:p>
      <w:pPr>
        <w:spacing w:line="360" w:lineRule="auto"/>
        <w:rPr>
          <w:rFonts w:hint="eastAsia" w:ascii="仿宋" w:hAnsi="仿宋" w:eastAsia="仿宋" w:cs="仿宋"/>
          <w:sz w:val="32"/>
          <w:szCs w:val="32"/>
          <w:highlight w:val="none"/>
        </w:rPr>
        <w:outlineLvl w:val="1"/>
      </w:pPr>
      <w:r>
        <w:rPr>
          <w:rFonts w:hint="eastAsia" w:ascii="仿宋" w:hAnsi="仿宋" w:eastAsia="仿宋" w:cs="仿宋"/>
          <w:b/>
          <w:highlight w:val="none"/>
        </w:rPr>
        <w:t xml:space="preserve">目录十</w:t>
      </w:r>
      <w:r>
        <w:rPr>
          <w:rFonts w:hint="eastAsia" w:ascii="仿宋" w:hAnsi="仿宋" w:eastAsia="仿宋" w:cs="仿宋"/>
          <w:b/>
          <w:highlight w:val="none"/>
          <w:lang w:val="en-US" w:eastAsia="zh-CN"/>
        </w:rPr>
        <w:t xml:space="preserve">一</w:t>
      </w:r>
      <w:r>
        <w:rPr>
          <w:rFonts w:hint="eastAsia" w:ascii="仿宋" w:hAnsi="仿宋" w:eastAsia="仿宋" w:cs="仿宋"/>
          <w:b/>
          <w:highlight w:val="none"/>
        </w:rPr>
        <w:t xml:space="preserve">、售后服务方案</w:t>
      </w:r>
      <w:r>
        <w:rPr>
          <w:rFonts w:hint="eastAsia" w:ascii="仿宋" w:hAnsi="仿宋" w:eastAsia="仿宋" w:cs="仿宋"/>
          <w:sz w:val="32"/>
          <w:szCs w:val="32"/>
          <w:highlight w:val="none"/>
        </w:rPr>
        <w:t xml:space="preserve">  </w:t>
      </w:r>
      <w:r/>
    </w:p>
    <w:p>
      <w:pPr>
        <w:spacing w:line="360" w:lineRule="auto"/>
        <w:rPr>
          <w:rFonts w:hint="eastAsia" w:ascii="仿宋" w:hAnsi="仿宋" w:eastAsia="仿宋" w:cs="仿宋"/>
          <w:sz w:val="32"/>
          <w:szCs w:val="32"/>
          <w:highlight w:val="none"/>
          <w:lang w:val="zh-CN"/>
        </w:rPr>
        <w:outlineLvl w:val="1"/>
      </w:pPr>
      <w:r>
        <w:rPr>
          <w:rFonts w:hint="eastAsia" w:ascii="仿宋" w:hAnsi="仿宋" w:eastAsia="仿宋" w:cs="仿宋"/>
          <w:sz w:val="32"/>
          <w:szCs w:val="32"/>
          <w:highlight w:val="none"/>
        </w:rPr>
        <w:t xml:space="preserve">        </w:t>
      </w:r>
      <w:r>
        <w:rPr>
          <w:rFonts w:hint="eastAsia" w:ascii="仿宋" w:hAnsi="仿宋" w:eastAsia="仿宋" w:cs="仿宋"/>
          <w:sz w:val="28"/>
          <w:szCs w:val="28"/>
          <w:highlight w:val="none"/>
          <w:lang w:val="zh-CN"/>
        </w:rPr>
        <w:t xml:space="preserve">  </w:t>
      </w:r>
      <w:r/>
    </w:p>
    <w:p>
      <w:pPr>
        <w:spacing w:line="360" w:lineRule="auto"/>
        <w:rPr>
          <w:rFonts w:hint="eastAsia" w:ascii="仿宋" w:hAnsi="仿宋" w:eastAsia="仿宋" w:cs="仿宋"/>
          <w:sz w:val="32"/>
          <w:szCs w:val="32"/>
          <w:highlight w:val="none"/>
        </w:rPr>
        <w:outlineLvl w:val="1"/>
      </w:pPr>
      <w:r>
        <w:rPr>
          <w:rFonts w:hint="eastAsia" w:ascii="仿宋" w:hAnsi="仿宋" w:eastAsia="仿宋" w:cs="仿宋"/>
          <w:b/>
          <w:highlight w:val="none"/>
        </w:rPr>
        <w:t xml:space="preserve">目录十</w:t>
      </w:r>
      <w:r>
        <w:rPr>
          <w:rFonts w:hint="eastAsia" w:ascii="仿宋" w:hAnsi="仿宋" w:eastAsia="仿宋" w:cs="仿宋"/>
          <w:b/>
          <w:highlight w:val="none"/>
          <w:lang w:val="en-US" w:eastAsia="zh-CN"/>
        </w:rPr>
        <w:t xml:space="preserve">二</w:t>
      </w:r>
      <w:r>
        <w:rPr>
          <w:rFonts w:hint="eastAsia" w:ascii="仿宋" w:hAnsi="仿宋" w:eastAsia="仿宋" w:cs="仿宋"/>
          <w:b/>
          <w:highlight w:val="none"/>
        </w:rPr>
        <w:t xml:space="preserve">、培训方案</w:t>
      </w:r>
      <w:r>
        <w:rPr>
          <w:rFonts w:hint="eastAsia" w:ascii="仿宋" w:hAnsi="仿宋" w:eastAsia="仿宋" w:cs="仿宋"/>
          <w:sz w:val="32"/>
          <w:szCs w:val="32"/>
          <w:highlight w:val="none"/>
        </w:rPr>
        <w:t xml:space="preserve">   </w:t>
      </w:r>
      <w:r/>
    </w:p>
    <w:p>
      <w:pPr>
        <w:spacing w:line="360" w:lineRule="auto"/>
        <w:rPr>
          <w:rFonts w:hint="eastAsia" w:ascii="仿宋" w:hAnsi="仿宋" w:eastAsia="仿宋" w:cs="仿宋"/>
          <w:sz w:val="32"/>
          <w:szCs w:val="32"/>
          <w:highlight w:val="none"/>
          <w:lang w:val="zh-CN"/>
        </w:rPr>
        <w:outlineLvl w:val="1"/>
      </w:pPr>
      <w:r>
        <w:rPr>
          <w:rFonts w:hint="eastAsia" w:ascii="仿宋" w:hAnsi="仿宋" w:eastAsia="仿宋" w:cs="仿宋"/>
          <w:sz w:val="32"/>
          <w:szCs w:val="32"/>
          <w:highlight w:val="none"/>
        </w:rPr>
        <w:t xml:space="preserve">         </w:t>
      </w:r>
      <w:r>
        <w:rPr>
          <w:rFonts w:hint="eastAsia" w:ascii="仿宋" w:hAnsi="仿宋" w:eastAsia="仿宋" w:cs="仿宋"/>
          <w:sz w:val="32"/>
          <w:szCs w:val="32"/>
          <w:highlight w:val="none"/>
          <w:lang w:val="zh-CN"/>
        </w:rPr>
        <w:t xml:space="preserve">  </w:t>
      </w:r>
      <w:r/>
    </w:p>
    <w:p>
      <w:pPr>
        <w:spacing w:line="360" w:lineRule="auto"/>
        <w:rPr>
          <w:rFonts w:hint="eastAsia" w:ascii="仿宋" w:hAnsi="仿宋" w:eastAsia="仿宋" w:cs="仿宋"/>
          <w:b/>
          <w:highlight w:val="none"/>
          <w:lang w:val="en-US" w:eastAsia="zh-CN"/>
        </w:rPr>
        <w:outlineLvl w:val="1"/>
      </w:pPr>
      <w:r>
        <w:rPr>
          <w:rFonts w:hint="eastAsia" w:ascii="仿宋" w:hAnsi="仿宋" w:eastAsia="仿宋" w:cs="仿宋"/>
          <w:b/>
          <w:highlight w:val="none"/>
        </w:rPr>
        <w:t xml:space="preserve">目录十</w:t>
      </w:r>
      <w:r>
        <w:rPr>
          <w:rFonts w:hint="eastAsia" w:ascii="仿宋" w:hAnsi="仿宋" w:eastAsia="仿宋" w:cs="仿宋"/>
          <w:b/>
          <w:highlight w:val="none"/>
          <w:lang w:val="en-US" w:eastAsia="zh-CN"/>
        </w:rPr>
        <w:t xml:space="preserve">三</w:t>
      </w:r>
      <w:r>
        <w:rPr>
          <w:rFonts w:hint="eastAsia" w:ascii="仿宋" w:hAnsi="仿宋" w:eastAsia="仿宋" w:cs="仿宋"/>
          <w:b/>
          <w:highlight w:val="none"/>
        </w:rPr>
        <w:t xml:space="preserve">、</w:t>
      </w:r>
      <w:r>
        <w:rPr>
          <w:rFonts w:hint="eastAsia" w:ascii="仿宋" w:hAnsi="仿宋" w:eastAsia="仿宋" w:cs="仿宋"/>
          <w:b/>
          <w:highlight w:val="none"/>
          <w:lang w:val="en-US" w:eastAsia="zh-CN"/>
        </w:rPr>
        <w:t xml:space="preserve">履约能力</w:t>
      </w:r>
      <w:r/>
    </w:p>
    <w:p>
      <w:pPr>
        <w:spacing w:line="360" w:lineRule="auto"/>
        <w:rPr>
          <w:rFonts w:hint="eastAsia" w:ascii="仿宋" w:hAnsi="仿宋" w:eastAsia="仿宋" w:cs="仿宋"/>
          <w:b/>
          <w:highlight w:val="none"/>
          <w:lang w:val="en-US" w:eastAsia="zh-CN"/>
        </w:rPr>
        <w:outlineLvl w:val="1"/>
      </w:pPr>
      <w:r>
        <w:rPr>
          <w:rFonts w:hint="eastAsia" w:ascii="仿宋" w:hAnsi="仿宋" w:eastAsia="仿宋" w:cs="仿宋"/>
          <w:b/>
          <w:highlight w:val="none"/>
          <w:lang w:val="en-US" w:eastAsia="zh-CN"/>
        </w:rPr>
      </w:r>
      <w:r/>
    </w:p>
    <w:p>
      <w:pPr>
        <w:rPr>
          <w:rFonts w:hint="eastAsia" w:ascii="仿宋" w:hAnsi="仿宋" w:eastAsia="仿宋" w:cs="仿宋"/>
          <w:b/>
          <w:highlight w:val="none"/>
        </w:rPr>
      </w:pPr>
      <w:r>
        <w:rPr>
          <w:rFonts w:hint="eastAsia" w:ascii="仿宋" w:hAnsi="仿宋" w:eastAsia="仿宋" w:cs="仿宋"/>
          <w:b/>
          <w:highlight w:val="none"/>
        </w:rPr>
        <w:br w:type="page" w:clear="all"/>
      </w:r>
      <w:r/>
    </w:p>
    <w:p>
      <w:pPr>
        <w:spacing w:line="360" w:lineRule="auto"/>
        <w:rPr>
          <w:rFonts w:hint="eastAsia" w:ascii="仿宋" w:hAnsi="仿宋" w:eastAsia="仿宋" w:cs="仿宋"/>
          <w:b/>
          <w:highlight w:val="none"/>
        </w:rPr>
        <w:outlineLvl w:val="1"/>
      </w:pPr>
      <w:r>
        <w:rPr>
          <w:rFonts w:hint="eastAsia" w:ascii="仿宋" w:hAnsi="仿宋" w:eastAsia="仿宋" w:cs="仿宋"/>
          <w:b/>
          <w:highlight w:val="none"/>
        </w:rPr>
        <w:t xml:space="preserve">目录十</w:t>
      </w:r>
      <w:r>
        <w:rPr>
          <w:rFonts w:hint="eastAsia" w:ascii="仿宋" w:hAnsi="仿宋" w:eastAsia="仿宋" w:cs="仿宋"/>
          <w:b/>
          <w:highlight w:val="none"/>
          <w:lang w:val="en-US" w:eastAsia="zh-CN"/>
        </w:rPr>
        <w:t xml:space="preserve">四</w:t>
      </w:r>
      <w:r>
        <w:rPr>
          <w:rFonts w:hint="eastAsia" w:ascii="仿宋" w:hAnsi="仿宋" w:eastAsia="仿宋" w:cs="仿宋"/>
          <w:b/>
          <w:highlight w:val="none"/>
        </w:rPr>
        <w:t xml:space="preserve">、投标需要的其他证明文件及材料</w:t>
      </w:r>
      <w:r/>
    </w:p>
    <w:p>
      <w:pPr>
        <w:spacing w:line="360" w:lineRule="auto"/>
        <w:rPr>
          <w:rFonts w:hint="eastAsia" w:ascii="仿宋" w:hAnsi="仿宋" w:eastAsia="仿宋" w:cs="仿宋"/>
          <w:b/>
          <w:highlight w:val="none"/>
        </w:rPr>
      </w:pPr>
      <w:r>
        <w:rPr>
          <w:rFonts w:hint="eastAsia" w:ascii="仿宋" w:hAnsi="仿宋" w:eastAsia="仿宋" w:cs="仿宋"/>
          <w:b/>
          <w:highlight w:val="none"/>
        </w:rPr>
      </w:r>
      <w:r/>
    </w:p>
    <w:p>
      <w:pPr>
        <w:jc w:val="center"/>
        <w:spacing w:line="360" w:lineRule="auto"/>
        <w:rPr>
          <w:rFonts w:hint="eastAsia" w:ascii="仿宋" w:hAnsi="仿宋" w:eastAsia="仿宋" w:cs="仿宋"/>
          <w:b/>
          <w:sz w:val="28"/>
          <w:szCs w:val="28"/>
          <w:highlight w:val="none"/>
        </w:rPr>
      </w:pPr>
      <w:r>
        <w:rPr>
          <w:rFonts w:hint="eastAsia" w:ascii="仿宋" w:hAnsi="仿宋" w:eastAsia="仿宋" w:cs="仿宋"/>
          <w:sz w:val="28"/>
          <w:szCs w:val="28"/>
          <w:highlight w:val="none"/>
          <w:lang w:val="zh-CN"/>
        </w:rPr>
        <w:t xml:space="preserve">投标需要的其他证明文件及材料（若有）</w:t>
      </w:r>
      <w:r/>
    </w:p>
    <w:p>
      <w:pPr>
        <w:spacing w:line="360" w:lineRule="auto"/>
        <w:rPr>
          <w:rFonts w:hint="eastAsia" w:ascii="仿宋" w:hAnsi="仿宋" w:eastAsia="仿宋" w:cs="仿宋"/>
          <w:highlight w:val="none"/>
        </w:rPr>
      </w:pPr>
      <w:r>
        <w:rPr>
          <w:rFonts w:hint="eastAsia" w:ascii="仿宋" w:hAnsi="仿宋" w:eastAsia="仿宋" w:cs="仿宋"/>
          <w:highlight w:val="none"/>
        </w:rPr>
      </w:r>
      <w:r/>
    </w:p>
    <w:p>
      <w:pPr>
        <w:spacing w:line="360" w:lineRule="auto"/>
        <w:rPr>
          <w:rFonts w:hint="eastAsia" w:ascii="仿宋" w:hAnsi="仿宋" w:eastAsia="仿宋" w:cs="仿宋"/>
          <w:highlight w:val="none"/>
        </w:rPr>
      </w:pPr>
      <w:r>
        <w:rPr>
          <w:rFonts w:hint="eastAsia" w:ascii="仿宋" w:hAnsi="仿宋" w:eastAsia="仿宋" w:cs="仿宋"/>
          <w:highlight w:val="none"/>
        </w:rPr>
        <w:t xml:space="preserve">注：供应商须仔细阅读采购文件，并提供采购文件中所要求提供的证明材料，包括但不限于：承诺书、人员</w:t>
      </w:r>
      <w:r>
        <w:rPr>
          <w:rFonts w:hint="eastAsia" w:ascii="仿宋" w:hAnsi="仿宋" w:eastAsia="仿宋" w:cs="仿宋"/>
          <w:highlight w:val="none"/>
          <w:lang w:val="en-US" w:eastAsia="zh-CN"/>
        </w:rPr>
        <w:t xml:space="preserve">材料</w:t>
      </w:r>
      <w:r>
        <w:rPr>
          <w:rFonts w:hint="eastAsia" w:ascii="仿宋" w:hAnsi="仿宋" w:eastAsia="仿宋" w:cs="仿宋"/>
          <w:highlight w:val="none"/>
        </w:rPr>
        <w:t xml:space="preserve">等，如未提供或提供的证明材料无效的，由供应商自行承担后果。</w:t>
      </w:r>
      <w:r/>
    </w:p>
    <w:p>
      <w:pPr>
        <w:spacing w:line="360" w:lineRule="auto"/>
        <w:rPr>
          <w:rFonts w:hint="eastAsia" w:ascii="仿宋" w:hAnsi="仿宋" w:eastAsia="仿宋" w:cs="仿宋"/>
          <w:highlight w:val="none"/>
        </w:rPr>
      </w:pPr>
      <w:r>
        <w:rPr>
          <w:rFonts w:hint="eastAsia" w:ascii="仿宋" w:hAnsi="仿宋" w:eastAsia="仿宋" w:cs="仿宋"/>
          <w:highlight w:val="none"/>
        </w:rPr>
      </w:r>
      <w:r/>
    </w:p>
    <w:p>
      <w:pPr>
        <w:spacing w:line="360" w:lineRule="auto"/>
        <w:rPr>
          <w:rFonts w:hint="eastAsia" w:ascii="仿宋" w:hAnsi="仿宋" w:eastAsia="仿宋" w:cs="仿宋"/>
          <w:highlight w:val="none"/>
        </w:rPr>
      </w:pPr>
      <w:r>
        <w:rPr>
          <w:rFonts w:hint="eastAsia" w:ascii="仿宋" w:hAnsi="仿宋" w:eastAsia="仿宋" w:cs="仿宋"/>
          <w:highlight w:val="none"/>
        </w:rPr>
      </w:r>
      <w:r/>
    </w:p>
    <w:p>
      <w:pPr>
        <w:spacing w:line="360" w:lineRule="auto"/>
        <w:rPr>
          <w:rFonts w:hint="eastAsia" w:ascii="仿宋" w:hAnsi="仿宋" w:eastAsia="仿宋" w:cs="仿宋"/>
          <w:highlight w:val="none"/>
        </w:rPr>
      </w:pPr>
      <w:r>
        <w:rPr>
          <w:rFonts w:hint="eastAsia" w:ascii="仿宋" w:hAnsi="仿宋" w:eastAsia="仿宋" w:cs="仿宋"/>
          <w:highlight w:val="none"/>
        </w:rPr>
      </w:r>
      <w:r/>
    </w:p>
    <w:p>
      <w:pPr>
        <w:spacing w:line="360" w:lineRule="auto"/>
        <w:rPr>
          <w:rFonts w:hint="eastAsia" w:ascii="仿宋" w:hAnsi="仿宋" w:eastAsia="仿宋" w:cs="仿宋"/>
          <w:b/>
          <w:highlight w:val="none"/>
        </w:rPr>
        <w:outlineLvl w:val="9"/>
      </w:pPr>
      <w:r>
        <w:rPr>
          <w:rFonts w:hint="eastAsia" w:ascii="仿宋" w:hAnsi="仿宋" w:eastAsia="仿宋" w:cs="仿宋"/>
          <w:b/>
          <w:highlight w:val="none"/>
        </w:rPr>
        <w:br w:type="page" w:clear="all"/>
      </w:r>
      <w:r>
        <w:rPr>
          <w:rFonts w:hint="eastAsia" w:ascii="仿宋" w:hAnsi="仿宋" w:eastAsia="仿宋" w:cs="仿宋"/>
          <w:b/>
          <w:highlight w:val="none"/>
        </w:rPr>
        <w:t xml:space="preserve">附件一、小微企业声明函格式</w:t>
      </w:r>
      <w:bookmarkEnd w:id="134"/>
      <w:r/>
      <w:r/>
    </w:p>
    <w:p>
      <w:pPr>
        <w:jc w:val="center"/>
        <w:spacing w:line="360" w:lineRule="auto"/>
        <w:rPr>
          <w:rFonts w:hint="eastAsia" w:ascii="仿宋" w:hAnsi="仿宋" w:eastAsia="仿宋" w:cs="仿宋"/>
          <w:szCs w:val="21"/>
          <w:highlight w:val="none"/>
        </w:rPr>
        <w:outlineLvl w:val="9"/>
      </w:pPr>
      <w:r>
        <w:rPr>
          <w:rFonts w:hint="eastAsia" w:ascii="仿宋" w:hAnsi="仿宋" w:eastAsia="仿宋" w:cs="仿宋"/>
          <w:szCs w:val="21"/>
          <w:highlight w:val="none"/>
        </w:rPr>
        <w:t xml:space="preserve">中小企业声明函（服务）</w:t>
      </w:r>
      <w:r/>
    </w:p>
    <w:p>
      <w:pPr>
        <w:ind w:firstLine="480"/>
        <w:spacing w:line="360" w:lineRule="auto"/>
        <w:rPr>
          <w:rFonts w:hint="eastAsia" w:ascii="仿宋" w:hAnsi="仿宋" w:eastAsia="仿宋" w:cs="仿宋"/>
          <w:szCs w:val="21"/>
          <w:highlight w:val="none"/>
        </w:rPr>
        <w:outlineLvl w:val="9"/>
      </w:pPr>
      <w:r>
        <w:rPr>
          <w:rFonts w:hint="eastAsia" w:ascii="仿宋" w:hAnsi="仿宋" w:eastAsia="仿宋" w:cs="仿宋"/>
          <w:szCs w:val="21"/>
          <w:highlight w:val="none"/>
        </w:rPr>
        <w:t xml:space="preserve">本公司（联合体）郑重声明，根据《政府采购促进中小企业发展管理办法》(财库〔2020〕46号)的规定，本公司（联合体）参加</w:t>
      </w:r>
      <w:r>
        <w:rPr>
          <w:rFonts w:hint="eastAsia" w:ascii="仿宋" w:hAnsi="仿宋" w:eastAsia="仿宋" w:cs="仿宋"/>
          <w:szCs w:val="21"/>
          <w:highlight w:val="none"/>
          <w:u w:val="single"/>
        </w:rPr>
        <w:t xml:space="preserve">XXXXXXXXXXXXXXXXXXXXXXXXX</w:t>
      </w:r>
      <w:r>
        <w:rPr>
          <w:rFonts w:hint="eastAsia" w:ascii="仿宋" w:hAnsi="仿宋" w:eastAsia="仿宋" w:cs="仿宋"/>
          <w:szCs w:val="21"/>
          <w:highlight w:val="none"/>
        </w:rPr>
        <w:t xml:space="preserve">（单位名称）采购编号为</w:t>
      </w:r>
      <w:r>
        <w:rPr>
          <w:rFonts w:hint="eastAsia" w:ascii="仿宋" w:hAnsi="仿宋" w:eastAsia="仿宋" w:cs="仿宋"/>
          <w:szCs w:val="21"/>
          <w:highlight w:val="none"/>
          <w:u w:val="single"/>
        </w:rPr>
        <w:t xml:space="preserve">XXXXXXXXXXXXXXXXXXXXXXXXX</w:t>
      </w:r>
      <w:r>
        <w:rPr>
          <w:rFonts w:hint="eastAsia" w:ascii="仿宋" w:hAnsi="仿宋" w:eastAsia="仿宋" w:cs="仿宋"/>
          <w:szCs w:val="21"/>
          <w:highlight w:val="none"/>
        </w:rPr>
        <w:t xml:space="preserve">项目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firstLine="480"/>
        <w:spacing w:line="360" w:lineRule="auto"/>
        <w:rPr>
          <w:rFonts w:hint="eastAsia" w:ascii="仿宋" w:hAnsi="仿宋" w:eastAsia="仿宋" w:cs="仿宋"/>
          <w:i/>
          <w:szCs w:val="21"/>
          <w:highlight w:val="none"/>
          <w:u w:val="single"/>
        </w:rPr>
        <w:outlineLvl w:val="9"/>
      </w:pPr>
      <w:r>
        <w:rPr>
          <w:rFonts w:hint="eastAsia" w:ascii="仿宋" w:hAnsi="仿宋" w:eastAsia="仿宋" w:cs="仿宋"/>
          <w:szCs w:val="21"/>
          <w:highlight w:val="none"/>
        </w:rPr>
        <w:t xml:space="preserve">1.</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（标的名称）属于</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行业（采购</w:t>
      </w:r>
      <w:r>
        <w:rPr>
          <w:rFonts w:hint="eastAsia" w:ascii="仿宋" w:hAnsi="仿宋" w:eastAsia="仿宋" w:cs="仿宋"/>
          <w:szCs w:val="21"/>
          <w:highlight w:val="none"/>
          <w:lang w:val="zh-CN"/>
        </w:rPr>
        <w:t xml:space="preserve">文件</w:t>
      </w:r>
      <w:r>
        <w:rPr>
          <w:rFonts w:hint="eastAsia" w:ascii="仿宋" w:hAnsi="仿宋" w:eastAsia="仿宋" w:cs="仿宋"/>
          <w:szCs w:val="21"/>
          <w:highlight w:val="none"/>
        </w:rPr>
        <w:t xml:space="preserve">中明确的所属行业）；承接企业为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（企业名称），从业人员</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人，营业收入为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万元，资产总额为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万元</w:t>
      </w:r>
      <w:r>
        <w:rPr>
          <w:rFonts w:hint="eastAsia" w:ascii="仿宋" w:hAnsi="仿宋" w:eastAsia="仿宋" w:cs="仿宋"/>
          <w:szCs w:val="21"/>
          <w:highlight w:val="none"/>
          <w:vertAlign w:val="superscript"/>
        </w:rPr>
        <w:t xml:space="preserve">1</w:t>
      </w:r>
      <w:r>
        <w:rPr>
          <w:rFonts w:hint="eastAsia" w:ascii="仿宋" w:hAnsi="仿宋" w:eastAsia="仿宋" w:cs="仿宋"/>
          <w:szCs w:val="21"/>
          <w:highlight w:val="none"/>
        </w:rPr>
        <w:t xml:space="preserve">，属于</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（中型企业、小型企业、微型企业）。</w:t>
      </w:r>
      <w:r/>
    </w:p>
    <w:p>
      <w:pPr>
        <w:ind w:firstLine="480"/>
        <w:spacing w:line="360" w:lineRule="auto"/>
        <w:rPr>
          <w:rFonts w:hint="eastAsia" w:ascii="仿宋" w:hAnsi="仿宋" w:eastAsia="仿宋" w:cs="仿宋"/>
          <w:i/>
          <w:szCs w:val="21"/>
          <w:highlight w:val="none"/>
        </w:rPr>
        <w:outlineLvl w:val="9"/>
      </w:pPr>
      <w:r>
        <w:rPr>
          <w:rFonts w:hint="eastAsia" w:ascii="仿宋" w:hAnsi="仿宋" w:eastAsia="仿宋" w:cs="仿宋"/>
          <w:szCs w:val="21"/>
          <w:highlight w:val="none"/>
        </w:rPr>
        <w:t xml:space="preserve">2.</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（标的名称）属于</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行业（采购</w:t>
      </w:r>
      <w:r>
        <w:rPr>
          <w:rFonts w:hint="eastAsia" w:ascii="仿宋" w:hAnsi="仿宋" w:eastAsia="仿宋" w:cs="仿宋"/>
          <w:szCs w:val="21"/>
          <w:highlight w:val="none"/>
          <w:lang w:val="zh-CN"/>
        </w:rPr>
        <w:t xml:space="preserve">文件</w:t>
      </w:r>
      <w:r>
        <w:rPr>
          <w:rFonts w:hint="eastAsia" w:ascii="仿宋" w:hAnsi="仿宋" w:eastAsia="仿宋" w:cs="仿宋"/>
          <w:szCs w:val="21"/>
          <w:highlight w:val="none"/>
        </w:rPr>
        <w:t xml:space="preserve">中明确的所属行业）；承接企业为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（企业名称），从业人员</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人，营业收入为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万元，资产总额为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万元</w:t>
      </w:r>
      <w:r>
        <w:rPr>
          <w:rFonts w:hint="eastAsia" w:ascii="仿宋" w:hAnsi="仿宋" w:eastAsia="仿宋" w:cs="仿宋"/>
          <w:szCs w:val="21"/>
          <w:highlight w:val="none"/>
          <w:vertAlign w:val="superscript"/>
        </w:rPr>
        <w:t xml:space="preserve">1</w:t>
      </w:r>
      <w:r>
        <w:rPr>
          <w:rFonts w:hint="eastAsia" w:ascii="仿宋" w:hAnsi="仿宋" w:eastAsia="仿宋" w:cs="仿宋"/>
          <w:szCs w:val="21"/>
          <w:highlight w:val="none"/>
        </w:rPr>
        <w:t xml:space="preserve">，属于</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（中型企业、小型企业、微型企业）。</w:t>
      </w:r>
      <w:r/>
    </w:p>
    <w:p>
      <w:pPr>
        <w:ind w:firstLine="360"/>
        <w:spacing w:line="360" w:lineRule="auto"/>
        <w:rPr>
          <w:rFonts w:hint="eastAsia" w:ascii="仿宋" w:hAnsi="仿宋" w:eastAsia="仿宋" w:cs="仿宋"/>
          <w:szCs w:val="21"/>
          <w:highlight w:val="none"/>
        </w:rPr>
        <w:outlineLvl w:val="9"/>
      </w:pPr>
      <w:r>
        <w:rPr>
          <w:rFonts w:hint="eastAsia" w:ascii="仿宋" w:hAnsi="仿宋" w:eastAsia="仿宋" w:cs="仿宋"/>
          <w:szCs w:val="21"/>
          <w:highlight w:val="none"/>
        </w:rPr>
        <w:t xml:space="preserve">……</w:t>
      </w:r>
      <w:r/>
    </w:p>
    <w:p>
      <w:pPr>
        <w:ind w:firstLine="480"/>
        <w:spacing w:line="360" w:lineRule="auto"/>
        <w:rPr>
          <w:rFonts w:hint="eastAsia" w:ascii="仿宋" w:hAnsi="仿宋" w:eastAsia="仿宋" w:cs="仿宋"/>
          <w:szCs w:val="21"/>
          <w:highlight w:val="none"/>
        </w:rPr>
        <w:outlineLvl w:val="9"/>
      </w:pPr>
      <w:r>
        <w:rPr>
          <w:rFonts w:hint="eastAsia" w:ascii="仿宋" w:hAnsi="仿宋" w:eastAsia="仿宋" w:cs="仿宋"/>
          <w:szCs w:val="21"/>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仿宋" w:hAnsi="仿宋" w:eastAsia="仿宋" w:cs="仿宋"/>
          <w:szCs w:val="21"/>
          <w:highlight w:val="none"/>
        </w:rPr>
        <w:outlineLvl w:val="9"/>
      </w:pPr>
      <w:r>
        <w:rPr>
          <w:rFonts w:hint="eastAsia" w:ascii="仿宋" w:hAnsi="仿宋" w:eastAsia="仿宋" w:cs="仿宋"/>
          <w:szCs w:val="21"/>
          <w:highlight w:val="none"/>
        </w:rPr>
        <w:t xml:space="preserve">本企业对上述声明内容的真实性负责，如有虚假，将依法承担相应责任。</w:t>
      </w:r>
      <w:r/>
    </w:p>
    <w:p>
      <w:pPr>
        <w:pStyle w:val="920"/>
        <w:spacing w:line="360" w:lineRule="auto"/>
        <w:rPr>
          <w:rFonts w:hint="eastAsia" w:ascii="仿宋" w:hAnsi="仿宋" w:eastAsia="仿宋" w:cs="仿宋"/>
          <w:sz w:val="21"/>
          <w:szCs w:val="21"/>
          <w:highlight w:val="none"/>
        </w:rPr>
        <w:outlineLvl w:val="9"/>
      </w:pPr>
      <w:r>
        <w:rPr>
          <w:rFonts w:hint="eastAsia" w:ascii="仿宋" w:hAnsi="仿宋" w:eastAsia="仿宋" w:cs="仿宋"/>
          <w:sz w:val="21"/>
          <w:szCs w:val="21"/>
          <w:highlight w:val="none"/>
        </w:rPr>
      </w:r>
      <w:r/>
    </w:p>
    <w:p>
      <w:pPr>
        <w:spacing w:line="360" w:lineRule="auto"/>
        <w:rPr>
          <w:rFonts w:hint="eastAsia" w:ascii="仿宋" w:hAnsi="仿宋" w:eastAsia="仿宋" w:cs="仿宋"/>
          <w:szCs w:val="21"/>
          <w:highlight w:val="none"/>
        </w:rPr>
        <w:outlineLvl w:val="9"/>
      </w:pPr>
      <w:r>
        <w:rPr>
          <w:rFonts w:hint="eastAsia" w:ascii="仿宋" w:hAnsi="仿宋" w:eastAsia="仿宋" w:cs="仿宋"/>
          <w:szCs w:val="21"/>
          <w:highlight w:val="none"/>
        </w:rPr>
      </w:r>
      <w:r/>
    </w:p>
    <w:p>
      <w:pPr>
        <w:ind w:right="180" w:firstLine="360"/>
        <w:jc w:val="center"/>
        <w:spacing w:line="360" w:lineRule="auto"/>
        <w:rPr>
          <w:rFonts w:hint="eastAsia" w:ascii="仿宋" w:hAnsi="仿宋" w:eastAsia="仿宋" w:cs="仿宋"/>
          <w:szCs w:val="21"/>
          <w:highlight w:val="none"/>
        </w:rPr>
        <w:outlineLvl w:val="9"/>
      </w:pPr>
      <w:r>
        <w:rPr>
          <w:rFonts w:hint="eastAsia" w:ascii="仿宋" w:hAnsi="仿宋" w:eastAsia="仿宋" w:cs="仿宋"/>
          <w:szCs w:val="21"/>
          <w:highlight w:val="none"/>
        </w:rPr>
        <w:t xml:space="preserve">                                           企业名称：（加盖电子公章）</w:t>
      </w:r>
      <w:r/>
    </w:p>
    <w:p>
      <w:pPr>
        <w:ind w:firstLine="6000"/>
        <w:spacing w:line="360" w:lineRule="auto"/>
        <w:rPr>
          <w:rFonts w:hint="eastAsia" w:ascii="仿宋" w:hAnsi="仿宋" w:eastAsia="仿宋" w:cs="仿宋"/>
          <w:szCs w:val="21"/>
          <w:highlight w:val="none"/>
        </w:rPr>
        <w:outlineLvl w:val="9"/>
      </w:pPr>
      <w:r>
        <w:rPr>
          <w:rFonts w:hint="eastAsia" w:ascii="仿宋" w:hAnsi="仿宋" w:eastAsia="仿宋" w:cs="仿宋"/>
          <w:szCs w:val="21"/>
          <w:highlight w:val="none"/>
        </w:rPr>
        <w:t xml:space="preserve">日    期：</w:t>
      </w:r>
      <w:r/>
    </w:p>
    <w:p>
      <w:pPr>
        <w:ind w:firstLine="480"/>
        <w:spacing w:line="360" w:lineRule="auto"/>
        <w:widowControl/>
        <w:rPr>
          <w:rFonts w:hint="eastAsia" w:ascii="仿宋" w:hAnsi="仿宋" w:eastAsia="仿宋" w:cs="仿宋"/>
          <w:szCs w:val="21"/>
          <w:highlight w:val="none"/>
        </w:rPr>
        <w:outlineLvl w:val="9"/>
      </w:pPr>
      <w:r>
        <w:rPr>
          <w:rFonts w:hint="eastAsia" w:ascii="仿宋" w:hAnsi="仿宋" w:eastAsia="仿宋" w:cs="仿宋"/>
          <w:szCs w:val="21"/>
          <w:highlight w:val="none"/>
        </w:rPr>
      </w:r>
      <w:r/>
    </w:p>
    <w:p>
      <w:pPr>
        <w:ind w:firstLine="420"/>
        <w:spacing w:line="360" w:lineRule="auto"/>
        <w:rPr>
          <w:rFonts w:hint="eastAsia" w:ascii="仿宋" w:hAnsi="仿宋" w:eastAsia="仿宋" w:cs="仿宋"/>
          <w:szCs w:val="21"/>
          <w:highlight w:val="none"/>
        </w:rPr>
        <w:outlineLvl w:val="9"/>
      </w:pPr>
      <w:r>
        <w:rPr>
          <w:rFonts w:hint="eastAsia" w:ascii="仿宋" w:hAnsi="仿宋" w:eastAsia="仿宋" w:cs="仿宋"/>
          <w:szCs w:val="21"/>
          <w:highlight w:val="none"/>
        </w:rPr>
        <w:t xml:space="preserve">备注：1.从业人员、营业收入、资产总额填报上一年度数据，无上一年度数据的新成立企业可不填报。</w:t>
      </w:r>
      <w:r/>
    </w:p>
    <w:p>
      <w:pPr>
        <w:ind w:firstLine="420"/>
        <w:spacing w:line="360" w:lineRule="auto"/>
        <w:rPr>
          <w:rFonts w:hint="eastAsia" w:ascii="仿宋" w:hAnsi="仿宋" w:eastAsia="仿宋" w:cs="仿宋"/>
          <w:szCs w:val="21"/>
          <w:highlight w:val="none"/>
        </w:rPr>
        <w:outlineLvl w:val="9"/>
      </w:pPr>
      <w:r>
        <w:rPr>
          <w:rFonts w:hint="eastAsia" w:ascii="仿宋" w:hAnsi="仿宋" w:eastAsia="仿宋" w:cs="仿宋"/>
          <w:szCs w:val="21"/>
          <w:highlight w:val="none"/>
        </w:rPr>
        <w:t xml:space="preserve">2.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中标结果同时公告，接受社会监督。3</w:t>
      </w:r>
      <w:r>
        <w:rPr>
          <w:rFonts w:hint="eastAsia" w:ascii="仿宋" w:hAnsi="仿宋" w:eastAsia="仿宋" w:cs="仿宋"/>
          <w:szCs w:val="21"/>
          <w:highlight w:val="none"/>
        </w:rPr>
        <w:t xml:space="preserve">.服务采购项目中，服务的承接商应当为中小企业，不对其中涉及的货物的制造商、工程的承建商作出要求。4.“中小企业划型标准”详见《关于印发中小企业划型标准规定的通知》工信部联企业〔2011〕300 号。5.“中小企业划型标准”详见《关于印发中小企业划型标准规定的通知》工信部联企业〔2011〕300号，供应商也可登录中华人民共和国工信部官网，使用“中小企业规模类型自测小程序”进行企业规模自测。（自测小程序链接：http://202.106.120.146/baosong/appweb/orgScale.html）</w:t>
      </w:r>
      <w:r/>
    </w:p>
    <w:p>
      <w:pPr>
        <w:spacing w:line="360" w:lineRule="auto"/>
        <w:rPr>
          <w:rFonts w:hint="eastAsia" w:ascii="仿宋" w:hAnsi="仿宋" w:eastAsia="仿宋" w:cs="仿宋"/>
          <w:b/>
          <w:highlight w:val="none"/>
        </w:rPr>
        <w:outlineLvl w:val="9"/>
      </w:pPr>
      <w:r/>
      <w:bookmarkStart w:id="135" w:name="_Toc513799392"/>
      <w:r/>
      <w:r/>
    </w:p>
    <w:p>
      <w:pPr>
        <w:spacing w:line="360" w:lineRule="auto"/>
        <w:rPr>
          <w:rFonts w:hint="eastAsia" w:ascii="仿宋" w:hAnsi="仿宋" w:eastAsia="仿宋" w:cs="仿宋"/>
          <w:b/>
          <w:highlight w:val="none"/>
        </w:rPr>
        <w:outlineLvl w:val="9"/>
      </w:pPr>
      <w:r>
        <w:rPr>
          <w:rFonts w:hint="eastAsia" w:ascii="仿宋" w:hAnsi="仿宋" w:eastAsia="仿宋" w:cs="仿宋"/>
          <w:b/>
          <w:highlight w:val="none"/>
        </w:rPr>
      </w:r>
      <w:r/>
    </w:p>
    <w:p>
      <w:pPr>
        <w:spacing w:line="360" w:lineRule="auto"/>
        <w:rPr>
          <w:rFonts w:hint="eastAsia" w:ascii="仿宋" w:hAnsi="仿宋" w:eastAsia="仿宋" w:cs="仿宋"/>
          <w:b/>
          <w:highlight w:val="none"/>
        </w:rPr>
        <w:outlineLvl w:val="9"/>
      </w:pPr>
      <w:r>
        <w:rPr>
          <w:rFonts w:hint="eastAsia" w:ascii="仿宋" w:hAnsi="仿宋" w:eastAsia="仿宋" w:cs="仿宋"/>
          <w:b/>
          <w:highlight w:val="none"/>
        </w:rPr>
        <w:t xml:space="preserve">附件二、残疾人福利性单位声明函 </w:t>
      </w:r>
      <w:r/>
    </w:p>
    <w:p>
      <w:pPr>
        <w:ind w:firstLine="643"/>
        <w:jc w:val="center"/>
        <w:spacing w:line="360" w:lineRule="auto"/>
        <w:widowControl/>
        <w:rPr>
          <w:rFonts w:hint="eastAsia" w:ascii="仿宋" w:hAnsi="仿宋" w:eastAsia="仿宋" w:cs="仿宋"/>
          <w:b/>
          <w:bCs/>
          <w:sz w:val="32"/>
          <w:szCs w:val="32"/>
          <w:highlight w:val="none"/>
        </w:rPr>
        <w:outlineLvl w:val="9"/>
      </w:pPr>
      <w:r>
        <w:rPr>
          <w:rFonts w:hint="eastAsia" w:ascii="仿宋" w:hAnsi="仿宋" w:eastAsia="仿宋" w:cs="仿宋"/>
          <w:b/>
          <w:bCs/>
          <w:sz w:val="32"/>
          <w:szCs w:val="32"/>
          <w:highlight w:val="none"/>
        </w:rPr>
      </w:r>
      <w:r/>
    </w:p>
    <w:p>
      <w:pPr>
        <w:ind w:firstLine="643"/>
        <w:jc w:val="center"/>
        <w:spacing w:line="360" w:lineRule="auto"/>
        <w:widowControl/>
        <w:rPr>
          <w:rFonts w:hint="eastAsia" w:ascii="仿宋" w:hAnsi="仿宋" w:eastAsia="仿宋" w:cs="仿宋"/>
          <w:highlight w:val="none"/>
        </w:rPr>
        <w:outlineLvl w:val="9"/>
      </w:pPr>
      <w:r>
        <w:rPr>
          <w:rFonts w:hint="eastAsia" w:ascii="仿宋" w:hAnsi="仿宋" w:eastAsia="仿宋" w:cs="仿宋"/>
          <w:b/>
          <w:bCs/>
          <w:sz w:val="32"/>
          <w:szCs w:val="32"/>
          <w:highlight w:val="none"/>
        </w:rPr>
        <w:t xml:space="preserve">残疾人福利性单位声明函</w:t>
      </w:r>
      <w:r/>
    </w:p>
    <w:p>
      <w:pPr>
        <w:ind w:firstLine="444"/>
        <w:spacing w:line="360" w:lineRule="auto"/>
        <w:rPr>
          <w:rFonts w:hint="eastAsia" w:ascii="仿宋" w:hAnsi="仿宋" w:eastAsia="仿宋" w:cs="仿宋"/>
          <w:spacing w:val="6"/>
          <w:highlight w:val="none"/>
        </w:rPr>
        <w:outlineLvl w:val="9"/>
      </w:pPr>
      <w:r>
        <w:rPr>
          <w:rFonts w:hint="eastAsia" w:ascii="仿宋" w:hAnsi="仿宋" w:eastAsia="仿宋" w:cs="仿宋"/>
          <w:spacing w:val="6"/>
          <w:highlight w:val="none"/>
        </w:rPr>
        <w:t xml:space="preserve">本单位郑重声明，根据《财政部 民政部 中国残疾人联合会关于促进残疾人就业政府采购政策的通知》（财库〔2017〕 141号）的规定，本单位为</w:t>
      </w:r>
      <w:r>
        <w:rPr>
          <w:rFonts w:hint="eastAsia" w:ascii="仿宋" w:hAnsi="仿宋" w:eastAsia="仿宋" w:cs="仿宋"/>
          <w:spacing w:val="6"/>
          <w:highlight w:val="none"/>
          <w:u w:val="single"/>
        </w:rPr>
        <w:t xml:space="preserve">      </w:t>
      </w:r>
      <w:r>
        <w:rPr>
          <w:rFonts w:hint="eastAsia" w:ascii="仿宋" w:hAnsi="仿宋" w:eastAsia="仿宋" w:cs="仿宋"/>
          <w:spacing w:val="6"/>
          <w:highlight w:val="none"/>
        </w:rPr>
        <w:t xml:space="preserve">（符合/不符合）条件的残疾人福利性单位，且本单位参加</w:t>
      </w:r>
      <w:r>
        <w:rPr>
          <w:rFonts w:hint="eastAsia" w:ascii="仿宋" w:hAnsi="仿宋" w:eastAsia="仿宋" w:cs="仿宋"/>
          <w:spacing w:val="6"/>
          <w:highlight w:val="none"/>
          <w:u w:val="single"/>
        </w:rPr>
        <w:t xml:space="preserve">      </w:t>
      </w:r>
      <w:r>
        <w:rPr>
          <w:rFonts w:hint="eastAsia" w:ascii="仿宋" w:hAnsi="仿宋" w:eastAsia="仿宋" w:cs="仿宋"/>
          <w:spacing w:val="6"/>
          <w:highlight w:val="none"/>
        </w:rPr>
        <w:t xml:space="preserve">单位的</w:t>
      </w:r>
      <w:r>
        <w:rPr>
          <w:rFonts w:hint="eastAsia" w:ascii="仿宋" w:hAnsi="仿宋" w:eastAsia="仿宋" w:cs="仿宋"/>
          <w:spacing w:val="6"/>
          <w:highlight w:val="none"/>
          <w:u w:val="single"/>
        </w:rPr>
        <w:t xml:space="preserve">      </w:t>
      </w:r>
      <w:r>
        <w:rPr>
          <w:rFonts w:hint="eastAsia" w:ascii="仿宋" w:hAnsi="仿宋" w:eastAsia="仿宋" w:cs="仿宋"/>
          <w:spacing w:val="6"/>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hint="eastAsia" w:ascii="仿宋" w:hAnsi="仿宋" w:eastAsia="仿宋" w:cs="仿宋"/>
          <w:spacing w:val="6"/>
          <w:highlight w:val="none"/>
        </w:rPr>
        <w:outlineLvl w:val="9"/>
      </w:pPr>
      <w:r>
        <w:rPr>
          <w:rFonts w:hint="eastAsia" w:ascii="仿宋" w:hAnsi="仿宋" w:eastAsia="仿宋" w:cs="仿宋"/>
          <w:spacing w:val="6"/>
          <w:highlight w:val="none"/>
        </w:rPr>
        <w:t xml:space="preserve">本单位对上述声明的真实性负责。如有虚假，将依法承担相应责任。</w:t>
      </w:r>
      <w:r/>
    </w:p>
    <w:p>
      <w:pPr>
        <w:spacing w:line="360" w:lineRule="auto"/>
        <w:rPr>
          <w:rFonts w:hint="eastAsia" w:ascii="仿宋" w:hAnsi="仿宋" w:eastAsia="仿宋" w:cs="仿宋"/>
          <w:highlight w:val="none"/>
        </w:rPr>
        <w:outlineLvl w:val="9"/>
      </w:pPr>
      <w:r>
        <w:rPr>
          <w:rFonts w:hint="eastAsia" w:ascii="仿宋" w:hAnsi="仿宋" w:eastAsia="仿宋" w:cs="仿宋"/>
          <w:highlight w:val="none"/>
        </w:rPr>
        <w:t xml:space="preserve"> </w:t>
      </w:r>
      <w:r/>
    </w:p>
    <w:p>
      <w:pPr>
        <w:spacing w:line="360" w:lineRule="auto"/>
        <w:rPr>
          <w:rFonts w:hint="eastAsia" w:ascii="仿宋" w:hAnsi="仿宋" w:eastAsia="仿宋" w:cs="仿宋"/>
          <w:highlight w:val="none"/>
        </w:rPr>
        <w:outlineLvl w:val="9"/>
      </w:pPr>
      <w:r>
        <w:rPr>
          <w:rFonts w:hint="eastAsia" w:ascii="仿宋" w:hAnsi="仿宋" w:eastAsia="仿宋" w:cs="仿宋"/>
          <w:highlight w:val="none"/>
        </w:rPr>
        <w:t xml:space="preserve">                                                供应商（</w:t>
      </w:r>
      <w:r>
        <w:rPr>
          <w:rFonts w:hint="eastAsia" w:ascii="仿宋" w:hAnsi="仿宋" w:eastAsia="仿宋" w:cs="仿宋"/>
          <w:szCs w:val="21"/>
          <w:highlight w:val="none"/>
        </w:rPr>
        <w:t xml:space="preserve">加盖电子公章</w:t>
      </w:r>
      <w:r>
        <w:rPr>
          <w:rFonts w:hint="eastAsia" w:ascii="仿宋" w:hAnsi="仿宋" w:eastAsia="仿宋" w:cs="仿宋"/>
          <w:highlight w:val="none"/>
        </w:rPr>
        <w:t xml:space="preserve">）：            </w:t>
      </w:r>
      <w:r/>
    </w:p>
    <w:p>
      <w:pPr>
        <w:spacing w:line="360" w:lineRule="auto"/>
        <w:rPr>
          <w:rFonts w:hint="eastAsia" w:ascii="仿宋" w:hAnsi="仿宋" w:eastAsia="仿宋" w:cs="仿宋"/>
          <w:highlight w:val="none"/>
        </w:rPr>
        <w:outlineLvl w:val="9"/>
      </w:pPr>
      <w:r>
        <w:rPr>
          <w:rFonts w:hint="eastAsia" w:ascii="仿宋" w:hAnsi="仿宋" w:eastAsia="仿宋" w:cs="仿宋"/>
          <w:highlight w:val="none"/>
        </w:rPr>
        <w:t xml:space="preserve">                                                授权代表签字：             </w:t>
      </w:r>
      <w:r/>
    </w:p>
    <w:p>
      <w:pPr>
        <w:ind w:firstLine="5040"/>
        <w:spacing w:line="360" w:lineRule="auto"/>
        <w:rPr>
          <w:rFonts w:hint="eastAsia" w:ascii="仿宋" w:hAnsi="仿宋" w:eastAsia="仿宋" w:cs="仿宋"/>
          <w:highlight w:val="none"/>
        </w:rPr>
        <w:outlineLvl w:val="9"/>
      </w:pPr>
      <w:r>
        <w:rPr>
          <w:rFonts w:hint="eastAsia" w:ascii="仿宋" w:hAnsi="仿宋" w:eastAsia="仿宋" w:cs="仿宋"/>
          <w:highlight w:val="none"/>
        </w:rPr>
        <w:t xml:space="preserve">日    期：     年     月     日</w:t>
      </w:r>
      <w:r/>
    </w:p>
    <w:p>
      <w:pPr>
        <w:spacing w:line="360" w:lineRule="auto"/>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p>
      <w:pPr>
        <w:spacing w:line="360" w:lineRule="auto"/>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p>
      <w:pPr>
        <w:spacing w:line="360" w:lineRule="auto"/>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p>
      <w:pPr>
        <w:spacing w:line="360" w:lineRule="auto"/>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p>
      <w:pPr>
        <w:spacing w:line="360" w:lineRule="auto"/>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p>
      <w:pPr>
        <w:spacing w:line="360" w:lineRule="auto"/>
        <w:rPr>
          <w:rFonts w:hint="eastAsia" w:ascii="仿宋" w:hAnsi="仿宋" w:eastAsia="仿宋" w:cs="仿宋"/>
          <w:b/>
          <w:highlight w:val="none"/>
        </w:rPr>
        <w:outlineLvl w:val="9"/>
      </w:pPr>
      <w:r>
        <w:rPr>
          <w:rFonts w:hint="eastAsia" w:ascii="仿宋" w:hAnsi="仿宋" w:eastAsia="仿宋" w:cs="仿宋"/>
          <w:b/>
          <w:highlight w:val="none"/>
        </w:rPr>
        <w:t xml:space="preserve">附件三、监狱和戒毒企业证明材料 </w:t>
      </w:r>
      <w:r/>
    </w:p>
    <w:p>
      <w:pPr>
        <w:ind w:firstLine="420"/>
        <w:spacing w:line="360" w:lineRule="auto"/>
        <w:rPr>
          <w:rFonts w:hint="eastAsia" w:ascii="仿宋" w:hAnsi="仿宋" w:eastAsia="仿宋" w:cs="仿宋"/>
          <w:szCs w:val="21"/>
          <w:highlight w:val="none"/>
        </w:rPr>
        <w:outlineLvl w:val="9"/>
      </w:pPr>
      <w:r>
        <w:rPr>
          <w:rFonts w:hint="eastAsia" w:ascii="仿宋" w:hAnsi="仿宋" w:eastAsia="仿宋" w:cs="仿宋"/>
          <w:szCs w:val="21"/>
          <w:highlight w:val="none"/>
        </w:rPr>
        <w:t xml:space="preserve">提供由省级以上监狱管理局、戒毒管理局(含新疆生产建设兵团)出具的属于监狱企业 的证明文件</w:t>
      </w:r>
      <w:r>
        <w:rPr>
          <w:rFonts w:hint="eastAsia" w:ascii="仿宋" w:hAnsi="仿宋" w:eastAsia="仿宋" w:cs="仿宋"/>
          <w:szCs w:val="21"/>
          <w:highlight w:val="none"/>
        </w:rPr>
        <w:br w:type="page" w:clear="all"/>
      </w:r>
      <w:r/>
    </w:p>
    <w:p>
      <w:pPr>
        <w:spacing w:line="360" w:lineRule="auto"/>
        <w:rPr>
          <w:rFonts w:hint="eastAsia" w:ascii="仿宋" w:hAnsi="仿宋" w:eastAsia="仿宋" w:cs="仿宋"/>
          <w:b/>
          <w:highlight w:val="none"/>
        </w:rPr>
        <w:outlineLvl w:val="9"/>
      </w:pPr>
      <w:r>
        <w:rPr>
          <w:rFonts w:hint="eastAsia" w:ascii="仿宋" w:hAnsi="仿宋" w:eastAsia="仿宋" w:cs="仿宋"/>
          <w:b/>
          <w:highlight w:val="none"/>
        </w:rPr>
        <w:t xml:space="preserve">附件四、无重大违法记录声明格式</w:t>
      </w:r>
      <w:bookmarkEnd w:id="135"/>
      <w:r/>
      <w:r/>
    </w:p>
    <w:p>
      <w:pPr>
        <w:jc w:val="center"/>
        <w:spacing w:line="360" w:lineRule="auto"/>
        <w:widowControl/>
        <w:rPr>
          <w:rFonts w:hint="eastAsia" w:ascii="仿宋" w:hAnsi="仿宋" w:eastAsia="仿宋" w:cs="仿宋"/>
          <w:b/>
          <w:sz w:val="32"/>
          <w:szCs w:val="32"/>
          <w:highlight w:val="none"/>
        </w:rPr>
        <w:outlineLvl w:val="9"/>
      </w:pPr>
      <w:r>
        <w:rPr>
          <w:rFonts w:hint="eastAsia" w:ascii="仿宋" w:hAnsi="仿宋" w:eastAsia="仿宋" w:cs="仿宋"/>
          <w:b/>
          <w:sz w:val="32"/>
          <w:szCs w:val="32"/>
          <w:highlight w:val="none"/>
        </w:rPr>
        <w:t xml:space="preserve">无重大违法记录声明</w:t>
      </w:r>
      <w:r/>
    </w:p>
    <w:p>
      <w:pPr>
        <w:spacing w:line="360" w:lineRule="auto"/>
        <w:rPr>
          <w:rFonts w:hint="eastAsia" w:ascii="仿宋" w:hAnsi="仿宋" w:eastAsia="仿宋" w:cs="仿宋"/>
          <w:szCs w:val="21"/>
          <w:highlight w:val="none"/>
        </w:rPr>
        <w:outlineLvl w:val="9"/>
      </w:pPr>
      <w:r>
        <w:rPr>
          <w:rFonts w:hint="eastAsia" w:ascii="仿宋" w:hAnsi="仿宋" w:eastAsia="仿宋" w:cs="仿宋"/>
          <w:szCs w:val="21"/>
          <w:highlight w:val="none"/>
          <w:lang w:val="zh-CN"/>
        </w:rPr>
        <w:t xml:space="preserve">南京市雨花台区教育局、南京雨顺丰华工程科技咨询股份有限公司</w:t>
      </w:r>
      <w:r>
        <w:rPr>
          <w:rFonts w:hint="eastAsia" w:ascii="仿宋" w:hAnsi="仿宋" w:eastAsia="仿宋" w:cs="仿宋"/>
          <w:szCs w:val="21"/>
          <w:highlight w:val="none"/>
        </w:rPr>
        <w:t xml:space="preserve">：</w:t>
      </w:r>
      <w:r/>
    </w:p>
    <w:p>
      <w:pPr>
        <w:spacing w:line="360" w:lineRule="auto"/>
        <w:rPr>
          <w:rFonts w:hint="eastAsia" w:ascii="仿宋" w:hAnsi="仿宋" w:eastAsia="仿宋" w:cs="仿宋"/>
          <w:szCs w:val="21"/>
          <w:highlight w:val="none"/>
        </w:rPr>
        <w:outlineLvl w:val="9"/>
      </w:pPr>
      <w:r>
        <w:rPr>
          <w:rFonts w:hint="eastAsia" w:ascii="仿宋" w:hAnsi="仿宋" w:eastAsia="仿宋" w:cs="仿宋"/>
          <w:szCs w:val="21"/>
          <w:highlight w:val="none"/>
        </w:rPr>
      </w:r>
      <w:r/>
    </w:p>
    <w:p>
      <w:pPr>
        <w:spacing w:line="360" w:lineRule="auto"/>
        <w:rPr>
          <w:rFonts w:hint="eastAsia" w:ascii="仿宋" w:hAnsi="仿宋" w:eastAsia="仿宋" w:cs="仿宋"/>
          <w:szCs w:val="21"/>
          <w:highlight w:val="none"/>
        </w:rPr>
        <w:outlineLvl w:val="9"/>
      </w:pPr>
      <w:r>
        <w:rPr>
          <w:rFonts w:hint="eastAsia" w:ascii="仿宋" w:hAnsi="仿宋" w:eastAsia="仿宋" w:cs="仿宋"/>
          <w:szCs w:val="21"/>
          <w:highlight w:val="none"/>
        </w:rPr>
        <w:t xml:space="preserve">    我单位</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（供应商名称）郑重声明：</w:t>
      </w:r>
      <w:r/>
    </w:p>
    <w:p>
      <w:pPr>
        <w:spacing w:line="360" w:lineRule="auto"/>
        <w:rPr>
          <w:rFonts w:hint="eastAsia" w:ascii="仿宋" w:hAnsi="仿宋" w:eastAsia="仿宋" w:cs="仿宋"/>
          <w:szCs w:val="21"/>
          <w:highlight w:val="none"/>
        </w:rPr>
        <w:outlineLvl w:val="9"/>
      </w:pPr>
      <w:r>
        <w:rPr>
          <w:rFonts w:hint="eastAsia" w:ascii="仿宋" w:hAnsi="仿宋" w:eastAsia="仿宋" w:cs="仿宋"/>
          <w:szCs w:val="21"/>
          <w:highlight w:val="none"/>
        </w:rPr>
        <w:t xml:space="preserve">    参加政府采购活动前3年内在经营活动中</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（在下划线上如实填写：有或没有）重大违法记录。</w:t>
      </w:r>
      <w:r/>
    </w:p>
    <w:p>
      <w:pPr>
        <w:spacing w:line="360" w:lineRule="auto"/>
        <w:rPr>
          <w:rFonts w:hint="eastAsia" w:ascii="仿宋" w:hAnsi="仿宋" w:eastAsia="仿宋" w:cs="仿宋"/>
          <w:szCs w:val="21"/>
          <w:highlight w:val="none"/>
        </w:rPr>
        <w:outlineLvl w:val="9"/>
      </w:pPr>
      <w:r>
        <w:rPr>
          <w:rFonts w:hint="eastAsia" w:ascii="仿宋" w:hAnsi="仿宋" w:eastAsia="仿宋" w:cs="仿宋"/>
          <w:szCs w:val="21"/>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仿宋" w:hAnsi="仿宋" w:eastAsia="仿宋" w:cs="仿宋"/>
          <w:szCs w:val="21"/>
          <w:highlight w:val="none"/>
        </w:rPr>
        <w:outlineLvl w:val="9"/>
      </w:pPr>
      <w:r>
        <w:rPr>
          <w:rFonts w:hint="eastAsia" w:ascii="仿宋" w:hAnsi="仿宋" w:eastAsia="仿宋" w:cs="仿宋"/>
          <w:szCs w:val="21"/>
          <w:highlight w:val="none"/>
        </w:rPr>
        <w:t xml:space="preserve">                   </w:t>
      </w:r>
      <w:r/>
    </w:p>
    <w:p>
      <w:pPr>
        <w:spacing w:line="360" w:lineRule="auto"/>
        <w:rPr>
          <w:rFonts w:hint="eastAsia" w:ascii="仿宋" w:hAnsi="仿宋" w:eastAsia="仿宋" w:cs="仿宋"/>
          <w:szCs w:val="21"/>
          <w:highlight w:val="none"/>
        </w:rPr>
        <w:outlineLvl w:val="9"/>
      </w:pPr>
      <w:r>
        <w:rPr>
          <w:rFonts w:hint="eastAsia" w:ascii="仿宋" w:hAnsi="仿宋" w:eastAsia="仿宋" w:cs="仿宋"/>
          <w:szCs w:val="21"/>
          <w:highlight w:val="none"/>
        </w:rPr>
        <w:t xml:space="preserve">                                                      声明人：（加盖电子公章）</w:t>
      </w:r>
      <w:r/>
    </w:p>
    <w:p>
      <w:pPr>
        <w:spacing w:line="360" w:lineRule="auto"/>
        <w:rPr>
          <w:rFonts w:hint="eastAsia" w:ascii="仿宋" w:hAnsi="仿宋" w:eastAsia="仿宋" w:cs="仿宋"/>
          <w:szCs w:val="21"/>
          <w:highlight w:val="none"/>
        </w:rPr>
        <w:outlineLvl w:val="9"/>
      </w:pPr>
      <w:r>
        <w:rPr>
          <w:rFonts w:hint="eastAsia" w:ascii="仿宋" w:hAnsi="仿宋" w:eastAsia="仿宋" w:cs="仿宋"/>
          <w:szCs w:val="21"/>
          <w:highlight w:val="none"/>
        </w:rPr>
      </w:r>
      <w:r/>
    </w:p>
    <w:p>
      <w:pPr>
        <w:spacing w:line="360" w:lineRule="auto"/>
        <w:rPr>
          <w:rFonts w:hint="eastAsia" w:ascii="仿宋" w:hAnsi="仿宋" w:eastAsia="仿宋" w:cs="仿宋"/>
          <w:szCs w:val="21"/>
          <w:highlight w:val="none"/>
        </w:rPr>
        <w:outlineLvl w:val="9"/>
      </w:pPr>
      <w:r>
        <w:rPr>
          <w:rFonts w:hint="eastAsia" w:ascii="仿宋" w:hAnsi="仿宋" w:eastAsia="仿宋" w:cs="仿宋"/>
          <w:szCs w:val="21"/>
          <w:highlight w:val="none"/>
        </w:rPr>
        <w:t xml:space="preserve">                                                     年     月    日</w:t>
      </w:r>
      <w:r/>
    </w:p>
    <w:p>
      <w:pPr>
        <w:jc w:val="left"/>
        <w:spacing w:line="360" w:lineRule="auto"/>
        <w:widowControl/>
        <w:rPr>
          <w:rFonts w:hint="eastAsia" w:ascii="仿宋" w:hAnsi="仿宋" w:eastAsia="仿宋" w:cs="仿宋"/>
          <w:b/>
          <w:highlight w:val="none"/>
        </w:rPr>
        <w:outlineLvl w:val="9"/>
      </w:pPr>
      <w:r>
        <w:rPr>
          <w:rFonts w:hint="eastAsia" w:ascii="仿宋" w:hAnsi="仿宋" w:eastAsia="仿宋" w:cs="仿宋"/>
          <w:b/>
          <w:highlight w:val="none"/>
        </w:rPr>
      </w:r>
      <w:r/>
    </w:p>
    <w:p>
      <w:pPr>
        <w:jc w:val="left"/>
        <w:spacing w:line="360" w:lineRule="auto"/>
        <w:widowControl/>
        <w:rPr>
          <w:rFonts w:hint="eastAsia" w:ascii="仿宋" w:hAnsi="仿宋" w:eastAsia="仿宋" w:cs="仿宋"/>
          <w:b/>
          <w:highlight w:val="none"/>
        </w:rPr>
        <w:outlineLvl w:val="9"/>
      </w:pPr>
      <w:r>
        <w:rPr>
          <w:rFonts w:hint="eastAsia" w:ascii="仿宋" w:hAnsi="仿宋" w:eastAsia="仿宋" w:cs="仿宋"/>
          <w:b/>
          <w:highlight w:val="none"/>
        </w:rPr>
      </w:r>
      <w:r/>
    </w:p>
    <w:p>
      <w:pPr>
        <w:jc w:val="left"/>
        <w:spacing w:line="360" w:lineRule="auto"/>
        <w:widowControl/>
        <w:rPr>
          <w:rFonts w:hint="eastAsia" w:ascii="仿宋" w:hAnsi="仿宋" w:eastAsia="仿宋" w:cs="仿宋"/>
          <w:b/>
          <w:highlight w:val="none"/>
        </w:rPr>
        <w:outlineLvl w:val="9"/>
      </w:pPr>
      <w:r>
        <w:rPr>
          <w:rFonts w:hint="eastAsia" w:ascii="仿宋" w:hAnsi="仿宋" w:eastAsia="仿宋" w:cs="仿宋"/>
          <w:b/>
          <w:highlight w:val="none"/>
        </w:rPr>
      </w:r>
      <w:r/>
    </w:p>
    <w:p>
      <w:pPr>
        <w:jc w:val="left"/>
        <w:spacing w:line="360" w:lineRule="auto"/>
        <w:widowControl/>
        <w:rPr>
          <w:rFonts w:hint="eastAsia" w:ascii="仿宋" w:hAnsi="仿宋" w:eastAsia="仿宋" w:cs="仿宋"/>
          <w:b/>
          <w:highlight w:val="none"/>
        </w:rPr>
        <w:outlineLvl w:val="9"/>
      </w:pPr>
      <w:r>
        <w:rPr>
          <w:rFonts w:hint="eastAsia" w:ascii="仿宋" w:hAnsi="仿宋" w:eastAsia="仿宋" w:cs="仿宋"/>
          <w:b/>
          <w:highlight w:val="none"/>
        </w:rPr>
        <w:t xml:space="preserve">附件五、具备履行合同所必需的设备和专业技术能力的声明格式及证明材料</w:t>
      </w:r>
      <w:r/>
    </w:p>
    <w:p>
      <w:pPr>
        <w:jc w:val="center"/>
        <w:spacing w:line="360" w:lineRule="auto"/>
        <w:rPr>
          <w:rFonts w:hint="eastAsia" w:ascii="仿宋" w:hAnsi="仿宋" w:eastAsia="仿宋" w:cs="仿宋"/>
          <w:sz w:val="24"/>
          <w:szCs w:val="24"/>
          <w:highlight w:val="none"/>
        </w:rPr>
        <w:outlineLvl w:val="9"/>
      </w:pPr>
      <w:r>
        <w:rPr>
          <w:rFonts w:hint="eastAsia" w:ascii="仿宋" w:hAnsi="仿宋" w:eastAsia="仿宋" w:cs="仿宋"/>
          <w:b/>
          <w:sz w:val="24"/>
          <w:szCs w:val="24"/>
          <w:highlight w:val="none"/>
        </w:rPr>
        <w:t xml:space="preserve">具备履行合同所必需的设备和专业技术能力的声明格式</w:t>
      </w:r>
      <w:r/>
    </w:p>
    <w:p>
      <w:pPr>
        <w:ind w:firstLine="105"/>
        <w:spacing w:line="360" w:lineRule="auto"/>
        <w:rPr>
          <w:rFonts w:hint="eastAsia" w:ascii="仿宋" w:hAnsi="仿宋" w:eastAsia="仿宋" w:cs="仿宋"/>
          <w:highlight w:val="none"/>
        </w:rPr>
        <w:outlineLvl w:val="9"/>
      </w:pPr>
      <w:r>
        <w:rPr>
          <w:rFonts w:hint="eastAsia" w:ascii="仿宋" w:hAnsi="仿宋" w:eastAsia="仿宋" w:cs="仿宋"/>
          <w:szCs w:val="21"/>
          <w:highlight w:val="none"/>
          <w:lang w:val="zh-CN"/>
        </w:rPr>
        <w:t xml:space="preserve">南京市雨花台区教育局、南京雨顺丰华工程科技咨询股份有限公司</w:t>
      </w:r>
      <w:r>
        <w:rPr>
          <w:rFonts w:hint="eastAsia" w:ascii="仿宋" w:hAnsi="仿宋" w:eastAsia="仿宋" w:cs="仿宋"/>
          <w:highlight w:val="none"/>
        </w:rPr>
        <w:t xml:space="preserve">：</w:t>
      </w:r>
      <w:r/>
    </w:p>
    <w:p>
      <w:pPr>
        <w:ind w:firstLine="492"/>
        <w:spacing w:line="360" w:lineRule="auto"/>
        <w:rPr>
          <w:rFonts w:hint="eastAsia" w:ascii="仿宋" w:hAnsi="仿宋" w:eastAsia="仿宋" w:cs="仿宋"/>
          <w:highlight w:val="none"/>
        </w:rPr>
        <w:outlineLvl w:val="9"/>
      </w:pPr>
      <w:r>
        <w:rPr>
          <w:rFonts w:hint="eastAsia" w:ascii="仿宋" w:hAnsi="仿宋" w:eastAsia="仿宋" w:cs="仿宋"/>
          <w:highlight w:val="none"/>
        </w:rPr>
        <w:t xml:space="preserve">我单位</w:t>
      </w:r>
      <w:r>
        <w:rPr>
          <w:rFonts w:hint="eastAsia" w:ascii="仿宋" w:hAnsi="仿宋" w:eastAsia="仿宋" w:cs="仿宋"/>
          <w:highlight w:val="none"/>
          <w:u w:val="single"/>
        </w:rPr>
        <w:t xml:space="preserve">                             </w:t>
      </w:r>
      <w:r>
        <w:rPr>
          <w:rFonts w:hint="eastAsia" w:ascii="仿宋" w:hAnsi="仿宋" w:eastAsia="仿宋" w:cs="仿宋"/>
          <w:highlight w:val="none"/>
        </w:rPr>
        <w:t xml:space="preserve">（供应商名称）郑重声明：我公司具备履行本项采购合同所必需的设备和专业技术能力，为履行本项采购合同我单位具备如下主要设备和主要专业技术能力：</w:t>
      </w:r>
      <w:r/>
    </w:p>
    <w:p>
      <w:pPr>
        <w:ind w:firstLine="492"/>
        <w:spacing w:line="360" w:lineRule="auto"/>
        <w:rPr>
          <w:rFonts w:hint="eastAsia" w:ascii="仿宋" w:hAnsi="仿宋" w:eastAsia="仿宋" w:cs="仿宋"/>
          <w:highlight w:val="none"/>
        </w:rPr>
        <w:outlineLvl w:val="9"/>
      </w:pPr>
      <w:r>
        <w:rPr>
          <w:rFonts w:hint="eastAsia" w:ascii="仿宋" w:hAnsi="仿宋" w:eastAsia="仿宋" w:cs="仿宋"/>
          <w:highlight w:val="none"/>
        </w:rPr>
        <w:t xml:space="preserve">主要设备有： </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 若有 )</w:t>
      </w:r>
      <w:r/>
    </w:p>
    <w:p>
      <w:pPr>
        <w:ind w:firstLine="492"/>
        <w:spacing w:line="360" w:lineRule="auto"/>
        <w:rPr>
          <w:rFonts w:hint="eastAsia" w:ascii="仿宋" w:hAnsi="仿宋" w:eastAsia="仿宋" w:cs="仿宋"/>
          <w:highlight w:val="none"/>
        </w:rPr>
        <w:outlineLvl w:val="9"/>
      </w:pPr>
      <w:r>
        <w:rPr>
          <w:rFonts w:hint="eastAsia" w:ascii="仿宋" w:hAnsi="仿宋" w:eastAsia="仿宋" w:cs="仿宋"/>
          <w:highlight w:val="none"/>
        </w:rPr>
        <w:t xml:space="preserve">主要专业技术能力有：</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 若有 )</w:t>
      </w:r>
      <w:r/>
    </w:p>
    <w:p>
      <w:pPr>
        <w:spacing w:line="360" w:lineRule="auto"/>
        <w:rPr>
          <w:rFonts w:hint="eastAsia" w:ascii="仿宋" w:hAnsi="仿宋" w:eastAsia="仿宋" w:cs="仿宋"/>
          <w:highlight w:val="none"/>
        </w:rPr>
        <w:outlineLvl w:val="9"/>
      </w:pPr>
      <w:r>
        <w:rPr>
          <w:rFonts w:hint="eastAsia" w:ascii="仿宋" w:hAnsi="仿宋" w:eastAsia="仿宋" w:cs="仿宋"/>
          <w:highlight w:val="none"/>
        </w:rPr>
        <w:t xml:space="preserve">                                      </w:t>
      </w:r>
      <w:r/>
    </w:p>
    <w:p>
      <w:pPr>
        <w:spacing w:line="360" w:lineRule="auto"/>
        <w:rPr>
          <w:rFonts w:hint="eastAsia" w:ascii="仿宋" w:hAnsi="仿宋" w:eastAsia="仿宋" w:cs="仿宋"/>
          <w:highlight w:val="none"/>
        </w:rPr>
        <w:outlineLvl w:val="9"/>
      </w:pPr>
      <w:r>
        <w:rPr>
          <w:rFonts w:hint="eastAsia" w:ascii="仿宋" w:hAnsi="仿宋" w:eastAsia="仿宋" w:cs="仿宋"/>
          <w:highlight w:val="none"/>
        </w:rPr>
      </w:r>
      <w:r/>
    </w:p>
    <w:p>
      <w:pPr>
        <w:spacing w:line="360" w:lineRule="auto"/>
        <w:rPr>
          <w:rFonts w:hint="eastAsia" w:ascii="仿宋" w:hAnsi="仿宋" w:eastAsia="仿宋" w:cs="仿宋"/>
          <w:highlight w:val="none"/>
        </w:rPr>
        <w:outlineLvl w:val="9"/>
      </w:pPr>
      <w:r>
        <w:rPr>
          <w:rFonts w:hint="eastAsia" w:ascii="仿宋" w:hAnsi="仿宋" w:eastAsia="仿宋" w:cs="仿宋"/>
          <w:highlight w:val="none"/>
        </w:rPr>
        <w:t xml:space="preserve">                                           声明人：（</w:t>
      </w:r>
      <w:r>
        <w:rPr>
          <w:rFonts w:hint="eastAsia" w:ascii="仿宋" w:hAnsi="仿宋" w:eastAsia="仿宋" w:cs="仿宋"/>
          <w:szCs w:val="21"/>
          <w:highlight w:val="none"/>
        </w:rPr>
        <w:t xml:space="preserve">加盖电子公章</w:t>
      </w:r>
      <w:r>
        <w:rPr>
          <w:rFonts w:hint="eastAsia" w:ascii="仿宋" w:hAnsi="仿宋" w:eastAsia="仿宋" w:cs="仿宋"/>
          <w:highlight w:val="none"/>
        </w:rPr>
        <w:t xml:space="preserve">）</w:t>
      </w:r>
      <w:r/>
    </w:p>
    <w:p>
      <w:pPr>
        <w:spacing w:line="360" w:lineRule="auto"/>
        <w:rPr>
          <w:rFonts w:hint="eastAsia" w:ascii="仿宋" w:hAnsi="仿宋" w:eastAsia="仿宋" w:cs="仿宋"/>
          <w:highlight w:val="none"/>
        </w:rPr>
        <w:outlineLvl w:val="9"/>
      </w:pPr>
      <w:r>
        <w:rPr>
          <w:rFonts w:hint="eastAsia" w:ascii="仿宋" w:hAnsi="仿宋" w:eastAsia="仿宋" w:cs="仿宋"/>
          <w:bCs/>
          <w:sz w:val="24"/>
          <w:highlight w:val="none"/>
        </w:rPr>
        <w:t xml:space="preserve">                                     </w:t>
      </w:r>
      <w:r>
        <w:rPr>
          <w:rFonts w:hint="eastAsia" w:ascii="仿宋" w:hAnsi="仿宋" w:eastAsia="仿宋" w:cs="仿宋"/>
          <w:highlight w:val="none"/>
        </w:rPr>
        <w:t xml:space="preserve">日期：______年    月    日</w:t>
      </w:r>
      <w:r/>
    </w:p>
    <w:p>
      <w:pPr>
        <w:ind w:firstLine="492"/>
        <w:spacing w:line="360" w:lineRule="auto"/>
        <w:rPr>
          <w:rFonts w:hint="eastAsia" w:ascii="仿宋" w:hAnsi="仿宋" w:eastAsia="仿宋" w:cs="仿宋"/>
          <w:highlight w:val="none"/>
        </w:rPr>
        <w:outlineLvl w:val="9"/>
      </w:pPr>
      <w:r>
        <w:rPr>
          <w:rFonts w:hint="eastAsia" w:ascii="仿宋" w:hAnsi="仿宋" w:eastAsia="仿宋" w:cs="仿宋"/>
          <w:highlight w:val="none"/>
        </w:rPr>
        <w:t xml:space="preserve">其他证明材料及文件：（如果供应商认为需要提供的话）</w:t>
      </w:r>
      <w:r/>
    </w:p>
    <w:p>
      <w:pPr>
        <w:spacing w:line="360" w:lineRule="auto"/>
        <w:rPr>
          <w:rFonts w:hint="eastAsia" w:ascii="仿宋" w:hAnsi="仿宋" w:eastAsia="仿宋" w:cs="仿宋"/>
          <w:highlight w:val="none"/>
          <w:lang w:val="zh-CN"/>
        </w:rPr>
        <w:outlineLvl w:val="9"/>
      </w:pPr>
      <w:r>
        <w:rPr>
          <w:rFonts w:hint="eastAsia" w:ascii="仿宋" w:hAnsi="仿宋" w:eastAsia="仿宋" w:cs="仿宋"/>
          <w:highlight w:val="none"/>
          <w:lang w:val="zh-CN"/>
        </w:rPr>
      </w:r>
      <w:r/>
    </w:p>
    <w:p>
      <w:pPr>
        <w:jc w:val="left"/>
        <w:spacing w:line="360" w:lineRule="auto"/>
        <w:widowControl/>
        <w:rPr>
          <w:rFonts w:hint="eastAsia" w:ascii="仿宋" w:hAnsi="仿宋" w:eastAsia="仿宋" w:cs="仿宋"/>
          <w:b/>
          <w:bCs/>
          <w:szCs w:val="21"/>
          <w:highlight w:val="none"/>
          <w:lang w:val="zh-CN"/>
        </w:rPr>
        <w:outlineLvl w:val="9"/>
      </w:pPr>
      <w:r>
        <w:rPr>
          <w:rFonts w:hint="eastAsia" w:ascii="仿宋" w:hAnsi="仿宋" w:eastAsia="仿宋" w:cs="仿宋"/>
          <w:b/>
          <w:bCs/>
          <w:szCs w:val="21"/>
          <w:highlight w:val="none"/>
          <w:lang w:val="zh-CN"/>
        </w:rPr>
        <w:br w:type="page" w:clear="all"/>
      </w:r>
      <w:r/>
    </w:p>
    <w:p>
      <w:pPr>
        <w:spacing w:line="360" w:lineRule="auto"/>
        <w:rPr>
          <w:rFonts w:hint="eastAsia" w:ascii="仿宋" w:hAnsi="仿宋" w:eastAsia="仿宋" w:cs="仿宋"/>
          <w:b/>
          <w:bCs/>
          <w:szCs w:val="21"/>
          <w:highlight w:val="none"/>
        </w:rPr>
        <w:outlineLvl w:val="9"/>
      </w:pPr>
      <w:r>
        <w:rPr>
          <w:rFonts w:hint="eastAsia" w:ascii="仿宋" w:hAnsi="仿宋" w:eastAsia="仿宋" w:cs="仿宋"/>
          <w:b/>
          <w:bCs/>
          <w:szCs w:val="21"/>
          <w:highlight w:val="none"/>
        </w:rPr>
        <w:t xml:space="preserve">附件六：南京市政府采购供应商信用记录表暨信用承诺书（须网上打印、法定代表人签字后扫描上传）</w:t>
      </w:r>
      <w:r/>
    </w:p>
    <w:p>
      <w:pPr>
        <w:jc w:val="center"/>
        <w:spacing w:line="360" w:lineRule="auto"/>
        <w:rPr>
          <w:rFonts w:hint="eastAsia" w:ascii="仿宋" w:hAnsi="仿宋" w:eastAsia="仿宋" w:cs="仿宋"/>
          <w:b/>
          <w:sz w:val="32"/>
          <w:szCs w:val="32"/>
          <w:highlight w:val="none"/>
        </w:rPr>
        <w:outlineLvl w:val="9"/>
      </w:pPr>
      <w:r>
        <w:rPr>
          <w:rFonts w:hint="eastAsia" w:ascii="仿宋" w:hAnsi="仿宋" w:eastAsia="仿宋" w:cs="仿宋"/>
          <w:b/>
          <w:sz w:val="32"/>
          <w:szCs w:val="32"/>
          <w:highlight w:val="none"/>
        </w:rPr>
        <w:t xml:space="preserve">南京市政府采购供应商信用记录表暨信用承诺书</w:t>
      </w:r>
      <w:r/>
    </w:p>
    <w:p>
      <w:pPr>
        <w:jc w:val="center"/>
        <w:spacing w:line="360" w:lineRule="auto"/>
        <w:rPr>
          <w:rFonts w:hint="eastAsia" w:ascii="仿宋" w:hAnsi="仿宋" w:eastAsia="仿宋" w:cs="仿宋"/>
          <w:sz w:val="20"/>
          <w:highlight w:val="none"/>
        </w:rPr>
        <w:outlineLvl w:val="9"/>
      </w:pPr>
      <w:r>
        <w:rPr>
          <w:rFonts w:hint="eastAsia" w:ascii="仿宋" w:hAnsi="仿宋" w:eastAsia="仿宋" w:cs="仿宋"/>
          <w:szCs w:val="21"/>
          <w:highlight w:val="none"/>
        </w:rPr>
        <w:t xml:space="preserve">（仅为示范格式，直接填写无效，需至“南京政府采购供应商诚信档案管理系统”在线打印）</w:t>
      </w:r>
      <w:r/>
    </w:p>
    <w:p>
      <w:pPr>
        <w:jc w:val="center"/>
        <w:rPr>
          <w:rFonts w:hint="eastAsia" w:ascii="仿宋" w:hAnsi="仿宋" w:eastAsia="仿宋" w:cs="仿宋"/>
          <w:sz w:val="24"/>
          <w:highlight w:val="none"/>
        </w:rPr>
        <w:outlineLvl w:val="9"/>
      </w:pPr>
      <w:r>
        <w:rPr>
          <w:rFonts w:hint="eastAsia" w:ascii="仿宋" w:hAnsi="仿宋" w:eastAsia="仿宋" w:cs="仿宋"/>
          <w:sz w:val="24"/>
          <w:highlight w:val="none"/>
        </w:rPr>
        <w:t xml:space="preserve">                                                       20  年  月  日</w:t>
      </w:r>
      <w:r/>
    </w:p>
    <w:tbl>
      <w:tblPr>
        <w:tblStyle w:val="731"/>
        <w:tblpPr w:horzAnchor="page" w:tblpX="1755" w:vertAnchor="text" w:tblpY="42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3"/>
        <w:gridCol w:w="2052"/>
        <w:gridCol w:w="2298"/>
        <w:gridCol w:w="2125"/>
      </w:tblGrid>
      <w:tr>
        <w:trPr>
          <w:trHeight w:val="493"/>
        </w:trPr>
        <w:tc>
          <w:tcPr>
            <w:tcW w:w="2133" w:type="dxa"/>
            <w:vAlign w:val="center"/>
            <w:textDirection w:val="lrTb"/>
            <w:noWrap w:val="false"/>
          </w:tcPr>
          <w:p>
            <w:pPr>
              <w:ind w:left="20"/>
              <w:jc w:val="center"/>
              <w:spacing w:line="251" w:lineRule="exact"/>
              <w:rPr>
                <w:rFonts w:hint="eastAsia" w:ascii="仿宋" w:hAnsi="仿宋" w:eastAsia="仿宋" w:cs="仿宋"/>
                <w:b/>
                <w:bCs/>
                <w:sz w:val="24"/>
                <w:highlight w:val="none"/>
              </w:rPr>
              <w:outlineLvl w:val="9"/>
            </w:pPr>
            <w:r>
              <w:rPr>
                <w:rFonts w:hint="eastAsia" w:ascii="仿宋" w:hAnsi="仿宋" w:eastAsia="仿宋" w:cs="仿宋"/>
                <w:b/>
                <w:bCs/>
                <w:sz w:val="24"/>
                <w:highlight w:val="none"/>
              </w:rPr>
              <w:t xml:space="preserve">单位名称</w:t>
            </w:r>
            <w:r/>
          </w:p>
        </w:tc>
        <w:tc>
          <w:tcPr>
            <w:tcW w:w="2052" w:type="dxa"/>
            <w:vAlign w:val="center"/>
            <w:textDirection w:val="lrTb"/>
            <w:noWrap w:val="false"/>
          </w:tcPr>
          <w:p>
            <w:pPr>
              <w:ind w:left="20"/>
              <w:jc w:val="center"/>
              <w:spacing w:line="251" w:lineRule="exact"/>
              <w:rPr>
                <w:rFonts w:hint="eastAsia" w:ascii="仿宋" w:hAnsi="仿宋" w:eastAsia="仿宋" w:cs="仿宋"/>
                <w:b/>
                <w:bCs/>
                <w:sz w:val="24"/>
                <w:highlight w:val="none"/>
              </w:rPr>
              <w:outlineLvl w:val="9"/>
            </w:pPr>
            <w:r>
              <w:rPr>
                <w:rFonts w:hint="eastAsia" w:ascii="仿宋" w:hAnsi="仿宋" w:eastAsia="仿宋" w:cs="仿宋"/>
                <w:b/>
                <w:bCs/>
                <w:sz w:val="24"/>
                <w:highlight w:val="none"/>
              </w:rPr>
            </w:r>
            <w:r/>
          </w:p>
        </w:tc>
        <w:tc>
          <w:tcPr>
            <w:tcW w:w="2298" w:type="dxa"/>
            <w:vAlign w:val="center"/>
            <w:textDirection w:val="lrTb"/>
            <w:noWrap w:val="false"/>
          </w:tcPr>
          <w:p>
            <w:pPr>
              <w:ind w:left="20"/>
              <w:jc w:val="center"/>
              <w:spacing w:line="251" w:lineRule="exact"/>
              <w:rPr>
                <w:rFonts w:hint="eastAsia" w:ascii="仿宋" w:hAnsi="仿宋" w:eastAsia="仿宋" w:cs="仿宋"/>
                <w:b/>
                <w:bCs/>
                <w:sz w:val="24"/>
                <w:highlight w:val="none"/>
              </w:rPr>
              <w:outlineLvl w:val="9"/>
            </w:pPr>
            <w:r>
              <w:rPr>
                <w:rFonts w:hint="eastAsia" w:ascii="仿宋" w:hAnsi="仿宋" w:eastAsia="仿宋" w:cs="仿宋"/>
                <w:b/>
                <w:bCs/>
                <w:sz w:val="24"/>
                <w:highlight w:val="none"/>
              </w:rPr>
              <w:t xml:space="preserve">统一社会信用代码</w:t>
            </w:r>
            <w:r/>
          </w:p>
        </w:tc>
        <w:tc>
          <w:tcPr>
            <w:tcW w:w="2125" w:type="dxa"/>
            <w:vAlign w:val="center"/>
            <w:textDirection w:val="lrTb"/>
            <w:noWrap w:val="false"/>
          </w:tcPr>
          <w:p>
            <w:pPr>
              <w:ind w:left="20"/>
              <w:jc w:val="center"/>
              <w:spacing w:line="251" w:lineRule="exact"/>
              <w:rPr>
                <w:rFonts w:hint="eastAsia" w:ascii="仿宋" w:hAnsi="仿宋" w:eastAsia="仿宋" w:cs="仿宋"/>
                <w:b/>
                <w:bCs/>
                <w:sz w:val="24"/>
                <w:highlight w:val="none"/>
              </w:rPr>
              <w:outlineLvl w:val="9"/>
            </w:pPr>
            <w:r>
              <w:rPr>
                <w:rFonts w:hint="eastAsia" w:ascii="仿宋" w:hAnsi="仿宋" w:eastAsia="仿宋" w:cs="仿宋"/>
                <w:b/>
                <w:bCs/>
                <w:sz w:val="24"/>
                <w:highlight w:val="none"/>
              </w:rPr>
            </w:r>
            <w:r/>
          </w:p>
        </w:tc>
      </w:tr>
      <w:tr>
        <w:trPr>
          <w:trHeight w:val="493"/>
        </w:trPr>
        <w:tc>
          <w:tcPr>
            <w:tcW w:w="2133" w:type="dxa"/>
            <w:vAlign w:val="center"/>
            <w:textDirection w:val="lrTb"/>
            <w:noWrap w:val="false"/>
          </w:tcPr>
          <w:p>
            <w:pPr>
              <w:ind w:left="20"/>
              <w:jc w:val="center"/>
              <w:spacing w:line="251" w:lineRule="exact"/>
              <w:rPr>
                <w:rFonts w:hint="eastAsia" w:ascii="仿宋" w:hAnsi="仿宋" w:eastAsia="仿宋" w:cs="仿宋"/>
                <w:b/>
                <w:bCs/>
                <w:sz w:val="24"/>
                <w:highlight w:val="none"/>
              </w:rPr>
              <w:outlineLvl w:val="9"/>
            </w:pPr>
            <w:r>
              <w:rPr>
                <w:rFonts w:hint="eastAsia" w:ascii="仿宋" w:hAnsi="仿宋" w:eastAsia="仿宋" w:cs="仿宋"/>
                <w:b/>
                <w:bCs/>
                <w:sz w:val="24"/>
                <w:highlight w:val="none"/>
              </w:rPr>
              <w:t xml:space="preserve">法定代表人</w:t>
            </w:r>
            <w:r/>
          </w:p>
        </w:tc>
        <w:tc>
          <w:tcPr>
            <w:tcW w:w="2052" w:type="dxa"/>
            <w:vAlign w:val="center"/>
            <w:textDirection w:val="lrTb"/>
            <w:noWrap w:val="false"/>
          </w:tcPr>
          <w:p>
            <w:pPr>
              <w:ind w:left="20"/>
              <w:jc w:val="center"/>
              <w:spacing w:line="251" w:lineRule="exact"/>
              <w:rPr>
                <w:rFonts w:hint="eastAsia" w:ascii="仿宋" w:hAnsi="仿宋" w:eastAsia="仿宋" w:cs="仿宋"/>
                <w:b/>
                <w:bCs/>
                <w:sz w:val="24"/>
                <w:highlight w:val="none"/>
              </w:rPr>
              <w:outlineLvl w:val="9"/>
            </w:pPr>
            <w:r>
              <w:rPr>
                <w:rFonts w:hint="eastAsia" w:ascii="仿宋" w:hAnsi="仿宋" w:eastAsia="仿宋" w:cs="仿宋"/>
                <w:b/>
                <w:bCs/>
                <w:sz w:val="24"/>
                <w:highlight w:val="none"/>
              </w:rPr>
            </w:r>
            <w:r/>
          </w:p>
        </w:tc>
        <w:tc>
          <w:tcPr>
            <w:tcW w:w="2298" w:type="dxa"/>
            <w:vAlign w:val="center"/>
            <w:textDirection w:val="lrTb"/>
            <w:noWrap w:val="false"/>
          </w:tcPr>
          <w:p>
            <w:pPr>
              <w:ind w:left="20"/>
              <w:jc w:val="center"/>
              <w:spacing w:line="251" w:lineRule="exact"/>
              <w:rPr>
                <w:rFonts w:hint="eastAsia" w:ascii="仿宋" w:hAnsi="仿宋" w:eastAsia="仿宋" w:cs="仿宋"/>
                <w:b/>
                <w:bCs/>
                <w:sz w:val="24"/>
                <w:highlight w:val="none"/>
              </w:rPr>
              <w:outlineLvl w:val="9"/>
            </w:pPr>
            <w:r>
              <w:rPr>
                <w:rFonts w:hint="eastAsia" w:ascii="仿宋" w:hAnsi="仿宋" w:eastAsia="仿宋" w:cs="仿宋"/>
                <w:b/>
                <w:bCs/>
                <w:sz w:val="24"/>
                <w:highlight w:val="none"/>
              </w:rPr>
              <w:t xml:space="preserve">联系人</w:t>
            </w:r>
            <w:r/>
          </w:p>
        </w:tc>
        <w:tc>
          <w:tcPr>
            <w:tcW w:w="2125" w:type="dxa"/>
            <w:vAlign w:val="center"/>
            <w:textDirection w:val="lrTb"/>
            <w:noWrap w:val="false"/>
          </w:tcPr>
          <w:p>
            <w:pPr>
              <w:ind w:left="20"/>
              <w:jc w:val="center"/>
              <w:spacing w:line="251" w:lineRule="exact"/>
              <w:rPr>
                <w:rFonts w:hint="eastAsia" w:ascii="仿宋" w:hAnsi="仿宋" w:eastAsia="仿宋" w:cs="仿宋"/>
                <w:b/>
                <w:bCs/>
                <w:sz w:val="24"/>
                <w:highlight w:val="none"/>
              </w:rPr>
              <w:outlineLvl w:val="9"/>
            </w:pPr>
            <w:r>
              <w:rPr>
                <w:rFonts w:hint="eastAsia" w:ascii="仿宋" w:hAnsi="仿宋" w:eastAsia="仿宋" w:cs="仿宋"/>
                <w:b/>
                <w:bCs/>
                <w:sz w:val="24"/>
                <w:highlight w:val="none"/>
              </w:rPr>
            </w:r>
            <w:r/>
          </w:p>
        </w:tc>
      </w:tr>
      <w:tr>
        <w:trPr>
          <w:trHeight w:val="493"/>
        </w:trPr>
        <w:tc>
          <w:tcPr>
            <w:tcW w:w="2133" w:type="dxa"/>
            <w:vAlign w:val="center"/>
            <w:textDirection w:val="lrTb"/>
            <w:noWrap w:val="false"/>
          </w:tcPr>
          <w:p>
            <w:pPr>
              <w:ind w:left="20"/>
              <w:jc w:val="center"/>
              <w:spacing w:line="251" w:lineRule="exact"/>
              <w:rPr>
                <w:rFonts w:hint="eastAsia" w:ascii="仿宋" w:hAnsi="仿宋" w:eastAsia="仿宋" w:cs="仿宋"/>
                <w:b/>
                <w:bCs/>
                <w:sz w:val="24"/>
                <w:highlight w:val="none"/>
              </w:rPr>
              <w:outlineLvl w:val="9"/>
            </w:pPr>
            <w:r>
              <w:rPr>
                <w:rFonts w:hint="eastAsia" w:ascii="仿宋" w:hAnsi="仿宋" w:eastAsia="仿宋" w:cs="仿宋"/>
                <w:b/>
                <w:bCs/>
                <w:sz w:val="24"/>
                <w:highlight w:val="none"/>
              </w:rPr>
              <w:t xml:space="preserve">联系地址</w:t>
            </w:r>
            <w:r/>
          </w:p>
        </w:tc>
        <w:tc>
          <w:tcPr>
            <w:tcW w:w="2052" w:type="dxa"/>
            <w:vAlign w:val="center"/>
            <w:textDirection w:val="lrTb"/>
            <w:noWrap w:val="false"/>
          </w:tcPr>
          <w:p>
            <w:pPr>
              <w:ind w:left="20"/>
              <w:jc w:val="center"/>
              <w:spacing w:line="251" w:lineRule="exact"/>
              <w:rPr>
                <w:rFonts w:hint="eastAsia" w:ascii="仿宋" w:hAnsi="仿宋" w:eastAsia="仿宋" w:cs="仿宋"/>
                <w:b/>
                <w:bCs/>
                <w:sz w:val="24"/>
                <w:highlight w:val="none"/>
              </w:rPr>
              <w:outlineLvl w:val="9"/>
            </w:pPr>
            <w:r>
              <w:rPr>
                <w:rFonts w:hint="eastAsia" w:ascii="仿宋" w:hAnsi="仿宋" w:eastAsia="仿宋" w:cs="仿宋"/>
                <w:b/>
                <w:bCs/>
                <w:sz w:val="24"/>
                <w:highlight w:val="none"/>
              </w:rPr>
            </w:r>
            <w:r/>
          </w:p>
        </w:tc>
        <w:tc>
          <w:tcPr>
            <w:tcW w:w="2298" w:type="dxa"/>
            <w:vAlign w:val="center"/>
            <w:textDirection w:val="lrTb"/>
            <w:noWrap w:val="false"/>
          </w:tcPr>
          <w:p>
            <w:pPr>
              <w:ind w:left="20"/>
              <w:jc w:val="center"/>
              <w:spacing w:line="251" w:lineRule="exact"/>
              <w:rPr>
                <w:rFonts w:hint="eastAsia" w:ascii="仿宋" w:hAnsi="仿宋" w:eastAsia="仿宋" w:cs="仿宋"/>
                <w:b/>
                <w:bCs/>
                <w:sz w:val="24"/>
                <w:highlight w:val="none"/>
              </w:rPr>
              <w:outlineLvl w:val="9"/>
            </w:pPr>
            <w:r>
              <w:rPr>
                <w:rFonts w:hint="eastAsia" w:ascii="仿宋" w:hAnsi="仿宋" w:eastAsia="仿宋" w:cs="仿宋"/>
                <w:b/>
                <w:bCs/>
                <w:sz w:val="24"/>
                <w:highlight w:val="none"/>
              </w:rPr>
              <w:t xml:space="preserve">联系电话</w:t>
            </w:r>
            <w:r/>
          </w:p>
        </w:tc>
        <w:tc>
          <w:tcPr>
            <w:tcW w:w="2125" w:type="dxa"/>
            <w:vAlign w:val="center"/>
            <w:textDirection w:val="lrTb"/>
            <w:noWrap w:val="false"/>
          </w:tcPr>
          <w:p>
            <w:pPr>
              <w:ind w:left="20"/>
              <w:jc w:val="center"/>
              <w:spacing w:line="251" w:lineRule="exact"/>
              <w:rPr>
                <w:rFonts w:hint="eastAsia" w:ascii="仿宋" w:hAnsi="仿宋" w:eastAsia="仿宋" w:cs="仿宋"/>
                <w:b/>
                <w:bCs/>
                <w:sz w:val="24"/>
                <w:highlight w:val="none"/>
              </w:rPr>
              <w:outlineLvl w:val="9"/>
            </w:pPr>
            <w:r>
              <w:rPr>
                <w:rFonts w:hint="eastAsia" w:ascii="仿宋" w:hAnsi="仿宋" w:eastAsia="仿宋" w:cs="仿宋"/>
                <w:b/>
                <w:bCs/>
                <w:sz w:val="24"/>
                <w:highlight w:val="none"/>
              </w:rPr>
            </w:r>
            <w:r/>
          </w:p>
        </w:tc>
      </w:tr>
      <w:tr>
        <w:trPr>
          <w:trHeight w:val="1566"/>
        </w:trPr>
        <w:tc>
          <w:tcPr>
            <w:tcW w:w="2133" w:type="dxa"/>
            <w:vAlign w:val="center"/>
            <w:textDirection w:val="lrTb"/>
            <w:noWrap w:val="false"/>
          </w:tcPr>
          <w:p>
            <w:pPr>
              <w:ind w:left="20"/>
              <w:jc w:val="center"/>
              <w:spacing w:line="251" w:lineRule="exact"/>
              <w:rPr>
                <w:rFonts w:hint="eastAsia" w:ascii="仿宋" w:hAnsi="仿宋" w:eastAsia="仿宋" w:cs="仿宋"/>
                <w:sz w:val="24"/>
                <w:highlight w:val="none"/>
              </w:rPr>
              <w:outlineLvl w:val="9"/>
            </w:pPr>
            <w:r>
              <w:rPr>
                <w:rFonts w:hint="eastAsia" w:ascii="仿宋" w:hAnsi="仿宋" w:eastAsia="仿宋" w:cs="仿宋"/>
                <w:b/>
                <w:bCs/>
                <w:sz w:val="24"/>
                <w:highlight w:val="none"/>
              </w:rPr>
              <w:t xml:space="preserve">诚信档案记录情况</w:t>
            </w:r>
            <w:r/>
          </w:p>
        </w:tc>
        <w:tc>
          <w:tcPr>
            <w:gridSpan w:val="3"/>
            <w:tcW w:w="6475" w:type="dxa"/>
            <w:vAlign w:val="center"/>
            <w:textDirection w:val="lrTb"/>
            <w:noWrap w:val="false"/>
          </w:tcPr>
          <w:p>
            <w:pPr>
              <w:ind w:left="20"/>
              <w:jc w:val="center"/>
              <w:spacing w:line="251" w:lineRule="exact"/>
              <w:rPr>
                <w:rFonts w:hint="eastAsia" w:ascii="仿宋" w:hAnsi="仿宋" w:eastAsia="仿宋" w:cs="仿宋"/>
                <w:sz w:val="24"/>
                <w:highlight w:val="none"/>
              </w:rPr>
              <w:outlineLvl w:val="9"/>
            </w:pPr>
            <w:r>
              <w:rPr>
                <w:rFonts w:hint="eastAsia" w:ascii="仿宋" w:hAnsi="仿宋" w:eastAsia="仿宋" w:cs="仿宋"/>
                <w:sz w:val="24"/>
                <w:highlight w:val="none"/>
              </w:rPr>
            </w:r>
            <w:r/>
          </w:p>
        </w:tc>
      </w:tr>
      <w:tr>
        <w:trPr>
          <w:trHeight w:val="6692"/>
        </w:trPr>
        <w:tc>
          <w:tcPr>
            <w:tcW w:w="2133" w:type="dxa"/>
            <w:vAlign w:val="center"/>
            <w:textDirection w:val="lrTb"/>
            <w:noWrap w:val="false"/>
          </w:tcPr>
          <w:p>
            <w:pPr>
              <w:ind w:left="20"/>
              <w:jc w:val="center"/>
              <w:spacing w:line="251" w:lineRule="exact"/>
              <w:rPr>
                <w:rFonts w:hint="eastAsia" w:ascii="仿宋" w:hAnsi="仿宋" w:eastAsia="仿宋" w:cs="仿宋"/>
                <w:sz w:val="24"/>
                <w:highlight w:val="none"/>
              </w:rPr>
              <w:outlineLvl w:val="9"/>
            </w:pPr>
            <w:r>
              <w:rPr>
                <w:rFonts w:hint="eastAsia" w:ascii="仿宋" w:hAnsi="仿宋" w:eastAsia="仿宋" w:cs="仿宋"/>
                <w:b/>
                <w:bCs/>
                <w:sz w:val="24"/>
                <w:highlight w:val="none"/>
              </w:rPr>
              <w:t xml:space="preserve">信用承诺</w:t>
            </w:r>
            <w:r/>
          </w:p>
        </w:tc>
        <w:tc>
          <w:tcPr>
            <w:gridSpan w:val="3"/>
            <w:tcW w:w="6475" w:type="dxa"/>
            <w:vAlign w:val="center"/>
            <w:textDirection w:val="lrTb"/>
            <w:noWrap w:val="false"/>
          </w:tcPr>
          <w:p>
            <w:pPr>
              <w:ind w:right="60" w:firstLine="474"/>
              <w:jc w:val="left"/>
              <w:spacing w:line="274" w:lineRule="exact"/>
              <w:rPr>
                <w:rFonts w:hint="eastAsia" w:ascii="仿宋" w:hAnsi="仿宋" w:eastAsia="仿宋" w:cs="仿宋"/>
                <w:sz w:val="24"/>
                <w:highlight w:val="none"/>
              </w:rPr>
              <w:outlineLvl w:val="9"/>
            </w:pPr>
            <w:r>
              <w:rPr>
                <w:rFonts w:hint="eastAsia" w:ascii="仿宋" w:hAnsi="仿宋" w:eastAsia="仿宋" w:cs="仿宋"/>
                <w:sz w:val="24"/>
                <w:highlight w:val="none"/>
              </w:rPr>
              <w:t xml:space="preserve">我公司自愿参加贵中心（公司）组织的本次采购活动，严格遵守《中华人民政府采购法》及相关</w:t>
            </w:r>
            <w:r>
              <w:rPr>
                <w:rFonts w:hint="eastAsia" w:ascii="仿宋" w:hAnsi="仿宋" w:eastAsia="仿宋" w:cs="仿宋"/>
                <w:sz w:val="24"/>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left="20"/>
              <w:jc w:val="center"/>
              <w:spacing w:line="251" w:lineRule="exact"/>
              <w:rPr>
                <w:rFonts w:hint="eastAsia" w:ascii="仿宋" w:hAnsi="仿宋" w:eastAsia="仿宋" w:cs="仿宋"/>
                <w:sz w:val="24"/>
                <w:highlight w:val="none"/>
              </w:rPr>
              <w:outlineLvl w:val="9"/>
            </w:pPr>
            <w:r>
              <w:rPr>
                <w:rFonts w:hint="eastAsia" w:ascii="仿宋" w:hAnsi="仿宋" w:eastAsia="仿宋" w:cs="仿宋"/>
                <w:sz w:val="24"/>
                <w:highlight w:val="none"/>
              </w:rPr>
            </w:r>
            <w:r/>
          </w:p>
          <w:p>
            <w:pPr>
              <w:ind w:left="20"/>
              <w:jc w:val="center"/>
              <w:spacing w:line="251" w:lineRule="exact"/>
              <w:rPr>
                <w:rFonts w:hint="eastAsia" w:ascii="仿宋" w:hAnsi="仿宋" w:eastAsia="仿宋" w:cs="仿宋"/>
                <w:sz w:val="24"/>
                <w:highlight w:val="none"/>
              </w:rPr>
              <w:outlineLvl w:val="9"/>
            </w:pPr>
            <w:r>
              <w:rPr>
                <w:rFonts w:hint="eastAsia" w:ascii="仿宋" w:hAnsi="仿宋" w:eastAsia="仿宋" w:cs="仿宋"/>
                <w:sz w:val="24"/>
                <w:highlight w:val="none"/>
              </w:rPr>
            </w:r>
            <w:r/>
          </w:p>
          <w:p>
            <w:pPr>
              <w:ind w:left="20"/>
              <w:jc w:val="center"/>
              <w:spacing w:line="251" w:lineRule="exact"/>
              <w:rPr>
                <w:rFonts w:hint="eastAsia" w:ascii="仿宋" w:hAnsi="仿宋" w:eastAsia="仿宋" w:cs="仿宋"/>
                <w:sz w:val="24"/>
                <w:highlight w:val="none"/>
              </w:rPr>
              <w:outlineLvl w:val="9"/>
            </w:pPr>
            <w:r>
              <w:rPr>
                <w:rFonts w:hint="eastAsia" w:ascii="仿宋" w:hAnsi="仿宋" w:eastAsia="仿宋" w:cs="仿宋"/>
                <w:sz w:val="24"/>
                <w:highlight w:val="none"/>
              </w:rPr>
            </w:r>
            <w:r/>
          </w:p>
          <w:p>
            <w:pPr>
              <w:ind w:left="20"/>
              <w:jc w:val="center"/>
              <w:spacing w:line="251" w:lineRule="exact"/>
              <w:rPr>
                <w:rFonts w:hint="eastAsia" w:ascii="仿宋" w:hAnsi="仿宋" w:eastAsia="仿宋" w:cs="仿宋"/>
                <w:sz w:val="24"/>
                <w:highlight w:val="none"/>
              </w:rPr>
              <w:outlineLvl w:val="9"/>
            </w:pPr>
            <w:r>
              <w:rPr>
                <w:rFonts w:hint="eastAsia" w:ascii="仿宋" w:hAnsi="仿宋" w:eastAsia="仿宋" w:cs="仿宋"/>
                <w:sz w:val="24"/>
                <w:highlight w:val="none"/>
              </w:rPr>
            </w:r>
            <w:r/>
          </w:p>
          <w:p>
            <w:pPr>
              <w:ind w:left="23"/>
              <w:jc w:val="center"/>
              <w:spacing w:line="274" w:lineRule="exact"/>
              <w:rPr>
                <w:rFonts w:hint="eastAsia" w:ascii="仿宋" w:hAnsi="仿宋" w:eastAsia="仿宋" w:cs="仿宋"/>
                <w:sz w:val="24"/>
                <w:highlight w:val="none"/>
              </w:rPr>
              <w:outlineLvl w:val="9"/>
            </w:pPr>
            <w:r>
              <w:rPr>
                <w:rFonts w:hint="eastAsia" w:ascii="仿宋" w:hAnsi="仿宋" w:eastAsia="仿宋" w:cs="仿宋"/>
                <w:sz w:val="24"/>
                <w:highlight w:val="none"/>
              </w:rPr>
              <w:t xml:space="preserve">         供应商名称（公章）：</w:t>
            </w:r>
            <w:r/>
          </w:p>
          <w:p>
            <w:pPr>
              <w:ind w:left="23"/>
              <w:jc w:val="center"/>
              <w:spacing w:line="274" w:lineRule="exact"/>
              <w:rPr>
                <w:rFonts w:hint="eastAsia" w:ascii="仿宋" w:hAnsi="仿宋" w:eastAsia="仿宋" w:cs="仿宋"/>
                <w:sz w:val="24"/>
                <w:highlight w:val="none"/>
              </w:rPr>
              <w:outlineLvl w:val="9"/>
            </w:pPr>
            <w:r>
              <w:rPr>
                <w:rFonts w:hint="eastAsia" w:ascii="仿宋" w:hAnsi="仿宋" w:eastAsia="仿宋" w:cs="仿宋"/>
                <w:sz w:val="24"/>
                <w:highlight w:val="none"/>
              </w:rPr>
              <w:t xml:space="preserve">         法定代表人（签字）：</w:t>
            </w:r>
            <w:r/>
          </w:p>
          <w:p>
            <w:pPr>
              <w:ind w:left="23"/>
              <w:jc w:val="center"/>
              <w:spacing w:line="274" w:lineRule="exact"/>
              <w:rPr>
                <w:rFonts w:hint="eastAsia" w:ascii="仿宋" w:hAnsi="仿宋" w:eastAsia="仿宋" w:cs="仿宋"/>
                <w:sz w:val="24"/>
                <w:highlight w:val="none"/>
              </w:rPr>
              <w:outlineLvl w:val="9"/>
            </w:pPr>
            <w:r>
              <w:rPr>
                <w:rFonts w:hint="eastAsia" w:ascii="仿宋" w:hAnsi="仿宋" w:eastAsia="仿宋" w:cs="仿宋"/>
                <w:sz w:val="24"/>
                <w:highlight w:val="none"/>
              </w:rPr>
              <w:t xml:space="preserve">        二〇   年  月    日</w:t>
            </w:r>
            <w:r/>
          </w:p>
        </w:tc>
      </w:tr>
    </w:tbl>
    <w:p>
      <w:pPr>
        <w:ind w:firstLine="420"/>
        <w:jc w:val="left"/>
        <w:spacing w:line="360" w:lineRule="auto"/>
        <w:rPr>
          <w:rFonts w:hint="eastAsia" w:ascii="仿宋" w:hAnsi="仿宋" w:eastAsia="仿宋" w:cs="仿宋"/>
          <w:bCs/>
          <w:highlight w:val="none"/>
        </w:rPr>
        <w:outlineLvl w:val="9"/>
      </w:pPr>
      <w:r>
        <w:rPr>
          <w:rFonts w:hint="eastAsia" w:ascii="仿宋" w:hAnsi="仿宋" w:eastAsia="仿宋" w:cs="仿宋"/>
          <w:bCs/>
          <w:highlight w:val="none"/>
        </w:rPr>
        <w:br w:type="page" w:clear="all"/>
      </w:r>
      <w:r/>
    </w:p>
    <w:p>
      <w:pPr>
        <w:spacing w:line="360" w:lineRule="auto"/>
        <w:rPr>
          <w:rFonts w:hint="eastAsia" w:ascii="仿宋" w:hAnsi="仿宋" w:eastAsia="仿宋" w:cs="仿宋"/>
          <w:szCs w:val="21"/>
          <w:highlight w:val="none"/>
        </w:rPr>
        <w:outlineLvl w:val="9"/>
      </w:pPr>
      <w:r>
        <w:rPr>
          <w:rFonts w:hint="eastAsia" w:ascii="仿宋" w:hAnsi="仿宋" w:eastAsia="仿宋" w:cs="仿宋"/>
          <w:b/>
          <w:bCs/>
          <w:szCs w:val="21"/>
          <w:highlight w:val="none"/>
        </w:rPr>
        <w:t xml:space="preserve">特别说明：</w:t>
      </w:r>
      <w:r/>
    </w:p>
    <w:p>
      <w:pPr>
        <w:pStyle w:val="919"/>
        <w:ind w:firstLine="422"/>
        <w:spacing w:line="360" w:lineRule="auto"/>
        <w:rPr>
          <w:rFonts w:hint="eastAsia" w:ascii="仿宋" w:hAnsi="仿宋" w:eastAsia="仿宋" w:cs="仿宋"/>
          <w:b/>
          <w:szCs w:val="21"/>
          <w:highlight w:val="none"/>
        </w:rPr>
        <w:outlineLvl w:val="9"/>
      </w:pPr>
      <w:r>
        <w:rPr>
          <w:rFonts w:hint="eastAsia" w:ascii="仿宋" w:hAnsi="仿宋" w:eastAsia="仿宋" w:cs="仿宋"/>
          <w:b/>
          <w:szCs w:val="21"/>
          <w:highlight w:val="none"/>
        </w:rPr>
        <w:t xml:space="preserve">根据《关于在政府采购活动中推行信用承诺制的通知》（宁财购通[2021]5号）的规定，本项目招标公告中“二、申请人的资格要求 2.1条”及“二、申请人的资格要求 2.9条”中涉及的证明材料，供应商可以在电子投标文件中一次性提交，也可以在电子投标文件中提供满足相应条件的书面承诺书（南京市政府采购供应商信用记录表暨信用承诺书），不再需要提供上述涉及的证明材料。</w:t>
      </w:r>
      <w:r/>
    </w:p>
    <w:p>
      <w:pPr>
        <w:ind w:firstLine="480"/>
        <w:spacing w:line="360" w:lineRule="auto"/>
        <w:rPr>
          <w:rFonts w:hint="eastAsia" w:ascii="仿宋" w:hAnsi="仿宋" w:eastAsia="仿宋" w:cs="仿宋"/>
          <w:bCs/>
          <w:szCs w:val="21"/>
          <w:highlight w:val="none"/>
        </w:rPr>
        <w:outlineLvl w:val="9"/>
      </w:pPr>
      <w:r>
        <w:rPr>
          <w:rFonts w:hint="eastAsia" w:ascii="仿宋" w:hAnsi="仿宋" w:eastAsia="仿宋" w:cs="仿宋"/>
          <w:bCs/>
          <w:szCs w:val="21"/>
          <w:highlight w:val="none"/>
        </w:rPr>
        <w:t xml:space="preserve">在政府采购资格审查环节，</w:t>
      </w:r>
      <w:r>
        <w:rPr>
          <w:rFonts w:hint="eastAsia" w:ascii="仿宋" w:hAnsi="仿宋" w:eastAsia="仿宋" w:cs="仿宋"/>
          <w:szCs w:val="21"/>
          <w:highlight w:val="none"/>
        </w:rPr>
        <w:t xml:space="preserve">供应商</w:t>
      </w:r>
      <w:r>
        <w:rPr>
          <w:rFonts w:hint="eastAsia" w:ascii="仿宋" w:hAnsi="仿宋" w:eastAsia="仿宋" w:cs="仿宋"/>
          <w:bCs/>
          <w:szCs w:val="21"/>
          <w:highlight w:val="none"/>
        </w:rPr>
        <w:t xml:space="preserve">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hint="eastAsia" w:ascii="仿宋" w:hAnsi="仿宋" w:eastAsia="仿宋" w:cs="仿宋"/>
          <w:bCs/>
          <w:szCs w:val="21"/>
          <w:highlight w:val="none"/>
          <w:lang w:val="zh-CN"/>
        </w:rPr>
        <w:outlineLvl w:val="9"/>
      </w:pPr>
      <w:r>
        <w:rPr>
          <w:rFonts w:hint="eastAsia" w:ascii="仿宋" w:hAnsi="仿宋" w:eastAsia="仿宋" w:cs="仿宋"/>
          <w:szCs w:val="21"/>
          <w:highlight w:val="none"/>
        </w:rPr>
        <w:t xml:space="preserve">供应商</w:t>
      </w:r>
      <w:r>
        <w:rPr>
          <w:rFonts w:hint="eastAsia" w:ascii="仿宋" w:hAnsi="仿宋" w:eastAsia="仿宋" w:cs="仿宋"/>
          <w:bCs/>
          <w:szCs w:val="21"/>
          <w:highlight w:val="none"/>
          <w:lang w:val="zh-CN"/>
        </w:rPr>
        <w:t xml:space="preserve">在中标（成交）后，应按采购文件要求，将上述由信用承诺书替代的证明材料提交采购人或采购代理机构核验。经核验无误后，由采购人或采购代理机构发出中标（成交）通知书。</w:t>
      </w:r>
      <w:r/>
    </w:p>
    <w:p>
      <w:pPr>
        <w:ind w:firstLine="482"/>
        <w:keepLines/>
        <w:keepNext/>
        <w:spacing w:line="360" w:lineRule="auto"/>
        <w:rPr>
          <w:rFonts w:hint="eastAsia" w:ascii="仿宋" w:hAnsi="仿宋" w:eastAsia="仿宋" w:cs="仿宋"/>
          <w:b/>
          <w:bCs/>
          <w:szCs w:val="21"/>
          <w:highlight w:val="none"/>
        </w:rPr>
        <w:outlineLvl w:val="9"/>
      </w:pPr>
      <w:r>
        <w:rPr>
          <w:rFonts w:hint="eastAsia" w:ascii="仿宋" w:hAnsi="仿宋" w:eastAsia="仿宋" w:cs="仿宋"/>
          <w:b/>
          <w:bCs/>
          <w:szCs w:val="21"/>
          <w:highlight w:val="none"/>
        </w:rPr>
        <w:t xml:space="preserve">供应商涉及以下情形的，不适用信用承诺：（1）供应商被列入严重失信主体名单；（2）被相关监管部门作出行政处罚且尚在处罚有效期内；（3）其他法律、行政法规规定的不适用信用承诺的情形。</w:t>
      </w:r>
      <w:r/>
    </w:p>
    <w:p>
      <w:pPr>
        <w:pStyle w:val="919"/>
        <w:spacing w:line="360" w:lineRule="auto"/>
        <w:rPr>
          <w:rFonts w:hint="eastAsia" w:ascii="仿宋" w:hAnsi="仿宋" w:eastAsia="仿宋" w:cs="仿宋"/>
          <w:bCs/>
          <w:szCs w:val="21"/>
          <w:highlight w:val="none"/>
        </w:rPr>
        <w:outlineLvl w:val="9"/>
      </w:pPr>
      <w:r>
        <w:rPr>
          <w:rFonts w:hint="eastAsia" w:ascii="仿宋" w:hAnsi="仿宋" w:eastAsia="仿宋" w:cs="仿宋"/>
          <w:szCs w:val="21"/>
          <w:highlight w:val="none"/>
        </w:rPr>
        <w:t xml:space="preserve">供应商</w:t>
      </w:r>
      <w:r>
        <w:rPr>
          <w:rFonts w:hint="eastAsia" w:ascii="仿宋" w:hAnsi="仿宋" w:eastAsia="仿宋" w:cs="仿宋"/>
          <w:bCs/>
          <w:szCs w:val="21"/>
          <w:highlight w:val="none"/>
          <w:lang w:val="zh-CN"/>
        </w:rPr>
        <w:t xml:space="preserve">对信用承诺内容的真实性、合法性、有效性负责。如作出虚假信用承诺，视同为“提供虚假材料谋取中标、成交”的违法行为。</w:t>
      </w:r>
      <w:r/>
    </w:p>
    <w:p>
      <w:pPr>
        <w:pStyle w:val="919"/>
        <w:rPr>
          <w:rFonts w:hint="eastAsia" w:ascii="仿宋" w:hAnsi="仿宋" w:eastAsia="仿宋" w:cs="仿宋"/>
          <w:bCs/>
          <w:highlight w:val="none"/>
        </w:rPr>
        <w:outlineLvl w:val="9"/>
      </w:pPr>
      <w:r>
        <w:rPr>
          <w:rFonts w:hint="eastAsia" w:ascii="仿宋" w:hAnsi="仿宋" w:eastAsia="仿宋" w:cs="仿宋"/>
          <w:bCs/>
          <w:highlight w:val="none"/>
        </w:rPr>
      </w:r>
      <w:r/>
    </w:p>
    <w:p>
      <w:pPr>
        <w:pStyle w:val="919"/>
        <w:rPr>
          <w:rFonts w:hint="eastAsia" w:ascii="仿宋" w:hAnsi="仿宋" w:eastAsia="仿宋" w:cs="仿宋"/>
          <w:bCs/>
          <w:highlight w:val="none"/>
        </w:rPr>
        <w:outlineLvl w:val="9"/>
      </w:pPr>
      <w:r>
        <w:rPr>
          <w:rFonts w:hint="eastAsia" w:ascii="仿宋" w:hAnsi="仿宋" w:eastAsia="仿宋" w:cs="仿宋"/>
          <w:bCs/>
          <w:highlight w:val="none"/>
        </w:rPr>
      </w:r>
      <w:r/>
    </w:p>
    <w:p>
      <w:pPr>
        <w:spacing w:line="360" w:lineRule="auto"/>
        <w:rPr>
          <w:rFonts w:hint="eastAsia" w:ascii="仿宋" w:hAnsi="仿宋" w:eastAsia="仿宋" w:cs="仿宋"/>
          <w:b/>
          <w:bCs/>
          <w:szCs w:val="21"/>
          <w:highlight w:val="none"/>
        </w:rPr>
        <w:outlineLvl w:val="9"/>
      </w:pPr>
      <w:r>
        <w:rPr>
          <w:rFonts w:hint="eastAsia" w:ascii="仿宋" w:hAnsi="仿宋" w:eastAsia="仿宋" w:cs="仿宋"/>
          <w:b/>
          <w:bCs/>
          <w:szCs w:val="21"/>
          <w:highlight w:val="none"/>
        </w:rPr>
      </w:r>
      <w:r/>
    </w:p>
    <w:p>
      <w:pPr>
        <w:spacing w:line="360" w:lineRule="auto"/>
        <w:rPr>
          <w:rFonts w:hint="eastAsia" w:ascii="仿宋" w:hAnsi="仿宋" w:eastAsia="仿宋" w:cs="仿宋"/>
          <w:b/>
          <w:bCs/>
          <w:szCs w:val="21"/>
          <w:highlight w:val="none"/>
        </w:rPr>
        <w:outlineLvl w:val="9"/>
      </w:pPr>
      <w:r>
        <w:rPr>
          <w:rFonts w:hint="eastAsia" w:ascii="仿宋" w:hAnsi="仿宋" w:eastAsia="仿宋" w:cs="仿宋"/>
          <w:b/>
          <w:bCs/>
          <w:szCs w:val="21"/>
          <w:highlight w:val="none"/>
        </w:rPr>
      </w:r>
      <w:r/>
    </w:p>
    <w:p>
      <w:pPr>
        <w:spacing w:line="360" w:lineRule="auto"/>
        <w:rPr>
          <w:rFonts w:hint="eastAsia" w:ascii="仿宋" w:hAnsi="仿宋" w:eastAsia="仿宋" w:cs="仿宋"/>
          <w:b/>
          <w:bCs/>
          <w:szCs w:val="21"/>
          <w:highlight w:val="none"/>
        </w:rPr>
        <w:outlineLvl w:val="9"/>
      </w:pPr>
      <w:r>
        <w:rPr>
          <w:rFonts w:hint="eastAsia" w:ascii="仿宋" w:hAnsi="仿宋" w:eastAsia="仿宋" w:cs="仿宋"/>
          <w:b/>
          <w:bCs/>
          <w:szCs w:val="21"/>
          <w:highlight w:val="none"/>
        </w:rPr>
      </w:r>
      <w:r/>
    </w:p>
    <w:p>
      <w:pPr>
        <w:spacing w:line="360" w:lineRule="auto"/>
        <w:rPr>
          <w:rFonts w:hint="eastAsia" w:ascii="仿宋" w:hAnsi="仿宋" w:eastAsia="仿宋" w:cs="仿宋"/>
          <w:b/>
          <w:bCs/>
          <w:szCs w:val="21"/>
          <w:highlight w:val="none"/>
        </w:rPr>
        <w:outlineLvl w:val="9"/>
      </w:pPr>
      <w:r>
        <w:rPr>
          <w:rFonts w:hint="eastAsia" w:ascii="仿宋" w:hAnsi="仿宋" w:eastAsia="仿宋" w:cs="仿宋"/>
          <w:b/>
          <w:bCs/>
          <w:szCs w:val="21"/>
          <w:highlight w:val="none"/>
        </w:rPr>
      </w:r>
      <w:r/>
    </w:p>
    <w:p>
      <w:pPr>
        <w:spacing w:line="360" w:lineRule="auto"/>
        <w:rPr>
          <w:rFonts w:hint="eastAsia" w:ascii="仿宋" w:hAnsi="仿宋" w:eastAsia="仿宋" w:cs="仿宋"/>
          <w:b/>
          <w:bCs/>
          <w:szCs w:val="21"/>
          <w:highlight w:val="none"/>
        </w:rPr>
        <w:outlineLvl w:val="9"/>
      </w:pPr>
      <w:r>
        <w:rPr>
          <w:rFonts w:hint="eastAsia" w:ascii="仿宋" w:hAnsi="仿宋" w:eastAsia="仿宋" w:cs="仿宋"/>
          <w:b/>
          <w:bCs/>
          <w:szCs w:val="21"/>
          <w:highlight w:val="none"/>
        </w:rPr>
      </w:r>
      <w:r/>
    </w:p>
    <w:p>
      <w:pPr>
        <w:spacing w:line="360" w:lineRule="auto"/>
        <w:rPr>
          <w:rFonts w:hint="eastAsia" w:ascii="仿宋" w:hAnsi="仿宋" w:eastAsia="仿宋" w:cs="仿宋"/>
          <w:b/>
          <w:bCs/>
          <w:szCs w:val="21"/>
          <w:highlight w:val="none"/>
        </w:rPr>
        <w:outlineLvl w:val="9"/>
      </w:pPr>
      <w:r>
        <w:rPr>
          <w:rFonts w:hint="eastAsia" w:ascii="仿宋" w:hAnsi="仿宋" w:eastAsia="仿宋" w:cs="仿宋"/>
          <w:b/>
          <w:bCs/>
          <w:szCs w:val="21"/>
          <w:highlight w:val="none"/>
        </w:rPr>
      </w:r>
      <w:r/>
    </w:p>
    <w:p>
      <w:pPr>
        <w:spacing w:line="360" w:lineRule="auto"/>
        <w:rPr>
          <w:rFonts w:hint="eastAsia" w:ascii="仿宋" w:hAnsi="仿宋" w:eastAsia="仿宋" w:cs="仿宋"/>
          <w:b/>
          <w:bCs/>
          <w:szCs w:val="21"/>
          <w:highlight w:val="none"/>
        </w:rPr>
        <w:outlineLvl w:val="9"/>
      </w:pPr>
      <w:r>
        <w:rPr>
          <w:rFonts w:hint="eastAsia" w:ascii="仿宋" w:hAnsi="仿宋" w:eastAsia="仿宋" w:cs="仿宋"/>
          <w:b/>
          <w:bCs/>
          <w:szCs w:val="21"/>
          <w:highlight w:val="none"/>
        </w:rPr>
      </w:r>
      <w:r/>
    </w:p>
    <w:p>
      <w:pPr>
        <w:spacing w:line="360" w:lineRule="auto"/>
        <w:rPr>
          <w:rFonts w:hint="eastAsia" w:ascii="仿宋" w:hAnsi="仿宋" w:eastAsia="仿宋" w:cs="仿宋"/>
          <w:b/>
          <w:bCs/>
          <w:szCs w:val="21"/>
          <w:highlight w:val="none"/>
        </w:rPr>
        <w:outlineLvl w:val="9"/>
      </w:pPr>
      <w:r>
        <w:rPr>
          <w:rFonts w:hint="eastAsia" w:ascii="仿宋" w:hAnsi="仿宋" w:eastAsia="仿宋" w:cs="仿宋"/>
          <w:b/>
          <w:bCs/>
          <w:szCs w:val="21"/>
          <w:highlight w:val="none"/>
        </w:rPr>
      </w:r>
      <w:r/>
    </w:p>
    <w:p>
      <w:pPr>
        <w:spacing w:line="360" w:lineRule="auto"/>
        <w:rPr>
          <w:rFonts w:hint="eastAsia" w:ascii="仿宋" w:hAnsi="仿宋" w:eastAsia="仿宋" w:cs="仿宋"/>
          <w:b/>
          <w:bCs/>
          <w:szCs w:val="21"/>
          <w:highlight w:val="none"/>
        </w:rPr>
        <w:outlineLvl w:val="9"/>
      </w:pPr>
      <w:r>
        <w:rPr>
          <w:rFonts w:hint="eastAsia" w:ascii="仿宋" w:hAnsi="仿宋" w:eastAsia="仿宋" w:cs="仿宋"/>
          <w:b/>
          <w:bCs/>
          <w:szCs w:val="21"/>
          <w:highlight w:val="none"/>
        </w:rPr>
      </w:r>
      <w:r/>
    </w:p>
    <w:p>
      <w:pPr>
        <w:spacing w:line="360" w:lineRule="auto"/>
        <w:rPr>
          <w:rFonts w:hint="eastAsia" w:ascii="仿宋" w:hAnsi="仿宋" w:eastAsia="仿宋" w:cs="仿宋"/>
          <w:b/>
          <w:bCs/>
          <w:szCs w:val="21"/>
          <w:highlight w:val="none"/>
        </w:rPr>
        <w:outlineLvl w:val="9"/>
      </w:pPr>
      <w:r>
        <w:rPr>
          <w:rFonts w:hint="eastAsia" w:ascii="仿宋" w:hAnsi="仿宋" w:eastAsia="仿宋" w:cs="仿宋"/>
          <w:b/>
          <w:bCs/>
          <w:szCs w:val="21"/>
          <w:highlight w:val="none"/>
        </w:rPr>
      </w:r>
      <w:r/>
    </w:p>
    <w:p>
      <w:pPr>
        <w:spacing w:line="360" w:lineRule="auto"/>
        <w:rPr>
          <w:rFonts w:hint="eastAsia" w:ascii="仿宋" w:hAnsi="仿宋" w:eastAsia="仿宋" w:cs="仿宋"/>
          <w:b/>
          <w:bCs/>
          <w:szCs w:val="21"/>
          <w:highlight w:val="none"/>
        </w:rPr>
        <w:outlineLvl w:val="9"/>
      </w:pPr>
      <w:r>
        <w:rPr>
          <w:rFonts w:hint="eastAsia" w:ascii="仿宋" w:hAnsi="仿宋" w:eastAsia="仿宋" w:cs="仿宋"/>
          <w:b/>
          <w:bCs/>
          <w:szCs w:val="21"/>
          <w:highlight w:val="none"/>
        </w:rPr>
      </w:r>
      <w:r/>
    </w:p>
    <w:p>
      <w:pPr>
        <w:spacing w:line="360" w:lineRule="auto"/>
        <w:rPr>
          <w:rFonts w:hint="eastAsia" w:ascii="仿宋" w:hAnsi="仿宋" w:eastAsia="仿宋" w:cs="仿宋"/>
          <w:b/>
          <w:bCs/>
          <w:szCs w:val="21"/>
          <w:highlight w:val="none"/>
        </w:rPr>
        <w:outlineLvl w:val="9"/>
      </w:pPr>
      <w:r>
        <w:rPr>
          <w:rFonts w:hint="eastAsia" w:ascii="仿宋" w:hAnsi="仿宋" w:eastAsia="仿宋" w:cs="仿宋"/>
          <w:b/>
          <w:bCs/>
          <w:szCs w:val="21"/>
          <w:highlight w:val="none"/>
        </w:rPr>
      </w:r>
      <w:r/>
    </w:p>
    <w:p>
      <w:pPr>
        <w:spacing w:line="360" w:lineRule="auto"/>
        <w:rPr>
          <w:rFonts w:hint="eastAsia" w:ascii="仿宋" w:hAnsi="仿宋" w:eastAsia="仿宋" w:cs="仿宋"/>
          <w:b/>
          <w:bCs/>
          <w:szCs w:val="21"/>
          <w:highlight w:val="none"/>
        </w:rPr>
        <w:outlineLvl w:val="9"/>
      </w:pPr>
      <w:r>
        <w:rPr>
          <w:rFonts w:hint="eastAsia" w:ascii="仿宋" w:hAnsi="仿宋" w:eastAsia="仿宋" w:cs="仿宋"/>
          <w:b/>
          <w:bCs/>
          <w:szCs w:val="21"/>
          <w:highlight w:val="none"/>
        </w:rPr>
      </w:r>
      <w:r/>
    </w:p>
    <w:p>
      <w:pPr>
        <w:spacing w:line="360" w:lineRule="auto"/>
        <w:rPr>
          <w:rFonts w:hint="eastAsia" w:ascii="仿宋" w:hAnsi="仿宋" w:eastAsia="仿宋" w:cs="仿宋"/>
          <w:b/>
          <w:bCs/>
          <w:szCs w:val="21"/>
          <w:highlight w:val="none"/>
        </w:rPr>
        <w:outlineLvl w:val="9"/>
      </w:pPr>
      <w:r>
        <w:rPr>
          <w:rFonts w:hint="eastAsia" w:ascii="仿宋" w:hAnsi="仿宋" w:eastAsia="仿宋" w:cs="仿宋"/>
          <w:b/>
          <w:bCs/>
          <w:szCs w:val="21"/>
          <w:highlight w:val="none"/>
        </w:rPr>
      </w:r>
      <w:r/>
    </w:p>
    <w:p>
      <w:pPr>
        <w:spacing w:line="360" w:lineRule="auto"/>
        <w:rPr>
          <w:rFonts w:hint="eastAsia" w:ascii="仿宋" w:hAnsi="仿宋" w:eastAsia="仿宋" w:cs="仿宋"/>
          <w:b/>
          <w:bCs/>
          <w:szCs w:val="21"/>
          <w:highlight w:val="none"/>
        </w:rPr>
        <w:outlineLvl w:val="9"/>
      </w:pPr>
      <w:r>
        <w:rPr>
          <w:rFonts w:hint="eastAsia" w:ascii="仿宋" w:hAnsi="仿宋" w:eastAsia="仿宋" w:cs="仿宋"/>
          <w:b/>
          <w:bCs/>
          <w:szCs w:val="21"/>
          <w:highlight w:val="none"/>
        </w:rPr>
      </w:r>
      <w:r/>
    </w:p>
    <w:p>
      <w:pPr>
        <w:rPr>
          <w:rFonts w:hint="eastAsia" w:ascii="仿宋" w:hAnsi="仿宋" w:eastAsia="仿宋" w:cs="仿宋"/>
          <w:b/>
          <w:bCs/>
          <w:szCs w:val="21"/>
          <w:highlight w:val="none"/>
        </w:rPr>
        <w:outlineLvl w:val="9"/>
      </w:pPr>
      <w:r>
        <w:rPr>
          <w:rFonts w:hint="eastAsia" w:ascii="仿宋" w:hAnsi="仿宋" w:eastAsia="仿宋" w:cs="仿宋"/>
          <w:b/>
          <w:bCs/>
          <w:szCs w:val="21"/>
          <w:highlight w:val="none"/>
        </w:rPr>
        <w:br w:type="page" w:clear="all"/>
      </w:r>
      <w:r/>
    </w:p>
    <w:p>
      <w:pPr>
        <w:spacing w:line="360" w:lineRule="auto"/>
        <w:rPr>
          <w:rFonts w:hint="eastAsia" w:ascii="仿宋" w:hAnsi="仿宋" w:eastAsia="仿宋" w:cs="仿宋"/>
          <w:b/>
          <w:bCs/>
          <w:szCs w:val="21"/>
          <w:highlight w:val="none"/>
        </w:rPr>
        <w:outlineLvl w:val="9"/>
      </w:pPr>
      <w:r>
        <w:rPr>
          <w:rFonts w:hint="eastAsia" w:ascii="仿宋" w:hAnsi="仿宋" w:eastAsia="仿宋" w:cs="仿宋"/>
          <w:b/>
          <w:bCs/>
          <w:szCs w:val="21"/>
          <w:highlight w:val="none"/>
        </w:rPr>
        <w:t xml:space="preserve">附件七、</w:t>
      </w:r>
      <w:r>
        <w:rPr>
          <w:rFonts w:hint="eastAsia" w:ascii="仿宋" w:hAnsi="仿宋" w:eastAsia="仿宋" w:cs="仿宋"/>
          <w:b/>
          <w:bCs/>
          <w:szCs w:val="21"/>
          <w:highlight w:val="none"/>
          <w:lang w:val="zh-CN"/>
        </w:rPr>
        <w:t xml:space="preserve">供应商资格承诺函格式</w:t>
      </w:r>
      <w:r/>
    </w:p>
    <w:p>
      <w:pPr>
        <w:jc w:val="center"/>
        <w:spacing w:line="360" w:lineRule="auto"/>
        <w:rPr>
          <w:rFonts w:hint="eastAsia" w:ascii="仿宋" w:hAnsi="仿宋" w:eastAsia="仿宋" w:cs="仿宋"/>
          <w:b/>
          <w:bCs/>
          <w:szCs w:val="21"/>
          <w:highlight w:val="none"/>
        </w:rPr>
        <w:outlineLvl w:val="9"/>
      </w:pPr>
      <w:r>
        <w:rPr>
          <w:rFonts w:hint="eastAsia" w:ascii="仿宋" w:hAnsi="仿宋" w:eastAsia="仿宋" w:cs="仿宋"/>
          <w:b/>
          <w:bCs/>
          <w:szCs w:val="21"/>
          <w:highlight w:val="none"/>
        </w:rPr>
        <w:t xml:space="preserve">供应商信用承诺函</w:t>
      </w:r>
      <w:r/>
    </w:p>
    <w:p>
      <w:pPr>
        <w:jc w:val="center"/>
        <w:spacing w:line="360" w:lineRule="auto"/>
        <w:rPr>
          <w:rFonts w:hint="eastAsia" w:ascii="仿宋" w:hAnsi="仿宋" w:eastAsia="仿宋" w:cs="仿宋"/>
          <w:sz w:val="24"/>
          <w:highlight w:val="none"/>
        </w:rPr>
        <w:outlineLvl w:val="9"/>
      </w:pPr>
      <w:r>
        <w:rPr>
          <w:rFonts w:hint="eastAsia" w:ascii="仿宋" w:hAnsi="仿宋" w:eastAsia="仿宋" w:cs="仿宋"/>
          <w:sz w:val="24"/>
          <w:highlight w:val="none"/>
        </w:rPr>
      </w:r>
      <w:r/>
    </w:p>
    <w:p>
      <w:pPr>
        <w:spacing w:line="360" w:lineRule="auto"/>
        <w:rPr>
          <w:rFonts w:hint="eastAsia" w:ascii="仿宋" w:hAnsi="仿宋" w:eastAsia="仿宋" w:cs="仿宋"/>
          <w:szCs w:val="21"/>
          <w:highlight w:val="none"/>
        </w:rPr>
        <w:outlineLvl w:val="9"/>
      </w:pPr>
      <w:r>
        <w:rPr>
          <w:rFonts w:hint="eastAsia" w:ascii="仿宋" w:hAnsi="仿宋" w:eastAsia="仿宋" w:cs="仿宋"/>
          <w:szCs w:val="21"/>
          <w:highlight w:val="none"/>
        </w:rPr>
        <w:t xml:space="preserve">南京雨顺丰华工程科技咨询股份有限公司： </w:t>
      </w:r>
      <w:r/>
    </w:p>
    <w:p>
      <w:pPr>
        <w:ind w:firstLine="492"/>
        <w:spacing w:line="460" w:lineRule="exact"/>
        <w:rPr>
          <w:rFonts w:hint="eastAsia" w:ascii="仿宋" w:hAnsi="仿宋" w:eastAsia="仿宋" w:cs="仿宋"/>
          <w:szCs w:val="21"/>
          <w:highlight w:val="none"/>
        </w:rPr>
        <w:outlineLvl w:val="9"/>
      </w:pPr>
      <w:r>
        <w:rPr>
          <w:rFonts w:hint="eastAsia" w:ascii="仿宋" w:hAnsi="仿宋" w:eastAsia="仿宋" w:cs="仿宋"/>
          <w:szCs w:val="21"/>
          <w:highlight w:val="none"/>
        </w:rPr>
        <w:t xml:space="preserve">我公司</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（供应商名称）郑重承诺：</w:t>
      </w:r>
      <w:r/>
    </w:p>
    <w:p>
      <w:pPr>
        <w:ind w:firstLine="492"/>
        <w:spacing w:line="460" w:lineRule="exact"/>
        <w:rPr>
          <w:rFonts w:hint="eastAsia" w:ascii="仿宋" w:hAnsi="仿宋" w:eastAsia="仿宋" w:cs="仿宋"/>
          <w:szCs w:val="21"/>
          <w:highlight w:val="none"/>
        </w:rPr>
        <w:outlineLvl w:val="9"/>
      </w:pPr>
      <w:r>
        <w:rPr>
          <w:rFonts w:hint="eastAsia" w:ascii="仿宋" w:hAnsi="仿宋" w:eastAsia="仿宋" w:cs="仿宋"/>
          <w:szCs w:val="21"/>
          <w:highlight w:val="none"/>
        </w:rPr>
        <w:t xml:space="preserve">我公司符合下列要求：</w:t>
      </w:r>
      <w:r/>
    </w:p>
    <w:p>
      <w:pPr>
        <w:ind w:firstLine="492"/>
        <w:spacing w:line="460" w:lineRule="exact"/>
        <w:rPr>
          <w:rFonts w:hint="eastAsia" w:ascii="仿宋" w:hAnsi="仿宋" w:eastAsia="仿宋" w:cs="仿宋"/>
          <w:szCs w:val="21"/>
          <w:highlight w:val="none"/>
        </w:rPr>
        <w:outlineLvl w:val="9"/>
      </w:pPr>
      <w:r>
        <w:rPr>
          <w:rFonts w:hint="eastAsia" w:ascii="仿宋" w:hAnsi="仿宋" w:eastAsia="仿宋" w:cs="仿宋"/>
          <w:szCs w:val="21"/>
          <w:highlight w:val="none"/>
        </w:rPr>
        <w:t xml:space="preserve">(一)具有独立承担民事责任的能力；</w:t>
      </w:r>
      <w:r/>
    </w:p>
    <w:p>
      <w:pPr>
        <w:ind w:firstLine="492"/>
        <w:spacing w:line="460" w:lineRule="exact"/>
        <w:rPr>
          <w:rFonts w:hint="eastAsia" w:ascii="仿宋" w:hAnsi="仿宋" w:eastAsia="仿宋" w:cs="仿宋"/>
          <w:szCs w:val="21"/>
          <w:highlight w:val="none"/>
        </w:rPr>
        <w:outlineLvl w:val="9"/>
      </w:pPr>
      <w:r>
        <w:rPr>
          <w:rFonts w:hint="eastAsia" w:ascii="仿宋" w:hAnsi="仿宋" w:eastAsia="仿宋" w:cs="仿宋"/>
          <w:szCs w:val="21"/>
          <w:highlight w:val="none"/>
        </w:rPr>
        <w:t xml:space="preserve">(二)具有良好的商业信誉和健全的财务会计制度；</w:t>
      </w:r>
      <w:r/>
    </w:p>
    <w:p>
      <w:pPr>
        <w:ind w:firstLine="492"/>
        <w:spacing w:line="460" w:lineRule="exact"/>
        <w:rPr>
          <w:rFonts w:hint="eastAsia" w:ascii="仿宋" w:hAnsi="仿宋" w:eastAsia="仿宋" w:cs="仿宋"/>
          <w:szCs w:val="21"/>
          <w:highlight w:val="none"/>
        </w:rPr>
        <w:outlineLvl w:val="9"/>
      </w:pPr>
      <w:r>
        <w:rPr>
          <w:rFonts w:hint="eastAsia" w:ascii="仿宋" w:hAnsi="仿宋" w:eastAsia="仿宋" w:cs="仿宋"/>
          <w:szCs w:val="21"/>
          <w:highlight w:val="none"/>
        </w:rPr>
        <w:t xml:space="preserve">(三)具有履行合同所必需的设备和专业技术能力；</w:t>
      </w:r>
      <w:r/>
    </w:p>
    <w:p>
      <w:pPr>
        <w:ind w:firstLine="492"/>
        <w:spacing w:line="460" w:lineRule="exact"/>
        <w:rPr>
          <w:rFonts w:hint="eastAsia" w:ascii="仿宋" w:hAnsi="仿宋" w:eastAsia="仿宋" w:cs="仿宋"/>
          <w:szCs w:val="21"/>
          <w:highlight w:val="none"/>
        </w:rPr>
        <w:outlineLvl w:val="9"/>
      </w:pPr>
      <w:r>
        <w:rPr>
          <w:rFonts w:hint="eastAsia" w:ascii="仿宋" w:hAnsi="仿宋" w:eastAsia="仿宋" w:cs="仿宋"/>
          <w:szCs w:val="21"/>
          <w:highlight w:val="none"/>
        </w:rPr>
        <w:t xml:space="preserve">(四)有依法缴纳税收和社会保障资金的良好记录；</w:t>
      </w:r>
      <w:r/>
    </w:p>
    <w:p>
      <w:pPr>
        <w:ind w:firstLine="492"/>
        <w:spacing w:line="460" w:lineRule="exact"/>
        <w:rPr>
          <w:rFonts w:hint="eastAsia" w:ascii="仿宋" w:hAnsi="仿宋" w:eastAsia="仿宋" w:cs="仿宋"/>
          <w:szCs w:val="21"/>
          <w:highlight w:val="none"/>
        </w:rPr>
        <w:outlineLvl w:val="9"/>
      </w:pPr>
      <w:r>
        <w:rPr>
          <w:rFonts w:hint="eastAsia" w:ascii="仿宋" w:hAnsi="仿宋" w:eastAsia="仿宋" w:cs="仿宋"/>
          <w:szCs w:val="21"/>
          <w:highlight w:val="none"/>
        </w:rPr>
        <w:t xml:space="preserve">(五)参加政府采购活动前三年内，在经营活动中没有重大违法记录。</w:t>
      </w:r>
      <w:r/>
    </w:p>
    <w:p>
      <w:pPr>
        <w:ind w:firstLine="492"/>
        <w:spacing w:line="460" w:lineRule="exact"/>
        <w:rPr>
          <w:rFonts w:hint="eastAsia" w:ascii="仿宋" w:hAnsi="仿宋" w:eastAsia="仿宋" w:cs="仿宋"/>
          <w:szCs w:val="21"/>
          <w:highlight w:val="none"/>
        </w:rPr>
        <w:outlineLvl w:val="9"/>
      </w:pPr>
      <w:r>
        <w:rPr>
          <w:rFonts w:hint="eastAsia" w:ascii="仿宋" w:hAnsi="仿宋" w:eastAsia="仿宋" w:cs="仿宋"/>
          <w:szCs w:val="21"/>
          <w:highlight w:val="none"/>
        </w:rPr>
        <w:t xml:space="preserve">如果我公司中标，将在中标结果公示后七个工作日内向采购人提供下列材料核验：</w:t>
      </w:r>
      <w:r/>
    </w:p>
    <w:p>
      <w:pPr>
        <w:ind w:firstLine="492"/>
        <w:spacing w:line="460" w:lineRule="exact"/>
        <w:rPr>
          <w:rFonts w:hint="eastAsia" w:ascii="仿宋" w:hAnsi="仿宋" w:eastAsia="仿宋" w:cs="仿宋"/>
          <w:szCs w:val="21"/>
          <w:highlight w:val="none"/>
        </w:rPr>
        <w:outlineLvl w:val="9"/>
      </w:pPr>
      <w:r>
        <w:rPr>
          <w:rFonts w:hint="eastAsia" w:ascii="仿宋" w:hAnsi="仿宋" w:eastAsia="仿宋" w:cs="仿宋"/>
          <w:szCs w:val="21"/>
          <w:highlight w:val="none"/>
        </w:rPr>
        <w:t xml:space="preserve">（1）营业执照副本或事业单位法人登记证书；</w:t>
      </w:r>
      <w:r/>
    </w:p>
    <w:p>
      <w:pPr>
        <w:ind w:firstLine="492"/>
        <w:spacing w:line="460" w:lineRule="exact"/>
        <w:rPr>
          <w:rFonts w:hint="eastAsia" w:ascii="仿宋" w:hAnsi="仿宋" w:eastAsia="仿宋" w:cs="仿宋"/>
          <w:szCs w:val="21"/>
          <w:highlight w:val="none"/>
        </w:rPr>
        <w:outlineLvl w:val="9"/>
      </w:pPr>
      <w:r>
        <w:rPr>
          <w:rFonts w:hint="eastAsia" w:ascii="仿宋" w:hAnsi="仿宋" w:eastAsia="仿宋" w:cs="仿宋"/>
          <w:szCs w:val="21"/>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仿宋" w:hAnsi="仿宋" w:eastAsia="仿宋" w:cs="仿宋"/>
          <w:szCs w:val="21"/>
          <w:highlight w:val="none"/>
        </w:rPr>
        <w:outlineLvl w:val="9"/>
      </w:pPr>
      <w:r>
        <w:rPr>
          <w:rFonts w:hint="eastAsia" w:ascii="仿宋" w:hAnsi="仿宋" w:eastAsia="仿宋" w:cs="仿宋"/>
          <w:szCs w:val="21"/>
          <w:highlight w:val="none"/>
        </w:rPr>
        <w:t xml:space="preserve">（3）履行合同所必需的设备和专业技术能力证明材料；</w:t>
      </w:r>
      <w:r/>
    </w:p>
    <w:p>
      <w:pPr>
        <w:ind w:firstLine="492"/>
        <w:spacing w:line="460" w:lineRule="exact"/>
        <w:rPr>
          <w:rFonts w:hint="eastAsia" w:ascii="仿宋" w:hAnsi="仿宋" w:eastAsia="仿宋" w:cs="仿宋"/>
          <w:szCs w:val="21"/>
          <w:highlight w:val="none"/>
        </w:rPr>
        <w:outlineLvl w:val="9"/>
      </w:pPr>
      <w:r>
        <w:rPr>
          <w:rFonts w:hint="eastAsia" w:ascii="仿宋" w:hAnsi="仿宋" w:eastAsia="仿宋" w:cs="仿宋"/>
          <w:szCs w:val="21"/>
          <w:highlight w:val="none"/>
        </w:rPr>
        <w:t xml:space="preserve">（4）参加本次政府采购活动前一年内至少一个月依法缴纳税收和社会保障资金的证明材料。</w:t>
      </w:r>
      <w:r/>
    </w:p>
    <w:p>
      <w:pPr>
        <w:ind w:firstLine="492"/>
        <w:spacing w:line="460" w:lineRule="exact"/>
        <w:rPr>
          <w:rFonts w:hint="eastAsia" w:ascii="仿宋" w:hAnsi="仿宋" w:eastAsia="仿宋" w:cs="仿宋"/>
          <w:szCs w:val="21"/>
          <w:highlight w:val="none"/>
        </w:rPr>
        <w:outlineLvl w:val="9"/>
      </w:pPr>
      <w:r>
        <w:rPr>
          <w:rFonts w:hint="eastAsia" w:ascii="仿宋" w:hAnsi="仿宋" w:eastAsia="仿宋" w:cs="仿宋"/>
          <w:szCs w:val="21"/>
          <w:highlight w:val="none"/>
        </w:rPr>
        <w:t xml:space="preserve">本公司对上述承诺内容的真实性、合法性、有效性负责，如有虚假，将依法承担相应责任。</w:t>
      </w:r>
      <w:r/>
    </w:p>
    <w:p>
      <w:pPr>
        <w:ind w:firstLine="492"/>
        <w:spacing w:line="460" w:lineRule="exact"/>
        <w:rPr>
          <w:rFonts w:hint="eastAsia" w:ascii="仿宋" w:hAnsi="仿宋" w:eastAsia="仿宋" w:cs="仿宋"/>
          <w:szCs w:val="21"/>
          <w:highlight w:val="none"/>
        </w:rPr>
        <w:outlineLvl w:val="9"/>
      </w:pPr>
      <w:r>
        <w:rPr>
          <w:rFonts w:hint="eastAsia" w:ascii="仿宋" w:hAnsi="仿宋" w:eastAsia="仿宋" w:cs="仿宋"/>
          <w:szCs w:val="21"/>
          <w:highlight w:val="none"/>
        </w:rPr>
      </w:r>
      <w:r/>
    </w:p>
    <w:p>
      <w:pPr>
        <w:pStyle w:val="947"/>
        <w:rPr>
          <w:rFonts w:hint="eastAsia" w:ascii="仿宋" w:hAnsi="仿宋" w:eastAsia="仿宋" w:cs="仿宋"/>
          <w:sz w:val="21"/>
          <w:szCs w:val="21"/>
          <w:highlight w:val="none"/>
        </w:rPr>
        <w:outlineLvl w:val="9"/>
      </w:pPr>
      <w:r>
        <w:rPr>
          <w:rFonts w:hint="eastAsia" w:ascii="仿宋" w:hAnsi="仿宋" w:eastAsia="仿宋" w:cs="仿宋"/>
          <w:sz w:val="21"/>
          <w:szCs w:val="21"/>
          <w:highlight w:val="none"/>
        </w:rPr>
      </w:r>
      <w:r/>
    </w:p>
    <w:p>
      <w:pPr>
        <w:ind w:right="180" w:firstLine="360"/>
        <w:jc w:val="right"/>
        <w:spacing w:line="560" w:lineRule="exact"/>
        <w:rPr>
          <w:rFonts w:hint="eastAsia" w:ascii="仿宋" w:hAnsi="仿宋" w:eastAsia="仿宋" w:cs="仿宋"/>
          <w:szCs w:val="21"/>
          <w:highlight w:val="none"/>
        </w:rPr>
        <w:outlineLvl w:val="9"/>
      </w:pPr>
      <w:r>
        <w:rPr>
          <w:rFonts w:hint="eastAsia" w:ascii="仿宋" w:hAnsi="仿宋" w:eastAsia="仿宋" w:cs="仿宋"/>
          <w:szCs w:val="21"/>
          <w:highlight w:val="none"/>
        </w:rPr>
        <w:t xml:space="preserve">供应商名称：（加盖电子公章）</w:t>
      </w:r>
      <w:r/>
    </w:p>
    <w:p>
      <w:pPr>
        <w:ind w:firstLine="6240"/>
        <w:jc w:val="right"/>
        <w:spacing w:line="560" w:lineRule="exact"/>
        <w:rPr>
          <w:rFonts w:hint="eastAsia" w:ascii="仿宋" w:hAnsi="仿宋" w:eastAsia="仿宋" w:cs="仿宋"/>
          <w:szCs w:val="21"/>
          <w:highlight w:val="none"/>
        </w:rPr>
        <w:outlineLvl w:val="9"/>
      </w:pPr>
      <w:r>
        <w:rPr>
          <w:rFonts w:hint="eastAsia" w:ascii="仿宋" w:hAnsi="仿宋" w:eastAsia="仿宋" w:cs="仿宋"/>
          <w:szCs w:val="21"/>
          <w:highlight w:val="none"/>
        </w:rPr>
        <w:t xml:space="preserve">日  期：</w:t>
      </w:r>
      <w:r/>
    </w:p>
    <w:p>
      <w:pPr>
        <w:ind w:firstLine="420"/>
        <w:jc w:val="right"/>
        <w:spacing w:line="360" w:lineRule="auto"/>
        <w:rPr>
          <w:rFonts w:hint="eastAsia" w:ascii="仿宋" w:hAnsi="仿宋" w:eastAsia="仿宋" w:cs="仿宋"/>
          <w:highlight w:val="none"/>
        </w:rPr>
      </w:pPr>
      <w:r>
        <w:rPr>
          <w:rFonts w:hint="eastAsia" w:ascii="仿宋" w:hAnsi="仿宋" w:eastAsia="仿宋" w:cs="仿宋"/>
          <w:highlight w:val="none"/>
        </w:rPr>
      </w:r>
      <w:r/>
    </w:p>
    <w:p>
      <w:pPr>
        <w:ind w:firstLine="420"/>
        <w:spacing w:line="360" w:lineRule="auto"/>
        <w:rPr>
          <w:rFonts w:hint="eastAsia" w:ascii="仿宋" w:hAnsi="仿宋" w:eastAsia="仿宋" w:cs="仿宋"/>
          <w:highlight w:val="none"/>
        </w:rPr>
      </w:pPr>
      <w:r>
        <w:rPr>
          <w:rFonts w:hint="eastAsia" w:ascii="仿宋" w:hAnsi="仿宋" w:eastAsia="仿宋" w:cs="仿宋"/>
          <w:highlight w:val="none"/>
        </w:rPr>
      </w:r>
      <w:r/>
    </w:p>
    <w:p>
      <w:pPr>
        <w:pStyle w:val="921"/>
        <w:ind w:firstLine="4216"/>
        <w:spacing w:after="93"/>
        <w:rPr>
          <w:rFonts w:hint="eastAsia" w:ascii="仿宋" w:hAnsi="仿宋" w:eastAsia="仿宋" w:cs="仿宋"/>
          <w:b/>
          <w:sz w:val="21"/>
          <w:szCs w:val="21"/>
          <w:highlight w:val="none"/>
        </w:rPr>
      </w:pPr>
      <w:r>
        <w:rPr>
          <w:rFonts w:hint="eastAsia" w:ascii="仿宋" w:hAnsi="仿宋" w:eastAsia="仿宋" w:cs="仿宋"/>
          <w:b/>
          <w:sz w:val="21"/>
          <w:szCs w:val="21"/>
          <w:highlight w:val="none"/>
        </w:rPr>
      </w:r>
      <w:r/>
    </w:p>
    <w:p>
      <w:pPr>
        <w:pStyle w:val="921"/>
        <w:ind w:firstLine="4216"/>
        <w:spacing w:after="93"/>
        <w:rPr>
          <w:rFonts w:hint="eastAsia" w:ascii="仿宋" w:hAnsi="仿宋" w:eastAsia="仿宋" w:cs="仿宋"/>
          <w:b/>
          <w:sz w:val="21"/>
          <w:szCs w:val="21"/>
          <w:highlight w:val="none"/>
        </w:rPr>
      </w:pPr>
      <w:r>
        <w:rPr>
          <w:rFonts w:hint="eastAsia" w:ascii="仿宋" w:hAnsi="仿宋" w:eastAsia="仿宋" w:cs="仿宋"/>
          <w:b/>
          <w:sz w:val="21"/>
          <w:szCs w:val="21"/>
          <w:highlight w:val="none"/>
        </w:rPr>
      </w:r>
      <w:r/>
    </w:p>
    <w:p>
      <w:pPr>
        <w:pStyle w:val="921"/>
        <w:ind w:firstLine="4216"/>
        <w:spacing w:after="93"/>
        <w:rPr>
          <w:rFonts w:hint="eastAsia" w:ascii="仿宋" w:hAnsi="仿宋" w:eastAsia="仿宋" w:cs="仿宋"/>
          <w:b/>
          <w:sz w:val="21"/>
          <w:szCs w:val="21"/>
          <w:highlight w:val="none"/>
        </w:rPr>
      </w:pPr>
      <w:r>
        <w:rPr>
          <w:rFonts w:hint="eastAsia" w:ascii="仿宋" w:hAnsi="仿宋" w:eastAsia="仿宋" w:cs="仿宋"/>
          <w:b/>
          <w:sz w:val="21"/>
          <w:szCs w:val="21"/>
          <w:highlight w:val="none"/>
        </w:rPr>
      </w:r>
      <w:r/>
    </w:p>
    <w:p>
      <w:pPr>
        <w:pStyle w:val="921"/>
        <w:ind w:firstLine="4216"/>
        <w:spacing w:after="93"/>
        <w:rPr>
          <w:rFonts w:hint="eastAsia" w:ascii="仿宋" w:hAnsi="仿宋" w:eastAsia="仿宋" w:cs="仿宋"/>
          <w:b/>
          <w:sz w:val="21"/>
          <w:szCs w:val="21"/>
          <w:highlight w:val="none"/>
        </w:rPr>
      </w:pPr>
      <w:r>
        <w:rPr>
          <w:rFonts w:hint="eastAsia" w:ascii="仿宋" w:hAnsi="仿宋" w:eastAsia="仿宋" w:cs="仿宋"/>
          <w:b/>
          <w:sz w:val="21"/>
          <w:szCs w:val="21"/>
          <w:highlight w:val="none"/>
        </w:rPr>
      </w:r>
      <w:r/>
    </w:p>
    <w:p>
      <w:pPr>
        <w:pStyle w:val="921"/>
        <w:ind w:firstLine="4216"/>
        <w:spacing w:after="93"/>
        <w:rPr>
          <w:rFonts w:hint="eastAsia" w:ascii="仿宋" w:hAnsi="仿宋" w:eastAsia="仿宋" w:cs="仿宋"/>
          <w:b/>
          <w:sz w:val="21"/>
          <w:szCs w:val="21"/>
          <w:highlight w:val="none"/>
        </w:rPr>
      </w:pPr>
      <w:r>
        <w:rPr>
          <w:rFonts w:hint="eastAsia" w:ascii="仿宋" w:hAnsi="仿宋" w:eastAsia="仿宋" w:cs="仿宋"/>
          <w:b/>
          <w:sz w:val="21"/>
          <w:szCs w:val="21"/>
          <w:highlight w:val="none"/>
        </w:rPr>
      </w:r>
      <w:r/>
    </w:p>
    <w:p>
      <w:pPr>
        <w:pStyle w:val="921"/>
        <w:ind w:firstLine="4216"/>
        <w:spacing w:after="93"/>
        <w:rPr>
          <w:rFonts w:hint="eastAsia" w:ascii="仿宋" w:hAnsi="仿宋" w:eastAsia="仿宋" w:cs="仿宋"/>
          <w:b/>
          <w:sz w:val="21"/>
          <w:szCs w:val="21"/>
          <w:highlight w:val="none"/>
        </w:rPr>
      </w:pPr>
      <w:r>
        <w:rPr>
          <w:rFonts w:hint="eastAsia" w:ascii="仿宋" w:hAnsi="仿宋" w:eastAsia="仿宋" w:cs="仿宋"/>
          <w:b/>
          <w:sz w:val="21"/>
          <w:szCs w:val="21"/>
          <w:highlight w:val="none"/>
        </w:rPr>
      </w:r>
      <w:r/>
    </w:p>
    <w:p>
      <w:pPr>
        <w:pStyle w:val="921"/>
        <w:ind w:left="0" w:right="0" w:firstLine="0"/>
        <w:jc w:val="both"/>
        <w:spacing w:line="24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附件八、资格文件</w:t>
      </w:r>
      <w:r/>
    </w:p>
    <w:p>
      <w:pPr>
        <w:jc w:val="center"/>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 xml:space="preserve"> 资格证明文件</w:t>
      </w:r>
      <w:r/>
    </w:p>
    <w:p>
      <w:pPr>
        <w:ind w:firstLine="484"/>
        <w:spacing w:line="360" w:lineRule="auto"/>
        <w:rPr>
          <w:rFonts w:hint="eastAsia" w:ascii="仿宋" w:hAnsi="仿宋" w:eastAsia="仿宋" w:cs="仿宋"/>
          <w:szCs w:val="21"/>
          <w:highlight w:val="none"/>
          <w:lang w:val="zh-CN"/>
        </w:rPr>
      </w:pPr>
      <w:r/>
      <w:bookmarkStart w:id="136" w:name="_Toc19376"/>
      <w:r/>
      <w:bookmarkStart w:id="137" w:name="_Toc7902"/>
      <w:r/>
      <w:bookmarkStart w:id="138" w:name="_Toc1390"/>
      <w:r>
        <w:rPr>
          <w:rFonts w:hint="eastAsia" w:ascii="仿宋" w:hAnsi="仿宋" w:eastAsia="仿宋" w:cs="仿宋"/>
          <w:szCs w:val="21"/>
          <w:highlight w:val="none"/>
          <w:lang w:val="zh-CN"/>
        </w:rPr>
        <w:t xml:space="preserve">1.</w:t>
      </w:r>
      <w:r>
        <w:rPr>
          <w:rFonts w:hint="eastAsia" w:ascii="仿宋" w:hAnsi="仿宋" w:eastAsia="仿宋" w:cs="仿宋"/>
          <w:szCs w:val="21"/>
          <w:highlight w:val="none"/>
        </w:rPr>
        <w:t xml:space="preserve">具有独立承担民事责任的能力（提供法人或者其他组织提供营业执照或法人证书或组织机构代码证复印件加盖电子公章，自然人提供身份证复印件</w:t>
      </w:r>
      <w:r>
        <w:rPr>
          <w:rFonts w:hint="eastAsia" w:ascii="仿宋" w:hAnsi="仿宋" w:eastAsia="仿宋" w:cs="仿宋"/>
          <w:szCs w:val="21"/>
          <w:highlight w:val="none"/>
          <w:lang w:val="zh-CN"/>
        </w:rPr>
        <w:t xml:space="preserve">加盖</w:t>
      </w:r>
      <w:r>
        <w:rPr>
          <w:rFonts w:hint="eastAsia" w:ascii="仿宋" w:hAnsi="仿宋" w:eastAsia="仿宋" w:cs="仿宋"/>
          <w:szCs w:val="21"/>
          <w:highlight w:val="none"/>
        </w:rPr>
        <w:t xml:space="preserve">电子</w:t>
      </w:r>
      <w:r>
        <w:rPr>
          <w:rFonts w:hint="eastAsia" w:ascii="仿宋" w:hAnsi="仿宋" w:eastAsia="仿宋" w:cs="仿宋"/>
          <w:szCs w:val="21"/>
          <w:highlight w:val="none"/>
          <w:lang w:val="zh-CN"/>
        </w:rPr>
        <w:t xml:space="preserve">公章）；</w:t>
      </w:r>
      <w:r/>
    </w:p>
    <w:p>
      <w:pPr>
        <w:ind w:firstLine="484"/>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2.《南京市政府采购供应商信用记录表暨信用承诺书》（在线打印，法定代表人签字并加盖电子公章）；</w:t>
      </w:r>
      <w:r/>
    </w:p>
    <w:p>
      <w:pPr>
        <w:ind w:firstLine="484"/>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w:t>
      </w:r>
      <w:r>
        <w:rPr>
          <w:rFonts w:hint="eastAsia" w:ascii="仿宋" w:hAnsi="仿宋" w:eastAsia="仿宋" w:cs="仿宋"/>
          <w:szCs w:val="21"/>
          <w:highlight w:val="none"/>
          <w:lang w:val="zh-CN"/>
        </w:rPr>
        <w:t xml:space="preserve">.本次采购项目实施所必</w:t>
      </w:r>
      <w:r>
        <w:rPr>
          <w:rFonts w:hint="eastAsia" w:ascii="仿宋" w:hAnsi="仿宋" w:eastAsia="仿宋" w:cs="仿宋"/>
          <w:szCs w:val="21"/>
          <w:highlight w:val="none"/>
        </w:rPr>
        <w:t xml:space="preserve">需</w:t>
      </w:r>
      <w:r>
        <w:rPr>
          <w:rFonts w:hint="eastAsia" w:ascii="仿宋" w:hAnsi="仿宋" w:eastAsia="仿宋" w:cs="仿宋"/>
          <w:szCs w:val="21"/>
          <w:highlight w:val="none"/>
          <w:lang w:val="zh-CN"/>
        </w:rPr>
        <w:t xml:space="preserve">的许可资质证明材料（若有）</w:t>
      </w:r>
      <w:r>
        <w:rPr>
          <w:rFonts w:hint="eastAsia" w:ascii="仿宋" w:hAnsi="仿宋" w:eastAsia="仿宋" w:cs="仿宋"/>
          <w:szCs w:val="21"/>
          <w:highlight w:val="none"/>
        </w:rPr>
        <w:t xml:space="preserve">。</w:t>
      </w:r>
      <w:r/>
    </w:p>
    <w:p>
      <w:pPr>
        <w:ind w:firstLine="482"/>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 xml:space="preserve">注：</w:t>
      </w:r>
      <w:r>
        <w:rPr>
          <w:rFonts w:hint="eastAsia" w:ascii="仿宋" w:hAnsi="仿宋" w:eastAsia="仿宋" w:cs="仿宋"/>
          <w:b/>
          <w:bCs/>
          <w:szCs w:val="21"/>
          <w:highlight w:val="none"/>
          <w:lang w:val="zh-CN"/>
        </w:rPr>
        <w:t xml:space="preserve">不</w:t>
      </w:r>
      <w:r>
        <w:rPr>
          <w:rFonts w:hint="eastAsia" w:ascii="仿宋" w:hAnsi="仿宋" w:eastAsia="仿宋" w:cs="仿宋"/>
          <w:b/>
          <w:bCs/>
          <w:szCs w:val="21"/>
          <w:highlight w:val="none"/>
        </w:rPr>
        <w:t xml:space="preserve">适用</w:t>
      </w:r>
      <w:r>
        <w:rPr>
          <w:rFonts w:hint="eastAsia" w:ascii="仿宋" w:hAnsi="仿宋" w:eastAsia="仿宋" w:cs="仿宋"/>
          <w:b/>
          <w:bCs/>
          <w:szCs w:val="21"/>
          <w:highlight w:val="none"/>
          <w:lang w:val="zh-CN"/>
        </w:rPr>
        <w:t xml:space="preserve">以信用承诺书替代</w:t>
      </w:r>
      <w:r>
        <w:rPr>
          <w:rFonts w:hint="eastAsia" w:ascii="仿宋" w:hAnsi="仿宋" w:eastAsia="仿宋" w:cs="仿宋"/>
          <w:b/>
          <w:bCs/>
          <w:szCs w:val="21"/>
          <w:highlight w:val="none"/>
        </w:rPr>
        <w:t xml:space="preserve">的供应商资格证明文件须提供《中华人民共和国政府采购法》第二十二条规定的证明材料：</w:t>
      </w:r>
      <w:r/>
    </w:p>
    <w:p>
      <w:pPr>
        <w:numPr>
          <w:ilvl w:val="0"/>
          <w:numId w:val="0"/>
        </w:numPr>
        <w:ind w:firstLine="480"/>
        <w:spacing w:line="360" w:lineRule="auto"/>
        <w:rPr>
          <w:rFonts w:hint="eastAsia" w:ascii="仿宋" w:hAnsi="仿宋" w:eastAsia="仿宋" w:cs="仿宋"/>
          <w:szCs w:val="21"/>
          <w:highlight w:val="none"/>
        </w:rPr>
      </w:pPr>
      <w:r>
        <w:rPr>
          <w:rFonts w:hint="eastAsia" w:ascii="仿宋" w:hAnsi="仿宋" w:eastAsia="仿宋" w:cs="仿宋"/>
          <w:sz w:val="21"/>
          <w:szCs w:val="21"/>
          <w:lang w:val="en-US" w:eastAsia="zh-CN" w:bidi="ar-SA"/>
        </w:rPr>
        <w:t xml:space="preserve">（1）</w:t>
      </w:r>
      <w:r>
        <w:rPr>
          <w:rFonts w:hint="eastAsia" w:ascii="仿宋" w:hAnsi="仿宋" w:eastAsia="仿宋" w:cs="仿宋"/>
          <w:szCs w:val="21"/>
          <w:highlight w:val="none"/>
        </w:rPr>
        <w:t xml:space="preserve">具有良好的商业信誉和健全的财务会计制度（提供参加本次政府采购活动前6个月内至少一个月份的会计报表（至少包括资产负债表和利润表）或银行出具的投标截止时间前六个月内银行出具的资信证明或其上一年度经审计的财务报告复印件加盖电子公章）</w:t>
      </w:r>
      <w:r/>
    </w:p>
    <w:p>
      <w:pPr>
        <w:numPr>
          <w:ilvl w:val="0"/>
          <w:numId w:val="0"/>
        </w:numPr>
        <w:ind w:firstLine="480"/>
        <w:spacing w:line="360" w:lineRule="auto"/>
        <w:rPr>
          <w:rFonts w:hint="eastAsia" w:ascii="仿宋" w:hAnsi="仿宋" w:eastAsia="仿宋" w:cs="仿宋"/>
          <w:szCs w:val="21"/>
          <w:highlight w:val="none"/>
        </w:rPr>
      </w:pPr>
      <w:r>
        <w:rPr>
          <w:rFonts w:hint="eastAsia" w:ascii="仿宋" w:hAnsi="仿宋" w:eastAsia="仿宋" w:cs="仿宋"/>
          <w:sz w:val="21"/>
          <w:szCs w:val="21"/>
          <w:lang w:val="en-US" w:eastAsia="zh-CN" w:bidi="ar-SA"/>
        </w:rPr>
        <w:t xml:space="preserve">（2）</w:t>
      </w:r>
      <w:r>
        <w:rPr>
          <w:rFonts w:hint="eastAsia" w:ascii="仿宋" w:hAnsi="仿宋" w:eastAsia="仿宋" w:cs="仿宋"/>
          <w:szCs w:val="21"/>
          <w:highlight w:val="none"/>
        </w:rPr>
        <w:t xml:space="preserve">有依法缴纳税收和社会保障资金的良好记录（提供参加本次政府采购活动前半年内（至少一个月）依法缴纳税收和社会保障资金的相关材料（依法享受免缴、缓缴的，提供证明材料）加盖电子公章）</w:t>
      </w:r>
      <w:r/>
    </w:p>
    <w:p>
      <w:pPr>
        <w:numPr>
          <w:ilvl w:val="0"/>
          <w:numId w:val="0"/>
        </w:numPr>
        <w:ind w:firstLine="480"/>
        <w:spacing w:line="360" w:lineRule="auto"/>
        <w:rPr>
          <w:rFonts w:hint="eastAsia" w:ascii="仿宋" w:hAnsi="仿宋" w:eastAsia="仿宋" w:cs="仿宋"/>
          <w:szCs w:val="21"/>
          <w:highlight w:val="none"/>
        </w:rPr>
      </w:pPr>
      <w:r>
        <w:rPr>
          <w:rFonts w:hint="eastAsia" w:ascii="仿宋" w:hAnsi="仿宋" w:eastAsia="仿宋" w:cs="仿宋"/>
          <w:sz w:val="21"/>
          <w:szCs w:val="21"/>
          <w:lang w:val="en-US" w:eastAsia="zh-CN" w:bidi="ar-SA"/>
        </w:rPr>
        <w:t xml:space="preserve">（3）</w:t>
      </w:r>
      <w:r>
        <w:rPr>
          <w:rFonts w:hint="eastAsia" w:ascii="仿宋" w:hAnsi="仿宋" w:eastAsia="仿宋" w:cs="仿宋"/>
          <w:szCs w:val="21"/>
          <w:highlight w:val="none"/>
        </w:rPr>
        <w:t xml:space="preserve">具有履行合同所必需的设备和专业技术能力（根据项目需求提供履行合同所必需的设备和专业技术能力的声明或证明材料，提供承诺书加盖电子公章，格式见附件）；</w:t>
      </w:r>
      <w:r/>
    </w:p>
    <w:p>
      <w:pPr>
        <w:pStyle w:val="919"/>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（4）参加本项目政府采购活动前三年内，在经营活动中没有重大违法记录（提供参加本次政府采购活动前3年内在经营活动中没有重大违法记录的书面声明加盖电子公章，格式见附件）；</w:t>
      </w:r>
      <w:r/>
    </w:p>
    <w:p>
      <w:pPr>
        <w:ind w:firstLine="48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（5）未被列入失信被执行人、重大税收违法案件当事人名单、政府采购严重违法失信行为记录名单的证明材料。（分别提供信用中国网站截图加盖电子公章）</w:t>
      </w:r>
      <w:r/>
    </w:p>
    <w:p>
      <w:pPr>
        <w:pStyle w:val="919"/>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注：第（4）条重大违法记录，是指供应商因违法经营受到刑事处罚或者责令停产停业、吊销许可证或者执照、较大数额罚款等行政处罚。</w:t>
      </w:r>
      <w:bookmarkEnd w:id="136"/>
      <w:r/>
      <w:bookmarkEnd w:id="137"/>
      <w:r/>
      <w:bookmarkEnd w:id="138"/>
      <w:r/>
      <w:r/>
    </w:p>
    <w:p>
      <w:pPr>
        <w:pStyle w:val="921"/>
        <w:ind w:firstLine="4216"/>
        <w:spacing w:after="93"/>
        <w:rPr>
          <w:rFonts w:hint="eastAsia" w:ascii="仿宋" w:hAnsi="仿宋" w:eastAsia="仿宋" w:cs="仿宋"/>
          <w:b/>
          <w:sz w:val="21"/>
          <w:szCs w:val="21"/>
          <w:highlight w:val="none"/>
        </w:rPr>
      </w:pPr>
      <w:r>
        <w:rPr>
          <w:rFonts w:hint="eastAsia" w:ascii="仿宋" w:hAnsi="仿宋" w:eastAsia="仿宋" w:cs="仿宋"/>
          <w:b/>
          <w:sz w:val="21"/>
          <w:szCs w:val="21"/>
          <w:highlight w:val="none"/>
        </w:rPr>
      </w:r>
      <w:r/>
    </w:p>
    <w:p>
      <w:pPr>
        <w:pStyle w:val="921"/>
        <w:ind w:firstLine="4216"/>
        <w:spacing w:after="93"/>
        <w:rPr>
          <w:rFonts w:hint="eastAsia" w:ascii="仿宋" w:hAnsi="仿宋" w:eastAsia="仿宋" w:cs="仿宋"/>
          <w:b/>
          <w:sz w:val="21"/>
          <w:szCs w:val="21"/>
          <w:highlight w:val="none"/>
        </w:rPr>
      </w:pPr>
      <w:r>
        <w:rPr>
          <w:rFonts w:hint="eastAsia" w:ascii="仿宋" w:hAnsi="仿宋" w:eastAsia="仿宋" w:cs="仿宋"/>
          <w:b/>
          <w:sz w:val="21"/>
          <w:szCs w:val="21"/>
          <w:highlight w:val="none"/>
        </w:rPr>
      </w:r>
      <w:r/>
    </w:p>
    <w:p>
      <w:pPr>
        <w:pStyle w:val="921"/>
        <w:ind w:firstLine="4216"/>
        <w:spacing w:after="93"/>
        <w:rPr>
          <w:rFonts w:hint="eastAsia" w:ascii="仿宋" w:hAnsi="仿宋" w:eastAsia="仿宋" w:cs="仿宋"/>
          <w:b/>
          <w:sz w:val="21"/>
          <w:szCs w:val="21"/>
          <w:highlight w:val="none"/>
        </w:rPr>
      </w:pPr>
      <w:r>
        <w:rPr>
          <w:rFonts w:hint="eastAsia" w:ascii="仿宋" w:hAnsi="仿宋" w:eastAsia="仿宋" w:cs="仿宋"/>
          <w:b/>
          <w:sz w:val="21"/>
          <w:szCs w:val="21"/>
          <w:highlight w:val="none"/>
        </w:rPr>
      </w:r>
      <w:r/>
    </w:p>
    <w:p>
      <w:pPr>
        <w:pStyle w:val="921"/>
        <w:ind w:firstLine="4216"/>
        <w:spacing w:after="93"/>
        <w:rPr>
          <w:rFonts w:hint="eastAsia" w:ascii="仿宋" w:hAnsi="仿宋" w:eastAsia="仿宋" w:cs="仿宋"/>
          <w:b/>
          <w:sz w:val="21"/>
          <w:szCs w:val="21"/>
          <w:highlight w:val="none"/>
        </w:rPr>
      </w:pPr>
      <w:r>
        <w:rPr>
          <w:rFonts w:hint="eastAsia" w:ascii="仿宋" w:hAnsi="仿宋" w:eastAsia="仿宋" w:cs="仿宋"/>
          <w:b/>
          <w:sz w:val="21"/>
          <w:szCs w:val="21"/>
          <w:highlight w:val="none"/>
        </w:rPr>
      </w:r>
      <w:r/>
    </w:p>
    <w:p>
      <w:pPr>
        <w:pStyle w:val="921"/>
        <w:ind w:firstLine="4216"/>
        <w:spacing w:after="93"/>
        <w:rPr>
          <w:rFonts w:hint="eastAsia" w:ascii="仿宋" w:hAnsi="仿宋" w:eastAsia="仿宋" w:cs="仿宋"/>
          <w:b/>
          <w:sz w:val="21"/>
          <w:szCs w:val="21"/>
          <w:highlight w:val="none"/>
        </w:rPr>
      </w:pPr>
      <w:r>
        <w:rPr>
          <w:rFonts w:hint="eastAsia" w:ascii="仿宋" w:hAnsi="仿宋" w:eastAsia="仿宋" w:cs="仿宋"/>
          <w:b/>
          <w:sz w:val="21"/>
          <w:szCs w:val="21"/>
          <w:highlight w:val="none"/>
        </w:rPr>
      </w:r>
      <w:r/>
    </w:p>
    <w:p>
      <w:pPr>
        <w:pStyle w:val="921"/>
        <w:ind w:firstLine="4216"/>
        <w:spacing w:after="93"/>
        <w:rPr>
          <w:rFonts w:hint="eastAsia" w:ascii="仿宋" w:hAnsi="仿宋" w:eastAsia="仿宋" w:cs="仿宋"/>
          <w:b/>
          <w:sz w:val="21"/>
          <w:szCs w:val="21"/>
          <w:highlight w:val="none"/>
        </w:rPr>
      </w:pPr>
      <w:r>
        <w:rPr>
          <w:rFonts w:hint="eastAsia" w:ascii="仿宋" w:hAnsi="仿宋" w:eastAsia="仿宋" w:cs="仿宋"/>
          <w:b/>
          <w:sz w:val="21"/>
          <w:szCs w:val="21"/>
          <w:highlight w:val="none"/>
        </w:rPr>
      </w:r>
      <w:r/>
    </w:p>
    <w:p>
      <w:pPr>
        <w:pStyle w:val="921"/>
        <w:ind w:firstLine="4216"/>
        <w:spacing w:after="93"/>
        <w:rPr>
          <w:rFonts w:hint="eastAsia" w:ascii="仿宋" w:hAnsi="仿宋" w:eastAsia="仿宋" w:cs="仿宋"/>
          <w:b/>
          <w:sz w:val="21"/>
          <w:szCs w:val="21"/>
          <w:highlight w:val="none"/>
        </w:rPr>
      </w:pPr>
      <w:r>
        <w:rPr>
          <w:rFonts w:hint="eastAsia" w:ascii="仿宋" w:hAnsi="仿宋" w:eastAsia="仿宋" w:cs="仿宋"/>
          <w:b/>
          <w:sz w:val="21"/>
          <w:szCs w:val="21"/>
          <w:highlight w:val="none"/>
        </w:rPr>
      </w:r>
      <w:r/>
    </w:p>
    <w:p>
      <w:pPr>
        <w:pStyle w:val="921"/>
        <w:ind w:firstLine="4216"/>
        <w:spacing w:after="93"/>
        <w:rPr>
          <w:rFonts w:hint="eastAsia" w:ascii="仿宋" w:hAnsi="仿宋" w:eastAsia="仿宋" w:cs="仿宋"/>
          <w:b/>
          <w:sz w:val="21"/>
          <w:szCs w:val="21"/>
          <w:highlight w:val="none"/>
        </w:rPr>
      </w:pPr>
      <w:r>
        <w:rPr>
          <w:rFonts w:hint="eastAsia" w:ascii="仿宋" w:hAnsi="仿宋" w:eastAsia="仿宋" w:cs="仿宋"/>
          <w:b/>
          <w:sz w:val="21"/>
          <w:szCs w:val="21"/>
          <w:highlight w:val="none"/>
        </w:rPr>
      </w:r>
      <w:r/>
    </w:p>
    <w:p>
      <w:pPr>
        <w:pStyle w:val="921"/>
        <w:ind w:firstLine="4216"/>
        <w:spacing w:after="93"/>
        <w:rPr>
          <w:rFonts w:hint="eastAsia" w:ascii="仿宋" w:hAnsi="仿宋" w:eastAsia="仿宋" w:cs="仿宋"/>
          <w:b/>
          <w:sz w:val="21"/>
          <w:szCs w:val="21"/>
          <w:highlight w:val="none"/>
        </w:rPr>
      </w:pPr>
      <w:r>
        <w:rPr>
          <w:rFonts w:hint="eastAsia" w:ascii="仿宋" w:hAnsi="仿宋" w:eastAsia="仿宋" w:cs="仿宋"/>
          <w:b/>
          <w:sz w:val="21"/>
          <w:szCs w:val="21"/>
          <w:highlight w:val="none"/>
        </w:rPr>
      </w:r>
      <w:r/>
    </w:p>
    <w:p>
      <w:pPr>
        <w:rPr>
          <w:rFonts w:hint="eastAsia" w:ascii="仿宋" w:hAnsi="仿宋" w:eastAsia="仿宋" w:cs="仿宋"/>
          <w:b/>
          <w:sz w:val="21"/>
          <w:szCs w:val="21"/>
          <w:highlight w:val="none"/>
        </w:rPr>
      </w:pPr>
      <w:r>
        <w:rPr>
          <w:rFonts w:hint="eastAsia" w:ascii="仿宋" w:hAnsi="仿宋" w:eastAsia="仿宋" w:cs="仿宋"/>
          <w:b/>
          <w:sz w:val="21"/>
          <w:szCs w:val="21"/>
          <w:highlight w:val="none"/>
        </w:rPr>
        <w:br w:type="page" w:clear="all"/>
      </w:r>
      <w:r/>
    </w:p>
    <w:p>
      <w:pPr>
        <w:pStyle w:val="921"/>
        <w:ind w:left="0" w:firstLine="0"/>
        <w:spacing w:after="93"/>
        <w:rPr>
          <w:rFonts w:hint="eastAsia" w:ascii="仿宋" w:hAnsi="仿宋" w:eastAsia="仿宋" w:cs="仿宋"/>
          <w:b/>
          <w:sz w:val="21"/>
          <w:szCs w:val="21"/>
          <w:highlight w:val="none"/>
          <w:lang w:val="en-US" w:eastAsia="zh-CN"/>
        </w:rPr>
      </w:pPr>
      <w:r>
        <w:rPr>
          <w:rFonts w:hint="eastAsia" w:ascii="仿宋" w:hAnsi="仿宋" w:eastAsia="仿宋" w:cs="仿宋"/>
          <w:b/>
          <w:sz w:val="21"/>
          <w:szCs w:val="21"/>
          <w:highlight w:val="none"/>
        </w:rPr>
        <w:t xml:space="preserve">附件九、</w:t>
      </w:r>
      <w:r>
        <w:rPr>
          <w:rFonts w:hint="eastAsia" w:ascii="仿宋" w:hAnsi="仿宋" w:eastAsia="仿宋" w:cs="仿宋"/>
          <w:b/>
          <w:sz w:val="21"/>
          <w:szCs w:val="21"/>
          <w:highlight w:val="none"/>
          <w:lang w:val="en-US" w:eastAsia="zh-CN"/>
        </w:rPr>
        <w:t xml:space="preserve">《关于符合本国产品标准的声明函》</w:t>
      </w:r>
      <w:r/>
    </w:p>
    <w:p>
      <w:pPr>
        <w:jc w:val="center"/>
        <w:spacing w:line="360" w:lineRule="auto"/>
        <w:widowControl/>
        <w:rPr>
          <w:rFonts w:hint="eastAsia" w:ascii="仿宋" w:hAnsi="仿宋" w:eastAsia="仿宋" w:cs="仿宋"/>
          <w:b/>
          <w:sz w:val="28"/>
          <w:szCs w:val="28"/>
          <w:highlight w:val="none"/>
        </w:rPr>
        <w:outlineLvl w:val="9"/>
      </w:pPr>
      <w:r>
        <w:rPr>
          <w:rFonts w:hint="eastAsia" w:ascii="仿宋" w:hAnsi="仿宋" w:eastAsia="仿宋" w:cs="仿宋"/>
          <w:b/>
          <w:sz w:val="28"/>
          <w:szCs w:val="28"/>
          <w:highlight w:val="none"/>
        </w:rPr>
        <w:t xml:space="preserve">关于符合本国产品标准的声明函</w:t>
      </w:r>
      <w:r/>
    </w:p>
    <w:p>
      <w:pPr>
        <w:spacing w:line="360" w:lineRule="auto"/>
        <w:rPr>
          <w:rFonts w:hint="eastAsia" w:ascii="仿宋" w:hAnsi="仿宋" w:eastAsia="仿宋" w:cs="仿宋"/>
          <w:szCs w:val="21"/>
          <w:highlight w:val="none"/>
        </w:rPr>
        <w:outlineLvl w:val="9"/>
      </w:pPr>
      <w:r>
        <w:rPr>
          <w:rFonts w:hint="eastAsia" w:ascii="仿宋" w:hAnsi="仿宋" w:eastAsia="仿宋" w:cs="仿宋"/>
          <w:szCs w:val="21"/>
          <w:highlight w:val="none"/>
          <w:lang w:val="zh-CN"/>
        </w:rPr>
        <w:t xml:space="preserve">南京市雨花台区教育局、南京雨顺丰华工程科技咨询股份有限公司</w:t>
      </w:r>
      <w:r>
        <w:rPr>
          <w:rFonts w:hint="eastAsia" w:ascii="仿宋" w:hAnsi="仿宋" w:eastAsia="仿宋" w:cs="仿宋"/>
          <w:szCs w:val="21"/>
          <w:highlight w:val="none"/>
        </w:rPr>
        <w:t xml:space="preserve">：</w:t>
      </w:r>
      <w:r/>
    </w:p>
    <w:p>
      <w:pPr>
        <w:spacing w:line="360" w:lineRule="auto"/>
        <w:rPr>
          <w:rFonts w:hint="eastAsia" w:ascii="仿宋" w:hAnsi="仿宋" w:eastAsia="仿宋" w:cs="仿宋"/>
          <w:szCs w:val="21"/>
          <w:highlight w:val="none"/>
        </w:rPr>
        <w:outlineLvl w:val="9"/>
      </w:pPr>
      <w:r>
        <w:rPr>
          <w:rFonts w:hint="eastAsia" w:ascii="仿宋" w:hAnsi="仿宋" w:eastAsia="仿宋" w:cs="仿宋"/>
          <w:szCs w:val="21"/>
          <w:highlight w:val="none"/>
        </w:rPr>
      </w:r>
      <w:r/>
    </w:p>
    <w:p>
      <w:pPr>
        <w:spacing w:line="360" w:lineRule="auto"/>
        <w:rPr>
          <w:rFonts w:hint="eastAsia" w:ascii="仿宋" w:hAnsi="仿宋" w:eastAsia="仿宋" w:cs="仿宋"/>
          <w:szCs w:val="21"/>
          <w:highlight w:val="none"/>
        </w:rPr>
        <w:outlineLvl w:val="9"/>
      </w:pPr>
      <w:r>
        <w:rPr>
          <w:rFonts w:hint="eastAsia" w:ascii="仿宋" w:hAnsi="仿宋" w:eastAsia="仿宋" w:cs="仿宋"/>
          <w:szCs w:val="21"/>
          <w:highlight w:val="none"/>
        </w:rPr>
        <w:t xml:space="preserve">    我单位</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（供应商名称）郑重声明：</w:t>
      </w:r>
      <w:r/>
    </w:p>
    <w:p>
      <w:pPr>
        <w:spacing w:line="360" w:lineRule="auto"/>
        <w:rPr>
          <w:rFonts w:hint="eastAsia" w:ascii="仿宋" w:hAnsi="仿宋" w:eastAsia="仿宋" w:cs="仿宋"/>
          <w:szCs w:val="21"/>
          <w:highlight w:val="none"/>
        </w:rPr>
        <w:outlineLvl w:val="9"/>
      </w:pPr>
      <w:r>
        <w:rPr>
          <w:rFonts w:hint="eastAsia" w:ascii="仿宋" w:hAnsi="仿宋" w:eastAsia="仿宋" w:cs="仿宋"/>
          <w:szCs w:val="21"/>
          <w:highlight w:val="none"/>
        </w:rPr>
        <w:t xml:space="preserve">    </w:t>
      </w:r>
      <w:r/>
    </w:p>
    <w:p>
      <w:pPr>
        <w:ind w:firstLine="420"/>
        <w:spacing w:line="360" w:lineRule="auto"/>
        <w:rPr>
          <w:rFonts w:hint="eastAsia" w:ascii="仿宋" w:hAnsi="仿宋" w:eastAsia="仿宋" w:cs="仿宋"/>
          <w:b w:val="0"/>
          <w:bCs w:val="0"/>
          <w:szCs w:val="21"/>
          <w:highlight w:val="none"/>
          <w:lang w:val="en-US" w:eastAsia="zh-CN"/>
        </w:rPr>
        <w:outlineLvl w:val="9"/>
      </w:pPr>
      <w:r>
        <w:rPr>
          <w:rFonts w:hint="eastAsia" w:ascii="仿宋" w:hAnsi="仿宋" w:eastAsia="仿宋" w:cs="仿宋"/>
          <w:b w:val="0"/>
          <w:bCs w:val="0"/>
          <w:szCs w:val="21"/>
          <w:highlight w:val="none"/>
          <w:lang w:val="en-US" w:eastAsia="zh-CN"/>
        </w:rPr>
        <w:t xml:space="preserve">我公司本项目拟提供的所有</w:t>
      </w:r>
      <w:r>
        <w:rPr>
          <w:rFonts w:hint="eastAsia" w:ascii="仿宋" w:hAnsi="仿宋" w:eastAsia="仿宋" w:cs="仿宋"/>
          <w:b w:val="0"/>
          <w:bCs w:val="0"/>
          <w:sz w:val="21"/>
          <w:szCs w:val="21"/>
          <w:highlight w:val="none"/>
        </w:rPr>
        <w:t xml:space="preserve">本国产品</w:t>
      </w:r>
      <w:r>
        <w:rPr>
          <w:rFonts w:hint="eastAsia" w:ascii="仿宋" w:hAnsi="仿宋" w:eastAsia="仿宋" w:cs="仿宋"/>
          <w:b w:val="0"/>
          <w:bCs w:val="0"/>
          <w:sz w:val="21"/>
          <w:szCs w:val="21"/>
          <w:highlight w:val="none"/>
          <w:lang w:val="en-US" w:eastAsia="zh-CN"/>
        </w:rPr>
        <w:t xml:space="preserve">均符合本国产品标准。</w:t>
      </w:r>
      <w:r/>
    </w:p>
    <w:p>
      <w:pPr>
        <w:spacing w:line="360" w:lineRule="auto"/>
        <w:rPr>
          <w:rFonts w:hint="eastAsia" w:ascii="仿宋" w:hAnsi="仿宋" w:eastAsia="仿宋" w:cs="仿宋"/>
          <w:szCs w:val="21"/>
          <w:highlight w:val="none"/>
        </w:rPr>
        <w:outlineLvl w:val="9"/>
      </w:pPr>
      <w:r>
        <w:rPr>
          <w:rFonts w:hint="eastAsia" w:ascii="仿宋" w:hAnsi="仿宋" w:eastAsia="仿宋" w:cs="仿宋"/>
          <w:szCs w:val="21"/>
          <w:highlight w:val="none"/>
        </w:rPr>
        <w:t xml:space="preserve">                   </w:t>
      </w:r>
      <w:r/>
    </w:p>
    <w:p>
      <w:pPr>
        <w:spacing w:line="360" w:lineRule="auto"/>
        <w:rPr>
          <w:rFonts w:hint="eastAsia" w:ascii="仿宋" w:hAnsi="仿宋" w:eastAsia="仿宋" w:cs="仿宋"/>
          <w:szCs w:val="21"/>
          <w:highlight w:val="none"/>
        </w:rPr>
        <w:outlineLvl w:val="9"/>
      </w:pPr>
      <w:r>
        <w:rPr>
          <w:rFonts w:hint="eastAsia" w:ascii="仿宋" w:hAnsi="仿宋" w:eastAsia="仿宋" w:cs="仿宋"/>
          <w:szCs w:val="21"/>
          <w:highlight w:val="none"/>
        </w:rPr>
        <w:t xml:space="preserve">                                                      声明人：（加盖电子公章）</w:t>
      </w:r>
      <w:r/>
    </w:p>
    <w:p>
      <w:pPr>
        <w:spacing w:line="360" w:lineRule="auto"/>
        <w:rPr>
          <w:rFonts w:hint="eastAsia" w:ascii="仿宋" w:hAnsi="仿宋" w:eastAsia="仿宋" w:cs="仿宋"/>
          <w:szCs w:val="21"/>
          <w:highlight w:val="none"/>
        </w:rPr>
        <w:outlineLvl w:val="9"/>
      </w:pPr>
      <w:r>
        <w:rPr>
          <w:rFonts w:hint="eastAsia" w:ascii="仿宋" w:hAnsi="仿宋" w:eastAsia="仿宋" w:cs="仿宋"/>
          <w:szCs w:val="21"/>
          <w:highlight w:val="none"/>
        </w:rPr>
      </w:r>
      <w:r/>
    </w:p>
    <w:p>
      <w:pPr>
        <w:spacing w:line="360" w:lineRule="auto"/>
        <w:rPr>
          <w:rFonts w:hint="eastAsia" w:ascii="仿宋" w:hAnsi="仿宋" w:eastAsia="仿宋" w:cs="仿宋"/>
          <w:szCs w:val="21"/>
          <w:highlight w:val="none"/>
        </w:rPr>
        <w:outlineLvl w:val="9"/>
      </w:pPr>
      <w:r>
        <w:rPr>
          <w:rFonts w:hint="eastAsia" w:ascii="仿宋" w:hAnsi="仿宋" w:eastAsia="仿宋" w:cs="仿宋"/>
          <w:szCs w:val="21"/>
          <w:highlight w:val="none"/>
        </w:rPr>
        <w:t xml:space="preserve">                                                     年     月    日</w:t>
      </w:r>
      <w:r/>
    </w:p>
    <w:p>
      <w:pPr>
        <w:rPr>
          <w:rFonts w:hint="eastAsia" w:ascii="仿宋" w:hAnsi="仿宋" w:eastAsia="仿宋" w:cs="仿宋"/>
          <w:b/>
          <w:sz w:val="21"/>
          <w:szCs w:val="21"/>
          <w:highlight w:val="none"/>
          <w:lang w:val="en-US" w:eastAsia="zh-CN"/>
        </w:rPr>
      </w:pPr>
      <w:r>
        <w:rPr>
          <w:rFonts w:hint="eastAsia" w:ascii="仿宋" w:hAnsi="仿宋" w:eastAsia="仿宋" w:cs="仿宋"/>
          <w:b/>
          <w:sz w:val="21"/>
          <w:szCs w:val="21"/>
          <w:highlight w:val="none"/>
          <w:lang w:val="en-US" w:eastAsia="zh-CN"/>
        </w:rPr>
      </w:r>
      <w:r/>
    </w:p>
    <w:p>
      <w:pPr>
        <w:rPr>
          <w:rFonts w:hint="eastAsia" w:ascii="仿宋" w:hAnsi="仿宋" w:eastAsia="仿宋" w:cs="仿宋"/>
          <w:b/>
          <w:sz w:val="21"/>
          <w:szCs w:val="21"/>
          <w:highlight w:val="none"/>
          <w:lang w:val="en-US" w:eastAsia="zh-CN"/>
        </w:rPr>
      </w:pPr>
      <w:r>
        <w:rPr>
          <w:rFonts w:hint="eastAsia" w:ascii="仿宋" w:hAnsi="仿宋" w:eastAsia="仿宋" w:cs="仿宋"/>
          <w:b/>
          <w:sz w:val="21"/>
          <w:szCs w:val="21"/>
          <w:highlight w:val="none"/>
          <w:lang w:val="en-US" w:eastAsia="zh-CN"/>
        </w:rPr>
      </w:r>
      <w:r/>
    </w:p>
    <w:p>
      <w:pPr>
        <w:pStyle w:val="921"/>
        <w:ind w:left="0" w:firstLine="0"/>
        <w:spacing w:after="93"/>
        <w:rPr>
          <w:rFonts w:hint="eastAsia" w:ascii="仿宋" w:hAnsi="仿宋" w:eastAsia="仿宋" w:cs="仿宋"/>
          <w:b/>
          <w:sz w:val="21"/>
          <w:szCs w:val="21"/>
          <w:highlight w:val="none"/>
        </w:rPr>
      </w:pPr>
      <w:r>
        <w:rPr>
          <w:rFonts w:hint="eastAsia" w:ascii="仿宋" w:hAnsi="仿宋" w:eastAsia="仿宋" w:cs="仿宋"/>
          <w:b/>
          <w:sz w:val="21"/>
          <w:szCs w:val="21"/>
          <w:highlight w:val="none"/>
          <w:lang w:val="en-US" w:eastAsia="zh-CN"/>
        </w:rPr>
        <w:t xml:space="preserve">注：</w:t>
      </w:r>
      <w:r>
        <w:rPr>
          <w:rFonts w:hint="eastAsia" w:ascii="仿宋" w:hAnsi="仿宋" w:eastAsia="仿宋" w:cs="仿宋"/>
          <w:b/>
          <w:sz w:val="21"/>
          <w:szCs w:val="21"/>
          <w:highlight w:val="none"/>
        </w:rPr>
        <w:t xml:space="preserve">供应商对其提供的本国产品</w:t>
      </w:r>
      <w:r>
        <w:rPr>
          <w:rFonts w:hint="eastAsia" w:ascii="仿宋" w:hAnsi="仿宋" w:eastAsia="仿宋" w:cs="仿宋"/>
          <w:b/>
          <w:sz w:val="21"/>
          <w:szCs w:val="21"/>
          <w:highlight w:val="none"/>
          <w:lang w:val="en-US" w:eastAsia="zh-CN"/>
        </w:rPr>
        <w:t xml:space="preserve">应</w:t>
      </w:r>
      <w:r>
        <w:rPr>
          <w:rFonts w:hint="eastAsia" w:ascii="仿宋" w:hAnsi="仿宋" w:eastAsia="仿宋" w:cs="仿宋"/>
          <w:b/>
          <w:sz w:val="21"/>
          <w:szCs w:val="21"/>
          <w:highlight w:val="none"/>
        </w:rPr>
        <w:t xml:space="preserve">出具《关于符合本国产品标准的声明函》</w:t>
      </w:r>
      <w:r>
        <w:rPr>
          <w:rFonts w:hint="eastAsia" w:ascii="仿宋" w:hAnsi="仿宋" w:eastAsia="仿宋" w:cs="仿宋"/>
          <w:b/>
          <w:sz w:val="21"/>
          <w:szCs w:val="21"/>
          <w:highlight w:val="none"/>
          <w:lang w:eastAsia="zh-CN"/>
        </w:rPr>
        <w:t xml:space="preserve">。</w:t>
      </w:r>
      <w:r/>
    </w:p>
    <w:p>
      <w:pPr>
        <w:pStyle w:val="921"/>
        <w:ind w:left="0" w:firstLine="0"/>
        <w:spacing w:after="93"/>
        <w:rPr>
          <w:rFonts w:hint="eastAsia" w:ascii="仿宋" w:hAnsi="仿宋" w:eastAsia="仿宋" w:cs="仿宋"/>
          <w:b/>
          <w:sz w:val="21"/>
          <w:szCs w:val="21"/>
          <w:highlight w:val="none"/>
        </w:rPr>
      </w:pPr>
      <w:r>
        <w:rPr>
          <w:rFonts w:hint="eastAsia" w:ascii="仿宋" w:hAnsi="仿宋" w:eastAsia="仿宋" w:cs="仿宋"/>
          <w:b/>
          <w:sz w:val="21"/>
          <w:szCs w:val="21"/>
          <w:highlight w:val="none"/>
        </w:rPr>
      </w:r>
      <w:r/>
    </w:p>
    <w:p>
      <w:pPr>
        <w:pStyle w:val="921"/>
        <w:ind w:left="0" w:firstLine="0"/>
        <w:spacing w:after="93"/>
        <w:rPr>
          <w:rFonts w:hint="eastAsia" w:ascii="仿宋" w:hAnsi="仿宋" w:eastAsia="仿宋" w:cs="仿宋"/>
          <w:b/>
          <w:sz w:val="21"/>
          <w:szCs w:val="21"/>
          <w:highlight w:val="none"/>
        </w:rPr>
      </w:pPr>
      <w:r>
        <w:rPr>
          <w:rFonts w:hint="eastAsia" w:ascii="仿宋" w:hAnsi="仿宋" w:eastAsia="仿宋" w:cs="仿宋"/>
          <w:b/>
          <w:sz w:val="21"/>
          <w:szCs w:val="21"/>
          <w:highlight w:val="none"/>
        </w:rPr>
      </w:r>
      <w:r/>
    </w:p>
    <w:p>
      <w:pPr>
        <w:pStyle w:val="921"/>
        <w:ind w:left="0" w:firstLine="0"/>
        <w:spacing w:after="93"/>
        <w:rPr>
          <w:rFonts w:hint="eastAsia" w:ascii="仿宋" w:hAnsi="仿宋" w:eastAsia="仿宋" w:cs="仿宋"/>
          <w:b/>
          <w:sz w:val="21"/>
          <w:szCs w:val="21"/>
          <w:highlight w:val="none"/>
          <w:lang w:val="en-US" w:eastAsia="zh-CN"/>
        </w:rPr>
      </w:pPr>
      <w:r>
        <w:rPr>
          <w:rFonts w:hint="eastAsia" w:ascii="仿宋" w:hAnsi="仿宋" w:eastAsia="仿宋" w:cs="仿宋"/>
          <w:b/>
          <w:sz w:val="21"/>
          <w:szCs w:val="21"/>
          <w:highlight w:val="none"/>
          <w:lang w:val="en-US" w:eastAsia="zh-CN"/>
        </w:rPr>
      </w:r>
      <w:r/>
    </w:p>
    <w:p>
      <w:pPr>
        <w:pStyle w:val="921"/>
        <w:ind w:left="0" w:firstLine="0"/>
        <w:spacing w:after="93"/>
        <w:rPr>
          <w:rFonts w:hint="eastAsia" w:ascii="仿宋" w:hAnsi="仿宋" w:eastAsia="仿宋" w:cs="仿宋"/>
          <w:b/>
          <w:sz w:val="21"/>
          <w:szCs w:val="21"/>
          <w:highlight w:val="none"/>
          <w:lang w:val="en-US" w:eastAsia="zh-CN"/>
        </w:rPr>
      </w:pPr>
      <w:r>
        <w:rPr>
          <w:rFonts w:hint="eastAsia" w:ascii="仿宋" w:hAnsi="仿宋" w:eastAsia="仿宋" w:cs="仿宋"/>
          <w:b/>
          <w:sz w:val="21"/>
          <w:szCs w:val="21"/>
          <w:highlight w:val="none"/>
          <w:lang w:val="en-US" w:eastAsia="zh-CN"/>
        </w:rPr>
      </w:r>
      <w:r/>
    </w:p>
    <w:p>
      <w:pPr>
        <w:pStyle w:val="921"/>
        <w:ind w:left="0" w:firstLine="0"/>
        <w:spacing w:after="93"/>
        <w:rPr>
          <w:rFonts w:hint="eastAsia" w:ascii="仿宋" w:hAnsi="仿宋" w:eastAsia="仿宋" w:cs="仿宋"/>
          <w:b/>
          <w:sz w:val="21"/>
          <w:szCs w:val="21"/>
          <w:highlight w:val="none"/>
          <w:lang w:val="en-US" w:eastAsia="zh-CN"/>
        </w:rPr>
      </w:pPr>
      <w:r>
        <w:rPr>
          <w:rFonts w:hint="eastAsia" w:ascii="仿宋" w:hAnsi="仿宋" w:eastAsia="仿宋" w:cs="仿宋"/>
          <w:b/>
          <w:sz w:val="21"/>
          <w:szCs w:val="21"/>
          <w:highlight w:val="none"/>
          <w:lang w:val="en-US" w:eastAsia="zh-CN"/>
        </w:rPr>
      </w:r>
      <w:r/>
    </w:p>
    <w:p>
      <w:pPr>
        <w:pStyle w:val="921"/>
        <w:ind w:left="0" w:firstLine="0"/>
        <w:spacing w:after="93"/>
        <w:rPr>
          <w:rFonts w:hint="eastAsia" w:ascii="仿宋" w:hAnsi="仿宋" w:eastAsia="仿宋" w:cs="仿宋"/>
          <w:b/>
          <w:sz w:val="21"/>
          <w:szCs w:val="21"/>
          <w:highlight w:val="none"/>
          <w:lang w:val="en-US" w:eastAsia="zh-CN"/>
        </w:rPr>
      </w:pPr>
      <w:r>
        <w:rPr>
          <w:rFonts w:hint="eastAsia" w:ascii="仿宋" w:hAnsi="仿宋" w:eastAsia="仿宋" w:cs="仿宋"/>
          <w:b/>
          <w:sz w:val="21"/>
          <w:szCs w:val="21"/>
          <w:highlight w:val="none"/>
          <w:lang w:val="en-US" w:eastAsia="zh-CN"/>
        </w:rPr>
      </w:r>
      <w:r/>
    </w:p>
    <w:p>
      <w:pPr>
        <w:pStyle w:val="921"/>
        <w:ind w:left="0" w:firstLine="0"/>
        <w:spacing w:after="93"/>
        <w:rPr>
          <w:rFonts w:hint="eastAsia" w:ascii="仿宋" w:hAnsi="仿宋" w:eastAsia="仿宋" w:cs="仿宋"/>
          <w:b/>
          <w:sz w:val="21"/>
          <w:szCs w:val="21"/>
          <w:highlight w:val="none"/>
          <w:lang w:val="en-US" w:eastAsia="zh-CN"/>
        </w:rPr>
      </w:pPr>
      <w:r>
        <w:rPr>
          <w:rFonts w:hint="eastAsia" w:ascii="仿宋" w:hAnsi="仿宋" w:eastAsia="仿宋" w:cs="仿宋"/>
          <w:b/>
          <w:sz w:val="21"/>
          <w:szCs w:val="21"/>
          <w:highlight w:val="none"/>
          <w:lang w:val="en-US" w:eastAsia="zh-CN"/>
        </w:rPr>
      </w:r>
      <w:r/>
    </w:p>
    <w:p>
      <w:pPr>
        <w:pStyle w:val="921"/>
        <w:ind w:left="0" w:firstLine="0"/>
        <w:spacing w:after="93"/>
        <w:rPr>
          <w:rFonts w:hint="eastAsia" w:ascii="仿宋" w:hAnsi="仿宋" w:eastAsia="仿宋" w:cs="仿宋"/>
          <w:b/>
          <w:sz w:val="21"/>
          <w:szCs w:val="21"/>
          <w:highlight w:val="none"/>
          <w:lang w:val="en-US" w:eastAsia="zh-CN"/>
        </w:rPr>
      </w:pPr>
      <w:r>
        <w:rPr>
          <w:rFonts w:hint="eastAsia" w:ascii="仿宋" w:hAnsi="仿宋" w:eastAsia="仿宋" w:cs="仿宋"/>
          <w:b/>
          <w:sz w:val="21"/>
          <w:szCs w:val="21"/>
          <w:highlight w:val="none"/>
          <w:lang w:val="en-US" w:eastAsia="zh-CN"/>
        </w:rPr>
      </w:r>
      <w:r/>
    </w:p>
    <w:p>
      <w:pPr>
        <w:pStyle w:val="921"/>
        <w:ind w:left="0" w:firstLine="0"/>
        <w:spacing w:after="93"/>
        <w:rPr>
          <w:rFonts w:hint="eastAsia" w:ascii="仿宋" w:hAnsi="仿宋" w:eastAsia="仿宋" w:cs="仿宋"/>
          <w:b/>
          <w:sz w:val="21"/>
          <w:szCs w:val="21"/>
          <w:highlight w:val="none"/>
          <w:lang w:val="en-US" w:eastAsia="zh-CN"/>
        </w:rPr>
      </w:pPr>
      <w:r>
        <w:rPr>
          <w:rFonts w:hint="eastAsia" w:ascii="仿宋" w:hAnsi="仿宋" w:eastAsia="仿宋" w:cs="仿宋"/>
          <w:b/>
          <w:sz w:val="21"/>
          <w:szCs w:val="21"/>
          <w:highlight w:val="none"/>
          <w:lang w:val="en-US" w:eastAsia="zh-CN"/>
        </w:rPr>
      </w:r>
      <w:r/>
    </w:p>
    <w:p>
      <w:pPr>
        <w:pStyle w:val="921"/>
        <w:ind w:left="0" w:firstLine="0"/>
        <w:spacing w:after="93"/>
        <w:rPr>
          <w:rFonts w:hint="eastAsia" w:ascii="仿宋" w:hAnsi="仿宋" w:eastAsia="仿宋" w:cs="仿宋"/>
          <w:b/>
          <w:sz w:val="21"/>
          <w:szCs w:val="21"/>
          <w:highlight w:val="none"/>
          <w:lang w:val="en-US" w:eastAsia="zh-CN"/>
        </w:rPr>
      </w:pPr>
      <w:r>
        <w:rPr>
          <w:rFonts w:hint="eastAsia" w:ascii="仿宋" w:hAnsi="仿宋" w:eastAsia="仿宋" w:cs="仿宋"/>
          <w:b/>
          <w:sz w:val="21"/>
          <w:szCs w:val="21"/>
          <w:highlight w:val="none"/>
          <w:lang w:val="en-US" w:eastAsia="zh-CN"/>
        </w:rPr>
      </w:r>
      <w:r/>
    </w:p>
    <w:p>
      <w:pPr>
        <w:pStyle w:val="921"/>
        <w:ind w:left="0" w:firstLine="0"/>
        <w:spacing w:after="93"/>
        <w:rPr>
          <w:rFonts w:hint="eastAsia" w:ascii="仿宋" w:hAnsi="仿宋" w:eastAsia="仿宋" w:cs="仿宋"/>
          <w:b/>
          <w:sz w:val="21"/>
          <w:szCs w:val="21"/>
          <w:highlight w:val="none"/>
          <w:lang w:val="en-US" w:eastAsia="zh-CN"/>
        </w:rPr>
      </w:pPr>
      <w:r>
        <w:rPr>
          <w:rFonts w:hint="eastAsia" w:ascii="仿宋" w:hAnsi="仿宋" w:eastAsia="仿宋" w:cs="仿宋"/>
          <w:b/>
          <w:sz w:val="21"/>
          <w:szCs w:val="21"/>
          <w:highlight w:val="none"/>
          <w:lang w:val="en-US" w:eastAsia="zh-CN"/>
        </w:rPr>
      </w:r>
      <w:r/>
    </w:p>
    <w:p>
      <w:pPr>
        <w:pStyle w:val="921"/>
        <w:ind w:left="0" w:firstLine="0"/>
        <w:spacing w:after="93"/>
        <w:rPr>
          <w:rFonts w:hint="eastAsia" w:ascii="仿宋" w:hAnsi="仿宋" w:eastAsia="仿宋" w:cs="仿宋"/>
          <w:b/>
          <w:sz w:val="21"/>
          <w:szCs w:val="21"/>
          <w:highlight w:val="none"/>
          <w:lang w:val="en-US" w:eastAsia="zh-CN"/>
        </w:rPr>
      </w:pPr>
      <w:r>
        <w:rPr>
          <w:rFonts w:hint="eastAsia" w:ascii="仿宋" w:hAnsi="仿宋" w:eastAsia="仿宋" w:cs="仿宋"/>
          <w:b/>
          <w:sz w:val="21"/>
          <w:szCs w:val="21"/>
          <w:highlight w:val="none"/>
          <w:lang w:val="en-US" w:eastAsia="zh-CN"/>
        </w:rPr>
      </w:r>
      <w:r/>
    </w:p>
    <w:p>
      <w:pPr>
        <w:pStyle w:val="921"/>
        <w:ind w:left="0" w:firstLine="0"/>
        <w:spacing w:after="93"/>
        <w:rPr>
          <w:rFonts w:hint="eastAsia" w:ascii="仿宋" w:hAnsi="仿宋" w:eastAsia="仿宋" w:cs="仿宋"/>
          <w:b/>
          <w:sz w:val="21"/>
          <w:szCs w:val="21"/>
          <w:highlight w:val="none"/>
          <w:lang w:val="en-US" w:eastAsia="zh-CN"/>
        </w:rPr>
      </w:pPr>
      <w:r>
        <w:rPr>
          <w:rFonts w:hint="eastAsia" w:ascii="仿宋" w:hAnsi="仿宋" w:eastAsia="仿宋" w:cs="仿宋"/>
          <w:b/>
          <w:sz w:val="21"/>
          <w:szCs w:val="21"/>
          <w:highlight w:val="none"/>
          <w:lang w:val="en-US" w:eastAsia="zh-CN"/>
        </w:rPr>
      </w:r>
      <w:r/>
    </w:p>
    <w:p>
      <w:pPr>
        <w:pStyle w:val="921"/>
        <w:ind w:left="0" w:firstLine="0"/>
        <w:spacing w:after="93"/>
        <w:rPr>
          <w:rFonts w:hint="eastAsia" w:ascii="仿宋" w:hAnsi="仿宋" w:eastAsia="仿宋" w:cs="仿宋"/>
          <w:b/>
          <w:sz w:val="21"/>
          <w:szCs w:val="21"/>
          <w:highlight w:val="none"/>
          <w:lang w:val="en-US" w:eastAsia="zh-CN"/>
        </w:rPr>
      </w:pPr>
      <w:r>
        <w:rPr>
          <w:rFonts w:hint="eastAsia" w:ascii="仿宋" w:hAnsi="仿宋" w:eastAsia="仿宋" w:cs="仿宋"/>
          <w:b/>
          <w:sz w:val="21"/>
          <w:szCs w:val="21"/>
          <w:highlight w:val="none"/>
          <w:lang w:val="en-US" w:eastAsia="zh-CN"/>
        </w:rPr>
      </w:r>
      <w:r/>
    </w:p>
    <w:p>
      <w:pPr>
        <w:pStyle w:val="921"/>
        <w:ind w:left="0" w:firstLine="0"/>
        <w:spacing w:after="93"/>
        <w:rPr>
          <w:rFonts w:hint="eastAsia" w:ascii="仿宋" w:hAnsi="仿宋" w:eastAsia="仿宋" w:cs="仿宋"/>
          <w:b/>
          <w:sz w:val="21"/>
          <w:szCs w:val="21"/>
          <w:highlight w:val="none"/>
          <w:lang w:val="en-US" w:eastAsia="zh-CN"/>
        </w:rPr>
      </w:pPr>
      <w:r>
        <w:rPr>
          <w:rFonts w:hint="eastAsia" w:ascii="仿宋" w:hAnsi="仿宋" w:eastAsia="仿宋" w:cs="仿宋"/>
          <w:b/>
          <w:sz w:val="21"/>
          <w:szCs w:val="21"/>
          <w:highlight w:val="none"/>
          <w:lang w:val="en-US" w:eastAsia="zh-CN"/>
        </w:rPr>
      </w:r>
      <w:r/>
    </w:p>
    <w:p>
      <w:pPr>
        <w:pStyle w:val="921"/>
        <w:ind w:left="0" w:firstLine="0"/>
        <w:spacing w:after="93"/>
        <w:rPr>
          <w:rFonts w:hint="eastAsia" w:ascii="仿宋" w:hAnsi="仿宋" w:eastAsia="仿宋" w:cs="仿宋"/>
          <w:b/>
          <w:sz w:val="21"/>
          <w:szCs w:val="21"/>
          <w:highlight w:val="none"/>
          <w:lang w:val="en-US" w:eastAsia="zh-CN"/>
        </w:rPr>
      </w:pPr>
      <w:r>
        <w:rPr>
          <w:rFonts w:hint="eastAsia" w:ascii="仿宋" w:hAnsi="仿宋" w:eastAsia="仿宋" w:cs="仿宋"/>
          <w:b/>
          <w:sz w:val="21"/>
          <w:szCs w:val="21"/>
          <w:highlight w:val="none"/>
          <w:lang w:val="en-US" w:eastAsia="zh-CN"/>
        </w:rPr>
      </w:r>
      <w:r/>
    </w:p>
    <w:p>
      <w:pPr>
        <w:pStyle w:val="921"/>
        <w:ind w:left="0" w:firstLine="0"/>
        <w:spacing w:after="93"/>
        <w:rPr>
          <w:rFonts w:hint="eastAsia" w:ascii="仿宋" w:hAnsi="仿宋" w:eastAsia="仿宋" w:cs="仿宋"/>
          <w:b/>
          <w:sz w:val="21"/>
          <w:szCs w:val="21"/>
          <w:highlight w:val="none"/>
        </w:rPr>
      </w:pPr>
      <w:r>
        <w:rPr>
          <w:rFonts w:hint="eastAsia" w:ascii="仿宋" w:hAnsi="仿宋" w:eastAsia="仿宋" w:cs="仿宋"/>
          <w:b/>
          <w:sz w:val="21"/>
          <w:szCs w:val="21"/>
          <w:highlight w:val="none"/>
          <w:lang w:val="en-US" w:eastAsia="zh-CN"/>
        </w:rPr>
        <w:t xml:space="preserve">附件十 </w:t>
      </w:r>
      <w:r>
        <w:rPr>
          <w:rFonts w:hint="eastAsia" w:ascii="仿宋" w:hAnsi="仿宋" w:eastAsia="仿宋" w:cs="仿宋"/>
          <w:b/>
          <w:sz w:val="21"/>
          <w:szCs w:val="21"/>
          <w:highlight w:val="none"/>
        </w:rPr>
        <w:t xml:space="preserve">承诺书</w:t>
      </w:r>
      <w:r/>
    </w:p>
    <w:p>
      <w:pPr>
        <w:pStyle w:val="921"/>
        <w:ind w:left="0" w:firstLine="0"/>
        <w:jc w:val="center"/>
        <w:spacing w:after="93"/>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承 诺 书</w:t>
      </w:r>
      <w:r/>
    </w:p>
    <w:p>
      <w:pPr>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致：南京市雨花台区教育局、南京雨顺丰华工程科技咨询股份有限公司</w:t>
      </w:r>
      <w:r/>
    </w:p>
    <w:p>
      <w:pPr>
        <w:pStyle w:val="921"/>
        <w:ind w:left="0" w:right="0" w:firstLine="420"/>
        <w:rPr>
          <w:rFonts w:hint="eastAsia" w:ascii="仿宋" w:hAnsi="仿宋" w:eastAsia="仿宋" w:cs="仿宋"/>
          <w:sz w:val="21"/>
          <w:szCs w:val="21"/>
          <w:highlight w:val="none"/>
        </w:rPr>
      </w:pPr>
      <w:r>
        <w:rPr>
          <w:rFonts w:hint="eastAsia" w:ascii="仿宋" w:hAnsi="仿宋" w:eastAsia="仿宋" w:cs="仿宋"/>
          <w:bCs/>
          <w:sz w:val="21"/>
          <w:szCs w:val="21"/>
          <w:highlight w:val="none"/>
        </w:rPr>
        <w:t xml:space="preserve">我单位参与投标的</w:t>
      </w:r>
      <w:r>
        <w:rPr>
          <w:rFonts w:hint="eastAsia" w:ascii="仿宋" w:hAnsi="仿宋" w:eastAsia="仿宋" w:cs="仿宋"/>
          <w:bCs/>
          <w:sz w:val="21"/>
          <w:szCs w:val="21"/>
          <w:highlight w:val="none"/>
          <w:u w:val="single"/>
          <w:lang w:eastAsia="zh-CN"/>
        </w:rPr>
        <w:t xml:space="preserve">安德门小学专用室设备采购项目</w:t>
      </w:r>
      <w:r>
        <w:rPr>
          <w:rFonts w:hint="eastAsia" w:ascii="仿宋" w:hAnsi="仿宋" w:eastAsia="仿宋" w:cs="仿宋"/>
          <w:sz w:val="21"/>
          <w:szCs w:val="21"/>
          <w:highlight w:val="none"/>
        </w:rPr>
        <w:t xml:space="preserve">，我单位做出以下承诺：</w:t>
      </w:r>
      <w:r/>
    </w:p>
    <w:p>
      <w:pPr>
        <w:pStyle w:val="921"/>
        <w:numPr>
          <w:ilvl w:val="0"/>
          <w:numId w:val="0"/>
        </w:numPr>
        <w:ind w:left="0" w:right="0" w:firstLine="420"/>
        <w:rPr>
          <w:rFonts w:hint="eastAsia" w:ascii="仿宋" w:hAnsi="仿宋" w:eastAsia="仿宋" w:cs="仿宋"/>
          <w:b/>
          <w:sz w:val="21"/>
          <w:szCs w:val="21"/>
          <w:highlight w:val="none"/>
          <w:lang w:val="en-US" w:eastAsia="zh-CN"/>
        </w:rPr>
      </w:pPr>
      <w:r>
        <w:rPr>
          <w:rFonts w:hint="eastAsia" w:ascii="仿宋" w:hAnsi="仿宋" w:eastAsia="仿宋" w:cs="仿宋"/>
          <w:b/>
          <w:sz w:val="21"/>
          <w:szCs w:val="21"/>
          <w:lang w:val="en-US" w:eastAsia="zh-CN" w:bidi="ar-SA"/>
        </w:rPr>
        <w:t xml:space="preserve">1.</w:t>
      </w:r>
      <w:r>
        <w:rPr>
          <w:rFonts w:hint="eastAsia" w:ascii="仿宋" w:hAnsi="仿宋" w:eastAsia="仿宋" w:cs="仿宋"/>
          <w:b/>
          <w:sz w:val="21"/>
          <w:szCs w:val="21"/>
          <w:highlight w:val="none"/>
          <w:lang w:val="en-US" w:eastAsia="zh-CN"/>
        </w:rPr>
        <w:t xml:space="preserve">格式自拟</w:t>
      </w:r>
      <w:r/>
    </w:p>
    <w:p>
      <w:pPr>
        <w:ind w:right="180" w:firstLine="360"/>
        <w:jc w:val="right"/>
        <w:spacing w:line="560" w:lineRule="exact"/>
        <w:rPr>
          <w:rFonts w:hint="eastAsia" w:ascii="仿宋" w:hAnsi="仿宋" w:eastAsia="仿宋" w:cs="仿宋"/>
          <w:szCs w:val="21"/>
          <w:highlight w:val="none"/>
        </w:rPr>
      </w:pPr>
      <w:r>
        <w:rPr>
          <w:rFonts w:hint="eastAsia" w:ascii="仿宋" w:hAnsi="仿宋" w:eastAsia="仿宋" w:cs="仿宋"/>
          <w:szCs w:val="21"/>
          <w:highlight w:val="none"/>
        </w:rPr>
      </w:r>
      <w:r/>
    </w:p>
    <w:p>
      <w:pPr>
        <w:ind w:right="180" w:firstLine="360"/>
        <w:jc w:val="right"/>
        <w:spacing w:line="560" w:lineRule="exact"/>
        <w:rPr>
          <w:rFonts w:hint="eastAsia" w:ascii="仿宋" w:hAnsi="仿宋" w:eastAsia="仿宋" w:cs="仿宋"/>
          <w:szCs w:val="21"/>
          <w:highlight w:val="none"/>
        </w:rPr>
      </w:pPr>
      <w:r>
        <w:rPr>
          <w:rFonts w:hint="eastAsia" w:ascii="仿宋" w:hAnsi="仿宋" w:eastAsia="仿宋" w:cs="仿宋"/>
          <w:szCs w:val="21"/>
          <w:highlight w:val="none"/>
        </w:rPr>
        <w:t xml:space="preserve">供应商名称：（加盖电子公章）</w:t>
      </w:r>
      <w:r/>
    </w:p>
    <w:p>
      <w:pPr>
        <w:pStyle w:val="921"/>
        <w:numPr>
          <w:ilvl w:val="0"/>
          <w:numId w:val="0"/>
        </w:numPr>
        <w:ind w:left="0" w:right="0" w:firstLine="420"/>
        <w:jc w:val="right"/>
        <w:rPr>
          <w:rFonts w:hint="eastAsia" w:ascii="仿宋" w:hAnsi="仿宋" w:eastAsia="仿宋" w:cs="仿宋"/>
          <w:b/>
          <w:sz w:val="21"/>
          <w:szCs w:val="21"/>
          <w:highlight w:val="none"/>
          <w:lang w:val="en-US" w:eastAsia="zh-CN"/>
        </w:rPr>
      </w:pPr>
      <w:r>
        <w:rPr>
          <w:rFonts w:hint="eastAsia" w:ascii="仿宋" w:hAnsi="仿宋" w:eastAsia="仿宋" w:cs="仿宋"/>
          <w:szCs w:val="21"/>
          <w:highlight w:val="none"/>
        </w:rPr>
        <w:t xml:space="preserve">日  期：</w:t>
      </w:r>
      <w:r/>
    </w:p>
    <w:sectPr>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黑体">
    <w:panose1 w:val="02010609060101010101"/>
  </w:font>
  <w:font w:name="仿宋_GB2312">
    <w:panose1 w:val="02010609060101010101"/>
  </w:font>
  <w:font w:name="微软雅黑">
    <w:panose1 w:val="020B0503020204020204"/>
  </w:font>
  <w:font w:name="Calibri">
    <w:panose1 w:val="020F0502020204030204"/>
  </w:font>
  <w:font w:name="仿宋">
    <w:panose1 w:val="02010609060101010101"/>
  </w:font>
  <w:font w:name="等线 Light">
    <w:panose1 w:val="02010600030101010101"/>
  </w:font>
  <w:font w:name="Courier New">
    <w:panose1 w:val="020703090202050204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文本框 41"/>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a:effectLst/>
                    </wps:spPr>
                    <wps:txbx>
                      <w:txbxContent>
                        <w:p>
                          <w:pPr>
                            <w:ind w:left="20"/>
                            <w:spacing w:line="219" w:lineRule="exact"/>
                            <w:rPr>
                              <w:rFonts w:ascii="楷体" w:hAnsi="楷体" w:eastAsia="楷体" w:cs="楷体"/>
                              <w:sz w:val="20"/>
                              <w:szCs w:val="20"/>
                            </w:rPr>
                          </w:pPr>
                          <w:r>
                            <w:rPr>
                              <w:rFonts w:ascii="楷体" w:hAnsi="楷体" w:eastAsia="楷体" w:cs="楷体"/>
                              <w:sz w:val="20"/>
                              <w:szCs w:val="20"/>
                            </w:rPr>
                          </w:r>
                          <w:r/>
                        </w:p>
                      </w:txbxContent>
                    </wps:txbx>
                    <wps:bodyPr lIns="0" tIns="0" rIns="0" bIns="0" upright="1"/>
                  </wps:wsp>
                </a:graphicData>
              </a:graphic>
            </wp:anchor>
          </w:drawing>
        </mc:Choice>
        <mc:Fallback>
          <w:pict>
            <v:shape id="shape 0" o:spid="_x0000_s0" o:spt="202" type="#_x0000_t202" style="position:absolute;z-index:-251660288;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ind w:left="20"/>
                      <w:spacing w:line="219" w:lineRule="exact"/>
                      <w:rPr>
                        <w:rFonts w:ascii="楷体" w:hAnsi="楷体" w:eastAsia="楷体" w:cs="楷体"/>
                        <w:sz w:val="20"/>
                        <w:szCs w:val="20"/>
                      </w:rPr>
                    </w:pPr>
                    <w:r>
                      <w:rPr>
                        <w:rFonts w:ascii="楷体" w:hAnsi="楷体" w:eastAsia="楷体" w:cs="楷体"/>
                        <w:sz w:val="20"/>
                        <w:szCs w:val="20"/>
                      </w:rPr>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730"/>
    <w:link w:val="721"/>
    <w:uiPriority w:val="9"/>
    <w:rPr>
      <w:rFonts w:ascii="Arial" w:hAnsi="Arial" w:eastAsia="Arial" w:cs="Arial"/>
      <w:sz w:val="40"/>
      <w:szCs w:val="40"/>
    </w:rPr>
  </w:style>
  <w:style w:type="character" w:styleId="689">
    <w:name w:val="Heading 3 Char"/>
    <w:basedOn w:val="730"/>
    <w:link w:val="723"/>
    <w:uiPriority w:val="9"/>
    <w:rPr>
      <w:rFonts w:ascii="Arial" w:hAnsi="Arial" w:eastAsia="Arial" w:cs="Arial"/>
      <w:sz w:val="30"/>
      <w:szCs w:val="30"/>
    </w:rPr>
  </w:style>
  <w:style w:type="character" w:styleId="690">
    <w:name w:val="Heading 5 Char"/>
    <w:basedOn w:val="730"/>
    <w:link w:val="725"/>
    <w:uiPriority w:val="9"/>
    <w:rPr>
      <w:rFonts w:ascii="Arial" w:hAnsi="Arial" w:eastAsia="Arial" w:cs="Arial"/>
      <w:b/>
      <w:bCs/>
      <w:sz w:val="24"/>
      <w:szCs w:val="24"/>
    </w:rPr>
  </w:style>
  <w:style w:type="character" w:styleId="691">
    <w:name w:val="Heading 6 Char"/>
    <w:basedOn w:val="730"/>
    <w:link w:val="726"/>
    <w:uiPriority w:val="9"/>
    <w:rPr>
      <w:rFonts w:ascii="Arial" w:hAnsi="Arial" w:eastAsia="Arial" w:cs="Arial"/>
      <w:b/>
      <w:bCs/>
      <w:sz w:val="22"/>
      <w:szCs w:val="22"/>
    </w:rPr>
  </w:style>
  <w:style w:type="character" w:styleId="692">
    <w:name w:val="Heading 7 Char"/>
    <w:basedOn w:val="730"/>
    <w:link w:val="727"/>
    <w:uiPriority w:val="9"/>
    <w:rPr>
      <w:rFonts w:ascii="Arial" w:hAnsi="Arial" w:eastAsia="Arial" w:cs="Arial"/>
      <w:b/>
      <w:bCs/>
      <w:i/>
      <w:iCs/>
      <w:sz w:val="22"/>
      <w:szCs w:val="22"/>
    </w:rPr>
  </w:style>
  <w:style w:type="character" w:styleId="693">
    <w:name w:val="Heading 8 Char"/>
    <w:basedOn w:val="730"/>
    <w:link w:val="728"/>
    <w:uiPriority w:val="9"/>
    <w:rPr>
      <w:rFonts w:ascii="Arial" w:hAnsi="Arial" w:eastAsia="Arial" w:cs="Arial"/>
      <w:i/>
      <w:iCs/>
      <w:sz w:val="22"/>
      <w:szCs w:val="22"/>
    </w:rPr>
  </w:style>
  <w:style w:type="character" w:styleId="694">
    <w:name w:val="Heading 9 Char"/>
    <w:basedOn w:val="730"/>
    <w:link w:val="729"/>
    <w:uiPriority w:val="9"/>
    <w:rPr>
      <w:rFonts w:ascii="Arial" w:hAnsi="Arial" w:eastAsia="Arial" w:cs="Arial"/>
      <w:i/>
      <w:iCs/>
      <w:sz w:val="21"/>
      <w:szCs w:val="21"/>
    </w:rPr>
  </w:style>
  <w:style w:type="character" w:styleId="695">
    <w:name w:val="Subtitle Char"/>
    <w:basedOn w:val="730"/>
    <w:link w:val="751"/>
    <w:uiPriority w:val="11"/>
    <w:rPr>
      <w:sz w:val="24"/>
      <w:szCs w:val="24"/>
    </w:rPr>
  </w:style>
  <w:style w:type="character" w:styleId="696">
    <w:name w:val="Quote Char"/>
    <w:link w:val="784"/>
    <w:uiPriority w:val="29"/>
    <w:rPr>
      <w:i/>
    </w:rPr>
  </w:style>
  <w:style w:type="character" w:styleId="697">
    <w:name w:val="Intense Quote Char"/>
    <w:link w:val="786"/>
    <w:uiPriority w:val="30"/>
    <w:rPr>
      <w:i/>
    </w:rPr>
  </w:style>
  <w:style w:type="table" w:styleId="698">
    <w:name w:val="Plain Table 1"/>
    <w:basedOn w:val="7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2"/>
    <w:basedOn w:val="7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3"/>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name w:val="Plain Table 4"/>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name w:val="Plain Table 5"/>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3">
    <w:name w:val="Grid Table 1 Light"/>
    <w:basedOn w:val="7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4">
    <w:name w:val="Grid Table 2"/>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5">
    <w:name w:val="Grid Table 3"/>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basedOn w:val="7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5 Dark"/>
    <w:basedOn w:val="7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6 Colorful"/>
    <w:basedOn w:val="7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9">
    <w:name w:val="Grid Table 7 Colorful"/>
    <w:basedOn w:val="7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0">
    <w:name w:val="List Table 1 Light"/>
    <w:basedOn w:val="7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1">
    <w:name w:val="List Table 2"/>
    <w:basedOn w:val="7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2">
    <w:name w:val="List Table 3"/>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3">
    <w:name w:val="List Table 4"/>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4">
    <w:name w:val="List Table 5 Dark"/>
    <w:basedOn w:val="7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5">
    <w:name w:val="List Table 6 Colorful"/>
    <w:basedOn w:val="7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6">
    <w:name w:val="List Table 7 Colorful"/>
    <w:basedOn w:val="7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7">
    <w:name w:val="Footnote Text Char"/>
    <w:link w:val="752"/>
    <w:uiPriority w:val="99"/>
    <w:rPr>
      <w:sz w:val="18"/>
    </w:rPr>
  </w:style>
  <w:style w:type="character" w:styleId="718">
    <w:name w:val="Endnote Text Char"/>
    <w:link w:val="746"/>
    <w:uiPriority w:val="99"/>
    <w:rPr>
      <w:sz w:val="20"/>
    </w:rPr>
  </w:style>
  <w:style w:type="paragraph" w:styleId="719">
    <w:name w:val="TOC Heading"/>
    <w:uiPriority w:val="39"/>
    <w:unhideWhenUsed/>
  </w:style>
  <w:style w:type="paragraph" w:styleId="720" w:default="1">
    <w:name w:val="Normal"/>
    <w:next w:val="732"/>
    <w:uiPriority w:val="0"/>
    <w:qFormat/>
    <w:pPr>
      <w:jc w:val="both"/>
      <w:widowControl w:val="off"/>
    </w:pPr>
    <w:rPr>
      <w:rFonts w:ascii="Times New Roman" w:hAnsi="Times New Roman" w:eastAsia="宋体" w:cs="Times New Roman"/>
      <w:sz w:val="21"/>
      <w:szCs w:val="24"/>
      <w:lang w:val="en-US" w:eastAsia="zh-CN" w:bidi="ar-SA"/>
    </w:rPr>
  </w:style>
  <w:style w:type="paragraph" w:styleId="721">
    <w:name w:val="Heading 1"/>
    <w:basedOn w:val="720"/>
    <w:next w:val="720"/>
    <w:link w:val="772"/>
    <w:uiPriority w:val="9"/>
    <w:qFormat/>
    <w:pPr>
      <w:keepLines/>
      <w:keepNext/>
      <w:spacing w:before="480" w:after="200"/>
      <w:outlineLvl w:val="0"/>
    </w:pPr>
    <w:rPr>
      <w:rFonts w:ascii="Arial" w:hAnsi="Arial" w:eastAsia="Arial" w:cs="Arial"/>
      <w:sz w:val="40"/>
      <w:szCs w:val="40"/>
    </w:rPr>
  </w:style>
  <w:style w:type="paragraph" w:styleId="722">
    <w:name w:val="Heading 2"/>
    <w:basedOn w:val="720"/>
    <w:next w:val="735"/>
    <w:link w:val="932"/>
    <w:uiPriority w:val="0"/>
    <w:qFormat/>
    <w:pPr>
      <w:jc w:val="left"/>
      <w:keepLines/>
      <w:keepNext/>
      <w:spacing w:before="120" w:after="120"/>
      <w:outlineLvl w:val="1"/>
    </w:pPr>
    <w:rPr>
      <w:rFonts w:ascii="宋体" w:hAnsi="宋体"/>
      <w:b/>
    </w:rPr>
  </w:style>
  <w:style w:type="paragraph" w:styleId="723">
    <w:name w:val="Heading 3"/>
    <w:basedOn w:val="720"/>
    <w:next w:val="720"/>
    <w:link w:val="774"/>
    <w:uiPriority w:val="9"/>
    <w:unhideWhenUsed/>
    <w:qFormat/>
    <w:pPr>
      <w:keepLines/>
      <w:keepNext/>
      <w:spacing w:before="320" w:after="200"/>
      <w:outlineLvl w:val="2"/>
    </w:pPr>
    <w:rPr>
      <w:rFonts w:ascii="Arial" w:hAnsi="Arial" w:eastAsia="Arial" w:cs="Arial"/>
      <w:sz w:val="30"/>
      <w:szCs w:val="30"/>
    </w:rPr>
  </w:style>
  <w:style w:type="paragraph" w:styleId="724">
    <w:name w:val="Heading 4"/>
    <w:basedOn w:val="720"/>
    <w:next w:val="720"/>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25">
    <w:name w:val="Heading 5"/>
    <w:basedOn w:val="720"/>
    <w:next w:val="720"/>
    <w:link w:val="776"/>
    <w:uiPriority w:val="9"/>
    <w:unhideWhenUsed/>
    <w:qFormat/>
    <w:pPr>
      <w:keepLines/>
      <w:keepNext/>
      <w:spacing w:before="320" w:after="200"/>
      <w:outlineLvl w:val="4"/>
    </w:pPr>
    <w:rPr>
      <w:rFonts w:ascii="Arial" w:hAnsi="Arial" w:eastAsia="Arial" w:cs="Arial"/>
      <w:b/>
      <w:bCs/>
      <w:sz w:val="24"/>
    </w:rPr>
  </w:style>
  <w:style w:type="paragraph" w:styleId="726">
    <w:name w:val="Heading 6"/>
    <w:basedOn w:val="720"/>
    <w:next w:val="720"/>
    <w:link w:val="777"/>
    <w:uiPriority w:val="9"/>
    <w:unhideWhenUsed/>
    <w:qFormat/>
    <w:pPr>
      <w:keepLines/>
      <w:keepNext/>
      <w:spacing w:before="320" w:after="200"/>
      <w:outlineLvl w:val="5"/>
    </w:pPr>
    <w:rPr>
      <w:rFonts w:ascii="Arial" w:hAnsi="Arial" w:eastAsia="Arial" w:cs="Arial"/>
      <w:b/>
      <w:bCs/>
      <w:sz w:val="22"/>
      <w:szCs w:val="22"/>
    </w:rPr>
  </w:style>
  <w:style w:type="paragraph" w:styleId="727">
    <w:name w:val="Heading 7"/>
    <w:basedOn w:val="720"/>
    <w:next w:val="720"/>
    <w:link w:val="778"/>
    <w:uiPriority w:val="9"/>
    <w:unhideWhenUsed/>
    <w:qFormat/>
    <w:pPr>
      <w:keepLines/>
      <w:keepNext/>
      <w:spacing w:before="320" w:after="200"/>
      <w:outlineLvl w:val="6"/>
    </w:pPr>
    <w:rPr>
      <w:rFonts w:ascii="Arial" w:hAnsi="Arial" w:eastAsia="Arial" w:cs="Arial"/>
      <w:b/>
      <w:bCs/>
      <w:i/>
      <w:iCs/>
      <w:sz w:val="22"/>
      <w:szCs w:val="22"/>
    </w:rPr>
  </w:style>
  <w:style w:type="paragraph" w:styleId="728">
    <w:name w:val="Heading 8"/>
    <w:basedOn w:val="720"/>
    <w:next w:val="720"/>
    <w:link w:val="779"/>
    <w:uiPriority w:val="9"/>
    <w:unhideWhenUsed/>
    <w:qFormat/>
    <w:pPr>
      <w:keepLines/>
      <w:keepNext/>
      <w:spacing w:before="320" w:after="200"/>
      <w:outlineLvl w:val="7"/>
    </w:pPr>
    <w:rPr>
      <w:rFonts w:ascii="Arial" w:hAnsi="Arial" w:eastAsia="Arial" w:cs="Arial"/>
      <w:i/>
      <w:iCs/>
      <w:sz w:val="22"/>
      <w:szCs w:val="22"/>
    </w:rPr>
  </w:style>
  <w:style w:type="paragraph" w:styleId="729">
    <w:name w:val="Heading 9"/>
    <w:basedOn w:val="720"/>
    <w:next w:val="720"/>
    <w:link w:val="780"/>
    <w:uiPriority w:val="9"/>
    <w:unhideWhenUsed/>
    <w:qFormat/>
    <w:pPr>
      <w:keepLines/>
      <w:keepNext/>
      <w:spacing w:before="320" w:after="200"/>
      <w:outlineLvl w:val="8"/>
    </w:pPr>
    <w:rPr>
      <w:rFonts w:ascii="Arial" w:hAnsi="Arial" w:eastAsia="Arial" w:cs="Arial"/>
      <w:i/>
      <w:iCs/>
      <w:szCs w:val="21"/>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customStyle="1">
    <w:name w:val="正文首行缩进 21"/>
    <w:basedOn w:val="733"/>
    <w:next w:val="720"/>
    <w:uiPriority w:val="0"/>
    <w:qFormat/>
    <w:pPr>
      <w:ind w:left="0" w:firstLine="420"/>
      <w:spacing w:after="0" w:line="360" w:lineRule="auto"/>
    </w:pPr>
    <w:rPr>
      <w:rFonts w:ascii="宋体" w:hAnsi="宋体"/>
      <w:sz w:val="20"/>
      <w:szCs w:val="20"/>
    </w:rPr>
  </w:style>
  <w:style w:type="paragraph" w:styleId="733" w:customStyle="1">
    <w:name w:val="正文文本缩进11"/>
    <w:basedOn w:val="720"/>
    <w:next w:val="734"/>
    <w:uiPriority w:val="0"/>
    <w:unhideWhenUsed/>
    <w:qFormat/>
    <w:pPr>
      <w:ind w:left="420"/>
      <w:spacing w:after="120"/>
    </w:pPr>
  </w:style>
  <w:style w:type="paragraph" w:styleId="734" w:customStyle="1">
    <w:name w:val="寄信人地址1"/>
    <w:basedOn w:val="720"/>
    <w:uiPriority w:val="0"/>
    <w:qFormat/>
    <w:rPr>
      <w:rFonts w:ascii="Arial" w:hAnsi="Arial" w:cs="宋体"/>
    </w:rPr>
  </w:style>
  <w:style w:type="paragraph" w:styleId="735">
    <w:name w:val="Normal Indent"/>
    <w:basedOn w:val="720"/>
    <w:next w:val="720"/>
    <w:uiPriority w:val="99"/>
    <w:qFormat/>
    <w:pPr>
      <w:ind w:firstLine="420"/>
    </w:pPr>
    <w:rPr>
      <w:szCs w:val="20"/>
    </w:rPr>
  </w:style>
  <w:style w:type="paragraph" w:styleId="736">
    <w:name w:val="toc 7"/>
    <w:basedOn w:val="720"/>
    <w:next w:val="720"/>
    <w:uiPriority w:val="39"/>
    <w:unhideWhenUsed/>
    <w:qFormat/>
    <w:pPr>
      <w:ind w:left="1701"/>
      <w:spacing w:after="57"/>
    </w:pPr>
  </w:style>
  <w:style w:type="paragraph" w:styleId="737">
    <w:name w:val="Caption"/>
    <w:basedOn w:val="720"/>
    <w:next w:val="7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8">
    <w:name w:val="Document Map"/>
    <w:basedOn w:val="720"/>
    <w:link w:val="939"/>
    <w:uiPriority w:val="99"/>
    <w:semiHidden/>
    <w:unhideWhenUsed/>
    <w:qFormat/>
    <w:rPr>
      <w:rFonts w:ascii="宋体"/>
      <w:sz w:val="18"/>
      <w:szCs w:val="18"/>
    </w:rPr>
  </w:style>
  <w:style w:type="paragraph" w:styleId="739">
    <w:name w:val="annotation text"/>
    <w:basedOn w:val="720"/>
    <w:link w:val="949"/>
    <w:uiPriority w:val="99"/>
    <w:unhideWhenUsed/>
    <w:qFormat/>
    <w:pPr>
      <w:jc w:val="left"/>
    </w:pPr>
  </w:style>
  <w:style w:type="paragraph" w:styleId="740">
    <w:name w:val="Body Text"/>
    <w:basedOn w:val="720"/>
    <w:next w:val="741"/>
    <w:uiPriority w:val="99"/>
    <w:unhideWhenUsed/>
    <w:qFormat/>
    <w:rPr>
      <w:rFonts w:ascii="宋体" w:hAnsi="宋体" w:cs="宋体"/>
      <w:sz w:val="24"/>
      <w:lang w:val="zh-CN" w:bidi="zh-CN"/>
    </w:rPr>
  </w:style>
  <w:style w:type="paragraph" w:styleId="741">
    <w:name w:val="Body Text First Indent"/>
    <w:basedOn w:val="740"/>
    <w:next w:val="720"/>
    <w:uiPriority w:val="0"/>
    <w:qFormat/>
    <w:pPr>
      <w:ind w:firstLine="420"/>
    </w:pPr>
  </w:style>
  <w:style w:type="paragraph" w:styleId="742">
    <w:name w:val="toc 5"/>
    <w:basedOn w:val="720"/>
    <w:next w:val="720"/>
    <w:uiPriority w:val="39"/>
    <w:unhideWhenUsed/>
    <w:qFormat/>
    <w:pPr>
      <w:ind w:left="1134"/>
      <w:spacing w:after="57"/>
    </w:pPr>
  </w:style>
  <w:style w:type="paragraph" w:styleId="743">
    <w:name w:val="toc 3"/>
    <w:basedOn w:val="720"/>
    <w:next w:val="720"/>
    <w:uiPriority w:val="39"/>
    <w:unhideWhenUsed/>
    <w:qFormat/>
    <w:pPr>
      <w:ind w:left="567"/>
      <w:spacing w:after="57"/>
    </w:pPr>
  </w:style>
  <w:style w:type="paragraph" w:styleId="744">
    <w:name w:val="Plain Text"/>
    <w:basedOn w:val="720"/>
    <w:link w:val="924"/>
    <w:uiPriority w:val="0"/>
    <w:qFormat/>
    <w:rPr>
      <w:rFonts w:ascii="宋体" w:hAnsi="Courier New"/>
      <w:szCs w:val="21"/>
    </w:rPr>
  </w:style>
  <w:style w:type="paragraph" w:styleId="745">
    <w:name w:val="toc 8"/>
    <w:basedOn w:val="720"/>
    <w:next w:val="720"/>
    <w:uiPriority w:val="39"/>
    <w:unhideWhenUsed/>
    <w:qFormat/>
    <w:pPr>
      <w:ind w:left="1984"/>
      <w:spacing w:after="57"/>
    </w:pPr>
  </w:style>
  <w:style w:type="paragraph" w:styleId="746">
    <w:name w:val="endnote text"/>
    <w:basedOn w:val="720"/>
    <w:link w:val="917"/>
    <w:uiPriority w:val="99"/>
    <w:semiHidden/>
    <w:unhideWhenUsed/>
    <w:qFormat/>
    <w:rPr>
      <w:sz w:val="20"/>
    </w:rPr>
  </w:style>
  <w:style w:type="paragraph" w:styleId="747">
    <w:name w:val="Footer"/>
    <w:basedOn w:val="720"/>
    <w:link w:val="938"/>
    <w:uiPriority w:val="99"/>
    <w:unhideWhenUsed/>
    <w:qFormat/>
    <w:pPr>
      <w:jc w:val="left"/>
      <w:tabs>
        <w:tab w:val="center" w:pos="4153" w:leader="none"/>
        <w:tab w:val="right" w:pos="8306" w:leader="none"/>
      </w:tabs>
    </w:pPr>
    <w:rPr>
      <w:sz w:val="18"/>
      <w:szCs w:val="18"/>
    </w:rPr>
  </w:style>
  <w:style w:type="paragraph" w:styleId="748">
    <w:name w:val="Header"/>
    <w:basedOn w:val="720"/>
    <w:link w:val="93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49">
    <w:name w:val="toc 1"/>
    <w:basedOn w:val="720"/>
    <w:next w:val="720"/>
    <w:uiPriority w:val="39"/>
    <w:unhideWhenUsed/>
    <w:qFormat/>
    <w:pPr>
      <w:spacing w:after="57"/>
    </w:pPr>
  </w:style>
  <w:style w:type="paragraph" w:styleId="750">
    <w:name w:val="toc 4"/>
    <w:basedOn w:val="720"/>
    <w:next w:val="720"/>
    <w:uiPriority w:val="39"/>
    <w:unhideWhenUsed/>
    <w:qFormat/>
    <w:pPr>
      <w:ind w:left="850"/>
      <w:spacing w:after="57"/>
    </w:pPr>
  </w:style>
  <w:style w:type="paragraph" w:styleId="751">
    <w:name w:val="Subtitle"/>
    <w:basedOn w:val="720"/>
    <w:next w:val="720"/>
    <w:link w:val="783"/>
    <w:uiPriority w:val="11"/>
    <w:qFormat/>
    <w:pPr>
      <w:spacing w:before="200" w:after="200"/>
    </w:pPr>
    <w:rPr>
      <w:sz w:val="24"/>
    </w:rPr>
  </w:style>
  <w:style w:type="paragraph" w:styleId="752">
    <w:name w:val="footnote text"/>
    <w:basedOn w:val="720"/>
    <w:link w:val="916"/>
    <w:uiPriority w:val="99"/>
    <w:semiHidden/>
    <w:unhideWhenUsed/>
    <w:qFormat/>
    <w:pPr>
      <w:spacing w:after="40"/>
    </w:pPr>
    <w:rPr>
      <w:sz w:val="18"/>
    </w:rPr>
  </w:style>
  <w:style w:type="paragraph" w:styleId="753">
    <w:name w:val="toc 6"/>
    <w:basedOn w:val="720"/>
    <w:next w:val="720"/>
    <w:uiPriority w:val="39"/>
    <w:unhideWhenUsed/>
    <w:qFormat/>
    <w:pPr>
      <w:ind w:left="1417"/>
      <w:spacing w:after="57"/>
    </w:pPr>
  </w:style>
  <w:style w:type="paragraph" w:styleId="754">
    <w:name w:val="table of figures"/>
    <w:basedOn w:val="720"/>
    <w:next w:val="720"/>
    <w:uiPriority w:val="99"/>
    <w:unhideWhenUsed/>
    <w:qFormat/>
  </w:style>
  <w:style w:type="paragraph" w:styleId="755">
    <w:name w:val="toc 2"/>
    <w:basedOn w:val="720"/>
    <w:next w:val="720"/>
    <w:uiPriority w:val="39"/>
    <w:unhideWhenUsed/>
    <w:qFormat/>
    <w:pPr>
      <w:ind w:left="283"/>
      <w:spacing w:after="57"/>
    </w:pPr>
  </w:style>
  <w:style w:type="paragraph" w:styleId="756">
    <w:name w:val="toc 9"/>
    <w:basedOn w:val="720"/>
    <w:next w:val="720"/>
    <w:uiPriority w:val="39"/>
    <w:unhideWhenUsed/>
    <w:qFormat/>
    <w:pPr>
      <w:ind w:left="2268"/>
      <w:spacing w:after="57"/>
    </w:pPr>
  </w:style>
  <w:style w:type="paragraph" w:styleId="757">
    <w:name w:val="Normal (Web)"/>
    <w:basedOn w:val="720"/>
    <w:uiPriority w:val="99"/>
    <w:semiHidden/>
    <w:unhideWhenUsed/>
    <w:qFormat/>
    <w:pPr>
      <w:jc w:val="left"/>
      <w:spacing w:beforeAutospacing="1" w:afterAutospacing="1"/>
    </w:pPr>
    <w:rPr>
      <w:sz w:val="24"/>
    </w:rPr>
  </w:style>
  <w:style w:type="paragraph" w:styleId="758">
    <w:name w:val="Title"/>
    <w:basedOn w:val="720"/>
    <w:next w:val="720"/>
    <w:uiPriority w:val="10"/>
    <w:qFormat/>
    <w:pPr>
      <w:jc w:val="center"/>
      <w:spacing w:before="240" w:after="60"/>
      <w:outlineLvl w:val="0"/>
    </w:pPr>
    <w:rPr>
      <w:rFonts w:ascii="等线 Light" w:hAnsi="等线 Light" w:eastAsia="等线 Light"/>
      <w:b/>
      <w:bCs/>
      <w:sz w:val="32"/>
      <w:szCs w:val="32"/>
    </w:rPr>
  </w:style>
  <w:style w:type="paragraph" w:styleId="759">
    <w:name w:val="annotation subject"/>
    <w:basedOn w:val="739"/>
    <w:next w:val="739"/>
    <w:link w:val="950"/>
    <w:uiPriority w:val="99"/>
    <w:semiHidden/>
    <w:unhideWhenUsed/>
    <w:qFormat/>
    <w:rPr>
      <w:b/>
      <w:bCs/>
    </w:rPr>
  </w:style>
  <w:style w:type="table" w:styleId="760">
    <w:name w:val="Table Grid"/>
    <w:basedOn w:val="73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1">
    <w:name w:val="Strong"/>
    <w:basedOn w:val="730"/>
    <w:uiPriority w:val="22"/>
    <w:qFormat/>
    <w:rPr>
      <w:b/>
    </w:rPr>
  </w:style>
  <w:style w:type="character" w:styleId="762">
    <w:name w:val="endnote reference"/>
    <w:basedOn w:val="730"/>
    <w:uiPriority w:val="99"/>
    <w:semiHidden/>
    <w:unhideWhenUsed/>
    <w:qFormat/>
    <w:rPr>
      <w:vertAlign w:val="superscript"/>
    </w:rPr>
  </w:style>
  <w:style w:type="character" w:styleId="763">
    <w:name w:val="FollowedHyperlink"/>
    <w:basedOn w:val="730"/>
    <w:uiPriority w:val="99"/>
    <w:semiHidden/>
    <w:unhideWhenUsed/>
    <w:qFormat/>
    <w:rPr>
      <w:color w:val="800080"/>
      <w:u w:val="none"/>
    </w:rPr>
  </w:style>
  <w:style w:type="character" w:styleId="764">
    <w:name w:val="HTML Typewriter"/>
    <w:basedOn w:val="730"/>
    <w:uiPriority w:val="99"/>
    <w:semiHidden/>
    <w:unhideWhenUsed/>
    <w:qFormat/>
    <w:rPr>
      <w:rFonts w:hint="default" w:ascii="monospace" w:hAnsi="monospace" w:eastAsia="monospace" w:cs="monospace"/>
      <w:sz w:val="20"/>
    </w:rPr>
  </w:style>
  <w:style w:type="character" w:styleId="765">
    <w:name w:val="HTML Acronym"/>
    <w:basedOn w:val="730"/>
    <w:uiPriority w:val="99"/>
    <w:semiHidden/>
    <w:unhideWhenUsed/>
    <w:qFormat/>
  </w:style>
  <w:style w:type="character" w:styleId="766">
    <w:name w:val="Hyperlink"/>
    <w:uiPriority w:val="99"/>
    <w:qFormat/>
    <w:rPr>
      <w:color w:val="0000ff"/>
      <w:u w:val="single"/>
    </w:rPr>
  </w:style>
  <w:style w:type="character" w:styleId="767">
    <w:name w:val="HTML Code"/>
    <w:basedOn w:val="730"/>
    <w:uiPriority w:val="99"/>
    <w:semiHidden/>
    <w:unhideWhenUsed/>
    <w:qFormat/>
    <w:rPr>
      <w:rFonts w:hint="default" w:ascii="monospace" w:hAnsi="monospace" w:eastAsia="monospace" w:cs="monospace"/>
      <w:sz w:val="20"/>
    </w:rPr>
  </w:style>
  <w:style w:type="character" w:styleId="768">
    <w:name w:val="annotation reference"/>
    <w:basedOn w:val="730"/>
    <w:uiPriority w:val="99"/>
    <w:semiHidden/>
    <w:unhideWhenUsed/>
    <w:qFormat/>
    <w:rPr>
      <w:sz w:val="21"/>
      <w:szCs w:val="21"/>
    </w:rPr>
  </w:style>
  <w:style w:type="character" w:styleId="769">
    <w:name w:val="footnote reference"/>
    <w:basedOn w:val="730"/>
    <w:uiPriority w:val="99"/>
    <w:unhideWhenUsed/>
    <w:qFormat/>
    <w:rPr>
      <w:vertAlign w:val="superscript"/>
    </w:rPr>
  </w:style>
  <w:style w:type="character" w:styleId="770">
    <w:name w:val="HTML Keyboard"/>
    <w:basedOn w:val="730"/>
    <w:uiPriority w:val="99"/>
    <w:semiHidden/>
    <w:unhideWhenUsed/>
    <w:qFormat/>
    <w:rPr>
      <w:rFonts w:ascii="monospace" w:hAnsi="monospace" w:eastAsia="monospace" w:cs="monospace"/>
      <w:sz w:val="20"/>
    </w:rPr>
  </w:style>
  <w:style w:type="character" w:styleId="771">
    <w:name w:val="HTML Sample"/>
    <w:basedOn w:val="730"/>
    <w:uiPriority w:val="99"/>
    <w:semiHidden/>
    <w:unhideWhenUsed/>
    <w:qFormat/>
    <w:rPr>
      <w:rFonts w:hint="default" w:ascii="monospace" w:hAnsi="monospace" w:eastAsia="monospace" w:cs="monospace"/>
    </w:rPr>
  </w:style>
  <w:style w:type="character" w:styleId="772" w:customStyle="1">
    <w:name w:val="标题 1 字符"/>
    <w:basedOn w:val="730"/>
    <w:link w:val="721"/>
    <w:uiPriority w:val="9"/>
    <w:qFormat/>
    <w:rPr>
      <w:rFonts w:ascii="Arial" w:hAnsi="Arial" w:eastAsia="Arial" w:cs="Arial"/>
      <w:sz w:val="40"/>
      <w:szCs w:val="40"/>
    </w:rPr>
  </w:style>
  <w:style w:type="character" w:styleId="773" w:customStyle="1">
    <w:name w:val="Heading 2 Char"/>
    <w:basedOn w:val="730"/>
    <w:uiPriority w:val="9"/>
    <w:qFormat/>
    <w:rPr>
      <w:rFonts w:ascii="Arial" w:hAnsi="Arial" w:eastAsia="Arial" w:cs="Arial"/>
      <w:sz w:val="34"/>
    </w:rPr>
  </w:style>
  <w:style w:type="character" w:styleId="774" w:customStyle="1">
    <w:name w:val="标题 3 字符"/>
    <w:basedOn w:val="730"/>
    <w:link w:val="723"/>
    <w:uiPriority w:val="9"/>
    <w:qFormat/>
    <w:rPr>
      <w:rFonts w:ascii="Arial" w:hAnsi="Arial" w:eastAsia="Arial" w:cs="Arial"/>
      <w:sz w:val="30"/>
      <w:szCs w:val="30"/>
    </w:rPr>
  </w:style>
  <w:style w:type="character" w:styleId="775" w:customStyle="1">
    <w:name w:val="Heading 4 Char"/>
    <w:basedOn w:val="730"/>
    <w:uiPriority w:val="9"/>
    <w:qFormat/>
    <w:rPr>
      <w:rFonts w:ascii="Arial" w:hAnsi="Arial" w:eastAsia="Arial" w:cs="Arial"/>
      <w:b/>
      <w:bCs/>
      <w:sz w:val="26"/>
      <w:szCs w:val="26"/>
    </w:rPr>
  </w:style>
  <w:style w:type="character" w:styleId="776" w:customStyle="1">
    <w:name w:val="标题 5 字符"/>
    <w:basedOn w:val="730"/>
    <w:link w:val="725"/>
    <w:uiPriority w:val="9"/>
    <w:qFormat/>
    <w:rPr>
      <w:rFonts w:ascii="Arial" w:hAnsi="Arial" w:eastAsia="Arial" w:cs="Arial"/>
      <w:b/>
      <w:bCs/>
      <w:sz w:val="24"/>
      <w:szCs w:val="24"/>
    </w:rPr>
  </w:style>
  <w:style w:type="character" w:styleId="777" w:customStyle="1">
    <w:name w:val="标题 6 字符"/>
    <w:basedOn w:val="730"/>
    <w:link w:val="726"/>
    <w:uiPriority w:val="9"/>
    <w:qFormat/>
    <w:rPr>
      <w:rFonts w:ascii="Arial" w:hAnsi="Arial" w:eastAsia="Arial" w:cs="Arial"/>
      <w:b/>
      <w:bCs/>
      <w:sz w:val="22"/>
      <w:szCs w:val="22"/>
    </w:rPr>
  </w:style>
  <w:style w:type="character" w:styleId="778" w:customStyle="1">
    <w:name w:val="标题 7 字符"/>
    <w:basedOn w:val="730"/>
    <w:link w:val="727"/>
    <w:uiPriority w:val="9"/>
    <w:qFormat/>
    <w:rPr>
      <w:rFonts w:ascii="Arial" w:hAnsi="Arial" w:eastAsia="Arial" w:cs="Arial"/>
      <w:b/>
      <w:bCs/>
      <w:i/>
      <w:iCs/>
      <w:sz w:val="22"/>
      <w:szCs w:val="22"/>
    </w:rPr>
  </w:style>
  <w:style w:type="character" w:styleId="779" w:customStyle="1">
    <w:name w:val="标题 8 字符"/>
    <w:basedOn w:val="730"/>
    <w:link w:val="728"/>
    <w:uiPriority w:val="9"/>
    <w:qFormat/>
    <w:rPr>
      <w:rFonts w:ascii="Arial" w:hAnsi="Arial" w:eastAsia="Arial" w:cs="Arial"/>
      <w:i/>
      <w:iCs/>
      <w:sz w:val="22"/>
      <w:szCs w:val="22"/>
    </w:rPr>
  </w:style>
  <w:style w:type="character" w:styleId="780" w:customStyle="1">
    <w:name w:val="标题 9 字符"/>
    <w:basedOn w:val="730"/>
    <w:link w:val="729"/>
    <w:uiPriority w:val="9"/>
    <w:qFormat/>
    <w:rPr>
      <w:rFonts w:ascii="Arial" w:hAnsi="Arial" w:eastAsia="Arial" w:cs="Arial"/>
      <w:i/>
      <w:iCs/>
      <w:sz w:val="21"/>
      <w:szCs w:val="21"/>
    </w:rPr>
  </w:style>
  <w:style w:type="paragraph" w:styleId="781">
    <w:name w:val="No Spacing"/>
    <w:uiPriority w:val="1"/>
    <w:qFormat/>
    <w:rPr>
      <w:rFonts w:ascii="Times New Roman" w:hAnsi="Times New Roman" w:eastAsia="宋体" w:cs="Times New Roman"/>
      <w:lang w:val="en-US" w:eastAsia="zh-CN" w:bidi="ar-SA"/>
    </w:rPr>
  </w:style>
  <w:style w:type="character" w:styleId="782" w:customStyle="1">
    <w:name w:val="Title Char"/>
    <w:basedOn w:val="730"/>
    <w:uiPriority w:val="10"/>
    <w:qFormat/>
    <w:rPr>
      <w:sz w:val="48"/>
      <w:szCs w:val="48"/>
    </w:rPr>
  </w:style>
  <w:style w:type="character" w:styleId="783" w:customStyle="1">
    <w:name w:val="副标题 字符"/>
    <w:basedOn w:val="730"/>
    <w:link w:val="751"/>
    <w:uiPriority w:val="11"/>
    <w:qFormat/>
    <w:rPr>
      <w:sz w:val="24"/>
      <w:szCs w:val="24"/>
    </w:rPr>
  </w:style>
  <w:style w:type="paragraph" w:styleId="784">
    <w:name w:val="Quote"/>
    <w:basedOn w:val="720"/>
    <w:next w:val="720"/>
    <w:link w:val="785"/>
    <w:uiPriority w:val="29"/>
    <w:qFormat/>
    <w:pPr>
      <w:ind w:left="720" w:right="720"/>
    </w:pPr>
    <w:rPr>
      <w:i/>
    </w:rPr>
  </w:style>
  <w:style w:type="character" w:styleId="785" w:customStyle="1">
    <w:name w:val="引用 字符"/>
    <w:link w:val="784"/>
    <w:uiPriority w:val="29"/>
    <w:qFormat/>
    <w:rPr>
      <w:i/>
    </w:rPr>
  </w:style>
  <w:style w:type="paragraph" w:styleId="786">
    <w:name w:val="Intense Quote"/>
    <w:basedOn w:val="720"/>
    <w:next w:val="720"/>
    <w:link w:val="7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明显引用 字符"/>
    <w:link w:val="786"/>
    <w:uiPriority w:val="30"/>
    <w:qFormat/>
    <w:rPr>
      <w:i/>
    </w:rPr>
  </w:style>
  <w:style w:type="character" w:styleId="788" w:customStyle="1">
    <w:name w:val="Header Char"/>
    <w:basedOn w:val="730"/>
    <w:uiPriority w:val="99"/>
    <w:qFormat/>
  </w:style>
  <w:style w:type="character" w:styleId="789" w:customStyle="1">
    <w:name w:val="Footer Char"/>
    <w:basedOn w:val="730"/>
    <w:uiPriority w:val="99"/>
    <w:qFormat/>
  </w:style>
  <w:style w:type="character" w:styleId="790" w:customStyle="1">
    <w:name w:val="Caption Char"/>
    <w:uiPriority w:val="99"/>
    <w:qFormat/>
  </w:style>
  <w:style w:type="table" w:styleId="791" w:customStyle="1">
    <w:name w:val="Table Grid Light"/>
    <w:basedOn w:val="7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2" w:customStyle="1">
    <w:name w:val="无格式表格 11"/>
    <w:basedOn w:val="7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无格式表格 21"/>
    <w:basedOn w:val="73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无格式表格 31"/>
    <w:basedOn w:val="7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无格式表格 41"/>
    <w:basedOn w:val="7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无格式表格 51"/>
    <w:basedOn w:val="7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网格表 1 浅色1"/>
    <w:basedOn w:val="73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1"/>
    <w:basedOn w:val="73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2"/>
    <w:basedOn w:val="73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3"/>
    <w:basedOn w:val="73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4"/>
    <w:basedOn w:val="73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5"/>
    <w:basedOn w:val="73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6"/>
    <w:basedOn w:val="73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4" w:customStyle="1">
    <w:name w:val="网格表 21"/>
    <w:basedOn w:val="7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Grid Table 2 - Accent 1"/>
    <w:basedOn w:val="73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basedOn w:val="73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basedOn w:val="73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basedOn w:val="73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basedOn w:val="73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Grid Table 2 - Accent 6"/>
    <w:basedOn w:val="73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网格表 31"/>
    <w:basedOn w:val="7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basedOn w:val="73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basedOn w:val="73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basedOn w:val="73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basedOn w:val="73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basedOn w:val="73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basedOn w:val="73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网格表 41"/>
    <w:basedOn w:val="73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4 - Accent 1"/>
    <w:basedOn w:val="73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0" w:customStyle="1">
    <w:name w:val="Grid Table 4 - Accent 2"/>
    <w:basedOn w:val="73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1" w:customStyle="1">
    <w:name w:val="Grid Table 4 - Accent 3"/>
    <w:basedOn w:val="73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2" w:customStyle="1">
    <w:name w:val="Grid Table 4 - Accent 4"/>
    <w:basedOn w:val="73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3" w:customStyle="1">
    <w:name w:val="Grid Table 4 - Accent 5"/>
    <w:basedOn w:val="73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4" w:customStyle="1">
    <w:name w:val="Grid Table 4 - Accent 6"/>
    <w:basedOn w:val="73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5" w:customStyle="1">
    <w:name w:val="网格表 5 深色1"/>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5 Dark- Accent 1"/>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7" w:customStyle="1">
    <w:name w:val="Grid Table 5 Dark - Accent 2"/>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8" w:customStyle="1">
    <w:name w:val="Grid Table 5 Dark - Accent 3"/>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9" w:customStyle="1">
    <w:name w:val="Grid Table 5 Dark- Accent 4"/>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0" w:customStyle="1">
    <w:name w:val="Grid Table 5 Dark - Accent 5"/>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1" w:customStyle="1">
    <w:name w:val="Grid Table 5 Dark - Accent 6"/>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2" w:customStyle="1">
    <w:name w:val="网格表 6 彩色1"/>
    <w:basedOn w:val="73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Grid Table 6 Colorful - Accent 1"/>
    <w:basedOn w:val="73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4" w:customStyle="1">
    <w:name w:val="Grid Table 6 Colorful - Accent 2"/>
    <w:basedOn w:val="73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5" w:customStyle="1">
    <w:name w:val="Grid Table 6 Colorful - Accent 3"/>
    <w:basedOn w:val="73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6" w:customStyle="1">
    <w:name w:val="Grid Table 6 Colorful - Accent 4"/>
    <w:basedOn w:val="73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7" w:customStyle="1">
    <w:name w:val="Grid Table 6 Colorful - Accent 5"/>
    <w:basedOn w:val="73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Grid Table 6 Colorful - Accent 6"/>
    <w:basedOn w:val="73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9" w:customStyle="1">
    <w:name w:val="网格表 7 彩色1"/>
    <w:basedOn w:val="73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Grid Table 7 Colorful - Accent 1"/>
    <w:basedOn w:val="73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basedOn w:val="73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basedOn w:val="73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basedOn w:val="73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basedOn w:val="73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basedOn w:val="73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6" w:customStyle="1">
    <w:name w:val="清单表 1 浅色1"/>
    <w:basedOn w:val="73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1 Light - Accent 1"/>
    <w:basedOn w:val="73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1 Light - Accent 2"/>
    <w:basedOn w:val="73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9" w:customStyle="1">
    <w:name w:val="List Table 1 Light - Accent 3"/>
    <w:basedOn w:val="73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0" w:customStyle="1">
    <w:name w:val="List Table 1 Light - Accent 4"/>
    <w:basedOn w:val="73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1" w:customStyle="1">
    <w:name w:val="List Table 1 Light - Accent 5"/>
    <w:basedOn w:val="73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List Table 1 Light - Accent 6"/>
    <w:basedOn w:val="73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清单表 21"/>
    <w:basedOn w:val="73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4" w:customStyle="1">
    <w:name w:val="List Table 2 - Accent 1"/>
    <w:basedOn w:val="73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5" w:customStyle="1">
    <w:name w:val="List Table 2 - Accent 2"/>
    <w:basedOn w:val="73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6" w:customStyle="1">
    <w:name w:val="List Table 2 - Accent 3"/>
    <w:basedOn w:val="73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7" w:customStyle="1">
    <w:name w:val="List Table 2 - Accent 4"/>
    <w:basedOn w:val="73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8" w:customStyle="1">
    <w:name w:val="List Table 2 - Accent 5"/>
    <w:basedOn w:val="73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9" w:customStyle="1">
    <w:name w:val="List Table 2 - Accent 6"/>
    <w:basedOn w:val="73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0" w:customStyle="1">
    <w:name w:val="清单表 31"/>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3 - Accent 1"/>
    <w:basedOn w:val="73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3 - Accent 2"/>
    <w:basedOn w:val="73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3" w:customStyle="1">
    <w:name w:val="List Table 3 - Accent 3"/>
    <w:basedOn w:val="73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4" w:customStyle="1">
    <w:name w:val="List Table 3 - Accent 4"/>
    <w:basedOn w:val="73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5" w:customStyle="1">
    <w:name w:val="List Table 3 - Accent 5"/>
    <w:basedOn w:val="73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6" w:customStyle="1">
    <w:name w:val="List Table 3 - Accent 6"/>
    <w:basedOn w:val="73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7" w:customStyle="1">
    <w:name w:val="清单表 41"/>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4 - Accent 1"/>
    <w:basedOn w:val="73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4 - Accent 2"/>
    <w:basedOn w:val="73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0" w:customStyle="1">
    <w:name w:val="List Table 4 - Accent 3"/>
    <w:basedOn w:val="73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1" w:customStyle="1">
    <w:name w:val="List Table 4 - Accent 4"/>
    <w:basedOn w:val="73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2" w:customStyle="1">
    <w:name w:val="List Table 4 - Accent 5"/>
    <w:basedOn w:val="73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3" w:customStyle="1">
    <w:name w:val="List Table 4 - Accent 6"/>
    <w:basedOn w:val="73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4" w:customStyle="1">
    <w:name w:val="清单表 5 深色1"/>
    <w:basedOn w:val="73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1"/>
    <w:basedOn w:val="73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2"/>
    <w:basedOn w:val="73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3"/>
    <w:basedOn w:val="73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4"/>
    <w:basedOn w:val="73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5"/>
    <w:basedOn w:val="73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6"/>
    <w:basedOn w:val="73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清单表 6 彩色1"/>
    <w:basedOn w:val="73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2" w:customStyle="1">
    <w:name w:val="List Table 6 Colorful - Accent 1"/>
    <w:basedOn w:val="73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3" w:customStyle="1">
    <w:name w:val="List Table 6 Colorful - Accent 2"/>
    <w:basedOn w:val="73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4" w:customStyle="1">
    <w:name w:val="List Table 6 Colorful - Accent 3"/>
    <w:basedOn w:val="73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5" w:customStyle="1">
    <w:name w:val="List Table 6 Colorful - Accent 4"/>
    <w:basedOn w:val="73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6" w:customStyle="1">
    <w:name w:val="List Table 6 Colorful - Accent 5"/>
    <w:basedOn w:val="73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7" w:customStyle="1">
    <w:name w:val="List Table 6 Colorful - Accent 6"/>
    <w:basedOn w:val="73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8" w:customStyle="1">
    <w:name w:val="清单表 7 彩色1"/>
    <w:basedOn w:val="73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List Table 7 Colorful - Accent 1"/>
    <w:basedOn w:val="73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7 Colorful - Accent 2"/>
    <w:basedOn w:val="73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List Table 7 Colorful - Accent 3"/>
    <w:basedOn w:val="73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2" w:customStyle="1">
    <w:name w:val="List Table 7 Colorful - Accent 4"/>
    <w:basedOn w:val="73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List Table 7 Colorful - Accent 5"/>
    <w:basedOn w:val="73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4" w:customStyle="1">
    <w:name w:val="List Table 7 Colorful - Accent 6"/>
    <w:basedOn w:val="73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5" w:customStyle="1">
    <w:name w:val="Lined - Accent"/>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Lined - Accent 1"/>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Lined - Accent 2"/>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Lined - Accent 3"/>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Lined - Accent 4"/>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Lined - Accent 5"/>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Lined - Accent 6"/>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amp; Lined - Accent"/>
    <w:basedOn w:val="73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Bordered &amp; Lined - Accent 1"/>
    <w:basedOn w:val="73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Bordered &amp; Lined - Accent 2"/>
    <w:basedOn w:val="73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Bordered &amp; Lined - Accent 3"/>
    <w:basedOn w:val="73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Bordered &amp; Lined - Accent 4"/>
    <w:basedOn w:val="73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Bordered &amp; Lined - Accent 5"/>
    <w:basedOn w:val="73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Bordered &amp; Lined - Accent 6"/>
    <w:basedOn w:val="73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w:basedOn w:val="73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0" w:customStyle="1">
    <w:name w:val="Bordered - Accent 1"/>
    <w:basedOn w:val="73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1" w:customStyle="1">
    <w:name w:val="Bordered - Accent 2"/>
    <w:basedOn w:val="73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2" w:customStyle="1">
    <w:name w:val="Bordered - Accent 3"/>
    <w:basedOn w:val="73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3" w:customStyle="1">
    <w:name w:val="Bordered - Accent 4"/>
    <w:basedOn w:val="73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4" w:customStyle="1">
    <w:name w:val="Bordered - Accent 5"/>
    <w:basedOn w:val="73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5" w:customStyle="1">
    <w:name w:val="Bordered - Accent 6"/>
    <w:basedOn w:val="73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6" w:customStyle="1">
    <w:name w:val="脚注文本 字符"/>
    <w:link w:val="752"/>
    <w:uiPriority w:val="99"/>
    <w:qFormat/>
    <w:rPr>
      <w:sz w:val="18"/>
    </w:rPr>
  </w:style>
  <w:style w:type="character" w:styleId="917" w:customStyle="1">
    <w:name w:val="尾注文本 字符"/>
    <w:link w:val="746"/>
    <w:uiPriority w:val="99"/>
    <w:qFormat/>
    <w:rPr>
      <w:sz w:val="20"/>
    </w:rPr>
  </w:style>
  <w:style w:type="paragraph" w:styleId="918" w:customStyle="1">
    <w:name w:val="TOC 标题1"/>
    <w:uiPriority w:val="39"/>
    <w:unhideWhenUsed/>
    <w:qFormat/>
    <w:rPr>
      <w:rFonts w:ascii="Times New Roman" w:hAnsi="Times New Roman" w:eastAsia="宋体" w:cs="Times New Roman"/>
      <w:lang w:val="en-US" w:eastAsia="zh-CN" w:bidi="ar-SA"/>
    </w:rPr>
  </w:style>
  <w:style w:type="paragraph" w:styleId="919">
    <w:name w:val="List Paragraph"/>
    <w:basedOn w:val="720"/>
    <w:uiPriority w:val="34"/>
    <w:qFormat/>
    <w:pPr>
      <w:ind w:firstLine="420"/>
    </w:pPr>
  </w:style>
  <w:style w:type="paragraph" w:styleId="920" w:customStyle="1">
    <w:name w:val="索引 41"/>
    <w:basedOn w:val="720"/>
    <w:next w:val="720"/>
    <w:uiPriority w:val="0"/>
    <w:semiHidden/>
    <w:qFormat/>
    <w:pPr>
      <w:ind w:left="1260"/>
    </w:pPr>
    <w:rPr>
      <w:rFonts w:ascii="Calibri" w:hAnsi="Calibri" w:eastAsia="Calibri" w:cs="宋体"/>
      <w:sz w:val="20"/>
      <w:lang w:val="zh-CN"/>
    </w:rPr>
  </w:style>
  <w:style w:type="paragraph" w:styleId="921" w:customStyle="1">
    <w:name w:val="正文首缩两字"/>
    <w:basedOn w:val="720"/>
    <w:uiPriority w:val="0"/>
    <w:qFormat/>
    <w:pPr>
      <w:ind w:left="210" w:right="210" w:firstLine="480"/>
      <w:jc w:val="left"/>
      <w:spacing w:line="360" w:lineRule="auto"/>
    </w:pPr>
    <w:rPr>
      <w:rFonts w:ascii="宋体" w:hAnsi="宋体" w:eastAsia="仿宋_GB2312"/>
      <w:sz w:val="24"/>
    </w:rPr>
  </w:style>
  <w:style w:type="paragraph" w:styleId="922" w:customStyle="1">
    <w:name w:val="正文1"/>
    <w:basedOn w:val="720"/>
    <w:next w:val="720"/>
    <w:uiPriority w:val="0"/>
    <w:qFormat/>
    <w:pPr>
      <w:ind w:firstLine="510"/>
      <w:spacing w:before="156" w:line="360" w:lineRule="auto"/>
    </w:pPr>
    <w:rPr>
      <w:sz w:val="24"/>
      <w:szCs w:val="20"/>
    </w:rPr>
  </w:style>
  <w:style w:type="paragraph" w:styleId="923" w:customStyle="1">
    <w:name w:val="首行缩进"/>
    <w:basedOn w:val="720"/>
    <w:uiPriority w:val="0"/>
    <w:qFormat/>
    <w:pPr>
      <w:ind w:firstLine="200"/>
      <w:jc w:val="left"/>
      <w:spacing w:line="360" w:lineRule="auto"/>
    </w:pPr>
    <w:rPr>
      <w:rFonts w:ascii="宋体"/>
      <w:sz w:val="24"/>
    </w:rPr>
  </w:style>
  <w:style w:type="character" w:styleId="924" w:customStyle="1">
    <w:name w:val="纯文本 字符"/>
    <w:basedOn w:val="730"/>
    <w:link w:val="744"/>
    <w:uiPriority w:val="0"/>
    <w:qFormat/>
    <w:rPr>
      <w:rFonts w:ascii="宋体" w:hAnsi="Courier New" w:eastAsia="宋体" w:cs="Times New Roman"/>
      <w:szCs w:val="21"/>
    </w:rPr>
  </w:style>
  <w:style w:type="paragraph" w:styleId="925" w:customStyle="1">
    <w:name w:val="[Normal]"/>
    <w:uiPriority w:val="0"/>
    <w:qFormat/>
    <w:rPr>
      <w:rFonts w:ascii="宋体" w:hAnsi="宋体" w:eastAsia="宋体" w:cs="Times New Roman"/>
      <w:sz w:val="24"/>
      <w:szCs w:val="22"/>
      <w:lang w:val="zh-CN" w:eastAsia="zh-CN" w:bidi="ar-SA"/>
    </w:rPr>
  </w:style>
  <w:style w:type="character" w:styleId="926" w:customStyle="1">
    <w:name w:val="1级标题 Char"/>
    <w:link w:val="927"/>
    <w:uiPriority w:val="0"/>
    <w:qFormat/>
    <w:rPr>
      <w:rFonts w:ascii="Calibri" w:hAnsi="Calibri" w:eastAsia="黑体"/>
      <w:color w:val="000000"/>
      <w:sz w:val="32"/>
      <w:lang w:val="en-US" w:eastAsia="zh-CN"/>
    </w:rPr>
  </w:style>
  <w:style w:type="paragraph" w:styleId="927" w:customStyle="1">
    <w:name w:val="1级标题"/>
    <w:basedOn w:val="720"/>
    <w:link w:val="926"/>
    <w:uiPriority w:val="0"/>
    <w:qFormat/>
    <w:pPr>
      <w:ind w:left="425" w:hanging="425"/>
      <w:keepLines/>
      <w:keepNext/>
      <w:spacing w:before="160" w:after="160"/>
      <w:tabs>
        <w:tab w:val="left" w:pos="425" w:leader="none"/>
      </w:tabs>
      <w:outlineLvl w:val="0"/>
    </w:pPr>
    <w:rPr>
      <w:rFonts w:ascii="Calibri" w:hAnsi="Calibri" w:eastAsia="黑体" w:cstheme="minorBidi"/>
      <w:color w:val="000000"/>
      <w:sz w:val="32"/>
      <w:szCs w:val="22"/>
    </w:rPr>
  </w:style>
  <w:style w:type="character" w:styleId="928" w:customStyle="1">
    <w:name w:val="22 C"/>
    <w:uiPriority w:val="0"/>
    <w:qFormat/>
    <w:rPr>
      <w:rFonts w:ascii="Arial" w:hAnsi="Arial" w:eastAsia="黑体"/>
      <w:b/>
      <w:color w:val="000000"/>
      <w:sz w:val="30"/>
      <w:lang w:val="en-US" w:eastAsia="zh-CN"/>
    </w:rPr>
  </w:style>
  <w:style w:type="paragraph" w:styleId="929" w:customStyle="1">
    <w:name w:val="正文 A"/>
    <w:next w:val="930"/>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930" w:customStyle="1">
    <w:name w:val="文本块1"/>
    <w:uiPriority w:val="0"/>
    <w:qFormat/>
    <w:pPr>
      <w:ind w:left="1440" w:right="1440"/>
      <w:jc w:val="both"/>
      <w:spacing w:after="120"/>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character" w:styleId="931" w:customStyle="1">
    <w:name w:val="style4"/>
    <w:uiPriority w:val="0"/>
    <w:qFormat/>
  </w:style>
  <w:style w:type="character" w:styleId="932" w:customStyle="1">
    <w:name w:val="标题 2 字符"/>
    <w:basedOn w:val="730"/>
    <w:link w:val="722"/>
    <w:uiPriority w:val="0"/>
    <w:qFormat/>
    <w:rPr>
      <w:rFonts w:ascii="宋体" w:hAnsi="宋体" w:eastAsia="宋体" w:cs="Times New Roman"/>
      <w:b/>
      <w:szCs w:val="24"/>
    </w:rPr>
  </w:style>
  <w:style w:type="character" w:styleId="933" w:customStyle="1">
    <w:name w:val="列出段落 Char"/>
    <w:link w:val="934"/>
    <w:uiPriority w:val="0"/>
    <w:qFormat/>
    <w:rPr>
      <w:rFonts w:ascii="Arial" w:hAnsi="Arial" w:eastAsia="黑体"/>
      <w:sz w:val="24"/>
      <w:szCs w:val="24"/>
      <w:lang w:eastAsia="en-US"/>
    </w:rPr>
  </w:style>
  <w:style w:type="paragraph" w:styleId="934" w:customStyle="1">
    <w:name w:val="列出段落1"/>
    <w:basedOn w:val="720"/>
    <w:link w:val="933"/>
    <w:uiPriority w:val="0"/>
    <w:qFormat/>
    <w:pPr>
      <w:contextualSpacing/>
      <w:ind w:left="720"/>
      <w:jc w:val="left"/>
      <w:widowControl/>
    </w:pPr>
    <w:rPr>
      <w:rFonts w:ascii="Arial" w:hAnsi="Arial" w:eastAsia="黑体" w:cstheme="minorBidi"/>
      <w:sz w:val="24"/>
      <w:lang w:eastAsia="en-US"/>
    </w:rPr>
  </w:style>
  <w:style w:type="paragraph" w:styleId="935" w:customStyle="1">
    <w:name w:val="列出段落2"/>
    <w:basedOn w:val="720"/>
    <w:uiPriority w:val="34"/>
    <w:qFormat/>
    <w:pPr>
      <w:ind w:firstLine="420"/>
    </w:pPr>
  </w:style>
  <w:style w:type="paragraph" w:styleId="936" w:customStyle="1">
    <w:name w:val="xl36"/>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character" w:styleId="937" w:customStyle="1">
    <w:name w:val="页眉 字符"/>
    <w:basedOn w:val="730"/>
    <w:link w:val="748"/>
    <w:uiPriority w:val="99"/>
    <w:qFormat/>
    <w:rPr>
      <w:rFonts w:ascii="Times New Roman" w:hAnsi="Times New Roman" w:eastAsia="宋体" w:cs="Times New Roman"/>
      <w:sz w:val="18"/>
      <w:szCs w:val="18"/>
    </w:rPr>
  </w:style>
  <w:style w:type="character" w:styleId="938" w:customStyle="1">
    <w:name w:val="页脚 字符"/>
    <w:basedOn w:val="730"/>
    <w:link w:val="747"/>
    <w:uiPriority w:val="99"/>
    <w:qFormat/>
    <w:rPr>
      <w:rFonts w:ascii="Times New Roman" w:hAnsi="Times New Roman" w:eastAsia="宋体" w:cs="Times New Roman"/>
      <w:sz w:val="18"/>
      <w:szCs w:val="18"/>
    </w:rPr>
  </w:style>
  <w:style w:type="character" w:styleId="939" w:customStyle="1">
    <w:name w:val="文档结构图 字符"/>
    <w:basedOn w:val="730"/>
    <w:link w:val="738"/>
    <w:uiPriority w:val="99"/>
    <w:semiHidden/>
    <w:qFormat/>
    <w:rPr>
      <w:rFonts w:ascii="宋体" w:hAnsi="Times New Roman" w:eastAsia="宋体" w:cs="Times New Roman"/>
      <w:sz w:val="18"/>
      <w:szCs w:val="18"/>
    </w:rPr>
  </w:style>
  <w:style w:type="paragraph" w:styleId="940" w:customStyle="1">
    <w:name w:val="标题（小）"/>
    <w:basedOn w:val="720"/>
    <w:uiPriority w:val="0"/>
    <w:qFormat/>
    <w:pPr>
      <w:ind w:firstLine="402"/>
      <w:jc w:val="left"/>
      <w:spacing w:line="460" w:lineRule="exact"/>
      <w:outlineLvl w:val="1"/>
    </w:pPr>
    <w:rPr>
      <w:rFonts w:ascii="宋体" w:hAnsi="宋体" w:cs="宋体"/>
      <w:b/>
      <w:bCs/>
      <w:sz w:val="20"/>
      <w:szCs w:val="20"/>
    </w:rPr>
  </w:style>
  <w:style w:type="paragraph" w:styleId="941" w:customStyle="1">
    <w:name w:val="Table Text"/>
    <w:basedOn w:val="720"/>
    <w:uiPriority w:val="0"/>
    <w:semiHidden/>
    <w:qFormat/>
    <w:rPr>
      <w:rFonts w:ascii="宋体" w:hAnsi="宋体" w:cs="宋体"/>
      <w:szCs w:val="21"/>
      <w:lang w:eastAsia="en-US"/>
    </w:rPr>
  </w:style>
  <w:style w:type="table" w:styleId="942" w:customStyle="1">
    <w:name w:val="网格型11"/>
    <w:basedOn w:val="943"/>
    <w:uiPriority w:val="0"/>
    <w:qFormat/>
    <w:pPr>
      <w:jc w:val="both"/>
      <w:widowControl w:val="off"/>
    </w:pPr>
    <w:tblPr/>
  </w:style>
  <w:style w:type="table" w:styleId="943" w:customStyle="1">
    <w:name w:val="普通表格11"/>
    <w:uiPriority w:val="99"/>
    <w:unhideWhenUsed/>
    <w:qFormat/>
    <w:tblPr>
      <w:tblCellMar>
        <w:left w:w="0" w:type="dxa"/>
        <w:top w:w="0" w:type="dxa"/>
        <w:right w:w="0" w:type="dxa"/>
        <w:bottom w:w="0" w:type="dxa"/>
      </w:tblCellMar>
    </w:tblPr>
  </w:style>
  <w:style w:type="table" w:styleId="944" w:customStyle="1">
    <w:name w:val="网格型12"/>
    <w:uiPriority w:val="59"/>
    <w:qFormat/>
    <w:tblPr>
      <w:tblCellMar>
        <w:left w:w="0" w:type="dxa"/>
        <w:top w:w="0" w:type="dxa"/>
        <w:right w:w="0" w:type="dxa"/>
        <w:bottom w:w="0" w:type="dxa"/>
      </w:tblCellMar>
    </w:tblPr>
  </w:style>
  <w:style w:type="paragraph" w:styleId="945" w:customStyle="1">
    <w:name w:val="纯文本11"/>
    <w:basedOn w:val="720"/>
    <w:uiPriority w:val="0"/>
    <w:qFormat/>
    <w:rPr>
      <w:rFonts w:ascii="宋体" w:hAnsi="Courier New" w:cs="Courier New"/>
    </w:rPr>
  </w:style>
  <w:style w:type="character" w:styleId="946" w:customStyle="1">
    <w:name w:val="NormalCharacter"/>
    <w:uiPriority w:val="0"/>
    <w:semiHidden/>
    <w:qFormat/>
    <w:rPr>
      <w:rFonts w:ascii="Calibri" w:hAnsi="Calibri" w:eastAsia="宋体"/>
      <w:sz w:val="21"/>
      <w:szCs w:val="24"/>
      <w:lang w:val="en-US" w:eastAsia="zh-CN" w:bidi="ar-SA"/>
    </w:rPr>
  </w:style>
  <w:style w:type="paragraph" w:styleId="947" w:customStyle="1">
    <w:name w:val="正文文本 211"/>
    <w:basedOn w:val="720"/>
    <w:uiPriority w:val="99"/>
    <w:qFormat/>
    <w:pPr>
      <w:jc w:val="center"/>
    </w:pPr>
    <w:rPr>
      <w:b/>
      <w:bCs/>
      <w:sz w:val="20"/>
      <w:szCs w:val="20"/>
    </w:rPr>
  </w:style>
  <w:style w:type="paragraph" w:styleId="948"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949" w:customStyle="1">
    <w:name w:val="批注文字 字符"/>
    <w:basedOn w:val="730"/>
    <w:link w:val="739"/>
    <w:uiPriority w:val="99"/>
    <w:qFormat/>
    <w:rPr>
      <w:sz w:val="21"/>
      <w:szCs w:val="24"/>
    </w:rPr>
  </w:style>
  <w:style w:type="character" w:styleId="950" w:customStyle="1">
    <w:name w:val="批注主题 字符"/>
    <w:basedOn w:val="949"/>
    <w:link w:val="759"/>
    <w:uiPriority w:val="99"/>
    <w:semiHidden/>
    <w:qFormat/>
    <w:rPr>
      <w:b/>
      <w:bCs/>
      <w:sz w:val="21"/>
      <w:szCs w:val="24"/>
    </w:rPr>
  </w:style>
  <w:style w:type="paragraph" w:styleId="951" w:customStyle="1">
    <w:name w:val="修订2"/>
    <w:hidden/>
    <w:uiPriority w:val="99"/>
    <w:unhideWhenUsed/>
    <w:qFormat/>
    <w:rPr>
      <w:rFonts w:ascii="Times New Roman" w:hAnsi="Times New Roman" w:eastAsia="宋体" w:cs="Times New Roman"/>
      <w:sz w:val="21"/>
      <w:szCs w:val="24"/>
      <w:lang w:val="en-US" w:eastAsia="zh-CN" w:bidi="ar-SA"/>
    </w:rPr>
  </w:style>
  <w:style w:type="character" w:styleId="952" w:customStyle="1">
    <w:name w:val="font61"/>
    <w:basedOn w:val="730"/>
    <w:uiPriority w:val="0"/>
    <w:qFormat/>
    <w:rPr>
      <w:rFonts w:hint="default" w:ascii="Times New Roman" w:hAnsi="Times New Roman" w:cs="Times New Roman"/>
      <w:color w:val="000000"/>
      <w:sz w:val="21"/>
      <w:szCs w:val="21"/>
      <w:u w:val="none"/>
    </w:rPr>
  </w:style>
  <w:style w:type="character" w:styleId="953" w:customStyle="1">
    <w:name w:val="font71"/>
    <w:basedOn w:val="730"/>
    <w:uiPriority w:val="0"/>
    <w:qFormat/>
    <w:rPr>
      <w:rFonts w:hint="eastAsia" w:ascii="仿宋_GB2312" w:eastAsia="仿宋_GB2312" w:cs="仿宋_GB2312"/>
      <w:color w:val="000000"/>
      <w:sz w:val="21"/>
      <w:szCs w:val="21"/>
      <w:u w:val="none"/>
    </w:rPr>
  </w:style>
  <w:style w:type="character" w:styleId="954" w:customStyle="1">
    <w:name w:val="font81"/>
    <w:basedOn w:val="730"/>
    <w:uiPriority w:val="0"/>
    <w:qFormat/>
    <w:rPr>
      <w:rFonts w:ascii="微软雅黑" w:hAnsi="微软雅黑" w:eastAsia="微软雅黑" w:cs="微软雅黑"/>
      <w:color w:val="000000"/>
      <w:sz w:val="21"/>
      <w:szCs w:val="21"/>
      <w:u w:val="none"/>
    </w:rPr>
  </w:style>
  <w:style w:type="paragraph" w:styleId="955"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956"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957"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958" w:customStyle="1">
    <w:name w:val="Revision"/>
    <w:hidden/>
    <w:uiPriority w:val="99"/>
    <w:unhideWhenUsed/>
    <w:qFormat/>
    <w:rPr>
      <w:rFonts w:ascii="Times New Roman" w:hAnsi="Times New Roman" w:eastAsia="宋体" w:cs="Times New Roman"/>
      <w:sz w:val="21"/>
      <w:szCs w:val="24"/>
      <w:lang w:val="en-US" w:eastAsia="zh-CN" w:bidi="ar-SA"/>
    </w:rPr>
  </w:style>
  <w:style w:type="character" w:styleId="959" w:customStyle="1">
    <w:name w:val="font131"/>
    <w:basedOn w:val="730"/>
    <w:uiPriority w:val="0"/>
    <w:qFormat/>
    <w:rPr>
      <w:rFonts w:hint="eastAsia" w:ascii="宋体" w:hAnsi="宋体" w:eastAsia="宋体" w:cs="宋体"/>
      <w:color w:val="000000"/>
      <w:sz w:val="22"/>
      <w:szCs w:val="22"/>
      <w:u w:val="none"/>
    </w:rPr>
  </w:style>
  <w:style w:type="character" w:styleId="960" w:customStyle="1">
    <w:name w:val="font191"/>
    <w:basedOn w:val="730"/>
    <w:uiPriority w:val="0"/>
    <w:qFormat/>
    <w:rPr>
      <w:rFonts w:hint="eastAsia" w:ascii="宋体" w:hAnsi="宋体" w:eastAsia="宋体" w:cs="宋体"/>
      <w:b/>
      <w:bCs/>
      <w:color w:val="000000"/>
      <w:sz w:val="22"/>
      <w:szCs w:val="22"/>
      <w:u w:val="none"/>
    </w:rPr>
  </w:style>
  <w:style w:type="paragraph" w:styleId="961" w:customStyle="1">
    <w:name w:val="Table Paragraph"/>
    <w:basedOn w:val="720"/>
    <w:uiPriority w:val="1"/>
    <w:qFormat/>
    <w:pPr>
      <w:jc w:val="left"/>
    </w:pPr>
    <w:rPr>
      <w:rFonts w:ascii="宋体" w:hAnsi="宋体" w:cs="宋体"/>
      <w:sz w:val="22"/>
      <w:szCs w:val="22"/>
      <w:lang w:val="zh-CN" w:bidi="zh-CN"/>
    </w:rPr>
  </w:style>
  <w:style w:type="numbering" w:styleId="9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e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5A633F5-B073-4D62-B439-9BC2C01B6139}"/>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肖文静</cp:lastModifiedBy>
  <cp:revision>48</cp:revision>
  <dcterms:created xsi:type="dcterms:W3CDTF">2021-05-07T01:44:00Z</dcterms:created>
  <dcterms:modified xsi:type="dcterms:W3CDTF">2026-04-28T08:27:41Z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A32245562DA341C2AF2380592D23E011_13</vt:lpwstr>
  </property>
  <property fmtid="{D5CDD505-2E9C-101B-9397-08002B2CF9AE}" pid="4" name="KSOTemplateDocerSaveRecord">
    <vt:lpwstr>eyJoZGlkIjoiZGM5MzdkNWYxNDIyZjQwYThjNzZjYjgxZTFkZWNhYTQiLCJ1c2VySWQiOiIyNjUxMjg4ODMifQ==</vt:lpwstr>
  </property>
</Properties>
</file>