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6"/>
        <w:ind w:firstLine="0"/>
        <w:rPr>
          <w:rFonts w:hint="eastAsia" w:eastAsia="黑体"/>
          <w:b/>
          <w:bCs/>
          <w:sz w:val="84"/>
          <w:shd w:val="clear" w:color="ffffff" w:fill="d9d9d9"/>
        </w:rPr>
      </w:pPr>
      <w:r>
        <w:rPr>
          <w:rFonts w:hint="eastAsia" w:eastAsia="黑体"/>
          <w:b/>
          <w:bCs/>
          <w:sz w:val="84"/>
          <w:shd w:val="clear" w:color="ffffff" w:fill="d9d9d9"/>
        </w:rPr>
      </w:r>
      <w:r/>
    </w:p>
    <w:p>
      <w:pPr>
        <w:pStyle w:val="766"/>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66"/>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66"/>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6"/>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6"/>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000000"/>
          <w:sz w:val="32"/>
          <w:szCs w:val="32"/>
        </w:rPr>
        <w:t xml:space="preserve">项目</w:t>
      </w:r>
      <w:r>
        <w:rPr>
          <w:rFonts w:hint="eastAsia" w:ascii="黑体" w:hAnsi="华文中宋" w:eastAsia="黑体"/>
          <w:bCs/>
          <w:color w:val="auto"/>
          <w:sz w:val="32"/>
          <w:szCs w:val="32"/>
          <w:highlight w:val="none"/>
        </w:rPr>
        <w:t xml:space="preserve">编号：</w:t>
      </w:r>
      <w:r>
        <w:rPr>
          <w:rFonts w:hint="eastAsia" w:ascii="黑体" w:hAnsi="华文中宋" w:eastAsia="黑体"/>
          <w:bCs/>
          <w:color w:val="auto"/>
          <w:sz w:val="32"/>
          <w:szCs w:val="32"/>
          <w:highlight w:val="none"/>
          <w:lang w:eastAsia="zh-CN"/>
        </w:rPr>
        <w:t xml:space="preserve">JSZC-320214-JZCG-G2026-0031</w:t>
      </w:r>
      <w:r/>
    </w:p>
    <w:p>
      <w:pPr>
        <w:ind w:left="3583" w:hanging="1664"/>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无锡市新吴区高浪小学2026年物业管理服务采购项目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无锡市新吴区高浪小学</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766"/>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6"/>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6"/>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6"/>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766"/>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eastAsia="zh-CN"/>
        </w:rPr>
        <w:t xml:space="preserve">四</w:t>
      </w:r>
      <w:r>
        <w:rPr>
          <w:rFonts w:hint="eastAsia" w:ascii="黑体" w:hAnsi="华文中宋" w:eastAsia="黑体"/>
          <w:bCs/>
          <w:color w:val="auto"/>
          <w:sz w:val="32"/>
          <w:szCs w:val="32"/>
          <w:highlight w:val="none"/>
        </w:rPr>
        <w:t xml:space="preserve">月</w:t>
      </w:r>
      <w:r/>
    </w:p>
    <w:p>
      <w:pPr>
        <w:pStyle w:val="766"/>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23127445"/>
      <w:r/>
      <w:bookmarkStart w:id="2" w:name="_Toc513029200"/>
      <w:r/>
      <w:bookmarkStart w:id="3" w:name="_Toc20823272"/>
      <w:r/>
      <w:bookmarkStart w:id="4" w:name="_Toc479757206"/>
      <w:r/>
      <w:bookmarkStart w:id="5" w:name="_Toc16938516"/>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投标人须知--------------------------------（6）</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采购需求---------------------------------（25）</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45</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53</w:t>
      </w:r>
      <w:r>
        <w:rPr>
          <w:rFonts w:hint="eastAsia" w:ascii="宋体" w:hAnsi="宋体"/>
          <w:sz w:val="30"/>
          <w:szCs w:val="30"/>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无锡市新吴区高浪小学</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无锡市公共资源交易中心新吴分中心</w:t>
      </w:r>
      <w:r>
        <w:rPr>
          <w:rFonts w:hint="eastAsia" w:ascii="宋体" w:hAnsi="宋体"/>
          <w:color w:val="auto"/>
          <w:sz w:val="24"/>
          <w:szCs w:val="24"/>
        </w:rPr>
        <w:t xml:space="preserve">就</w:t>
      </w:r>
      <w:r>
        <w:rPr>
          <w:rFonts w:hint="eastAsia" w:ascii="宋体" w:hAnsi="宋体"/>
          <w:color w:val="auto"/>
          <w:sz w:val="24"/>
          <w:szCs w:val="24"/>
          <w:lang w:eastAsia="zh-CN"/>
        </w:rPr>
        <w:t xml:space="preserve">无锡市新吴区高浪小学2026年物业管理服务采购项目</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JSZC-320214-JZCG-G2026-0031</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lang w:eastAsia="zh-CN"/>
        </w:rPr>
        <w:t xml:space="preserve">无锡市新吴区高浪小学2026年物业管理服务采购项目</w:t>
      </w:r>
      <w:r>
        <w:rPr>
          <w:rFonts w:hint="eastAsia" w:ascii="宋体" w:hAnsi="宋体"/>
          <w:color w:val="auto"/>
          <w:sz w:val="24"/>
          <w:szCs w:val="24"/>
        </w:rPr>
        <w:t xml:space="preserve">采购项目的潜在投标人应在“江苏政府采购网”自行浏览招标文件，如有投标意向须在本</w:t>
      </w:r>
      <w:r>
        <w:rPr>
          <w:rFonts w:hint="eastAsia" w:ascii="宋体" w:hAnsi="宋体"/>
          <w:sz w:val="24"/>
          <w:szCs w:val="24"/>
        </w:rPr>
        <w:t xml:space="preserve">招标文件有效获取期内通过登录</w:t>
      </w:r>
      <w:r>
        <w:rPr>
          <w:rFonts w:ascii="宋体" w:hAnsi="宋体"/>
          <w:color w:val="000000"/>
          <w:sz w:val="24"/>
          <w:szCs w:val="24"/>
        </w:rPr>
        <w:t xml:space="preserve">“江</w:t>
      </w:r>
      <w:r>
        <w:rPr>
          <w:rFonts w:ascii="宋体" w:hAnsi="宋体"/>
          <w:color w:val="000000"/>
          <w:sz w:val="24"/>
          <w:szCs w:val="24"/>
          <w:highlight w:val="none"/>
        </w:rPr>
        <w:t xml:space="preserve">苏省政府采购（苏采云）平台”</w:t>
      </w:r>
      <w:r>
        <w:rPr>
          <w:rFonts w:hint="eastAsia" w:ascii="宋体" w:hAnsi="宋体"/>
          <w:sz w:val="24"/>
          <w:szCs w:val="24"/>
          <w:highlight w:val="none"/>
        </w:rPr>
        <w:t xml:space="preserve">下</w:t>
      </w:r>
      <w:r>
        <w:rPr>
          <w:rFonts w:hint="eastAsia" w:ascii="宋体" w:hAnsi="宋体"/>
          <w:color w:val="auto"/>
          <w:sz w:val="24"/>
          <w:szCs w:val="24"/>
          <w:highlight w:val="none"/>
        </w:rPr>
        <w:t xml:space="preserve">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21</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rPr>
        <w:t xml:space="preserve">点30</w:t>
      </w:r>
      <w:r>
        <w:rPr>
          <w:rFonts w:hint="eastAsia" w:ascii="宋体" w:hAnsi="宋体"/>
          <w:color w:val="auto"/>
          <w:sz w:val="24"/>
          <w:szCs w:val="24"/>
          <w:highlight w:val="none"/>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81"/>
        <w:ind w:firstLine="452"/>
        <w:keepLines w:val="0"/>
        <w:keepNext w:val="0"/>
        <w:spacing w:before="0" w:after="0" w:line="500" w:lineRule="exact"/>
        <w:rPr>
          <w:color w:val="auto"/>
          <w:sz w:val="30"/>
          <w:szCs w:val="30"/>
          <w:highlight w:val="none"/>
        </w:rPr>
      </w:pPr>
      <w:r/>
      <w:bookmarkStart w:id="6" w:name="_Toc35393621"/>
      <w:r/>
      <w:bookmarkStart w:id="7" w:name="_Toc35393790"/>
      <w:r/>
      <w:bookmarkStart w:id="8" w:name="_Toc28359079"/>
      <w:r/>
      <w:bookmarkStart w:id="9" w:name="_Toc38985263"/>
      <w:r/>
      <w:bookmarkStart w:id="10" w:name="_Toc28359002"/>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s="Times New Roman"/>
          <w:sz w:val="24"/>
          <w:szCs w:val="24"/>
          <w:lang w:eastAsia="zh-CN"/>
        </w:rPr>
      </w:pPr>
      <w:r>
        <w:rPr>
          <w:rFonts w:hint="eastAsia" w:ascii="宋体" w:hAnsi="宋体"/>
          <w:sz w:val="24"/>
          <w:szCs w:val="24"/>
        </w:rPr>
        <w:t xml:space="preserve">1.项目</w:t>
      </w:r>
      <w:r>
        <w:rPr>
          <w:rFonts w:hint="eastAsia" w:ascii="宋体" w:hAnsi="宋体" w:eastAsia="宋体" w:cs="Times New Roman"/>
          <w:sz w:val="24"/>
          <w:szCs w:val="24"/>
        </w:rPr>
        <w:t xml:space="preserve">编号：</w:t>
      </w:r>
      <w:r>
        <w:rPr>
          <w:rFonts w:hint="eastAsia" w:ascii="宋体" w:hAnsi="宋体" w:cs="Times New Roman"/>
          <w:sz w:val="24"/>
          <w:szCs w:val="24"/>
          <w:lang w:eastAsia="zh-CN"/>
        </w:rPr>
        <w:t xml:space="preserve">JSZC-320214-JZCG-G2026-0031</w:t>
      </w:r>
      <w:r/>
    </w:p>
    <w:p>
      <w:pPr>
        <w:ind w:firstLine="480"/>
        <w:spacing w:line="500" w:lineRule="exact"/>
        <w:rPr>
          <w:rFonts w:hint="eastAsia" w:ascii="宋体" w:hAnsi="宋体" w:cs="Times New Roman"/>
          <w:sz w:val="24"/>
          <w:szCs w:val="24"/>
          <w:lang w:eastAsia="zh-CN"/>
        </w:rPr>
      </w:pPr>
      <w:r>
        <w:rPr>
          <w:rFonts w:hint="eastAsia" w:ascii="宋体" w:hAnsi="宋体" w:eastAsia="宋体" w:cs="Times New Roman"/>
          <w:sz w:val="24"/>
          <w:szCs w:val="24"/>
        </w:rPr>
        <w:t xml:space="preserve">2</w:t>
      </w:r>
      <w:r>
        <w:rPr>
          <w:rFonts w:hint="eastAsia" w:ascii="宋体" w:hAnsi="宋体" w:cs="Times New Roman"/>
          <w:sz w:val="24"/>
          <w:szCs w:val="24"/>
          <w:lang w:eastAsia="zh-CN"/>
        </w:rPr>
        <w:t xml:space="preserve">.项目名称：无锡市新吴区高浪小学2026年物业管理服务采购项目</w:t>
      </w:r>
      <w:bookmarkEnd w:id="11"/>
      <w:r/>
    </w:p>
    <w:p>
      <w:pPr>
        <w:ind w:firstLine="480"/>
        <w:spacing w:line="500" w:lineRule="exact"/>
        <w:rPr>
          <w:rFonts w:hint="eastAsia" w:ascii="宋体" w:hAnsi="宋体" w:cs="Times New Roman"/>
          <w:sz w:val="24"/>
          <w:szCs w:val="24"/>
          <w:lang w:eastAsia="zh-CN"/>
        </w:rPr>
      </w:pPr>
      <w:r>
        <w:rPr>
          <w:rFonts w:hint="eastAsia" w:ascii="宋体" w:hAnsi="宋体" w:cs="Times New Roman"/>
          <w:sz w:val="24"/>
          <w:szCs w:val="24"/>
          <w:lang w:eastAsia="zh-CN"/>
        </w:rPr>
        <w:t xml:space="preserve">3.项目预算金额：182.66964万元</w:t>
      </w:r>
      <w:r/>
    </w:p>
    <w:p>
      <w:pPr>
        <w:ind w:firstLine="480"/>
        <w:spacing w:line="500" w:lineRule="exact"/>
        <w:rPr>
          <w:rFonts w:hint="eastAsia" w:ascii="宋体" w:hAnsi="宋体" w:cs="Times New Roman"/>
          <w:sz w:val="24"/>
          <w:szCs w:val="24"/>
          <w:lang w:eastAsia="zh-CN"/>
        </w:rPr>
      </w:pPr>
      <w:r>
        <w:rPr>
          <w:rFonts w:hint="eastAsia" w:ascii="宋体" w:hAnsi="宋体" w:cs="Times New Roman"/>
          <w:sz w:val="24"/>
          <w:szCs w:val="24"/>
          <w:lang w:eastAsia="zh-CN"/>
        </w:rPr>
        <w:t xml:space="preserve">4.项目最高限价：182.66964万元</w:t>
      </w:r>
      <w:r/>
    </w:p>
    <w:p>
      <w:pPr>
        <w:ind w:firstLine="480"/>
        <w:spacing w:line="500" w:lineRule="exact"/>
        <w:rPr>
          <w:rFonts w:hint="eastAsia" w:ascii="宋体" w:hAnsi="宋体" w:cs="Times New Roman"/>
          <w:sz w:val="24"/>
          <w:szCs w:val="24"/>
          <w:lang w:eastAsia="zh-CN"/>
        </w:rPr>
      </w:pPr>
      <w:r>
        <w:rPr>
          <w:rFonts w:hint="eastAsia" w:ascii="宋体" w:hAnsi="宋体" w:cs="Times New Roman"/>
          <w:sz w:val="24"/>
          <w:szCs w:val="24"/>
          <w:lang w:eastAsia="zh-CN"/>
        </w:rPr>
        <w:t xml:space="preserve">5.采购方式：公开招标</w:t>
      </w:r>
      <w:r/>
    </w:p>
    <w:p>
      <w:pPr>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hint="eastAsia" w:ascii="宋体" w:hAnsi="宋体" w:cs="宋体"/>
          <w:color w:val="auto"/>
          <w:sz w:val="24"/>
          <w:szCs w:val="24"/>
        </w:rPr>
      </w:pPr>
      <w:r>
        <w:rPr>
          <w:rFonts w:hint="eastAsia" w:ascii="宋体" w:hAnsi="宋体"/>
          <w:sz w:val="24"/>
          <w:szCs w:val="24"/>
        </w:rPr>
        <w:t xml:space="preserve">7.合同履行期</w:t>
      </w:r>
      <w:r>
        <w:rPr>
          <w:rFonts w:hint="eastAsia" w:ascii="宋体" w:hAnsi="宋体"/>
          <w:color w:val="auto"/>
          <w:sz w:val="24"/>
          <w:szCs w:val="24"/>
        </w:rPr>
        <w:t xml:space="preserve">限：</w:t>
      </w:r>
      <w:r>
        <w:rPr>
          <w:rFonts w:hint="eastAsia" w:ascii="宋体" w:hAnsi="宋体" w:cs="宋体"/>
          <w:color w:val="auto"/>
          <w:sz w:val="24"/>
          <w:szCs w:val="24"/>
        </w:rPr>
        <w:t xml:space="preserve">详见招标文件第四章《采购需求》</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8.本项目不接受联合体投标。</w:t>
      </w:r>
      <w:r/>
    </w:p>
    <w:p>
      <w:pPr>
        <w:pStyle w:val="681"/>
        <w:ind w:firstLine="452"/>
        <w:keepLines w:val="0"/>
        <w:keepNext w:val="0"/>
        <w:spacing w:before="0" w:after="0" w:line="500" w:lineRule="exact"/>
        <w:rPr>
          <w:color w:val="auto"/>
          <w:sz w:val="30"/>
          <w:szCs w:val="30"/>
        </w:rPr>
      </w:pPr>
      <w:r/>
      <w:bookmarkStart w:id="12" w:name="_Toc35393791"/>
      <w:r/>
      <w:bookmarkStart w:id="13" w:name="_Toc28359080"/>
      <w:r/>
      <w:bookmarkStart w:id="14" w:name="_Toc35393622"/>
      <w:r/>
      <w:bookmarkStart w:id="15" w:name="_Toc38985264"/>
      <w:r/>
      <w:bookmarkStart w:id="16" w:name="_Toc28359003"/>
      <w:r>
        <w:rPr>
          <w:rFonts w:hint="eastAsia"/>
          <w:color w:val="auto"/>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color w:val="auto"/>
          <w:sz w:val="24"/>
          <w:szCs w:val="24"/>
        </w:rPr>
        <w:t xml:space="preserve">1.满足《中华人民共和国政府采购法》第二十二条规定；</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2.落实政府采购政策需满足的资格要求：</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2.1中小企业政策：本项目专门面向中小企业；</w:t>
      </w:r>
      <w:r/>
    </w:p>
    <w:p>
      <w:pPr>
        <w:ind w:firstLine="480"/>
        <w:spacing w:line="500" w:lineRule="exact"/>
        <w:rPr>
          <w:rFonts w:hint="eastAsia" w:ascii="宋体" w:hAnsi="宋体"/>
          <w:color w:val="auto"/>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w:t>
      </w:r>
      <w:r>
        <w:rPr>
          <w:rFonts w:hint="eastAsia" w:ascii="宋体" w:hAnsi="宋体"/>
          <w:color w:val="auto"/>
          <w:sz w:val="24"/>
          <w:szCs w:val="24"/>
        </w:rPr>
        <w:t xml:space="preserve">录；</w:t>
      </w:r>
      <w:r/>
    </w:p>
    <w:p>
      <w:pPr>
        <w:ind w:firstLine="480"/>
        <w:spacing w:line="500" w:lineRule="exact"/>
        <w:rPr>
          <w:rFonts w:ascii="宋体" w:hAnsi="宋体" w:cs="宋体"/>
          <w:color w:val="auto"/>
          <w:sz w:val="24"/>
          <w:szCs w:val="24"/>
        </w:rPr>
      </w:pPr>
      <w:r>
        <w:rPr>
          <w:rFonts w:hint="eastAsia" w:ascii="宋体" w:hAnsi="宋体"/>
          <w:color w:val="auto"/>
          <w:sz w:val="24"/>
          <w:szCs w:val="24"/>
        </w:rPr>
        <w:t xml:space="preserve">3.本项目的特定资格要求：无。</w:t>
      </w:r>
      <w:r/>
    </w:p>
    <w:p>
      <w:pPr>
        <w:pStyle w:val="681"/>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728"/>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681"/>
        <w:ind w:firstLine="452"/>
        <w:keepLines w:val="0"/>
        <w:keepNext w:val="0"/>
        <w:spacing w:before="0" w:after="0" w:line="500" w:lineRule="exact"/>
        <w:rPr>
          <w:sz w:val="30"/>
          <w:szCs w:val="30"/>
          <w:highlight w:val="none"/>
        </w:rPr>
      </w:pPr>
      <w:r>
        <w:rPr>
          <w:rFonts w:hint="eastAsia"/>
          <w:sz w:val="30"/>
          <w:szCs w:val="30"/>
        </w:rPr>
        <w:t xml:space="preserve">四</w:t>
      </w:r>
      <w:r>
        <w:rPr>
          <w:rFonts w:hint="eastAsia"/>
          <w:sz w:val="30"/>
          <w:szCs w:val="30"/>
          <w:highlight w:val="none"/>
        </w:rPr>
        <w:t xml:space="preserve">、提交投标文件</w:t>
      </w:r>
      <w:bookmarkEnd w:id="22"/>
      <w:r/>
      <w:bookmarkEnd w:id="23"/>
      <w:r>
        <w:rPr>
          <w:rFonts w:hint="eastAsia"/>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1.时间</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21</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09</w:t>
      </w:r>
      <w:r>
        <w:rPr>
          <w:rFonts w:hint="eastAsia" w:ascii="宋体" w:hAnsi="宋体"/>
          <w:bCs/>
          <w:color w:val="auto"/>
          <w:sz w:val="24"/>
          <w:szCs w:val="24"/>
          <w:highlight w:val="none"/>
        </w:rPr>
        <w:t xml:space="preserve">点30分</w:t>
      </w:r>
      <w:r>
        <w:rPr>
          <w:rFonts w:hint="eastAsia" w:ascii="宋体" w:hAnsi="宋体"/>
          <w:bCs/>
          <w:sz w:val="24"/>
          <w:szCs w:val="24"/>
          <w:highlight w:val="none"/>
        </w:rPr>
        <w:t xml:space="preserve">（北京时间）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681"/>
        <w:ind w:firstLine="452"/>
        <w:keepLines w:val="0"/>
        <w:keepNext w:val="0"/>
        <w:spacing w:before="0" w:after="0" w:line="500" w:lineRule="exact"/>
        <w:rPr>
          <w:sz w:val="30"/>
          <w:szCs w:val="30"/>
        </w:rPr>
      </w:pPr>
      <w:r/>
      <w:bookmarkStart w:id="27" w:name="_Toc28359007"/>
      <w:r/>
      <w:bookmarkStart w:id="28" w:name="_Toc28359084"/>
      <w:r/>
      <w:bookmarkStart w:id="29" w:name="_Toc35393625"/>
      <w:r/>
      <w:bookmarkStart w:id="30" w:name="_Toc35393794"/>
      <w:r/>
      <w:bookmarkStart w:id="31" w:name="_Toc38985267"/>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w:t>
      </w:r>
      <w:bookmarkStart w:id="206" w:name="_GoBack"/>
      <w:r/>
      <w:bookmarkEnd w:id="206"/>
      <w:r>
        <w:rPr>
          <w:rFonts w:hint="eastAsia" w:ascii="宋体" w:hAnsi="宋体" w:cs="宋体"/>
          <w:sz w:val="24"/>
          <w:szCs w:val="24"/>
        </w:rPr>
        <w:t xml:space="preserve">自本公告发布之日起5个工作日。</w:t>
      </w:r>
      <w:r/>
    </w:p>
    <w:p>
      <w:pPr>
        <w:pStyle w:val="681"/>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681"/>
        <w:ind w:firstLine="452"/>
        <w:keepLines w:val="0"/>
        <w:keepNext w:val="0"/>
        <w:spacing w:before="0" w:after="0" w:line="500" w:lineRule="exact"/>
        <w:rPr>
          <w:sz w:val="30"/>
          <w:szCs w:val="30"/>
        </w:rPr>
      </w:pPr>
      <w:r/>
      <w:bookmarkStart w:id="35" w:name="_Toc35393627"/>
      <w:r/>
      <w:bookmarkStart w:id="36" w:name="_Toc28359008"/>
      <w:r/>
      <w:bookmarkStart w:id="37" w:name="_Toc38985269"/>
      <w:r/>
      <w:bookmarkStart w:id="38" w:name="_Toc28359085"/>
      <w:r/>
      <w:bookmarkStart w:id="39" w:name="_Toc35393796"/>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w:t>
      </w:r>
      <w:r>
        <w:rPr>
          <w:rFonts w:hint="eastAsia" w:ascii="宋体" w:hAnsi="宋体" w:eastAsia="宋体" w:cs="宋体"/>
          <w:sz w:val="24"/>
          <w:szCs w:val="24"/>
          <w:lang w:eastAsia="zh-CN"/>
        </w:rPr>
        <w:t xml:space="preserve">  称：无锡市新吴区高浪小学</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    址：无锡市新吴区旺庄街道高浪嘉园1-2号</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w:t>
      </w:r>
      <w:bookmarkStart w:id="40" w:name="_Toc28359086"/>
      <w:r/>
      <w:bookmarkStart w:id="41" w:name="_Toc28359009"/>
      <w:r>
        <w:rPr>
          <w:rFonts w:hint="eastAsia" w:ascii="宋体" w:hAnsi="宋体" w:eastAsia="宋体" w:cs="宋体"/>
          <w:sz w:val="24"/>
          <w:szCs w:val="24"/>
          <w:lang w:eastAsia="zh-CN"/>
        </w:rPr>
        <w:t xml:space="preserve">见“项目联系方式”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bookmarkEnd w:id="40"/>
      <w:r/>
      <w:bookmarkEnd w:id="41"/>
      <w:r>
        <w:rPr>
          <w:rFonts w:hint="eastAsia" w:ascii="宋体" w:hAnsi="宋体" w:eastAsia="宋体" w:cs="宋体"/>
          <w:sz w:val="24"/>
          <w:szCs w:val="24"/>
          <w:lang w:eastAsia="zh-CN"/>
        </w:rPr>
        <w:t xml:space="preserve">采购代理机构信息</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    称：无锡市公共资源交易中心新吴分中心</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地    址：无锡市</w:t>
      </w:r>
      <w:r>
        <w:rPr>
          <w:rFonts w:hint="eastAsia" w:ascii="宋体" w:hAnsi="宋体" w:eastAsia="宋体" w:cs="宋体"/>
          <w:sz w:val="24"/>
          <w:szCs w:val="24"/>
          <w:lang w:val="en-US" w:eastAsia="zh-CN"/>
        </w:rPr>
        <w:t xml:space="preserve">新吴</w:t>
      </w:r>
      <w:r>
        <w:rPr>
          <w:rFonts w:hint="eastAsia" w:ascii="宋体" w:hAnsi="宋体" w:eastAsia="宋体" w:cs="宋体"/>
          <w:sz w:val="24"/>
          <w:szCs w:val="24"/>
          <w:lang w:eastAsia="zh-CN"/>
        </w:rPr>
        <w:t xml:space="preserve">区</w:t>
      </w:r>
      <w:r>
        <w:rPr>
          <w:rFonts w:hint="eastAsia" w:ascii="宋体" w:hAnsi="宋体" w:eastAsia="宋体" w:cs="宋体"/>
          <w:sz w:val="24"/>
          <w:szCs w:val="24"/>
          <w:lang w:val="en-US" w:eastAsia="zh-CN"/>
        </w:rPr>
        <w:t xml:space="preserve">清晏</w:t>
      </w:r>
      <w:r>
        <w:rPr>
          <w:rFonts w:hint="eastAsia" w:ascii="宋体" w:hAnsi="宋体" w:eastAsia="宋体" w:cs="宋体"/>
          <w:sz w:val="24"/>
          <w:szCs w:val="24"/>
          <w:lang w:eastAsia="zh-CN"/>
        </w:rPr>
        <w:t xml:space="preserve">路</w:t>
      </w:r>
      <w:r>
        <w:rPr>
          <w:rFonts w:hint="eastAsia" w:ascii="宋体" w:hAnsi="宋体" w:eastAsia="宋体" w:cs="宋体"/>
          <w:sz w:val="24"/>
          <w:szCs w:val="24"/>
          <w:lang w:val="en-US" w:eastAsia="zh-CN"/>
        </w:rPr>
        <w:t xml:space="preserve">30号</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联系方式：见“项目联系方式”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采购人项目咨询联系人：郑新；电话：13584183685</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采购人质疑受理联系人：郑新；电话：13584183685</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交易中心项目联系人：华晓芸；电话：0510-</w:t>
      </w:r>
      <w:r>
        <w:rPr>
          <w:rFonts w:hint="eastAsia" w:ascii="宋体" w:hAnsi="宋体" w:eastAsia="宋体" w:cs="宋体"/>
          <w:sz w:val="24"/>
          <w:szCs w:val="24"/>
          <w:lang w:val="en-US" w:eastAsia="zh-CN"/>
        </w:rPr>
        <w:t xml:space="preserve">85253039</w:t>
      </w:r>
      <w:r/>
    </w:p>
    <w:p>
      <w:pPr>
        <w:pStyle w:val="681"/>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黑体" w:hAnsi="黑体" w:eastAsia="黑体"/>
          <w:sz w:val="36"/>
          <w:szCs w:val="36"/>
        </w:rPr>
        <w:t xml:space="preserve">投标人须知</w:t>
      </w:r>
      <w:bookmarkEnd w:id="43"/>
      <w:r/>
      <w:bookmarkEnd w:id="44"/>
      <w:r/>
      <w:bookmarkEnd w:id="45"/>
      <w:r/>
      <w:bookmarkEnd w:id="46"/>
      <w:r/>
      <w:r/>
    </w:p>
    <w:p>
      <w:pPr>
        <w:pStyle w:val="681"/>
        <w:ind w:firstLine="452"/>
        <w:keepLines w:val="0"/>
        <w:keepNext w:val="0"/>
        <w:spacing w:before="0" w:after="0" w:line="500" w:lineRule="exact"/>
        <w:rPr>
          <w:rFonts w:hint="eastAsia"/>
          <w:sz w:val="30"/>
          <w:szCs w:val="30"/>
        </w:rPr>
      </w:pPr>
      <w:r/>
      <w:bookmarkStart w:id="47" w:name="_Toc20823275"/>
      <w:r/>
      <w:bookmarkStart w:id="48" w:name="_Toc513029203"/>
      <w:r/>
      <w:bookmarkStart w:id="49" w:name="_Toc120614214"/>
      <w:r/>
      <w:bookmarkStart w:id="50" w:name="_Toc16938519"/>
      <w:r>
        <w:rPr>
          <w:rFonts w:hint="eastAsia"/>
          <w:sz w:val="30"/>
          <w:szCs w:val="30"/>
        </w:rPr>
        <w:t xml:space="preserve">一、总则</w:t>
      </w:r>
      <w:bookmarkEnd w:id="47"/>
      <w:r/>
      <w:bookmarkEnd w:id="48"/>
      <w:r/>
      <w:bookmarkEnd w:id="49"/>
      <w:r/>
      <w:bookmarkEnd w:id="50"/>
      <w:r/>
      <w:r/>
    </w:p>
    <w:p>
      <w:pPr>
        <w:pStyle w:val="682"/>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682"/>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82"/>
        <w:ind w:firstLine="422"/>
        <w:keepLines w:val="0"/>
        <w:keepNext w:val="0"/>
        <w:spacing w:before="0" w:after="0" w:line="500" w:lineRule="exact"/>
        <w:rPr>
          <w:rFonts w:hint="eastAsia" w:ascii="宋体" w:hAnsi="宋体" w:eastAsia="宋体"/>
          <w:bCs w:val="0"/>
        </w:rPr>
      </w:pPr>
      <w:r/>
      <w:bookmarkStart w:id="58" w:name="_Toc16938522"/>
      <w:r/>
      <w:bookmarkStart w:id="59" w:name="_Toc20823278"/>
      <w:r/>
      <w:bookmarkStart w:id="60" w:name="_Toc513029206"/>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682"/>
        <w:ind w:firstLine="422"/>
        <w:keepLines w:val="0"/>
        <w:keepNext w:val="0"/>
        <w:spacing w:before="0" w:after="0" w:line="500" w:lineRule="exact"/>
        <w:rPr>
          <w:rFonts w:hint="eastAsia" w:ascii="宋体" w:hAnsi="宋体" w:eastAsia="宋体"/>
          <w:bCs w:val="0"/>
        </w:rPr>
      </w:pPr>
      <w:r/>
      <w:bookmarkStart w:id="61" w:name="_Toc462564067"/>
      <w:r/>
      <w:bookmarkStart w:id="62" w:name="_Toc20823279"/>
      <w:r/>
      <w:bookmarkStart w:id="63" w:name="_Toc16938523"/>
      <w:r/>
      <w:bookmarkStart w:id="64" w:name="_Toc513029207"/>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81"/>
        <w:ind w:firstLine="452"/>
        <w:keepLines w:val="0"/>
        <w:keepNext w:val="0"/>
        <w:spacing w:before="0" w:after="0" w:line="500" w:lineRule="exact"/>
        <w:rPr>
          <w:rFonts w:hint="eastAsia"/>
          <w:sz w:val="30"/>
          <w:szCs w:val="30"/>
        </w:rPr>
      </w:pPr>
      <w:r/>
      <w:bookmarkStart w:id="65" w:name="_Toc513029209"/>
      <w:r/>
      <w:bookmarkStart w:id="66" w:name="_Toc120614215"/>
      <w:r/>
      <w:bookmarkStart w:id="67" w:name="_Toc20823281"/>
      <w:r/>
      <w:bookmarkStart w:id="68" w:name="_Toc16938525"/>
      <w:r>
        <w:rPr>
          <w:rFonts w:hint="eastAsia"/>
          <w:sz w:val="30"/>
          <w:szCs w:val="30"/>
        </w:rPr>
        <w:t xml:space="preserve">二、招标文件</w:t>
      </w:r>
      <w:bookmarkEnd w:id="65"/>
      <w:r/>
      <w:bookmarkEnd w:id="66"/>
      <w:r/>
      <w:bookmarkEnd w:id="67"/>
      <w:r/>
      <w:bookmarkEnd w:id="68"/>
      <w:r/>
      <w:r/>
    </w:p>
    <w:p>
      <w:pPr>
        <w:pStyle w:val="682"/>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2"/>
        <w:ind w:firstLine="422"/>
        <w:keepLines w:val="0"/>
        <w:keepNext w:val="0"/>
        <w:spacing w:before="0" w:after="0" w:line="500" w:lineRule="exact"/>
        <w:rPr>
          <w:rFonts w:hint="eastAsia" w:ascii="宋体" w:hAnsi="宋体" w:eastAsia="宋体"/>
          <w:bCs w:val="0"/>
        </w:rPr>
      </w:pPr>
      <w:r/>
      <w:bookmarkStart w:id="72" w:name="_Toc20823283"/>
      <w:r/>
      <w:bookmarkStart w:id="73" w:name="_Toc513029211"/>
      <w:r/>
      <w:bookmarkStart w:id="74" w:name="_Toc16938527"/>
      <w:r/>
      <w:bookmarkStart w:id="75" w:name="_Toc462564070"/>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82"/>
        <w:ind w:firstLine="422"/>
        <w:keepLines w:val="0"/>
        <w:keepNext w:val="0"/>
        <w:spacing w:before="0" w:after="0" w:line="500" w:lineRule="exact"/>
        <w:rPr>
          <w:rFonts w:hint="eastAsia" w:ascii="宋体" w:hAnsi="宋体" w:eastAsia="宋体"/>
          <w:bCs w:val="0"/>
          <w:color w:val="auto"/>
        </w:rPr>
      </w:pPr>
      <w:r/>
      <w:bookmarkStart w:id="76" w:name="_Toc462564071"/>
      <w:r/>
      <w:bookmarkStart w:id="77" w:name="_Toc20823284"/>
      <w:r/>
      <w:bookmarkStart w:id="78" w:name="_Toc16938528"/>
      <w:r/>
      <w:bookmarkStart w:id="79" w:name="_Toc513029212"/>
      <w:r>
        <w:rPr>
          <w:rFonts w:hint="eastAsia" w:ascii="宋体" w:hAnsi="宋体" w:eastAsia="宋体"/>
          <w:bCs w:val="0"/>
          <w:color w:val="auto"/>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81"/>
        <w:ind w:firstLine="452"/>
        <w:keepLines w:val="0"/>
        <w:keepNext w:val="0"/>
        <w:spacing w:before="0" w:after="0" w:line="500" w:lineRule="exact"/>
        <w:rPr>
          <w:rFonts w:hint="eastAsia"/>
          <w:sz w:val="30"/>
          <w:szCs w:val="30"/>
        </w:rPr>
      </w:pPr>
      <w:r/>
      <w:bookmarkStart w:id="80" w:name="_Toc20823285"/>
      <w:r/>
      <w:bookmarkStart w:id="81" w:name="_Toc462564072"/>
      <w:r/>
      <w:bookmarkStart w:id="82" w:name="_Toc120614216"/>
      <w:r/>
      <w:bookmarkStart w:id="83" w:name="_Toc513029213"/>
      <w:r/>
      <w:bookmarkStart w:id="84" w:name="_Toc16938529"/>
      <w:r>
        <w:rPr>
          <w:rFonts w:hint="eastAsia"/>
          <w:sz w:val="30"/>
          <w:szCs w:val="30"/>
        </w:rPr>
        <w:t xml:space="preserve">三、投标文件的编制</w:t>
      </w:r>
      <w:bookmarkEnd w:id="80"/>
      <w:r/>
      <w:bookmarkEnd w:id="81"/>
      <w:r/>
      <w:bookmarkEnd w:id="82"/>
      <w:r/>
      <w:bookmarkEnd w:id="83"/>
      <w:r/>
      <w:bookmarkEnd w:id="84"/>
      <w:r/>
      <w:r/>
    </w:p>
    <w:p>
      <w:pPr>
        <w:pStyle w:val="682"/>
        <w:ind w:firstLine="422"/>
        <w:keepLines w:val="0"/>
        <w:keepNext w:val="0"/>
        <w:spacing w:before="0" w:after="0" w:line="500" w:lineRule="exact"/>
        <w:rPr>
          <w:rFonts w:hint="eastAsia" w:ascii="宋体" w:hAnsi="宋体" w:eastAsia="宋体"/>
          <w:bCs w:val="0"/>
        </w:rPr>
      </w:pPr>
      <w:r/>
      <w:bookmarkStart w:id="85" w:name="_Toc16938530"/>
      <w:r/>
      <w:bookmarkStart w:id="86" w:name="_Toc462564073"/>
      <w:r/>
      <w:bookmarkStart w:id="87" w:name="_Toc20823286"/>
      <w:r/>
      <w:bookmarkStart w:id="88" w:name="_Toc513029214"/>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82"/>
        <w:ind w:firstLine="422"/>
        <w:keepLines w:val="0"/>
        <w:keepNext w:val="0"/>
        <w:spacing w:before="0" w:after="0" w:line="500" w:lineRule="exact"/>
        <w:rPr>
          <w:rFonts w:hint="eastAsia" w:ascii="宋体" w:hAnsi="宋体" w:eastAsia="宋体"/>
          <w:bCs w:val="0"/>
        </w:rPr>
      </w:pPr>
      <w:r/>
      <w:bookmarkStart w:id="89" w:name="_Toc20823287"/>
      <w:r/>
      <w:bookmarkStart w:id="90" w:name="_Toc513029215"/>
      <w:r/>
      <w:bookmarkStart w:id="91" w:name="_Toc16938531"/>
      <w:r/>
      <w:bookmarkStart w:id="92" w:name="_Toc462564074"/>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682"/>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49090509"/>
      <w:r/>
      <w:bookmarkStart w:id="97" w:name="_Toc14577357"/>
      <w:r/>
      <w:bookmarkStart w:id="98" w:name="_Toc513029219"/>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82"/>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82"/>
        <w:ind w:firstLine="422"/>
        <w:keepLines w:val="0"/>
        <w:keepNext w:val="0"/>
        <w:spacing w:before="0" w:after="0" w:line="500" w:lineRule="exact"/>
        <w:rPr>
          <w:rFonts w:hint="eastAsia" w:ascii="宋体" w:hAnsi="宋体" w:eastAsia="宋体"/>
          <w:bCs w:val="0"/>
        </w:rPr>
      </w:pPr>
      <w:r/>
      <w:bookmarkStart w:id="108" w:name="_Hlt26954842"/>
      <w:r/>
      <w:bookmarkEnd w:id="108"/>
      <w:r/>
      <w:bookmarkStart w:id="109" w:name="_Hlt26670425"/>
      <w:r/>
      <w:bookmarkEnd w:id="109"/>
      <w:r/>
      <w:bookmarkStart w:id="110" w:name="_Hlt26954731"/>
      <w:r/>
      <w:bookmarkEnd w:id="110"/>
      <w:r/>
      <w:bookmarkStart w:id="111" w:name="_Hlt26954844"/>
      <w:r/>
      <w:bookmarkEnd w:id="111"/>
      <w:r/>
      <w:bookmarkStart w:id="112" w:name="_Hlt26954848"/>
      <w:r/>
      <w:bookmarkEnd w:id="112"/>
      <w:r/>
      <w:bookmarkStart w:id="113" w:name="_Hlt26670403"/>
      <w:r/>
      <w:bookmarkEnd w:id="113"/>
      <w:r/>
      <w:bookmarkStart w:id="114" w:name="_Hlt26670486"/>
      <w:r/>
      <w:bookmarkEnd w:id="114"/>
      <w:r/>
      <w:bookmarkStart w:id="115" w:name="_Hlt26668983"/>
      <w:r/>
      <w:bookmarkEnd w:id="115"/>
      <w:r/>
      <w:bookmarkStart w:id="116" w:name="_Hlt26670482"/>
      <w:r/>
      <w:bookmarkEnd w:id="116"/>
      <w:r/>
      <w:bookmarkStart w:id="117" w:name="_Hlt26954846"/>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82"/>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81"/>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513029224"/>
      <w:r/>
      <w:bookmarkStart w:id="126" w:name="_Toc16938540"/>
      <w:r/>
      <w:bookmarkStart w:id="127" w:name="_Toc20823296"/>
      <w:r/>
      <w:bookmarkStart w:id="128" w:name="_Toc120614217"/>
      <w:r>
        <w:rPr>
          <w:rFonts w:hint="eastAsia"/>
          <w:sz w:val="30"/>
          <w:szCs w:val="30"/>
        </w:rPr>
        <w:t xml:space="preserve">四、投标文件的递交</w:t>
      </w:r>
      <w:bookmarkEnd w:id="125"/>
      <w:r/>
      <w:bookmarkEnd w:id="126"/>
      <w:r/>
      <w:bookmarkEnd w:id="127"/>
      <w:r/>
      <w:bookmarkEnd w:id="128"/>
      <w:r/>
      <w:r/>
    </w:p>
    <w:p>
      <w:pPr>
        <w:pStyle w:val="682"/>
        <w:ind w:firstLine="422"/>
        <w:keepLines w:val="0"/>
        <w:keepNext w:val="0"/>
        <w:spacing w:before="0" w:after="0" w:line="500" w:lineRule="exact"/>
        <w:rPr>
          <w:rFonts w:hint="eastAsia" w:ascii="宋体" w:hAnsi="宋体" w:eastAsia="宋体"/>
          <w:bCs w:val="0"/>
        </w:rPr>
      </w:pPr>
      <w:r/>
      <w:bookmarkStart w:id="129" w:name="_Toc462564084"/>
      <w:r/>
      <w:bookmarkStart w:id="130" w:name="_Toc20823297"/>
      <w:r/>
      <w:bookmarkStart w:id="131" w:name="_Toc16938541"/>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91"/>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16938542"/>
      <w:r/>
      <w:bookmarkStart w:id="135" w:name="_Toc20823298"/>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82"/>
        <w:ind w:firstLine="422"/>
        <w:keepLines w:val="0"/>
        <w:keepNext w:val="0"/>
        <w:spacing w:before="0" w:after="0" w:line="500" w:lineRule="exact"/>
        <w:rPr>
          <w:rFonts w:hint="eastAsia" w:ascii="宋体" w:hAnsi="宋体" w:eastAsia="宋体"/>
          <w:bCs w:val="0"/>
        </w:rPr>
      </w:pPr>
      <w:r/>
      <w:bookmarkStart w:id="136" w:name="_Toc16938543"/>
      <w:r/>
      <w:bookmarkStart w:id="137" w:name="_Toc513029227"/>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82"/>
        <w:ind w:firstLine="422"/>
        <w:keepLines w:val="0"/>
        <w:keepNext w:val="0"/>
        <w:spacing w:before="0" w:after="0" w:line="500" w:lineRule="exact"/>
        <w:rPr>
          <w:rFonts w:hint="eastAsia" w:ascii="宋体" w:hAnsi="宋体" w:eastAsia="宋体"/>
          <w:bCs w:val="0"/>
        </w:rPr>
      </w:pPr>
      <w:r/>
      <w:bookmarkStart w:id="139" w:name="_Toc20823300"/>
      <w:r/>
      <w:bookmarkStart w:id="140" w:name="_Toc513029228"/>
      <w:r/>
      <w:bookmarkStart w:id="141" w:name="_Toc16938544"/>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81"/>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20823301"/>
      <w:r/>
      <w:bookmarkStart w:id="145" w:name="_Toc513029229"/>
      <w:r>
        <w:rPr>
          <w:rFonts w:hint="eastAsia"/>
          <w:sz w:val="30"/>
          <w:szCs w:val="30"/>
        </w:rPr>
        <w:t xml:space="preserve">五、开标与评标</w:t>
      </w:r>
      <w:bookmarkEnd w:id="142"/>
      <w:r/>
      <w:bookmarkEnd w:id="143"/>
      <w:r/>
      <w:bookmarkEnd w:id="144"/>
      <w:r/>
      <w:bookmarkEnd w:id="145"/>
      <w:r/>
      <w:r/>
    </w:p>
    <w:p>
      <w:pPr>
        <w:pStyle w:val="682"/>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82"/>
        <w:ind w:firstLine="422"/>
        <w:keepLines w:val="0"/>
        <w:keepNext w:val="0"/>
        <w:spacing w:before="0" w:after="0" w:line="500" w:lineRule="exact"/>
        <w:rPr>
          <w:rFonts w:hint="eastAsia" w:ascii="宋体" w:hAnsi="宋体" w:eastAsia="宋体"/>
          <w:bCs w:val="0"/>
        </w:rPr>
      </w:pPr>
      <w:r/>
      <w:bookmarkStart w:id="149" w:name="_Toc16938547"/>
      <w:r/>
      <w:bookmarkStart w:id="150" w:name="_Toc20823303"/>
      <w:r/>
      <w:bookmarkStart w:id="151" w:name="_Toc513029231"/>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82"/>
        <w:ind w:firstLine="422"/>
        <w:keepLines w:val="0"/>
        <w:keepNext w:val="0"/>
        <w:spacing w:before="0" w:after="0" w:line="500" w:lineRule="exact"/>
        <w:rPr>
          <w:rFonts w:hint="eastAsia" w:ascii="宋体" w:hAnsi="宋体" w:eastAsia="宋体"/>
          <w:bCs w:val="0"/>
        </w:rPr>
      </w:pPr>
      <w:r/>
      <w:bookmarkStart w:id="152" w:name="_Toc20823304"/>
      <w:r/>
      <w:bookmarkStart w:id="153" w:name="_Toc513029232"/>
      <w:r/>
      <w:bookmarkStart w:id="154" w:name="_Toc16938548"/>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82"/>
        <w:ind w:firstLine="422"/>
        <w:keepLines w:val="0"/>
        <w:keepNext w:val="0"/>
        <w:spacing w:before="0" w:after="0" w:line="500" w:lineRule="exact"/>
        <w:rPr>
          <w:rFonts w:hint="eastAsia" w:ascii="宋体" w:hAnsi="宋体" w:eastAsia="宋体"/>
          <w:bCs w:val="0"/>
        </w:rPr>
      </w:pPr>
      <w:r/>
      <w:bookmarkStart w:id="155" w:name="_Toc20823305"/>
      <w:r/>
      <w:bookmarkStart w:id="156" w:name="_Toc513029233"/>
      <w:r/>
      <w:bookmarkStart w:id="157" w:name="_Toc16938549"/>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20823306"/>
      <w:r/>
      <w:bookmarkStart w:id="159" w:name="_Toc513029234"/>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55"/>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82"/>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513029235"/>
      <w:r/>
      <w:bookmarkStart w:id="162" w:name="_Toc20823307"/>
      <w:r/>
      <w:bookmarkStart w:id="163" w:name="_Toc16938551"/>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w:t>
      </w:r>
      <w:r>
        <w:rPr>
          <w:rFonts w:hint="eastAsia" w:ascii="宋体" w:hAnsi="宋体"/>
          <w:bCs/>
          <w:sz w:val="24"/>
        </w:rPr>
        <w:t xml:space="preserve">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w:t>
      </w:r>
      <w:r>
        <w:rPr>
          <w:rFonts w:hint="eastAsia" w:ascii="宋体" w:hAnsi="宋体"/>
          <w:bCs/>
          <w:sz w:val="24"/>
          <w:szCs w:val="24"/>
          <w:highlight w:val="none"/>
        </w:rPr>
        <w:t xml:space="preserve">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81"/>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682"/>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81"/>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bookmarkEnd w:id="170"/>
      <w:bookmarkEnd w:id="171"/>
      <w:bookmarkEnd w:id="172"/>
      <w:r/>
    </w:p>
    <w:p>
      <w:pPr>
        <w:pStyle w:val="682"/>
        <w:ind w:firstLine="422"/>
        <w:keepLines w:val="0"/>
        <w:keepNext w:val="0"/>
        <w:spacing w:before="0" w:after="0" w:line="500" w:lineRule="exact"/>
        <w:rPr>
          <w:rFonts w:hint="eastAsia" w:ascii="宋体" w:hAnsi="宋体" w:eastAsia="宋体"/>
          <w:bCs w:val="0"/>
        </w:rPr>
      </w:pPr>
      <w:r/>
      <w:bookmarkStart w:id="173" w:name="_Toc20823309"/>
      <w:r/>
      <w:bookmarkStart w:id="174" w:name="_Toc16938553"/>
      <w:r/>
      <w:bookmarkStart w:id="175" w:name="_Toc513029237"/>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16938558"/>
      <w:r/>
      <w:bookmarkStart w:id="177" w:name="_Toc120614221"/>
      <w:r/>
      <w:bookmarkStart w:id="178" w:name="_Toc479757207"/>
      <w:r/>
      <w:bookmarkStart w:id="179" w:name="_Toc20823314"/>
      <w:r/>
      <w:bookmarkStart w:id="180" w:name="_Toc513029242"/>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16938559"/>
      <w:r/>
      <w:bookmarkStart w:id="182" w:name="_Toc513029243"/>
      <w:r/>
      <w:bookmarkStart w:id="183" w:name="_Toc20823315"/>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701"/>
        <w:spacing w:line="400" w:lineRule="exact"/>
        <w:rPr>
          <w:rFonts w:hAnsi="宋体"/>
          <w:sz w:val="24"/>
          <w:szCs w:val="24"/>
        </w:rPr>
      </w:pPr>
      <w:r>
        <w:rPr>
          <w:rFonts w:hAnsi="宋体"/>
          <w:sz w:val="24"/>
          <w:szCs w:val="24"/>
        </w:rPr>
        <w:t xml:space="preserve">项目名称：                                       项目编号：</w:t>
      </w:r>
      <w:r/>
    </w:p>
    <w:p>
      <w:pPr>
        <w:pStyle w:val="701"/>
        <w:spacing w:line="400" w:lineRule="exact"/>
        <w:rPr>
          <w:rFonts w:hAnsi="宋体"/>
          <w:sz w:val="24"/>
          <w:szCs w:val="24"/>
        </w:rPr>
      </w:pPr>
      <w:r>
        <w:rPr>
          <w:rFonts w:hAnsi="宋体"/>
          <w:sz w:val="24"/>
          <w:szCs w:val="24"/>
        </w:rPr>
        <w:t xml:space="preserve">甲方：（买方、需方、采购人）_________</w:t>
      </w:r>
      <w:r/>
    </w:p>
    <w:p>
      <w:pPr>
        <w:pStyle w:val="701"/>
        <w:spacing w:line="400" w:lineRule="exact"/>
        <w:rPr>
          <w:rFonts w:hint="eastAsia" w:hAnsi="宋体"/>
          <w:sz w:val="24"/>
          <w:szCs w:val="24"/>
        </w:rPr>
      </w:pPr>
      <w:r>
        <w:rPr>
          <w:rFonts w:hAnsi="宋体"/>
          <w:sz w:val="24"/>
          <w:szCs w:val="24"/>
        </w:rPr>
        <w:t xml:space="preserve">乙方：（卖方、供方、供应商）_________</w:t>
      </w:r>
      <w:r/>
    </w:p>
    <w:p>
      <w:pPr>
        <w:pStyle w:val="701"/>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color w:val="auto"/>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79757211"/>
      <w:r/>
      <w:bookmarkStart w:id="190" w:name="_Toc462564139"/>
      <w:r>
        <w:rPr>
          <w:rFonts w:hint="eastAsia" w:ascii="黑体" w:hAnsi="黑体" w:eastAsia="黑体"/>
          <w:color w:val="auto"/>
          <w:sz w:val="36"/>
          <w:szCs w:val="36"/>
        </w:rPr>
        <w:t xml:space="preserve">第</w:t>
      </w:r>
      <w:bookmarkEnd w:id="185"/>
      <w:r>
        <w:rPr>
          <w:rFonts w:hint="eastAsia" w:ascii="黑体" w:hAnsi="黑体" w:eastAsia="黑体"/>
          <w:color w:val="auto"/>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49090575"/>
      <w:r/>
      <w:bookmarkStart w:id="192" w:name="_Toc26554093"/>
      <w:r>
        <w:rPr>
          <w:rFonts w:hint="eastAsia" w:ascii="黑体" w:hAnsi="黑体" w:eastAsia="黑体"/>
          <w:color w:val="auto"/>
          <w:sz w:val="30"/>
          <w:szCs w:val="30"/>
        </w:rPr>
        <w:t xml:space="preserve">本项目属性：服务类项目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color w:val="auto"/>
        </w:rPr>
      </w:pPr>
      <w:r>
        <w:rPr>
          <w:rFonts w:hint="eastAsia" w:ascii="宋体" w:hAnsi="宋体"/>
          <w:bCs/>
          <w:color w:val="auto"/>
          <w:sz w:val="24"/>
          <w:szCs w:val="24"/>
        </w:rPr>
        <w:t xml:space="preserve">本项目标的物所属行业：物业管理</w:t>
      </w:r>
      <w:r/>
    </w:p>
    <w:p>
      <w:pPr>
        <w:ind w:firstLine="602"/>
        <w:spacing w:line="360" w:lineRule="auto"/>
        <w:rPr>
          <w:rFonts w:hint="eastAsia" w:ascii="宋体" w:hAnsi="宋体"/>
          <w:b/>
          <w:color w:val="000000"/>
          <w:sz w:val="30"/>
          <w:szCs w:val="30"/>
          <w:u w:val="none"/>
        </w:rPr>
      </w:pPr>
      <w:r>
        <w:rPr>
          <w:rFonts w:hint="eastAsia" w:ascii="宋体" w:hAnsi="宋体"/>
          <w:b/>
          <w:color w:val="000000"/>
          <w:sz w:val="30"/>
          <w:szCs w:val="30"/>
          <w:u w:val="none"/>
        </w:rPr>
        <w:t xml:space="preserve">第一部分  项目技术要求</w:t>
      </w:r>
      <w:r/>
    </w:p>
    <w:p>
      <w:pPr>
        <w:ind w:firstLine="482"/>
        <w:spacing w:line="360" w:lineRule="auto"/>
        <w:rPr>
          <w:rFonts w:hint="eastAsia" w:ascii="宋体" w:hAnsi="宋体"/>
          <w:b/>
          <w:sz w:val="24"/>
        </w:rPr>
      </w:pPr>
      <w:r>
        <w:rPr>
          <w:rFonts w:hint="eastAsia" w:ascii="宋体" w:hAnsi="宋体"/>
          <w:b/>
          <w:sz w:val="24"/>
        </w:rPr>
        <w:t xml:space="preserve">1.项目基本情况</w:t>
      </w:r>
      <w:r/>
    </w:p>
    <w:p>
      <w:pPr>
        <w:ind w:firstLine="480"/>
        <w:spacing w:line="360" w:lineRule="auto"/>
        <w:rPr>
          <w:rFonts w:hint="eastAsia" w:ascii="宋体" w:hAnsi="宋体"/>
          <w:sz w:val="24"/>
        </w:rPr>
      </w:pPr>
      <w:r>
        <w:rPr>
          <w:rFonts w:hint="eastAsia" w:ascii="宋体" w:hAnsi="宋体"/>
          <w:sz w:val="24"/>
        </w:rPr>
        <w:t xml:space="preserve">1.1物业情况</w:t>
      </w:r>
      <w:r/>
    </w:p>
    <w:p>
      <w:pPr>
        <w:ind w:firstLine="480"/>
        <w:spacing w:line="360" w:lineRule="auto"/>
        <w:tabs>
          <w:tab w:val="left" w:pos="525" w:leader="none"/>
          <w:tab w:val="left" w:pos="630" w:leader="none"/>
          <w:tab w:val="left" w:pos="735" w:leader="none"/>
          <w:tab w:val="left" w:pos="945" w:leader="none"/>
        </w:tabs>
        <w:rPr>
          <w:rFonts w:hint="eastAsia" w:ascii="宋体" w:hAnsi="宋体"/>
          <w:bCs/>
          <w:sz w:val="24"/>
        </w:rPr>
      </w:pPr>
      <w:r>
        <w:rPr>
          <w:rFonts w:hint="eastAsia" w:ascii="宋体" w:hAnsi="宋体"/>
          <w:bCs/>
          <w:sz w:val="24"/>
        </w:rPr>
        <w:t xml:space="preserve">无锡市新吴区高浪小学总建筑面积37257m²，其中办公业务用房面积32376m²，设备间及辅助用房489m²，地下停车场面积4392m²，学校操场面积10374m²，绿化面积16397m²。现有在校生约1422人，教职工约140人。</w:t>
      </w:r>
      <w:r/>
    </w:p>
    <w:p>
      <w:pPr>
        <w:ind w:firstLine="480"/>
        <w:spacing w:line="360" w:lineRule="auto"/>
        <w:rPr>
          <w:rFonts w:hint="eastAsia" w:ascii="宋体" w:hAnsi="宋体"/>
          <w:sz w:val="24"/>
        </w:rPr>
      </w:pPr>
      <w:r>
        <w:rPr>
          <w:rFonts w:hint="eastAsia" w:ascii="宋体" w:hAnsi="宋体"/>
          <w:sz w:val="24"/>
        </w:rPr>
        <w:t xml:space="preserve">1.2 采购人提供供应商使用的场地、设施、设备、材料等。</w:t>
      </w:r>
      <w:r/>
    </w:p>
    <w:p>
      <w:pPr>
        <w:ind w:firstLine="480"/>
        <w:spacing w:line="360" w:lineRule="auto"/>
        <w:rPr>
          <w:rFonts w:hint="eastAsia" w:ascii="宋体" w:hAnsi="宋体"/>
          <w:sz w:val="24"/>
        </w:rPr>
      </w:pPr>
      <w:r>
        <w:rPr>
          <w:rFonts w:hint="eastAsia" w:ascii="宋体" w:hAnsi="宋体"/>
          <w:sz w:val="24"/>
        </w:rPr>
        <w:t xml:space="preserve">（1）采购人可提供的办公室</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p>
        </w:tc>
        <w:tc>
          <w:tcPr>
            <w:tcW w:w="1395"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p>
        </w:tc>
        <w:tc>
          <w:tcPr>
            <w:tcW w:w="1425"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面积</w:t>
            </w:r>
            <w:r>
              <w:rPr>
                <w:rFonts w:hint="eastAsia" w:ascii="宋体" w:hAnsi="宋体" w:cs="宋体"/>
                <w:color w:val="000000"/>
                <w:spacing w:val="-1"/>
                <w:szCs w:val="21"/>
              </w:rPr>
              <w:t xml:space="preserve">㎡</w:t>
            </w:r>
            <w:r/>
          </w:p>
        </w:tc>
        <w:tc>
          <w:tcPr>
            <w:tcW w:w="4753"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办公室内可用设施设备清单</w:t>
            </w:r>
            <w:r/>
          </w:p>
        </w:tc>
      </w:tr>
      <w:tr>
        <w:trPr/>
        <w:tc>
          <w:tcPr>
            <w:tcW w:w="948"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p>
        </w:tc>
        <w:tc>
          <w:tcPr>
            <w:tcW w:w="1395"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物业办公室</w:t>
            </w:r>
            <w:r/>
          </w:p>
        </w:tc>
        <w:tc>
          <w:tcPr>
            <w:tcW w:w="1425" w:type="dxa"/>
            <w:textDirection w:val="lrTb"/>
            <w:noWrap w:val="false"/>
          </w:tcPr>
          <w:p>
            <w:pPr>
              <w:jc w:val="center"/>
              <w:rPr>
                <w:rFonts w:hint="eastAsia" w:ascii="微软雅黑" w:hAnsi="微软雅黑" w:eastAsia="微软雅黑" w:cs="微软雅黑"/>
                <w:color w:val="auto"/>
                <w:spacing w:val="-1"/>
                <w:szCs w:val="21"/>
              </w:rPr>
            </w:pPr>
            <w:r>
              <w:rPr>
                <w:rFonts w:hint="eastAsia" w:ascii="微软雅黑" w:hAnsi="微软雅黑" w:eastAsia="微软雅黑" w:cs="微软雅黑"/>
                <w:color w:val="auto"/>
                <w:spacing w:val="-1"/>
                <w:szCs w:val="21"/>
              </w:rPr>
              <w:t xml:space="preserve">20</w:t>
            </w:r>
            <w:r/>
          </w:p>
        </w:tc>
        <w:tc>
          <w:tcPr>
            <w:tcW w:w="4753" w:type="dxa"/>
            <w:textDirection w:val="lrTb"/>
            <w:noWrap w:val="false"/>
          </w:tcPr>
          <w:p>
            <w:pPr>
              <w:jc w:val="center"/>
              <w:rPr>
                <w:rFonts w:hint="eastAsia" w:ascii="微软雅黑" w:hAnsi="微软雅黑" w:eastAsia="微软雅黑" w:cs="微软雅黑"/>
                <w:color w:val="auto"/>
                <w:spacing w:val="-1"/>
                <w:szCs w:val="21"/>
              </w:rPr>
            </w:pPr>
            <w:r>
              <w:rPr>
                <w:rFonts w:hint="eastAsia" w:ascii="微软雅黑" w:hAnsi="微软雅黑" w:eastAsia="微软雅黑" w:cs="微软雅黑"/>
                <w:color w:val="auto"/>
                <w:spacing w:val="-1"/>
                <w:szCs w:val="21"/>
              </w:rPr>
              <w:t xml:space="preserve">办公桌椅2套</w:t>
            </w:r>
            <w:r/>
          </w:p>
        </w:tc>
      </w:tr>
      <w:tr>
        <w:trPr/>
        <w:tc>
          <w:tcPr>
            <w:tcW w:w="948"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r>
            <w:r/>
          </w:p>
        </w:tc>
        <w:tc>
          <w:tcPr>
            <w:tcW w:w="1395" w:type="dxa"/>
            <w:textDirection w:val="lrTb"/>
            <w:noWrap w:val="false"/>
          </w:tcPr>
          <w:p>
            <w:pPr>
              <w:jc w:val="center"/>
              <w:rPr>
                <w:rFonts w:hint="eastAsia"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r>
            <w:r/>
          </w:p>
        </w:tc>
        <w:tc>
          <w:tcPr>
            <w:tcW w:w="1425" w:type="dxa"/>
            <w:textDirection w:val="lrTb"/>
            <w:noWrap w:val="false"/>
          </w:tcPr>
          <w:p>
            <w:pPr>
              <w:jc w:val="center"/>
              <w:rPr>
                <w:rFonts w:hint="eastAsia"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r>
            <w:r/>
          </w:p>
        </w:tc>
        <w:tc>
          <w:tcPr>
            <w:tcW w:w="4753" w:type="dxa"/>
            <w:textDirection w:val="lrTb"/>
            <w:noWrap w:val="false"/>
          </w:tcPr>
          <w:p>
            <w:pPr>
              <w:jc w:val="center"/>
              <w:rPr>
                <w:rFonts w:hint="eastAsia"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r>
            <w:r/>
          </w:p>
        </w:tc>
      </w:tr>
      <w:tr>
        <w:trPr/>
        <w:tc>
          <w:tcPr>
            <w:tcW w:w="948" w:type="dxa"/>
            <w:textDirection w:val="lrTb"/>
            <w:noWrap w:val="false"/>
          </w:tcPr>
          <w:p>
            <w:pPr>
              <w:jc w:val="center"/>
              <w:rPr>
                <w:rFonts w:hint="eastAsia"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r>
            <w:r/>
          </w:p>
        </w:tc>
        <w:tc>
          <w:tcPr>
            <w:tcW w:w="1395" w:type="dxa"/>
            <w:textDirection w:val="lrTb"/>
            <w:noWrap w:val="false"/>
          </w:tcPr>
          <w:p>
            <w:pPr>
              <w:jc w:val="center"/>
              <w:rPr>
                <w:rFonts w:hint="eastAsia"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p>
        </w:tc>
        <w:tc>
          <w:tcPr>
            <w:tcW w:w="1425" w:type="dxa"/>
            <w:textDirection w:val="lrTb"/>
            <w:noWrap w:val="false"/>
          </w:tcPr>
          <w:p>
            <w:pPr>
              <w:jc w:val="center"/>
              <w:rPr>
                <w:rFonts w:hint="eastAsia"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p>
        </w:tc>
        <w:tc>
          <w:tcPr>
            <w:tcW w:w="4753" w:type="dxa"/>
            <w:textDirection w:val="lrTb"/>
            <w:noWrap w:val="false"/>
          </w:tcPr>
          <w:p>
            <w:pPr>
              <w:jc w:val="center"/>
              <w:rPr>
                <w:rFonts w:hint="eastAsia"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p>
        </w:tc>
      </w:tr>
    </w:tbl>
    <w:p>
      <w:pPr>
        <w:ind w:firstLine="480"/>
        <w:spacing w:line="360" w:lineRule="auto"/>
        <w:rPr>
          <w:rFonts w:hint="eastAsia" w:ascii="宋体" w:hAnsi="宋体"/>
          <w:sz w:val="24"/>
        </w:rPr>
      </w:pPr>
      <w:r>
        <w:rPr>
          <w:rFonts w:hint="eastAsia" w:ascii="宋体" w:hAnsi="宋体"/>
          <w:sz w:val="24"/>
        </w:rPr>
        <w:t xml:space="preserve">（2）采购人可提供的物业管理服务设备</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p>
        </w:tc>
        <w:tc>
          <w:tcPr>
            <w:tcW w:w="114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p>
        </w:tc>
        <w:tc>
          <w:tcPr>
            <w:tcW w:w="123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p>
        </w:tc>
        <w:tc>
          <w:tcPr>
            <w:tcW w:w="2135"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p>
        </w:tc>
        <w:tc>
          <w:tcPr>
            <w:tcW w:w="3051"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主要技术指标</w:t>
            </w:r>
            <w:r/>
          </w:p>
        </w:tc>
      </w:tr>
      <w:tr>
        <w:trPr/>
        <w:tc>
          <w:tcPr>
            <w:tcW w:w="963"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p>
        </w:tc>
        <w:tc>
          <w:tcPr>
            <w:tcW w:w="114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123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2135" w:type="dxa"/>
            <w:textDirection w:val="lrTb"/>
            <w:noWrap w:val="false"/>
          </w:tcPr>
          <w:p>
            <w:pPr>
              <w:jc w:val="center"/>
              <w:rPr>
                <w:rFonts w:hint="eastAsia"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r>
            <w:r/>
          </w:p>
        </w:tc>
        <w:tc>
          <w:tcPr>
            <w:tcW w:w="3051" w:type="dxa"/>
            <w:textDirection w:val="lrTb"/>
            <w:noWrap w:val="false"/>
          </w:tcPr>
          <w:p>
            <w:pPr>
              <w:jc w:val="center"/>
              <w:rPr>
                <w:rFonts w:hint="eastAsia"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r>
            <w:r/>
          </w:p>
        </w:tc>
      </w:tr>
      <w:tr>
        <w:trPr/>
        <w:tc>
          <w:tcPr>
            <w:tcW w:w="963"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p>
        </w:tc>
        <w:tc>
          <w:tcPr>
            <w:tcW w:w="114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123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2135" w:type="dxa"/>
            <w:textDirection w:val="lrTb"/>
            <w:noWrap w:val="false"/>
          </w:tcPr>
          <w:p>
            <w:pPr>
              <w:jc w:val="center"/>
              <w:rPr>
                <w:rFonts w:hint="eastAsia"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r>
            <w:r/>
          </w:p>
        </w:tc>
        <w:tc>
          <w:tcPr>
            <w:tcW w:w="3051" w:type="dxa"/>
            <w:textDirection w:val="lrTb"/>
            <w:noWrap w:val="false"/>
          </w:tcPr>
          <w:p>
            <w:pPr>
              <w:jc w:val="center"/>
              <w:rPr>
                <w:rFonts w:hint="eastAsia"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r>
            <w:r/>
          </w:p>
        </w:tc>
      </w:tr>
      <w:tr>
        <w:trPr/>
        <w:tc>
          <w:tcPr>
            <w:tcW w:w="963" w:type="dxa"/>
            <w:textDirection w:val="lrTb"/>
            <w:noWrap w:val="false"/>
          </w:tcPr>
          <w:p>
            <w:pPr>
              <w:jc w:val="center"/>
              <w:rPr>
                <w:rFonts w:hint="eastAsia"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r>
            <w:r/>
          </w:p>
        </w:tc>
        <w:tc>
          <w:tcPr>
            <w:tcW w:w="1140" w:type="dxa"/>
            <w:textDirection w:val="lrTb"/>
            <w:noWrap w:val="false"/>
          </w:tcPr>
          <w:p>
            <w:pPr>
              <w:jc w:val="center"/>
              <w:rPr>
                <w:rFonts w:hint="eastAsia"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p>
        </w:tc>
        <w:tc>
          <w:tcPr>
            <w:tcW w:w="1230" w:type="dxa"/>
            <w:textDirection w:val="lrTb"/>
            <w:noWrap w:val="false"/>
          </w:tcPr>
          <w:p>
            <w:pPr>
              <w:jc w:val="center"/>
              <w:rPr>
                <w:rFonts w:hint="eastAsia"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p>
        </w:tc>
        <w:tc>
          <w:tcPr>
            <w:tcW w:w="2135" w:type="dxa"/>
            <w:textDirection w:val="lrTb"/>
            <w:noWrap w:val="false"/>
          </w:tcPr>
          <w:p>
            <w:pPr>
              <w:jc w:val="center"/>
              <w:rPr>
                <w:rFonts w:hint="eastAsia"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p>
        </w:tc>
        <w:tc>
          <w:tcPr>
            <w:tcW w:w="3051" w:type="dxa"/>
            <w:textDirection w:val="lrTb"/>
            <w:noWrap w:val="false"/>
          </w:tcPr>
          <w:p>
            <w:pPr>
              <w:jc w:val="center"/>
              <w:rPr>
                <w:rFonts w:hint="eastAsia"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p>
        </w:tc>
      </w:tr>
    </w:tbl>
    <w:p>
      <w:pPr>
        <w:numPr>
          <w:ilvl w:val="0"/>
          <w:numId w:val="5"/>
        </w:numPr>
        <w:ind w:firstLine="480"/>
        <w:spacing w:line="360" w:lineRule="auto"/>
        <w:rPr>
          <w:rFonts w:hint="eastAsia" w:ascii="宋体" w:hAnsi="宋体"/>
          <w:sz w:val="24"/>
        </w:rPr>
      </w:pPr>
      <w:r>
        <w:rPr>
          <w:rFonts w:hint="eastAsia" w:ascii="宋体" w:hAnsi="宋体"/>
          <w:sz w:val="24"/>
        </w:rPr>
        <w:t xml:space="preserve">采购人可提供的零星维修材料、低值易耗品</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textDirection w:val="lrTb"/>
            <w:noWrap w:val="false"/>
          </w:tcPr>
          <w:p>
            <w:pPr>
              <w:jc w:val="left"/>
              <w:rPr>
                <w:rFonts w:hint="eastAsia" w:ascii="微软雅黑" w:hAnsi="微软雅黑" w:eastAsia="微软雅黑" w:cs="微软雅黑"/>
                <w:color w:val="000000"/>
                <w:spacing w:val="-1"/>
                <w:szCs w:val="21"/>
              </w:rPr>
            </w:pPr>
            <w:r>
              <w:rPr>
                <w:rFonts w:hint="eastAsia" w:ascii="微软雅黑" w:hAnsi="微软雅黑" w:eastAsia="微软雅黑" w:cs="微软雅黑"/>
                <w:b/>
                <w:bCs/>
                <w:color w:val="000000"/>
                <w:spacing w:val="-1"/>
                <w:szCs w:val="21"/>
              </w:rPr>
              <w:t xml:space="preserve">零星维修材料</w:t>
            </w:r>
            <w:r/>
          </w:p>
        </w:tc>
      </w:tr>
      <w:tr>
        <w:trPr/>
        <w:tc>
          <w:tcPr>
            <w:tcW w:w="963"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p>
        </w:tc>
        <w:tc>
          <w:tcPr>
            <w:tcW w:w="114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p>
        </w:tc>
        <w:tc>
          <w:tcPr>
            <w:tcW w:w="123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p>
        </w:tc>
        <w:tc>
          <w:tcPr>
            <w:tcW w:w="5186"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p>
        </w:tc>
      </w:tr>
      <w:tr>
        <w:trPr/>
        <w:tc>
          <w:tcPr>
            <w:tcW w:w="963"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p>
        </w:tc>
        <w:tc>
          <w:tcPr>
            <w:tcW w:w="114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123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5186" w:type="dxa"/>
            <w:textDirection w:val="lrTb"/>
            <w:noWrap w:val="false"/>
          </w:tcPr>
          <w:p>
            <w:pPr>
              <w:jc w:val="center"/>
              <w:rPr>
                <w:rFonts w:hint="eastAsia"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r>
            <w:r/>
          </w:p>
        </w:tc>
      </w:tr>
      <w:tr>
        <w:trPr/>
        <w:tc>
          <w:tcPr>
            <w:tcW w:w="963"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p>
        </w:tc>
        <w:tc>
          <w:tcPr>
            <w:tcW w:w="114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123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5186" w:type="dxa"/>
            <w:textDirection w:val="lrTb"/>
            <w:noWrap w:val="false"/>
          </w:tcPr>
          <w:p>
            <w:pPr>
              <w:jc w:val="center"/>
              <w:rPr>
                <w:rFonts w:hint="eastAsia"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r>
            <w:r/>
          </w:p>
        </w:tc>
      </w:tr>
      <w:tr>
        <w:trPr/>
        <w:tc>
          <w:tcPr>
            <w:tcW w:w="963" w:type="dxa"/>
            <w:textDirection w:val="lrTb"/>
            <w:noWrap w:val="false"/>
          </w:tcPr>
          <w:p>
            <w:pPr>
              <w:jc w:val="left"/>
              <w:rPr>
                <w:rFonts w:hint="eastAsia"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r>
            <w:r/>
          </w:p>
        </w:tc>
        <w:tc>
          <w:tcPr>
            <w:tcW w:w="1140" w:type="dxa"/>
            <w:textDirection w:val="lrTb"/>
            <w:noWrap w:val="false"/>
          </w:tcPr>
          <w:p>
            <w:pPr>
              <w:jc w:val="center"/>
              <w:rPr>
                <w:rFonts w:hint="eastAsia"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p>
        </w:tc>
        <w:tc>
          <w:tcPr>
            <w:tcW w:w="1230" w:type="dxa"/>
            <w:textDirection w:val="lrTb"/>
            <w:noWrap w:val="false"/>
          </w:tcPr>
          <w:p>
            <w:pPr>
              <w:jc w:val="center"/>
              <w:rPr>
                <w:rFonts w:hint="eastAsia"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p>
        </w:tc>
        <w:tc>
          <w:tcPr>
            <w:tcW w:w="5186" w:type="dxa"/>
            <w:textDirection w:val="lrTb"/>
            <w:noWrap w:val="false"/>
          </w:tcPr>
          <w:p>
            <w:pPr>
              <w:jc w:val="center"/>
              <w:rPr>
                <w:rFonts w:hint="eastAsia"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p>
        </w:tc>
      </w:tr>
      <w:tr>
        <w:trPr/>
        <w:tc>
          <w:tcPr>
            <w:gridSpan w:val="4"/>
            <w:tcW w:w="8519" w:type="dxa"/>
            <w:textDirection w:val="lrTb"/>
            <w:noWrap w:val="false"/>
          </w:tcPr>
          <w:p>
            <w:pPr>
              <w:jc w:val="left"/>
              <w:rPr>
                <w:rFonts w:hint="eastAsia" w:ascii="微软雅黑" w:hAnsi="微软雅黑" w:eastAsia="微软雅黑" w:cs="微软雅黑"/>
                <w:b/>
                <w:bCs/>
                <w:color w:val="000000"/>
                <w:spacing w:val="-1"/>
                <w:szCs w:val="21"/>
              </w:rPr>
            </w:pPr>
            <w:r>
              <w:rPr>
                <w:rFonts w:hint="eastAsia" w:ascii="微软雅黑" w:hAnsi="微软雅黑" w:eastAsia="微软雅黑" w:cs="微软雅黑"/>
                <w:b/>
                <w:bCs/>
                <w:color w:val="000000"/>
                <w:spacing w:val="-1"/>
                <w:szCs w:val="21"/>
              </w:rPr>
              <w:t xml:space="preserve">低值易耗品</w:t>
            </w:r>
            <w:r/>
          </w:p>
        </w:tc>
      </w:tr>
      <w:tr>
        <w:trPr/>
        <w:tc>
          <w:tcPr>
            <w:tcW w:w="963"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p>
        </w:tc>
        <w:tc>
          <w:tcPr>
            <w:tcW w:w="114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p>
        </w:tc>
        <w:tc>
          <w:tcPr>
            <w:tcW w:w="123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p>
        </w:tc>
        <w:tc>
          <w:tcPr>
            <w:tcW w:w="5186"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p>
        </w:tc>
      </w:tr>
      <w:tr>
        <w:trPr/>
        <w:tc>
          <w:tcPr>
            <w:tcW w:w="963"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p>
        </w:tc>
        <w:tc>
          <w:tcPr>
            <w:tcW w:w="114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123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5186" w:type="dxa"/>
            <w:textDirection w:val="lrTb"/>
            <w:noWrap w:val="false"/>
          </w:tcPr>
          <w:p>
            <w:pPr>
              <w:jc w:val="center"/>
              <w:rPr>
                <w:rFonts w:hint="eastAsia"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r>
            <w:r/>
          </w:p>
        </w:tc>
      </w:tr>
      <w:tr>
        <w:trPr/>
        <w:tc>
          <w:tcPr>
            <w:tcW w:w="963"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p>
        </w:tc>
        <w:tc>
          <w:tcPr>
            <w:tcW w:w="114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123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5186" w:type="dxa"/>
            <w:textDirection w:val="lrTb"/>
            <w:noWrap w:val="false"/>
          </w:tcPr>
          <w:p>
            <w:pPr>
              <w:jc w:val="center"/>
              <w:rPr>
                <w:rFonts w:hint="eastAsia"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r>
            <w:r/>
          </w:p>
        </w:tc>
      </w:tr>
      <w:tr>
        <w:trPr/>
        <w:tc>
          <w:tcPr>
            <w:tcW w:w="963"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r>
            <w:r/>
          </w:p>
        </w:tc>
        <w:tc>
          <w:tcPr>
            <w:tcW w:w="1140" w:type="dxa"/>
            <w:textDirection w:val="lrTb"/>
            <w:noWrap w:val="false"/>
          </w:tcPr>
          <w:p>
            <w:pPr>
              <w:jc w:val="center"/>
              <w:rPr>
                <w:rFonts w:hint="eastAsia"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p>
        </w:tc>
        <w:tc>
          <w:tcPr>
            <w:tcW w:w="1230" w:type="dxa"/>
            <w:textDirection w:val="lrTb"/>
            <w:noWrap w:val="false"/>
          </w:tcPr>
          <w:p>
            <w:pPr>
              <w:jc w:val="center"/>
              <w:rPr>
                <w:rFonts w:hint="eastAsia"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p>
        </w:tc>
        <w:tc>
          <w:tcPr>
            <w:tcW w:w="5186" w:type="dxa"/>
            <w:textDirection w:val="lrTb"/>
            <w:noWrap w:val="false"/>
          </w:tcPr>
          <w:p>
            <w:pPr>
              <w:jc w:val="center"/>
              <w:rPr>
                <w:rFonts w:hint="eastAsia"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p>
        </w:tc>
      </w:tr>
    </w:tbl>
    <w:p>
      <w:pPr>
        <w:spacing w:line="360" w:lineRule="auto"/>
        <w:rPr>
          <w:rFonts w:hint="eastAsia" w:ascii="宋体" w:hAnsi="宋体" w:eastAsia="微软雅黑"/>
          <w:sz w:val="24"/>
        </w:rPr>
      </w:pPr>
      <w:r>
        <w:rPr>
          <w:rFonts w:hint="eastAsia" w:ascii="微软雅黑" w:hAnsi="微软雅黑" w:eastAsia="微软雅黑" w:cs="微软雅黑"/>
          <w:b/>
          <w:bCs/>
          <w:color w:val="000000"/>
          <w:spacing w:val="-1"/>
          <w:szCs w:val="21"/>
          <w:lang w:eastAsia="en-US"/>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除</w:t>
      </w:r>
      <w:r>
        <w:rPr>
          <w:rFonts w:ascii="宋体" w:hAnsi="宋体"/>
          <w:color w:val="000000"/>
          <w:sz w:val="24"/>
        </w:rPr>
        <w:t xml:space="preserve">以上所列场地、设施、设备、材料外，与物业管理服务有关的其他场地、设施、设备、材料均由供应商承担。</w:t>
      </w:r>
      <w:r/>
    </w:p>
    <w:p>
      <w:pPr>
        <w:numPr>
          <w:ilvl w:val="0"/>
          <w:numId w:val="6"/>
        </w:numPr>
        <w:ind w:firstLine="482"/>
        <w:spacing w:line="360" w:lineRule="auto"/>
        <w:rPr>
          <w:rFonts w:hint="eastAsia" w:ascii="宋体" w:hAnsi="宋体"/>
          <w:b/>
          <w:sz w:val="24"/>
        </w:rPr>
      </w:pPr>
      <w:r>
        <w:rPr>
          <w:rFonts w:hint="eastAsia" w:ascii="宋体" w:hAnsi="宋体"/>
          <w:b/>
          <w:sz w:val="24"/>
        </w:rPr>
        <w:t xml:space="preserve">物业服务范围</w:t>
      </w:r>
      <w:r/>
    </w:p>
    <w:p>
      <w:pPr>
        <w:spacing w:line="360" w:lineRule="auto"/>
        <w:rPr>
          <w:rFonts w:hint="eastAsia" w:ascii="宋体" w:hAnsi="宋体"/>
          <w:b/>
          <w:sz w:val="24"/>
        </w:rPr>
      </w:pPr>
      <w:r>
        <w:rPr>
          <w:rFonts w:hint="eastAsia" w:ascii="宋体" w:hAnsi="宋体"/>
          <w:b/>
          <w:sz w:val="24"/>
        </w:rPr>
        <w:t xml:space="preserve">（1）物业管理（建筑物）</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4"/>
        <w:gridCol w:w="2921"/>
        <w:gridCol w:w="3387"/>
      </w:tblGrid>
      <w:tr>
        <w:trPr/>
        <w:tc>
          <w:tcPr>
            <w:tcW w:w="2214" w:type="dxa"/>
            <w:textDirection w:val="lrTb"/>
            <w:noWrap w:val="false"/>
          </w:tcPr>
          <w:p>
            <w:pPr>
              <w:jc w:val="center"/>
              <w:spacing w:line="360" w:lineRule="auto"/>
              <w:rPr>
                <w:rFonts w:hint="eastAsia" w:ascii="宋体" w:hAnsi="宋体"/>
                <w:sz w:val="24"/>
              </w:rPr>
            </w:pPr>
            <w:r>
              <w:rPr>
                <w:rFonts w:ascii="宋体" w:hAnsi="宋体"/>
                <w:sz w:val="24"/>
              </w:rPr>
              <w:t xml:space="preserve">名称</w:t>
            </w:r>
            <w:r/>
          </w:p>
        </w:tc>
        <w:tc>
          <w:tcPr>
            <w:tcW w:w="2921" w:type="dxa"/>
            <w:textDirection w:val="lrTb"/>
            <w:noWrap w:val="false"/>
          </w:tcPr>
          <w:p>
            <w:pPr>
              <w:jc w:val="center"/>
              <w:spacing w:line="360" w:lineRule="auto"/>
              <w:rPr>
                <w:rFonts w:hint="eastAsia" w:ascii="宋体" w:hAnsi="宋体"/>
                <w:sz w:val="24"/>
              </w:rPr>
            </w:pPr>
            <w:r>
              <w:rPr>
                <w:rFonts w:ascii="宋体" w:hAnsi="宋体"/>
                <w:sz w:val="24"/>
              </w:rPr>
              <w:t xml:space="preserve">明细</w:t>
            </w:r>
            <w:r/>
          </w:p>
        </w:tc>
        <w:tc>
          <w:tcPr>
            <w:tcW w:w="3387" w:type="dxa"/>
            <w:textDirection w:val="lrTb"/>
            <w:noWrap w:val="false"/>
          </w:tcPr>
          <w:p>
            <w:pPr>
              <w:jc w:val="center"/>
              <w:spacing w:line="360" w:lineRule="auto"/>
              <w:rPr>
                <w:rFonts w:hint="eastAsia" w:ascii="宋体" w:hAnsi="宋体"/>
                <w:sz w:val="24"/>
              </w:rPr>
            </w:pPr>
            <w:r>
              <w:rPr>
                <w:rFonts w:ascii="宋体" w:hAnsi="宋体"/>
                <w:sz w:val="24"/>
              </w:rPr>
              <w:t xml:space="preserve">服务内容及标准</w:t>
            </w:r>
            <w:r/>
          </w:p>
        </w:tc>
      </w:tr>
      <w:tr>
        <w:trPr/>
        <w:tc>
          <w:tcPr>
            <w:tcW w:w="2214" w:type="dxa"/>
            <w:textDirection w:val="lrTb"/>
            <w:noWrap w:val="false"/>
          </w:tcPr>
          <w:p>
            <w:pPr>
              <w:spacing w:line="360" w:lineRule="auto"/>
              <w:rPr>
                <w:rFonts w:hint="eastAsia" w:ascii="宋体" w:hAnsi="宋体"/>
                <w:sz w:val="24"/>
              </w:rPr>
            </w:pPr>
            <w:r>
              <w:rPr>
                <w:rFonts w:hint="eastAsia" w:ascii="宋体" w:hAnsi="宋体"/>
                <w:sz w:val="24"/>
              </w:rPr>
              <w:t xml:space="preserve">高浪小学</w:t>
            </w:r>
            <w:r/>
          </w:p>
        </w:tc>
        <w:tc>
          <w:tcPr>
            <w:tcW w:w="2921" w:type="dxa"/>
            <w:textDirection w:val="lrTb"/>
            <w:noWrap w:val="false"/>
          </w:tcPr>
          <w:p>
            <w:pPr>
              <w:spacing w:line="360" w:lineRule="auto"/>
              <w:rPr>
                <w:rFonts w:hint="eastAsia" w:ascii="宋体" w:hAnsi="宋体"/>
                <w:sz w:val="24"/>
              </w:rPr>
            </w:pPr>
            <w:r>
              <w:rPr>
                <w:rFonts w:hint="eastAsia" w:ascii="宋体" w:hAnsi="宋体"/>
                <w:bCs/>
                <w:sz w:val="24"/>
              </w:rPr>
              <w:t xml:space="preserve">总建筑面积37257m²</w:t>
            </w:r>
            <w:r/>
          </w:p>
        </w:tc>
        <w:tc>
          <w:tcPr>
            <w:tcW w:w="3387" w:type="dxa"/>
            <w:textDirection w:val="lrTb"/>
            <w:noWrap w:val="false"/>
          </w:tcPr>
          <w:p>
            <w:pPr>
              <w:spacing w:line="360" w:lineRule="auto"/>
              <w:rPr>
                <w:rFonts w:hint="eastAsia" w:ascii="宋体" w:hAnsi="宋体"/>
                <w:sz w:val="24"/>
              </w:rPr>
            </w:pPr>
            <w:r>
              <w:rPr>
                <w:rFonts w:hint="eastAsia" w:ascii="宋体" w:hAnsi="宋体"/>
                <w:sz w:val="24"/>
              </w:rPr>
              <w:t xml:space="preserve">日常物业管理</w:t>
            </w:r>
            <w:r/>
          </w:p>
        </w:tc>
      </w:tr>
    </w:tbl>
    <w:p>
      <w:pPr>
        <w:spacing w:line="360" w:lineRule="auto"/>
        <w:rPr>
          <w:rFonts w:hint="eastAsia" w:ascii="宋体" w:hAnsi="宋体"/>
          <w:b/>
          <w:sz w:val="24"/>
        </w:rPr>
      </w:pPr>
      <w:r>
        <w:rPr>
          <w:rFonts w:hint="eastAsia" w:ascii="宋体" w:hAnsi="宋体"/>
          <w:b/>
          <w:sz w:val="24"/>
        </w:rPr>
        <w:t xml:space="preserve">（2）物业管理（室外）</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51"/>
        <w:gridCol w:w="2958"/>
        <w:gridCol w:w="3295"/>
      </w:tblGrid>
      <w:tr>
        <w:trPr/>
        <w:tc>
          <w:tcPr>
            <w:tcW w:w="2151" w:type="dxa"/>
            <w:textDirection w:val="lrTb"/>
            <w:noWrap w:val="false"/>
          </w:tcPr>
          <w:p>
            <w:pPr>
              <w:jc w:val="center"/>
              <w:spacing w:line="360" w:lineRule="auto"/>
              <w:rPr>
                <w:rFonts w:hint="eastAsia" w:ascii="宋体" w:hAnsi="宋体"/>
                <w:sz w:val="24"/>
              </w:rPr>
            </w:pPr>
            <w:r>
              <w:rPr>
                <w:rFonts w:ascii="宋体" w:hAnsi="宋体"/>
                <w:sz w:val="24"/>
              </w:rPr>
              <w:t xml:space="preserve">名称</w:t>
            </w:r>
            <w:r/>
          </w:p>
        </w:tc>
        <w:tc>
          <w:tcPr>
            <w:tcW w:w="2958" w:type="dxa"/>
            <w:textDirection w:val="lrTb"/>
            <w:noWrap w:val="false"/>
          </w:tcPr>
          <w:p>
            <w:pPr>
              <w:jc w:val="center"/>
              <w:spacing w:line="360" w:lineRule="auto"/>
              <w:rPr>
                <w:rFonts w:hint="eastAsia" w:ascii="宋体" w:hAnsi="宋体"/>
                <w:sz w:val="24"/>
              </w:rPr>
            </w:pPr>
            <w:r>
              <w:rPr>
                <w:rFonts w:ascii="宋体" w:hAnsi="宋体"/>
                <w:sz w:val="24"/>
              </w:rPr>
              <w:t xml:space="preserve">明细</w:t>
            </w:r>
            <w:r/>
          </w:p>
        </w:tc>
        <w:tc>
          <w:tcPr>
            <w:tcW w:w="3295" w:type="dxa"/>
            <w:textDirection w:val="lrTb"/>
            <w:noWrap w:val="false"/>
          </w:tcPr>
          <w:p>
            <w:pPr>
              <w:jc w:val="center"/>
              <w:spacing w:line="360" w:lineRule="auto"/>
              <w:rPr>
                <w:rFonts w:hint="eastAsia" w:ascii="宋体" w:hAnsi="宋体"/>
                <w:sz w:val="24"/>
              </w:rPr>
            </w:pPr>
            <w:r>
              <w:rPr>
                <w:rFonts w:ascii="宋体" w:hAnsi="宋体"/>
                <w:sz w:val="24"/>
              </w:rPr>
              <w:t xml:space="preserve">服务内容及标准</w:t>
            </w:r>
            <w:r/>
          </w:p>
        </w:tc>
      </w:tr>
      <w:tr>
        <w:trPr/>
        <w:tc>
          <w:tcPr>
            <w:tcW w:w="2151" w:type="dxa"/>
            <w:textDirection w:val="lrTb"/>
            <w:noWrap w:val="false"/>
          </w:tcPr>
          <w:p>
            <w:pPr>
              <w:jc w:val="center"/>
              <w:spacing w:line="360" w:lineRule="auto"/>
              <w:rPr>
                <w:rFonts w:hint="eastAsia" w:ascii="宋体" w:hAnsi="宋体"/>
                <w:color w:val="auto"/>
                <w:sz w:val="24"/>
              </w:rPr>
            </w:pPr>
            <w:r>
              <w:rPr>
                <w:rFonts w:hint="eastAsia" w:ascii="宋体" w:hAnsi="宋体"/>
                <w:color w:val="auto"/>
                <w:sz w:val="24"/>
              </w:rPr>
              <w:t xml:space="preserve">广场道路等</w:t>
            </w:r>
            <w:r/>
          </w:p>
        </w:tc>
        <w:tc>
          <w:tcPr>
            <w:tcW w:w="2958" w:type="dxa"/>
            <w:textDirection w:val="lrTb"/>
            <w:noWrap w:val="false"/>
          </w:tcPr>
          <w:p>
            <w:pPr>
              <w:jc w:val="center"/>
              <w:spacing w:line="360" w:lineRule="auto"/>
              <w:rPr>
                <w:rFonts w:hint="eastAsia" w:ascii="宋体" w:hAnsi="宋体"/>
                <w:color w:val="auto"/>
                <w:sz w:val="24"/>
              </w:rPr>
            </w:pPr>
            <w:r>
              <w:rPr>
                <w:rFonts w:hint="eastAsia" w:ascii="宋体" w:hAnsi="宋体"/>
                <w:color w:val="auto"/>
                <w:sz w:val="24"/>
              </w:rPr>
              <w:t xml:space="preserve">面积约5000</w:t>
            </w:r>
            <w:r>
              <w:rPr>
                <w:rFonts w:hint="eastAsia" w:ascii="宋体" w:hAnsi="宋体"/>
                <w:bCs/>
                <w:color w:val="auto"/>
                <w:sz w:val="24"/>
              </w:rPr>
              <w:t xml:space="preserve"> m²</w:t>
            </w:r>
            <w:r/>
          </w:p>
        </w:tc>
        <w:tc>
          <w:tcPr>
            <w:tcW w:w="3295" w:type="dxa"/>
            <w:textDirection w:val="lrTb"/>
            <w:noWrap w:val="false"/>
          </w:tcPr>
          <w:p>
            <w:pPr>
              <w:jc w:val="center"/>
              <w:spacing w:line="360" w:lineRule="auto"/>
              <w:rPr>
                <w:rFonts w:hint="eastAsia" w:ascii="宋体" w:hAnsi="宋体"/>
                <w:color w:val="auto"/>
                <w:sz w:val="24"/>
              </w:rPr>
            </w:pPr>
            <w:r>
              <w:rPr>
                <w:rFonts w:hint="eastAsia" w:ascii="宋体" w:hAnsi="宋体"/>
                <w:color w:val="auto"/>
                <w:sz w:val="24"/>
              </w:rPr>
              <w:t xml:space="preserve">日常物业管理</w:t>
            </w:r>
            <w:r/>
          </w:p>
        </w:tc>
      </w:tr>
      <w:tr>
        <w:trPr>
          <w:trHeight w:val="409"/>
        </w:trPr>
        <w:tc>
          <w:tcPr>
            <w:tcW w:w="2151" w:type="dxa"/>
            <w:textDirection w:val="lrTb"/>
            <w:noWrap w:val="false"/>
          </w:tcPr>
          <w:p>
            <w:pPr>
              <w:spacing w:line="360" w:lineRule="auto"/>
              <w:rPr>
                <w:rFonts w:hint="eastAsia" w:ascii="宋体" w:hAnsi="宋体"/>
                <w:sz w:val="24"/>
              </w:rPr>
            </w:pPr>
            <w:r>
              <w:rPr>
                <w:rFonts w:hint="eastAsia" w:ascii="宋体" w:hAnsi="宋体"/>
                <w:sz w:val="24"/>
              </w:rPr>
              <w:t xml:space="preserve">操场</w:t>
            </w:r>
            <w:r/>
          </w:p>
        </w:tc>
        <w:tc>
          <w:tcPr>
            <w:tcW w:w="2958" w:type="dxa"/>
            <w:textDirection w:val="lrTb"/>
            <w:noWrap w:val="false"/>
          </w:tcPr>
          <w:p>
            <w:pPr>
              <w:spacing w:line="360" w:lineRule="auto"/>
              <w:rPr>
                <w:rFonts w:hint="eastAsia" w:ascii="宋体" w:hAnsi="宋体"/>
                <w:sz w:val="24"/>
              </w:rPr>
            </w:pPr>
            <w:r>
              <w:rPr>
                <w:rFonts w:hint="eastAsia" w:ascii="宋体" w:hAnsi="宋体"/>
                <w:bCs/>
                <w:sz w:val="24"/>
              </w:rPr>
              <w:t xml:space="preserve">面积10374m²</w:t>
            </w:r>
            <w:r/>
          </w:p>
        </w:tc>
        <w:tc>
          <w:tcPr>
            <w:tcW w:w="3295" w:type="dxa"/>
            <w:textDirection w:val="lrTb"/>
            <w:noWrap w:val="false"/>
          </w:tcPr>
          <w:p>
            <w:pPr>
              <w:spacing w:line="360" w:lineRule="auto"/>
              <w:rPr>
                <w:rFonts w:hint="eastAsia" w:ascii="宋体" w:hAnsi="宋体"/>
                <w:sz w:val="24"/>
              </w:rPr>
            </w:pPr>
            <w:r>
              <w:rPr>
                <w:rFonts w:hint="eastAsia" w:ascii="宋体" w:hAnsi="宋体"/>
                <w:sz w:val="24"/>
              </w:rPr>
              <w:t xml:space="preserve">日常物业管理</w:t>
            </w:r>
            <w:r/>
          </w:p>
        </w:tc>
      </w:tr>
      <w:tr>
        <w:trPr/>
        <w:tc>
          <w:tcPr>
            <w:tcW w:w="2151" w:type="dxa"/>
            <w:textDirection w:val="lrTb"/>
            <w:noWrap w:val="false"/>
          </w:tcPr>
          <w:p>
            <w:pPr>
              <w:spacing w:line="360" w:lineRule="auto"/>
              <w:rPr>
                <w:rFonts w:hint="eastAsia" w:ascii="宋体" w:hAnsi="宋体"/>
                <w:sz w:val="24"/>
              </w:rPr>
            </w:pPr>
            <w:r>
              <w:rPr>
                <w:rFonts w:hint="eastAsia" w:ascii="宋体" w:hAnsi="宋体"/>
                <w:bCs/>
                <w:sz w:val="24"/>
              </w:rPr>
              <w:t xml:space="preserve">绿化</w:t>
            </w:r>
            <w:r/>
          </w:p>
        </w:tc>
        <w:tc>
          <w:tcPr>
            <w:tcW w:w="2958" w:type="dxa"/>
            <w:textDirection w:val="lrTb"/>
            <w:noWrap w:val="false"/>
          </w:tcPr>
          <w:p>
            <w:pPr>
              <w:spacing w:line="360" w:lineRule="auto"/>
              <w:rPr>
                <w:rFonts w:hint="eastAsia" w:ascii="宋体" w:hAnsi="宋体"/>
                <w:sz w:val="24"/>
              </w:rPr>
            </w:pPr>
            <w:r>
              <w:rPr>
                <w:rFonts w:hint="eastAsia" w:ascii="宋体" w:hAnsi="宋体"/>
                <w:bCs/>
                <w:sz w:val="24"/>
              </w:rPr>
              <w:t xml:space="preserve">面积16397m²</w:t>
            </w:r>
            <w:r/>
          </w:p>
        </w:tc>
        <w:tc>
          <w:tcPr>
            <w:tcW w:w="3295" w:type="dxa"/>
            <w:textDirection w:val="lrTb"/>
            <w:noWrap w:val="false"/>
          </w:tcPr>
          <w:p>
            <w:pPr>
              <w:spacing w:line="360" w:lineRule="auto"/>
              <w:rPr>
                <w:rFonts w:hint="eastAsia" w:ascii="宋体" w:hAnsi="宋体"/>
                <w:sz w:val="24"/>
              </w:rPr>
            </w:pPr>
            <w:r>
              <w:rPr>
                <w:rFonts w:hint="eastAsia" w:ascii="宋体" w:hAnsi="宋体"/>
                <w:sz w:val="24"/>
              </w:rPr>
              <w:t xml:space="preserve">日常物业管理</w:t>
            </w:r>
            <w:r/>
          </w:p>
        </w:tc>
      </w:tr>
    </w:tbl>
    <w:p>
      <w:pPr>
        <w:ind w:firstLine="482"/>
        <w:spacing w:line="360" w:lineRule="auto"/>
        <w:rPr>
          <w:rFonts w:hint="eastAsia" w:ascii="宋体" w:hAnsi="宋体"/>
          <w:b/>
          <w:sz w:val="24"/>
        </w:rPr>
      </w:pPr>
      <w:r>
        <w:rPr>
          <w:rFonts w:hint="eastAsia" w:ascii="宋体" w:hAnsi="宋体"/>
          <w:b/>
          <w:sz w:val="24"/>
        </w:rPr>
        <w:t xml:space="preserve">3.物业管理服务内容及标准</w:t>
      </w:r>
      <w:r/>
    </w:p>
    <w:p>
      <w:pPr>
        <w:ind w:firstLine="480"/>
        <w:spacing w:line="360" w:lineRule="auto"/>
        <w:rPr>
          <w:rFonts w:hint="eastAsia" w:ascii="宋体" w:hAnsi="宋体"/>
          <w:sz w:val="24"/>
        </w:rPr>
      </w:pPr>
      <w:r>
        <w:rPr>
          <w:rFonts w:hint="eastAsia" w:ascii="宋体" w:hAnsi="宋体"/>
          <w:sz w:val="24"/>
        </w:rPr>
        <w:t xml:space="preserve">【物业管理服务包括基本服务、房屋维护服务、公用设施设备维护服务、保洁服务、绿化服务、保安服务、会议服务等。】</w:t>
      </w:r>
      <w:r/>
    </w:p>
    <w:p>
      <w:pPr>
        <w:ind w:firstLine="420"/>
        <w:spacing w:line="360" w:lineRule="auto"/>
        <w:rPr>
          <w:rFonts w:hint="eastAsia" w:ascii="宋体" w:hAnsi="宋体" w:cs="宋体"/>
          <w:szCs w:val="21"/>
        </w:rPr>
      </w:pPr>
      <w:r>
        <w:rPr>
          <w:rFonts w:hint="eastAsia" w:ascii="宋体" w:hAnsi="宋体" w:cs="宋体"/>
          <w:szCs w:val="21"/>
        </w:rPr>
        <w:t xml:space="preserve">3.1  </w:t>
      </w:r>
      <w:r>
        <w:rPr>
          <w:rFonts w:hint="eastAsia" w:ascii="宋体" w:hAnsi="宋体" w:cs="宋体"/>
          <w:color w:val="000000"/>
          <w:szCs w:val="21"/>
        </w:rPr>
        <w:t xml:space="preserve">消控服务</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2762"/>
        <w:gridCol w:w="4958"/>
      </w:tblGrid>
      <w:tr>
        <w:trPr/>
        <w:tc>
          <w:tcPr>
            <w:tcW w:w="802" w:type="dxa"/>
            <w:textDirection w:val="lrTb"/>
            <w:noWrap w:val="false"/>
          </w:tcPr>
          <w:p>
            <w:pPr>
              <w:rPr>
                <w:rFonts w:hint="eastAsia" w:ascii="宋体" w:hAnsi="宋体" w:cs="宋体"/>
                <w:color w:val="000000"/>
                <w:spacing w:val="-1"/>
                <w:szCs w:val="21"/>
                <w:lang w:eastAsia="en-US"/>
              </w:rPr>
            </w:pPr>
            <w:r>
              <w:rPr>
                <w:rFonts w:hint="eastAsia" w:ascii="宋体" w:hAnsi="宋体" w:cs="宋体"/>
                <w:color w:val="000000"/>
                <w:spacing w:val="-1"/>
                <w:szCs w:val="21"/>
                <w:lang w:eastAsia="en-US"/>
              </w:rPr>
              <w:t xml:space="preserve">序号</w:t>
            </w:r>
            <w:r/>
          </w:p>
        </w:tc>
        <w:tc>
          <w:tcPr>
            <w:tcW w:w="2762" w:type="dxa"/>
            <w:textDirection w:val="lrTb"/>
            <w:noWrap w:val="false"/>
          </w:tcPr>
          <w:p>
            <w:pPr>
              <w:rPr>
                <w:rFonts w:hint="eastAsia" w:ascii="宋体" w:hAnsi="宋体" w:cs="宋体"/>
                <w:color w:val="000000"/>
                <w:spacing w:val="-1"/>
                <w:szCs w:val="21"/>
                <w:lang w:eastAsia="en-US"/>
              </w:rPr>
            </w:pPr>
            <w:r>
              <w:rPr>
                <w:rFonts w:hint="eastAsia" w:ascii="宋体" w:hAnsi="宋体" w:cs="宋体"/>
                <w:color w:val="000000"/>
                <w:spacing w:val="-1"/>
                <w:szCs w:val="21"/>
                <w:lang w:eastAsia="en-US"/>
              </w:rPr>
              <w:t xml:space="preserve">服务内容</w:t>
            </w:r>
            <w:r/>
          </w:p>
        </w:tc>
        <w:tc>
          <w:tcPr>
            <w:tcW w:w="4958" w:type="dxa"/>
            <w:textDirection w:val="lrTb"/>
            <w:noWrap w:val="false"/>
          </w:tcPr>
          <w:p>
            <w:pPr>
              <w:rPr>
                <w:rFonts w:hint="eastAsia" w:ascii="宋体" w:hAnsi="宋体" w:cs="宋体"/>
                <w:color w:val="000000"/>
                <w:spacing w:val="-1"/>
                <w:szCs w:val="21"/>
                <w:lang w:eastAsia="en-US"/>
              </w:rPr>
            </w:pPr>
            <w:r>
              <w:rPr>
                <w:rFonts w:hint="eastAsia" w:ascii="宋体" w:hAnsi="宋体" w:cs="宋体"/>
                <w:color w:val="000000"/>
                <w:spacing w:val="-1"/>
                <w:szCs w:val="21"/>
                <w:lang w:eastAsia="en-US"/>
              </w:rPr>
              <w:t xml:space="preserve">服务标准</w:t>
            </w:r>
            <w:r/>
          </w:p>
        </w:tc>
      </w:tr>
      <w:tr>
        <w:trPr/>
        <w:tc>
          <w:tcPr>
            <w:tcW w:w="802"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1</w:t>
            </w:r>
            <w:r/>
          </w:p>
        </w:tc>
        <w:tc>
          <w:tcPr>
            <w:tcW w:w="2762" w:type="dxa"/>
            <w:textDirection w:val="lrTb"/>
            <w:noWrap w:val="false"/>
          </w:tcPr>
          <w:p>
            <w:pPr>
              <w:rPr>
                <w:rFonts w:hint="eastAsia" w:ascii="宋体" w:hAnsi="宋体" w:cs="宋体"/>
                <w:color w:val="auto"/>
                <w:spacing w:val="-1"/>
                <w:szCs w:val="21"/>
              </w:rPr>
            </w:pPr>
            <w:r>
              <w:rPr>
                <w:rFonts w:hint="eastAsia" w:ascii="宋体" w:hAnsi="宋体" w:cs="宋体"/>
                <w:color w:val="auto"/>
                <w:spacing w:val="-1"/>
                <w:szCs w:val="21"/>
              </w:rPr>
              <w:t xml:space="preserve">消控室管理值守</w:t>
            </w:r>
            <w:r/>
          </w:p>
        </w:tc>
        <w:tc>
          <w:tcPr>
            <w:tcW w:w="4958" w:type="dxa"/>
            <w:textDirection w:val="lrTb"/>
            <w:noWrap w:val="false"/>
          </w:tcPr>
          <w:p>
            <w:pPr>
              <w:rPr>
                <w:rFonts w:hint="eastAsia" w:ascii="宋体" w:hAnsi="宋体" w:cs="宋体"/>
                <w:color w:val="auto"/>
                <w:spacing w:val="-1"/>
                <w:szCs w:val="21"/>
              </w:rPr>
            </w:pPr>
            <w:r>
              <w:rPr>
                <w:rFonts w:hint="eastAsia" w:ascii="宋体" w:hAnsi="宋体" w:cs="宋体"/>
                <w:color w:val="auto"/>
                <w:szCs w:val="21"/>
              </w:rPr>
              <w:t xml:space="preserve">学校共有1个消控室，需24小时值守，消控人员需要2名且持消防设施操作员或建筑物消防员证书。</w:t>
            </w:r>
            <w:r/>
          </w:p>
        </w:tc>
      </w:tr>
    </w:tbl>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3.2  给排水系统管理维护</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2725"/>
        <w:gridCol w:w="4884"/>
      </w:tblGrid>
      <w:tr>
        <w:trPr/>
        <w:tc>
          <w:tcPr>
            <w:tcW w:w="795"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序号</w:t>
            </w:r>
            <w:r/>
          </w:p>
        </w:tc>
        <w:tc>
          <w:tcPr>
            <w:tcW w:w="2725"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服务内容</w:t>
            </w:r>
            <w:r/>
          </w:p>
        </w:tc>
        <w:tc>
          <w:tcPr>
            <w:tcW w:w="4884"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服务标准</w:t>
            </w:r>
            <w:r/>
          </w:p>
        </w:tc>
      </w:tr>
      <w:tr>
        <w:trPr/>
        <w:tc>
          <w:tcPr>
            <w:tcW w:w="795"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1</w:t>
            </w:r>
            <w:r/>
          </w:p>
        </w:tc>
        <w:tc>
          <w:tcPr>
            <w:tcW w:w="2725"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zCs w:val="21"/>
              </w:rPr>
              <w:t xml:space="preserve">供水设施的日常维修</w:t>
            </w:r>
            <w:r/>
          </w:p>
        </w:tc>
        <w:tc>
          <w:tcPr>
            <w:tcW w:w="4884" w:type="dxa"/>
            <w:textDirection w:val="lrTb"/>
            <w:noWrap w:val="false"/>
          </w:tcPr>
          <w:p>
            <w:pPr>
              <w:rPr>
                <w:rFonts w:hint="eastAsia" w:ascii="宋体" w:hAnsi="宋体" w:cs="宋体"/>
                <w:color w:val="auto"/>
                <w:spacing w:val="-1"/>
                <w:szCs w:val="21"/>
              </w:rPr>
            </w:pPr>
            <w:r>
              <w:rPr>
                <w:rFonts w:hint="eastAsia" w:ascii="宋体" w:hAnsi="宋体" w:cs="宋体"/>
                <w:color w:val="auto"/>
                <w:szCs w:val="21"/>
              </w:rPr>
              <w:t xml:space="preserve">确保学校供水正常，不漏水、不堵塞，并承担单个300元以下的维修配件费。</w:t>
            </w:r>
            <w:r/>
          </w:p>
        </w:tc>
      </w:tr>
      <w:tr>
        <w:trPr/>
        <w:tc>
          <w:tcPr>
            <w:tcW w:w="795"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2</w:t>
            </w:r>
            <w:r/>
          </w:p>
        </w:tc>
        <w:tc>
          <w:tcPr>
            <w:tcW w:w="2725" w:type="dxa"/>
            <w:textDirection w:val="lrTb"/>
            <w:noWrap w:val="false"/>
          </w:tcPr>
          <w:p>
            <w:pPr>
              <w:rPr>
                <w:rFonts w:hint="eastAsia" w:ascii="宋体" w:hAnsi="宋体" w:cs="宋体"/>
                <w:color w:val="auto"/>
                <w:spacing w:val="-1"/>
                <w:szCs w:val="21"/>
              </w:rPr>
            </w:pPr>
            <w:r>
              <w:rPr>
                <w:rFonts w:hint="eastAsia" w:ascii="宋体" w:hAnsi="宋体" w:cs="宋体"/>
                <w:color w:val="auto"/>
                <w:szCs w:val="21"/>
              </w:rPr>
              <w:t xml:space="preserve">雨水、污水管道日常维护、清理、疏通</w:t>
            </w:r>
            <w:r/>
          </w:p>
        </w:tc>
        <w:tc>
          <w:tcPr>
            <w:tcW w:w="4884" w:type="dxa"/>
            <w:textDirection w:val="lrTb"/>
            <w:noWrap w:val="false"/>
          </w:tcPr>
          <w:p>
            <w:pPr>
              <w:rPr>
                <w:rFonts w:hint="eastAsia" w:ascii="宋体" w:hAnsi="宋体" w:cs="宋体"/>
                <w:color w:val="auto"/>
                <w:spacing w:val="-1"/>
                <w:szCs w:val="21"/>
              </w:rPr>
            </w:pPr>
            <w:r>
              <w:rPr>
                <w:rFonts w:hint="eastAsia" w:ascii="宋体" w:hAnsi="宋体" w:cs="宋体"/>
                <w:color w:val="auto"/>
                <w:szCs w:val="21"/>
              </w:rPr>
              <w:t xml:space="preserve">每月检查雨污管网，确保雨污排水管道畅通</w:t>
            </w:r>
            <w:r/>
          </w:p>
        </w:tc>
      </w:tr>
      <w:tr>
        <w:trPr/>
        <w:tc>
          <w:tcPr>
            <w:tcW w:w="795" w:type="dxa"/>
            <w:textDirection w:val="lrTb"/>
            <w:noWrap w:val="false"/>
          </w:tcPr>
          <w:p>
            <w:pPr>
              <w:rPr>
                <w:rFonts w:hint="eastAsia" w:ascii="宋体" w:hAnsi="宋体" w:cs="宋体"/>
                <w:color w:val="auto"/>
                <w:spacing w:val="-1"/>
                <w:szCs w:val="21"/>
              </w:rPr>
            </w:pPr>
            <w:r>
              <w:rPr>
                <w:rFonts w:hint="eastAsia" w:ascii="宋体" w:hAnsi="宋体" w:cs="宋体"/>
                <w:color w:val="auto"/>
                <w:spacing w:val="-1"/>
                <w:szCs w:val="21"/>
              </w:rPr>
              <w:t xml:space="preserve">3</w:t>
            </w:r>
            <w:r/>
          </w:p>
        </w:tc>
        <w:tc>
          <w:tcPr>
            <w:tcW w:w="2725" w:type="dxa"/>
            <w:textDirection w:val="lrTb"/>
            <w:noWrap w:val="false"/>
          </w:tcPr>
          <w:p>
            <w:pPr>
              <w:rPr>
                <w:rFonts w:hint="eastAsia" w:ascii="宋体" w:hAnsi="宋体" w:cs="宋体"/>
                <w:color w:val="auto"/>
                <w:szCs w:val="21"/>
              </w:rPr>
            </w:pPr>
            <w:r>
              <w:rPr>
                <w:rFonts w:hint="eastAsia" w:ascii="宋体" w:hAnsi="宋体" w:cs="宋体"/>
                <w:color w:val="auto"/>
                <w:szCs w:val="21"/>
              </w:rPr>
              <w:t xml:space="preserve">化粪池、隔油池清理</w:t>
            </w:r>
            <w:r/>
          </w:p>
        </w:tc>
        <w:tc>
          <w:tcPr>
            <w:tcW w:w="4884" w:type="dxa"/>
            <w:textDirection w:val="lrTb"/>
            <w:noWrap w:val="false"/>
          </w:tcPr>
          <w:p>
            <w:pPr>
              <w:rPr>
                <w:rFonts w:hint="eastAsia" w:ascii="宋体" w:hAnsi="宋体" w:cs="宋体"/>
                <w:color w:val="auto"/>
                <w:szCs w:val="21"/>
              </w:rPr>
            </w:pPr>
            <w:r>
              <w:rPr>
                <w:rFonts w:hint="eastAsia" w:ascii="宋体" w:hAnsi="宋体" w:cs="宋体"/>
                <w:color w:val="auto"/>
                <w:szCs w:val="21"/>
              </w:rPr>
              <w:t xml:space="preserve">每月检查，定期清理，确保化粪池、隔油池无淤积</w:t>
            </w:r>
            <w:r/>
          </w:p>
        </w:tc>
      </w:tr>
      <w:tr>
        <w:trPr/>
        <w:tc>
          <w:tcPr>
            <w:tcW w:w="795" w:type="dxa"/>
            <w:textDirection w:val="lrTb"/>
            <w:noWrap w:val="false"/>
          </w:tcPr>
          <w:p>
            <w:pPr>
              <w:rPr>
                <w:rFonts w:hint="eastAsia" w:ascii="宋体" w:hAnsi="宋体" w:cs="宋体"/>
                <w:color w:val="auto"/>
                <w:spacing w:val="-1"/>
                <w:szCs w:val="21"/>
              </w:rPr>
            </w:pPr>
            <w:r>
              <w:rPr>
                <w:rFonts w:hint="eastAsia" w:ascii="宋体" w:hAnsi="宋体" w:cs="宋体"/>
                <w:color w:val="auto"/>
                <w:spacing w:val="-1"/>
                <w:szCs w:val="21"/>
              </w:rPr>
              <w:t xml:space="preserve">4</w:t>
            </w:r>
            <w:r/>
          </w:p>
        </w:tc>
        <w:tc>
          <w:tcPr>
            <w:tcW w:w="2725" w:type="dxa"/>
            <w:textDirection w:val="lrTb"/>
            <w:noWrap w:val="false"/>
          </w:tcPr>
          <w:p>
            <w:pPr>
              <w:rPr>
                <w:rFonts w:hint="eastAsia" w:ascii="宋体" w:hAnsi="宋体" w:cs="宋体"/>
                <w:color w:val="auto"/>
                <w:szCs w:val="21"/>
              </w:rPr>
            </w:pPr>
            <w:r>
              <w:rPr>
                <w:rFonts w:hint="eastAsia" w:ascii="宋体" w:hAnsi="宋体" w:cs="宋体"/>
                <w:color w:val="auto"/>
                <w:szCs w:val="21"/>
              </w:rPr>
              <w:t xml:space="preserve">屋顶、空调机位排水检查</w:t>
            </w:r>
            <w:r/>
          </w:p>
        </w:tc>
        <w:tc>
          <w:tcPr>
            <w:tcW w:w="4884" w:type="dxa"/>
            <w:textDirection w:val="lrTb"/>
            <w:noWrap w:val="false"/>
          </w:tcPr>
          <w:p>
            <w:pPr>
              <w:rPr>
                <w:rFonts w:hint="eastAsia" w:ascii="宋体" w:hAnsi="宋体" w:cs="宋体"/>
                <w:color w:val="auto"/>
                <w:szCs w:val="21"/>
              </w:rPr>
            </w:pPr>
            <w:r>
              <w:rPr>
                <w:rFonts w:hint="eastAsia" w:ascii="宋体" w:hAnsi="宋体" w:cs="宋体"/>
                <w:color w:val="auto"/>
                <w:szCs w:val="21"/>
              </w:rPr>
              <w:t xml:space="preserve">每月检查屋顶及空调外机为的排水口，及时清理堵塞</w:t>
            </w:r>
            <w:r/>
          </w:p>
        </w:tc>
      </w:tr>
    </w:tbl>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3.3  强弱电系统管理维护</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725"/>
        <w:gridCol w:w="4883"/>
      </w:tblGrid>
      <w:tr>
        <w:trPr/>
        <w:tc>
          <w:tcPr>
            <w:tcW w:w="796"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序号</w:t>
            </w:r>
            <w:r/>
          </w:p>
        </w:tc>
        <w:tc>
          <w:tcPr>
            <w:tcW w:w="2725"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服务内容</w:t>
            </w:r>
            <w:r/>
          </w:p>
        </w:tc>
        <w:tc>
          <w:tcPr>
            <w:tcW w:w="4883"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服务标准</w:t>
            </w:r>
            <w:r/>
          </w:p>
        </w:tc>
      </w:tr>
      <w:tr>
        <w:trPr/>
        <w:tc>
          <w:tcPr>
            <w:tcW w:w="796"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1</w:t>
            </w:r>
            <w:r/>
          </w:p>
        </w:tc>
        <w:tc>
          <w:tcPr>
            <w:tcW w:w="2725"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zCs w:val="21"/>
              </w:rPr>
              <w:t xml:space="preserve">学校配电间维护</w:t>
            </w:r>
            <w:r/>
          </w:p>
        </w:tc>
        <w:tc>
          <w:tcPr>
            <w:tcW w:w="4883" w:type="dxa"/>
            <w:textDirection w:val="lrTb"/>
            <w:noWrap w:val="false"/>
          </w:tcPr>
          <w:p>
            <w:pPr>
              <w:rPr>
                <w:rFonts w:hint="eastAsia" w:ascii="宋体" w:hAnsi="宋体" w:cs="宋体"/>
                <w:color w:val="auto"/>
                <w:spacing w:val="-1"/>
                <w:szCs w:val="21"/>
              </w:rPr>
            </w:pPr>
            <w:r>
              <w:rPr>
                <w:rFonts w:hint="eastAsia" w:ascii="宋体" w:hAnsi="宋体" w:cs="宋体"/>
                <w:color w:val="auto"/>
                <w:szCs w:val="21"/>
              </w:rPr>
              <w:t xml:space="preserve">由专业人员进行学校配电间维护，每月1次，需出具维护报告</w:t>
            </w:r>
            <w:r/>
          </w:p>
        </w:tc>
      </w:tr>
      <w:tr>
        <w:trPr/>
        <w:tc>
          <w:tcPr>
            <w:tcW w:w="796"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2</w:t>
            </w:r>
            <w:r/>
          </w:p>
        </w:tc>
        <w:tc>
          <w:tcPr>
            <w:tcW w:w="2725" w:type="dxa"/>
            <w:textDirection w:val="lrTb"/>
            <w:noWrap w:val="false"/>
          </w:tcPr>
          <w:p>
            <w:pPr>
              <w:rPr>
                <w:rFonts w:hint="eastAsia" w:ascii="宋体" w:hAnsi="宋体" w:cs="宋体"/>
                <w:color w:val="auto"/>
                <w:spacing w:val="-1"/>
                <w:szCs w:val="21"/>
              </w:rPr>
            </w:pPr>
            <w:r>
              <w:rPr>
                <w:rFonts w:hint="eastAsia" w:ascii="宋体" w:hAnsi="宋体" w:cs="宋体"/>
                <w:color w:val="auto"/>
                <w:szCs w:val="21"/>
              </w:rPr>
              <w:t xml:space="preserve">供电设施的日常检查、维修</w:t>
            </w:r>
            <w:r/>
          </w:p>
        </w:tc>
        <w:tc>
          <w:tcPr>
            <w:tcW w:w="4883" w:type="dxa"/>
            <w:textDirection w:val="lrTb"/>
            <w:noWrap w:val="false"/>
          </w:tcPr>
          <w:p>
            <w:pPr>
              <w:rPr>
                <w:rFonts w:hint="eastAsia" w:ascii="宋体" w:hAnsi="宋体" w:cs="宋体"/>
                <w:color w:val="auto"/>
                <w:spacing w:val="-1"/>
                <w:szCs w:val="21"/>
              </w:rPr>
            </w:pPr>
            <w:r>
              <w:rPr>
                <w:rFonts w:hint="eastAsia" w:ascii="宋体" w:hAnsi="宋体" w:cs="宋体"/>
                <w:color w:val="auto"/>
                <w:szCs w:val="21"/>
              </w:rPr>
              <w:t xml:space="preserve">持证电工每日检查，当日问题当日解决，并承担单个300元以下的维修配件费。</w:t>
            </w:r>
            <w:r/>
          </w:p>
        </w:tc>
      </w:tr>
      <w:tr>
        <w:trPr/>
        <w:tc>
          <w:tcPr>
            <w:tcW w:w="796" w:type="dxa"/>
            <w:textDirection w:val="lrTb"/>
            <w:noWrap w:val="false"/>
          </w:tcPr>
          <w:p>
            <w:pPr>
              <w:rPr>
                <w:rFonts w:hint="eastAsia" w:ascii="宋体" w:hAnsi="宋体" w:cs="宋体"/>
                <w:color w:val="auto"/>
                <w:spacing w:val="-1"/>
                <w:szCs w:val="21"/>
              </w:rPr>
            </w:pPr>
            <w:r>
              <w:rPr>
                <w:rFonts w:hint="eastAsia" w:ascii="宋体" w:hAnsi="宋体" w:cs="宋体"/>
                <w:color w:val="auto"/>
                <w:spacing w:val="-1"/>
                <w:szCs w:val="21"/>
              </w:rPr>
              <w:t xml:space="preserve">3</w:t>
            </w:r>
            <w:r/>
          </w:p>
        </w:tc>
        <w:tc>
          <w:tcPr>
            <w:tcW w:w="2725" w:type="dxa"/>
            <w:textDirection w:val="lrTb"/>
            <w:noWrap w:val="false"/>
          </w:tcPr>
          <w:p>
            <w:pPr>
              <w:rPr>
                <w:rFonts w:hint="eastAsia" w:ascii="宋体" w:hAnsi="宋体" w:cs="宋体"/>
                <w:color w:val="auto"/>
                <w:spacing w:val="-1"/>
                <w:szCs w:val="21"/>
              </w:rPr>
            </w:pPr>
            <w:r>
              <w:rPr>
                <w:rFonts w:hint="eastAsia" w:ascii="宋体" w:hAnsi="宋体" w:cs="宋体"/>
                <w:color w:val="auto"/>
                <w:szCs w:val="21"/>
              </w:rPr>
              <w:t xml:space="preserve">防雷（静电）检测</w:t>
            </w:r>
            <w:r/>
          </w:p>
        </w:tc>
        <w:tc>
          <w:tcPr>
            <w:tcW w:w="4883" w:type="dxa"/>
            <w:textDirection w:val="lrTb"/>
            <w:noWrap w:val="false"/>
          </w:tcPr>
          <w:p>
            <w:pPr>
              <w:rPr>
                <w:rFonts w:hint="eastAsia" w:ascii="宋体" w:hAnsi="宋体" w:cs="宋体"/>
                <w:color w:val="auto"/>
                <w:spacing w:val="-1"/>
                <w:szCs w:val="21"/>
              </w:rPr>
            </w:pPr>
            <w:r>
              <w:rPr>
                <w:rFonts w:hint="eastAsia" w:ascii="宋体" w:hAnsi="宋体" w:cs="宋体"/>
                <w:color w:val="auto"/>
                <w:szCs w:val="21"/>
              </w:rPr>
              <w:t xml:space="preserve">每年请有资质的单位为学校做一次防雷（静电）检测，并出具检测报告，由物业服务单位完成不合格项整改</w:t>
            </w:r>
            <w:r/>
          </w:p>
        </w:tc>
      </w:tr>
      <w:tr>
        <w:trPr/>
        <w:tc>
          <w:tcPr>
            <w:tcW w:w="796" w:type="dxa"/>
            <w:textDirection w:val="lrTb"/>
            <w:noWrap w:val="false"/>
          </w:tcPr>
          <w:p>
            <w:pPr>
              <w:rPr>
                <w:rFonts w:hint="eastAsia" w:ascii="宋体" w:hAnsi="宋体" w:cs="宋体"/>
                <w:color w:val="auto"/>
                <w:spacing w:val="-1"/>
                <w:szCs w:val="21"/>
              </w:rPr>
            </w:pPr>
            <w:r>
              <w:rPr>
                <w:rFonts w:hint="eastAsia" w:ascii="宋体" w:hAnsi="宋体" w:cs="宋体"/>
                <w:color w:val="auto"/>
                <w:spacing w:val="-1"/>
                <w:szCs w:val="21"/>
              </w:rPr>
              <w:t xml:space="preserve">4</w:t>
            </w:r>
            <w:r/>
          </w:p>
        </w:tc>
        <w:tc>
          <w:tcPr>
            <w:tcW w:w="2725" w:type="dxa"/>
            <w:textDirection w:val="lrTb"/>
            <w:noWrap w:val="false"/>
          </w:tcPr>
          <w:p>
            <w:pPr>
              <w:rPr>
                <w:rFonts w:hint="eastAsia" w:ascii="宋体" w:hAnsi="宋体" w:cs="宋体"/>
                <w:color w:val="auto"/>
                <w:szCs w:val="21"/>
              </w:rPr>
            </w:pPr>
            <w:r>
              <w:rPr>
                <w:rFonts w:hint="eastAsia" w:ascii="宋体" w:hAnsi="宋体" w:cs="宋体"/>
                <w:color w:val="auto"/>
                <w:szCs w:val="21"/>
              </w:rPr>
              <w:t xml:space="preserve">变压器预防性试验</w:t>
            </w:r>
            <w:r/>
          </w:p>
        </w:tc>
        <w:tc>
          <w:tcPr>
            <w:tcW w:w="4883" w:type="dxa"/>
            <w:textDirection w:val="lrTb"/>
            <w:noWrap w:val="false"/>
          </w:tcPr>
          <w:p>
            <w:pPr>
              <w:rPr>
                <w:rFonts w:hint="eastAsia" w:ascii="宋体" w:hAnsi="宋体" w:cs="宋体"/>
                <w:color w:val="auto"/>
                <w:szCs w:val="21"/>
              </w:rPr>
            </w:pPr>
            <w:r>
              <w:rPr>
                <w:rFonts w:hint="eastAsia" w:ascii="宋体" w:hAnsi="宋体" w:cs="宋体"/>
                <w:color w:val="auto"/>
                <w:szCs w:val="21"/>
              </w:rPr>
              <w:t xml:space="preserve">由专业单位完成变压器预防性试验，并出具试验报告</w:t>
            </w:r>
            <w:r/>
          </w:p>
        </w:tc>
      </w:tr>
      <w:tr>
        <w:trPr/>
        <w:tc>
          <w:tcPr>
            <w:tcW w:w="796" w:type="dxa"/>
            <w:textDirection w:val="lrTb"/>
            <w:noWrap w:val="false"/>
          </w:tcPr>
          <w:p>
            <w:pPr>
              <w:rPr>
                <w:rFonts w:hint="eastAsia" w:ascii="宋体" w:hAnsi="宋体" w:cs="宋体"/>
                <w:color w:val="auto"/>
                <w:spacing w:val="-1"/>
                <w:szCs w:val="21"/>
              </w:rPr>
            </w:pPr>
            <w:r>
              <w:rPr>
                <w:rFonts w:hint="eastAsia" w:ascii="宋体" w:hAnsi="宋体" w:cs="宋体"/>
                <w:color w:val="auto"/>
                <w:spacing w:val="-1"/>
                <w:szCs w:val="21"/>
              </w:rPr>
              <w:t xml:space="preserve">4</w:t>
            </w:r>
            <w:r/>
          </w:p>
        </w:tc>
        <w:tc>
          <w:tcPr>
            <w:tcW w:w="2725" w:type="dxa"/>
            <w:textDirection w:val="lrTb"/>
            <w:noWrap w:val="false"/>
          </w:tcPr>
          <w:p>
            <w:pPr>
              <w:rPr>
                <w:rFonts w:hint="eastAsia" w:ascii="宋体" w:hAnsi="宋体" w:cs="宋体"/>
                <w:color w:val="auto"/>
                <w:szCs w:val="21"/>
              </w:rPr>
            </w:pPr>
            <w:r>
              <w:rPr>
                <w:rFonts w:hint="eastAsia" w:ascii="宋体" w:hAnsi="宋体" w:cs="宋体"/>
                <w:color w:val="auto"/>
                <w:szCs w:val="21"/>
              </w:rPr>
              <w:t xml:space="preserve">弱电系统及设备维保</w:t>
            </w:r>
            <w:r/>
          </w:p>
        </w:tc>
        <w:tc>
          <w:tcPr>
            <w:tcW w:w="4883" w:type="dxa"/>
            <w:textDirection w:val="lrTb"/>
            <w:noWrap w:val="false"/>
          </w:tcPr>
          <w:p>
            <w:pPr>
              <w:rPr>
                <w:rFonts w:hint="eastAsia" w:ascii="宋体" w:hAnsi="宋体" w:cs="宋体"/>
                <w:color w:val="auto"/>
                <w:szCs w:val="21"/>
              </w:rPr>
            </w:pPr>
            <w:r>
              <w:rPr>
                <w:rFonts w:hint="eastAsia" w:ascii="宋体" w:hAnsi="宋体" w:cs="宋体"/>
                <w:color w:val="auto"/>
                <w:szCs w:val="21"/>
              </w:rPr>
              <w:t xml:space="preserve">由专业人员维护学校弱电系统及设备，包括学校所有技防设备（监控、道闸、门禁、电子围栏、升降柱等），网络、广播、电话系统，电脑、一体机等数字化教学和办公设备，每月需出具维保记录，设备有故障及时修复，并承担单个300元以下的维修配件费。</w:t>
            </w:r>
            <w:r/>
          </w:p>
        </w:tc>
      </w:tr>
    </w:tbl>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3.4  保洁服务</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775"/>
        <w:gridCol w:w="4958"/>
      </w:tblGrid>
      <w:tr>
        <w:trPr/>
        <w:tc>
          <w:tcPr>
            <w:tcW w:w="789"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序号</w:t>
            </w:r>
            <w:r/>
          </w:p>
        </w:tc>
        <w:tc>
          <w:tcPr>
            <w:tcW w:w="2775"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服务内容</w:t>
            </w:r>
            <w:r/>
          </w:p>
        </w:tc>
        <w:tc>
          <w:tcPr>
            <w:tcW w:w="4958"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服务标准</w:t>
            </w:r>
            <w:r/>
          </w:p>
        </w:tc>
      </w:tr>
      <w:tr>
        <w:trPr/>
        <w:tc>
          <w:tcPr>
            <w:tcW w:w="789"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1</w:t>
            </w:r>
            <w:r/>
          </w:p>
        </w:tc>
        <w:tc>
          <w:tcPr>
            <w:tcW w:w="2775" w:type="dxa"/>
            <w:textDirection w:val="lrTb"/>
            <w:noWrap w:val="false"/>
          </w:tcPr>
          <w:p>
            <w:pPr>
              <w:rPr>
                <w:rFonts w:hint="eastAsia" w:ascii="宋体" w:hAnsi="宋体" w:cs="宋体"/>
                <w:color w:val="auto"/>
                <w:spacing w:val="-1"/>
                <w:szCs w:val="21"/>
              </w:rPr>
            </w:pPr>
            <w:r>
              <w:rPr>
                <w:rFonts w:hint="eastAsia" w:ascii="宋体" w:hAnsi="宋体" w:cs="宋体"/>
                <w:color w:val="auto"/>
                <w:spacing w:val="-1"/>
                <w:szCs w:val="21"/>
              </w:rPr>
              <w:t xml:space="preserve">全校保洁</w:t>
            </w:r>
            <w:r/>
          </w:p>
        </w:tc>
        <w:tc>
          <w:tcPr>
            <w:tcW w:w="4958" w:type="dxa"/>
            <w:textDirection w:val="lrTb"/>
            <w:noWrap w:val="false"/>
          </w:tcPr>
          <w:p>
            <w:pPr>
              <w:rPr>
                <w:rFonts w:hint="eastAsia" w:ascii="宋体" w:hAnsi="宋体" w:cs="宋体"/>
                <w:color w:val="auto"/>
                <w:spacing w:val="-1"/>
                <w:szCs w:val="21"/>
              </w:rPr>
            </w:pPr>
            <w:r>
              <w:rPr>
                <w:rFonts w:hint="eastAsia" w:ascii="宋体" w:hAnsi="宋体" w:cs="宋体"/>
                <w:color w:val="auto"/>
                <w:szCs w:val="21"/>
              </w:rPr>
              <w:t xml:space="preserve">负责全校卫生打扫和防疫消杀，提供保洁人员所用的所有工具和耗材。</w:t>
            </w:r>
            <w:r/>
          </w:p>
        </w:tc>
      </w:tr>
      <w:tr>
        <w:trPr/>
        <w:tc>
          <w:tcPr>
            <w:tcW w:w="789"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2</w:t>
            </w:r>
            <w:r/>
          </w:p>
        </w:tc>
        <w:tc>
          <w:tcPr>
            <w:tcW w:w="2775" w:type="dxa"/>
            <w:textDirection w:val="lrTb"/>
            <w:noWrap w:val="false"/>
          </w:tcPr>
          <w:p>
            <w:pPr>
              <w:rPr>
                <w:rFonts w:hint="eastAsia" w:ascii="宋体" w:hAnsi="宋体" w:cs="宋体"/>
                <w:color w:val="auto"/>
                <w:spacing w:val="-1"/>
                <w:szCs w:val="21"/>
              </w:rPr>
            </w:pPr>
            <w:r>
              <w:rPr>
                <w:rFonts w:hint="eastAsia" w:ascii="宋体" w:hAnsi="宋体" w:cs="宋体"/>
                <w:color w:val="auto"/>
                <w:spacing w:val="-1"/>
                <w:szCs w:val="21"/>
              </w:rPr>
              <w:t xml:space="preserve">垃圾清运</w:t>
            </w:r>
            <w:r/>
          </w:p>
        </w:tc>
        <w:tc>
          <w:tcPr>
            <w:tcW w:w="4958" w:type="dxa"/>
            <w:textDirection w:val="lrTb"/>
            <w:noWrap w:val="false"/>
          </w:tcPr>
          <w:p>
            <w:pPr>
              <w:rPr>
                <w:rFonts w:hint="eastAsia" w:ascii="宋体" w:hAnsi="宋体" w:cs="宋体"/>
                <w:color w:val="auto"/>
                <w:spacing w:val="-1"/>
                <w:szCs w:val="21"/>
              </w:rPr>
            </w:pPr>
            <w:r>
              <w:rPr>
                <w:rFonts w:hint="eastAsia" w:ascii="宋体" w:hAnsi="宋体" w:cs="宋体"/>
                <w:color w:val="auto"/>
                <w:szCs w:val="21"/>
              </w:rPr>
              <w:t xml:space="preserve">负责学校所有生活垃圾和厨余垃圾的清运，做到日产日清</w:t>
            </w:r>
            <w:r/>
          </w:p>
        </w:tc>
      </w:tr>
      <w:tr>
        <w:trPr/>
        <w:tc>
          <w:tcPr>
            <w:tcW w:w="789" w:type="dxa"/>
            <w:textDirection w:val="lrTb"/>
            <w:noWrap w:val="false"/>
          </w:tcPr>
          <w:p>
            <w:pPr>
              <w:rPr>
                <w:rFonts w:hint="eastAsia" w:ascii="宋体" w:hAnsi="宋体" w:cs="宋体"/>
                <w:color w:val="auto"/>
                <w:spacing w:val="-1"/>
                <w:szCs w:val="21"/>
              </w:rPr>
            </w:pPr>
            <w:r>
              <w:rPr>
                <w:rFonts w:hint="eastAsia" w:ascii="宋体" w:hAnsi="宋体" w:cs="宋体"/>
                <w:color w:val="auto"/>
                <w:spacing w:val="-1"/>
                <w:szCs w:val="21"/>
              </w:rPr>
              <w:t xml:space="preserve">3</w:t>
            </w:r>
            <w:r/>
          </w:p>
        </w:tc>
        <w:tc>
          <w:tcPr>
            <w:tcW w:w="2775" w:type="dxa"/>
            <w:textDirection w:val="lrTb"/>
            <w:noWrap w:val="false"/>
          </w:tcPr>
          <w:p>
            <w:pPr>
              <w:rPr>
                <w:rFonts w:hint="eastAsia" w:ascii="宋体" w:hAnsi="宋体" w:cs="宋体"/>
                <w:color w:val="auto"/>
                <w:spacing w:val="-1"/>
                <w:szCs w:val="21"/>
              </w:rPr>
            </w:pPr>
            <w:r>
              <w:rPr>
                <w:rFonts w:hint="eastAsia" w:ascii="宋体" w:hAnsi="宋体" w:cs="宋体"/>
                <w:color w:val="auto"/>
                <w:spacing w:val="-1"/>
                <w:szCs w:val="21"/>
              </w:rPr>
              <w:t xml:space="preserve">化粪池清理</w:t>
            </w:r>
            <w:r/>
          </w:p>
        </w:tc>
        <w:tc>
          <w:tcPr>
            <w:tcW w:w="4958" w:type="dxa"/>
            <w:textDirection w:val="lrTb"/>
            <w:noWrap w:val="false"/>
          </w:tcPr>
          <w:p>
            <w:pPr>
              <w:rPr>
                <w:rFonts w:hint="eastAsia" w:ascii="宋体" w:hAnsi="宋体" w:cs="宋体"/>
                <w:color w:val="auto"/>
                <w:spacing w:val="-1"/>
                <w:szCs w:val="21"/>
              </w:rPr>
            </w:pPr>
            <w:r>
              <w:rPr>
                <w:rFonts w:hint="eastAsia" w:ascii="宋体" w:hAnsi="宋体" w:cs="宋体"/>
                <w:color w:val="auto"/>
                <w:spacing w:val="-1"/>
                <w:szCs w:val="21"/>
              </w:rPr>
              <w:t xml:space="preserve">定期清理学校各处化粪池，每半年一次，确保化粪池无淤积</w:t>
            </w:r>
            <w:r/>
          </w:p>
        </w:tc>
      </w:tr>
      <w:tr>
        <w:trPr>
          <w:trHeight w:val="333"/>
        </w:trPr>
        <w:tc>
          <w:tcPr>
            <w:tcW w:w="789" w:type="dxa"/>
            <w:textDirection w:val="lrTb"/>
            <w:noWrap w:val="false"/>
          </w:tcPr>
          <w:p>
            <w:pPr>
              <w:rPr>
                <w:rFonts w:hint="eastAsia" w:ascii="宋体" w:hAnsi="宋体" w:cs="宋体"/>
                <w:color w:val="auto"/>
                <w:spacing w:val="-1"/>
                <w:szCs w:val="21"/>
              </w:rPr>
            </w:pPr>
            <w:r>
              <w:rPr>
                <w:rFonts w:hint="eastAsia" w:ascii="宋体" w:hAnsi="宋体" w:cs="宋体"/>
                <w:color w:val="auto"/>
                <w:spacing w:val="-1"/>
                <w:szCs w:val="21"/>
              </w:rPr>
              <w:t xml:space="preserve">4</w:t>
            </w:r>
            <w:r/>
          </w:p>
        </w:tc>
        <w:tc>
          <w:tcPr>
            <w:tcW w:w="2775" w:type="dxa"/>
            <w:textDirection w:val="lrTb"/>
            <w:noWrap w:val="false"/>
          </w:tcPr>
          <w:p>
            <w:pPr>
              <w:rPr>
                <w:rFonts w:hint="eastAsia" w:ascii="宋体" w:hAnsi="宋体" w:cs="宋体"/>
                <w:color w:val="auto"/>
                <w:spacing w:val="-1"/>
                <w:szCs w:val="21"/>
              </w:rPr>
            </w:pPr>
            <w:r>
              <w:rPr>
                <w:rFonts w:hint="eastAsia" w:ascii="宋体" w:hAnsi="宋体" w:cs="宋体"/>
                <w:color w:val="auto"/>
                <w:spacing w:val="-1"/>
                <w:szCs w:val="21"/>
              </w:rPr>
              <w:t xml:space="preserve">玻璃集中保洁</w:t>
            </w:r>
            <w:r/>
          </w:p>
        </w:tc>
        <w:tc>
          <w:tcPr>
            <w:tcW w:w="4958" w:type="dxa"/>
            <w:textDirection w:val="lrTb"/>
            <w:noWrap w:val="false"/>
          </w:tcPr>
          <w:p>
            <w:pPr>
              <w:rPr>
                <w:rFonts w:hint="eastAsia" w:ascii="宋体" w:hAnsi="宋体" w:cs="宋体"/>
                <w:color w:val="auto"/>
                <w:spacing w:val="-1"/>
                <w:szCs w:val="21"/>
              </w:rPr>
            </w:pPr>
            <w:r>
              <w:rPr>
                <w:rFonts w:hint="eastAsia" w:ascii="宋体" w:hAnsi="宋体" w:cs="宋体"/>
                <w:color w:val="auto"/>
                <w:spacing w:val="-1"/>
                <w:szCs w:val="21"/>
              </w:rPr>
              <w:t xml:space="preserve">每年安排一次全校玻璃集中保洁</w:t>
            </w:r>
            <w:r/>
          </w:p>
        </w:tc>
      </w:tr>
      <w:tr>
        <w:trPr/>
        <w:tc>
          <w:tcPr>
            <w:tcW w:w="789" w:type="dxa"/>
            <w:textDirection w:val="lrTb"/>
            <w:noWrap w:val="false"/>
          </w:tcPr>
          <w:p>
            <w:pPr>
              <w:rPr>
                <w:rFonts w:hint="eastAsia" w:ascii="宋体" w:hAnsi="宋体" w:cs="宋体"/>
                <w:color w:val="auto"/>
                <w:spacing w:val="-1"/>
                <w:szCs w:val="21"/>
              </w:rPr>
            </w:pPr>
            <w:r>
              <w:rPr>
                <w:rFonts w:hint="eastAsia" w:ascii="宋体" w:hAnsi="宋体" w:cs="宋体"/>
                <w:color w:val="auto"/>
                <w:spacing w:val="-1"/>
                <w:szCs w:val="21"/>
              </w:rPr>
              <w:t xml:space="preserve">5</w:t>
            </w:r>
            <w:r/>
          </w:p>
        </w:tc>
        <w:tc>
          <w:tcPr>
            <w:tcW w:w="2775" w:type="dxa"/>
            <w:textDirection w:val="lrTb"/>
            <w:noWrap w:val="false"/>
          </w:tcPr>
          <w:p>
            <w:pPr>
              <w:rPr>
                <w:rFonts w:hint="eastAsia" w:ascii="宋体" w:hAnsi="宋体" w:cs="宋体"/>
                <w:color w:val="auto"/>
                <w:szCs w:val="21"/>
              </w:rPr>
            </w:pPr>
            <w:r>
              <w:rPr>
                <w:rFonts w:hint="eastAsia" w:ascii="宋体" w:hAnsi="宋体" w:cs="宋体"/>
                <w:color w:val="auto"/>
                <w:szCs w:val="21"/>
              </w:rPr>
              <w:t xml:space="preserve">除四害</w:t>
            </w:r>
            <w:r/>
          </w:p>
        </w:tc>
        <w:tc>
          <w:tcPr>
            <w:tcW w:w="4958" w:type="dxa"/>
            <w:textDirection w:val="lrTb"/>
            <w:noWrap w:val="false"/>
          </w:tcPr>
          <w:p>
            <w:pPr>
              <w:rPr>
                <w:rFonts w:hint="eastAsia" w:ascii="宋体" w:hAnsi="宋体" w:cs="宋体"/>
                <w:color w:val="auto"/>
                <w:szCs w:val="21"/>
              </w:rPr>
            </w:pPr>
            <w:r>
              <w:rPr>
                <w:rFonts w:hint="eastAsia" w:ascii="宋体" w:hAnsi="宋体" w:cs="宋体"/>
                <w:color w:val="auto"/>
                <w:szCs w:val="21"/>
              </w:rPr>
              <w:t xml:space="preserve">聘请专业人员负责学校新老校区的“除四害”工作，每月1次，需提供合同和每月工作记录</w:t>
            </w:r>
            <w:r/>
          </w:p>
        </w:tc>
      </w:tr>
      <w:tr>
        <w:trPr/>
        <w:tc>
          <w:tcPr>
            <w:tcW w:w="789" w:type="dxa"/>
            <w:textDirection w:val="lrTb"/>
            <w:noWrap w:val="false"/>
          </w:tcPr>
          <w:p>
            <w:pPr>
              <w:rPr>
                <w:rFonts w:hint="eastAsia" w:ascii="宋体" w:hAnsi="宋体" w:cs="宋体"/>
                <w:color w:val="auto"/>
                <w:spacing w:val="-1"/>
                <w:szCs w:val="21"/>
              </w:rPr>
            </w:pPr>
            <w:r>
              <w:rPr>
                <w:rFonts w:hint="eastAsia" w:ascii="宋体" w:hAnsi="宋体" w:cs="宋体"/>
                <w:color w:val="auto"/>
                <w:spacing w:val="-1"/>
                <w:szCs w:val="21"/>
              </w:rPr>
              <w:t xml:space="preserve">6</w:t>
            </w:r>
            <w:r/>
          </w:p>
        </w:tc>
        <w:tc>
          <w:tcPr>
            <w:tcW w:w="2775" w:type="dxa"/>
            <w:textDirection w:val="lrTb"/>
            <w:noWrap w:val="false"/>
          </w:tcPr>
          <w:p>
            <w:pPr>
              <w:rPr>
                <w:rFonts w:hint="eastAsia" w:ascii="宋体" w:hAnsi="宋体" w:cs="宋体"/>
                <w:color w:val="auto"/>
                <w:szCs w:val="21"/>
              </w:rPr>
            </w:pPr>
            <w:r>
              <w:rPr>
                <w:rFonts w:hint="eastAsia" w:ascii="宋体" w:hAnsi="宋体" w:cs="宋体"/>
                <w:color w:val="auto"/>
                <w:szCs w:val="21"/>
              </w:rPr>
              <w:t xml:space="preserve">食堂油烟机清洗服务</w:t>
            </w:r>
            <w:r/>
          </w:p>
        </w:tc>
        <w:tc>
          <w:tcPr>
            <w:tcW w:w="4958" w:type="dxa"/>
            <w:textDirection w:val="lrTb"/>
            <w:noWrap w:val="false"/>
          </w:tcPr>
          <w:p>
            <w:pPr>
              <w:rPr>
                <w:rFonts w:hint="eastAsia" w:ascii="宋体" w:hAnsi="宋体" w:cs="宋体"/>
                <w:color w:val="auto"/>
                <w:szCs w:val="21"/>
              </w:rPr>
            </w:pPr>
            <w:r>
              <w:rPr>
                <w:rFonts w:hint="eastAsia" w:ascii="宋体" w:hAnsi="宋体" w:cs="宋体"/>
                <w:color w:val="auto"/>
                <w:szCs w:val="21"/>
              </w:rPr>
              <w:t xml:space="preserve">每季度1次，需出具清洗合同及清洗记录</w:t>
            </w:r>
            <w:r/>
          </w:p>
        </w:tc>
      </w:tr>
      <w:tr>
        <w:trPr/>
        <w:tc>
          <w:tcPr>
            <w:tcW w:w="789" w:type="dxa"/>
            <w:textDirection w:val="lrTb"/>
            <w:noWrap w:val="false"/>
          </w:tcPr>
          <w:p>
            <w:pPr>
              <w:rPr>
                <w:rFonts w:hint="eastAsia" w:ascii="宋体" w:hAnsi="宋体" w:cs="宋体"/>
                <w:color w:val="auto"/>
                <w:spacing w:val="-1"/>
                <w:szCs w:val="21"/>
              </w:rPr>
            </w:pPr>
            <w:r>
              <w:rPr>
                <w:rFonts w:hint="eastAsia" w:ascii="宋体" w:hAnsi="宋体" w:cs="宋体"/>
                <w:color w:val="auto"/>
                <w:spacing w:val="-1"/>
                <w:szCs w:val="21"/>
              </w:rPr>
              <w:t xml:space="preserve">7</w:t>
            </w:r>
            <w:r/>
          </w:p>
        </w:tc>
        <w:tc>
          <w:tcPr>
            <w:tcW w:w="2775" w:type="dxa"/>
            <w:textDirection w:val="lrTb"/>
            <w:noWrap w:val="false"/>
          </w:tcPr>
          <w:p>
            <w:pPr>
              <w:rPr>
                <w:rFonts w:hint="eastAsia" w:ascii="宋体" w:hAnsi="宋体" w:cs="宋体"/>
                <w:color w:val="auto"/>
                <w:szCs w:val="21"/>
              </w:rPr>
            </w:pPr>
            <w:r>
              <w:rPr>
                <w:rFonts w:hint="eastAsia" w:ascii="宋体" w:hAnsi="宋体" w:cs="宋体"/>
                <w:color w:val="auto"/>
                <w:szCs w:val="21"/>
              </w:rPr>
              <w:t xml:space="preserve">其它突发性事件造成的保洁工作</w:t>
            </w:r>
            <w:r/>
          </w:p>
        </w:tc>
        <w:tc>
          <w:tcPr>
            <w:tcW w:w="4958" w:type="dxa"/>
            <w:textDirection w:val="lrTb"/>
            <w:noWrap w:val="false"/>
          </w:tcPr>
          <w:p>
            <w:pPr>
              <w:rPr>
                <w:rFonts w:hint="eastAsia" w:ascii="宋体" w:hAnsi="宋体" w:cs="宋体"/>
                <w:color w:val="auto"/>
                <w:szCs w:val="21"/>
              </w:rPr>
            </w:pPr>
            <w:r>
              <w:rPr>
                <w:rFonts w:hint="eastAsia" w:ascii="宋体" w:hAnsi="宋体" w:cs="宋体"/>
                <w:color w:val="auto"/>
                <w:szCs w:val="21"/>
              </w:rPr>
              <w:t xml:space="preserve">其他重要活动保障</w:t>
            </w:r>
            <w:r/>
          </w:p>
        </w:tc>
      </w:tr>
    </w:tbl>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3.5  绿化服务</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750"/>
        <w:gridCol w:w="4983"/>
      </w:tblGrid>
      <w:tr>
        <w:trPr/>
        <w:tc>
          <w:tcPr>
            <w:tcW w:w="789"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序号</w:t>
            </w:r>
            <w:r/>
          </w:p>
        </w:tc>
        <w:tc>
          <w:tcPr>
            <w:tcW w:w="2750"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服务内容</w:t>
            </w:r>
            <w:r/>
          </w:p>
        </w:tc>
        <w:tc>
          <w:tcPr>
            <w:tcW w:w="4983"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服务标准</w:t>
            </w:r>
            <w:r/>
          </w:p>
        </w:tc>
      </w:tr>
      <w:tr>
        <w:trPr/>
        <w:tc>
          <w:tcPr>
            <w:tcW w:w="789"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1</w:t>
            </w:r>
            <w:r/>
          </w:p>
        </w:tc>
        <w:tc>
          <w:tcPr>
            <w:tcW w:w="2750" w:type="dxa"/>
            <w:textDirection w:val="lrTb"/>
            <w:noWrap w:val="false"/>
          </w:tcPr>
          <w:p>
            <w:pPr>
              <w:rPr>
                <w:rFonts w:hint="eastAsia" w:ascii="宋体" w:hAnsi="宋体" w:cs="宋体"/>
                <w:color w:val="auto"/>
                <w:spacing w:val="-1"/>
                <w:szCs w:val="21"/>
              </w:rPr>
            </w:pPr>
            <w:r>
              <w:rPr>
                <w:rFonts w:hint="eastAsia" w:ascii="宋体" w:hAnsi="宋体" w:cs="宋体"/>
                <w:color w:val="auto"/>
                <w:spacing w:val="-1"/>
                <w:szCs w:val="21"/>
              </w:rPr>
              <w:t xml:space="preserve">绿化养护</w:t>
            </w:r>
            <w:r/>
          </w:p>
        </w:tc>
        <w:tc>
          <w:tcPr>
            <w:tcW w:w="4983" w:type="dxa"/>
            <w:textDirection w:val="lrTb"/>
            <w:noWrap w:val="false"/>
          </w:tcPr>
          <w:p>
            <w:pPr>
              <w:rPr>
                <w:rFonts w:hint="eastAsia" w:ascii="宋体" w:hAnsi="宋体" w:cs="宋体"/>
                <w:color w:val="auto"/>
                <w:spacing w:val="-1"/>
                <w:szCs w:val="21"/>
              </w:rPr>
            </w:pPr>
            <w:r>
              <w:rPr>
                <w:rFonts w:hint="eastAsia" w:ascii="宋体" w:hAnsi="宋体" w:cs="宋体"/>
                <w:color w:val="auto"/>
                <w:szCs w:val="21"/>
              </w:rPr>
              <w:t xml:space="preserve">定期除草、修剪制度，确保绿化无杂草、造型规整；及时喷洒农药、浇水施肥，确保绿化养护期内100%存活。草坪盖度95%以上，无半径超过30cm的秃斑，对不能恢复的秃斑处进行补播让其恢复或者更换新草皮。</w:t>
            </w:r>
            <w:r/>
          </w:p>
        </w:tc>
      </w:tr>
      <w:tr>
        <w:trPr/>
        <w:tc>
          <w:tcPr>
            <w:tcW w:w="789"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2</w:t>
            </w:r>
            <w:r/>
          </w:p>
        </w:tc>
        <w:tc>
          <w:tcPr>
            <w:tcW w:w="2750"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zCs w:val="21"/>
              </w:rPr>
              <w:t xml:space="preserve">绿化提升改造</w:t>
            </w:r>
            <w:r/>
          </w:p>
        </w:tc>
        <w:tc>
          <w:tcPr>
            <w:tcW w:w="4983" w:type="dxa"/>
            <w:textDirection w:val="lrTb"/>
            <w:noWrap w:val="false"/>
          </w:tcPr>
          <w:p>
            <w:pPr>
              <w:rPr>
                <w:rFonts w:hint="eastAsia" w:ascii="宋体" w:hAnsi="宋体" w:cs="宋体"/>
                <w:color w:val="auto"/>
                <w:spacing w:val="-1"/>
                <w:szCs w:val="21"/>
              </w:rPr>
            </w:pPr>
            <w:r>
              <w:rPr>
                <w:rFonts w:hint="eastAsia" w:ascii="宋体" w:hAnsi="宋体" w:cs="宋体"/>
                <w:color w:val="auto"/>
                <w:szCs w:val="21"/>
              </w:rPr>
              <w:t xml:space="preserve">每年为学校进行部分区域绿化提升改造，美化校园环境</w:t>
            </w:r>
            <w:r/>
          </w:p>
        </w:tc>
      </w:tr>
    </w:tbl>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3.6  保安服务</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750"/>
        <w:gridCol w:w="4983"/>
      </w:tblGrid>
      <w:tr>
        <w:trPr/>
        <w:tc>
          <w:tcPr>
            <w:tcW w:w="789"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序号</w:t>
            </w:r>
            <w:r/>
          </w:p>
        </w:tc>
        <w:tc>
          <w:tcPr>
            <w:tcW w:w="2750"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服务内容</w:t>
            </w:r>
            <w:r/>
          </w:p>
        </w:tc>
        <w:tc>
          <w:tcPr>
            <w:tcW w:w="4983"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服务标准</w:t>
            </w:r>
            <w:r/>
          </w:p>
        </w:tc>
      </w:tr>
      <w:tr>
        <w:trPr/>
        <w:tc>
          <w:tcPr>
            <w:tcW w:w="789"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1</w:t>
            </w:r>
            <w:r/>
          </w:p>
        </w:tc>
        <w:tc>
          <w:tcPr>
            <w:tcW w:w="2750" w:type="dxa"/>
            <w:textDirection w:val="lrTb"/>
            <w:noWrap w:val="false"/>
          </w:tcPr>
          <w:p>
            <w:pPr>
              <w:rPr>
                <w:rFonts w:hint="eastAsia" w:ascii="宋体" w:hAnsi="宋体" w:cs="宋体"/>
                <w:color w:val="auto"/>
                <w:spacing w:val="-1"/>
                <w:szCs w:val="21"/>
              </w:rPr>
            </w:pPr>
            <w:r>
              <w:rPr>
                <w:rFonts w:hint="eastAsia" w:ascii="宋体" w:hAnsi="宋体" w:cs="宋体"/>
                <w:color w:val="auto"/>
                <w:spacing w:val="-1"/>
                <w:szCs w:val="21"/>
              </w:rPr>
              <w:t xml:space="preserve">保安服务</w:t>
            </w:r>
            <w:r/>
          </w:p>
        </w:tc>
        <w:tc>
          <w:tcPr>
            <w:tcW w:w="4983" w:type="dxa"/>
            <w:textDirection w:val="lrTb"/>
            <w:noWrap w:val="false"/>
          </w:tcPr>
          <w:p>
            <w:pPr>
              <w:numPr>
                <w:ilvl w:val="0"/>
                <w:numId w:val="7"/>
              </w:numPr>
              <w:rPr>
                <w:rFonts w:hint="eastAsia" w:ascii="宋体" w:hAnsi="宋体" w:cs="宋体"/>
                <w:color w:val="auto"/>
                <w:szCs w:val="21"/>
              </w:rPr>
            </w:pPr>
            <w:r>
              <w:rPr>
                <w:rFonts w:hint="eastAsia" w:ascii="宋体" w:hAnsi="宋体" w:cs="宋体"/>
                <w:color w:val="auto"/>
                <w:szCs w:val="21"/>
              </w:rPr>
              <w:t xml:space="preserve">要确保工作日白天（6:30-18:30）至少有9人同时在岗，其他时间至少有3人同时在岗。所有保安全部要有</w:t>
            </w:r>
            <w:r>
              <w:rPr>
                <w:rFonts w:hint="eastAsia" w:ascii="宋体" w:hAnsi="宋体" w:cs="宋体"/>
                <w:color w:val="auto"/>
                <w:szCs w:val="21"/>
                <w:lang w:eastAsia="zh-CN"/>
              </w:rPr>
              <w:t xml:space="preserve">公安出具的</w:t>
            </w:r>
            <w:r>
              <w:rPr>
                <w:rFonts w:hint="eastAsia" w:ascii="宋体" w:hAnsi="宋体" w:cs="宋体"/>
                <w:color w:val="auto"/>
                <w:szCs w:val="21"/>
              </w:rPr>
              <w:t xml:space="preserve">保安</w:t>
            </w:r>
            <w:r>
              <w:rPr>
                <w:rFonts w:hint="eastAsia" w:ascii="宋体" w:hAnsi="宋体" w:cs="宋体"/>
                <w:color w:val="auto"/>
                <w:szCs w:val="21"/>
                <w:lang w:eastAsia="zh-CN"/>
              </w:rPr>
              <w:t xml:space="preserve">员</w:t>
            </w:r>
            <w:r>
              <w:rPr>
                <w:rFonts w:hint="eastAsia" w:ascii="宋体" w:hAnsi="宋体" w:cs="宋体"/>
                <w:color w:val="auto"/>
                <w:szCs w:val="21"/>
              </w:rPr>
              <w:t xml:space="preserve">证</w:t>
            </w:r>
            <w:r>
              <w:rPr>
                <w:rFonts w:hint="eastAsia" w:ascii="宋体" w:hAnsi="宋体" w:cs="宋体"/>
                <w:b/>
                <w:bCs/>
                <w:color w:val="auto"/>
                <w:szCs w:val="21"/>
                <w:lang w:eastAsia="zh-CN"/>
              </w:rPr>
              <w:t xml:space="preserve">（</w:t>
            </w:r>
            <w:r>
              <w:rPr>
                <w:rFonts w:hint="eastAsia" w:ascii="宋体" w:hAnsi="宋体" w:cs="宋体"/>
                <w:b/>
                <w:bCs/>
                <w:color w:val="auto"/>
                <w:szCs w:val="21"/>
              </w:rPr>
              <w:t xml:space="preserve">需提供证书扫描件，否则为无效投标文件</w:t>
            </w:r>
            <w:r>
              <w:rPr>
                <w:rFonts w:hint="eastAsia" w:ascii="宋体" w:hAnsi="宋体" w:cs="宋体"/>
                <w:b/>
                <w:bCs/>
                <w:color w:val="auto"/>
                <w:szCs w:val="21"/>
                <w:lang w:eastAsia="zh-CN"/>
              </w:rPr>
              <w:t xml:space="preserve">）</w:t>
            </w:r>
            <w:r>
              <w:rPr>
                <w:rFonts w:hint="eastAsia" w:ascii="宋体" w:hAnsi="宋体" w:cs="宋体"/>
                <w:color w:val="auto"/>
                <w:szCs w:val="21"/>
              </w:rPr>
              <w:t xml:space="preserve">，年龄50周岁以下，男性比例不低于3分之2。</w:t>
            </w:r>
            <w:r/>
          </w:p>
          <w:p>
            <w:pPr>
              <w:spacing w:line="360" w:lineRule="auto"/>
              <w:rPr>
                <w:rFonts w:hint="eastAsia" w:ascii="宋体" w:hAnsi="宋体" w:cs="宋体"/>
                <w:color w:val="auto"/>
                <w:szCs w:val="21"/>
              </w:rPr>
            </w:pPr>
            <w:r>
              <w:rPr>
                <w:rFonts w:hint="eastAsia" w:ascii="宋体" w:hAnsi="宋体" w:cs="宋体"/>
                <w:color w:val="auto"/>
                <w:szCs w:val="21"/>
              </w:rPr>
              <w:t xml:space="preserve">2.为每名保安提供工作服，配备足以满足使用需要的安保器材（学校保安八件套）。</w:t>
            </w:r>
            <w:r/>
          </w:p>
          <w:p>
            <w:pPr>
              <w:rPr>
                <w:rFonts w:hint="eastAsia" w:ascii="宋体" w:hAnsi="宋体" w:cs="宋体"/>
                <w:color w:val="auto"/>
                <w:szCs w:val="21"/>
              </w:rPr>
            </w:pPr>
            <w:r>
              <w:rPr>
                <w:rFonts w:hint="eastAsia" w:ascii="宋体" w:hAnsi="宋体" w:cs="宋体"/>
                <w:color w:val="auto"/>
                <w:szCs w:val="21"/>
              </w:rPr>
              <w:t xml:space="preserve">3.完成学校布置的临时任务。</w:t>
            </w:r>
            <w:r/>
          </w:p>
        </w:tc>
      </w:tr>
    </w:tbl>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3.7  空调系统管理维护</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2737"/>
        <w:gridCol w:w="4983"/>
      </w:tblGrid>
      <w:tr>
        <w:trPr/>
        <w:tc>
          <w:tcPr>
            <w:tcW w:w="802"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序号</w:t>
            </w:r>
            <w:r/>
          </w:p>
        </w:tc>
        <w:tc>
          <w:tcPr>
            <w:tcW w:w="2737"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服务内容</w:t>
            </w:r>
            <w:r/>
          </w:p>
        </w:tc>
        <w:tc>
          <w:tcPr>
            <w:tcW w:w="4983"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服务标准</w:t>
            </w:r>
            <w:r/>
          </w:p>
        </w:tc>
      </w:tr>
      <w:tr>
        <w:trPr/>
        <w:tc>
          <w:tcPr>
            <w:tcW w:w="802" w:type="dxa"/>
            <w:textDirection w:val="lrTb"/>
            <w:noWrap w:val="false"/>
          </w:tcPr>
          <w:p>
            <w:pPr>
              <w:rPr>
                <w:rFonts w:hint="eastAsia" w:ascii="宋体" w:hAnsi="宋体" w:cs="宋体"/>
                <w:color w:val="auto"/>
                <w:spacing w:val="-1"/>
                <w:szCs w:val="21"/>
                <w:lang w:eastAsia="en-US"/>
              </w:rPr>
            </w:pPr>
            <w:r>
              <w:rPr>
                <w:rFonts w:hint="eastAsia" w:ascii="宋体" w:hAnsi="宋体" w:cs="宋体"/>
                <w:color w:val="auto"/>
                <w:spacing w:val="-1"/>
                <w:szCs w:val="21"/>
                <w:lang w:eastAsia="en-US"/>
              </w:rPr>
              <w:t xml:space="preserve">1</w:t>
            </w:r>
            <w:r/>
          </w:p>
        </w:tc>
        <w:tc>
          <w:tcPr>
            <w:tcW w:w="2737" w:type="dxa"/>
            <w:textDirection w:val="lrTb"/>
            <w:noWrap w:val="false"/>
          </w:tcPr>
          <w:p>
            <w:pPr>
              <w:rPr>
                <w:rFonts w:hint="eastAsia" w:ascii="宋体" w:hAnsi="宋体" w:cs="宋体"/>
                <w:color w:val="auto"/>
                <w:spacing w:val="-1"/>
                <w:szCs w:val="21"/>
              </w:rPr>
            </w:pPr>
            <w:r>
              <w:rPr>
                <w:rFonts w:hint="eastAsia" w:ascii="宋体" w:hAnsi="宋体" w:cs="宋体"/>
                <w:color w:val="auto"/>
                <w:szCs w:val="21"/>
              </w:rPr>
              <w:t xml:space="preserve">空调系统日常维护清洗</w:t>
            </w:r>
            <w:r/>
          </w:p>
        </w:tc>
        <w:tc>
          <w:tcPr>
            <w:tcW w:w="4983" w:type="dxa"/>
            <w:textDirection w:val="lrTb"/>
            <w:noWrap w:val="false"/>
          </w:tcPr>
          <w:p>
            <w:pPr>
              <w:rPr>
                <w:rFonts w:hint="eastAsia" w:ascii="宋体" w:hAnsi="宋体" w:cs="宋体"/>
                <w:color w:val="auto"/>
                <w:spacing w:val="-1"/>
                <w:szCs w:val="21"/>
              </w:rPr>
            </w:pPr>
            <w:r>
              <w:rPr>
                <w:rFonts w:hint="eastAsia" w:ascii="宋体" w:hAnsi="宋体" w:cs="宋体"/>
                <w:color w:val="auto"/>
                <w:szCs w:val="21"/>
              </w:rPr>
              <w:t xml:space="preserve">约250台空调的日常清洗、维修，包含由承接主体承担的300元以下的单个维修配件材料费。</w:t>
            </w:r>
            <w:r/>
          </w:p>
        </w:tc>
      </w:tr>
    </w:tbl>
    <w:p>
      <w:pPr>
        <w:ind w:firstLine="420"/>
        <w:spacing w:line="360" w:lineRule="auto"/>
        <w:rPr>
          <w:rFonts w:hint="eastAsia" w:ascii="宋体" w:hAnsi="宋体" w:cs="宋体"/>
          <w:szCs w:val="21"/>
        </w:rPr>
      </w:pPr>
      <w:r>
        <w:rPr>
          <w:rFonts w:hint="eastAsia" w:ascii="宋体" w:hAnsi="宋体" w:cs="宋体"/>
          <w:color w:val="auto"/>
          <w:szCs w:val="21"/>
        </w:rPr>
        <w:t xml:space="preserve">3.8  电梯系统管理维护</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366"/>
        <w:gridCol w:w="4983"/>
      </w:tblGrid>
      <w:tr>
        <w:trPr/>
        <w:tc>
          <w:tcPr>
            <w:tcW w:w="1173" w:type="dxa"/>
            <w:textDirection w:val="lrTb"/>
            <w:noWrap w:val="false"/>
          </w:tcPr>
          <w:p>
            <w:pPr>
              <w:rPr>
                <w:rFonts w:hint="eastAsia" w:ascii="宋体" w:hAnsi="宋体" w:cs="宋体"/>
                <w:color w:val="000000"/>
                <w:spacing w:val="-1"/>
                <w:szCs w:val="21"/>
                <w:lang w:eastAsia="en-US"/>
              </w:rPr>
            </w:pPr>
            <w:r>
              <w:rPr>
                <w:rFonts w:hint="eastAsia" w:ascii="宋体" w:hAnsi="宋体" w:cs="宋体"/>
                <w:color w:val="000000"/>
                <w:spacing w:val="-1"/>
                <w:szCs w:val="21"/>
                <w:lang w:eastAsia="en-US"/>
              </w:rPr>
              <w:t xml:space="preserve">序号</w:t>
            </w:r>
            <w:r/>
          </w:p>
        </w:tc>
        <w:tc>
          <w:tcPr>
            <w:tcW w:w="2366" w:type="dxa"/>
            <w:textDirection w:val="lrTb"/>
            <w:noWrap w:val="false"/>
          </w:tcPr>
          <w:p>
            <w:pPr>
              <w:rPr>
                <w:rFonts w:hint="eastAsia" w:ascii="宋体" w:hAnsi="宋体" w:cs="宋体"/>
                <w:color w:val="000000"/>
                <w:spacing w:val="-1"/>
                <w:szCs w:val="21"/>
                <w:lang w:eastAsia="en-US"/>
              </w:rPr>
            </w:pPr>
            <w:r>
              <w:rPr>
                <w:rFonts w:hint="eastAsia" w:ascii="宋体" w:hAnsi="宋体" w:cs="宋体"/>
                <w:color w:val="000000"/>
                <w:spacing w:val="-1"/>
                <w:szCs w:val="21"/>
                <w:lang w:eastAsia="en-US"/>
              </w:rPr>
              <w:t xml:space="preserve">服务内容</w:t>
            </w:r>
            <w:r/>
          </w:p>
        </w:tc>
        <w:tc>
          <w:tcPr>
            <w:tcW w:w="4983" w:type="dxa"/>
            <w:textDirection w:val="lrTb"/>
            <w:noWrap w:val="false"/>
          </w:tcPr>
          <w:p>
            <w:pPr>
              <w:rPr>
                <w:rFonts w:hint="eastAsia" w:ascii="宋体" w:hAnsi="宋体" w:cs="宋体"/>
                <w:color w:val="000000"/>
                <w:spacing w:val="-1"/>
                <w:szCs w:val="21"/>
                <w:lang w:eastAsia="en-US"/>
              </w:rPr>
            </w:pPr>
            <w:r>
              <w:rPr>
                <w:rFonts w:hint="eastAsia" w:ascii="宋体" w:hAnsi="宋体" w:cs="宋体"/>
                <w:color w:val="000000"/>
                <w:spacing w:val="-1"/>
                <w:szCs w:val="21"/>
                <w:lang w:eastAsia="en-US"/>
              </w:rPr>
              <w:t xml:space="preserve">服务标准</w:t>
            </w:r>
            <w:r/>
          </w:p>
        </w:tc>
      </w:tr>
      <w:tr>
        <w:trPr/>
        <w:tc>
          <w:tcPr>
            <w:tcW w:w="1173" w:type="dxa"/>
            <w:textDirection w:val="lrTb"/>
            <w:noWrap w:val="false"/>
          </w:tcPr>
          <w:p>
            <w:pPr>
              <w:rPr>
                <w:rFonts w:hint="eastAsia" w:ascii="宋体" w:hAnsi="宋体" w:cs="宋体"/>
                <w:color w:val="000000"/>
                <w:spacing w:val="-1"/>
                <w:szCs w:val="21"/>
                <w:lang w:eastAsia="en-US"/>
              </w:rPr>
            </w:pPr>
            <w:r>
              <w:rPr>
                <w:rFonts w:hint="eastAsia" w:ascii="宋体" w:hAnsi="宋体" w:cs="宋体"/>
                <w:color w:val="000000"/>
                <w:spacing w:val="-1"/>
                <w:szCs w:val="21"/>
                <w:lang w:eastAsia="en-US"/>
              </w:rPr>
              <w:t xml:space="preserve">1</w:t>
            </w:r>
            <w:r/>
          </w:p>
        </w:tc>
        <w:tc>
          <w:tcPr>
            <w:tcW w:w="2366" w:type="dxa"/>
            <w:textDirection w:val="lrTb"/>
            <w:noWrap w:val="false"/>
          </w:tcPr>
          <w:p>
            <w:pPr>
              <w:rPr>
                <w:rFonts w:hint="eastAsia" w:ascii="宋体" w:hAnsi="宋体" w:cs="宋体"/>
                <w:color w:val="000000"/>
                <w:spacing w:val="-1"/>
                <w:szCs w:val="21"/>
                <w:lang w:eastAsia="en-US"/>
              </w:rPr>
            </w:pPr>
            <w:r>
              <w:rPr>
                <w:rFonts w:hint="eastAsia" w:ascii="宋体" w:hAnsi="宋体" w:cs="宋体"/>
                <w:szCs w:val="21"/>
              </w:rPr>
              <w:t xml:space="preserve">电梯维保</w:t>
            </w:r>
            <w:r/>
          </w:p>
        </w:tc>
        <w:tc>
          <w:tcPr>
            <w:tcW w:w="4983" w:type="dxa"/>
            <w:textDirection w:val="lrTb"/>
            <w:noWrap w:val="false"/>
          </w:tcPr>
          <w:p>
            <w:pPr>
              <w:rPr>
                <w:rFonts w:hint="eastAsia" w:ascii="宋体" w:hAnsi="宋体" w:cs="宋体"/>
                <w:color w:val="000000"/>
                <w:spacing w:val="-1"/>
                <w:szCs w:val="21"/>
              </w:rPr>
            </w:pPr>
            <w:r>
              <w:rPr>
                <w:rFonts w:hint="eastAsia" w:ascii="宋体" w:hAnsi="宋体" w:cs="宋体"/>
                <w:color w:val="000000"/>
                <w:spacing w:val="-1"/>
                <w:szCs w:val="21"/>
              </w:rPr>
              <w:t xml:space="preserve">5台电梯设备，承接方需出具维保合同且负责学校电梯年检等运行管理，及时对机房设备、井道系统、轿厢设备的日常养护维修，保障每月2次月检并出具检查报告</w:t>
            </w:r>
            <w:r/>
          </w:p>
        </w:tc>
      </w:tr>
    </w:tbl>
    <w:p>
      <w:pPr>
        <w:ind w:firstLine="420"/>
        <w:spacing w:line="360" w:lineRule="auto"/>
        <w:rPr>
          <w:rFonts w:hint="eastAsia" w:ascii="宋体" w:hAnsi="宋体" w:cs="宋体"/>
          <w:szCs w:val="21"/>
        </w:rPr>
      </w:pPr>
      <w:r>
        <w:rPr>
          <w:rFonts w:hint="eastAsia" w:ascii="宋体" w:hAnsi="宋体" w:cs="宋体"/>
          <w:szCs w:val="21"/>
        </w:rPr>
        <w:t xml:space="preserve">3.9  消防系统维护</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366"/>
        <w:gridCol w:w="4983"/>
      </w:tblGrid>
      <w:tr>
        <w:trPr/>
        <w:tc>
          <w:tcPr>
            <w:tcW w:w="1173" w:type="dxa"/>
            <w:textDirection w:val="lrTb"/>
            <w:noWrap w:val="false"/>
          </w:tcPr>
          <w:p>
            <w:pPr>
              <w:rPr>
                <w:rFonts w:hint="eastAsia" w:ascii="宋体" w:hAnsi="宋体" w:cs="宋体"/>
                <w:color w:val="000000"/>
                <w:spacing w:val="-1"/>
                <w:szCs w:val="21"/>
                <w:lang w:eastAsia="en-US"/>
              </w:rPr>
            </w:pPr>
            <w:r>
              <w:rPr>
                <w:rFonts w:hint="eastAsia" w:ascii="宋体" w:hAnsi="宋体" w:cs="宋体"/>
                <w:color w:val="000000"/>
                <w:spacing w:val="-1"/>
                <w:szCs w:val="21"/>
                <w:lang w:eastAsia="en-US"/>
              </w:rPr>
              <w:t xml:space="preserve">序号</w:t>
            </w:r>
            <w:r/>
          </w:p>
        </w:tc>
        <w:tc>
          <w:tcPr>
            <w:tcW w:w="2366" w:type="dxa"/>
            <w:textDirection w:val="lrTb"/>
            <w:noWrap w:val="false"/>
          </w:tcPr>
          <w:p>
            <w:pPr>
              <w:rPr>
                <w:rFonts w:hint="eastAsia" w:ascii="宋体" w:hAnsi="宋体" w:cs="宋体"/>
                <w:color w:val="000000"/>
                <w:spacing w:val="-1"/>
                <w:szCs w:val="21"/>
                <w:lang w:eastAsia="en-US"/>
              </w:rPr>
            </w:pPr>
            <w:r>
              <w:rPr>
                <w:rFonts w:hint="eastAsia" w:ascii="宋体" w:hAnsi="宋体" w:cs="宋体"/>
                <w:color w:val="000000"/>
                <w:spacing w:val="-1"/>
                <w:szCs w:val="21"/>
                <w:lang w:eastAsia="en-US"/>
              </w:rPr>
              <w:t xml:space="preserve">服务内容</w:t>
            </w:r>
            <w:r/>
          </w:p>
        </w:tc>
        <w:tc>
          <w:tcPr>
            <w:tcW w:w="4983" w:type="dxa"/>
            <w:textDirection w:val="lrTb"/>
            <w:noWrap w:val="false"/>
          </w:tcPr>
          <w:p>
            <w:pPr>
              <w:rPr>
                <w:rFonts w:hint="eastAsia" w:ascii="宋体" w:hAnsi="宋体" w:cs="宋体"/>
                <w:color w:val="000000"/>
                <w:spacing w:val="-1"/>
                <w:szCs w:val="21"/>
                <w:lang w:eastAsia="en-US"/>
              </w:rPr>
            </w:pPr>
            <w:r>
              <w:rPr>
                <w:rFonts w:hint="eastAsia" w:ascii="宋体" w:hAnsi="宋体" w:cs="宋体"/>
                <w:color w:val="000000"/>
                <w:spacing w:val="-1"/>
                <w:szCs w:val="21"/>
                <w:lang w:eastAsia="en-US"/>
              </w:rPr>
              <w:t xml:space="preserve">服务标准</w:t>
            </w:r>
            <w:r/>
          </w:p>
        </w:tc>
      </w:tr>
      <w:tr>
        <w:trPr/>
        <w:tc>
          <w:tcPr>
            <w:tcW w:w="1173" w:type="dxa"/>
            <w:textDirection w:val="lrTb"/>
            <w:noWrap w:val="false"/>
          </w:tcPr>
          <w:p>
            <w:pPr>
              <w:rPr>
                <w:rFonts w:hint="eastAsia" w:ascii="宋体" w:hAnsi="宋体" w:cs="宋体"/>
                <w:color w:val="000000"/>
                <w:spacing w:val="-1"/>
                <w:szCs w:val="21"/>
                <w:lang w:eastAsia="en-US"/>
              </w:rPr>
            </w:pPr>
            <w:r>
              <w:rPr>
                <w:rFonts w:hint="eastAsia" w:ascii="宋体" w:hAnsi="宋体" w:cs="宋体"/>
                <w:color w:val="000000"/>
                <w:spacing w:val="-1"/>
                <w:szCs w:val="21"/>
                <w:lang w:eastAsia="en-US"/>
              </w:rPr>
              <w:t xml:space="preserve">1</w:t>
            </w:r>
            <w:r/>
          </w:p>
        </w:tc>
        <w:tc>
          <w:tcPr>
            <w:tcW w:w="2366" w:type="dxa"/>
            <w:textDirection w:val="lrTb"/>
            <w:noWrap w:val="false"/>
          </w:tcPr>
          <w:p>
            <w:pPr>
              <w:rPr>
                <w:rFonts w:hint="eastAsia" w:ascii="宋体" w:hAnsi="宋体" w:cs="宋体"/>
                <w:color w:val="000000"/>
                <w:spacing w:val="-1"/>
                <w:szCs w:val="21"/>
              </w:rPr>
            </w:pPr>
            <w:r>
              <w:rPr>
                <w:rFonts w:hint="eastAsia" w:ascii="宋体" w:hAnsi="宋体" w:cs="宋体"/>
                <w:color w:val="000000"/>
                <w:spacing w:val="-1"/>
                <w:szCs w:val="21"/>
              </w:rPr>
              <w:t xml:space="preserve">消防维保</w:t>
            </w:r>
            <w:r/>
          </w:p>
        </w:tc>
        <w:tc>
          <w:tcPr>
            <w:tcW w:w="4983" w:type="dxa"/>
            <w:textDirection w:val="lrTb"/>
            <w:noWrap w:val="false"/>
          </w:tcPr>
          <w:p>
            <w:pPr>
              <w:rPr>
                <w:rFonts w:hint="eastAsia" w:ascii="宋体" w:hAnsi="宋体" w:cs="宋体"/>
                <w:color w:val="000000"/>
                <w:spacing w:val="-1"/>
                <w:szCs w:val="21"/>
              </w:rPr>
            </w:pPr>
            <w:r>
              <w:rPr>
                <w:rFonts w:hint="eastAsia" w:ascii="宋体" w:hAnsi="宋体" w:cs="宋体"/>
                <w:color w:val="000000"/>
                <w:spacing w:val="-1"/>
                <w:szCs w:val="21"/>
              </w:rPr>
              <w:t xml:space="preserve">需请具有专业资质的公司对学校灭火器与自动报警系统、自动喷淋系统、红外报警器、安防系统的日常管理维护，需出具维保合同和每月的检查报告</w:t>
            </w:r>
            <w:r/>
          </w:p>
        </w:tc>
      </w:tr>
    </w:tbl>
    <w:p>
      <w:pPr>
        <w:spacing w:line="360" w:lineRule="auto"/>
        <w:rPr>
          <w:rFonts w:hint="eastAsia" w:ascii="宋体" w:hAnsi="宋体"/>
          <w:sz w:val="24"/>
        </w:rPr>
      </w:pPr>
      <w:r>
        <w:rPr>
          <w:rFonts w:hint="eastAsia" w:ascii="宋体" w:hAnsi="宋体"/>
          <w:sz w:val="24"/>
        </w:rPr>
      </w:r>
      <w:r/>
    </w:p>
    <w:p>
      <w:pPr>
        <w:ind w:firstLine="482"/>
        <w:spacing w:line="360" w:lineRule="auto"/>
        <w:rPr>
          <w:rFonts w:hint="eastAsia" w:ascii="宋体" w:hAnsi="宋体"/>
          <w:b/>
          <w:sz w:val="24"/>
        </w:rPr>
      </w:pPr>
      <w:r>
        <w:rPr>
          <w:rFonts w:hint="eastAsia" w:ascii="宋体" w:hAnsi="宋体"/>
          <w:b/>
          <w:sz w:val="24"/>
        </w:rPr>
        <w:t xml:space="preserve">4.供应商履行合同所需的设备</w:t>
      </w:r>
      <w:r/>
    </w:p>
    <w:p>
      <w:pPr>
        <w:ind w:firstLine="480"/>
        <w:spacing w:line="360" w:lineRule="auto"/>
        <w:rPr>
          <w:rFonts w:hint="eastAsia" w:ascii="宋体" w:hAnsi="宋体"/>
          <w:sz w:val="24"/>
          <w:highlight w:val="none"/>
        </w:rPr>
      </w:pPr>
      <w:r>
        <w:rPr>
          <w:rFonts w:hint="eastAsia" w:ascii="宋体" w:hAnsi="宋体"/>
          <w:sz w:val="24"/>
        </w:rPr>
        <w:t xml:space="preserve">根据项目实际需求，需要供应商提供</w:t>
      </w:r>
      <w:r>
        <w:rPr>
          <w:rFonts w:hint="eastAsia" w:ascii="宋体" w:hAnsi="宋体"/>
          <w:sz w:val="24"/>
          <w:highlight w:val="none"/>
        </w:rPr>
        <w:t xml:space="preserve">作业设备（自有或租赁）用于物业管理服务的，可在下表中列出，举例如下：</w:t>
      </w:r>
      <w:r/>
    </w:p>
    <w:tbl>
      <w:tblPr>
        <w:tblStyle w:val="796"/>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W w:w="851" w:type="dxa"/>
            <w:textDirection w:val="lrTb"/>
            <w:noWrap w:val="false"/>
          </w:tcPr>
          <w:p>
            <w:pPr>
              <w:jc w:val="center"/>
              <w:rPr>
                <w:rFonts w:hint="eastAsia"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序号</w:t>
            </w:r>
            <w:r/>
          </w:p>
        </w:tc>
        <w:tc>
          <w:tcPr>
            <w:tcW w:w="2552" w:type="dxa"/>
            <w:textDirection w:val="lrTb"/>
            <w:noWrap w:val="false"/>
          </w:tcPr>
          <w:p>
            <w:pPr>
              <w:jc w:val="center"/>
              <w:rPr>
                <w:rFonts w:hint="eastAsia"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用途</w:t>
            </w:r>
            <w:r/>
          </w:p>
        </w:tc>
        <w:tc>
          <w:tcPr>
            <w:tcW w:w="3848" w:type="dxa"/>
            <w:textDirection w:val="lrTb"/>
            <w:noWrap w:val="false"/>
          </w:tcPr>
          <w:p>
            <w:pPr>
              <w:rPr>
                <w:rFonts w:hint="eastAsia"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作业设备名称</w:t>
            </w:r>
            <w:r/>
          </w:p>
        </w:tc>
        <w:tc>
          <w:tcPr>
            <w:tcW w:w="992" w:type="dxa"/>
            <w:textDirection w:val="lrTb"/>
            <w:noWrap w:val="false"/>
          </w:tcPr>
          <w:p>
            <w:pPr>
              <w:jc w:val="center"/>
              <w:rPr>
                <w:rFonts w:hint="eastAsia" w:ascii="微软雅黑" w:hAnsi="微软雅黑" w:eastAsia="微软雅黑" w:cs="微软雅黑"/>
                <w:color w:val="000000"/>
                <w:szCs w:val="21"/>
                <w:highlight w:val="none"/>
                <w:lang w:eastAsia="en-US"/>
              </w:rPr>
            </w:pPr>
            <w:r>
              <w:rPr>
                <w:rFonts w:ascii="微软雅黑" w:hAnsi="微软雅黑" w:eastAsia="微软雅黑" w:cs="微软雅黑"/>
                <w:b/>
                <w:bCs/>
                <w:color w:val="000000"/>
                <w:szCs w:val="21"/>
                <w:highlight w:val="none"/>
                <w:lang w:eastAsia="en-US"/>
              </w:rPr>
              <w:t xml:space="preserve">数量</w:t>
            </w:r>
            <w:r/>
          </w:p>
        </w:tc>
        <w:tc>
          <w:tcPr>
            <w:tcW w:w="993" w:type="dxa"/>
            <w:textDirection w:val="lrTb"/>
            <w:noWrap w:val="false"/>
          </w:tcPr>
          <w:p>
            <w:pPr>
              <w:jc w:val="center"/>
              <w:rPr>
                <w:rFonts w:hint="eastAsia"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单位</w:t>
            </w:r>
            <w:r/>
          </w:p>
        </w:tc>
      </w:tr>
      <w:tr>
        <w:trPr>
          <w:jc w:val="center"/>
        </w:trPr>
        <w:tc>
          <w:tcPr>
            <w:tcW w:w="851" w:type="dxa"/>
            <w:textDirection w:val="lrTb"/>
            <w:noWrap w:val="false"/>
          </w:tcPr>
          <w:p>
            <w:pPr>
              <w:jc w:val="center"/>
              <w:rPr>
                <w:rFonts w:eastAsia="Calibri" w:cs="Calibri"/>
                <w:color w:val="000000"/>
                <w:szCs w:val="21"/>
                <w:highlight w:val="none"/>
                <w:lang w:eastAsia="en-US"/>
              </w:rPr>
            </w:pPr>
            <w:r>
              <w:rPr>
                <w:rFonts w:eastAsia="Calibri" w:cs="Calibri"/>
                <w:color w:val="000000"/>
                <w:szCs w:val="21"/>
                <w:highlight w:val="none"/>
                <w:lang w:eastAsia="en-US"/>
              </w:rPr>
              <w:t xml:space="preserve">1</w:t>
            </w:r>
            <w:r/>
          </w:p>
        </w:tc>
        <w:tc>
          <w:tcPr>
            <w:tcW w:w="2552" w:type="dxa"/>
            <w:textDirection w:val="lrTb"/>
            <w:noWrap w:val="false"/>
          </w:tcPr>
          <w:p>
            <w:pPr>
              <w:pStyle w:val="797"/>
              <w:jc w:val="center"/>
              <w:rPr>
                <w:rFonts w:hint="eastAsia"/>
                <w:highlight w:val="none"/>
              </w:rPr>
            </w:pPr>
            <w:r>
              <w:rPr>
                <w:spacing w:val="-2"/>
                <w:highlight w:val="none"/>
              </w:rPr>
              <w:t xml:space="preserve">基本服务</w:t>
            </w:r>
            <w:r/>
          </w:p>
        </w:tc>
        <w:tc>
          <w:tcPr>
            <w:tcW w:w="3848" w:type="dxa"/>
            <w:textDirection w:val="lrTb"/>
            <w:noWrap w:val="false"/>
          </w:tcPr>
          <w:p>
            <w:pPr>
              <w:pStyle w:val="797"/>
              <w:jc w:val="center"/>
              <w:rPr>
                <w:rFonts w:ascii="Calibri" w:hAnsi="Calibri" w:cs="Calibri"/>
                <w:highlight w:val="none"/>
                <w:lang w:eastAsia="zh-CN"/>
              </w:rPr>
            </w:pPr>
            <w:r>
              <w:rPr>
                <w:rFonts w:hint="eastAsia"/>
                <w:spacing w:val="-2"/>
                <w:highlight w:val="none"/>
                <w:lang w:eastAsia="zh-CN"/>
              </w:rPr>
              <w:t xml:space="preserve">/</w:t>
            </w:r>
            <w:r/>
          </w:p>
        </w:tc>
        <w:tc>
          <w:tcPr>
            <w:tcW w:w="992" w:type="dxa"/>
            <w:textDirection w:val="lrTb"/>
            <w:noWrap w:val="false"/>
          </w:tcPr>
          <w:p>
            <w:pPr>
              <w:pStyle w:val="797"/>
              <w:jc w:val="center"/>
              <w:rPr>
                <w:rFonts w:ascii="Calibri" w:hAnsi="Calibri" w:eastAsia="Calibri" w:cs="Calibri"/>
                <w:highlight w:val="none"/>
              </w:rPr>
            </w:pPr>
            <w:r>
              <w:rPr>
                <w:rFonts w:hint="eastAsia"/>
                <w:spacing w:val="-2"/>
                <w:highlight w:val="none"/>
                <w:lang w:eastAsia="zh-CN"/>
              </w:rPr>
              <w:t xml:space="preserve">/</w:t>
            </w:r>
            <w:r/>
          </w:p>
        </w:tc>
        <w:tc>
          <w:tcPr>
            <w:tcW w:w="993" w:type="dxa"/>
            <w:textDirection w:val="lrTb"/>
            <w:noWrap w:val="false"/>
          </w:tcPr>
          <w:p>
            <w:pPr>
              <w:pStyle w:val="797"/>
              <w:jc w:val="center"/>
              <w:rPr>
                <w:rFonts w:hint="eastAsia"/>
                <w:highlight w:val="none"/>
              </w:rPr>
            </w:pPr>
            <w:r>
              <w:rPr>
                <w:rFonts w:hint="eastAsia"/>
                <w:spacing w:val="-2"/>
                <w:highlight w:val="none"/>
                <w:lang w:eastAsia="zh-CN"/>
              </w:rPr>
              <w:t xml:space="preserve">/</w:t>
            </w:r>
            <w:r/>
          </w:p>
        </w:tc>
      </w:tr>
      <w:tr>
        <w:trPr>
          <w:jc w:val="center"/>
        </w:trPr>
        <w:tc>
          <w:tcPr>
            <w:tcW w:w="851" w:type="dxa"/>
            <w:textDirection w:val="lrTb"/>
            <w:noWrap w:val="false"/>
          </w:tcPr>
          <w:p>
            <w:pPr>
              <w:jc w:val="center"/>
              <w:rPr>
                <w:rFonts w:eastAsia="Calibri" w:cs="Calibri"/>
                <w:color w:val="000000"/>
                <w:szCs w:val="21"/>
                <w:highlight w:val="none"/>
                <w:lang w:eastAsia="en-US"/>
              </w:rPr>
            </w:pPr>
            <w:r>
              <w:rPr>
                <w:rFonts w:eastAsia="Calibri" w:cs="Calibri"/>
                <w:color w:val="000000"/>
                <w:szCs w:val="21"/>
                <w:highlight w:val="none"/>
                <w:lang w:eastAsia="en-US"/>
              </w:rPr>
              <w:t xml:space="preserve">2</w:t>
            </w:r>
            <w:r/>
          </w:p>
        </w:tc>
        <w:tc>
          <w:tcPr>
            <w:tcW w:w="2552" w:type="dxa"/>
            <w:textDirection w:val="lrTb"/>
            <w:noWrap w:val="false"/>
          </w:tcPr>
          <w:p>
            <w:pPr>
              <w:pStyle w:val="797"/>
              <w:jc w:val="center"/>
              <w:rPr>
                <w:rFonts w:hint="eastAsia"/>
                <w:highlight w:val="none"/>
              </w:rPr>
            </w:pPr>
            <w:r>
              <w:rPr>
                <w:spacing w:val="-1"/>
                <w:highlight w:val="none"/>
              </w:rPr>
              <w:t xml:space="preserve">房屋维修服务</w:t>
            </w:r>
            <w:r/>
          </w:p>
        </w:tc>
        <w:tc>
          <w:tcPr>
            <w:tcW w:w="3848" w:type="dxa"/>
            <w:textDirection w:val="lrTb"/>
            <w:noWrap w:val="false"/>
          </w:tcPr>
          <w:p>
            <w:pPr>
              <w:jc w:val="center"/>
              <w:rPr>
                <w:rFonts w:cs="Arial"/>
                <w:color w:val="000000"/>
                <w:highlight w:val="none"/>
                <w:lang w:eastAsia="en-US"/>
              </w:rPr>
            </w:pPr>
            <w:r>
              <w:rPr>
                <w:rFonts w:hint="eastAsia" w:cs="Arial"/>
                <w:color w:val="000000"/>
                <w:spacing w:val="-2"/>
                <w:highlight w:val="none"/>
                <w:lang w:eastAsia="en-US"/>
              </w:rPr>
              <w:t xml:space="preserve">/</w:t>
            </w:r>
            <w:r/>
          </w:p>
        </w:tc>
        <w:tc>
          <w:tcPr>
            <w:tcW w:w="992" w:type="dxa"/>
            <w:textDirection w:val="lrTb"/>
            <w:noWrap w:val="false"/>
          </w:tcPr>
          <w:p>
            <w:pPr>
              <w:jc w:val="center"/>
              <w:rPr>
                <w:rFonts w:eastAsia="Calibri" w:cs="Calibri"/>
                <w:color w:val="000000"/>
                <w:szCs w:val="21"/>
                <w:highlight w:val="none"/>
                <w:lang w:eastAsia="en-US"/>
              </w:rPr>
            </w:pPr>
            <w:r>
              <w:rPr>
                <w:rFonts w:hint="eastAsia" w:cs="Arial"/>
                <w:color w:val="000000"/>
                <w:spacing w:val="-2"/>
                <w:highlight w:val="none"/>
                <w:lang w:eastAsia="en-US"/>
              </w:rPr>
              <w:t xml:space="preserve">/</w:t>
            </w:r>
            <w:r/>
          </w:p>
        </w:tc>
        <w:tc>
          <w:tcPr>
            <w:tcW w:w="993" w:type="dxa"/>
            <w:textDirection w:val="lrTb"/>
            <w:noWrap w:val="false"/>
          </w:tcPr>
          <w:p>
            <w:pPr>
              <w:jc w:val="center"/>
              <w:rPr>
                <w:rFonts w:cs="Arial"/>
                <w:color w:val="000000"/>
                <w:highlight w:val="none"/>
                <w:lang w:eastAsia="en-US"/>
              </w:rPr>
            </w:pPr>
            <w:r>
              <w:rPr>
                <w:rFonts w:hint="eastAsia" w:cs="Arial"/>
                <w:color w:val="000000"/>
                <w:spacing w:val="-2"/>
                <w:highlight w:val="none"/>
                <w:lang w:eastAsia="en-US"/>
              </w:rPr>
              <w:t xml:space="preserve">/</w:t>
            </w:r>
            <w:r/>
          </w:p>
        </w:tc>
      </w:tr>
      <w:tr>
        <w:trPr>
          <w:jc w:val="center"/>
        </w:trPr>
        <w:tc>
          <w:tcPr>
            <w:tcW w:w="851" w:type="dxa"/>
            <w:textDirection w:val="lrTb"/>
            <w:noWrap w:val="false"/>
          </w:tcPr>
          <w:p>
            <w:pPr>
              <w:jc w:val="center"/>
              <w:rPr>
                <w:rFonts w:eastAsia="Calibri" w:cs="Calibri"/>
                <w:color w:val="000000"/>
                <w:szCs w:val="21"/>
                <w:highlight w:val="none"/>
                <w:lang w:eastAsia="en-US"/>
              </w:rPr>
            </w:pPr>
            <w:r>
              <w:rPr>
                <w:rFonts w:eastAsia="Calibri" w:cs="Calibri"/>
                <w:color w:val="000000"/>
                <w:szCs w:val="21"/>
                <w:highlight w:val="none"/>
                <w:lang w:eastAsia="en-US"/>
              </w:rPr>
              <w:t xml:space="preserve">3</w:t>
            </w:r>
            <w:r/>
          </w:p>
        </w:tc>
        <w:tc>
          <w:tcPr>
            <w:tcW w:w="2552" w:type="dxa"/>
            <w:textDirection w:val="lrTb"/>
            <w:noWrap w:val="false"/>
          </w:tcPr>
          <w:p>
            <w:pPr>
              <w:pStyle w:val="797"/>
              <w:jc w:val="center"/>
              <w:rPr>
                <w:rFonts w:hint="eastAsia"/>
                <w:highlight w:val="none"/>
                <w:lang w:eastAsia="zh-CN"/>
              </w:rPr>
            </w:pPr>
            <w:r>
              <w:rPr>
                <w:spacing w:val="-2"/>
                <w:highlight w:val="none"/>
                <w:lang w:eastAsia="zh-CN"/>
              </w:rPr>
              <w:t xml:space="preserve">公用设施设备维护服务</w:t>
            </w:r>
            <w:r/>
          </w:p>
        </w:tc>
        <w:tc>
          <w:tcPr>
            <w:tcW w:w="3848" w:type="dxa"/>
            <w:textDirection w:val="lrTb"/>
            <w:noWrap w:val="false"/>
          </w:tcPr>
          <w:p>
            <w:pPr>
              <w:jc w:val="center"/>
              <w:rPr>
                <w:rFonts w:cs="Arial"/>
                <w:color w:val="000000"/>
                <w:highlight w:val="none"/>
                <w:lang w:eastAsia="en-US"/>
              </w:rPr>
            </w:pPr>
            <w:r>
              <w:rPr>
                <w:rFonts w:hint="eastAsia" w:cs="Arial"/>
                <w:color w:val="000000"/>
                <w:spacing w:val="-2"/>
                <w:highlight w:val="none"/>
                <w:lang w:eastAsia="en-US"/>
              </w:rPr>
              <w:t xml:space="preserve">/</w:t>
            </w:r>
            <w:r/>
          </w:p>
        </w:tc>
        <w:tc>
          <w:tcPr>
            <w:tcW w:w="992" w:type="dxa"/>
            <w:textDirection w:val="lrTb"/>
            <w:noWrap w:val="false"/>
          </w:tcPr>
          <w:p>
            <w:pPr>
              <w:jc w:val="center"/>
              <w:rPr>
                <w:rFonts w:eastAsia="Calibri" w:cs="Calibri"/>
                <w:color w:val="000000"/>
                <w:szCs w:val="21"/>
                <w:highlight w:val="none"/>
                <w:lang w:eastAsia="en-US"/>
              </w:rPr>
            </w:pPr>
            <w:r>
              <w:rPr>
                <w:rFonts w:hint="eastAsia" w:cs="Arial"/>
                <w:color w:val="000000"/>
                <w:spacing w:val="-2"/>
                <w:highlight w:val="none"/>
                <w:lang w:eastAsia="en-US"/>
              </w:rPr>
              <w:t xml:space="preserve">/</w:t>
            </w:r>
            <w:r/>
          </w:p>
        </w:tc>
        <w:tc>
          <w:tcPr>
            <w:tcW w:w="993" w:type="dxa"/>
            <w:textDirection w:val="lrTb"/>
            <w:noWrap w:val="false"/>
          </w:tcPr>
          <w:p>
            <w:pPr>
              <w:jc w:val="center"/>
              <w:rPr>
                <w:rFonts w:cs="Arial"/>
                <w:color w:val="000000"/>
                <w:highlight w:val="none"/>
                <w:lang w:eastAsia="en-US"/>
              </w:rPr>
            </w:pPr>
            <w:r>
              <w:rPr>
                <w:rFonts w:hint="eastAsia" w:cs="Arial"/>
                <w:color w:val="000000"/>
                <w:spacing w:val="-2"/>
                <w:highlight w:val="none"/>
                <w:lang w:eastAsia="en-US"/>
              </w:rPr>
              <w:t xml:space="preserve">/</w:t>
            </w:r>
            <w:r/>
          </w:p>
        </w:tc>
      </w:tr>
      <w:tr>
        <w:trPr>
          <w:jc w:val="center"/>
        </w:trPr>
        <w:tc>
          <w:tcPr>
            <w:tcW w:w="851" w:type="dxa"/>
            <w:textDirection w:val="lrTb"/>
            <w:noWrap w:val="false"/>
          </w:tcPr>
          <w:p>
            <w:pPr>
              <w:jc w:val="center"/>
              <w:rPr>
                <w:rFonts w:eastAsia="Calibri" w:cs="Calibri"/>
                <w:color w:val="000000"/>
                <w:szCs w:val="21"/>
                <w:highlight w:val="none"/>
                <w:lang w:eastAsia="en-US"/>
              </w:rPr>
            </w:pPr>
            <w:r>
              <w:rPr>
                <w:rFonts w:eastAsia="Calibri" w:cs="Calibri"/>
                <w:color w:val="000000"/>
                <w:szCs w:val="21"/>
                <w:highlight w:val="none"/>
                <w:lang w:eastAsia="en-US"/>
              </w:rPr>
              <w:t xml:space="preserve">4</w:t>
            </w:r>
            <w:r/>
          </w:p>
        </w:tc>
        <w:tc>
          <w:tcPr>
            <w:tcW w:w="2552" w:type="dxa"/>
            <w:textDirection w:val="lrTb"/>
            <w:noWrap w:val="false"/>
          </w:tcPr>
          <w:p>
            <w:pPr>
              <w:pStyle w:val="797"/>
              <w:jc w:val="center"/>
              <w:rPr>
                <w:rFonts w:hint="eastAsia"/>
                <w:highlight w:val="none"/>
              </w:rPr>
            </w:pPr>
            <w:r>
              <w:rPr>
                <w:spacing w:val="-2"/>
                <w:highlight w:val="none"/>
              </w:rPr>
              <w:t xml:space="preserve">保洁服务</w:t>
            </w:r>
            <w:r/>
          </w:p>
        </w:tc>
        <w:tc>
          <w:tcPr>
            <w:tcW w:w="3848" w:type="dxa"/>
            <w:textDirection w:val="lrTb"/>
            <w:noWrap w:val="false"/>
          </w:tcPr>
          <w:p>
            <w:pPr>
              <w:jc w:val="center"/>
              <w:rPr>
                <w:rFonts w:cs="Arial"/>
                <w:color w:val="000000"/>
                <w:highlight w:val="none"/>
                <w:lang w:eastAsia="en-US"/>
              </w:rPr>
            </w:pPr>
            <w:r>
              <w:rPr>
                <w:rFonts w:hint="eastAsia" w:cs="Arial"/>
                <w:color w:val="000000"/>
                <w:spacing w:val="-2"/>
                <w:highlight w:val="none"/>
                <w:lang w:eastAsia="en-US"/>
              </w:rPr>
              <w:t xml:space="preserve">/</w:t>
            </w:r>
            <w:r/>
          </w:p>
        </w:tc>
        <w:tc>
          <w:tcPr>
            <w:tcW w:w="992" w:type="dxa"/>
            <w:textDirection w:val="lrTb"/>
            <w:noWrap w:val="false"/>
          </w:tcPr>
          <w:p>
            <w:pPr>
              <w:jc w:val="center"/>
              <w:rPr>
                <w:rFonts w:eastAsia="Calibri" w:cs="Calibri"/>
                <w:color w:val="000000"/>
                <w:szCs w:val="21"/>
                <w:highlight w:val="none"/>
                <w:lang w:eastAsia="en-US"/>
              </w:rPr>
            </w:pPr>
            <w:r>
              <w:rPr>
                <w:rFonts w:hint="eastAsia" w:cs="Arial"/>
                <w:color w:val="000000"/>
                <w:spacing w:val="-2"/>
                <w:highlight w:val="none"/>
                <w:lang w:eastAsia="en-US"/>
              </w:rPr>
              <w:t xml:space="preserve">/</w:t>
            </w:r>
            <w:r/>
          </w:p>
        </w:tc>
        <w:tc>
          <w:tcPr>
            <w:tcW w:w="993" w:type="dxa"/>
            <w:textDirection w:val="lrTb"/>
            <w:noWrap w:val="false"/>
          </w:tcPr>
          <w:p>
            <w:pPr>
              <w:jc w:val="center"/>
              <w:rPr>
                <w:rFonts w:cs="Arial"/>
                <w:color w:val="000000"/>
                <w:highlight w:val="none"/>
                <w:lang w:eastAsia="en-US"/>
              </w:rPr>
            </w:pPr>
            <w:r>
              <w:rPr>
                <w:rFonts w:hint="eastAsia" w:cs="Arial"/>
                <w:color w:val="000000"/>
                <w:spacing w:val="-2"/>
                <w:highlight w:val="none"/>
                <w:lang w:eastAsia="en-US"/>
              </w:rPr>
              <w:t xml:space="preserve">/</w:t>
            </w:r>
            <w:r/>
          </w:p>
        </w:tc>
      </w:tr>
      <w:tr>
        <w:trPr>
          <w:jc w:val="center"/>
        </w:trPr>
        <w:tc>
          <w:tcPr>
            <w:tcW w:w="851" w:type="dxa"/>
            <w:textDirection w:val="lrTb"/>
            <w:noWrap w:val="false"/>
          </w:tcPr>
          <w:p>
            <w:pPr>
              <w:jc w:val="center"/>
              <w:rPr>
                <w:rFonts w:eastAsia="Calibri" w:cs="Calibri"/>
                <w:color w:val="000000"/>
                <w:szCs w:val="21"/>
                <w:highlight w:val="none"/>
                <w:lang w:eastAsia="en-US"/>
              </w:rPr>
            </w:pPr>
            <w:r>
              <w:rPr>
                <w:rFonts w:eastAsia="Calibri" w:cs="Calibri"/>
                <w:color w:val="000000"/>
                <w:szCs w:val="21"/>
                <w:highlight w:val="none"/>
                <w:lang w:eastAsia="en-US"/>
              </w:rPr>
              <w:t xml:space="preserve">5</w:t>
            </w:r>
            <w:r/>
          </w:p>
        </w:tc>
        <w:tc>
          <w:tcPr>
            <w:tcW w:w="2552" w:type="dxa"/>
            <w:textDirection w:val="lrTb"/>
            <w:noWrap w:val="false"/>
          </w:tcPr>
          <w:p>
            <w:pPr>
              <w:pStyle w:val="797"/>
              <w:jc w:val="center"/>
              <w:rPr>
                <w:rFonts w:hint="eastAsia"/>
                <w:highlight w:val="none"/>
              </w:rPr>
            </w:pPr>
            <w:r>
              <w:rPr>
                <w:spacing w:val="-2"/>
                <w:highlight w:val="none"/>
              </w:rPr>
              <w:t xml:space="preserve">绿化服务</w:t>
            </w:r>
            <w:r/>
          </w:p>
        </w:tc>
        <w:tc>
          <w:tcPr>
            <w:tcW w:w="3848" w:type="dxa"/>
            <w:textDirection w:val="lrTb"/>
            <w:noWrap w:val="false"/>
          </w:tcPr>
          <w:p>
            <w:pPr>
              <w:jc w:val="center"/>
              <w:rPr>
                <w:rFonts w:cs="Arial"/>
                <w:color w:val="000000"/>
                <w:highlight w:val="none"/>
                <w:lang w:eastAsia="en-US"/>
              </w:rPr>
            </w:pPr>
            <w:r>
              <w:rPr>
                <w:rFonts w:hint="eastAsia" w:cs="Arial"/>
                <w:color w:val="000000"/>
                <w:spacing w:val="-2"/>
                <w:highlight w:val="none"/>
                <w:lang w:eastAsia="en-US"/>
              </w:rPr>
              <w:t xml:space="preserve">/</w:t>
            </w:r>
            <w:r/>
          </w:p>
        </w:tc>
        <w:tc>
          <w:tcPr>
            <w:tcW w:w="992" w:type="dxa"/>
            <w:textDirection w:val="lrTb"/>
            <w:noWrap w:val="false"/>
          </w:tcPr>
          <w:p>
            <w:pPr>
              <w:jc w:val="center"/>
              <w:rPr>
                <w:rFonts w:eastAsia="Calibri" w:cs="Calibri"/>
                <w:color w:val="000000"/>
                <w:szCs w:val="21"/>
                <w:highlight w:val="none"/>
                <w:lang w:eastAsia="en-US"/>
              </w:rPr>
            </w:pPr>
            <w:r>
              <w:rPr>
                <w:rFonts w:hint="eastAsia" w:cs="Arial"/>
                <w:color w:val="000000"/>
                <w:spacing w:val="-2"/>
                <w:highlight w:val="none"/>
                <w:lang w:eastAsia="en-US"/>
              </w:rPr>
              <w:t xml:space="preserve">/</w:t>
            </w:r>
            <w:r/>
          </w:p>
        </w:tc>
        <w:tc>
          <w:tcPr>
            <w:tcW w:w="993" w:type="dxa"/>
            <w:textDirection w:val="lrTb"/>
            <w:noWrap w:val="false"/>
          </w:tcPr>
          <w:p>
            <w:pPr>
              <w:jc w:val="center"/>
              <w:rPr>
                <w:rFonts w:cs="Arial"/>
                <w:color w:val="000000"/>
                <w:highlight w:val="none"/>
                <w:lang w:eastAsia="en-US"/>
              </w:rPr>
            </w:pPr>
            <w:r>
              <w:rPr>
                <w:rFonts w:hint="eastAsia" w:cs="Arial"/>
                <w:color w:val="000000"/>
                <w:spacing w:val="-2"/>
                <w:highlight w:val="none"/>
                <w:lang w:eastAsia="en-US"/>
              </w:rPr>
              <w:t xml:space="preserve">/</w:t>
            </w:r>
            <w:r/>
          </w:p>
        </w:tc>
      </w:tr>
      <w:tr>
        <w:trPr>
          <w:jc w:val="center"/>
        </w:trPr>
        <w:tc>
          <w:tcPr>
            <w:tcW w:w="851" w:type="dxa"/>
            <w:textDirection w:val="lrTb"/>
            <w:noWrap w:val="false"/>
          </w:tcPr>
          <w:p>
            <w:pPr>
              <w:jc w:val="center"/>
              <w:rPr>
                <w:rFonts w:eastAsia="Calibri" w:cs="Calibri"/>
                <w:color w:val="000000"/>
                <w:szCs w:val="21"/>
                <w:highlight w:val="none"/>
                <w:lang w:eastAsia="en-US"/>
              </w:rPr>
            </w:pPr>
            <w:r>
              <w:rPr>
                <w:rFonts w:eastAsia="Calibri" w:cs="Calibri"/>
                <w:color w:val="000000"/>
                <w:szCs w:val="21"/>
                <w:highlight w:val="none"/>
                <w:lang w:eastAsia="en-US"/>
              </w:rPr>
              <w:t xml:space="preserve">6</w:t>
            </w:r>
            <w:r/>
          </w:p>
        </w:tc>
        <w:tc>
          <w:tcPr>
            <w:tcW w:w="2552" w:type="dxa"/>
            <w:textDirection w:val="lrTb"/>
            <w:noWrap w:val="false"/>
          </w:tcPr>
          <w:p>
            <w:pPr>
              <w:pStyle w:val="797"/>
              <w:jc w:val="center"/>
              <w:rPr>
                <w:rFonts w:hint="eastAsia"/>
                <w:highlight w:val="none"/>
              </w:rPr>
            </w:pPr>
            <w:r>
              <w:rPr>
                <w:spacing w:val="-2"/>
                <w:highlight w:val="none"/>
              </w:rPr>
              <w:t xml:space="preserve">保安服务</w:t>
            </w:r>
            <w:r/>
          </w:p>
        </w:tc>
        <w:tc>
          <w:tcPr>
            <w:tcW w:w="3848" w:type="dxa"/>
            <w:textDirection w:val="lrTb"/>
            <w:noWrap w:val="false"/>
          </w:tcPr>
          <w:p>
            <w:pPr>
              <w:jc w:val="center"/>
              <w:rPr>
                <w:rFonts w:cs="Arial"/>
                <w:color w:val="000000"/>
                <w:highlight w:val="none"/>
                <w:lang w:eastAsia="en-US"/>
              </w:rPr>
            </w:pPr>
            <w:r>
              <w:rPr>
                <w:rFonts w:hint="eastAsia" w:cs="Arial"/>
                <w:color w:val="000000"/>
                <w:spacing w:val="-2"/>
                <w:highlight w:val="none"/>
                <w:lang w:eastAsia="en-US"/>
              </w:rPr>
              <w:t xml:space="preserve">/</w:t>
            </w:r>
            <w:r/>
          </w:p>
        </w:tc>
        <w:tc>
          <w:tcPr>
            <w:tcW w:w="992" w:type="dxa"/>
            <w:textDirection w:val="lrTb"/>
            <w:noWrap w:val="false"/>
          </w:tcPr>
          <w:p>
            <w:pPr>
              <w:jc w:val="center"/>
              <w:rPr>
                <w:rFonts w:eastAsia="Calibri" w:cs="Calibri"/>
                <w:color w:val="000000"/>
                <w:szCs w:val="21"/>
                <w:highlight w:val="none"/>
                <w:lang w:eastAsia="en-US"/>
              </w:rPr>
            </w:pPr>
            <w:r>
              <w:rPr>
                <w:rFonts w:hint="eastAsia" w:cs="Arial"/>
                <w:color w:val="000000"/>
                <w:spacing w:val="-2"/>
                <w:highlight w:val="none"/>
                <w:lang w:eastAsia="en-US"/>
              </w:rPr>
              <w:t xml:space="preserve">/</w:t>
            </w:r>
            <w:r/>
          </w:p>
        </w:tc>
        <w:tc>
          <w:tcPr>
            <w:tcW w:w="993" w:type="dxa"/>
            <w:textDirection w:val="lrTb"/>
            <w:noWrap w:val="false"/>
          </w:tcPr>
          <w:p>
            <w:pPr>
              <w:jc w:val="center"/>
              <w:rPr>
                <w:rFonts w:cs="Arial"/>
                <w:color w:val="000000"/>
                <w:highlight w:val="none"/>
                <w:lang w:eastAsia="en-US"/>
              </w:rPr>
            </w:pPr>
            <w:r>
              <w:rPr>
                <w:rFonts w:hint="eastAsia" w:cs="Arial"/>
                <w:color w:val="000000"/>
                <w:spacing w:val="-2"/>
                <w:highlight w:val="none"/>
                <w:lang w:eastAsia="en-US"/>
              </w:rPr>
              <w:t xml:space="preserve">/</w:t>
            </w:r>
            <w:r/>
          </w:p>
        </w:tc>
      </w:tr>
      <w:tr>
        <w:trPr>
          <w:jc w:val="center"/>
        </w:trPr>
        <w:tc>
          <w:tcPr>
            <w:tcW w:w="851" w:type="dxa"/>
            <w:textDirection w:val="lrTb"/>
            <w:noWrap w:val="false"/>
          </w:tcPr>
          <w:p>
            <w:pPr>
              <w:jc w:val="center"/>
              <w:rPr>
                <w:rFonts w:eastAsia="Calibri" w:cs="Calibri"/>
                <w:color w:val="000000"/>
                <w:szCs w:val="21"/>
                <w:highlight w:val="none"/>
                <w:lang w:eastAsia="en-US"/>
              </w:rPr>
            </w:pPr>
            <w:r>
              <w:rPr>
                <w:rFonts w:eastAsia="Calibri" w:cs="Calibri"/>
                <w:color w:val="000000"/>
                <w:szCs w:val="21"/>
                <w:highlight w:val="none"/>
                <w:lang w:eastAsia="en-US"/>
              </w:rPr>
              <w:t xml:space="preserve">7</w:t>
            </w:r>
            <w:r/>
          </w:p>
        </w:tc>
        <w:tc>
          <w:tcPr>
            <w:tcW w:w="2552" w:type="dxa"/>
            <w:textDirection w:val="lrTb"/>
            <w:noWrap w:val="false"/>
          </w:tcPr>
          <w:p>
            <w:pPr>
              <w:pStyle w:val="797"/>
              <w:jc w:val="center"/>
              <w:rPr>
                <w:rFonts w:hint="eastAsia"/>
                <w:highlight w:val="none"/>
              </w:rPr>
            </w:pPr>
            <w:r>
              <w:rPr>
                <w:spacing w:val="-1"/>
                <w:highlight w:val="none"/>
              </w:rPr>
              <w:t xml:space="preserve">会议服务</w:t>
            </w:r>
            <w:r/>
          </w:p>
        </w:tc>
        <w:tc>
          <w:tcPr>
            <w:tcW w:w="3848" w:type="dxa"/>
            <w:textDirection w:val="lrTb"/>
            <w:noWrap w:val="false"/>
          </w:tcPr>
          <w:p>
            <w:pPr>
              <w:jc w:val="center"/>
              <w:rPr>
                <w:rFonts w:cs="Arial"/>
                <w:color w:val="000000"/>
                <w:highlight w:val="none"/>
                <w:lang w:eastAsia="en-US"/>
              </w:rPr>
            </w:pPr>
            <w:r>
              <w:rPr>
                <w:rFonts w:hint="eastAsia" w:cs="Arial"/>
                <w:color w:val="000000"/>
                <w:spacing w:val="-2"/>
                <w:highlight w:val="none"/>
                <w:lang w:eastAsia="en-US"/>
              </w:rPr>
              <w:t xml:space="preserve">/</w:t>
            </w:r>
            <w:r/>
          </w:p>
        </w:tc>
        <w:tc>
          <w:tcPr>
            <w:tcW w:w="992" w:type="dxa"/>
            <w:textDirection w:val="lrTb"/>
            <w:noWrap w:val="false"/>
          </w:tcPr>
          <w:p>
            <w:pPr>
              <w:jc w:val="center"/>
              <w:rPr>
                <w:rFonts w:eastAsia="Calibri" w:cs="Calibri"/>
                <w:color w:val="000000"/>
                <w:szCs w:val="21"/>
                <w:highlight w:val="none"/>
                <w:lang w:eastAsia="en-US"/>
              </w:rPr>
            </w:pPr>
            <w:r>
              <w:rPr>
                <w:rFonts w:hint="eastAsia" w:cs="Arial"/>
                <w:color w:val="000000"/>
                <w:spacing w:val="-2"/>
                <w:highlight w:val="none"/>
                <w:lang w:eastAsia="en-US"/>
              </w:rPr>
              <w:t xml:space="preserve">/</w:t>
            </w:r>
            <w:r/>
          </w:p>
        </w:tc>
        <w:tc>
          <w:tcPr>
            <w:tcW w:w="993" w:type="dxa"/>
            <w:textDirection w:val="lrTb"/>
            <w:noWrap w:val="false"/>
          </w:tcPr>
          <w:p>
            <w:pPr>
              <w:jc w:val="center"/>
              <w:rPr>
                <w:rFonts w:cs="Arial"/>
                <w:color w:val="000000"/>
                <w:highlight w:val="none"/>
                <w:lang w:eastAsia="en-US"/>
              </w:rPr>
            </w:pPr>
            <w:r>
              <w:rPr>
                <w:rFonts w:hint="eastAsia" w:cs="Arial"/>
                <w:color w:val="000000"/>
                <w:spacing w:val="-2"/>
                <w:highlight w:val="none"/>
                <w:lang w:eastAsia="en-US"/>
              </w:rPr>
              <w:t xml:space="preserve">/</w:t>
            </w:r>
            <w:r/>
          </w:p>
        </w:tc>
      </w:tr>
      <w:tr>
        <w:trPr>
          <w:jc w:val="center"/>
        </w:trPr>
        <w:tc>
          <w:tcPr>
            <w:tcW w:w="851" w:type="dxa"/>
            <w:textDirection w:val="lrTb"/>
            <w:noWrap w:val="false"/>
          </w:tcPr>
          <w:p>
            <w:pPr>
              <w:jc w:val="center"/>
              <w:rPr>
                <w:rFonts w:eastAsia="Calibri" w:cs="Calibri"/>
                <w:color w:val="000000"/>
                <w:szCs w:val="21"/>
                <w:highlight w:val="none"/>
                <w:lang w:eastAsia="en-US"/>
              </w:rPr>
            </w:pPr>
            <w:r>
              <w:rPr>
                <w:rFonts w:eastAsia="Calibri" w:cs="Calibri"/>
                <w:color w:val="000000"/>
                <w:szCs w:val="21"/>
                <w:highlight w:val="none"/>
                <w:lang w:eastAsia="en-US"/>
              </w:rPr>
            </w:r>
            <w:r/>
          </w:p>
        </w:tc>
        <w:tc>
          <w:tcPr>
            <w:tcW w:w="2552" w:type="dxa"/>
            <w:textDirection w:val="lrTb"/>
            <w:noWrap w:val="false"/>
          </w:tcPr>
          <w:p>
            <w:pPr>
              <w:pStyle w:val="797"/>
              <w:jc w:val="center"/>
              <w:rPr>
                <w:rFonts w:hint="eastAsia"/>
                <w:spacing w:val="-1"/>
                <w:highlight w:val="none"/>
                <w:lang w:eastAsia="zh-CN"/>
              </w:rPr>
            </w:pPr>
            <w:r>
              <w:rPr>
                <w:rFonts w:hint="eastAsia"/>
                <w:spacing w:val="-1"/>
                <w:highlight w:val="none"/>
                <w:lang w:eastAsia="zh-CN"/>
              </w:rPr>
              <w:t xml:space="preserve">……</w:t>
            </w:r>
            <w:r/>
          </w:p>
        </w:tc>
        <w:tc>
          <w:tcPr>
            <w:tcW w:w="3848" w:type="dxa"/>
            <w:textDirection w:val="lrTb"/>
            <w:noWrap w:val="false"/>
          </w:tcPr>
          <w:p>
            <w:pPr>
              <w:pStyle w:val="797"/>
              <w:rPr>
                <w:rFonts w:hint="eastAsia"/>
                <w:spacing w:val="-2"/>
                <w:highlight w:val="none"/>
                <w:lang w:eastAsia="zh-CN"/>
              </w:rPr>
            </w:pPr>
            <w:r>
              <w:rPr>
                <w:rFonts w:hint="eastAsia"/>
                <w:spacing w:val="-2"/>
                <w:highlight w:val="none"/>
                <w:lang w:eastAsia="zh-CN"/>
              </w:rPr>
              <w:t xml:space="preserve">……</w:t>
            </w:r>
            <w:r/>
          </w:p>
        </w:tc>
        <w:tc>
          <w:tcPr>
            <w:tcW w:w="992" w:type="dxa"/>
            <w:textDirection w:val="lrTb"/>
            <w:noWrap w:val="false"/>
          </w:tcPr>
          <w:p>
            <w:pPr>
              <w:jc w:val="center"/>
              <w:rPr>
                <w:rFonts w:eastAsia="Calibri" w:cs="Calibri"/>
                <w:color w:val="000000"/>
                <w:szCs w:val="21"/>
                <w:highlight w:val="none"/>
                <w:lang w:eastAsia="en-US"/>
              </w:rPr>
            </w:pPr>
            <w:r>
              <w:rPr>
                <w:rFonts w:eastAsia="Calibri" w:cs="Calibri"/>
                <w:color w:val="000000"/>
                <w:szCs w:val="21"/>
                <w:highlight w:val="none"/>
                <w:lang w:eastAsia="en-US"/>
              </w:rPr>
            </w:r>
            <w:r/>
          </w:p>
        </w:tc>
        <w:tc>
          <w:tcPr>
            <w:tcW w:w="993" w:type="dxa"/>
            <w:textDirection w:val="lrTb"/>
            <w:noWrap w:val="false"/>
          </w:tcPr>
          <w:p>
            <w:pPr>
              <w:pStyle w:val="797"/>
              <w:jc w:val="center"/>
              <w:rPr>
                <w:rFonts w:hint="eastAsia"/>
                <w:highlight w:val="none"/>
              </w:rPr>
            </w:pPr>
            <w:r>
              <w:rPr>
                <w:rFonts w:hint="eastAsia"/>
                <w:highlight w:val="none"/>
              </w:rPr>
            </w:r>
            <w:r/>
          </w:p>
        </w:tc>
      </w:tr>
      <w:tr>
        <w:trPr>
          <w:jc w:val="center"/>
        </w:trPr>
        <w:tc>
          <w:tcPr>
            <w:tcW w:w="851" w:type="dxa"/>
            <w:textDirection w:val="lrTb"/>
            <w:noWrap w:val="false"/>
          </w:tcPr>
          <w:p>
            <w:pPr>
              <w:jc w:val="center"/>
              <w:rPr>
                <w:rFonts w:eastAsia="Calibri" w:cs="Calibri"/>
                <w:color w:val="000000"/>
                <w:szCs w:val="21"/>
                <w:lang w:eastAsia="en-US"/>
              </w:rPr>
            </w:pPr>
            <w:r>
              <w:rPr>
                <w:rFonts w:eastAsia="Calibri" w:cs="Calibri"/>
                <w:color w:val="000000"/>
                <w:szCs w:val="21"/>
                <w:lang w:eastAsia="en-US"/>
              </w:rPr>
            </w:r>
            <w:r/>
          </w:p>
        </w:tc>
        <w:tc>
          <w:tcPr>
            <w:tcW w:w="2552" w:type="dxa"/>
            <w:textDirection w:val="lrTb"/>
            <w:noWrap w:val="false"/>
          </w:tcPr>
          <w:p>
            <w:pPr>
              <w:pStyle w:val="797"/>
              <w:jc w:val="center"/>
              <w:rPr>
                <w:rFonts w:hint="eastAsia"/>
                <w:spacing w:val="-1"/>
                <w:lang w:eastAsia="zh-CN"/>
              </w:rPr>
            </w:pPr>
            <w:r>
              <w:rPr>
                <w:rFonts w:hint="eastAsia"/>
                <w:spacing w:val="-1"/>
                <w:lang w:eastAsia="zh-CN"/>
              </w:rPr>
            </w:r>
            <w:r/>
          </w:p>
        </w:tc>
        <w:tc>
          <w:tcPr>
            <w:tcW w:w="3848" w:type="dxa"/>
            <w:textDirection w:val="lrTb"/>
            <w:noWrap w:val="false"/>
          </w:tcPr>
          <w:p>
            <w:pPr>
              <w:pStyle w:val="797"/>
              <w:rPr>
                <w:rFonts w:hint="eastAsia"/>
                <w:spacing w:val="-2"/>
                <w:lang w:eastAsia="zh-CN"/>
              </w:rPr>
            </w:pPr>
            <w:r>
              <w:rPr>
                <w:rFonts w:hint="eastAsia"/>
                <w:spacing w:val="-2"/>
                <w:lang w:eastAsia="zh-CN"/>
              </w:rPr>
            </w:r>
            <w:r/>
          </w:p>
        </w:tc>
        <w:tc>
          <w:tcPr>
            <w:tcW w:w="992" w:type="dxa"/>
            <w:textDirection w:val="lrTb"/>
            <w:noWrap w:val="false"/>
          </w:tcPr>
          <w:p>
            <w:pPr>
              <w:jc w:val="center"/>
              <w:rPr>
                <w:rFonts w:eastAsia="Calibri" w:cs="Calibri"/>
                <w:color w:val="000000"/>
                <w:szCs w:val="21"/>
                <w:lang w:eastAsia="en-US"/>
              </w:rPr>
            </w:pPr>
            <w:r>
              <w:rPr>
                <w:rFonts w:eastAsia="Calibri" w:cs="Calibri"/>
                <w:color w:val="000000"/>
                <w:szCs w:val="21"/>
                <w:lang w:eastAsia="en-US"/>
              </w:rPr>
            </w:r>
            <w:r/>
          </w:p>
        </w:tc>
        <w:tc>
          <w:tcPr>
            <w:tcW w:w="993" w:type="dxa"/>
            <w:textDirection w:val="lrTb"/>
            <w:noWrap w:val="false"/>
          </w:tcPr>
          <w:p>
            <w:pPr>
              <w:pStyle w:val="797"/>
              <w:jc w:val="center"/>
              <w:rPr>
                <w:rFonts w:hint="eastAsia"/>
              </w:rPr>
            </w:pPr>
            <w:r>
              <w:rPr>
                <w:rFonts w:hint="eastAsia"/>
              </w:rPr>
            </w:r>
            <w:r/>
          </w:p>
        </w:tc>
      </w:tr>
    </w:tbl>
    <w:p>
      <w:pPr>
        <w:spacing w:line="360" w:lineRule="auto"/>
        <w:rPr>
          <w:rFonts w:hint="eastAsia" w:ascii="宋体" w:hAnsi="宋体"/>
          <w:sz w:val="24"/>
        </w:rPr>
      </w:pPr>
      <w:r>
        <w:rPr>
          <w:rFonts w:hint="eastAsia" w:ascii="宋体" w:hAnsi="宋体"/>
          <w:sz w:val="24"/>
        </w:rPr>
        <w:t xml:space="preserve">注：采购人已无偿提供的作业设备，或准备放置评分项中作考察的，不在此重复要求。</w:t>
      </w:r>
      <w:r/>
    </w:p>
    <w:p>
      <w:pPr>
        <w:spacing w:line="360" w:lineRule="auto"/>
        <w:rPr>
          <w:rFonts w:hint="eastAsia" w:ascii="宋体" w:hAnsi="宋体"/>
          <w:sz w:val="24"/>
        </w:rPr>
      </w:pPr>
      <w:r>
        <w:rPr>
          <w:rFonts w:hint="eastAsia" w:ascii="宋体" w:hAnsi="宋体"/>
          <w:sz w:val="24"/>
        </w:rPr>
      </w:r>
      <w:r/>
    </w:p>
    <w:p>
      <w:pPr>
        <w:numPr>
          <w:ilvl w:val="0"/>
          <w:numId w:val="8"/>
        </w:numPr>
        <w:ind w:firstLine="482"/>
        <w:spacing w:line="360" w:lineRule="auto"/>
        <w:rPr>
          <w:rFonts w:hint="eastAsia" w:ascii="宋体" w:hAnsi="宋体"/>
          <w:b/>
          <w:sz w:val="24"/>
        </w:rPr>
      </w:pPr>
      <w:r>
        <w:rPr>
          <w:rFonts w:hint="eastAsia" w:ascii="宋体" w:hAnsi="宋体"/>
          <w:b/>
          <w:sz w:val="24"/>
        </w:rPr>
        <w:t xml:space="preserve">物业管理服务人员需求</w:t>
      </w:r>
      <w:r/>
    </w:p>
    <w:p>
      <w:pPr>
        <w:ind w:firstLine="480"/>
        <w:spacing w:line="360" w:lineRule="auto"/>
        <w:rPr>
          <w:rFonts w:hint="eastAsia" w:ascii="宋体" w:hAnsi="宋体"/>
          <w:color w:val="000000"/>
          <w:sz w:val="24"/>
          <w:u w:val="single"/>
        </w:rPr>
      </w:pPr>
      <w:r>
        <w:rPr>
          <w:rFonts w:hint="eastAsia" w:ascii="宋体" w:hAnsi="宋体"/>
          <w:color w:val="000000"/>
          <w:sz w:val="24"/>
        </w:rPr>
        <w:t xml:space="preserve">本项目是否允许配置按国家规定可不缴纳社保的人员（是/否）：</w:t>
      </w:r>
      <w:r>
        <w:rPr>
          <w:rFonts w:hint="eastAsia" w:ascii="宋体" w:hAnsi="宋体"/>
          <w:color w:val="000000"/>
          <w:sz w:val="24"/>
          <w:u w:val="single"/>
        </w:rPr>
        <w:t xml:space="preserve">  是   </w:t>
      </w:r>
      <w:r/>
    </w:p>
    <w:p>
      <w:pPr>
        <w:ind w:firstLine="480"/>
        <w:spacing w:line="360" w:lineRule="auto"/>
        <w:rPr>
          <w:rFonts w:hint="eastAsia" w:ascii="宋体" w:hAnsi="宋体" w:cs="宋体"/>
          <w:color w:val="000000"/>
          <w:sz w:val="24"/>
          <w:lang w:bidi="ar"/>
        </w:rPr>
      </w:pPr>
      <w:r>
        <w:rPr>
          <w:rFonts w:hint="eastAsia" w:ascii="宋体" w:hAnsi="宋体"/>
          <w:color w:val="000000"/>
          <w:sz w:val="24"/>
        </w:rPr>
        <w:t xml:space="preserve">如允许配置，则该类人员最多不超过</w:t>
      </w:r>
      <w:r>
        <w:rPr>
          <w:rFonts w:hint="eastAsia" w:ascii="宋体" w:hAnsi="宋体"/>
          <w:color w:val="000000"/>
          <w:sz w:val="24"/>
          <w:u w:val="single"/>
        </w:rPr>
        <w:t xml:space="preserve"> 15  </w:t>
      </w:r>
      <w:r>
        <w:rPr>
          <w:rFonts w:hint="eastAsia" w:ascii="宋体" w:hAnsi="宋体"/>
          <w:color w:val="000000"/>
          <w:sz w:val="24"/>
        </w:rPr>
        <w:t xml:space="preserve">人</w:t>
      </w:r>
      <w:r>
        <w:rPr>
          <w:rFonts w:hint="eastAsia" w:ascii="宋体" w:hAnsi="宋体" w:cs="宋体"/>
          <w:color w:val="000000"/>
          <w:sz w:val="24"/>
          <w:lang w:bidi="ar"/>
        </w:rPr>
        <w:t xml:space="preserve">（其中项目经理、秩序主管、保洁领班、维修工、消控人员不允许配置按国家规定可不缴纳社保的人员）。</w:t>
      </w:r>
      <w:r/>
    </w:p>
    <w:p>
      <w:pPr>
        <w:ind w:firstLine="480"/>
        <w:spacing w:line="360" w:lineRule="auto"/>
        <w:rPr>
          <w:rFonts w:hint="eastAsia" w:ascii="宋体" w:hAnsi="宋体" w:cs="宋体"/>
          <w:color w:val="auto"/>
          <w:sz w:val="24"/>
          <w:lang w:bidi="ar"/>
        </w:rPr>
      </w:pPr>
      <w:r>
        <w:rPr>
          <w:rFonts w:hint="eastAsia" w:ascii="宋体" w:hAnsi="宋体"/>
          <w:b/>
          <w:bCs/>
          <w:sz w:val="24"/>
        </w:rPr>
        <w:t xml:space="preserve">（若所填人员有属于“按国家规定可不缴纳社保的人员”的，则该类人员须提供相关证明材料（如退休证明、</w:t>
      </w:r>
      <w:r>
        <w:rPr>
          <w:rFonts w:hint="eastAsia" w:ascii="宋体" w:hAnsi="宋体"/>
          <w:b/>
          <w:bCs/>
          <w:color w:val="auto"/>
          <w:sz w:val="24"/>
        </w:rPr>
        <w:t xml:space="preserve">符合国家政策的补贴证明等）扫描件，否则作无效投标文件处理）</w:t>
      </w:r>
      <w:r/>
    </w:p>
    <w:tbl>
      <w:tblPr>
        <w:tblStyle w:val="689"/>
        <w:tblW w:w="9094" w:type="dxa"/>
        <w:jc w:val="center"/>
        <w:tblLayout w:type="fixed"/>
        <w:tblCellMar>
          <w:left w:w="108" w:type="dxa"/>
          <w:top w:w="0" w:type="dxa"/>
          <w:right w:w="108" w:type="dxa"/>
          <w:bottom w:w="0" w:type="dxa"/>
        </w:tblCellMar>
        <w:tblLook w:val="04A0" w:firstRow="1" w:lastRow="0" w:firstColumn="1" w:lastColumn="0" w:noHBand="0" w:noVBand="1"/>
      </w:tblPr>
      <w:tblGrid>
        <w:gridCol w:w="563"/>
        <w:gridCol w:w="950"/>
        <w:gridCol w:w="1699"/>
        <w:gridCol w:w="1013"/>
        <w:gridCol w:w="4869"/>
      </w:tblGrid>
      <w:tr>
        <w:trPr>
          <w:jc w:val="cente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spacing w:line="240" w:lineRule="exact"/>
              <w:rPr>
                <w:color w:val="auto"/>
                <w:sz w:val="21"/>
                <w:szCs w:val="21"/>
              </w:rPr>
            </w:pPr>
            <w:r>
              <w:rPr>
                <w:rFonts w:hint="eastAsia" w:ascii="宋体" w:hAnsi="宋体" w:cs="宋体"/>
                <w:color w:val="auto"/>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类别</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岗位</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人数</w:t>
            </w:r>
            <w:r/>
          </w:p>
        </w:tc>
        <w:tc>
          <w:tcPr>
            <w:tcBorders>
              <w:top w:val="single" w:color="000000" w:sz="4" w:space="0"/>
              <w:left w:val="single" w:color="000000" w:sz="4" w:space="0"/>
              <w:bottom w:val="single" w:color="000000" w:sz="4" w:space="0"/>
              <w:right w:val="single" w:color="000000" w:sz="4" w:space="0"/>
            </w:tcBorders>
            <w:tcW w:w="4869"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备注</w:t>
            </w:r>
            <w:r/>
          </w:p>
          <w:p>
            <w:pPr>
              <w:spacing w:line="240" w:lineRule="exact"/>
              <w:rPr>
                <w:rFonts w:hint="eastAsia" w:ascii="宋体" w:hAnsi="宋体" w:cs="宋体"/>
                <w:color w:val="auto"/>
                <w:sz w:val="21"/>
                <w:szCs w:val="21"/>
              </w:rPr>
            </w:pPr>
            <w:r>
              <w:rPr>
                <w:rFonts w:hint="eastAsia" w:ascii="宋体" w:hAnsi="宋体" w:cs="宋体"/>
                <w:color w:val="auto"/>
                <w:sz w:val="21"/>
                <w:szCs w:val="21"/>
              </w:rPr>
              <w:t xml:space="preserve">（明确各岗位否允许配置按国家规定可不缴纳社保的人员、须具备的上岗资格证、人员学历、工作经验等）</w:t>
            </w:r>
            <w:r/>
          </w:p>
        </w:tc>
      </w:tr>
      <w:tr>
        <w:trPr>
          <w:jc w:val="center"/>
          <w:trHeight w:val="584"/>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管理</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项目经理</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1</w:t>
            </w:r>
            <w:r/>
          </w:p>
        </w:tc>
        <w:tc>
          <w:tcPr>
            <w:tcBorders>
              <w:top w:val="single" w:color="000000" w:sz="4" w:space="0"/>
              <w:left w:val="single" w:color="000000" w:sz="4" w:space="0"/>
              <w:bottom w:val="single" w:color="000000" w:sz="4" w:space="0"/>
              <w:right w:val="single" w:color="000000" w:sz="4" w:space="0"/>
            </w:tcBorders>
            <w:tcW w:w="4869" w:type="dxa"/>
            <w:vAlign w:val="center"/>
            <w:textDirection w:val="lrTb"/>
            <w:noWrap w:val="false"/>
          </w:tcPr>
          <w:p>
            <w:pPr>
              <w:spacing w:line="240" w:lineRule="exact"/>
              <w:rPr>
                <w:rFonts w:hint="eastAsia" w:ascii="宋体" w:hAnsi="宋体" w:cs="宋体"/>
                <w:color w:val="auto"/>
                <w:sz w:val="21"/>
                <w:szCs w:val="21"/>
              </w:rPr>
            </w:pPr>
            <w:r>
              <w:rPr>
                <w:rFonts w:hint="eastAsia" w:ascii="宋体" w:hAnsi="宋体" w:cs="宋体"/>
                <w:color w:val="auto"/>
                <w:sz w:val="21"/>
                <w:szCs w:val="21"/>
              </w:rPr>
              <w:t xml:space="preserve">学校物业管理1名经理，熟悉使用电脑各类软件。</w:t>
            </w:r>
            <w:r/>
          </w:p>
        </w:tc>
      </w:tr>
      <w:tr>
        <w:trPr>
          <w:jc w:val="center"/>
          <w:trHeight w:val="527"/>
        </w:trPr>
        <w:tc>
          <w:tcPr>
            <w:tcBorders>
              <w:top w:val="singl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ind w:firstLine="240"/>
              <w:jc w:val="left"/>
              <w:widowControl/>
              <w:rPr>
                <w:rFonts w:hint="eastAsia" w:ascii="宋体" w:hAnsi="宋体" w:cs="宋体"/>
                <w:color w:val="auto"/>
                <w:sz w:val="21"/>
                <w:szCs w:val="21"/>
              </w:rPr>
            </w:pPr>
            <w:r>
              <w:rPr>
                <w:rFonts w:hint="eastAsia" w:ascii="宋体" w:hAnsi="宋体" w:cs="宋体"/>
                <w:color w:val="auto"/>
                <w:sz w:val="21"/>
                <w:szCs w:val="21"/>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jc w:val="center"/>
              <w:widowControl/>
              <w:rPr>
                <w:rFonts w:hint="eastAsia" w:ascii="宋体" w:hAnsi="宋体" w:cs="宋体"/>
                <w:color w:val="auto"/>
                <w:sz w:val="21"/>
                <w:szCs w:val="21"/>
              </w:rPr>
            </w:pPr>
            <w:r>
              <w:rPr>
                <w:rFonts w:hint="eastAsia" w:ascii="宋体" w:hAnsi="宋体" w:cs="宋体"/>
                <w:color w:val="auto"/>
                <w:sz w:val="21"/>
                <w:szCs w:val="21"/>
              </w:rPr>
              <w:t xml:space="preserve">秩序维护</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地上门岗（含秩序主管）</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4869" w:type="dxa"/>
            <w:vAlign w:val="center"/>
            <w:textDirection w:val="lrTb"/>
            <w:noWrap w:val="false"/>
          </w:tcPr>
          <w:p>
            <w:pPr>
              <w:pStyle w:val="797"/>
              <w:jc w:val="both"/>
              <w:rPr>
                <w:rFonts w:hint="eastAsia"/>
                <w:b/>
                <w:bCs/>
                <w:color w:val="auto"/>
                <w:sz w:val="21"/>
                <w:szCs w:val="21"/>
                <w:lang w:eastAsia="zh-CN"/>
              </w:rPr>
            </w:pPr>
            <w:r>
              <w:rPr>
                <w:rFonts w:hint="eastAsia"/>
                <w:b/>
                <w:bCs/>
                <w:color w:val="auto"/>
                <w:sz w:val="21"/>
                <w:szCs w:val="21"/>
                <w:lang w:eastAsia="zh-CN"/>
              </w:rPr>
              <w:t xml:space="preserve">基本要求：男性比例不低于3分之2，55周岁以下，首招不超过50周岁.</w:t>
            </w:r>
            <w:r/>
          </w:p>
          <w:p>
            <w:pPr>
              <w:pStyle w:val="797"/>
              <w:jc w:val="both"/>
              <w:rPr>
                <w:rFonts w:hint="eastAsia"/>
                <w:b/>
                <w:bCs/>
                <w:color w:val="auto"/>
                <w:sz w:val="21"/>
                <w:szCs w:val="21"/>
                <w:lang w:eastAsia="zh-CN"/>
              </w:rPr>
            </w:pPr>
            <w:r>
              <w:rPr>
                <w:rFonts w:hint="eastAsia"/>
                <w:b/>
                <w:bCs/>
                <w:color w:val="auto"/>
                <w:sz w:val="21"/>
                <w:szCs w:val="21"/>
                <w:lang w:eastAsia="zh-CN"/>
              </w:rPr>
              <w:t xml:space="preserve">岗位要求：</w:t>
            </w:r>
            <w:r/>
          </w:p>
          <w:p>
            <w:pPr>
              <w:pStyle w:val="797"/>
              <w:jc w:val="both"/>
              <w:rPr>
                <w:rFonts w:hint="eastAsia"/>
                <w:color w:val="auto"/>
                <w:sz w:val="21"/>
                <w:szCs w:val="21"/>
                <w:lang w:eastAsia="zh-CN"/>
              </w:rPr>
            </w:pPr>
            <w:r>
              <w:rPr>
                <w:rFonts w:hint="eastAsia"/>
                <w:color w:val="auto"/>
                <w:sz w:val="21"/>
                <w:szCs w:val="21"/>
                <w:lang w:eastAsia="zh-CN"/>
              </w:rPr>
              <w:t xml:space="preserve">（1）视力良好、外表端正，普通话良好，沟通良好；</w:t>
            </w:r>
            <w:r/>
          </w:p>
          <w:p>
            <w:pPr>
              <w:pStyle w:val="797"/>
              <w:jc w:val="both"/>
              <w:rPr>
                <w:rFonts w:hint="eastAsia"/>
                <w:color w:val="auto"/>
                <w:sz w:val="21"/>
                <w:szCs w:val="21"/>
                <w:lang w:eastAsia="zh-CN"/>
              </w:rPr>
            </w:pPr>
            <w:r>
              <w:rPr>
                <w:rFonts w:hint="eastAsia"/>
                <w:color w:val="auto"/>
                <w:sz w:val="21"/>
                <w:szCs w:val="21"/>
                <w:lang w:eastAsia="zh-CN"/>
              </w:rPr>
              <w:t xml:space="preserve">（2）按标准着装、仪表整洁端正；</w:t>
            </w:r>
            <w:r/>
          </w:p>
          <w:p>
            <w:pPr>
              <w:pStyle w:val="797"/>
              <w:jc w:val="both"/>
              <w:rPr>
                <w:rFonts w:hint="eastAsia"/>
                <w:color w:val="auto"/>
                <w:sz w:val="21"/>
                <w:szCs w:val="21"/>
                <w:lang w:eastAsia="zh-CN"/>
              </w:rPr>
            </w:pPr>
            <w:r>
              <w:rPr>
                <w:rFonts w:hint="eastAsia"/>
                <w:color w:val="auto"/>
                <w:sz w:val="21"/>
                <w:szCs w:val="21"/>
                <w:lang w:eastAsia="zh-CN"/>
              </w:rPr>
              <w:t xml:space="preserve">（3）能掌握发生事件，事故等应急预案的基本要求和处理方法。</w:t>
            </w:r>
            <w:r/>
          </w:p>
          <w:p>
            <w:pPr>
              <w:rPr>
                <w:rFonts w:hint="eastAsia" w:ascii="宋体" w:hAnsi="宋体"/>
                <w:bCs/>
                <w:color w:val="auto"/>
                <w:sz w:val="21"/>
                <w:szCs w:val="21"/>
              </w:rPr>
            </w:pPr>
            <w:r>
              <w:rPr>
                <w:rFonts w:hint="eastAsia" w:ascii="宋体" w:hAnsi="宋体" w:cs="宋体"/>
                <w:color w:val="auto"/>
                <w:sz w:val="21"/>
                <w:szCs w:val="21"/>
              </w:rPr>
              <w:t xml:space="preserve">注：地上保安员中有1人担任秩序主管，负责日常秩序管理，白天总计8人在岗，晚上3人在岗。</w:t>
            </w:r>
            <w:r/>
          </w:p>
        </w:tc>
      </w:tr>
      <w:tr>
        <w:trPr>
          <w:jc w:val="center"/>
          <w:trHeight w:val="527"/>
        </w:trPr>
        <w:tc>
          <w:tcPr>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left"/>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地下门岗</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1</w:t>
            </w:r>
            <w:r/>
          </w:p>
        </w:tc>
        <w:tc>
          <w:tcPr>
            <w:tcBorders>
              <w:top w:val="single" w:color="000000" w:sz="4" w:space="0"/>
              <w:left w:val="single" w:color="000000" w:sz="4" w:space="0"/>
              <w:bottom w:val="single" w:color="000000" w:sz="4" w:space="0"/>
              <w:right w:val="single" w:color="000000" w:sz="4" w:space="0"/>
            </w:tcBorders>
            <w:tcW w:w="4869" w:type="dxa"/>
            <w:vAlign w:val="center"/>
            <w:textDirection w:val="lrTb"/>
            <w:noWrap w:val="false"/>
          </w:tcPr>
          <w:p>
            <w:pPr>
              <w:jc w:val="left"/>
              <w:spacing w:line="240" w:lineRule="exact"/>
              <w:rPr>
                <w:rFonts w:hint="eastAsia" w:ascii="宋体" w:hAnsi="宋体" w:cs="宋体"/>
                <w:color w:val="auto"/>
                <w:sz w:val="21"/>
                <w:szCs w:val="21"/>
              </w:rPr>
            </w:pPr>
            <w:r>
              <w:rPr>
                <w:rFonts w:hint="eastAsia" w:ascii="宋体" w:hAnsi="宋体" w:cs="宋体"/>
                <w:color w:val="auto"/>
                <w:sz w:val="21"/>
                <w:szCs w:val="21"/>
              </w:rPr>
              <w:t xml:space="preserve">基本要求：男女不限，55周岁以下，首招不超过50.</w:t>
            </w:r>
            <w:r/>
          </w:p>
          <w:p>
            <w:pPr>
              <w:jc w:val="left"/>
              <w:spacing w:line="240" w:lineRule="exact"/>
              <w:rPr>
                <w:rFonts w:hint="eastAsia" w:ascii="宋体" w:hAnsi="宋体" w:cs="宋体"/>
                <w:color w:val="auto"/>
                <w:sz w:val="21"/>
                <w:szCs w:val="21"/>
              </w:rPr>
            </w:pPr>
            <w:r>
              <w:rPr>
                <w:rFonts w:hint="eastAsia" w:ascii="宋体" w:hAnsi="宋体" w:cs="宋体"/>
                <w:color w:val="auto"/>
                <w:sz w:val="21"/>
                <w:szCs w:val="21"/>
              </w:rPr>
              <w:t xml:space="preserve">岗位要求：</w:t>
            </w:r>
            <w:r/>
          </w:p>
          <w:p>
            <w:pPr>
              <w:jc w:val="left"/>
              <w:spacing w:line="240" w:lineRule="exact"/>
              <w:rPr>
                <w:rFonts w:hint="eastAsia" w:ascii="宋体" w:hAnsi="宋体" w:cs="宋体"/>
                <w:color w:val="auto"/>
                <w:sz w:val="21"/>
                <w:szCs w:val="21"/>
              </w:rPr>
            </w:pPr>
            <w:r>
              <w:rPr>
                <w:rFonts w:hint="eastAsia" w:ascii="宋体" w:hAnsi="宋体" w:cs="宋体"/>
                <w:color w:val="auto"/>
                <w:sz w:val="21"/>
                <w:szCs w:val="21"/>
              </w:rPr>
              <w:t xml:space="preserve">（1）视力良好、外表端正，普通话良好，沟通良好；</w:t>
            </w:r>
            <w:r/>
          </w:p>
          <w:p>
            <w:pPr>
              <w:jc w:val="left"/>
              <w:spacing w:line="240" w:lineRule="exact"/>
              <w:rPr>
                <w:rFonts w:hint="eastAsia" w:ascii="宋体" w:hAnsi="宋体" w:cs="宋体"/>
                <w:color w:val="auto"/>
                <w:sz w:val="21"/>
                <w:szCs w:val="21"/>
              </w:rPr>
            </w:pPr>
            <w:r>
              <w:rPr>
                <w:rFonts w:hint="eastAsia" w:ascii="宋体" w:hAnsi="宋体" w:cs="宋体"/>
                <w:color w:val="auto"/>
                <w:sz w:val="21"/>
                <w:szCs w:val="21"/>
              </w:rPr>
              <w:t xml:space="preserve">（2）按标准着装、仪表整洁端正；</w:t>
            </w:r>
            <w:r/>
          </w:p>
          <w:p>
            <w:pPr>
              <w:jc w:val="left"/>
              <w:spacing w:line="240" w:lineRule="exact"/>
              <w:rPr>
                <w:rFonts w:hint="eastAsia" w:ascii="宋体" w:hAnsi="宋体" w:cs="宋体"/>
                <w:color w:val="auto"/>
                <w:sz w:val="21"/>
                <w:szCs w:val="21"/>
              </w:rPr>
            </w:pPr>
            <w:r>
              <w:rPr>
                <w:rFonts w:hint="eastAsia" w:ascii="宋体" w:hAnsi="宋体" w:cs="宋体"/>
                <w:color w:val="auto"/>
                <w:sz w:val="21"/>
                <w:szCs w:val="21"/>
              </w:rPr>
              <w:t xml:space="preserve">（3）能掌握发生事件，事故等应急预案的基本要求和处理方法。</w:t>
            </w:r>
            <w:r/>
          </w:p>
          <w:p>
            <w:pPr>
              <w:jc w:val="left"/>
              <w:rPr>
                <w:rFonts w:hint="eastAsia" w:ascii="宋体" w:hAnsi="宋体"/>
                <w:bCs/>
                <w:color w:val="auto"/>
                <w:sz w:val="21"/>
                <w:szCs w:val="21"/>
              </w:rPr>
            </w:pPr>
            <w:r>
              <w:rPr>
                <w:rFonts w:hint="eastAsia" w:ascii="宋体" w:hAnsi="宋体" w:cs="宋体"/>
                <w:color w:val="auto"/>
                <w:sz w:val="21"/>
                <w:szCs w:val="21"/>
              </w:rPr>
              <w:t xml:space="preserve">注；确保白天1人在岗。</w:t>
            </w:r>
            <w:r/>
          </w:p>
        </w:tc>
      </w:tr>
      <w:tr>
        <w:trPr>
          <w:jc w:val="center"/>
          <w:trHeight w:val="1029"/>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left"/>
              <w:widowControl/>
              <w:rPr>
                <w:rFonts w:hint="eastAsia" w:ascii="宋体" w:hAnsi="宋体" w:cs="宋体"/>
                <w:color w:val="auto"/>
                <w:sz w:val="21"/>
                <w:szCs w:val="21"/>
              </w:rPr>
            </w:pPr>
            <w:r>
              <w:rPr>
                <w:rFonts w:hint="eastAsia" w:ascii="宋体" w:hAnsi="宋体" w:cs="宋体"/>
                <w:color w:val="auto"/>
                <w:sz w:val="21"/>
                <w:szCs w:val="21"/>
              </w:rPr>
            </w:r>
            <w:r/>
          </w:p>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消控服务</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消控人员</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2</w:t>
            </w:r>
            <w:r/>
          </w:p>
        </w:tc>
        <w:tc>
          <w:tcPr>
            <w:tcBorders>
              <w:top w:val="single" w:color="000000" w:sz="4" w:space="0"/>
              <w:left w:val="single" w:color="000000" w:sz="4" w:space="0"/>
              <w:bottom w:val="single" w:color="000000" w:sz="4" w:space="0"/>
              <w:right w:val="single" w:color="000000" w:sz="4" w:space="0"/>
            </w:tcBorders>
            <w:tcW w:w="4869" w:type="dxa"/>
            <w:vAlign w:val="center"/>
            <w:textDirection w:val="lrTb"/>
            <w:noWrap w:val="false"/>
          </w:tcPr>
          <w:p>
            <w:pPr>
              <w:rPr>
                <w:rFonts w:ascii="Times New Roman" w:hAnsi="Times New Roman"/>
                <w:color w:val="auto"/>
                <w:sz w:val="21"/>
                <w:szCs w:val="21"/>
              </w:rPr>
            </w:pPr>
            <w:r>
              <w:rPr>
                <w:rFonts w:hint="eastAsia" w:ascii="Times New Roman" w:hAnsi="Times New Roman"/>
                <w:color w:val="auto"/>
                <w:sz w:val="21"/>
                <w:szCs w:val="21"/>
              </w:rPr>
              <w:t xml:space="preserve">24小时消控室都有人值守，共2人</w:t>
            </w:r>
            <w:r>
              <w:rPr>
                <w:rFonts w:ascii="Times New Roman" w:hAnsi="Times New Roman"/>
                <w:color w:val="auto"/>
                <w:sz w:val="21"/>
                <w:szCs w:val="21"/>
              </w:rPr>
              <w:t xml:space="preserve">。需持</w:t>
            </w:r>
            <w:r>
              <w:rPr>
                <w:rFonts w:hint="eastAsia" w:ascii="Times New Roman" w:hAnsi="Times New Roman"/>
                <w:color w:val="auto"/>
                <w:sz w:val="21"/>
                <w:szCs w:val="21"/>
              </w:rPr>
              <w:t xml:space="preserve">消防设施操作员或建筑物消防员证书</w:t>
            </w:r>
            <w:r>
              <w:rPr>
                <w:rFonts w:hint="eastAsia" w:ascii="Times New Roman" w:hAnsi="Times New Roman"/>
                <w:b/>
                <w:bCs/>
                <w:color w:val="auto"/>
                <w:sz w:val="21"/>
                <w:szCs w:val="21"/>
              </w:rPr>
              <w:t xml:space="preserve">（需提供证书扫描件，否则为无效投标文件）</w:t>
            </w:r>
            <w:r>
              <w:rPr>
                <w:rFonts w:hint="eastAsia" w:ascii="Times New Roman" w:hAnsi="Times New Roman"/>
                <w:color w:val="auto"/>
                <w:sz w:val="21"/>
                <w:szCs w:val="21"/>
              </w:rPr>
              <w:t xml:space="preserve">。</w:t>
            </w:r>
            <w:r/>
          </w:p>
        </w:tc>
      </w:tr>
      <w:tr>
        <w:trPr>
          <w:jc w:val="center"/>
          <w:trHeight w:val="450"/>
        </w:trPr>
        <w:tc>
          <w:tcPr>
            <w:tcBorders>
              <w:top w:val="single" w:color="000000" w:sz="4" w:space="0"/>
              <w:left w:val="single" w:color="000000" w:sz="4" w:space="0"/>
              <w:bottom w:val="none" w:color="000000" w:sz="4" w:space="0"/>
              <w:right w:val="single" w:color="000000" w:sz="4" w:space="0"/>
            </w:tcBorders>
            <w:tcW w:w="563" w:type="dxa"/>
            <w:vAlign w:val="center"/>
            <w:vMerge w:val="restart"/>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4</w:t>
            </w:r>
            <w:r/>
          </w:p>
        </w:tc>
        <w:tc>
          <w:tcPr>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日常保洁</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保洁领班</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1</w:t>
            </w:r>
            <w:r/>
          </w:p>
        </w:tc>
        <w:tc>
          <w:tcPr>
            <w:tcBorders>
              <w:top w:val="single" w:color="000000" w:sz="4" w:space="0"/>
              <w:left w:val="single" w:color="000000" w:sz="4" w:space="0"/>
              <w:bottom w:val="single" w:color="000000" w:sz="4" w:space="0"/>
              <w:right w:val="single" w:color="000000" w:sz="4" w:space="0"/>
            </w:tcBorders>
            <w:tcW w:w="4869" w:type="dxa"/>
            <w:vAlign w:val="center"/>
            <w:textDirection w:val="lrTb"/>
            <w:noWrap w:val="false"/>
          </w:tcPr>
          <w:p>
            <w:pPr>
              <w:rPr>
                <w:rFonts w:ascii="Times New Roman" w:hAnsi="Times New Roman"/>
                <w:color w:val="auto"/>
                <w:sz w:val="21"/>
                <w:szCs w:val="21"/>
              </w:rPr>
            </w:pPr>
            <w:r>
              <w:rPr>
                <w:rFonts w:hint="eastAsia" w:ascii="宋体" w:hAnsi="宋体"/>
                <w:bCs/>
                <w:color w:val="auto"/>
                <w:sz w:val="21"/>
                <w:szCs w:val="21"/>
              </w:rPr>
              <w:t xml:space="preserve">常日班，1人</w:t>
            </w:r>
            <w:r/>
          </w:p>
        </w:tc>
      </w:tr>
      <w:tr>
        <w:trPr>
          <w:jc w:val="center"/>
          <w:trHeight w:val="450"/>
        </w:trPr>
        <w:tc>
          <w:tcPr>
            <w:tcBorders>
              <w:top w:val="non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保洁员</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4869" w:type="dxa"/>
            <w:vAlign w:val="center"/>
            <w:textDirection w:val="lrTb"/>
            <w:noWrap w:val="false"/>
          </w:tcPr>
          <w:p>
            <w:pPr>
              <w:rPr>
                <w:rFonts w:ascii="Times New Roman" w:hAnsi="Times New Roman"/>
                <w:color w:val="auto"/>
                <w:sz w:val="21"/>
                <w:szCs w:val="21"/>
              </w:rPr>
            </w:pPr>
            <w:r>
              <w:rPr>
                <w:rFonts w:hint="eastAsia" w:ascii="宋体" w:hAnsi="宋体"/>
                <w:bCs/>
                <w:color w:val="auto"/>
                <w:sz w:val="21"/>
                <w:szCs w:val="21"/>
              </w:rPr>
              <w:t xml:space="preserve">常日班，11人</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绿化管理维护</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绿化工</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1</w:t>
            </w:r>
            <w:r/>
          </w:p>
        </w:tc>
        <w:tc>
          <w:tcPr>
            <w:tcBorders>
              <w:top w:val="single" w:color="000000" w:sz="4" w:space="0"/>
              <w:left w:val="single" w:color="000000" w:sz="4" w:space="0"/>
              <w:bottom w:val="single" w:color="000000" w:sz="4" w:space="0"/>
              <w:right w:val="single" w:color="000000" w:sz="4" w:space="0"/>
            </w:tcBorders>
            <w:tcW w:w="4869" w:type="dxa"/>
            <w:vAlign w:val="center"/>
            <w:textDirection w:val="lrTb"/>
            <w:noWrap w:val="false"/>
          </w:tcPr>
          <w:p>
            <w:pPr>
              <w:rPr>
                <w:rFonts w:hint="eastAsia" w:ascii="宋体" w:hAnsi="宋体" w:cs="宋体"/>
                <w:color w:val="auto"/>
                <w:sz w:val="21"/>
                <w:szCs w:val="21"/>
              </w:rPr>
            </w:pPr>
            <w:r>
              <w:rPr>
                <w:rFonts w:hint="eastAsia" w:ascii="宋体" w:hAnsi="宋体" w:cs="宋体"/>
                <w:color w:val="auto"/>
                <w:sz w:val="21"/>
                <w:szCs w:val="21"/>
              </w:rPr>
              <w:t xml:space="preserve">安排专职绿化人员1名，对全校范围内绿化及足球场进行保养，按学校要求定期更换草花，另约500平方区域做好补植草坪、树苗、优化提升。</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设施维护</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维修工</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1</w:t>
            </w:r>
            <w:r/>
          </w:p>
        </w:tc>
        <w:tc>
          <w:tcPr>
            <w:tcBorders>
              <w:top w:val="single" w:color="000000" w:sz="4" w:space="0"/>
              <w:left w:val="single" w:color="000000" w:sz="4" w:space="0"/>
              <w:bottom w:val="single" w:color="000000" w:sz="4" w:space="0"/>
              <w:right w:val="single" w:color="000000" w:sz="4" w:space="0"/>
            </w:tcBorders>
            <w:tcW w:w="4869" w:type="dxa"/>
            <w:vAlign w:val="center"/>
            <w:textDirection w:val="lrTb"/>
            <w:noWrap w:val="false"/>
          </w:tcPr>
          <w:p>
            <w:pPr>
              <w:spacing w:line="240" w:lineRule="exact"/>
              <w:rPr>
                <w:rFonts w:hint="eastAsia" w:ascii="宋体" w:hAnsi="宋体" w:cs="宋体"/>
                <w:color w:val="auto"/>
                <w:sz w:val="21"/>
                <w:szCs w:val="21"/>
              </w:rPr>
            </w:pPr>
            <w:r>
              <w:rPr>
                <w:rFonts w:hint="eastAsia" w:ascii="宋体" w:hAnsi="宋体" w:cs="宋体"/>
                <w:color w:val="auto"/>
                <w:sz w:val="21"/>
                <w:szCs w:val="21"/>
              </w:rPr>
              <w:t xml:space="preserve">安排专职人员1名，具有电工证</w:t>
            </w:r>
            <w:r>
              <w:rPr>
                <w:rFonts w:hint="eastAsia" w:ascii="宋体" w:hAnsi="宋体" w:cs="宋体"/>
                <w:b/>
                <w:bCs/>
                <w:color w:val="auto"/>
                <w:sz w:val="21"/>
                <w:szCs w:val="21"/>
              </w:rPr>
              <w:t xml:space="preserve">（须提供证书扫描件</w:t>
            </w:r>
            <w:r>
              <w:rPr>
                <w:rFonts w:hint="eastAsia" w:ascii="Times New Roman" w:hAnsi="Times New Roman"/>
                <w:b/>
                <w:bCs/>
                <w:color w:val="auto"/>
                <w:sz w:val="21"/>
                <w:szCs w:val="21"/>
              </w:rPr>
              <w:t xml:space="preserve">，否则为无效投标文件</w:t>
            </w:r>
            <w:r>
              <w:rPr>
                <w:rFonts w:hint="eastAsia" w:ascii="宋体" w:hAnsi="宋体" w:cs="宋体"/>
                <w:b/>
                <w:bCs/>
                <w:color w:val="auto"/>
                <w:sz w:val="21"/>
                <w:szCs w:val="21"/>
              </w:rPr>
              <w:t xml:space="preserve">）</w:t>
            </w:r>
            <w:r>
              <w:rPr>
                <w:rFonts w:hint="eastAsia" w:ascii="宋体" w:hAnsi="宋体" w:cs="宋体"/>
                <w:color w:val="auto"/>
                <w:sz w:val="21"/>
                <w:szCs w:val="21"/>
              </w:rPr>
              <w:t xml:space="preserve">，做好日常巡查和维修。</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总计</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spacing w:line="240" w:lineRule="exact"/>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spacing w:line="240" w:lineRule="exact"/>
              <w:rPr>
                <w:rFonts w:hint="eastAsia" w:ascii="宋体" w:hAnsi="宋体" w:cs="宋体"/>
                <w:color w:val="auto"/>
                <w:sz w:val="21"/>
                <w:szCs w:val="21"/>
              </w:rPr>
            </w:pPr>
            <w:r>
              <w:rPr>
                <w:rFonts w:hint="eastAsia" w:ascii="宋体" w:hAnsi="宋体" w:cs="宋体"/>
                <w:color w:val="auto"/>
                <w:sz w:val="21"/>
                <w:szCs w:val="21"/>
              </w:rPr>
              <w:t xml:space="preserve">31</w:t>
            </w:r>
            <w:r/>
          </w:p>
        </w:tc>
        <w:tc>
          <w:tcPr>
            <w:tcBorders>
              <w:top w:val="single" w:color="000000" w:sz="4" w:space="0"/>
              <w:left w:val="single" w:color="000000" w:sz="4" w:space="0"/>
              <w:bottom w:val="single" w:color="000000" w:sz="4" w:space="0"/>
              <w:right w:val="single" w:color="000000" w:sz="4" w:space="0"/>
            </w:tcBorders>
            <w:tcW w:w="4869" w:type="dxa"/>
            <w:vAlign w:val="center"/>
            <w:textDirection w:val="lrTb"/>
            <w:noWrap w:val="false"/>
          </w:tcPr>
          <w:p>
            <w:pPr>
              <w:spacing w:line="240" w:lineRule="exact"/>
              <w:rPr>
                <w:rFonts w:hint="eastAsia" w:ascii="宋体" w:hAnsi="宋体" w:cs="宋体"/>
                <w:color w:val="auto"/>
                <w:sz w:val="21"/>
                <w:szCs w:val="21"/>
              </w:rPr>
            </w:pPr>
            <w:r>
              <w:rPr>
                <w:rFonts w:hint="eastAsia" w:ascii="宋体" w:hAnsi="宋体" w:cs="宋体"/>
                <w:color w:val="auto"/>
                <w:sz w:val="21"/>
                <w:szCs w:val="21"/>
              </w:rPr>
              <w:t xml:space="preserve">人员数量：白天共25人，夜晚共4人在岗。所有人员入职前必须提供无结核病证明。</w:t>
            </w:r>
            <w:r/>
          </w:p>
        </w:tc>
      </w:tr>
    </w:tbl>
    <w:p>
      <w:pPr>
        <w:ind w:firstLine="480"/>
        <w:spacing w:line="360" w:lineRule="auto"/>
        <w:rPr>
          <w:rFonts w:hint="eastAsia" w:ascii="宋体" w:hAnsi="宋体"/>
          <w:sz w:val="24"/>
        </w:rPr>
      </w:pPr>
      <w:r>
        <w:rPr>
          <w:rFonts w:hint="eastAsia" w:ascii="宋体" w:hAnsi="宋体" w:cs="宋体"/>
          <w:b/>
          <w:bCs/>
          <w:color w:val="auto"/>
          <w:sz w:val="24"/>
        </w:rPr>
        <w:t xml:space="preserve">备注：投标时提供以上人员身份证（正、反面）扫描件上传系统，</w:t>
      </w:r>
      <w:r>
        <w:rPr>
          <w:rFonts w:hint="eastAsia" w:ascii="宋体" w:hAnsi="宋体" w:cs="宋体"/>
          <w:b/>
          <w:bCs/>
          <w:sz w:val="24"/>
        </w:rPr>
        <w:t xml:space="preserve">否则作无效投标处理。</w:t>
      </w:r>
      <w:r/>
    </w:p>
    <w:p>
      <w:pPr>
        <w:ind w:firstLine="480"/>
        <w:spacing w:line="360" w:lineRule="auto"/>
        <w:rPr>
          <w:rFonts w:hint="eastAsia" w:ascii="宋体" w:hAnsi="宋体"/>
          <w:b/>
          <w:sz w:val="24"/>
        </w:rPr>
      </w:pPr>
      <w:r>
        <w:rPr>
          <w:rFonts w:hint="eastAsia" w:ascii="宋体" w:hAnsi="宋体"/>
          <w:sz w:val="24"/>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w:t>
      </w:r>
      <w:r>
        <w:rPr>
          <w:rFonts w:hint="eastAsia" w:ascii="宋体" w:hAnsi="宋体"/>
          <w:color w:val="000000"/>
          <w:sz w:val="24"/>
        </w:rPr>
        <w:t xml:space="preserve">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hint="eastAsia" w:ascii="宋体" w:hAnsi="宋体"/>
          <w:b/>
          <w:sz w:val="24"/>
        </w:rPr>
      </w:pPr>
      <w:r>
        <w:rPr>
          <w:rFonts w:hint="eastAsia" w:ascii="宋体" w:hAnsi="宋体"/>
          <w:b/>
          <w:sz w:val="24"/>
        </w:rPr>
        <w:t xml:space="preserve">6.考核标准与要求</w:t>
      </w:r>
      <w:r/>
    </w:p>
    <w:p>
      <w:pPr>
        <w:ind w:firstLine="480"/>
        <w:spacing w:line="360" w:lineRule="auto"/>
        <w:rPr>
          <w:rFonts w:hint="eastAsia" w:ascii="宋体" w:hAnsi="宋体"/>
          <w:bCs/>
          <w:sz w:val="24"/>
        </w:rPr>
      </w:pPr>
      <w:r>
        <w:rPr>
          <w:rFonts w:ascii="宋体" w:hAnsi="宋体"/>
          <w:bCs/>
          <w:sz w:val="24"/>
        </w:rPr>
        <w:t xml:space="preserve">按照采购合同约定对供应商提供的物业管理服务进行</w:t>
      </w:r>
      <w:r>
        <w:rPr>
          <w:rFonts w:hint="eastAsia" w:ascii="宋体" w:hAnsi="宋体"/>
          <w:bCs/>
          <w:sz w:val="24"/>
        </w:rPr>
        <w:t xml:space="preserve">考核</w:t>
      </w:r>
      <w:r>
        <w:rPr>
          <w:rFonts w:ascii="宋体" w:hAnsi="宋体"/>
          <w:bCs/>
          <w:sz w:val="24"/>
        </w:rPr>
        <w:t xml:space="preserve">，对于供应商未按合同约定提供物业管理服务的，采购人有权依法追究其违约责任。</w:t>
      </w:r>
      <w:r/>
    </w:p>
    <w:p>
      <w:pPr>
        <w:ind w:firstLine="480"/>
        <w:spacing w:line="360" w:lineRule="auto"/>
        <w:rPr>
          <w:rFonts w:hint="eastAsia" w:ascii="宋体" w:hAnsi="宋体"/>
          <w:bCs/>
          <w:sz w:val="24"/>
        </w:rPr>
      </w:pPr>
      <w:r>
        <w:rPr>
          <w:rFonts w:ascii="宋体" w:hAnsi="宋体"/>
          <w:bCs/>
          <w:sz w:val="24"/>
        </w:rPr>
        <w:t xml:space="preserve">具体要求：</w:t>
      </w:r>
      <w:r/>
    </w:p>
    <w:p>
      <w:pPr>
        <w:ind w:left="525"/>
        <w:spacing w:line="360" w:lineRule="auto"/>
        <w:tabs>
          <w:tab w:val="left" w:pos="525" w:leader="none"/>
          <w:tab w:val="left" w:pos="630" w:leader="none"/>
          <w:tab w:val="left" w:pos="735" w:leader="none"/>
          <w:tab w:val="left" w:pos="945" w:leader="none"/>
        </w:tabs>
        <w:rPr>
          <w:rFonts w:hint="eastAsia" w:ascii="宋体" w:hAnsi="宋体"/>
          <w:bCs/>
          <w:color w:val="auto"/>
          <w:sz w:val="24"/>
        </w:rPr>
      </w:pPr>
      <w:r>
        <w:rPr>
          <w:rFonts w:hint="eastAsia" w:ascii="宋体" w:hAnsi="宋体"/>
          <w:bCs/>
          <w:color w:val="auto"/>
          <w:sz w:val="24"/>
        </w:rPr>
        <w:t xml:space="preserve">考核标准</w:t>
      </w:r>
      <w:r/>
    </w:p>
    <w:tbl>
      <w:tblPr>
        <w:tblStyle w:val="68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4"/>
        <w:gridCol w:w="4912"/>
        <w:gridCol w:w="709"/>
        <w:gridCol w:w="1337"/>
      </w:tblGrid>
      <w:tr>
        <w:trPr>
          <w:jc w:val="center"/>
          <w:trHeight w:val="360"/>
        </w:trPr>
        <w:tc>
          <w:tcPr>
            <w:tcW w:w="1564" w:type="dxa"/>
            <w:vAlign w:val="bottom"/>
            <w:textDirection w:val="lrTb"/>
            <w:noWrap w:val="false"/>
          </w:tcPr>
          <w:p>
            <w:pPr>
              <w:jc w:val="center"/>
              <w:spacing w:line="480" w:lineRule="exact"/>
              <w:widowControl/>
              <w:rPr>
                <w:rFonts w:hint="eastAsia" w:hAnsi="宋体" w:cs="宋体"/>
                <w:color w:val="auto"/>
                <w:sz w:val="24"/>
              </w:rPr>
            </w:pPr>
            <w:r/>
            <w:bookmarkStart w:id="193" w:name="_Hlk227841076"/>
            <w:r>
              <w:rPr>
                <w:rFonts w:hint="eastAsia" w:hAnsi="宋体" w:cs="宋体"/>
                <w:color w:val="auto"/>
                <w:sz w:val="24"/>
              </w:rPr>
              <w:t xml:space="preserve">考核内容</w:t>
            </w:r>
            <w:r/>
          </w:p>
        </w:tc>
        <w:tc>
          <w:tcPr>
            <w:tcW w:w="4912"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考核标准</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分值</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考核得分</w:t>
            </w:r>
            <w:r/>
          </w:p>
        </w:tc>
      </w:tr>
      <w:tr>
        <w:trPr>
          <w:jc w:val="center"/>
          <w:trHeight w:val="360"/>
        </w:trPr>
        <w:tc>
          <w:tcPr>
            <w:tcW w:w="1564" w:type="dxa"/>
            <w:vAlign w:val="center"/>
            <w:vMerge w:val="restart"/>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一、综合管理（10）</w:t>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1、按采购要求配齐、配足各类服务人员，为员工配发统一服装，配备必要的安保、卫生及绿化养护作业的用具，能满足使用需求。</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4</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2、各类由第三方进行维护的外包项目，如消防维保、弱电维保、电梯维保等，须有物业公司与第三方签订的服务合同，并提前交学校备案。</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2</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570"/>
        </w:trPr>
        <w:tc>
          <w:tcPr>
            <w:tcW w:w="1564" w:type="dxa"/>
            <w:vAlign w:val="center"/>
            <w:vMerge w:val="continue"/>
            <w:textDirection w:val="lrTb"/>
            <w:noWrap w:val="false"/>
          </w:tcPr>
          <w:p>
            <w:pPr>
              <w:jc w:val="left"/>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3、加强物业服务员工的培训管理，人员相对稳定，服务主动、热情、细致、周到。</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1</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4、每月初制定详细的工作计划，并认真落实完成，月底向学校提供计划执行完成报告。</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2</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5、各类记录真实、完整。</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1</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center"/>
            <w:vMerge w:val="restart"/>
            <w:textDirection w:val="lrTb"/>
            <w:noWrap w:val="false"/>
          </w:tcPr>
          <w:p>
            <w:pPr>
              <w:jc w:val="center"/>
              <w:spacing w:line="480" w:lineRule="exact"/>
              <w:widowControl/>
              <w:rPr>
                <w:rFonts w:hint="eastAsia" w:hAnsi="宋体" w:cs="宋体"/>
                <w:sz w:val="24"/>
              </w:rPr>
            </w:pPr>
            <w:r>
              <w:rPr>
                <w:rFonts w:hint="eastAsia" w:hAnsi="宋体" w:cs="宋体"/>
                <w:sz w:val="24"/>
              </w:rPr>
              <w:t xml:space="preserve">二、设施设备维护（20）</w:t>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1、每月有第三方专业单位提供总变电间、配电柜检查维护，并向学校提供维护记录，配电间用具做好检测，卫生打扫干净。</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3</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2、其他供电、供水设施做好日常检查、维护，发现异常及时处理，确保学校正常用水用电。</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3</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1349"/>
        </w:trPr>
        <w:tc>
          <w:tcPr>
            <w:tcW w:w="1564" w:type="dxa"/>
            <w:vAlign w:val="center"/>
            <w:vMerge w:val="continue"/>
            <w:textDirection w:val="lrTb"/>
            <w:noWrap w:val="false"/>
          </w:tcPr>
          <w:p>
            <w:pPr>
              <w:jc w:val="left"/>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3、水电一般故障当天修复，紧急故障1小时内修复，若发生重大故障有应急措施，学校重大活动水电工应急待命。</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3</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4、每月有第三方做好学校消防实施维护，并提供维保记录，消防设施故障及时处理。</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3</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5、每月由第三方做好学校弱电及技防设施维护，及时处理各类问题，确保学校监控、门禁、网络、电话、广播等弱电系统正常运转，每月出具维保记录。</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3</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6、定期做好学校空调的维护清洁，空调发生故障及时修复，并能根据学校实际需要完成空调移机。</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3</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7、每半月进行一次电梯维护，每年一次电梯年检。电梯发生故障，做到30分钟内维护人员上门处理。</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2</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center"/>
            <w:vMerge w:val="restart"/>
            <w:textDirection w:val="lrTb"/>
            <w:noWrap w:val="false"/>
          </w:tcPr>
          <w:p>
            <w:pPr>
              <w:jc w:val="center"/>
              <w:spacing w:line="480" w:lineRule="exact"/>
              <w:widowControl/>
              <w:rPr>
                <w:rFonts w:hint="eastAsia" w:hAnsi="宋体" w:cs="宋体"/>
                <w:sz w:val="24"/>
              </w:rPr>
            </w:pPr>
            <w:r>
              <w:rPr>
                <w:rFonts w:hint="eastAsia" w:hAnsi="宋体" w:cs="宋体"/>
                <w:sz w:val="24"/>
              </w:rPr>
              <w:t xml:space="preserve">三、保洁服务（30）</w:t>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1、每日分类清运各类垃圾，做到日产日清。</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5</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752"/>
        </w:trPr>
        <w:tc>
          <w:tcPr>
            <w:tcW w:w="1564" w:type="dxa"/>
            <w:vAlign w:val="center"/>
            <w:vMerge w:val="continue"/>
            <w:textDirection w:val="lrTb"/>
            <w:noWrap w:val="false"/>
          </w:tcPr>
          <w:p>
            <w:pPr>
              <w:jc w:val="left"/>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2、每日打扫校园卫生，做到室外无久积落叶，无白色垃圾，烟头，无明显泥沙污垢和积水，广场、道路、绿化目视无垃圾。</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5</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3、每日打扫厕所、楼道、体育馆等室内卫生，做到厕所无异味，地面干净整洁，壁面、顶面无蛛网、积尘，无乱张贴，楼道、楼梯、楼梯扶手无明显灰尘及杂物。</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5</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4、疫情期间做好防疫消杀，并做好记录。</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2</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555"/>
        </w:trPr>
        <w:tc>
          <w:tcPr>
            <w:tcW w:w="1564" w:type="dxa"/>
            <w:vAlign w:val="center"/>
            <w:vMerge w:val="continue"/>
            <w:textDirection w:val="lrTb"/>
            <w:noWrap w:val="false"/>
          </w:tcPr>
          <w:p>
            <w:pPr>
              <w:jc w:val="left"/>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5、每月检查清理一次露天平台排水沟，及时清理堵塞物，保持雨水排泄畅通。</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2</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6、每周清洗垃圾箱、垃圾桶等，做到表面无污渍。</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2</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7、定期进行灭鼠和灭蚊等“除四害”工作。</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2</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8、每月检查油污池和化粪池，每半年清理油污池和化粪池。</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2</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9、每季度做好食堂油烟管道清洗，并做好相关台账。</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3</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10、完成上级交办的其他工作任务。</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2</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center"/>
            <w:vMerge w:val="restart"/>
            <w:textDirection w:val="lrTb"/>
            <w:noWrap w:val="false"/>
          </w:tcPr>
          <w:p>
            <w:pPr>
              <w:jc w:val="center"/>
              <w:spacing w:line="480" w:lineRule="exact"/>
              <w:widowControl/>
              <w:rPr>
                <w:rFonts w:hint="eastAsia" w:hAnsi="宋体" w:cs="宋体"/>
                <w:sz w:val="24"/>
              </w:rPr>
            </w:pPr>
            <w:r>
              <w:rPr>
                <w:rFonts w:hint="eastAsia" w:hAnsi="宋体" w:cs="宋体"/>
                <w:sz w:val="24"/>
              </w:rPr>
              <w:t xml:space="preserve">四、绿化管理（10）</w:t>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1、植物生长旺盛，无病虫害、无黄叶，叶面洁净无灰尘，病虫害防治按要求进行。</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3</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2、花盆、底碟干净，无积水，无泥沙。</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2</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3、绿化作业做到工完场清，绿化垃圾及时清收 。</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2</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4、完成学校要求的绿化优化。</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3</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936"/>
        </w:trPr>
        <w:tc>
          <w:tcPr>
            <w:tcW w:w="1564" w:type="dxa"/>
            <w:vAlign w:val="center"/>
            <w:vMerge w:val="restart"/>
            <w:textDirection w:val="lrTb"/>
            <w:noWrap w:val="false"/>
          </w:tcPr>
          <w:p>
            <w:pPr>
              <w:jc w:val="center"/>
              <w:spacing w:line="480" w:lineRule="exact"/>
              <w:widowControl/>
              <w:rPr>
                <w:rFonts w:hint="eastAsia" w:hAnsi="宋体" w:cs="宋体"/>
                <w:sz w:val="24"/>
              </w:rPr>
            </w:pPr>
            <w:r>
              <w:rPr>
                <w:rFonts w:hint="eastAsia" w:hAnsi="宋体" w:cs="宋体"/>
                <w:sz w:val="24"/>
              </w:rPr>
              <w:t xml:space="preserve">五、秩序管理（30）</w:t>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1、保安人员须进行岗前系统性的安全教育与业务培训，保安人员取得保安证，消控人员取得消控证，年龄符合校园保安相关规定。</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5</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2、负责出入校门人员、车辆及携带物资的登记检查和验证，维护校门进出秩序，保证道路畅通，防止不法分子进入校园，防止危险品带入校园，保障学校财产安全。</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5</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3、保安工作认真负责，维护好上下学时段校门口秩序，不出现严重拥堵等现象。</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5</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bottom"/>
            <w:vMerge w:val="continue"/>
            <w:textDirection w:val="lrTb"/>
            <w:noWrap w:val="false"/>
          </w:tcPr>
          <w:p>
            <w:pPr>
              <w:jc w:val="center"/>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4、消控室24小时值守，发生火灾报警时，3分钟内准确确认火灾报警位置并做应急处置。</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5</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bottom"/>
            <w:vMerge w:val="continue"/>
            <w:textDirection w:val="lrTb"/>
            <w:noWrap w:val="false"/>
          </w:tcPr>
          <w:p>
            <w:pPr>
              <w:jc w:val="center"/>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5、做好校园巡视，重点区域、重点部位1次/2小时，整体巡查不少于5次/日。发现可疑人员进行询问，发现违法、违章行为应及时制止。</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2</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bottom"/>
            <w:vMerge w:val="continue"/>
            <w:textDirection w:val="lrTb"/>
            <w:noWrap w:val="false"/>
          </w:tcPr>
          <w:p>
            <w:pPr>
              <w:jc w:val="center"/>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6、熟练掌握监控、周界报警系统等安防设施的使用方法，充分利用监控系统，发现异常情况，及时报告、处理。</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3</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bottom"/>
            <w:vMerge w:val="continue"/>
            <w:textDirection w:val="lrTb"/>
            <w:noWrap w:val="false"/>
          </w:tcPr>
          <w:p>
            <w:pPr>
              <w:jc w:val="center"/>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7、每月测试周界报警系统和一键报警按钮，做好记录</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2</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tcW w:w="1564" w:type="dxa"/>
            <w:vAlign w:val="bottom"/>
            <w:vMerge w:val="continue"/>
            <w:textDirection w:val="lrTb"/>
            <w:noWrap w:val="false"/>
          </w:tcPr>
          <w:p>
            <w:pPr>
              <w:jc w:val="center"/>
              <w:spacing w:line="480" w:lineRule="exact"/>
              <w:widowControl/>
              <w:rPr>
                <w:rFonts w:hint="eastAsia" w:hAnsi="宋体" w:cs="宋体"/>
                <w:sz w:val="24"/>
              </w:rPr>
            </w:pPr>
            <w:r>
              <w:rPr>
                <w:rFonts w:hint="eastAsia" w:hAnsi="宋体" w:cs="宋体"/>
                <w:sz w:val="24"/>
              </w:rPr>
            </w:r>
            <w:r/>
          </w:p>
        </w:tc>
        <w:tc>
          <w:tcPr>
            <w:tcW w:w="4912" w:type="dxa"/>
            <w:vAlign w:val="bottom"/>
            <w:textDirection w:val="lrTb"/>
            <w:noWrap w:val="false"/>
          </w:tcPr>
          <w:p>
            <w:pPr>
              <w:jc w:val="left"/>
              <w:spacing w:line="480" w:lineRule="exact"/>
              <w:widowControl/>
              <w:rPr>
                <w:rFonts w:hint="eastAsia" w:hAnsi="宋体" w:cs="宋体"/>
                <w:sz w:val="24"/>
              </w:rPr>
            </w:pPr>
            <w:r>
              <w:rPr>
                <w:rFonts w:hint="eastAsia" w:hAnsi="宋体" w:cs="宋体"/>
                <w:sz w:val="24"/>
              </w:rPr>
              <w:t xml:space="preserve">8、做好大型活动、重要接待任务的维护秩序与安全保卫工作。若有临时性、突发性的任务安排，服从学校安排。</w:t>
            </w:r>
            <w:r/>
          </w:p>
        </w:tc>
        <w:tc>
          <w:tcPr>
            <w:tcW w:w="709"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3</w:t>
            </w:r>
            <w:r/>
          </w:p>
        </w:tc>
        <w:tc>
          <w:tcPr>
            <w:tcW w:w="1337"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r>
            <w:r/>
          </w:p>
        </w:tc>
      </w:tr>
      <w:tr>
        <w:trPr>
          <w:jc w:val="center"/>
          <w:trHeight w:val="360"/>
        </w:trPr>
        <w:tc>
          <w:tcPr>
            <w:gridSpan w:val="2"/>
            <w:tcW w:w="6476"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合计</w:t>
            </w:r>
            <w:r/>
          </w:p>
          <w:p>
            <w:pPr>
              <w:jc w:val="left"/>
              <w:spacing w:line="480" w:lineRule="exact"/>
              <w:widowControl/>
              <w:rPr>
                <w:rFonts w:hint="eastAsia" w:hAnsi="宋体" w:cs="宋体"/>
                <w:sz w:val="24"/>
              </w:rPr>
            </w:pPr>
            <w:r>
              <w:rPr>
                <w:rFonts w:hint="eastAsia" w:hAnsi="宋体" w:cs="宋体"/>
                <w:sz w:val="24"/>
              </w:rPr>
              <w:t xml:space="preserve">　</w:t>
            </w:r>
            <w:r/>
          </w:p>
        </w:tc>
        <w:tc>
          <w:tcPr>
            <w:gridSpan w:val="2"/>
            <w:tcW w:w="2046" w:type="dxa"/>
            <w:vAlign w:val="bottom"/>
            <w:textDirection w:val="lrTb"/>
            <w:noWrap w:val="false"/>
          </w:tcPr>
          <w:p>
            <w:pPr>
              <w:jc w:val="center"/>
              <w:spacing w:line="480" w:lineRule="exact"/>
              <w:widowControl/>
              <w:rPr>
                <w:rFonts w:hint="eastAsia" w:hAnsi="宋体" w:cs="宋体"/>
                <w:sz w:val="24"/>
              </w:rPr>
            </w:pPr>
            <w:r>
              <w:rPr>
                <w:rFonts w:hint="eastAsia" w:hAnsi="宋体" w:cs="宋体"/>
                <w:sz w:val="24"/>
              </w:rPr>
              <w:t xml:space="preserve">　　</w:t>
            </w:r>
            <w:r/>
          </w:p>
        </w:tc>
      </w:tr>
      <w:tr>
        <w:trPr>
          <w:jc w:val="center"/>
          <w:trHeight w:val="480"/>
        </w:trPr>
        <w:tc>
          <w:tcPr>
            <w:gridSpan w:val="4"/>
            <w:tcW w:w="8522" w:type="dxa"/>
            <w:vAlign w:val="center"/>
            <w:vMerge w:val="restart"/>
            <w:textDirection w:val="lrTb"/>
            <w:noWrap w:val="false"/>
          </w:tcPr>
          <w:p>
            <w:pPr>
              <w:jc w:val="left"/>
              <w:spacing w:line="480" w:lineRule="exact"/>
              <w:widowControl/>
              <w:rPr>
                <w:rFonts w:hint="eastAsia" w:hAnsi="宋体" w:cs="宋体"/>
                <w:sz w:val="24"/>
              </w:rPr>
            </w:pPr>
            <w:r>
              <w:rPr>
                <w:rFonts w:hint="eastAsia" w:hAnsi="宋体" w:cs="宋体"/>
                <w:sz w:val="24"/>
              </w:rPr>
              <w:t xml:space="preserve">注：1、本考核表每3个月考核一次，考核结果作为物业费结算的依据；2、考核得分90分及以上，不作扣款；得分80-90(不含)分，扣除5%；得分60-80分（不含），扣除10%；得分为60分以下，扣除20%，并且采购人有权提前解除合同而不负违约责任。</w:t>
            </w:r>
            <w:r/>
          </w:p>
        </w:tc>
      </w:tr>
      <w:tr>
        <w:trPr>
          <w:jc w:val="center"/>
          <w:trHeight w:val="480"/>
        </w:trPr>
        <w:tc>
          <w:tcPr>
            <w:gridSpan w:val="4"/>
            <w:tcW w:w="8522" w:type="dxa"/>
            <w:vAlign w:val="center"/>
            <w:vMerge w:val="continue"/>
            <w:textDirection w:val="lrTb"/>
            <w:noWrap w:val="false"/>
          </w:tcPr>
          <w:p>
            <w:pPr>
              <w:jc w:val="left"/>
              <w:spacing w:line="480" w:lineRule="exact"/>
              <w:widowControl/>
              <w:rPr>
                <w:rFonts w:hint="eastAsia" w:hAnsi="宋体" w:cs="宋体"/>
                <w:sz w:val="24"/>
              </w:rPr>
            </w:pPr>
            <w:r>
              <w:rPr>
                <w:rFonts w:hint="eastAsia" w:hAnsi="宋体" w:cs="宋体"/>
                <w:sz w:val="24"/>
              </w:rPr>
            </w:r>
            <w:bookmarkEnd w:id="193"/>
            <w:r/>
          </w:p>
        </w:tc>
      </w:tr>
    </w:tbl>
    <w:p>
      <w:pPr>
        <w:ind w:firstLine="482"/>
        <w:spacing w:line="360" w:lineRule="auto"/>
        <w:rPr>
          <w:rFonts w:hint="eastAsia" w:ascii="宋体" w:hAnsi="宋体"/>
          <w:b/>
          <w:sz w:val="24"/>
        </w:rPr>
      </w:pPr>
      <w:r>
        <w:rPr>
          <w:rFonts w:hint="eastAsia" w:ascii="宋体" w:hAnsi="宋体"/>
          <w:b/>
          <w:sz w:val="24"/>
        </w:rPr>
      </w:r>
      <w:r/>
    </w:p>
    <w:p>
      <w:pPr>
        <w:ind w:firstLine="482"/>
        <w:spacing w:line="360" w:lineRule="auto"/>
        <w:rPr>
          <w:rFonts w:hint="eastAsia" w:ascii="宋体" w:hAnsi="宋体"/>
          <w:b/>
          <w:sz w:val="24"/>
        </w:rPr>
      </w:pPr>
      <w:r>
        <w:rPr>
          <w:rFonts w:hint="eastAsia" w:ascii="宋体" w:hAnsi="宋体"/>
          <w:b/>
          <w:sz w:val="24"/>
        </w:rPr>
        <w:t xml:space="preserve">7.其他要求: </w:t>
      </w:r>
      <w:r/>
    </w:p>
    <w:p>
      <w:pPr>
        <w:ind w:firstLine="480"/>
        <w:spacing w:line="360" w:lineRule="auto"/>
        <w:rPr>
          <w:rFonts w:hint="eastAsia" w:ascii="宋体" w:hAnsi="宋体"/>
          <w:color w:val="000000"/>
          <w:sz w:val="24"/>
        </w:rPr>
      </w:pPr>
      <w:r>
        <w:rPr>
          <w:rFonts w:hint="eastAsia" w:ascii="宋体" w:hAnsi="宋体"/>
          <w:color w:val="000000"/>
          <w:sz w:val="24"/>
        </w:rPr>
        <w:t xml:space="preserve">7.1以下相关费用由供应商承担： </w:t>
      </w:r>
      <w:r/>
    </w:p>
    <w:p>
      <w:pPr>
        <w:spacing w:line="360" w:lineRule="auto"/>
        <w:rPr>
          <w:rFonts w:hint="eastAsia" w:asciiTheme="minorEastAsia" w:hAnsiTheme="minorEastAsia" w:eastAsiaTheme="minorEastAsia" w:cstheme="minorEastAsia"/>
          <w:color w:val="000000"/>
          <w:sz w:val="24"/>
          <w:szCs w:val="24"/>
        </w:rPr>
      </w:pPr>
      <w:r>
        <w:rPr>
          <w:rFonts w:hint="eastAsia" w:ascii="宋体" w:hAnsi="宋体"/>
          <w:color w:val="000000"/>
          <w:sz w:val="24"/>
        </w:rPr>
        <w:t xml:space="preserve">   </w:t>
      </w:r>
      <w:r>
        <w:rPr>
          <w:rFonts w:hint="eastAsia" w:asciiTheme="minorEastAsia" w:hAnsiTheme="minorEastAsia" w:eastAsiaTheme="minorEastAsia" w:cstheme="minorEastAsia"/>
          <w:color w:val="000000"/>
          <w:sz w:val="24"/>
          <w:szCs w:val="24"/>
        </w:rPr>
        <w:t xml:space="preserve"> 本项目涉及的零星维修材料、低值易耗品、苗木、客耗品等费用，不论是由供应商，还是采购人承担，涉及的相关服务由供应商承担，服务费用包含在物业服务项目合同金额之内。</w:t>
      </w:r>
      <w:r/>
    </w:p>
    <w:p>
      <w:pPr>
        <w:ind w:firstLine="44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例：低值易耗品费用</w:t>
      </w:r>
      <w:r/>
    </w:p>
    <w:p>
      <w:pPr>
        <w:ind w:firstLine="24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涉及以下情形的，相关费用包含在物业管理服务采购合同金额之内，由供应商承担：</w:t>
      </w:r>
      <w:r>
        <w:rPr>
          <w:rFonts w:hint="eastAsia" w:asciiTheme="minorEastAsia" w:hAnsiTheme="minorEastAsia" w:eastAsiaTheme="minorEastAsia" w:cstheme="minorEastAsia"/>
          <w:color w:val="000000"/>
          <w:sz w:val="24"/>
          <w:szCs w:val="24"/>
          <w:u w:val="single"/>
        </w:rPr>
        <w:t xml:space="preserve">300元以下的单个维修配件材料费</w:t>
      </w:r>
      <w:r>
        <w:rPr>
          <w:rFonts w:hint="eastAsia" w:asciiTheme="minorEastAsia" w:hAnsiTheme="minorEastAsia" w:eastAsiaTheme="minorEastAsia" w:cstheme="minorEastAsia"/>
          <w:color w:val="000000"/>
          <w:sz w:val="24"/>
          <w:szCs w:val="24"/>
        </w:rPr>
        <w:t xml:space="preserve">（明确涉及的环境维护、绿化养护等服务中需要的低值易耗品以及关于费用方面的规定）。</w:t>
      </w:r>
      <w:r/>
    </w:p>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涉及以下情形的，由采购人承担：</w:t>
      </w:r>
      <w:r>
        <w:rPr>
          <w:rFonts w:hint="eastAsia" w:asciiTheme="minorEastAsia" w:hAnsiTheme="minorEastAsia" w:eastAsiaTheme="minorEastAsia" w:cstheme="minorEastAsia"/>
          <w:color w:val="000000"/>
          <w:sz w:val="24"/>
          <w:szCs w:val="24"/>
          <w:u w:val="single"/>
        </w:rPr>
        <w:t xml:space="preserve">维修物品单价超出300元</w:t>
      </w:r>
      <w:r>
        <w:rPr>
          <w:rFonts w:hint="eastAsia" w:asciiTheme="minorEastAsia" w:hAnsiTheme="minorEastAsia" w:eastAsiaTheme="minorEastAsia" w:cstheme="minorEastAsia"/>
          <w:color w:val="000000"/>
          <w:sz w:val="24"/>
          <w:szCs w:val="24"/>
        </w:rPr>
        <w:t xml:space="preserve">（明确涉及的环境维护、绿化养护等服务中需要的低值易耗品以及关于费用方面的规定）。</w:t>
      </w:r>
      <w:r/>
    </w:p>
    <w:p>
      <w:pPr>
        <w:numPr>
          <w:ilvl w:val="0"/>
          <w:numId w:val="9"/>
        </w:numPr>
        <w:ind w:firstLine="482"/>
        <w:rPr>
          <w:rFonts w:hint="eastAsia" w:ascii="宋体" w:hAnsi="宋体" w:eastAsia="宋体"/>
          <w:b/>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b/>
          <w:sz w:val="24"/>
          <w:szCs w:val="24"/>
        </w:rPr>
        <w:t xml:space="preserve">关于中标后项目进行分包的</w:t>
      </w:r>
      <w:r>
        <w:rPr>
          <w:rFonts w:hint="eastAsia" w:ascii="宋体" w:hAnsi="宋体" w:eastAsia="宋体"/>
          <w:b/>
          <w:sz w:val="24"/>
          <w:szCs w:val="24"/>
          <w:lang w:val="en-US" w:eastAsia="zh-CN"/>
        </w:rPr>
        <w:t xml:space="preserve">情况</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numPr>
          <w:ilvl w:val="0"/>
          <w:numId w:val="0"/>
        </w:numPr>
        <w:rPr>
          <w:rFonts w:hint="eastAsia" w:ascii="宋体" w:hAnsi="宋体" w:eastAsia="宋体" w:cs="Times New Roman"/>
          <w:b/>
          <w:bCs w:val="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bCs/>
          <w:sz w:val="24"/>
          <w:szCs w:val="24"/>
        </w:rPr>
        <w:t xml:space="preserve">本项目中的</w:t>
      </w:r>
      <w:r>
        <w:rPr>
          <w:rFonts w:hint="eastAsia" w:ascii="宋体" w:hAnsi="宋体"/>
          <w:bCs/>
          <w:color w:val="000000"/>
          <w:sz w:val="24"/>
        </w:rPr>
        <w:t xml:space="preserve">消防维保</w:t>
      </w:r>
      <w:r>
        <w:rPr>
          <w:rFonts w:hint="eastAsia" w:ascii="宋体" w:hAnsi="宋体"/>
          <w:bCs/>
          <w:color w:val="000000"/>
          <w:sz w:val="24"/>
          <w:lang w:eastAsia="zh-CN"/>
        </w:rPr>
        <w:t xml:space="preserve">、</w:t>
      </w:r>
      <w:r>
        <w:rPr>
          <w:rFonts w:hint="eastAsia" w:ascii="宋体" w:hAnsi="宋体"/>
          <w:bCs/>
          <w:color w:val="000000"/>
          <w:sz w:val="24"/>
        </w:rPr>
        <w:t xml:space="preserve">电梯维保</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（2）关于分包事项投标人或分包供应商应具备的资质条件要求</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【分包事项1】</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分包具体内容：消防维保</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分包金额或比例：不超过41779.8元</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投标人或分包供应商资质条件：</w:t>
      </w:r>
      <w:r>
        <w:rPr>
          <w:rFonts w:hint="eastAsia" w:ascii="宋体" w:hAnsi="宋体"/>
          <w:bCs/>
          <w:sz w:val="24"/>
        </w:rPr>
        <w:t xml:space="preserve">供应商具备社会消防技术服务信息系统中消防设施维护保养检测类企业，以“社会消防技术服务信息系统”网站查询结果为</w:t>
      </w:r>
      <w:r>
        <w:rPr>
          <w:rFonts w:hint="eastAsia" w:ascii="宋体" w:hAnsi="宋体"/>
          <w:bCs/>
          <w:color w:val="000000"/>
          <w:sz w:val="24"/>
        </w:rPr>
        <w:t xml:space="preserve">。</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【分包事项2】</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分包具体内容：电梯维保</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分包金额或比例：不超过28800元</w:t>
      </w:r>
      <w:r/>
    </w:p>
    <w:p>
      <w:pPr>
        <w:ind w:firstLine="480"/>
        <w:spacing w:line="360" w:lineRule="auto"/>
        <w:rPr>
          <w:rFonts w:hint="eastAsia" w:ascii="宋体" w:hAnsi="宋体"/>
          <w:bCs/>
          <w:color w:val="auto"/>
          <w:sz w:val="24"/>
          <w:highlight w:val="none"/>
        </w:rPr>
      </w:pPr>
      <w:r>
        <w:rPr>
          <w:rFonts w:hint="eastAsia" w:ascii="宋体" w:hAnsi="宋体"/>
          <w:bCs/>
          <w:color w:val="000000"/>
          <w:sz w:val="24"/>
        </w:rPr>
        <w:t xml:space="preserve">投标人或分包供应商资质条件：具有有效期内市场监督管理部门颁发的《中华人民共和国特种设备生产许可证》，其中许可项目须含有：“电梯制造（含安装、修理、改造）”或“电梯安装（含修理）”，子项目须含有：“曳引驱动乘客电梯（含消防员电</w:t>
      </w:r>
      <w:r>
        <w:rPr>
          <w:rFonts w:hint="eastAsia" w:ascii="宋体" w:hAnsi="宋体"/>
          <w:bCs/>
          <w:color w:val="auto"/>
          <w:sz w:val="24"/>
        </w:rPr>
        <w:t xml:space="preserve">梯）。</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（3）投标人须提供的材料</w:t>
      </w:r>
      <w:r/>
    </w:p>
    <w:p>
      <w:pPr>
        <w:ind w:firstLine="480"/>
        <w:spacing w:line="360" w:lineRule="auto"/>
        <w:rPr>
          <w:rFonts w:ascii="宋体" w:hAnsi="宋体"/>
          <w:b/>
          <w:bCs/>
          <w:color w:val="auto"/>
          <w:sz w:val="24"/>
          <w:szCs w:val="24"/>
        </w:rPr>
      </w:pPr>
      <w:r>
        <w:rPr>
          <w:rFonts w:hint="eastAsia" w:ascii="宋体" w:hAnsi="宋体"/>
          <w:bCs/>
          <w:color w:val="auto"/>
          <w:sz w:val="24"/>
          <w:szCs w:val="24"/>
        </w:rPr>
        <w:t xml:space="preserve">针对分包事项，如投标人中标后需要采取分包方式履行合同的，则投标人须在投标文件中载明分包承担主体（即分包供应商）名称，</w:t>
      </w:r>
      <w:r>
        <w:rPr>
          <w:rFonts w:hint="eastAsia" w:ascii="宋体" w:hAnsi="宋体"/>
          <w:b/>
          <w:bCs/>
          <w:color w:val="auto"/>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color w:val="auto"/>
          <w:sz w:val="24"/>
          <w:szCs w:val="24"/>
        </w:rPr>
        <w:t xml:space="preserve">针对分包事项，如投标人中标后能够独立履行合同的，</w:t>
      </w:r>
      <w:r>
        <w:rPr>
          <w:rFonts w:hint="eastAsia" w:ascii="宋体" w:hAnsi="宋体"/>
          <w:b/>
          <w:bCs/>
          <w:color w:val="auto"/>
          <w:sz w:val="24"/>
          <w:szCs w:val="24"/>
          <w:u w:val="single"/>
        </w:rPr>
        <w:t xml:space="preserve">则投标时须提供投标人承诺函（格式自拟），并加盖投标人公章。</w:t>
      </w:r>
      <w:r/>
    </w:p>
    <w:p>
      <w:pPr>
        <w:ind w:firstLine="480"/>
        <w:spacing w:line="360" w:lineRule="auto"/>
        <w:rPr>
          <w:rFonts w:ascii="宋体" w:hAnsi="宋体"/>
          <w:b/>
          <w:bCs/>
          <w:color w:val="auto"/>
          <w:sz w:val="24"/>
          <w:szCs w:val="24"/>
        </w:rPr>
      </w:pPr>
      <w:r>
        <w:rPr>
          <w:rFonts w:hint="eastAsia" w:ascii="宋体" w:hAnsi="宋体"/>
          <w:bCs/>
          <w:color w:val="auto"/>
          <w:sz w:val="24"/>
          <w:szCs w:val="24"/>
        </w:rPr>
        <w:t xml:space="preserve">针对分包事项应具备的资质条件要求，如投标人中标后需要采取分包方式履行合同的，</w:t>
      </w:r>
      <w:r>
        <w:rPr>
          <w:rFonts w:hint="eastAsia" w:ascii="宋体" w:hAnsi="宋体"/>
          <w:b/>
          <w:bCs/>
          <w:color w:val="auto"/>
          <w:sz w:val="24"/>
          <w:szCs w:val="24"/>
          <w:u w:val="single"/>
        </w:rPr>
        <w:t xml:space="preserve">投标时须提供分包供应商的相应资质证明扫描件或复印件并上传至投标系统。</w:t>
      </w:r>
      <w:r>
        <w:rPr>
          <w:rFonts w:hint="eastAsia" w:ascii="宋体" w:hAnsi="宋体"/>
          <w:bCs/>
          <w:color w:val="auto"/>
          <w:sz w:val="24"/>
          <w:szCs w:val="24"/>
        </w:rPr>
        <w:t xml:space="preserve">针对分包事项应具备的资质条件要求，如投标人中标后能够独立履行合同的，</w:t>
      </w:r>
      <w:r>
        <w:rPr>
          <w:rFonts w:hint="eastAsia" w:ascii="宋体" w:hAnsi="宋体"/>
          <w:b/>
          <w:bCs/>
          <w:color w:val="auto"/>
          <w:sz w:val="24"/>
          <w:szCs w:val="24"/>
          <w:u w:val="single"/>
        </w:rPr>
        <w:t xml:space="preserve">则投标时须提供投标人的相应资质证明扫描件或复印件并上传至投标系统。</w:t>
      </w:r>
      <w:r/>
    </w:p>
    <w:p>
      <w:pPr>
        <w:ind w:firstLine="482"/>
        <w:spacing w:line="360" w:lineRule="auto"/>
        <w:rPr>
          <w:rFonts w:ascii="宋体" w:hAnsi="宋体"/>
          <w:b/>
          <w:bCs/>
          <w:color w:val="auto"/>
          <w:sz w:val="24"/>
          <w:szCs w:val="24"/>
        </w:rPr>
      </w:pPr>
      <w:r>
        <w:rPr>
          <w:rFonts w:hint="eastAsia" w:ascii="宋体" w:hAnsi="宋体"/>
          <w:b/>
          <w:bCs/>
          <w:color w:val="auto"/>
          <w:sz w:val="24"/>
          <w:szCs w:val="24"/>
        </w:rPr>
        <w:t xml:space="preserve">投标人须根据上述情况提供相应证明材料，并上传至投标系统，否则投标文件无效。</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（4）关于中小企业的要求</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Times New Roman"/>
          <w:bCs/>
          <w:color w:val="auto"/>
          <w:sz w:val="24"/>
          <w:szCs w:val="24"/>
        </w:rPr>
      </w:pPr>
      <w:r>
        <w:rPr>
          <w:rFonts w:hint="eastAsia" w:ascii="宋体" w:hAnsi="宋体"/>
          <w:bCs/>
          <w:color w:val="auto"/>
          <w:sz w:val="24"/>
          <w:szCs w:val="24"/>
        </w:rPr>
        <w:t xml:space="preserve">投标人在填报《中小企业声明函》时，涉及签订分包意向协议的中小企业（分包</w:t>
      </w:r>
      <w:r>
        <w:rPr>
          <w:rFonts w:hint="eastAsia" w:ascii="宋体" w:hAnsi="宋体" w:eastAsia="宋体" w:cs="Times New Roman"/>
          <w:bCs/>
          <w:color w:val="auto"/>
          <w:sz w:val="24"/>
          <w:szCs w:val="24"/>
        </w:rPr>
        <w:t xml:space="preserve">供应商为中小企业）时，须按《中小企业声明函》的要求进行正确填报（按项目各标的名称及所属行业，投标人须将各标的承建（承接）企业在《中小企业声明函》中逐一列明）。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（5）其他要求</w:t>
      </w:r>
      <w:r/>
    </w:p>
    <w:p>
      <w:pPr>
        <w:ind w:firstLine="480"/>
        <w:spacing w:line="360" w:lineRule="auto"/>
        <w:rPr>
          <w:rFonts w:hint="eastAsia" w:ascii="宋体" w:hAnsi="宋体" w:eastAsia="宋体" w:cs="Times New Roman"/>
          <w:b/>
          <w:bCs w:val="0"/>
          <w:color w:val="auto"/>
          <w:sz w:val="24"/>
          <w:szCs w:val="24"/>
          <w:highlight w:val="yellow"/>
        </w:rPr>
      </w:pPr>
      <w:r>
        <w:rPr>
          <w:rFonts w:hint="eastAsia" w:ascii="宋体" w:hAnsi="宋体" w:eastAsia="宋体" w:cs="Times New Roman"/>
          <w:bCs/>
          <w:color w:val="auto"/>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eastAsia="宋体" w:cs="Times New Roman"/>
          <w:bCs/>
          <w:color w:val="auto"/>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ind w:firstLine="482"/>
        <w:rPr>
          <w:rFonts w:hint="eastAsia" w:ascii="宋体" w:hAnsi="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b/>
          <w:color w:val="auto"/>
          <w:sz w:val="24"/>
        </w:rPr>
        <w:t xml:space="preserve">履约验收方案要明确履约验收的主体、时间、方式、程序、内容和验收标准等事项。</w:t>
      </w:r>
      <w:r/>
    </w:p>
    <w:p>
      <w:pPr>
        <w:ind w:firstLine="480"/>
        <w:spacing w:line="360" w:lineRule="auto"/>
        <w:rPr>
          <w:rFonts w:hint="eastAsia" w:ascii="宋体" w:hAnsi="宋体"/>
          <w:bCs/>
          <w:color w:val="auto"/>
          <w:sz w:val="24"/>
        </w:rPr>
      </w:pPr>
      <w:r>
        <w:rPr>
          <w:rFonts w:hint="eastAsia" w:ascii="宋体" w:hAnsi="宋体"/>
          <w:bCs/>
          <w:color w:val="auto"/>
          <w:sz w:val="24"/>
        </w:rPr>
        <w:t xml:space="preserve">履约验收主体：无锡市新吴区高浪小学</w:t>
      </w:r>
      <w:r/>
    </w:p>
    <w:p>
      <w:pPr>
        <w:ind w:firstLine="480"/>
        <w:spacing w:line="360" w:lineRule="auto"/>
        <w:rPr>
          <w:rFonts w:hint="eastAsia" w:ascii="宋体" w:hAnsi="宋体"/>
          <w:bCs/>
          <w:color w:val="auto"/>
          <w:sz w:val="24"/>
        </w:rPr>
      </w:pPr>
      <w:r>
        <w:rPr>
          <w:rFonts w:hint="eastAsia" w:ascii="宋体" w:hAnsi="宋体"/>
          <w:bCs/>
          <w:color w:val="auto"/>
          <w:sz w:val="24"/>
        </w:rPr>
        <w:t xml:space="preserve">履约验收时间：2026年9月、12月上旬，2027年3月、6月上旬 </w:t>
      </w:r>
      <w:r/>
    </w:p>
    <w:p>
      <w:pPr>
        <w:ind w:firstLine="480"/>
        <w:spacing w:line="360" w:lineRule="auto"/>
        <w:rPr>
          <w:rFonts w:hint="eastAsia" w:ascii="宋体" w:hAnsi="宋体"/>
          <w:bCs/>
          <w:color w:val="auto"/>
          <w:sz w:val="24"/>
        </w:rPr>
      </w:pPr>
      <w:r>
        <w:rPr>
          <w:rFonts w:hint="eastAsia" w:ascii="宋体" w:hAnsi="宋体"/>
          <w:bCs/>
          <w:color w:val="auto"/>
          <w:sz w:val="24"/>
        </w:rPr>
        <w:t xml:space="preserve">履约验收方式：由服务单位每月提供工作计划和完成记录，发包方根据记录，结合平日对物业服务的观察，结合考核内容与标准，逐条进行打分。 </w:t>
      </w:r>
      <w:r/>
    </w:p>
    <w:p>
      <w:pPr>
        <w:ind w:firstLine="480"/>
        <w:spacing w:line="360" w:lineRule="auto"/>
        <w:rPr>
          <w:rFonts w:hint="eastAsia" w:ascii="宋体" w:hAnsi="宋体"/>
          <w:bCs/>
          <w:color w:val="auto"/>
          <w:sz w:val="24"/>
        </w:rPr>
      </w:pPr>
      <w:r>
        <w:rPr>
          <w:rFonts w:hint="eastAsia" w:ascii="宋体" w:hAnsi="宋体"/>
          <w:bCs/>
          <w:color w:val="auto"/>
          <w:sz w:val="24"/>
        </w:rPr>
        <w:t xml:space="preserve">履约验收程序：每三个月服务期结束，由发包方组织人员对服务期内服务质量进行考核，</w:t>
      </w:r>
      <w:r>
        <w:rPr>
          <w:rFonts w:hint="eastAsia" w:hAnsi="宋体" w:cs="宋体"/>
          <w:color w:val="auto"/>
          <w:sz w:val="24"/>
        </w:rPr>
        <w:t xml:space="preserve">考核结果作为物业费结算的依据。</w:t>
      </w:r>
      <w:r>
        <w:rPr>
          <w:rFonts w:hint="eastAsia" w:ascii="宋体" w:hAnsi="宋体"/>
          <w:bCs/>
          <w:color w:val="auto"/>
          <w:sz w:val="24"/>
        </w:rPr>
        <w:t xml:space="preserve">  </w:t>
      </w:r>
      <w:r/>
    </w:p>
    <w:p>
      <w:pPr>
        <w:ind w:firstLine="480"/>
        <w:spacing w:line="360" w:lineRule="auto"/>
        <w:rPr>
          <w:rFonts w:hint="eastAsia" w:ascii="宋体" w:hAnsi="宋体"/>
          <w:bCs/>
          <w:color w:val="auto"/>
          <w:sz w:val="24"/>
        </w:rPr>
      </w:pPr>
      <w:r>
        <w:rPr>
          <w:rFonts w:hint="eastAsia" w:ascii="宋体" w:hAnsi="宋体"/>
          <w:bCs/>
          <w:color w:val="auto"/>
          <w:sz w:val="24"/>
        </w:rPr>
        <w:t xml:space="preserve">履约验收内容：</w:t>
      </w:r>
      <w:r/>
    </w:p>
    <w:p>
      <w:pPr>
        <w:ind w:firstLine="480"/>
        <w:jc w:val="center"/>
        <w:spacing w:line="360" w:lineRule="auto"/>
        <w:rPr>
          <w:rFonts w:hint="eastAsia" w:ascii="宋体" w:hAnsi="宋体"/>
          <w:bCs/>
          <w:color w:val="auto"/>
          <w:sz w:val="24"/>
        </w:rPr>
      </w:pPr>
      <w:r>
        <w:rPr>
          <w:rFonts w:hint="eastAsia" w:ascii="宋体" w:hAnsi="宋体"/>
          <w:bCs/>
          <w:color w:val="auto"/>
          <w:sz w:val="24"/>
        </w:rPr>
        <w:t xml:space="preserve">考核表</w:t>
      </w:r>
      <w:r/>
    </w:p>
    <w:tbl>
      <w:tblPr>
        <w:tblStyle w:val="68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4"/>
        <w:gridCol w:w="4912"/>
        <w:gridCol w:w="709"/>
        <w:gridCol w:w="1337"/>
      </w:tblGrid>
      <w:tr>
        <w:trPr>
          <w:jc w:val="center"/>
          <w:trHeight w:val="360"/>
        </w:trPr>
        <w:tc>
          <w:tcPr>
            <w:tcW w:w="1564"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考核内容</w:t>
            </w:r>
            <w:r/>
          </w:p>
        </w:tc>
        <w:tc>
          <w:tcPr>
            <w:tcW w:w="4912"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考核标准</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分值</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考核得分</w:t>
            </w:r>
            <w:r/>
          </w:p>
        </w:tc>
      </w:tr>
      <w:tr>
        <w:trPr>
          <w:jc w:val="center"/>
          <w:trHeight w:val="360"/>
        </w:trPr>
        <w:tc>
          <w:tcPr>
            <w:tcW w:w="1564" w:type="dxa"/>
            <w:vAlign w:val="center"/>
            <w:vMerge w:val="restart"/>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一、综合管理（10）</w:t>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1、按采购要求配齐、配足各类服务人员，为员工配发统一服装，配备必要的安保、卫生及绿化养护作业的用具，能满足使用需求。</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4</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2、各类由第三方进行维护的外包项目，如消防维保、电梯维保等，须有物业公司与第三方签订的服务合同，并提前交学校备案。</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2</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570"/>
        </w:trPr>
        <w:tc>
          <w:tcPr>
            <w:tcW w:w="1564" w:type="dxa"/>
            <w:vAlign w:val="center"/>
            <w:vMerge w:val="continue"/>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3、加强物业服务员工的培训管理，人员相对稳定，服务主动、热情、细致、周到。</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1</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4、每月初制定详细的工作计划，并认真落实完成，月底向学校提供计划执行完成报告。</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2</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5、各类记录真实、完整。</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1</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center"/>
            <w:vMerge w:val="restart"/>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二、设施设备维护（20）</w:t>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1、每月有专业人员提供总变电间、配电柜检查维护，并向学校提供维护记录，配电间用具做好检测，卫生打扫干净。</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3</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2、其他供电、供水设施做好日常检查、维护，发现异常及时处理，确保学校正常用水用电。</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3</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1349"/>
        </w:trPr>
        <w:tc>
          <w:tcPr>
            <w:tcW w:w="1564" w:type="dxa"/>
            <w:vAlign w:val="center"/>
            <w:vMerge w:val="continue"/>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3、水电一般故障当天修复，紧急故障1小时内修复，若发生重大故障有应急措施，学校重大活动水电工应急待命。</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3</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4、每月有第三方做好学校消防实施维护，并提供维保记录，消防设施故障及时处理。</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3</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5、每月由专业人员做好学校弱电及技防设施维护，及时处理各类问题，确保学校监控、门禁、网络、电话、广播等弱电系统正常运转，每月出具维保记录。</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3</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6、定期做好学校空调的维护清洁，空调发生故障及时修复，并能根据学校实际需要完成空调移机。</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3</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7、每半月进行一次电梯维护，每年一次电梯年检。电梯发生故障，做到30分钟内维护人员上门处理。</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2</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center"/>
            <w:vMerge w:val="restart"/>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三、保洁服务（30）</w:t>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1、每日分类清运各类垃圾，做到日产日清。</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5</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752"/>
        </w:trPr>
        <w:tc>
          <w:tcPr>
            <w:tcW w:w="1564" w:type="dxa"/>
            <w:vAlign w:val="center"/>
            <w:vMerge w:val="continue"/>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2、每日打扫校园卫生，做到室外无久积落叶，无白色垃圾，烟头，无明显泥沙污垢和积水，广场、道路、绿化目视无垃圾。</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5</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3、每日打扫厕所、楼道、体育馆等室内卫生，做到厕所无异味，地面干净整洁，壁面、顶面无蛛网、积尘，无乱张贴，楼道、楼梯、楼梯扶手无明显灰尘及杂物。</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5</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4、疫情期间做好防疫消杀，并做好记录。</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2</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555"/>
        </w:trPr>
        <w:tc>
          <w:tcPr>
            <w:tcW w:w="1564" w:type="dxa"/>
            <w:vAlign w:val="center"/>
            <w:vMerge w:val="continue"/>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5、每月检查清理一次露天平台排水沟，及时清理堵塞物，保持雨水排泄畅通。</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2</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6、每周清洗垃圾箱、垃圾桶等，做到表面无污渍。</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2</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7、定期进行灭鼠和灭蚊等“除四害”工作。</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2</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8、每月检查油污池和化粪池，每半年清理油污池和化粪池。</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2</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9、每季度做好食堂油烟管道清洗，并做好相关台账。</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3</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10、完成上级交办的其他工作任务。</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2</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center"/>
            <w:vMerge w:val="restart"/>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四、绿化管理（10）</w:t>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1、植物生长旺盛，无病虫害、无黄叶，叶面洁净无灰尘，病虫害防治按要求进行。</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3</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2、花盆、底碟干净，无积水，无泥沙。</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2</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3、绿化作业做到工完场清，绿化垃圾及时清收 。</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2</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4、完成学校要求的绿化优化。</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3</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936"/>
        </w:trPr>
        <w:tc>
          <w:tcPr>
            <w:tcW w:w="1564" w:type="dxa"/>
            <w:vAlign w:val="center"/>
            <w:vMerge w:val="restart"/>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五、秩序管理（30）</w:t>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1、保安人员须进行岗前系统性的安全教育与业务培训，保安人员取得保安证，消控人员取得消控证，年龄符合校园保安相关规定。</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5</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2、负责出入校门人员、车辆及携带物资的登记检查和验证，维护校门进出秩序，保证道路畅通，防止不法分子进入校园，防止危险品带入校园，保障学校财产安全。</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5</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center"/>
            <w:vMerge w:val="continue"/>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3、保安工作认真负责，维护好上下学时段校门口秩序，不出现严重拥堵等现象。</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5</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bottom"/>
            <w:vMerge w:val="continue"/>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4、消控室24小时值守，发生火灾报警时，3分钟内准确确认火灾报警位置并做应急处置。</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5</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bottom"/>
            <w:vMerge w:val="continue"/>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5、做好校园巡视，重点区域、重点部位1次/2小时，整体巡查不少于5次/日。发现可疑人员进行询问，发现违法、违章行为应及时制止。</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2</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bottom"/>
            <w:vMerge w:val="continue"/>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6、熟练掌握监控、周界报警系统等安防设施的使用方法，充分利用监控系统，发现异常情况，及时报告、处理。</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3</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bottom"/>
            <w:vMerge w:val="continue"/>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7、每月测试周界报警系统和一键报警按钮，做好记录</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2</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tcW w:w="1564" w:type="dxa"/>
            <w:vAlign w:val="bottom"/>
            <w:vMerge w:val="continue"/>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c>
          <w:tcPr>
            <w:tcW w:w="4912" w:type="dxa"/>
            <w:vAlign w:val="bottom"/>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8、做好大型活动、重要接待任务的维护秩序与安全保卫工作。若有临时性、突发性的任务安排，服从学校安排。</w:t>
            </w:r>
            <w:r/>
          </w:p>
        </w:tc>
        <w:tc>
          <w:tcPr>
            <w:tcW w:w="709"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3</w:t>
            </w:r>
            <w:r/>
          </w:p>
        </w:tc>
        <w:tc>
          <w:tcPr>
            <w:tcW w:w="1337"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r>
            <w:r/>
          </w:p>
        </w:tc>
      </w:tr>
      <w:tr>
        <w:trPr>
          <w:jc w:val="center"/>
          <w:trHeight w:val="360"/>
        </w:trPr>
        <w:tc>
          <w:tcPr>
            <w:gridSpan w:val="2"/>
            <w:tcW w:w="6476"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合计</w:t>
            </w:r>
            <w:r/>
          </w:p>
          <w:p>
            <w:pPr>
              <w:jc w:val="left"/>
              <w:spacing w:line="480" w:lineRule="exact"/>
              <w:widowControl/>
              <w:rPr>
                <w:rFonts w:hint="eastAsia" w:hAnsi="宋体" w:cs="宋体"/>
                <w:color w:val="auto"/>
                <w:sz w:val="24"/>
              </w:rPr>
            </w:pPr>
            <w:r>
              <w:rPr>
                <w:rFonts w:hint="eastAsia" w:hAnsi="宋体" w:cs="宋体"/>
                <w:color w:val="auto"/>
                <w:sz w:val="24"/>
              </w:rPr>
              <w:t xml:space="preserve">　</w:t>
            </w:r>
            <w:r/>
          </w:p>
        </w:tc>
        <w:tc>
          <w:tcPr>
            <w:gridSpan w:val="2"/>
            <w:tcW w:w="2046" w:type="dxa"/>
            <w:vAlign w:val="bottom"/>
            <w:textDirection w:val="lrTb"/>
            <w:noWrap w:val="false"/>
          </w:tcPr>
          <w:p>
            <w:pPr>
              <w:jc w:val="center"/>
              <w:spacing w:line="480" w:lineRule="exact"/>
              <w:widowControl/>
              <w:rPr>
                <w:rFonts w:hint="eastAsia" w:hAnsi="宋体" w:cs="宋体"/>
                <w:color w:val="auto"/>
                <w:sz w:val="24"/>
              </w:rPr>
            </w:pPr>
            <w:r>
              <w:rPr>
                <w:rFonts w:hint="eastAsia" w:hAnsi="宋体" w:cs="宋体"/>
                <w:color w:val="auto"/>
                <w:sz w:val="24"/>
              </w:rPr>
              <w:t xml:space="preserve">　　</w:t>
            </w:r>
            <w:r/>
          </w:p>
        </w:tc>
      </w:tr>
      <w:tr>
        <w:trPr>
          <w:jc w:val="center"/>
          <w:trHeight w:val="480"/>
        </w:trPr>
        <w:tc>
          <w:tcPr>
            <w:gridSpan w:val="4"/>
            <w:tcW w:w="8522" w:type="dxa"/>
            <w:vAlign w:val="center"/>
            <w:vMerge w:val="restart"/>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t xml:space="preserve">注：1、本考核表每3个月考核一次，</w:t>
            </w:r>
            <w:bookmarkStart w:id="194" w:name="_Hlk227841167"/>
            <w:r>
              <w:rPr>
                <w:rFonts w:hint="eastAsia" w:hAnsi="宋体" w:cs="宋体"/>
                <w:color w:val="auto"/>
                <w:sz w:val="24"/>
              </w:rPr>
              <w:t xml:space="preserve">考核结果作为物业费结算的依据</w:t>
            </w:r>
            <w:bookmarkEnd w:id="194"/>
            <w:r>
              <w:rPr>
                <w:rFonts w:hint="eastAsia" w:hAnsi="宋体" w:cs="宋体"/>
                <w:color w:val="auto"/>
                <w:sz w:val="24"/>
              </w:rPr>
              <w:t xml:space="preserve">；2、</w:t>
            </w:r>
            <w:bookmarkStart w:id="195" w:name="_Hlk227841286"/>
            <w:r>
              <w:rPr>
                <w:rFonts w:hint="eastAsia" w:hAnsi="宋体" w:cs="宋体"/>
                <w:color w:val="auto"/>
                <w:sz w:val="24"/>
              </w:rPr>
              <w:t xml:space="preserve">考核得分90分及以上，不作扣款；得分80-90(不含)分，扣除5%；得分60-80分（不含），扣除10%；得分为60分以下，扣除20%，并且采购人有权提前解除合同而不负违约责任。</w:t>
            </w:r>
            <w:bookmarkEnd w:id="195"/>
            <w:r/>
            <w:r/>
          </w:p>
        </w:tc>
      </w:tr>
      <w:tr>
        <w:trPr>
          <w:jc w:val="center"/>
          <w:trHeight w:val="480"/>
        </w:trPr>
        <w:tc>
          <w:tcPr>
            <w:gridSpan w:val="4"/>
            <w:tcW w:w="8522" w:type="dxa"/>
            <w:vAlign w:val="center"/>
            <w:vMerge w:val="continue"/>
            <w:textDirection w:val="lrTb"/>
            <w:noWrap w:val="false"/>
          </w:tcPr>
          <w:p>
            <w:pPr>
              <w:jc w:val="left"/>
              <w:spacing w:line="480" w:lineRule="exact"/>
              <w:widowControl/>
              <w:rPr>
                <w:rFonts w:hint="eastAsia" w:hAnsi="宋体" w:cs="宋体"/>
                <w:color w:val="auto"/>
                <w:sz w:val="24"/>
              </w:rPr>
            </w:pPr>
            <w:r>
              <w:rPr>
                <w:rFonts w:hint="eastAsia" w:hAnsi="宋体" w:cs="宋体"/>
                <w:color w:val="auto"/>
                <w:sz w:val="24"/>
              </w:rPr>
            </w:r>
            <w:r/>
          </w:p>
        </w:tc>
      </w:tr>
    </w:tbl>
    <w:p>
      <w:pPr>
        <w:ind w:firstLine="480"/>
        <w:spacing w:line="360" w:lineRule="auto"/>
        <w:rPr>
          <w:rFonts w:hint="eastAsia" w:ascii="宋体" w:hAnsi="宋体"/>
          <w:bCs/>
          <w:color w:val="007bb8"/>
          <w:sz w:val="24"/>
        </w:rPr>
      </w:pPr>
      <w:r>
        <w:rPr>
          <w:rFonts w:hint="eastAsia" w:ascii="宋体" w:hAnsi="宋体"/>
          <w:bCs/>
          <w:color w:val="007bb8"/>
          <w:sz w:val="24"/>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rPr>
        <w:t xml:space="preserve">履约验收标准：详见上表</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ascii="宋体" w:hAnsi="宋体"/>
          <w:b/>
          <w:color w:val="000000"/>
          <w:sz w:val="30"/>
          <w:szCs w:val="30"/>
          <w:u w:val="none"/>
        </w:rPr>
      </w:pPr>
      <w:r>
        <w:rPr>
          <w:rFonts w:ascii="宋体" w:hAnsi="宋体"/>
          <w:bCs/>
          <w:sz w:val="24"/>
          <w:szCs w:val="24"/>
        </w:rPr>
        <w:br w:type="page" w:clear="all"/>
      </w:r>
      <w:r>
        <w:rPr>
          <w:rFonts w:hint="eastAsia" w:ascii="宋体" w:hAnsi="宋体"/>
          <w:b/>
          <w:color w:val="auto"/>
          <w:sz w:val="30"/>
          <w:szCs w:val="30"/>
          <w:highlight w:val="none"/>
          <w:u w:val="none"/>
        </w:rPr>
        <w:t xml:space="preserve">第二部分  有关说明</w:t>
      </w:r>
      <w:r/>
    </w:p>
    <w:p>
      <w:pPr>
        <w:numPr>
          <w:ilvl w:val="1"/>
          <w:numId w:val="10"/>
        </w:numPr>
        <w:ind w:left="0" w:firstLine="480"/>
        <w:spacing w:line="360" w:lineRule="auto"/>
        <w:tabs>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p>
    <w:p>
      <w:pPr>
        <w:numPr>
          <w:ilvl w:val="1"/>
          <w:numId w:val="10"/>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p>
    <w:p>
      <w:pPr>
        <w:numPr>
          <w:ilvl w:val="1"/>
          <w:numId w:val="10"/>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cs="仿宋_GB2312"/>
          <w:color w:val="000000"/>
          <w:sz w:val="24"/>
          <w:szCs w:val="24"/>
        </w:rPr>
        <w:t xml:space="preserve">中标单</w:t>
      </w:r>
      <w:r>
        <w:rPr>
          <w:rFonts w:hint="eastAsia" w:ascii="宋体" w:hAnsi="宋体" w:eastAsia="宋体" w:cs="Times New Roman"/>
          <w:color w:val="000000"/>
          <w:sz w:val="24"/>
          <w:szCs w:val="24"/>
        </w:rPr>
        <w:t xml:space="preserve">位应按照相关规定，与所有聘用人员依法签订劳动合同。</w:t>
      </w:r>
      <w:r/>
    </w:p>
    <w:p>
      <w:pPr>
        <w:numPr>
          <w:ilvl w:val="1"/>
          <w:numId w:val="10"/>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投标人必须在满足采购文件要求的基础上进行报价，如有服务偏离请于投标偏离表中说明。</w:t>
      </w:r>
      <w:r/>
    </w:p>
    <w:p>
      <w:pPr>
        <w:numPr>
          <w:ilvl w:val="1"/>
          <w:numId w:val="10"/>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服务期限：2026年6月1日至2027年5月31日</w:t>
      </w:r>
      <w:r>
        <w:rPr>
          <w:rFonts w:hint="eastAsia" w:ascii="宋体" w:hAnsi="宋体" w:eastAsia="宋体" w:cs="Times New Roman"/>
          <w:color w:val="000000"/>
          <w:sz w:val="24"/>
          <w:szCs w:val="24"/>
          <w:lang w:eastAsia="zh-CN"/>
        </w:rPr>
        <w:t xml:space="preserve">。</w:t>
      </w:r>
      <w:r/>
    </w:p>
    <w:p>
      <w:pPr>
        <w:numPr>
          <w:ilvl w:val="1"/>
          <w:numId w:val="10"/>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付款方式：按照成交价每季度付款一次</w:t>
      </w:r>
      <w:r>
        <w:rPr>
          <w:rFonts w:hint="eastAsia" w:ascii="宋体" w:hAnsi="宋体" w:eastAsia="宋体" w:cs="Times New Roman"/>
          <w:color w:val="000000"/>
          <w:sz w:val="24"/>
          <w:szCs w:val="24"/>
          <w:lang w:val="en-US" w:eastAsia="zh-CN"/>
        </w:rPr>
        <w:t xml:space="preserve">。</w:t>
      </w:r>
      <w:r/>
    </w:p>
    <w:p>
      <w:pPr>
        <w:numPr>
          <w:ilvl w:val="1"/>
          <w:numId w:val="10"/>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中标（成交）供应商以履约保函（保险）形式按签约合同价的</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%提供履约担保。中标（成交）供应商可采用电子履约保函（保险）形式,具体操作可登录江苏政府采购网的保险保函模块进行办理。</w:t>
      </w:r>
      <w:r/>
    </w:p>
    <w:p>
      <w:pPr>
        <w:numPr>
          <w:ilvl w:val="1"/>
          <w:numId w:val="10"/>
        </w:numPr>
        <w:ind w:left="0" w:firstLine="480"/>
        <w:spacing w:line="360" w:lineRule="auto"/>
        <w:tabs>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本项目合同履行地点：</w:t>
      </w:r>
      <w:r>
        <w:rPr>
          <w:rFonts w:hint="eastAsia" w:ascii="宋体" w:hAnsi="宋体" w:eastAsia="宋体" w:cs="Times New Roman"/>
          <w:color w:val="000000"/>
          <w:sz w:val="24"/>
          <w:szCs w:val="24"/>
          <w:lang w:eastAsia="zh-CN"/>
        </w:rPr>
        <w:t xml:space="preserve">无</w:t>
      </w:r>
      <w:r>
        <w:rPr>
          <w:rFonts w:hint="eastAsia" w:ascii="宋体" w:hAnsi="宋体" w:eastAsia="宋体" w:cs="Times New Roman"/>
          <w:color w:val="000000"/>
          <w:sz w:val="24"/>
          <w:szCs w:val="24"/>
        </w:rPr>
        <w:t xml:space="preserve">锡市新吴区高浪小学。中标方必须按采购人要求将本项目中货物送到指定地点(包括可能的分布范围)，并分地实施安装调试。</w:t>
      </w:r>
      <w:r/>
    </w:p>
    <w:p>
      <w:pPr>
        <w:numPr>
          <w:ilvl w:val="1"/>
          <w:numId w:val="10"/>
        </w:numPr>
        <w:ind w:left="0" w:firstLine="480"/>
        <w:spacing w:line="360" w:lineRule="auto"/>
        <w:tabs>
          <w:tab w:val="left" w:pos="945" w:leader="none"/>
        </w:tabs>
        <w:rPr>
          <w:rFonts w:hint="eastAsia" w:ascii="宋体"/>
          <w:bCs/>
          <w:color w:val="000000"/>
          <w:sz w:val="24"/>
          <w:szCs w:val="24"/>
          <w:highlight w:val="none"/>
        </w:rPr>
      </w:pPr>
      <w:r>
        <w:rPr>
          <w:rFonts w:hint="eastAsia" w:ascii="宋体" w:hAnsi="宋体" w:eastAsia="宋体" w:cs="Times New Roman"/>
          <w:color w:val="000000"/>
          <w:sz w:val="24"/>
          <w:szCs w:val="24"/>
        </w:rPr>
        <w:t xml:space="preserve">根据《关于推动解决政府采购异常低价问题的通知》（财库〔2026〕2号）要求，采购人应当落实履约验收责任，依法组织履约验收</w:t>
      </w:r>
      <w:r>
        <w:rPr>
          <w:rFonts w:hint="eastAsia" w:ascii="宋体"/>
          <w:bCs/>
          <w:color w:val="000000"/>
          <w:sz w:val="24"/>
          <w:szCs w:val="24"/>
          <w:highlight w:val="none"/>
        </w:rPr>
        <w:t xml:space="preserve">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11"/>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1"/>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1"/>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1"/>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1"/>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1"/>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6" w:name="OLE_LINK2"/>
      <w:r/>
      <w:bookmarkStart w:id="197" w:name="OLE_LINK1"/>
      <w:r>
        <w:rPr>
          <w:rFonts w:hint="eastAsia" w:ascii="宋体"/>
          <w:bCs/>
          <w:sz w:val="24"/>
          <w:szCs w:val="24"/>
        </w:rPr>
        <w:t xml:space="preserve">《保障中小企业款项支付条例》（中华人民共和国国务院令第802号）</w:t>
      </w:r>
      <w:bookmarkEnd w:id="196"/>
      <w:r/>
      <w:bookmarkEnd w:id="197"/>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w:t>
      </w:r>
      <w:r>
        <w:rPr>
          <w:rFonts w:hint="eastAsia" w:ascii="宋体"/>
          <w:bCs/>
          <w:sz w:val="24"/>
          <w:szCs w:val="24"/>
          <w:highlight w:val="none"/>
          <w:lang w:val="en"/>
        </w:rPr>
        <w:t xml:space="preserve">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8" w:name="_Toc120614281"/>
      <w:r>
        <w:rPr>
          <w:rFonts w:hint="eastAsia" w:ascii="黑体" w:hAnsi="黑体" w:eastAsia="黑体"/>
          <w:sz w:val="36"/>
          <w:szCs w:val="36"/>
        </w:rPr>
        <w:t xml:space="preserve">第五章  评标方法与评标标准</w:t>
      </w:r>
      <w:r/>
    </w:p>
    <w:p>
      <w:pPr>
        <w:pStyle w:val="766"/>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766"/>
        <w:spacing w:before="0" w:after="0" w:line="500" w:lineRule="exact"/>
        <w:rPr>
          <w:rFonts w:hint="eastAsia" w:cs="Arial"/>
        </w:rPr>
      </w:pPr>
      <w:r>
        <w:rPr>
          <w:rFonts w:hint="eastAsia" w:cs="Arial"/>
        </w:rPr>
        <w:t xml:space="preserve">投标人通过初审的，方可进入比较与评价程序。</w:t>
      </w:r>
      <w:r/>
    </w:p>
    <w:p>
      <w:pPr>
        <w:pStyle w:val="766"/>
        <w:spacing w:before="0" w:after="0" w:line="500" w:lineRule="exact"/>
        <w:rPr>
          <w:rFonts w:hint="eastAsia" w:cs="Arial"/>
        </w:rPr>
      </w:pPr>
      <w:r>
        <w:rPr>
          <w:rFonts w:hint="eastAsia" w:cs="Arial"/>
        </w:rPr>
        <w:t xml:space="preserve">比较与评价采用综合评分法。</w:t>
      </w:r>
      <w:r/>
    </w:p>
    <w:p>
      <w:pPr>
        <w:pStyle w:val="766"/>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66"/>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66"/>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66"/>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w:t>
      </w:r>
      <w:r>
        <w:rPr>
          <w:rFonts w:hint="eastAsia" w:ascii="宋体" w:hAnsi="宋体"/>
          <w:bCs/>
          <w:sz w:val="24"/>
          <w:szCs w:val="24"/>
        </w:rPr>
        <w:t xml:space="preserve">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766"/>
        <w:spacing w:before="0" w:after="0" w:line="500" w:lineRule="exact"/>
        <w:rPr>
          <w:rFonts w:hint="eastAsia" w:ascii="宋体" w:hAnsi="宋体"/>
          <w:highlight w:val="none"/>
          <w:shd w:val="clear" w:color="ffffff" w:fill="d9d9d9"/>
        </w:rPr>
      </w:pPr>
      <w:r>
        <w:rPr>
          <w:rFonts w:hint="eastAsia" w:ascii="宋体" w:hAnsi="宋体"/>
          <w:b/>
          <w:sz w:val="28"/>
          <w:szCs w:val="28"/>
          <w:highlight w:val="none"/>
        </w:rPr>
        <w:t xml:space="preserve">二、评分标准</w:t>
      </w:r>
      <w:r/>
    </w:p>
    <w:p>
      <w:pPr>
        <w:numPr>
          <w:ilvl w:val="4"/>
          <w:numId w:val="12"/>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12"/>
        </w:numPr>
        <w:ind w:left="0" w:firstLine="482"/>
        <w:spacing w:line="500" w:lineRule="exact"/>
        <w:tabs>
          <w:tab w:val="left" w:pos="525" w:leader="none"/>
          <w:tab w:val="left" w:pos="945" w:leader="none"/>
          <w:tab w:val="left" w:pos="1155" w:leader="none"/>
          <w:tab w:val="left" w:pos="3823" w:leader="none"/>
        </w:tabs>
        <w:rPr>
          <w:rFonts w:ascii="宋体"/>
          <w:bCs/>
          <w:sz w:val="24"/>
        </w:rPr>
      </w:pPr>
      <w:r>
        <w:rPr>
          <w:rFonts w:hint="eastAsia" w:ascii="宋体"/>
          <w:b/>
          <w:color w:val="000000"/>
          <w:sz w:val="24"/>
        </w:rPr>
        <w:t xml:space="preserve">人员配置情况（7分）</w:t>
      </w:r>
      <w:r>
        <w:rPr>
          <w:rFonts w:hint="eastAsia" w:ascii="宋体"/>
          <w:bCs/>
          <w:color w:val="000000"/>
          <w:sz w:val="24"/>
        </w:rPr>
        <w:t xml:space="preserve">：考察投标人为本项目配备的人员情况，涉及到以下</w:t>
      </w:r>
      <w:r>
        <w:rPr>
          <w:rFonts w:hint="eastAsia" w:ascii="宋体"/>
          <w:bCs/>
          <w:sz w:val="24"/>
        </w:rPr>
        <w:t xml:space="preserve">考察的人员以填列的《人员配置表》为准（格式见附件），并提供以下人员证书证明扫描件和</w:t>
      </w:r>
      <w:r>
        <w:rPr>
          <w:rFonts w:hint="eastAsia" w:ascii="宋体" w:hAnsi="宋体" w:cs="宋体"/>
          <w:sz w:val="24"/>
          <w:lang w:val="zh-CN"/>
        </w:rPr>
        <w:t xml:space="preserve">投标人近</w:t>
      </w:r>
      <w:r>
        <w:rPr>
          <w:rFonts w:hint="eastAsia" w:ascii="宋体" w:hAnsi="宋体" w:cs="宋体"/>
          <w:sz w:val="24"/>
        </w:rPr>
        <w:t xml:space="preserve">一年中任意一个月</w:t>
      </w:r>
      <w:r>
        <w:rPr>
          <w:rFonts w:hint="eastAsia" w:ascii="宋体" w:hAnsi="宋体" w:cs="宋体"/>
          <w:sz w:val="24"/>
          <w:lang w:val="zh-CN"/>
        </w:rPr>
        <w:t xml:space="preserve">（不含投标当月）</w:t>
      </w:r>
      <w:r>
        <w:rPr>
          <w:rFonts w:hint="eastAsia" w:ascii="宋体"/>
          <w:bCs/>
          <w:sz w:val="24"/>
        </w:rPr>
        <w:t xml:space="preserve">为其缴纳社保证明（</w:t>
      </w:r>
      <w:r>
        <w:rPr>
          <w:rFonts w:hint="eastAsia" w:ascii="宋体"/>
          <w:sz w:val="24"/>
          <w:lang w:val="zh-CN"/>
        </w:rPr>
        <w:t xml:space="preserve">提供上述资料的</w:t>
      </w:r>
      <w:r>
        <w:rPr>
          <w:rFonts w:hint="eastAsia" w:ascii="宋体"/>
          <w:sz w:val="24"/>
        </w:rPr>
        <w:t xml:space="preserve">扫描</w:t>
      </w:r>
      <w:r>
        <w:rPr>
          <w:rFonts w:hint="eastAsia" w:ascii="宋体"/>
          <w:sz w:val="24"/>
          <w:lang w:val="zh-CN"/>
        </w:rPr>
        <w:t xml:space="preserve">件</w:t>
      </w:r>
      <w:r>
        <w:rPr>
          <w:rFonts w:hint="eastAsia" w:ascii="宋体"/>
          <w:sz w:val="24"/>
        </w:rPr>
        <w:t xml:space="preserve">并</w:t>
      </w:r>
      <w:r>
        <w:rPr>
          <w:rFonts w:hint="eastAsia" w:ascii="宋体"/>
          <w:sz w:val="24"/>
          <w:lang w:val="zh-CN"/>
        </w:rPr>
        <w:t xml:space="preserve">加盖</w:t>
      </w:r>
      <w:r>
        <w:rPr>
          <w:rFonts w:hint="eastAsia" w:ascii="宋体"/>
          <w:sz w:val="24"/>
        </w:rPr>
        <w:t xml:space="preserve">投标人电子签</w:t>
      </w:r>
      <w:r>
        <w:rPr>
          <w:rFonts w:hint="eastAsia" w:ascii="宋体"/>
          <w:sz w:val="24"/>
          <w:lang w:val="zh-CN"/>
        </w:rPr>
        <w:t xml:space="preserve">章，</w:t>
      </w:r>
      <w:r>
        <w:rPr>
          <w:rFonts w:hint="eastAsia" w:ascii="宋体"/>
          <w:sz w:val="24"/>
        </w:rPr>
        <w:t xml:space="preserve">未按要求提供不得分</w:t>
      </w:r>
      <w:r>
        <w:rPr>
          <w:rFonts w:hint="eastAsia" w:ascii="宋体"/>
          <w:bCs/>
          <w:sz w:val="24"/>
        </w:rPr>
        <w:t xml:space="preserve">）。</w:t>
      </w:r>
      <w:r/>
    </w:p>
    <w:p>
      <w:pPr>
        <w:numPr>
          <w:ilvl w:val="0"/>
          <w:numId w:val="13"/>
        </w:numPr>
        <w:ind w:firstLine="480"/>
        <w:spacing w:line="360" w:lineRule="auto"/>
        <w:tabs>
          <w:tab w:val="left" w:pos="945" w:leader="none"/>
          <w:tab w:val="left" w:pos="1155" w:leader="none"/>
        </w:tabs>
        <w:rPr>
          <w:rFonts w:ascii="宋体" w:cs="宋体"/>
          <w:sz w:val="24"/>
          <w:lang w:val="zh-CN"/>
        </w:rPr>
      </w:pPr>
      <w:r>
        <w:rPr>
          <w:rFonts w:hint="eastAsia" w:ascii="宋体" w:cs="宋体"/>
          <w:sz w:val="24"/>
          <w:lang w:val="zh-CN"/>
        </w:rPr>
        <w:t xml:space="preserve">项目经理（负责人），相关情况（2分）：</w:t>
      </w:r>
      <w:r/>
    </w:p>
    <w:p>
      <w:pPr>
        <w:ind w:firstLine="480"/>
        <w:spacing w:line="360" w:lineRule="auto"/>
        <w:tabs>
          <w:tab w:val="left" w:pos="945" w:leader="none"/>
          <w:tab w:val="left" w:pos="1155" w:leader="none"/>
        </w:tabs>
        <w:rPr>
          <w:rFonts w:ascii="宋体" w:cs="宋体"/>
          <w:sz w:val="24"/>
          <w:lang w:val="zh-CN"/>
        </w:rPr>
      </w:pPr>
      <w:r>
        <w:rPr>
          <w:rFonts w:hint="eastAsia" w:ascii="宋体" w:cs="宋体"/>
          <w:sz w:val="24"/>
          <w:lang w:val="zh-CN"/>
        </w:rPr>
        <w:t xml:space="preserve">（</w:t>
      </w:r>
      <w:r>
        <w:rPr>
          <w:rFonts w:hint="eastAsia" w:ascii="宋体" w:cs="宋体"/>
          <w:sz w:val="24"/>
        </w:rPr>
        <w:t xml:space="preserve">1</w:t>
      </w:r>
      <w:r>
        <w:rPr>
          <w:rFonts w:hint="eastAsia" w:ascii="宋体" w:cs="宋体"/>
          <w:sz w:val="24"/>
          <w:lang w:val="zh-CN"/>
        </w:rPr>
        <w:t xml:space="preserve">）</w:t>
      </w:r>
      <w:r>
        <w:rPr>
          <w:rFonts w:hint="eastAsia" w:ascii="宋体" w:hAnsi="宋体"/>
          <w:bCs/>
          <w:sz w:val="24"/>
        </w:rPr>
        <w:t xml:space="preserve">具有本科及以上学历得1分</w:t>
      </w:r>
      <w:r>
        <w:rPr>
          <w:rFonts w:hint="eastAsia" w:ascii="宋体" w:cs="宋体"/>
          <w:sz w:val="24"/>
          <w:lang w:val="zh-CN"/>
        </w:rPr>
        <w:t xml:space="preserve">；</w:t>
      </w:r>
      <w:r/>
    </w:p>
    <w:p>
      <w:pPr>
        <w:ind w:firstLine="480"/>
        <w:spacing w:line="360" w:lineRule="auto"/>
        <w:tabs>
          <w:tab w:val="left" w:pos="945" w:leader="none"/>
          <w:tab w:val="left" w:pos="1155" w:leader="none"/>
        </w:tabs>
        <w:rPr>
          <w:rFonts w:ascii="宋体" w:cs="宋体"/>
          <w:sz w:val="24"/>
        </w:rPr>
      </w:pPr>
      <w:r>
        <w:rPr>
          <w:rFonts w:hint="eastAsia" w:ascii="宋体" w:cs="宋体"/>
          <w:sz w:val="24"/>
          <w:lang w:val="zh-CN"/>
        </w:rPr>
        <w:t xml:space="preserve">（</w:t>
      </w:r>
      <w:r>
        <w:rPr>
          <w:rFonts w:hint="eastAsia" w:ascii="宋体" w:cs="宋体"/>
          <w:sz w:val="24"/>
        </w:rPr>
        <w:t xml:space="preserve">2</w:t>
      </w:r>
      <w:r>
        <w:rPr>
          <w:rFonts w:hint="eastAsia" w:ascii="宋体" w:cs="宋体"/>
          <w:sz w:val="24"/>
          <w:lang w:val="zh-CN"/>
        </w:rPr>
        <w:t xml:space="preserve">）具有</w:t>
      </w:r>
      <w:r>
        <w:rPr>
          <w:rFonts w:hint="eastAsia" w:ascii="宋体" w:hAnsi="宋体"/>
          <w:bCs/>
          <w:sz w:val="24"/>
        </w:rPr>
        <w:t xml:space="preserve">物业管理师职业资格证书（技能等级证书）</w:t>
      </w:r>
      <w:r>
        <w:rPr>
          <w:rFonts w:hint="eastAsia" w:ascii="宋体" w:cs="宋体"/>
          <w:sz w:val="24"/>
          <w:lang w:val="zh-CN"/>
        </w:rPr>
        <w:t xml:space="preserve">的得1分</w:t>
      </w:r>
      <w:r>
        <w:rPr>
          <w:rFonts w:hint="eastAsia" w:ascii="宋体" w:cs="宋体"/>
          <w:sz w:val="24"/>
        </w:rPr>
        <w:t xml:space="preserve">。</w:t>
      </w:r>
      <w:r/>
    </w:p>
    <w:p>
      <w:pPr>
        <w:numPr>
          <w:ilvl w:val="0"/>
          <w:numId w:val="13"/>
        </w:numPr>
        <w:ind w:firstLine="480"/>
        <w:spacing w:line="360" w:lineRule="auto"/>
        <w:tabs>
          <w:tab w:val="left" w:pos="945" w:leader="none"/>
          <w:tab w:val="left" w:pos="1155" w:leader="none"/>
        </w:tabs>
        <w:rPr>
          <w:rFonts w:ascii="宋体" w:cs="宋体"/>
          <w:sz w:val="24"/>
          <w:lang w:val="zh-CN"/>
        </w:rPr>
      </w:pPr>
      <w:r>
        <w:rPr>
          <w:rFonts w:hint="eastAsia" w:ascii="宋体" w:hAnsi="宋体" w:cs="宋体"/>
          <w:bCs/>
          <w:sz w:val="24"/>
        </w:rPr>
        <w:t xml:space="preserve">秩序主管</w:t>
      </w:r>
      <w:r>
        <w:rPr>
          <w:rFonts w:hint="eastAsia" w:ascii="宋体" w:hAnsi="宋体" w:cs="宋体"/>
          <w:bCs/>
          <w:sz w:val="24"/>
          <w:lang w:val="zh-CN"/>
        </w:rPr>
        <w:t xml:space="preserve">，相关情况（</w:t>
      </w:r>
      <w:r>
        <w:rPr>
          <w:rFonts w:hint="eastAsia" w:ascii="宋体" w:hAnsi="宋体" w:cs="宋体"/>
          <w:bCs/>
          <w:sz w:val="24"/>
        </w:rPr>
        <w:t xml:space="preserve">2</w:t>
      </w:r>
      <w:r>
        <w:rPr>
          <w:rFonts w:hint="eastAsia" w:ascii="宋体" w:cs="宋体"/>
          <w:sz w:val="24"/>
          <w:lang w:val="zh-CN"/>
        </w:rPr>
        <w:t xml:space="preserve">分）：</w:t>
      </w:r>
      <w:r/>
    </w:p>
    <w:p>
      <w:pPr>
        <w:ind w:firstLine="480"/>
        <w:spacing w:line="360" w:lineRule="auto"/>
        <w:tabs>
          <w:tab w:val="left" w:pos="945" w:leader="none"/>
          <w:tab w:val="left" w:pos="1155" w:leader="none"/>
        </w:tabs>
        <w:rPr>
          <w:rFonts w:ascii="宋体" w:cs="宋体"/>
          <w:sz w:val="24"/>
          <w:lang w:val="zh-CN"/>
        </w:rPr>
      </w:pPr>
      <w:r>
        <w:rPr>
          <w:rFonts w:hint="eastAsia" w:ascii="宋体" w:cs="宋体"/>
          <w:sz w:val="24"/>
          <w:lang w:val="zh-CN"/>
        </w:rPr>
        <w:t xml:space="preserve">（</w:t>
      </w:r>
      <w:r>
        <w:rPr>
          <w:rFonts w:hint="eastAsia" w:ascii="宋体" w:cs="宋体"/>
          <w:sz w:val="24"/>
        </w:rPr>
        <w:t xml:space="preserve">1</w:t>
      </w:r>
      <w:r>
        <w:rPr>
          <w:rFonts w:hint="eastAsia" w:ascii="宋体" w:cs="宋体"/>
          <w:sz w:val="24"/>
          <w:lang w:val="zh-CN"/>
        </w:rPr>
        <w:t xml:space="preserve">）具有行政主管部门</w:t>
      </w:r>
      <w:r>
        <w:rPr>
          <w:rFonts w:hint="eastAsia" w:ascii="宋体" w:cs="宋体"/>
          <w:color w:val="auto"/>
          <w:sz w:val="24"/>
          <w:highlight w:val="none"/>
          <w:lang w:val="zh-CN"/>
        </w:rPr>
        <w:t xml:space="preserve">颁发</w:t>
      </w:r>
      <w:r>
        <w:rPr>
          <w:rFonts w:hint="eastAsia" w:ascii="宋体" w:cs="宋体"/>
          <w:sz w:val="24"/>
          <w:lang w:val="zh-CN"/>
        </w:rPr>
        <w:t xml:space="preserve">的</w:t>
      </w:r>
      <w:r>
        <w:rPr>
          <w:rFonts w:hint="eastAsia" w:ascii="宋体" w:hAnsi="宋体"/>
          <w:bCs/>
          <w:sz w:val="24"/>
        </w:rPr>
        <w:t xml:space="preserve">高级（三级）保安员证的得1分</w:t>
      </w:r>
      <w:r>
        <w:rPr>
          <w:rFonts w:hint="eastAsia" w:ascii="宋体" w:cs="宋体"/>
          <w:sz w:val="24"/>
          <w:lang w:val="zh-CN"/>
        </w:rPr>
        <w:t xml:space="preserve">；</w:t>
      </w:r>
      <w:r/>
    </w:p>
    <w:p>
      <w:pPr>
        <w:ind w:firstLine="480"/>
        <w:spacing w:line="360" w:lineRule="auto"/>
        <w:tabs>
          <w:tab w:val="left" w:pos="945" w:leader="none"/>
          <w:tab w:val="left" w:pos="1155" w:leader="none"/>
        </w:tabs>
        <w:rPr>
          <w:rFonts w:ascii="宋体" w:cs="宋体"/>
          <w:color w:val="ee0000"/>
          <w:sz w:val="24"/>
          <w:lang w:val="zh-CN"/>
        </w:rPr>
      </w:pPr>
      <w:r>
        <w:rPr>
          <w:rFonts w:hint="eastAsia" w:ascii="宋体" w:cs="宋体"/>
          <w:sz w:val="24"/>
          <w:lang w:val="zh-CN"/>
        </w:rPr>
        <w:t xml:space="preserve">（</w:t>
      </w:r>
      <w:r>
        <w:rPr>
          <w:rFonts w:hint="eastAsia" w:ascii="宋体" w:cs="宋体"/>
          <w:sz w:val="24"/>
        </w:rPr>
        <w:t xml:space="preserve">2</w:t>
      </w:r>
      <w:r>
        <w:rPr>
          <w:rFonts w:hint="eastAsia" w:ascii="宋体" w:cs="宋体"/>
          <w:color w:val="auto"/>
          <w:sz w:val="24"/>
          <w:highlight w:val="none"/>
          <w:lang w:val="zh-CN"/>
        </w:rPr>
        <w:t xml:space="preserve">）具有行政主管部门颁发的《消防设施操作员证》四级及以上证书，得1分；</w:t>
      </w:r>
      <w:r/>
    </w:p>
    <w:p>
      <w:pPr>
        <w:numPr>
          <w:ilvl w:val="0"/>
          <w:numId w:val="13"/>
        </w:numPr>
        <w:ind w:firstLine="480"/>
        <w:spacing w:line="360" w:lineRule="auto"/>
        <w:tabs>
          <w:tab w:val="left" w:pos="945" w:leader="none"/>
          <w:tab w:val="left" w:pos="1155" w:leader="none"/>
        </w:tabs>
        <w:rPr>
          <w:rFonts w:hint="eastAsia" w:ascii="宋体" w:hAnsi="宋体"/>
          <w:sz w:val="24"/>
        </w:rPr>
      </w:pPr>
      <w:r>
        <w:rPr>
          <w:rFonts w:hint="eastAsia" w:ascii="宋体" w:hAnsi="宋体"/>
          <w:sz w:val="24"/>
        </w:rPr>
        <w:t xml:space="preserve">维修工（1分）：拟派维修工具有高空作业证的得1分；</w:t>
      </w:r>
      <w:r/>
    </w:p>
    <w:p>
      <w:pPr>
        <w:numPr>
          <w:ilvl w:val="0"/>
          <w:numId w:val="13"/>
        </w:numPr>
        <w:ind w:firstLine="480"/>
        <w:spacing w:line="360" w:lineRule="auto"/>
        <w:tabs>
          <w:tab w:val="left" w:pos="945" w:leader="none"/>
          <w:tab w:val="left" w:pos="1155" w:leader="none"/>
        </w:tabs>
        <w:rPr>
          <w:sz w:val="24"/>
        </w:rPr>
      </w:pPr>
      <w:r>
        <w:rPr>
          <w:rFonts w:hint="eastAsia" w:ascii="宋体" w:hAnsi="宋体"/>
          <w:sz w:val="24"/>
        </w:rPr>
        <w:t xml:space="preserve">保洁领班（1分）：拟派保洁领班具有大专及以上毕业证书的得1分；</w:t>
      </w:r>
      <w:r/>
    </w:p>
    <w:p>
      <w:pPr>
        <w:numPr>
          <w:ilvl w:val="0"/>
          <w:numId w:val="13"/>
        </w:numPr>
        <w:ind w:firstLine="480"/>
        <w:spacing w:line="360" w:lineRule="auto"/>
        <w:tabs>
          <w:tab w:val="left" w:pos="945" w:leader="none"/>
          <w:tab w:val="left" w:pos="1155" w:leader="none"/>
        </w:tabs>
        <w:rPr>
          <w:sz w:val="24"/>
        </w:rPr>
      </w:pPr>
      <w:r>
        <w:rPr>
          <w:rFonts w:hint="eastAsia" w:ascii="宋体" w:hAnsi="宋体" w:cs="宋体"/>
          <w:color w:val="000000"/>
          <w:sz w:val="24"/>
        </w:rPr>
        <w:t xml:space="preserve">秩序维护</w:t>
      </w:r>
      <w:r>
        <w:rPr>
          <w:rFonts w:hint="eastAsia" w:cs="宋体"/>
          <w:sz w:val="24"/>
          <w:lang w:val="zh-CN"/>
        </w:rPr>
        <w:t xml:space="preserve">人员（</w:t>
      </w:r>
      <w:r>
        <w:rPr>
          <w:rFonts w:hint="eastAsia" w:cs="宋体"/>
          <w:sz w:val="24"/>
        </w:rPr>
        <w:t xml:space="preserve">1</w:t>
      </w:r>
      <w:r>
        <w:rPr>
          <w:rFonts w:hint="eastAsia" w:cs="宋体"/>
          <w:sz w:val="24"/>
          <w:lang w:val="zh-CN"/>
        </w:rPr>
        <w:t xml:space="preserve">分）</w:t>
      </w:r>
      <w:r>
        <w:rPr>
          <w:rFonts w:hint="eastAsia" w:cs="宋体"/>
          <w:b/>
          <w:bCs/>
          <w:sz w:val="24"/>
          <w:lang w:val="zh-CN"/>
        </w:rPr>
        <w:t xml:space="preserve">：</w:t>
      </w:r>
      <w:r>
        <w:rPr>
          <w:rFonts w:hint="eastAsia" w:cs="宋体"/>
          <w:sz w:val="24"/>
          <w:lang w:val="zh-CN"/>
        </w:rPr>
        <w:t xml:space="preserve">拟派往本项目</w:t>
      </w:r>
      <w:r>
        <w:rPr>
          <w:rFonts w:hint="eastAsia" w:ascii="宋体" w:hAnsi="宋体" w:cs="宋体"/>
          <w:color w:val="000000"/>
          <w:sz w:val="24"/>
        </w:rPr>
        <w:t xml:space="preserve">秩序维护</w:t>
      </w:r>
      <w:r>
        <w:rPr>
          <w:rFonts w:hint="eastAsia" w:cs="宋体"/>
          <w:sz w:val="24"/>
          <w:lang w:val="zh-CN"/>
        </w:rPr>
        <w:t xml:space="preserve">人员（不含</w:t>
      </w:r>
      <w:r>
        <w:rPr>
          <w:rFonts w:hint="eastAsia" w:cs="宋体"/>
          <w:sz w:val="24"/>
        </w:rPr>
        <w:t xml:space="preserve">秩序主管</w:t>
      </w:r>
      <w:r>
        <w:rPr>
          <w:rFonts w:hint="eastAsia" w:cs="宋体"/>
          <w:sz w:val="24"/>
          <w:lang w:val="zh-CN"/>
        </w:rPr>
        <w:t xml:space="preserve">）具</w:t>
      </w:r>
      <w:r>
        <w:rPr>
          <w:rFonts w:cs="宋体"/>
          <w:sz w:val="24"/>
        </w:rPr>
        <w:t xml:space="preserve">备</w:t>
      </w:r>
      <w:r>
        <w:rPr>
          <w:rFonts w:hint="eastAsia" w:cs="宋体"/>
          <w:sz w:val="24"/>
        </w:rPr>
        <w:t xml:space="preserve">行政主管部门颁发的</w:t>
      </w:r>
      <w:r>
        <w:rPr>
          <w:rFonts w:hint="eastAsia"/>
          <w:sz w:val="24"/>
        </w:rPr>
        <w:t xml:space="preserve">高级（三级）保安员证的每一个得0.5分，此项最高1分；</w:t>
      </w:r>
      <w:r/>
    </w:p>
    <w:p>
      <w:pPr>
        <w:ind w:firstLine="482"/>
        <w:spacing w:line="360" w:lineRule="auto"/>
        <w:rPr>
          <w:rFonts w:hint="eastAsia" w:ascii="宋体" w:hAnsi="宋体" w:cs="宋体"/>
          <w:b/>
          <w:bCs/>
          <w:sz w:val="24"/>
        </w:rPr>
      </w:pPr>
      <w:r>
        <w:rPr>
          <w:rFonts w:hint="eastAsia" w:ascii="宋体" w:cs="宋体"/>
          <w:b/>
          <w:bCs/>
          <w:sz w:val="24"/>
          <w:lang w:val="zh-CN"/>
        </w:rPr>
        <w:t xml:space="preserve">注：以上所有项目服务人员中同一人不得兼任、多岗，提供的同一人担任2个及以上岗位的，其兼岗的资格证书无效，以得分较多的岗位所提供的证书进行计分。</w:t>
      </w:r>
      <w:r/>
    </w:p>
    <w:p>
      <w:pPr>
        <w:numPr>
          <w:ilvl w:val="4"/>
          <w:numId w:val="12"/>
        </w:numPr>
        <w:ind w:left="0" w:firstLine="482"/>
        <w:spacing w:line="500" w:lineRule="exact"/>
        <w:tabs>
          <w:tab w:val="left" w:pos="525" w:leader="none"/>
          <w:tab w:val="left" w:pos="945" w:leader="none"/>
          <w:tab w:val="left" w:pos="1155" w:leader="none"/>
          <w:tab w:val="left" w:pos="3823" w:leader="none"/>
        </w:tabs>
        <w:rPr>
          <w:rFonts w:ascii="宋体"/>
          <w:b/>
          <w:bCs/>
          <w:sz w:val="24"/>
        </w:rPr>
      </w:pPr>
      <w:r>
        <w:rPr>
          <w:rFonts w:hint="eastAsia" w:ascii="宋体"/>
          <w:b/>
          <w:bCs/>
          <w:sz w:val="24"/>
        </w:rPr>
        <w:t xml:space="preserve">投标人评价（18分）</w:t>
      </w:r>
      <w:r/>
    </w:p>
    <w:p>
      <w:pPr>
        <w:ind w:firstLine="480"/>
        <w:spacing w:line="360" w:lineRule="auto"/>
        <w:rPr>
          <w:rFonts w:hint="eastAsia" w:ascii="宋体" w:hAnsi="宋体"/>
          <w:bCs/>
          <w:sz w:val="24"/>
        </w:rPr>
      </w:pPr>
      <w:r>
        <w:rPr>
          <w:rFonts w:hint="eastAsia" w:ascii="宋体" w:cs="宋体"/>
          <w:sz w:val="24"/>
          <w:lang w:val="zh-CN"/>
        </w:rPr>
        <w:t xml:space="preserve">（</w:t>
      </w:r>
      <w:r>
        <w:rPr>
          <w:rFonts w:hint="eastAsia" w:ascii="宋体" w:cs="宋体"/>
          <w:sz w:val="24"/>
          <w:lang w:val="en-US" w:eastAsia="zh-CN"/>
        </w:rPr>
        <w:t xml:space="preserve">1）</w:t>
      </w:r>
      <w:r>
        <w:rPr>
          <w:rFonts w:hint="eastAsia" w:ascii="宋体" w:cs="宋体"/>
          <w:sz w:val="24"/>
          <w:lang w:val="zh-CN"/>
        </w:rPr>
        <w:t xml:space="preserve">业绩（</w:t>
      </w:r>
      <w:r>
        <w:rPr>
          <w:rFonts w:hint="eastAsia" w:ascii="宋体" w:cs="宋体"/>
          <w:sz w:val="24"/>
        </w:rPr>
        <w:t xml:space="preserve">4</w:t>
      </w:r>
      <w:r>
        <w:rPr>
          <w:rFonts w:hint="eastAsia" w:ascii="宋体" w:cs="宋体"/>
          <w:sz w:val="24"/>
          <w:lang w:val="zh-CN"/>
        </w:rPr>
        <w:t xml:space="preserve">分）：投标人</w:t>
      </w:r>
      <w:r>
        <w:rPr>
          <w:rFonts w:ascii="宋体" w:cs="宋体"/>
          <w:sz w:val="24"/>
          <w:lang w:val="zh-CN"/>
        </w:rPr>
        <w:t xml:space="preserve">20</w:t>
      </w:r>
      <w:r>
        <w:rPr>
          <w:rFonts w:hint="eastAsia" w:ascii="宋体" w:cs="宋体"/>
          <w:sz w:val="24"/>
        </w:rPr>
        <w:t xml:space="preserve">23</w:t>
      </w:r>
      <w:r>
        <w:rPr>
          <w:rFonts w:hint="eastAsia" w:ascii="宋体" w:cs="宋体"/>
          <w:sz w:val="24"/>
          <w:lang w:val="zh-CN"/>
        </w:rPr>
        <w:t xml:space="preserve">年</w:t>
      </w:r>
      <w:r>
        <w:rPr>
          <w:rFonts w:hint="eastAsia" w:ascii="宋体" w:cs="宋体"/>
          <w:sz w:val="24"/>
        </w:rPr>
        <w:t xml:space="preserve">1月1日以来</w:t>
      </w:r>
      <w:r>
        <w:rPr>
          <w:rFonts w:hint="eastAsia" w:ascii="宋体" w:hAnsi="宋体" w:cs="宋体"/>
          <w:bCs/>
          <w:sz w:val="24"/>
        </w:rPr>
        <w:t xml:space="preserve">承接过类似项目，有1个得1分，本项最高得4分。</w:t>
      </w:r>
      <w:r>
        <w:rPr>
          <w:rFonts w:hint="eastAsia" w:ascii="宋体" w:hAnsi="宋体"/>
          <w:b/>
          <w:sz w:val="24"/>
        </w:rPr>
        <w:t xml:space="preserve">（有效时间以合同签订时间为准，提供项目合同等相关证明材料扫描件，未按要求提供不得分。）</w:t>
      </w:r>
      <w:r/>
    </w:p>
    <w:p>
      <w:pPr>
        <w:ind w:firstLine="480"/>
        <w:spacing w:line="360" w:lineRule="auto"/>
        <w:tabs>
          <w:tab w:val="left" w:pos="1155" w:leader="none"/>
        </w:tabs>
        <w:rPr>
          <w:rFonts w:hint="eastAsia" w:ascii="宋体" w:hAnsi="宋体" w:cs="宋体"/>
          <w:bCs/>
          <w:color w:val="auto"/>
          <w:sz w:val="24"/>
          <w:highlight w:val="none"/>
        </w:rPr>
      </w:pPr>
      <w:r>
        <w:rPr>
          <w:rFonts w:hint="eastAsia" w:ascii="宋体" w:hAnsi="宋体" w:cs="宋体"/>
          <w:bCs/>
          <w:sz w:val="24"/>
          <w:lang w:eastAsia="zh-CN"/>
        </w:rPr>
        <w:t xml:space="preserve">（</w:t>
      </w:r>
      <w:r>
        <w:rPr>
          <w:rFonts w:hint="eastAsia" w:ascii="宋体" w:hAnsi="宋体" w:cs="宋体"/>
          <w:bCs/>
          <w:sz w:val="24"/>
          <w:lang w:val="en-US" w:eastAsia="zh-CN"/>
        </w:rPr>
        <w:t xml:space="preserve">2）</w:t>
      </w:r>
      <w:r>
        <w:rPr>
          <w:rFonts w:hint="eastAsia" w:ascii="宋体" w:hAnsi="宋体" w:cs="宋体"/>
          <w:bCs/>
          <w:sz w:val="24"/>
        </w:rPr>
        <w:t xml:space="preserve">体系（6分）：投标供应商具有有效期内的质量管理体系认证证书、环境管理</w:t>
      </w:r>
      <w:r>
        <w:rPr>
          <w:rFonts w:hint="eastAsia" w:ascii="宋体" w:hAnsi="宋体" w:cs="宋体"/>
          <w:bCs/>
          <w:color w:val="auto"/>
          <w:sz w:val="24"/>
          <w:highlight w:val="none"/>
        </w:rPr>
        <w:t xml:space="preserve">体系认证证书、职业健康安全管理体系认证证书，有一个得2分，本项最高得6分【提供相关证书扫描件并加盖投标人电子签章，未按要求提供不得分】</w:t>
      </w:r>
      <w:r/>
    </w:p>
    <w:p>
      <w:pPr>
        <w:ind w:firstLine="480"/>
        <w:spacing w:line="360" w:lineRule="auto"/>
        <w:tabs>
          <w:tab w:val="left" w:pos="1155" w:leader="none"/>
        </w:tabs>
        <w:rPr>
          <w:rFonts w:hint="eastAsia" w:ascii="宋体" w:hAnsi="宋体" w:cs="宋体"/>
          <w:bCs/>
          <w:color w:val="auto"/>
          <w:sz w:val="24"/>
          <w:highlight w:val="none"/>
          <w:lang w:eastAsia="zh-TW"/>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荣誉（6分）：投标供应商近五年来（</w:t>
      </w:r>
      <w:r>
        <w:rPr>
          <w:rFonts w:hint="eastAsia" w:ascii="宋体" w:hAnsi="宋体" w:cs="宋体"/>
          <w:bCs/>
          <w:color w:val="auto"/>
          <w:sz w:val="24"/>
          <w:highlight w:val="none"/>
          <w:lang w:eastAsia="zh-TW"/>
        </w:rPr>
        <w:t xml:space="preserve">20</w:t>
      </w:r>
      <w:r>
        <w:rPr>
          <w:rFonts w:hint="eastAsia" w:ascii="宋体" w:hAnsi="宋体" w:cs="宋体"/>
          <w:bCs/>
          <w:color w:val="auto"/>
          <w:sz w:val="24"/>
          <w:highlight w:val="none"/>
        </w:rPr>
        <w:t xml:space="preserve">21</w:t>
      </w:r>
      <w:r>
        <w:rPr>
          <w:rFonts w:hint="eastAsia" w:ascii="宋体" w:hAnsi="宋体" w:cs="宋体"/>
          <w:bCs/>
          <w:color w:val="auto"/>
          <w:sz w:val="24"/>
          <w:highlight w:val="none"/>
          <w:lang w:eastAsia="zh-TW"/>
        </w:rPr>
        <w:t xml:space="preserve">年1月</w:t>
      </w:r>
      <w:r>
        <w:rPr>
          <w:rFonts w:hint="eastAsia" w:ascii="宋体" w:hAnsi="宋体" w:cs="宋体"/>
          <w:bCs/>
          <w:color w:val="auto"/>
          <w:sz w:val="24"/>
          <w:highlight w:val="none"/>
        </w:rPr>
        <w:t xml:space="preserve">1</w:t>
      </w:r>
      <w:r>
        <w:rPr>
          <w:rFonts w:hint="eastAsia" w:ascii="宋体" w:hAnsi="宋体" w:cs="宋体"/>
          <w:bCs/>
          <w:color w:val="auto"/>
          <w:sz w:val="24"/>
          <w:highlight w:val="none"/>
          <w:lang w:eastAsia="zh-TW"/>
        </w:rPr>
        <w:t xml:space="preserve">日</w:t>
      </w:r>
      <w:r>
        <w:rPr>
          <w:rFonts w:hint="eastAsia" w:ascii="宋体" w:hAnsi="宋体" w:cs="宋体"/>
          <w:bCs/>
          <w:color w:val="auto"/>
          <w:sz w:val="24"/>
          <w:highlight w:val="none"/>
        </w:rPr>
        <w:t xml:space="preserve">（含）</w:t>
      </w:r>
      <w:r>
        <w:rPr>
          <w:rFonts w:hint="eastAsia" w:ascii="宋体" w:hAnsi="宋体" w:cs="宋体"/>
          <w:bCs/>
          <w:color w:val="auto"/>
          <w:sz w:val="24"/>
          <w:highlight w:val="none"/>
          <w:lang w:eastAsia="zh-TW"/>
        </w:rPr>
        <w:t xml:space="preserve">以来</w:t>
      </w:r>
      <w:r>
        <w:rPr>
          <w:rFonts w:hint="eastAsia" w:ascii="宋体" w:hAnsi="宋体" w:cs="宋体"/>
          <w:bCs/>
          <w:color w:val="auto"/>
          <w:sz w:val="24"/>
          <w:highlight w:val="none"/>
        </w:rPr>
        <w:t xml:space="preserve">）管理的物业项目获得过政府部门颁发的与物业管理有关的荣誉或奖励的，</w:t>
      </w:r>
      <w:r>
        <w:rPr>
          <w:rFonts w:hint="eastAsia" w:ascii="宋体" w:hAnsi="宋体" w:cs="宋体"/>
          <w:bCs/>
          <w:color w:val="auto"/>
          <w:sz w:val="24"/>
          <w:highlight w:val="none"/>
          <w:lang w:eastAsia="zh-TW"/>
        </w:rPr>
        <w:t xml:space="preserve">有一个得</w:t>
      </w:r>
      <w:r>
        <w:rPr>
          <w:rFonts w:hint="eastAsia" w:ascii="宋体" w:hAnsi="宋体" w:cs="宋体"/>
          <w:bCs/>
          <w:color w:val="auto"/>
          <w:sz w:val="24"/>
          <w:highlight w:val="none"/>
        </w:rPr>
        <w:t xml:space="preserve">2</w:t>
      </w:r>
      <w:r>
        <w:rPr>
          <w:rFonts w:hint="eastAsia" w:ascii="宋体" w:hAnsi="宋体" w:cs="宋体"/>
          <w:bCs/>
          <w:color w:val="auto"/>
          <w:sz w:val="24"/>
          <w:highlight w:val="none"/>
          <w:lang w:eastAsia="zh-TW"/>
        </w:rPr>
        <w:t xml:space="preserve">分，本项最高得</w:t>
      </w:r>
      <w:r>
        <w:rPr>
          <w:rFonts w:hint="eastAsia" w:ascii="宋体" w:hAnsi="宋体" w:cs="宋体"/>
          <w:bCs/>
          <w:color w:val="auto"/>
          <w:sz w:val="24"/>
          <w:highlight w:val="none"/>
        </w:rPr>
        <w:t xml:space="preserve">6</w:t>
      </w:r>
      <w:r>
        <w:rPr>
          <w:rFonts w:hint="eastAsia" w:ascii="宋体" w:hAnsi="宋体" w:cs="宋体"/>
          <w:bCs/>
          <w:color w:val="auto"/>
          <w:sz w:val="24"/>
          <w:highlight w:val="none"/>
          <w:lang w:eastAsia="zh-TW"/>
        </w:rPr>
        <w:t xml:space="preserve">分，同一获奖项目只记取一次得分【提供证明资料扫描件</w:t>
      </w:r>
      <w:r>
        <w:rPr>
          <w:rFonts w:hint="eastAsia" w:ascii="宋体" w:hAnsi="宋体" w:cs="宋体"/>
          <w:bCs/>
          <w:color w:val="auto"/>
          <w:sz w:val="24"/>
          <w:highlight w:val="none"/>
        </w:rPr>
        <w:t xml:space="preserve">并加盖投标人电子签章</w:t>
      </w:r>
      <w:r>
        <w:rPr>
          <w:rFonts w:hint="eastAsia" w:ascii="宋体" w:hAnsi="宋体" w:cs="宋体"/>
          <w:bCs/>
          <w:color w:val="auto"/>
          <w:sz w:val="24"/>
          <w:highlight w:val="none"/>
          <w:lang w:eastAsia="zh-TW"/>
        </w:rPr>
        <w:t xml:space="preserve">，未按要求提供不得分】</w:t>
      </w:r>
      <w:r/>
    </w:p>
    <w:p>
      <w:pPr>
        <w:ind w:firstLine="480"/>
        <w:spacing w:line="360" w:lineRule="auto"/>
        <w:tabs>
          <w:tab w:val="left" w:pos="1155" w:leader="none"/>
        </w:tabs>
        <w:rPr>
          <w:rFonts w:hint="eastAsia" w:ascii="宋体" w:hAnsi="宋体" w:cs="宋体"/>
          <w:bCs/>
          <w:sz w:val="24"/>
          <w:lang w:eastAsia="zh-TW"/>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满意度（2分）：</w:t>
      </w:r>
      <w:r>
        <w:rPr>
          <w:rFonts w:hint="eastAsia" w:ascii="宋体" w:hAnsi="宋体" w:cs="宋体"/>
          <w:color w:val="auto"/>
          <w:sz w:val="24"/>
          <w:highlight w:val="none"/>
          <w:lang w:val="zh-CN"/>
        </w:rPr>
        <w:t xml:space="preserve">投标人</w:t>
      </w:r>
      <w:r>
        <w:rPr>
          <w:rFonts w:ascii="宋体" w:cs="宋体"/>
          <w:color w:val="auto"/>
          <w:sz w:val="24"/>
          <w:highlight w:val="none"/>
          <w:lang w:val="zh-CN"/>
        </w:rPr>
        <w:t xml:space="preserve">20</w:t>
      </w:r>
      <w:r>
        <w:rPr>
          <w:rFonts w:hint="eastAsia" w:ascii="宋体" w:cs="宋体"/>
          <w:color w:val="auto"/>
          <w:sz w:val="24"/>
          <w:highlight w:val="none"/>
        </w:rPr>
        <w:t xml:space="preserve">23</w:t>
      </w:r>
      <w:r>
        <w:rPr>
          <w:rFonts w:hint="eastAsia" w:ascii="宋体" w:cs="宋体"/>
          <w:color w:val="auto"/>
          <w:sz w:val="24"/>
          <w:highlight w:val="none"/>
          <w:lang w:val="zh-CN"/>
        </w:rPr>
        <w:t xml:space="preserve">年</w:t>
      </w:r>
      <w:r>
        <w:rPr>
          <w:rFonts w:hint="eastAsia" w:ascii="宋体" w:cs="宋体"/>
          <w:color w:val="auto"/>
          <w:sz w:val="24"/>
          <w:highlight w:val="none"/>
        </w:rPr>
        <w:t xml:space="preserve">1月1日以来</w:t>
      </w:r>
      <w:r>
        <w:rPr>
          <w:rFonts w:hint="eastAsia" w:ascii="宋体" w:hAnsi="宋体" w:cs="宋体"/>
          <w:color w:val="auto"/>
          <w:sz w:val="24"/>
          <w:highlight w:val="none"/>
          <w:lang w:val="zh-CN"/>
        </w:rPr>
        <w:t xml:space="preserve">被同类服务单位对其物业管理满意度证明材料（被同类服务单位盖公章），提供一项1分，</w:t>
      </w:r>
      <w:r>
        <w:rPr>
          <w:rFonts w:hint="eastAsia" w:ascii="宋体" w:hAnsi="宋体" w:cs="宋体"/>
          <w:bCs/>
          <w:color w:val="auto"/>
          <w:sz w:val="24"/>
          <w:highlight w:val="none"/>
        </w:rPr>
        <w:t xml:space="preserve">本项最高得2分</w:t>
      </w:r>
      <w:r>
        <w:rPr>
          <w:rFonts w:hint="eastAsia" w:ascii="宋体" w:hAnsi="宋体" w:cs="宋体"/>
          <w:color w:val="auto"/>
          <w:sz w:val="24"/>
          <w:highlight w:val="none"/>
          <w:lang w:val="zh-CN"/>
        </w:rPr>
        <w:t xml:space="preserve">。</w:t>
      </w:r>
      <w:r>
        <w:rPr>
          <w:rFonts w:hint="eastAsia" w:ascii="宋体" w:hAnsi="宋体" w:cs="宋体"/>
          <w:bCs/>
          <w:color w:val="auto"/>
          <w:sz w:val="24"/>
          <w:highlight w:val="none"/>
          <w:lang w:eastAsia="zh-TW"/>
        </w:rPr>
        <w:t xml:space="preserve">提</w:t>
      </w:r>
      <w:r>
        <w:rPr>
          <w:rFonts w:hint="eastAsia" w:ascii="宋体" w:hAnsi="宋体" w:cs="宋体"/>
          <w:bCs/>
          <w:sz w:val="24"/>
          <w:lang w:eastAsia="zh-TW"/>
        </w:rPr>
        <w:t xml:space="preserve">供证明资料扫描件</w:t>
      </w:r>
      <w:r>
        <w:rPr>
          <w:rFonts w:hint="eastAsia" w:ascii="宋体" w:hAnsi="宋体" w:cs="宋体"/>
          <w:bCs/>
          <w:sz w:val="24"/>
        </w:rPr>
        <w:t xml:space="preserve">并加盖投标人电子签章</w:t>
      </w:r>
      <w:r>
        <w:rPr>
          <w:rFonts w:hint="eastAsia" w:ascii="宋体" w:hAnsi="宋体" w:cs="宋体"/>
          <w:bCs/>
          <w:sz w:val="24"/>
          <w:lang w:eastAsia="zh-TW"/>
        </w:rPr>
        <w:t xml:space="preserve">，未按要求提供不得分】</w:t>
      </w:r>
      <w:r/>
    </w:p>
    <w:p>
      <w:pPr>
        <w:numPr>
          <w:ilvl w:val="4"/>
          <w:numId w:val="12"/>
        </w:numPr>
        <w:ind w:left="0" w:firstLine="482"/>
        <w:spacing w:line="500" w:lineRule="exact"/>
        <w:tabs>
          <w:tab w:val="left" w:pos="525" w:leader="none"/>
          <w:tab w:val="left" w:pos="945" w:leader="none"/>
          <w:tab w:val="left" w:pos="1155" w:leader="none"/>
          <w:tab w:val="left" w:pos="3823" w:leader="none"/>
        </w:tabs>
      </w:pPr>
      <w:r>
        <w:rPr>
          <w:rFonts w:hint="eastAsia" w:ascii="宋体" w:hAnsi="宋体"/>
          <w:b/>
          <w:color w:val="000000"/>
          <w:sz w:val="24"/>
        </w:rPr>
        <w:t xml:space="preserve">服务方案</w:t>
      </w:r>
      <w:r>
        <w:rPr>
          <w:rFonts w:hint="eastAsia" w:ascii="宋体" w:hAnsi="宋体"/>
          <w:b/>
          <w:sz w:val="24"/>
        </w:rPr>
        <w:t xml:space="preserve">（50分）</w:t>
      </w:r>
      <w:r>
        <w:rPr>
          <w:rFonts w:hint="eastAsia" w:ascii="宋体" w:hAnsi="宋体"/>
          <w:b/>
          <w:color w:val="000000"/>
          <w:sz w:val="24"/>
        </w:rPr>
        <w:t xml:space="preserve">：</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1）目标及整体设想（7分）：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方案完整、科学合理，设计清晰详细，完全符合本项目需求，且能够提供上述5项全部方案的，得7分；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方案完整性一般，科学合理性一般，设计清晰详细程度一般，能够符合本项目需求，能够提供上述3-5项方案的，得3分；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方案完整性、科学合理性、设计的清晰详细程度等只能基本满足要求，能够提供上述2-5项方案的，得1分；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提供方案不足2项或无方案的，不得分。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2）管理服务体系（8分）：内容包括：①综合管理服务体系；②公共区域秩序维护服务体系；③公共区域清洁管理服务体系；④公用设施设备日常运行、保养、维修管理服务体系。⑤物资装备的配备及维保使用方案。</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方案完整、科学合理，设计清晰详细，完全符合本项目需求，且能够提供上述5项全部方案的，得8分；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方案较完整，科学合理性较强，设计较清晰详细，能够符合本项目需求，能够提供上述4-5项方案的，得6分；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方案完整性一般，科学合理性一般，设计清晰详细程度一般，能够符合本项目需求，能够提供上述3-5项方案的，得4分；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方案完整性、科学合理性、设计的清晰详细程度等只能基本满足要求，能够提供上述2-5项方案的，得2分；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提供方案不足2项或无方案的，不得分。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3）培训及日常管理标准和措施（7分）：内容包括：①物业管理服务的岗前培训目标、方案、计划、内容等和物业管理服务的阶段性培训管理；②综合管理的日常管理标准及措施；③保安管理的日常管理标准及措施；④保洁管理的日常管理标准及措施；⑤绿化管理的日常管理标准及措施。</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方案完整、科学合理，设计清晰详细，完全符合本项目需求，且能够提供上述5项全部方案的，得7分；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方案完整性一般，科学合理性一般，设计清晰详细程度一般，能够符合本项目需求，能够提供上述3-5项方案的，得3分；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方案完整性、科学合理性、设计的清晰详细程度等只能基本满足要求，能够提供上述2-5项方案的，得1分；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提供方案不足2项或无方案的，不得分。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（4）管理规章制度（7分）：内容包括：①管理运作制度与客户服务制度；②安全管理制度；③日常巡检制度；④清洁管理制度；⑤档案资料的建立、分类管理等制度。</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方案完整、科学合理，设计清晰详细，完全符合本项目需求，且能够提供上述5项全部方案的，得7分；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方案完整性一般，科学合理性一般，设计清晰详细程度一般，能够符合本项目需求，能够提供上述3-5项方案的，得3分；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方案完整性、科学合理性、设计的清晰详细程度等只能基本满足要求，能够提供上述2-5项方案的，得1分；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提供方案不足2项或无方案的，不得分。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5）综合协调方案和正式接管前具体措施（7分）：内容包括：①与采购人、物业管理行政主管部门的协调；②与其他单位、部门的协调；③物业管理服务正式接管前的工作内容；④物业管理服务正式接管前的注意事项；⑤物业管理服务正式接管前的具体措施。</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 方案完整、科学合理，设计清晰详细，完全符合本项目需求，且能够提供上述5项全部方案的，得7分；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方案完整性一般，科学合理性一般，设计清晰详细程度一般，能够符合本项目需求，能够提供上述3-5项方案的，得3分；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方案完整性、科学合理性、设计的清晰详细程度等只能基本满足要求，能够提供上述2-5项方案的，得1分；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提供方案不足2项或无方案的，不得分。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6）应急预案及措施、管理重点难点和措施（7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方案完整、科学合理，设计清晰详细，完全符合本项目需求，且能够提供上述5项全部方案的，得7分；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方案完整性一般，科学合理性一般，设计清晰详细程度一般，能够符合本项目需求，能够提供上述3-5项方案的，得3分；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方案完整性、科学合理性、设计的清晰详细程度等只能基本满足要求，能够提供上述2-5项方案的，得1分；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提供方案不足2项或无方案的，不得分。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7）服务响应、特色与创新（7分）：内容包括：①综合管理服务响应时间；②公共区域秩序维护服务响应时间；③公共区域清洁服务响应时间；④公用设施设备日常运行、保养、维修服务响应时间；⑤针对投标项目，提出有针对性、可落地、可执行的物业管理服务特色与创新举措。</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方案完整、科学合理，设计清晰详细，完全符合本项目需求，且能够提供上述5项全部方案的，得7分；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方案完整性一般，科学合理性一般，设计清晰详细程度一般，能够符合本项目需求，能够提供上述3-5项方案的，得3分；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方案完整性、科学合理性、设计的清晰详细程度等只能基本满足要求，能够提供上述2-5项方案的，得1分；</w:t>
      </w:r>
      <w:r/>
    </w:p>
    <w:p>
      <w:pPr>
        <w:ind w:left="481" w:firstLine="0"/>
        <w:jc w:val="left"/>
        <w:spacing w:line="500" w:lineRule="exact"/>
        <w:tabs>
          <w:tab w:val="left" w:pos="1440" w:leader="none"/>
        </w:tabs>
        <w:rPr>
          <w:rFonts w:hint="eastAsia" w:ascii="宋体" w:hAnsi="宋体"/>
          <w:bCs/>
          <w:sz w:val="24"/>
        </w:rPr>
        <w:outlineLvl w:val="0"/>
      </w:pPr>
      <w:r>
        <w:rPr>
          <w:rFonts w:hint="eastAsia" w:ascii="宋体" w:hAnsi="宋体"/>
          <w:bCs/>
          <w:color w:val="000000"/>
          <w:sz w:val="24"/>
        </w:rPr>
        <w:t xml:space="preserve">提供方案不足2项或无方案的，不得分。</w:t>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宋体" w:hAnsi="宋体"/>
          <w:bCs/>
          <w:sz w:val="24"/>
        </w:rPr>
        <w:outlineLvl w:val="0"/>
      </w:pPr>
      <w:r>
        <w:rPr>
          <w:rFonts w:hint="eastAsia" w:ascii="宋体" w:hAnsi="宋体"/>
          <w:bCs/>
          <w:sz w:val="24"/>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第六章  </w:t>
      </w:r>
      <w:bookmarkEnd w:id="191"/>
      <w:r/>
      <w:bookmarkEnd w:id="192"/>
      <w:r/>
      <w:bookmarkEnd w:id="198"/>
      <w:r>
        <w:rPr>
          <w:rFonts w:hint="eastAsia" w:ascii="黑体" w:hAnsi="黑体" w:eastAsia="黑体"/>
          <w:sz w:val="36"/>
          <w:szCs w:val="36"/>
        </w:rPr>
        <w:t xml:space="preserve">投标文件内容与格式</w:t>
      </w:r>
      <w:r/>
    </w:p>
    <w:p>
      <w:pPr>
        <w:pStyle w:val="766"/>
        <w:ind w:firstLine="602"/>
        <w:spacing w:before="0" w:after="0" w:line="500" w:lineRule="exact"/>
        <w:rPr>
          <w:rFonts w:hint="eastAsia" w:cs="Arial"/>
          <w:b/>
          <w:sz w:val="30"/>
          <w:szCs w:val="30"/>
        </w:rPr>
      </w:pPr>
      <w:r/>
      <w:bookmarkStart w:id="199" w:name="_Hlt26671244"/>
      <w:r/>
      <w:bookmarkEnd w:id="199"/>
      <w:r/>
      <w:bookmarkStart w:id="200" w:name="_Hlt26955039"/>
      <w:r/>
      <w:bookmarkEnd w:id="200"/>
      <w:r/>
      <w:bookmarkStart w:id="201" w:name="_Toc120614282"/>
      <w:r/>
      <w:bookmarkStart w:id="202" w:name="_Toc26554094"/>
      <w:r/>
      <w:bookmarkStart w:id="203" w:name="_Toc49090576"/>
      <w:r>
        <w:rPr>
          <w:rFonts w:hint="eastAsia" w:cs="Arial"/>
          <w:b/>
          <w:sz w:val="30"/>
          <w:szCs w:val="30"/>
        </w:rPr>
        <w:t xml:space="preserve">第一部分  投标文件内容</w:t>
      </w:r>
      <w:r/>
    </w:p>
    <w:p>
      <w:pPr>
        <w:pStyle w:val="766"/>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89"/>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66"/>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66"/>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66"/>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766"/>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766"/>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76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28"/>
                <w:rFonts w:hint="eastAsia" w:ascii="宋体" w:hAnsi="宋体" w:cs="宋体"/>
                <w:sz w:val="24"/>
                <w:szCs w:val="24"/>
              </w:rPr>
              <w:t xml:space="preserve">。</w:t>
            </w:r>
            <w:r/>
          </w:p>
        </w:tc>
        <w:tc>
          <w:tcPr>
            <w:tcW w:w="2449" w:type="dxa"/>
            <w:vAlign w:val="center"/>
            <w:vMerge w:val="continue"/>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76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76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66"/>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766"/>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66"/>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66"/>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766"/>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66"/>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66"/>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4"/>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66"/>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766"/>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766"/>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66"/>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766"/>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66"/>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66"/>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766"/>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66"/>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66"/>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766"/>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66"/>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66"/>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766"/>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66"/>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66"/>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766"/>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66"/>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66"/>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766"/>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66"/>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5"/>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5"/>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5"/>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766"/>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000000"/>
          <w:sz w:val="30"/>
          <w:szCs w:val="30"/>
        </w:rPr>
        <w:t xml:space="preserve">项</w:t>
      </w:r>
      <w:r>
        <w:rPr>
          <w:rFonts w:hint="eastAsia" w:ascii="黑体" w:hAnsi="华文中宋" w:eastAsia="黑体"/>
          <w:bCs/>
          <w:color w:val="auto"/>
          <w:sz w:val="30"/>
          <w:szCs w:val="30"/>
        </w:rPr>
        <w:t xml:space="preserve">目编号：</w:t>
      </w:r>
      <w:r>
        <w:rPr>
          <w:rFonts w:hint="eastAsia" w:ascii="黑体" w:hAnsi="华文中宋" w:eastAsia="黑体"/>
          <w:bCs/>
          <w:color w:val="auto"/>
          <w:sz w:val="30"/>
          <w:szCs w:val="30"/>
          <w:lang w:eastAsia="zh-CN"/>
        </w:rPr>
        <w:t xml:space="preserve">JSZC-320214-JZCG-G2026-0031</w:t>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无锡市新吴区高浪小学2026年物业管理服务采购项目</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764"/>
        <w:ind w:firstLine="480"/>
        <w:rPr>
          <w:rFonts w:hint="eastAsia"/>
          <w:color w:val="auto"/>
          <w:sz w:val="24"/>
          <w:szCs w:val="24"/>
        </w:rPr>
      </w:pPr>
      <w:r>
        <w:rPr>
          <w:rFonts w:hint="eastAsia"/>
          <w:sz w:val="24"/>
          <w:szCs w:val="24"/>
        </w:rPr>
        <w:t xml:space="preserve">我公司（单位、联合体</w:t>
      </w:r>
      <w:r>
        <w:rPr>
          <w:rFonts w:hint="eastAsia"/>
          <w:color w:val="auto"/>
          <w:sz w:val="24"/>
          <w:szCs w:val="24"/>
        </w:rPr>
        <w:t xml:space="preserve">）针对</w:t>
      </w:r>
      <w:r>
        <w:rPr>
          <w:rFonts w:hint="eastAsia" w:ascii="宋体" w:hAnsi="宋体"/>
          <w:bCs/>
          <w:color w:val="auto"/>
          <w:sz w:val="24"/>
          <w:szCs w:val="24"/>
          <w:lang w:eastAsia="zh-CN"/>
        </w:rPr>
        <w:t xml:space="preserve">JSZC-320214-JZCG-G2026-0031</w:t>
      </w:r>
      <w:r>
        <w:rPr>
          <w:rFonts w:hint="eastAsia" w:ascii="宋体" w:hAnsi="宋体"/>
          <w:bCs/>
          <w:color w:val="auto"/>
          <w:sz w:val="24"/>
          <w:szCs w:val="24"/>
        </w:rPr>
        <w:t xml:space="preserve">项目，兹授权：</w:t>
      </w:r>
      <w:r/>
    </w:p>
    <w:p>
      <w:pPr>
        <w:pStyle w:val="764"/>
        <w:ind w:firstLine="480"/>
        <w:rPr>
          <w:rFonts w:hint="eastAsia"/>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sz w:val="24"/>
          <w:szCs w:val="24"/>
        </w:rPr>
        <w:t xml:space="preserve">；</w:t>
      </w:r>
      <w:r/>
    </w:p>
    <w:p>
      <w:pPr>
        <w:pStyle w:val="764"/>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764"/>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764"/>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764"/>
        <w:ind w:firstLine="480"/>
        <w:rPr>
          <w:rFonts w:hint="eastAsia"/>
          <w:sz w:val="24"/>
          <w:szCs w:val="24"/>
        </w:rPr>
      </w:pPr>
      <w:r>
        <w:rPr>
          <w:rFonts w:hint="eastAsia"/>
          <w:sz w:val="24"/>
          <w:szCs w:val="24"/>
        </w:rPr>
        <w:t xml:space="preserve">特此授权委托。</w:t>
      </w:r>
      <w:r/>
    </w:p>
    <w:p>
      <w:pPr>
        <w:pStyle w:val="764"/>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764"/>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764"/>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64"/>
        <w:ind w:firstLine="0"/>
        <w:rPr>
          <w:rFonts w:hint="eastAsia"/>
          <w:sz w:val="21"/>
          <w:szCs w:val="21"/>
        </w:rPr>
      </w:pPr>
      <w:r>
        <w:rPr>
          <w:rFonts w:hint="eastAsia"/>
          <w:sz w:val="21"/>
          <w:szCs w:val="21"/>
        </w:rPr>
      </w:r>
      <w:r/>
    </w:p>
    <w:p>
      <w:pPr>
        <w:pStyle w:val="764"/>
        <w:ind w:firstLine="0"/>
        <w:spacing w:line="360" w:lineRule="auto"/>
        <w:rPr>
          <w:rFonts w:hint="eastAsia"/>
          <w:sz w:val="21"/>
          <w:szCs w:val="21"/>
        </w:rPr>
      </w:pPr>
      <w:r>
        <w:rPr>
          <w:rFonts w:hint="eastAsia"/>
          <w:sz w:val="21"/>
          <w:szCs w:val="21"/>
        </w:rPr>
        <w:t xml:space="preserve">说明：</w:t>
      </w:r>
      <w:r/>
    </w:p>
    <w:p>
      <w:pPr>
        <w:pStyle w:val="764"/>
        <w:numPr>
          <w:ilvl w:val="0"/>
          <w:numId w:val="16"/>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764"/>
        <w:numPr>
          <w:ilvl w:val="0"/>
          <w:numId w:val="16"/>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64"/>
        <w:numPr>
          <w:ilvl w:val="0"/>
          <w:numId w:val="16"/>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764"/>
        <w:numPr>
          <w:ilvl w:val="0"/>
          <w:numId w:val="16"/>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64"/>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4" w:name="报价方关于资格的声明函（格式）"/>
      <w:r/>
      <w:bookmarkEnd w:id="204"/>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000000"/>
          <w:sz w:val="24"/>
          <w:szCs w:val="24"/>
        </w:rPr>
        <w:t xml:space="preserve">我公司（单位、联合体）</w:t>
      </w:r>
      <w:r>
        <w:rPr>
          <w:rFonts w:hint="eastAsia" w:ascii="宋体" w:hAnsi="宋体"/>
          <w:bCs/>
          <w:color w:val="auto"/>
          <w:sz w:val="24"/>
          <w:szCs w:val="24"/>
        </w:rPr>
        <w:t xml:space="preserve">针对本次项目</w:t>
      </w:r>
      <w:r>
        <w:rPr>
          <w:rFonts w:hint="eastAsia" w:ascii="宋体" w:hAnsi="宋体"/>
          <w:bCs/>
          <w:color w:val="auto"/>
          <w:sz w:val="24"/>
          <w:szCs w:val="24"/>
          <w:lang w:eastAsia="zh-CN"/>
        </w:rPr>
        <w:t xml:space="preserve">JSZC-320214-JZCG-G2026-0031</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w:t>
      </w:r>
      <w:r>
        <w:rPr>
          <w:rFonts w:hint="eastAsia" w:ascii="宋体" w:hAnsi="宋体"/>
          <w:bCs/>
          <w:color w:val="auto"/>
          <w:sz w:val="24"/>
          <w:szCs w:val="24"/>
          <w:highlight w:val="none"/>
          <w:u w:val="single"/>
        </w:rPr>
        <w:t xml:space="preserve">务（</w:t>
      </w:r>
      <w:r>
        <w:rPr>
          <w:rFonts w:hint="eastAsia" w:ascii="宋体" w:hAnsi="宋体"/>
          <w:bCs/>
          <w:sz w:val="24"/>
          <w:szCs w:val="24"/>
          <w:u w:val="single"/>
        </w:rPr>
        <w:t xml:space="preserve">不含消防维保</w:t>
      </w:r>
      <w:r>
        <w:rPr>
          <w:rFonts w:hint="eastAsia" w:ascii="宋体" w:hAnsi="宋体"/>
          <w:bCs/>
          <w:sz w:val="24"/>
          <w:szCs w:val="24"/>
          <w:u w:val="single"/>
          <w:lang w:eastAsia="zh-CN"/>
        </w:rPr>
        <w:t xml:space="preserve">和</w:t>
      </w:r>
      <w:r>
        <w:rPr>
          <w:rFonts w:hint="eastAsia" w:ascii="宋体" w:hAnsi="宋体"/>
          <w:bCs/>
          <w:sz w:val="24"/>
          <w:szCs w:val="24"/>
          <w:u w:val="single"/>
        </w:rPr>
        <w:t xml:space="preserve">电梯维保</w:t>
      </w:r>
      <w:r>
        <w:rPr>
          <w:rFonts w:hint="eastAsia" w:ascii="宋体" w:hAnsi="宋体" w:eastAsia="宋体" w:cs="Times New Roman"/>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hint="eastAsia" w:ascii="宋体" w:hAnsi="宋体"/>
          <w:bCs/>
          <w:sz w:val="24"/>
          <w:szCs w:val="24"/>
          <w:u w:val="single"/>
        </w:rPr>
        <w:t xml:space="preserve">消防维保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w:t>
      </w:r>
      <w:r>
        <w:rPr>
          <w:rFonts w:ascii="宋体" w:hAnsi="宋体"/>
          <w:bCs/>
          <w:sz w:val="24"/>
          <w:szCs w:val="24"/>
          <w:u w:val="single"/>
        </w:rPr>
        <w:t xml:space="preserve"> </w:t>
      </w:r>
      <w:r>
        <w:rPr>
          <w:rFonts w:hint="eastAsia" w:ascii="宋体" w:hAnsi="宋体"/>
          <w:bCs/>
          <w:sz w:val="24"/>
          <w:szCs w:val="24"/>
          <w:u w:val="single"/>
        </w:rPr>
        <w:t xml:space="preserve">电梯维保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w:t>
      </w:r>
      <w:r>
        <w:rPr>
          <w:rFonts w:hint="eastAsia"/>
          <w:color w:val="auto"/>
        </w:rPr>
        <w:t xml:space="preserve">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color w:val="auto"/>
          <w:u w:val="single"/>
        </w:rPr>
        <w:t xml:space="preserve">“企业名称”应填报为提供该项服务的承建（承接）商，“企业名称（盖章）”处须盖有相应承建（承接）商企业公章（即</w:t>
      </w:r>
      <w:r>
        <w:rPr>
          <w:rFonts w:hint="eastAsia" w:ascii="Times New Roman" w:hAnsi="Times New Roman" w:eastAsia="宋体" w:cs="Times New Roman"/>
          <w:b/>
          <w:color w:val="auto"/>
          <w:u w:val="single"/>
        </w:rPr>
        <w:t xml:space="preserve">消防维保</w:t>
      </w:r>
      <w:r>
        <w:rPr>
          <w:rFonts w:hint="eastAsia" w:ascii="Times New Roman" w:hAnsi="Times New Roman" w:eastAsia="宋体" w:cs="Times New Roman"/>
          <w:b/>
          <w:color w:val="auto"/>
          <w:u w:val="single"/>
          <w:lang w:eastAsia="zh-CN"/>
        </w:rPr>
        <w:t xml:space="preserve">和</w:t>
      </w:r>
      <w:r>
        <w:rPr>
          <w:rFonts w:hint="eastAsia" w:ascii="Times New Roman" w:hAnsi="Times New Roman" w:eastAsia="宋体" w:cs="Times New Roman"/>
          <w:b/>
          <w:color w:val="auto"/>
          <w:u w:val="single"/>
        </w:rPr>
        <w:t xml:space="preserve">电梯维保如中标后</w:t>
      </w:r>
      <w:r>
        <w:rPr>
          <w:rFonts w:hint="eastAsia"/>
          <w:b/>
          <w:color w:val="auto"/>
          <w:u w:val="single"/>
        </w:rPr>
        <w:t xml:space="preserve">由分包供应商承建（承接）的，则“企业名称（盖章）”处还须盖有该分包供应商单位公章）。</w:t>
      </w:r>
      <w:r>
        <w:rPr>
          <w:rFonts w:hint="eastAsia"/>
          <w:color w:val="auto"/>
        </w:rPr>
        <w:t xml:space="preserve">专门面向中小企业的项目投标人未按上述要求逐一进行填报的将被视为无效投标文件；非专门面向中小企业的项目投标人未按上述要求</w:t>
      </w:r>
      <w:r>
        <w:rPr>
          <w:rFonts w:hint="eastAsia"/>
        </w:rPr>
        <w:t xml:space="preserve">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pStyle w:val="755"/>
        <w:rPr>
          <w:color w:val="00b050"/>
        </w:rPr>
      </w:pPr>
      <w:r>
        <w:rPr>
          <w:color w:val="00b050"/>
        </w:rPr>
        <w:br w:type="page" w:clear="all"/>
      </w:r>
      <w:r/>
    </w:p>
    <w:p>
      <w:pPr>
        <w:pStyle w:val="755"/>
        <w:rPr>
          <w:color w:val="00b050"/>
        </w:rPr>
      </w:pPr>
      <w:r>
        <w:rPr>
          <w:color w:val="00b050"/>
        </w:rPr>
      </w:r>
      <w:r/>
    </w:p>
    <w:p>
      <w:pPr>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auto"/>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w:t>
      </w:r>
      <w:r>
        <w:rPr>
          <w:rFonts w:hint="eastAsia" w:ascii="宋体" w:hAnsi="宋体"/>
          <w:bCs/>
          <w:color w:val="auto"/>
          <w:sz w:val="24"/>
          <w:szCs w:val="24"/>
          <w:lang w:eastAsia="zh-CN"/>
        </w:rPr>
        <w:t xml:space="preserve">源交易中心新吴分中心</w:t>
      </w:r>
      <w:r>
        <w:rPr>
          <w:rFonts w:hint="eastAsia" w:ascii="宋体" w:hAnsi="宋体"/>
          <w:bCs/>
          <w:color w:val="auto"/>
          <w:sz w:val="24"/>
          <w:szCs w:val="24"/>
        </w:rPr>
        <w:t xml:space="preserve">：</w:t>
      </w:r>
      <w:r/>
    </w:p>
    <w:p>
      <w:pPr>
        <w:ind w:firstLine="480"/>
        <w:spacing w:line="400" w:lineRule="exact"/>
        <w:rPr>
          <w:rFonts w:ascii="宋体"/>
          <w:bCs/>
          <w:color w:val="auto"/>
          <w:sz w:val="24"/>
          <w:szCs w:val="24"/>
        </w:rPr>
      </w:pPr>
      <w:r>
        <w:rPr>
          <w:rFonts w:ascii="宋体"/>
          <w:bCs/>
          <w:color w:val="auto"/>
          <w:sz w:val="24"/>
          <w:szCs w:val="24"/>
        </w:rPr>
      </w:r>
      <w:r/>
    </w:p>
    <w:p>
      <w:pPr>
        <w:ind w:firstLine="480"/>
        <w:spacing w:line="400" w:lineRule="exact"/>
        <w:rPr>
          <w:rFonts w:ascii="宋体"/>
          <w:bCs/>
          <w:color w:val="auto"/>
          <w:sz w:val="24"/>
          <w:szCs w:val="24"/>
        </w:rPr>
      </w:pPr>
      <w:r>
        <w:rPr>
          <w:rFonts w:hint="eastAsia" w:ascii="宋体" w:hAnsi="宋体"/>
          <w:bCs/>
          <w:color w:val="auto"/>
          <w:sz w:val="24"/>
          <w:szCs w:val="24"/>
        </w:rPr>
        <w:t xml:space="preserve">我方收到贵方</w:t>
      </w:r>
      <w:r>
        <w:rPr>
          <w:rFonts w:hint="eastAsia" w:ascii="宋体" w:hAnsi="宋体"/>
          <w:bCs/>
          <w:color w:val="auto"/>
          <w:sz w:val="24"/>
          <w:szCs w:val="24"/>
          <w:lang w:eastAsia="zh-CN"/>
        </w:rPr>
        <w:t xml:space="preserve">JSZC-320214-JZCG-G2026-0031</w:t>
      </w:r>
      <w:r>
        <w:rPr>
          <w:rFonts w:hint="eastAsia" w:ascii="宋体" w:hAnsi="宋体"/>
          <w:bCs/>
          <w:color w:val="auto"/>
          <w:sz w:val="24"/>
          <w:szCs w:val="24"/>
        </w:rPr>
        <w:t xml:space="preserve">招标文件，经仔细阅读和研究，我方决定参加此项目的投标。</w:t>
      </w:r>
      <w:r/>
    </w:p>
    <w:p>
      <w:pPr>
        <w:numPr>
          <w:ilvl w:val="0"/>
          <w:numId w:val="17"/>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7"/>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26"/>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rPr>
          <w:rFonts w:hint="eastAsia"/>
          <w:b/>
          <w:color w:val="auto"/>
          <w:sz w:val="28"/>
          <w:szCs w:val="28"/>
          <w:highlight w:val="none"/>
        </w:rPr>
        <w:outlineLvl w:val="0"/>
      </w:pPr>
      <w:r>
        <w:rPr>
          <w:rFonts w:hint="eastAsia" w:ascii="宋体" w:hAnsi="宋体"/>
          <w:bCs/>
          <w:color w:val="000000"/>
          <w:sz w:val="24"/>
          <w:szCs w:val="24"/>
        </w:rPr>
        <w:br w:type="page" w:clear="all"/>
      </w: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JSZC-320214-JZCG-G2026-0031</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auto"/>
          <w:sz w:val="24"/>
          <w:szCs w:val="24"/>
        </w:rPr>
      </w:pPr>
      <w:r>
        <w:rPr>
          <w:rFonts w:hint="eastAsia" w:ascii="黑体" w:eastAsia="黑体"/>
          <w:bCs/>
          <w:color w:val="auto"/>
          <w:sz w:val="24"/>
          <w:szCs w:val="24"/>
        </w:rPr>
      </w:r>
      <w: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JSZC-320214-JZCG-G2026-0031</w:t>
      </w:r>
      <w:r/>
    </w:p>
    <w:tbl>
      <w:tblPr>
        <w:tblStyle w:val="689"/>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792"/>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无锡市新吴区高浪小学2026年物业管理服务采购项目</w:t>
            </w:r>
            <w:r/>
          </w:p>
        </w:tc>
        <w:tc>
          <w:tcPr>
            <w:tcW w:w="3188" w:type="dxa"/>
            <w:vAlign w:val="center"/>
            <w:textDirection w:val="lrTb"/>
            <w:noWrap w:val="false"/>
          </w:tcPr>
          <w:p>
            <w:pPr>
              <w:pStyle w:val="792"/>
              <w:jc w:val="center"/>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u w:val="none"/>
              </w:rPr>
              <w:t xml:space="preserve">：</w:t>
            </w:r>
            <w:r>
              <w:rPr>
                <w:rFonts w:asci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spacing w:line="360" w:lineRule="auto"/>
        <w:rPr>
          <w:rFonts w:hint="eastAsia"/>
          <w:b/>
          <w:color w:val="auto"/>
          <w:sz w:val="30"/>
          <w:szCs w:val="30"/>
          <w:highlight w:val="none"/>
        </w:rPr>
      </w:pPr>
      <w:r>
        <w:rPr>
          <w:rFonts w:hint="eastAsia"/>
          <w:b/>
          <w:color w:val="auto"/>
          <w:sz w:val="30"/>
          <w:szCs w:val="30"/>
          <w:highlight w:val="none"/>
        </w:rPr>
      </w:r>
      <w:bookmarkEnd w:id="201"/>
      <w:bookmarkEnd w:id="202"/>
      <w:bookmarkEnd w:id="203"/>
      <w:r/>
    </w:p>
    <w:p>
      <w:pPr>
        <w:ind w:firstLine="420"/>
        <w:jc w:val="center"/>
        <w:spacing w:line="400" w:lineRule="exact"/>
        <w:rPr>
          <w:rFonts w:hint="eastAsia" w:ascii="黑体" w:hAnsi="宋体" w:eastAsia="黑体"/>
          <w:bCs/>
          <w:color w:val="auto"/>
          <w:sz w:val="24"/>
          <w:szCs w:val="24"/>
          <w:highlight w:val="none"/>
        </w:rPr>
        <w:outlineLvl w:val="0"/>
      </w:pPr>
      <w:r/>
      <w:bookmarkStart w:id="205"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JSZC-320214-JZCG-G2026-0031</w:t>
      </w:r>
      <w:r/>
    </w:p>
    <w:tbl>
      <w:tblPr>
        <w:tblStyle w:val="689"/>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序号</w:t>
            </w:r>
            <w:r/>
          </w:p>
        </w:tc>
        <w:tc>
          <w:tcPr>
            <w:tcW w:w="3575"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项目名称</w:t>
            </w:r>
            <w:r/>
          </w:p>
        </w:tc>
        <w:tc>
          <w:tcPr>
            <w:tcW w:w="1465"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报价</w:t>
            </w:r>
            <w:r/>
          </w:p>
          <w:p>
            <w:pPr>
              <w:jc w:val="center"/>
              <w:rPr>
                <w:rFonts w:hint="eastAsia" w:ascii="宋体" w:hAnsi="宋体"/>
                <w:b/>
                <w:color w:val="000000"/>
              </w:rPr>
            </w:pPr>
            <w:r>
              <w:rPr>
                <w:rFonts w:hint="eastAsia" w:ascii="宋体" w:hAnsi="宋体"/>
                <w:b/>
                <w:color w:val="000000"/>
              </w:rPr>
              <w:t xml:space="preserve">（元/月）</w:t>
            </w:r>
            <w:r/>
          </w:p>
        </w:tc>
        <w:tc>
          <w:tcPr>
            <w:tcW w:w="1418"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报价</w:t>
            </w:r>
            <w:r/>
          </w:p>
          <w:p>
            <w:pPr>
              <w:jc w:val="center"/>
              <w:rPr>
                <w:rFonts w:hint="eastAsia" w:ascii="宋体" w:hAnsi="宋体"/>
                <w:b/>
                <w:color w:val="000000"/>
              </w:rPr>
            </w:pPr>
            <w:r>
              <w:rPr>
                <w:rFonts w:hint="eastAsia" w:ascii="宋体" w:hAnsi="宋体"/>
                <w:b/>
                <w:color w:val="000000"/>
              </w:rPr>
              <w:t xml:space="preserve">（元/年）</w:t>
            </w:r>
            <w:r/>
          </w:p>
        </w:tc>
        <w:tc>
          <w:tcPr>
            <w:tcW w:w="1842"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备注</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1</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员工工资、福利、法定计提费用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参照表（1）</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2</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行政办公费用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办公用品、耗材费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参照表（2）、（3）</w:t>
            </w:r>
            <w:r/>
          </w:p>
        </w:tc>
      </w:tr>
      <w:tr>
        <w:trPr>
          <w:jc w:val="center"/>
          <w:trHeight w:val="90"/>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交通费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通讯费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培训费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（5）</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员工餐费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（6）</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标识标牌等费用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 </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（7）</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b/>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b/>
                <w:color w:val="000000"/>
              </w:rPr>
              <w:t xml:space="preserve">服装费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4</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卫生清洁费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保洁工具</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参照表（3）</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消杀防疫等费用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5</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6</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8</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9</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10</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ascii="宋体" w:hAnsi="宋体"/>
                <w:color w:val="000000"/>
              </w:rPr>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bl>
    <w:p>
      <w:pPr>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p>
    <w:p>
      <w:pPr>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689"/>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人员费用标准</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681"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hint="eastAsia"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项目经理</w:t>
            </w:r>
            <w:r/>
          </w:p>
          <w:p>
            <w:pPr>
              <w:jc w:val="center"/>
              <w:rPr>
                <w:rFonts w:hint="eastAsia"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自行添行明确</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2</w:t>
            </w:r>
            <w:r/>
          </w:p>
        </w:tc>
        <w:tc>
          <w:tcPr>
            <w:tcW w:w="1985"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（5）</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（6）</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jc w:val="center"/>
        </w:trPr>
        <w:tc>
          <w:tcPr>
            <w:gridSpan w:val="2"/>
            <w:tcW w:w="266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w:t>
      </w:r>
      <w:r>
        <w:rPr>
          <w:rFonts w:hint="eastAsia" w:ascii="宋体" w:hAnsi="宋体"/>
          <w:bCs/>
          <w:color w:val="auto"/>
        </w:rPr>
        <w:t xml:space="preserve">家、省、市相关政策规定；本项目如有允许配置</w:t>
      </w:r>
      <w:r>
        <w:rPr>
          <w:rFonts w:ascii="宋体" w:hAnsi="宋体"/>
          <w:bCs/>
          <w:color w:val="auto"/>
        </w:rPr>
        <w:t xml:space="preserve">按国家规定可不缴纳社保的人员</w:t>
      </w:r>
      <w:r>
        <w:rPr>
          <w:rFonts w:hint="eastAsia" w:ascii="宋体" w:hAnsi="宋体"/>
          <w:bCs/>
          <w:color w:val="auto"/>
        </w:rPr>
        <w:t xml:space="preserve">（详见第四章《采购需求》），上表“法定计提费用”中的人员配置总数可扣除上述人员，但须</w:t>
      </w:r>
      <w:r>
        <w:rPr>
          <w:rFonts w:ascii="宋体" w:hAnsi="宋体"/>
          <w:bCs/>
          <w:color w:val="auto"/>
        </w:rPr>
        <w:t xml:space="preserve">提供</w:t>
      </w:r>
      <w:r>
        <w:rPr>
          <w:rFonts w:hint="eastAsia" w:ascii="宋体" w:hAnsi="宋体"/>
          <w:bCs/>
          <w:color w:val="auto"/>
        </w:rPr>
        <w:t xml:space="preserve">该人员</w:t>
      </w:r>
      <w:r>
        <w:rPr>
          <w:rFonts w:ascii="宋体" w:hAnsi="宋体"/>
          <w:bCs/>
          <w:color w:val="auto"/>
        </w:rPr>
        <w:t xml:space="preserve">相关证明材料复印件</w:t>
      </w:r>
      <w:r>
        <w:rPr>
          <w:rFonts w:hint="eastAsia" w:ascii="宋体" w:hAnsi="宋体"/>
          <w:bCs/>
          <w:color w:val="auto"/>
        </w:rPr>
        <w:t xml:space="preserve">，否则投标文件无效。</w:t>
      </w:r>
      <w:r/>
    </w:p>
    <w:p>
      <w:pPr>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p>
    <w:tbl>
      <w:tblPr>
        <w:tblStyle w:val="689"/>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992"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物品名称</w:t>
            </w:r>
            <w:r/>
          </w:p>
        </w:tc>
        <w:tc>
          <w:tcPr>
            <w:tcW w:w="709"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品牌</w:t>
            </w:r>
            <w:r/>
          </w:p>
          <w:p>
            <w:pPr>
              <w:rPr>
                <w:rFonts w:hint="eastAsia" w:ascii="宋体" w:hAnsi="宋体"/>
                <w:b/>
                <w:color w:val="000000"/>
                <w:sz w:val="18"/>
                <w:szCs w:val="18"/>
              </w:rPr>
            </w:pPr>
            <w:r>
              <w:rPr>
                <w:rFonts w:hint="eastAsia" w:ascii="宋体" w:hAnsi="宋体"/>
                <w:b/>
                <w:color w:val="000000"/>
                <w:sz w:val="18"/>
                <w:szCs w:val="18"/>
              </w:rPr>
              <w:t xml:space="preserve">型号</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数量</w:t>
            </w:r>
            <w:r/>
          </w:p>
        </w:tc>
        <w:tc>
          <w:tcPr>
            <w:tcW w:w="85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134"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689"/>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689"/>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302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维保内容</w:t>
            </w:r>
            <w:r/>
          </w:p>
        </w:tc>
        <w:tc>
          <w:tcPr>
            <w:tcW w:w="121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4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41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98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3023"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3023" w:type="dxa"/>
            <w:vAlign w:val="center"/>
            <w:textDirection w:val="lrTb"/>
            <w:noWrap w:val="false"/>
          </w:tcPr>
          <w:p>
            <w:pPr>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3"/>
            <w:tcW w:w="5104"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JSZC-320214-JZCG-G2026-0031</w:t>
      </w:r>
      <w:r/>
    </w:p>
    <w:tbl>
      <w:tblPr>
        <w:tblStyle w:val="68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hint="eastAsia" w:ascii="宋体" w:eastAsia="黑体"/>
          <w:b/>
          <w:color w:val="auto"/>
          <w:sz w:val="24"/>
          <w:szCs w:val="24"/>
        </w:rPr>
      </w:pPr>
      <w:r>
        <w:rPr>
          <w:rFonts w:hint="eastAsia" w:ascii="黑体" w:eastAsia="黑体"/>
          <w:bCs/>
          <w:color w:val="auto"/>
          <w:sz w:val="24"/>
          <w:szCs w:val="24"/>
        </w:rPr>
        <w:t xml:space="preserve">投标人名称（盖章）：</w:t>
      </w:r>
      <w:r/>
    </w:p>
    <w:p>
      <w:pPr>
        <w:rPr>
          <w:rFonts w:ascii="宋体"/>
          <w:bCs/>
          <w:color w:val="auto"/>
          <w:sz w:val="30"/>
        </w:rPr>
      </w:pPr>
      <w:r>
        <w:rPr>
          <w:rFonts w:ascii="宋体"/>
          <w:bCs/>
          <w:color w:val="auto"/>
          <w:sz w:val="30"/>
        </w:rPr>
      </w:r>
      <w:bookmarkEnd w:id="189"/>
      <w:bookmarkEnd w:id="190"/>
      <w:bookmarkEnd w:id="205"/>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）如无任何服务偏离，请于本表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（3）如有服务偏离项，请于本表中列明偏离内容，如需要可自行延长，其余无偏离内容不须赘述。</w:t>
      </w:r>
      <w:r/>
    </w:p>
    <w:p>
      <w:pPr>
        <w:ind w:firstLine="420"/>
        <w:rPr>
          <w:rFonts w:ascii="宋体" w:hAnsi="宋体"/>
          <w:bCs/>
          <w:color w:val="000000"/>
          <w:sz w:val="24"/>
          <w:szCs w:val="24"/>
        </w:rPr>
        <w:outlineLvl w:val="0"/>
      </w:pPr>
      <w:r>
        <w:rPr>
          <w:rFonts w:ascii="宋体" w:hAnsi="宋体"/>
          <w:bCs/>
          <w:color w:val="000000"/>
          <w:sz w:val="24"/>
          <w:szCs w:val="24"/>
        </w:rPr>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JSZC-320214-JZCG-G2026-0031</w:t>
      </w:r>
      <w:r/>
    </w:p>
    <w:tbl>
      <w:tblPr>
        <w:tblStyle w:val="6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sz w:val="24"/>
              </w:rPr>
            </w:pPr>
            <w:r>
              <w:rPr>
                <w:rFonts w:hint="eastAsia"/>
                <w:b/>
                <w:sz w:val="24"/>
              </w:rPr>
              <w:t xml:space="preserve">序号</w:t>
            </w:r>
            <w:r/>
          </w:p>
        </w:tc>
        <w:tc>
          <w:tcPr>
            <w:tcW w:w="1098" w:type="dxa"/>
            <w:vAlign w:val="center"/>
            <w:textDirection w:val="lrTb"/>
            <w:noWrap w:val="false"/>
          </w:tcPr>
          <w:p>
            <w:pPr>
              <w:jc w:val="center"/>
              <w:rPr>
                <w:b/>
                <w:sz w:val="24"/>
              </w:rPr>
            </w:pPr>
            <w:r>
              <w:rPr>
                <w:rFonts w:hint="eastAsia"/>
                <w:b/>
                <w:sz w:val="24"/>
              </w:rPr>
              <w:t xml:space="preserve">姓名</w:t>
            </w:r>
            <w:r/>
          </w:p>
        </w:tc>
        <w:tc>
          <w:tcPr>
            <w:tcW w:w="744" w:type="dxa"/>
            <w:vAlign w:val="center"/>
            <w:textDirection w:val="lrTb"/>
            <w:noWrap w:val="false"/>
          </w:tcPr>
          <w:p>
            <w:pPr>
              <w:jc w:val="center"/>
              <w:rPr>
                <w:rFonts w:hint="eastAsia"/>
                <w:b/>
                <w:sz w:val="24"/>
              </w:rPr>
            </w:pPr>
            <w:r>
              <w:rPr>
                <w:rFonts w:hint="eastAsia"/>
                <w:b/>
                <w:sz w:val="24"/>
              </w:rPr>
              <w:t xml:space="preserve">性别</w:t>
            </w:r>
            <w:r/>
          </w:p>
        </w:tc>
        <w:tc>
          <w:tcPr>
            <w:tcW w:w="709" w:type="dxa"/>
            <w:vAlign w:val="center"/>
            <w:textDirection w:val="lrTb"/>
            <w:noWrap w:val="false"/>
          </w:tcPr>
          <w:p>
            <w:pPr>
              <w:jc w:val="center"/>
              <w:rPr>
                <w:b/>
                <w:sz w:val="24"/>
              </w:rPr>
            </w:pPr>
            <w:r>
              <w:rPr>
                <w:rFonts w:hint="eastAsia"/>
                <w:b/>
                <w:sz w:val="24"/>
              </w:rPr>
              <w:t xml:space="preserve">年龄</w:t>
            </w:r>
            <w:r/>
          </w:p>
        </w:tc>
        <w:tc>
          <w:tcPr>
            <w:tcW w:w="834" w:type="dxa"/>
            <w:vAlign w:val="center"/>
            <w:textDirection w:val="lrTb"/>
            <w:noWrap w:val="false"/>
          </w:tcPr>
          <w:p>
            <w:pPr>
              <w:jc w:val="center"/>
              <w:rPr>
                <w:rFonts w:hint="eastAsia"/>
                <w:b/>
                <w:sz w:val="24"/>
              </w:rPr>
            </w:pPr>
            <w:r>
              <w:rPr>
                <w:rFonts w:hint="eastAsia"/>
                <w:b/>
                <w:sz w:val="24"/>
              </w:rPr>
              <w:t xml:space="preserve">学历</w:t>
            </w:r>
            <w:r/>
          </w:p>
        </w:tc>
        <w:tc>
          <w:tcPr>
            <w:tcW w:w="1276" w:type="dxa"/>
            <w:vAlign w:val="center"/>
            <w:textDirection w:val="lrTb"/>
            <w:noWrap w:val="false"/>
          </w:tcPr>
          <w:p>
            <w:pPr>
              <w:jc w:val="center"/>
              <w:rPr>
                <w:b/>
                <w:sz w:val="24"/>
              </w:rPr>
            </w:pPr>
            <w:r>
              <w:rPr>
                <w:rFonts w:hint="eastAsia"/>
                <w:b/>
                <w:sz w:val="24"/>
              </w:rPr>
              <w:t xml:space="preserve">岗位职责</w:t>
            </w:r>
            <w:r/>
          </w:p>
        </w:tc>
        <w:tc>
          <w:tcPr>
            <w:tcW w:w="1285" w:type="dxa"/>
            <w:vAlign w:val="center"/>
            <w:textDirection w:val="lrTb"/>
            <w:noWrap w:val="false"/>
          </w:tcPr>
          <w:p>
            <w:pPr>
              <w:jc w:val="center"/>
              <w:rPr>
                <w:b/>
                <w:sz w:val="24"/>
              </w:rPr>
            </w:pPr>
            <w:r>
              <w:rPr>
                <w:rFonts w:hint="eastAsia"/>
                <w:b/>
                <w:sz w:val="24"/>
              </w:rPr>
              <w:t xml:space="preserve">人员证书名称</w:t>
            </w:r>
            <w:r/>
          </w:p>
        </w:tc>
        <w:tc>
          <w:tcPr>
            <w:tcW w:w="1833" w:type="dxa"/>
            <w:vAlign w:val="center"/>
            <w:textDirection w:val="lrTb"/>
            <w:noWrap w:val="false"/>
          </w:tcPr>
          <w:p>
            <w:pPr>
              <w:jc w:val="center"/>
              <w:rPr>
                <w:rFonts w:hint="eastAsia"/>
                <w:b/>
                <w:sz w:val="24"/>
              </w:rPr>
            </w:pPr>
            <w:r>
              <w:rPr>
                <w:rFonts w:hint="eastAsia"/>
                <w:b/>
                <w:sz w:val="24"/>
              </w:rPr>
              <w:t xml:space="preserve">人员经验描述</w:t>
            </w:r>
            <w:r/>
          </w:p>
          <w:p>
            <w:pPr>
              <w:jc w:val="center"/>
              <w:rPr>
                <w:rFonts w:hint="eastAsia"/>
                <w:b/>
                <w:sz w:val="24"/>
              </w:rPr>
            </w:pPr>
            <w:r>
              <w:rPr>
                <w:rFonts w:hint="eastAsia"/>
                <w:b/>
                <w:sz w:val="24"/>
              </w:rPr>
              <w:t xml:space="preserve">（如有要求）</w:t>
            </w:r>
            <w:r/>
          </w:p>
        </w:tc>
        <w:tc>
          <w:tcPr>
            <w:tcW w:w="992" w:type="dxa"/>
            <w:vAlign w:val="center"/>
            <w:textDirection w:val="lrTb"/>
            <w:noWrap w:val="false"/>
          </w:tcPr>
          <w:p>
            <w:pPr>
              <w:jc w:val="center"/>
              <w:rPr>
                <w:rFonts w:hint="eastAsia"/>
                <w:b/>
                <w:sz w:val="24"/>
              </w:rPr>
            </w:pPr>
            <w:r>
              <w:rPr>
                <w:rFonts w:hint="eastAsia"/>
                <w:b/>
                <w:sz w:val="24"/>
              </w:rPr>
              <w:t xml:space="preserve">备注</w:t>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t xml:space="preserve">……</w:t>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bl>
    <w:p>
      <w:pPr>
        <w:rPr>
          <w:rFonts w:hint="eastAsia" w:ascii="黑体" w:eastAsia="黑体"/>
          <w:bCs/>
          <w:sz w:val="24"/>
          <w:szCs w:val="24"/>
        </w:rPr>
      </w:pPr>
      <w:r>
        <w:rPr>
          <w:rFonts w:hint="eastAsia" w:ascii="黑体" w:eastAsia="黑体"/>
          <w:bCs/>
          <w:sz w:val="24"/>
          <w:szCs w:val="24"/>
        </w:rPr>
        <w:t xml:space="preserve">投标人名称（盖章）：</w:t>
      </w:r>
      <w:r/>
    </w:p>
    <w:p>
      <w:pPr>
        <w:rPr>
          <w:rFonts w:hint="eastAsia" w:ascii="宋体" w:hAnsi="宋体"/>
          <w:bCs/>
          <w:color w:val="00b050"/>
        </w:rPr>
      </w:pPr>
      <w:r>
        <w:rPr>
          <w:rFonts w:hint="eastAsia" w:ascii="宋体" w:hAnsi="宋体"/>
          <w:bCs/>
          <w:color w:val="00b050"/>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w:t>
      </w:r>
      <w:r>
        <w:rPr>
          <w:rFonts w:hint="eastAsia" w:ascii="宋体" w:hAnsi="宋体"/>
          <w:bCs/>
          <w:color w:val="auto"/>
          <w:highlight w:val="none"/>
          <w:lang w:eastAsia="zh-CN"/>
        </w:rPr>
        <w:t xml:space="preserve">扫描</w:t>
      </w:r>
      <w:r>
        <w:rPr>
          <w:rFonts w:hint="eastAsia" w:ascii="宋体" w:hAnsi="宋体"/>
          <w:bCs/>
          <w:color w:val="auto"/>
          <w:highlight w:val="none"/>
        </w:rPr>
        <w:t xml:space="preserve">件。</w:t>
      </w:r>
      <w:r/>
    </w:p>
    <w:p>
      <w:pPr>
        <w:rPr>
          <w:rFonts w:hint="eastAsia" w:ascii="宋体" w:hAnsi="宋体"/>
          <w:bCs/>
        </w:rPr>
      </w:pPr>
      <w:r>
        <w:rPr>
          <w:rFonts w:hint="eastAsia" w:ascii="宋体" w:hAnsi="宋体"/>
          <w:bCs/>
        </w:rPr>
        <w:t xml:space="preserve">3.上表内容须按评分标准中的相关要求提供相应证明材料。</w:t>
      </w:r>
      <w:r/>
    </w:p>
    <w:p>
      <w:pPr>
        <w:rPr>
          <w:rFonts w:hint="eastAsia" w:ascii="宋体" w:hAnsi="宋体"/>
          <w:bCs/>
        </w:rPr>
      </w:pPr>
      <w:r>
        <w:rPr>
          <w:rFonts w:hint="eastAsia" w:ascii="宋体" w:hAnsi="宋体"/>
          <w:bCs/>
        </w:rPr>
        <w:t xml:space="preserve">4.证明材料均请附在本表之后。</w:t>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rPr>
        <w:rStyle w:val="724"/>
        <w:rFonts w:ascii="宋体" w:hAnsi="宋体"/>
      </w:rPr>
      <w:framePr w:wrap="around" w:vAnchor="text" w:hAnchor="margin" w:xAlign="center" w:y="1"/>
    </w:pPr>
    <w:r>
      <w:rPr>
        <w:rFonts w:ascii="宋体" w:hAnsi="宋体"/>
      </w:rPr>
      <w:fldChar w:fldCharType="begin"/>
    </w:r>
    <w:r>
      <w:rPr>
        <w:rStyle w:val="724"/>
        <w:rFonts w:ascii="宋体" w:hAnsi="宋体"/>
      </w:rPr>
      <w:instrText xml:space="preserve">PAGE  </w:instrText>
    </w:r>
    <w:r>
      <w:rPr>
        <w:rFonts w:ascii="宋体" w:hAnsi="宋体"/>
      </w:rPr>
      <w:fldChar w:fldCharType="separate"/>
    </w:r>
    <w:r>
      <w:rPr>
        <w:rStyle w:val="724"/>
        <w:rFonts w:ascii="宋体" w:hAnsi="宋体"/>
      </w:rPr>
      <w:t xml:space="preserve">１５</w:t>
    </w:r>
    <w:r>
      <w:rPr>
        <w:rFonts w:ascii="宋体" w:hAnsi="宋体"/>
      </w:rPr>
      <w:fldChar w:fldCharType="end"/>
    </w:r>
    <w:r/>
  </w:p>
  <w:p>
    <w:pPr>
      <w:pStyle w:val="706"/>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rPr>
        <w:rStyle w:val="724"/>
      </w:rPr>
      <w:framePr w:wrap="around" w:vAnchor="text" w:hAnchor="margin" w:xAlign="center" w:y="1"/>
    </w:pPr>
    <w:r>
      <w:fldChar w:fldCharType="begin"/>
    </w:r>
    <w:r>
      <w:rPr>
        <w:rStyle w:val="724"/>
      </w:rPr>
      <w:instrText xml:space="preserve">PAGE  </w:instrText>
    </w:r>
    <w:r>
      <w:fldChar w:fldCharType="separate"/>
    </w:r>
    <w:r>
      <w:rPr>
        <w:rStyle w:val="724"/>
      </w:rPr>
      <w:t xml:space="preserve">1</w:t>
    </w:r>
    <w:r>
      <w:fldChar w:fldCharType="end"/>
    </w:r>
    <w:r/>
  </w:p>
  <w:p>
    <w:pPr>
      <w:pStyle w:val="7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5">
    <w:multiLevelType w:val="hybridMultilevel"/>
    <w:lvl w:ilvl="0">
      <w:start w:val="1"/>
      <w:numFmt w:val="decimal"/>
      <w:isLgl w:val="false"/>
      <w:suff w:val="nothing"/>
      <w:lvlText w:val="%1．"/>
      <w:lvlJc w:val="left"/>
      <w:pPr>
        <w:ind w:left="-6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77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84"/>
      <w:isLgl w:val="false"/>
      <w:suff w:val="nothing"/>
      <w:lvlText w:val=""/>
      <w:lvlJc w:val="left"/>
      <w:pPr>
        <w:ind w:left="0" w:firstLine="0"/>
      </w:pPr>
      <w:rPr>
        <w:rFonts w:hint="eastAsia"/>
      </w:rPr>
    </w:lvl>
    <w:lvl w:ilvl="6">
      <w:start w:val="1"/>
      <w:numFmt w:val="none"/>
      <w:pStyle w:val="685"/>
      <w:isLgl w:val="false"/>
      <w:suff w:val="nothing"/>
      <w:lvlText w:val=""/>
      <w:lvlJc w:val="left"/>
      <w:pPr>
        <w:ind w:left="0" w:firstLine="0"/>
      </w:pPr>
      <w:rPr>
        <w:rFonts w:hint="eastAsia"/>
      </w:rPr>
    </w:lvl>
    <w:lvl w:ilvl="7">
      <w:start w:val="1"/>
      <w:numFmt w:val="none"/>
      <w:pStyle w:val="686"/>
      <w:isLgl w:val="false"/>
      <w:suff w:val="nothing"/>
      <w:lvlText w:val=""/>
      <w:lvlJc w:val="left"/>
      <w:pPr>
        <w:ind w:left="0" w:firstLine="0"/>
      </w:pPr>
      <w:rPr>
        <w:rFonts w:hint="eastAsia"/>
      </w:rPr>
    </w:lvl>
    <w:lvl w:ilvl="8">
      <w:start w:val="1"/>
      <w:numFmt w:val="none"/>
      <w:pStyle w:val="687"/>
      <w:isLgl w:val="false"/>
      <w:suff w:val="nothing"/>
      <w:lvlText w:val=""/>
      <w:lvlJc w:val="left"/>
      <w:pPr>
        <w:ind w:left="0" w:firstLine="0"/>
      </w:pPr>
      <w:rPr>
        <w:rFonts w:hint="eastAsia"/>
      </w:rPr>
    </w:lvl>
  </w:abstractNum>
  <w:abstractNum w:abstractNumId="1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3"/>
  </w:num>
  <w:num w:numId="3">
    <w:abstractNumId w:val="9"/>
  </w:num>
  <w:num w:numId="4">
    <w:abstractNumId w:val="16"/>
  </w:num>
  <w:num w:numId="5">
    <w:abstractNumId w:val="8"/>
  </w:num>
  <w:num w:numId="6">
    <w:abstractNumId w:val="13"/>
  </w:num>
  <w:num w:numId="7">
    <w:abstractNumId w:val="7"/>
  </w:num>
  <w:num w:numId="8">
    <w:abstractNumId w:val="6"/>
  </w:num>
  <w:num w:numId="9">
    <w:abstractNumId w:val="14"/>
  </w:num>
  <w:num w:numId="10">
    <w:abstractNumId w:val="10"/>
  </w:num>
  <w:num w:numId="11">
    <w:abstractNumId w:val="1"/>
  </w:num>
  <w:num w:numId="12">
    <w:abstractNumId w:val="4"/>
  </w:num>
  <w:num w:numId="13">
    <w:abstractNumId w:val="5"/>
  </w:num>
  <w:num w:numId="14">
    <w:abstractNumId w:val="2"/>
  </w:num>
  <w:num w:numId="15">
    <w:abstractNumId w:val="15"/>
  </w:num>
  <w:num w:numId="16">
    <w:abstractNumId w:val="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8"/>
    <w:link w:val="679"/>
    <w:uiPriority w:val="9"/>
    <w:rPr>
      <w:rFonts w:ascii="Arial" w:hAnsi="Arial" w:eastAsia="Arial" w:cs="Arial"/>
      <w:sz w:val="40"/>
      <w:szCs w:val="40"/>
    </w:rPr>
  </w:style>
  <w:style w:type="character" w:styleId="15">
    <w:name w:val="Heading 2 Char"/>
    <w:basedOn w:val="688"/>
    <w:link w:val="680"/>
    <w:uiPriority w:val="9"/>
    <w:rPr>
      <w:rFonts w:ascii="Arial" w:hAnsi="Arial" w:eastAsia="Arial" w:cs="Arial"/>
      <w:sz w:val="34"/>
    </w:rPr>
  </w:style>
  <w:style w:type="character" w:styleId="17">
    <w:name w:val="Heading 3 Char"/>
    <w:basedOn w:val="688"/>
    <w:link w:val="681"/>
    <w:uiPriority w:val="9"/>
    <w:rPr>
      <w:rFonts w:ascii="Arial" w:hAnsi="Arial" w:eastAsia="Arial" w:cs="Arial"/>
      <w:sz w:val="30"/>
      <w:szCs w:val="30"/>
    </w:rPr>
  </w:style>
  <w:style w:type="character" w:styleId="19">
    <w:name w:val="Heading 4 Char"/>
    <w:basedOn w:val="688"/>
    <w:link w:val="682"/>
    <w:uiPriority w:val="9"/>
    <w:rPr>
      <w:rFonts w:ascii="Arial" w:hAnsi="Arial" w:eastAsia="Arial" w:cs="Arial"/>
      <w:b/>
      <w:bCs/>
      <w:sz w:val="26"/>
      <w:szCs w:val="26"/>
    </w:rPr>
  </w:style>
  <w:style w:type="character" w:styleId="21">
    <w:name w:val="Heading 5 Char"/>
    <w:basedOn w:val="688"/>
    <w:link w:val="683"/>
    <w:uiPriority w:val="9"/>
    <w:rPr>
      <w:rFonts w:ascii="Arial" w:hAnsi="Arial" w:eastAsia="Arial" w:cs="Arial"/>
      <w:b/>
      <w:bCs/>
      <w:sz w:val="24"/>
      <w:szCs w:val="24"/>
    </w:rPr>
  </w:style>
  <w:style w:type="character" w:styleId="23">
    <w:name w:val="Heading 6 Char"/>
    <w:basedOn w:val="688"/>
    <w:link w:val="684"/>
    <w:uiPriority w:val="9"/>
    <w:rPr>
      <w:rFonts w:ascii="Arial" w:hAnsi="Arial" w:eastAsia="Arial" w:cs="Arial"/>
      <w:b/>
      <w:bCs/>
      <w:sz w:val="22"/>
      <w:szCs w:val="22"/>
    </w:rPr>
  </w:style>
  <w:style w:type="character" w:styleId="25">
    <w:name w:val="Heading 7 Char"/>
    <w:basedOn w:val="688"/>
    <w:link w:val="685"/>
    <w:uiPriority w:val="9"/>
    <w:rPr>
      <w:rFonts w:ascii="Arial" w:hAnsi="Arial" w:eastAsia="Arial" w:cs="Arial"/>
      <w:b/>
      <w:bCs/>
      <w:i/>
      <w:iCs/>
      <w:sz w:val="22"/>
      <w:szCs w:val="22"/>
    </w:rPr>
  </w:style>
  <w:style w:type="character" w:styleId="27">
    <w:name w:val="Heading 8 Char"/>
    <w:basedOn w:val="688"/>
    <w:link w:val="686"/>
    <w:uiPriority w:val="9"/>
    <w:rPr>
      <w:rFonts w:ascii="Arial" w:hAnsi="Arial" w:eastAsia="Arial" w:cs="Arial"/>
      <w:i/>
      <w:iCs/>
      <w:sz w:val="22"/>
      <w:szCs w:val="22"/>
    </w:rPr>
  </w:style>
  <w:style w:type="character" w:styleId="29">
    <w:name w:val="Heading 9 Char"/>
    <w:basedOn w:val="688"/>
    <w:link w:val="687"/>
    <w:uiPriority w:val="9"/>
    <w:rPr>
      <w:rFonts w:ascii="Arial" w:hAnsi="Arial" w:eastAsia="Arial" w:cs="Arial"/>
      <w:i/>
      <w:iCs/>
      <w:sz w:val="21"/>
      <w:szCs w:val="21"/>
    </w:r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688"/>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688"/>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8"/>
    <w:link w:val="707"/>
    <w:uiPriority w:val="99"/>
  </w:style>
  <w:style w:type="character" w:styleId="44">
    <w:name w:val="Footer Char"/>
    <w:basedOn w:val="688"/>
    <w:link w:val="706"/>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706"/>
    <w:uiPriority w:val="99"/>
  </w:style>
  <w:style w:type="table" w:styleId="48">
    <w:name w:val="Table Grid Light"/>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8"/>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8"/>
    <w:uiPriority w:val="99"/>
    <w:semiHidden/>
    <w:unhideWhenUsed/>
    <w:rPr>
      <w:vertAlign w:val="superscript"/>
    </w:rPr>
  </w:style>
  <w:style w:type="paragraph" w:styleId="189">
    <w:name w:val="TOC Heading"/>
    <w:uiPriority w:val="39"/>
    <w:unhideWhenUsed/>
  </w:style>
  <w:style w:type="paragraph" w:styleId="678"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79">
    <w:name w:val="Heading 1"/>
    <w:basedOn w:val="678"/>
    <w:next w:val="678"/>
    <w:link w:val="729"/>
    <w:uiPriority w:val="0"/>
    <w:qFormat/>
    <w:pPr>
      <w:jc w:val="center"/>
      <w:keepNext/>
      <w:outlineLvl w:val="0"/>
    </w:pPr>
    <w:rPr>
      <w:rFonts w:ascii="楷体_GB2312" w:eastAsia="楷体_GB2312"/>
      <w:sz w:val="28"/>
      <w:szCs w:val="28"/>
    </w:rPr>
  </w:style>
  <w:style w:type="paragraph" w:styleId="680">
    <w:name w:val="Heading 2"/>
    <w:basedOn w:val="678"/>
    <w:next w:val="690"/>
    <w:link w:val="730"/>
    <w:uiPriority w:val="0"/>
    <w:qFormat/>
    <w:pPr>
      <w:jc w:val="center"/>
      <w:keepLines/>
      <w:keepNext/>
      <w:spacing w:before="260" w:after="260" w:line="416" w:lineRule="auto"/>
      <w:outlineLvl w:val="1"/>
    </w:pPr>
    <w:rPr>
      <w:rFonts w:ascii="Arial" w:hAnsi="Arial" w:eastAsia="幼圆"/>
      <w:b/>
      <w:bCs/>
      <w:sz w:val="44"/>
      <w:szCs w:val="44"/>
    </w:rPr>
  </w:style>
  <w:style w:type="paragraph" w:styleId="681">
    <w:name w:val="Heading 3"/>
    <w:basedOn w:val="678"/>
    <w:next w:val="690"/>
    <w:link w:val="732"/>
    <w:uiPriority w:val="0"/>
    <w:qFormat/>
    <w:pPr>
      <w:keepLines/>
      <w:keepNext/>
      <w:spacing w:before="260" w:after="260" w:line="416" w:lineRule="auto"/>
      <w:outlineLvl w:val="2"/>
    </w:pPr>
    <w:rPr>
      <w:b/>
      <w:bCs/>
      <w:sz w:val="32"/>
      <w:szCs w:val="32"/>
    </w:rPr>
  </w:style>
  <w:style w:type="paragraph" w:styleId="682">
    <w:name w:val="Heading 4"/>
    <w:basedOn w:val="678"/>
    <w:next w:val="690"/>
    <w:link w:val="733"/>
    <w:uiPriority w:val="0"/>
    <w:qFormat/>
    <w:pPr>
      <w:keepLines/>
      <w:keepNext/>
      <w:spacing w:before="280" w:after="290" w:line="376" w:lineRule="auto"/>
      <w:outlineLvl w:val="3"/>
    </w:pPr>
    <w:rPr>
      <w:rFonts w:ascii="Arial" w:hAnsi="Arial" w:eastAsia="黑体"/>
      <w:b/>
      <w:bCs/>
      <w:sz w:val="28"/>
      <w:szCs w:val="28"/>
    </w:rPr>
  </w:style>
  <w:style w:type="paragraph" w:styleId="683">
    <w:name w:val="Heading 5"/>
    <w:basedOn w:val="678"/>
    <w:next w:val="690"/>
    <w:link w:val="734"/>
    <w:uiPriority w:val="0"/>
    <w:qFormat/>
    <w:pPr>
      <w:keepNext/>
      <w:outlineLvl w:val="4"/>
    </w:pPr>
    <w:rPr>
      <w:rFonts w:ascii="宋体"/>
      <w:color w:val="000000"/>
      <w:sz w:val="28"/>
      <w:szCs w:val="28"/>
    </w:rPr>
  </w:style>
  <w:style w:type="paragraph" w:styleId="684">
    <w:name w:val="Heading 6"/>
    <w:basedOn w:val="678"/>
    <w:next w:val="678"/>
    <w:link w:val="73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85">
    <w:name w:val="Heading 7"/>
    <w:basedOn w:val="678"/>
    <w:next w:val="678"/>
    <w:link w:val="736"/>
    <w:uiPriority w:val="0"/>
    <w:qFormat/>
    <w:pPr>
      <w:numPr>
        <w:ilvl w:val="6"/>
        <w:numId w:val="1"/>
      </w:numPr>
      <w:keepLines/>
      <w:keepNext/>
      <w:spacing w:before="240" w:after="64" w:line="320" w:lineRule="auto"/>
      <w:outlineLvl w:val="6"/>
    </w:pPr>
    <w:rPr>
      <w:b/>
      <w:bCs/>
      <w:sz w:val="24"/>
      <w:szCs w:val="24"/>
    </w:rPr>
  </w:style>
  <w:style w:type="paragraph" w:styleId="686">
    <w:name w:val="Heading 8"/>
    <w:basedOn w:val="678"/>
    <w:next w:val="678"/>
    <w:link w:val="73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7">
    <w:name w:val="Heading 9"/>
    <w:basedOn w:val="678"/>
    <w:next w:val="678"/>
    <w:link w:val="738"/>
    <w:uiPriority w:val="0"/>
    <w:qFormat/>
    <w:pPr>
      <w:numPr>
        <w:ilvl w:val="8"/>
        <w:numId w:val="1"/>
      </w:numPr>
      <w:keepLines/>
      <w:keepNext/>
      <w:spacing w:before="240" w:after="64" w:line="320" w:lineRule="auto"/>
      <w:outlineLvl w:val="8"/>
    </w:pPr>
    <w:rPr>
      <w:rFonts w:ascii="Arial" w:hAnsi="Arial" w:eastAsia="黑体"/>
      <w:sz w:val="20"/>
    </w:rPr>
  </w:style>
  <w:style w:type="character" w:styleId="688" w:default="1">
    <w:name w:val="Default Paragraph Font"/>
    <w:uiPriority w:val="1"/>
    <w:unhideWhenUsed/>
    <w:qFormat/>
  </w:style>
  <w:style w:type="table" w:styleId="689" w:default="1">
    <w:name w:val="Normal Table"/>
    <w:uiPriority w:val="99"/>
    <w:unhideWhenUsed/>
    <w:qFormat/>
    <w:tblPr>
      <w:tblCellMar>
        <w:left w:w="108" w:type="dxa"/>
        <w:top w:w="0" w:type="dxa"/>
        <w:right w:w="108" w:type="dxa"/>
        <w:bottom w:w="0" w:type="dxa"/>
      </w:tblCellMar>
    </w:tblPr>
  </w:style>
  <w:style w:type="paragraph" w:styleId="690">
    <w:name w:val="Normal Indent"/>
    <w:basedOn w:val="678"/>
    <w:link w:val="731"/>
    <w:uiPriority w:val="0"/>
    <w:qFormat/>
    <w:pPr>
      <w:ind w:firstLine="420"/>
    </w:pPr>
    <w:rPr>
      <w:sz w:val="20"/>
    </w:rPr>
  </w:style>
  <w:style w:type="paragraph" w:styleId="691">
    <w:name w:val="List 3"/>
    <w:basedOn w:val="678"/>
    <w:uiPriority w:val="0"/>
    <w:qFormat/>
    <w:pPr>
      <w:ind w:left="100" w:hanging="200"/>
    </w:pPr>
  </w:style>
  <w:style w:type="paragraph" w:styleId="692">
    <w:name w:val="toc 7"/>
    <w:basedOn w:val="678"/>
    <w:next w:val="678"/>
    <w:uiPriority w:val="0"/>
    <w:semiHidden/>
    <w:qFormat/>
    <w:pPr>
      <w:ind w:left="1260"/>
      <w:jc w:val="left"/>
    </w:pPr>
  </w:style>
  <w:style w:type="paragraph" w:styleId="693">
    <w:name w:val="Document Map"/>
    <w:basedOn w:val="678"/>
    <w:link w:val="739"/>
    <w:uiPriority w:val="0"/>
    <w:semiHidden/>
    <w:qFormat/>
    <w:pPr>
      <w:shd w:val="clear" w:color="auto" w:fill="000080"/>
    </w:pPr>
    <w:rPr>
      <w:sz w:val="20"/>
    </w:rPr>
  </w:style>
  <w:style w:type="paragraph" w:styleId="694">
    <w:name w:val="annotation text"/>
    <w:basedOn w:val="678"/>
    <w:link w:val="740"/>
    <w:uiPriority w:val="0"/>
    <w:semiHidden/>
    <w:qFormat/>
    <w:pPr>
      <w:jc w:val="left"/>
    </w:pPr>
    <w:rPr>
      <w:sz w:val="20"/>
    </w:rPr>
  </w:style>
  <w:style w:type="paragraph" w:styleId="695">
    <w:name w:val="Body Text 3"/>
    <w:basedOn w:val="678"/>
    <w:link w:val="741"/>
    <w:uiPriority w:val="0"/>
    <w:qFormat/>
    <w:rPr>
      <w:rFonts w:ascii="仿宋_GB2312" w:hAnsi="Arial" w:eastAsia="仿宋_GB2312"/>
      <w:sz w:val="32"/>
      <w:szCs w:val="32"/>
    </w:rPr>
  </w:style>
  <w:style w:type="paragraph" w:styleId="696">
    <w:name w:val="Body Text"/>
    <w:basedOn w:val="678"/>
    <w:link w:val="742"/>
    <w:uiPriority w:val="0"/>
    <w:qFormat/>
    <w:rPr>
      <w:rFonts w:ascii="楷体_GB2312" w:hAnsi="Arial" w:eastAsia="楷体_GB2312"/>
      <w:sz w:val="28"/>
      <w:szCs w:val="28"/>
    </w:rPr>
  </w:style>
  <w:style w:type="paragraph" w:styleId="697">
    <w:name w:val="Body Text Indent"/>
    <w:basedOn w:val="678"/>
    <w:link w:val="743"/>
    <w:uiPriority w:val="0"/>
    <w:qFormat/>
    <w:pPr>
      <w:ind w:firstLine="645"/>
    </w:pPr>
    <w:rPr>
      <w:rFonts w:ascii="楷体_GB2312" w:eastAsia="楷体_GB2312"/>
      <w:sz w:val="32"/>
      <w:szCs w:val="32"/>
    </w:rPr>
  </w:style>
  <w:style w:type="paragraph" w:styleId="698">
    <w:name w:val="List 2"/>
    <w:basedOn w:val="678"/>
    <w:uiPriority w:val="0"/>
    <w:qFormat/>
    <w:pPr>
      <w:ind w:left="100" w:hanging="200"/>
    </w:pPr>
  </w:style>
  <w:style w:type="paragraph" w:styleId="699">
    <w:name w:val="toc 5"/>
    <w:basedOn w:val="678"/>
    <w:next w:val="678"/>
    <w:uiPriority w:val="0"/>
    <w:semiHidden/>
    <w:qFormat/>
    <w:pPr>
      <w:ind w:left="840"/>
      <w:jc w:val="left"/>
    </w:pPr>
  </w:style>
  <w:style w:type="paragraph" w:styleId="700">
    <w:name w:val="toc 3"/>
    <w:basedOn w:val="678"/>
    <w:next w:val="678"/>
    <w:uiPriority w:val="0"/>
    <w:semiHidden/>
    <w:qFormat/>
    <w:pPr>
      <w:ind w:left="420"/>
      <w:jc w:val="left"/>
    </w:pPr>
    <w:rPr>
      <w:i/>
      <w:iCs/>
      <w:szCs w:val="24"/>
    </w:rPr>
  </w:style>
  <w:style w:type="paragraph" w:styleId="701">
    <w:name w:val="Plain Text"/>
    <w:basedOn w:val="678"/>
    <w:link w:val="744"/>
    <w:uiPriority w:val="0"/>
    <w:qFormat/>
    <w:rPr>
      <w:rFonts w:ascii="宋体" w:hAnsi="Courier New"/>
      <w:sz w:val="20"/>
    </w:rPr>
  </w:style>
  <w:style w:type="paragraph" w:styleId="702">
    <w:name w:val="toc 8"/>
    <w:basedOn w:val="678"/>
    <w:next w:val="678"/>
    <w:uiPriority w:val="0"/>
    <w:semiHidden/>
    <w:qFormat/>
    <w:pPr>
      <w:ind w:left="1470"/>
      <w:jc w:val="left"/>
    </w:pPr>
  </w:style>
  <w:style w:type="paragraph" w:styleId="703">
    <w:name w:val="Date"/>
    <w:basedOn w:val="678"/>
    <w:next w:val="678"/>
    <w:link w:val="745"/>
    <w:uiPriority w:val="0"/>
    <w:qFormat/>
    <w:rPr>
      <w:sz w:val="24"/>
      <w:szCs w:val="24"/>
    </w:rPr>
  </w:style>
  <w:style w:type="paragraph" w:styleId="704">
    <w:name w:val="Body Text Indent 2"/>
    <w:basedOn w:val="678"/>
    <w:link w:val="746"/>
    <w:uiPriority w:val="0"/>
    <w:qFormat/>
    <w:pPr>
      <w:ind w:left="630" w:firstLine="645"/>
    </w:pPr>
    <w:rPr>
      <w:rFonts w:ascii="Arial" w:hAnsi="Arial" w:eastAsia="仿宋_GB2312"/>
      <w:sz w:val="32"/>
      <w:szCs w:val="32"/>
    </w:rPr>
  </w:style>
  <w:style w:type="paragraph" w:styleId="705">
    <w:name w:val="Balloon Text"/>
    <w:basedOn w:val="678"/>
    <w:link w:val="747"/>
    <w:uiPriority w:val="0"/>
    <w:semiHidden/>
    <w:qFormat/>
    <w:rPr>
      <w:sz w:val="18"/>
      <w:szCs w:val="18"/>
    </w:rPr>
  </w:style>
  <w:style w:type="paragraph" w:styleId="706">
    <w:name w:val="Footer"/>
    <w:basedOn w:val="678"/>
    <w:link w:val="748"/>
    <w:uiPriority w:val="0"/>
    <w:qFormat/>
    <w:pPr>
      <w:jc w:val="left"/>
      <w:tabs>
        <w:tab w:val="center" w:pos="4153" w:leader="none"/>
        <w:tab w:val="right" w:pos="8306" w:leader="none"/>
      </w:tabs>
    </w:pPr>
    <w:rPr>
      <w:sz w:val="18"/>
      <w:szCs w:val="18"/>
    </w:rPr>
  </w:style>
  <w:style w:type="paragraph" w:styleId="707">
    <w:name w:val="Header"/>
    <w:basedOn w:val="678"/>
    <w:link w:val="749"/>
    <w:uiPriority w:val="99"/>
    <w:qFormat/>
    <w:pPr>
      <w:jc w:val="center"/>
      <w:tabs>
        <w:tab w:val="center" w:pos="4153" w:leader="none"/>
        <w:tab w:val="right" w:pos="8306" w:leader="none"/>
      </w:tabs>
      <w:pBdr>
        <w:bottom w:val="single" w:color="auto" w:sz="6" w:space="1"/>
      </w:pBdr>
    </w:pPr>
    <w:rPr>
      <w:sz w:val="18"/>
      <w:szCs w:val="18"/>
    </w:rPr>
  </w:style>
  <w:style w:type="paragraph" w:styleId="708">
    <w:name w:val="toc 1"/>
    <w:basedOn w:val="678"/>
    <w:next w:val="678"/>
    <w:uiPriority w:val="0"/>
    <w:semiHidden/>
    <w:qFormat/>
    <w:pPr>
      <w:jc w:val="left"/>
      <w:spacing w:before="120" w:after="120" w:line="400" w:lineRule="exact"/>
      <w:tabs>
        <w:tab w:val="right" w:pos="8720" w:leader="dot"/>
      </w:tabs>
    </w:pPr>
    <w:rPr>
      <w:rFonts w:ascii="宋体" w:hAnsi="宋体"/>
      <w:caps/>
      <w:sz w:val="24"/>
      <w:szCs w:val="24"/>
    </w:rPr>
  </w:style>
  <w:style w:type="paragraph" w:styleId="709">
    <w:name w:val="toc 4"/>
    <w:basedOn w:val="678"/>
    <w:next w:val="678"/>
    <w:uiPriority w:val="0"/>
    <w:semiHidden/>
    <w:qFormat/>
    <w:pPr>
      <w:ind w:left="630"/>
      <w:jc w:val="left"/>
    </w:pPr>
  </w:style>
  <w:style w:type="paragraph" w:styleId="710">
    <w:name w:val="List"/>
    <w:basedOn w:val="678"/>
    <w:uiPriority w:val="0"/>
    <w:qFormat/>
    <w:pPr>
      <w:ind w:left="200" w:hanging="200"/>
    </w:pPr>
  </w:style>
  <w:style w:type="paragraph" w:styleId="711">
    <w:name w:val="toc 6"/>
    <w:basedOn w:val="678"/>
    <w:next w:val="678"/>
    <w:uiPriority w:val="0"/>
    <w:semiHidden/>
    <w:qFormat/>
    <w:pPr>
      <w:ind w:left="1050"/>
      <w:jc w:val="left"/>
    </w:pPr>
  </w:style>
  <w:style w:type="paragraph" w:styleId="712">
    <w:name w:val="Body Text Indent 3"/>
    <w:basedOn w:val="678"/>
    <w:link w:val="750"/>
    <w:uiPriority w:val="0"/>
    <w:qFormat/>
    <w:pPr>
      <w:ind w:left="645" w:firstLine="645"/>
    </w:pPr>
    <w:rPr>
      <w:rFonts w:ascii="Arial" w:hAnsi="Arial" w:eastAsia="仿宋_GB2312"/>
      <w:color w:val="ffff00"/>
      <w:sz w:val="32"/>
      <w:szCs w:val="32"/>
    </w:rPr>
  </w:style>
  <w:style w:type="paragraph" w:styleId="713">
    <w:name w:val="table of figures"/>
    <w:basedOn w:val="678"/>
    <w:next w:val="678"/>
    <w:uiPriority w:val="0"/>
    <w:semiHidden/>
    <w:qFormat/>
    <w:pPr>
      <w:ind w:left="840" w:hanging="420"/>
    </w:pPr>
  </w:style>
  <w:style w:type="paragraph" w:styleId="714">
    <w:name w:val="toc 2"/>
    <w:basedOn w:val="678"/>
    <w:next w:val="678"/>
    <w:uiPriority w:val="0"/>
    <w:semiHidden/>
    <w:qFormat/>
    <w:pPr>
      <w:ind w:left="210"/>
      <w:jc w:val="left"/>
    </w:pPr>
    <w:rPr>
      <w:smallCaps/>
      <w:szCs w:val="24"/>
    </w:rPr>
  </w:style>
  <w:style w:type="paragraph" w:styleId="715">
    <w:name w:val="toc 9"/>
    <w:basedOn w:val="678"/>
    <w:next w:val="678"/>
    <w:uiPriority w:val="0"/>
    <w:semiHidden/>
    <w:qFormat/>
    <w:pPr>
      <w:ind w:left="1680"/>
      <w:jc w:val="left"/>
    </w:pPr>
  </w:style>
  <w:style w:type="paragraph" w:styleId="716">
    <w:name w:val="Body Text 2"/>
    <w:basedOn w:val="678"/>
    <w:link w:val="751"/>
    <w:uiPriority w:val="0"/>
    <w:qFormat/>
    <w:pPr>
      <w:jc w:val="center"/>
      <w:widowControl/>
    </w:pPr>
    <w:rPr>
      <w:rFonts w:ascii="楷体_GB2312" w:eastAsia="楷体_GB2312"/>
      <w:sz w:val="28"/>
      <w:szCs w:val="28"/>
    </w:rPr>
  </w:style>
  <w:style w:type="paragraph" w:styleId="717">
    <w:name w:val="Normal (Web)"/>
    <w:basedOn w:val="678"/>
    <w:uiPriority w:val="99"/>
    <w:qFormat/>
    <w:pPr>
      <w:jc w:val="left"/>
      <w:spacing w:before="100" w:beforeAutospacing="1" w:after="100" w:afterAutospacing="1"/>
      <w:widowControl/>
    </w:pPr>
    <w:rPr>
      <w:rFonts w:ascii="宋体" w:hAnsi="宋体" w:cs="宋体"/>
      <w:sz w:val="24"/>
      <w:szCs w:val="24"/>
    </w:rPr>
  </w:style>
  <w:style w:type="paragraph" w:styleId="718">
    <w:name w:val="index 1"/>
    <w:basedOn w:val="678"/>
    <w:next w:val="678"/>
    <w:uiPriority w:val="0"/>
    <w:semiHidden/>
    <w:qFormat/>
    <w:pPr>
      <w:spacing w:line="240" w:lineRule="atLeast"/>
    </w:pPr>
    <w:rPr>
      <w:b/>
      <w:bCs/>
    </w:rPr>
  </w:style>
  <w:style w:type="paragraph" w:styleId="719">
    <w:name w:val="annotation subject"/>
    <w:basedOn w:val="694"/>
    <w:next w:val="694"/>
    <w:link w:val="752"/>
    <w:uiPriority w:val="0"/>
    <w:semiHidden/>
    <w:qFormat/>
    <w:rPr>
      <w:b/>
      <w:bCs/>
    </w:rPr>
  </w:style>
  <w:style w:type="paragraph" w:styleId="720">
    <w:name w:val="Body Text First Indent"/>
    <w:basedOn w:val="678"/>
    <w:link w:val="753"/>
    <w:uiPriority w:val="0"/>
    <w:qFormat/>
    <w:pPr>
      <w:ind w:firstLine="200"/>
      <w:spacing w:line="360" w:lineRule="auto"/>
    </w:pPr>
    <w:rPr>
      <w:rFonts w:ascii="仿宋_GB2312" w:eastAsia="仿宋_GB2312"/>
      <w:sz w:val="30"/>
      <w:szCs w:val="30"/>
    </w:rPr>
  </w:style>
  <w:style w:type="paragraph" w:styleId="721">
    <w:name w:val="Body Text First Indent 2"/>
    <w:basedOn w:val="697"/>
    <w:link w:val="754"/>
    <w:uiPriority w:val="0"/>
    <w:qFormat/>
    <w:pPr>
      <w:ind w:firstLine="420"/>
      <w:spacing w:line="360" w:lineRule="auto"/>
    </w:pPr>
    <w:rPr>
      <w:rFonts w:ascii="宋体" w:hAnsi="宋体" w:eastAsia="宋体"/>
      <w:szCs w:val="20"/>
    </w:rPr>
  </w:style>
  <w:style w:type="table" w:styleId="722">
    <w:name w:val="Table Grid"/>
    <w:basedOn w:val="689"/>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3">
    <w:name w:val="Strong"/>
    <w:uiPriority w:val="0"/>
    <w:qFormat/>
    <w:rPr>
      <w:b/>
      <w:bCs/>
    </w:rPr>
  </w:style>
  <w:style w:type="character" w:styleId="724">
    <w:name w:val="page number"/>
    <w:uiPriority w:val="0"/>
    <w:qFormat/>
  </w:style>
  <w:style w:type="character" w:styleId="725">
    <w:name w:val="FollowedHyperlink"/>
    <w:uiPriority w:val="0"/>
    <w:qFormat/>
    <w:rPr>
      <w:color w:val="800080"/>
      <w:u w:val="single"/>
    </w:rPr>
  </w:style>
  <w:style w:type="character" w:styleId="726">
    <w:name w:val="HTML Typewriter"/>
    <w:uiPriority w:val="99"/>
    <w:qFormat/>
    <w:rPr>
      <w:rFonts w:ascii="宋体" w:hAnsi="宋体" w:eastAsia="宋体" w:cs="宋体"/>
      <w:sz w:val="24"/>
      <w:szCs w:val="24"/>
    </w:rPr>
  </w:style>
  <w:style w:type="character" w:styleId="727">
    <w:name w:val="Hyperlink"/>
    <w:uiPriority w:val="0"/>
    <w:qFormat/>
    <w:rPr>
      <w:color w:val="0000ff"/>
      <w:u w:val="single"/>
    </w:rPr>
  </w:style>
  <w:style w:type="character" w:styleId="728">
    <w:name w:val="annotation reference"/>
    <w:basedOn w:val="688"/>
    <w:uiPriority w:val="0"/>
    <w:semiHidden/>
    <w:qFormat/>
    <w:rPr>
      <w:sz w:val="21"/>
      <w:szCs w:val="21"/>
    </w:rPr>
  </w:style>
  <w:style w:type="character" w:styleId="729" w:customStyle="1">
    <w:name w:val="标题 1 Char"/>
    <w:link w:val="679"/>
    <w:uiPriority w:val="0"/>
    <w:qFormat/>
    <w:rPr>
      <w:rFonts w:ascii="楷体_GB2312" w:hAnsi="Times New Roman" w:eastAsia="楷体_GB2312" w:cs="Times New Roman"/>
      <w:sz w:val="28"/>
      <w:szCs w:val="28"/>
    </w:rPr>
  </w:style>
  <w:style w:type="character" w:styleId="730" w:customStyle="1">
    <w:name w:val="标题 2 Char"/>
    <w:link w:val="680"/>
    <w:uiPriority w:val="0"/>
    <w:qFormat/>
    <w:rPr>
      <w:rFonts w:ascii="Arial" w:hAnsi="Arial" w:eastAsia="幼圆" w:cs="Arial"/>
      <w:b/>
      <w:bCs/>
      <w:sz w:val="44"/>
      <w:szCs w:val="44"/>
    </w:rPr>
  </w:style>
  <w:style w:type="character" w:styleId="731" w:customStyle="1">
    <w:name w:val="正文缩进 Char"/>
    <w:link w:val="690"/>
    <w:uiPriority w:val="0"/>
    <w:qFormat/>
    <w:rPr>
      <w:rFonts w:ascii="Times New Roman" w:hAnsi="Times New Roman" w:eastAsia="宋体" w:cs="Times New Roman"/>
      <w:szCs w:val="21"/>
    </w:rPr>
  </w:style>
  <w:style w:type="character" w:styleId="732" w:customStyle="1">
    <w:name w:val="标题 3 Char"/>
    <w:link w:val="681"/>
    <w:uiPriority w:val="0"/>
    <w:qFormat/>
    <w:rPr>
      <w:rFonts w:ascii="Times New Roman" w:hAnsi="Times New Roman" w:eastAsia="宋体" w:cs="Times New Roman"/>
      <w:b/>
      <w:bCs/>
      <w:sz w:val="32"/>
      <w:szCs w:val="32"/>
    </w:rPr>
  </w:style>
  <w:style w:type="character" w:styleId="733" w:customStyle="1">
    <w:name w:val="标题 4 Char"/>
    <w:link w:val="682"/>
    <w:uiPriority w:val="0"/>
    <w:qFormat/>
    <w:rPr>
      <w:rFonts w:ascii="Arial" w:hAnsi="Arial" w:eastAsia="黑体" w:cs="Arial"/>
      <w:b/>
      <w:bCs/>
      <w:sz w:val="28"/>
      <w:szCs w:val="28"/>
    </w:rPr>
  </w:style>
  <w:style w:type="character" w:styleId="734" w:customStyle="1">
    <w:name w:val="标题 5 Char"/>
    <w:link w:val="683"/>
    <w:uiPriority w:val="0"/>
    <w:qFormat/>
    <w:rPr>
      <w:rFonts w:ascii="宋体" w:hAnsi="Times New Roman" w:eastAsia="宋体" w:cs="Times New Roman"/>
      <w:color w:val="000000"/>
      <w:sz w:val="28"/>
      <w:szCs w:val="28"/>
    </w:rPr>
  </w:style>
  <w:style w:type="character" w:styleId="735" w:customStyle="1">
    <w:name w:val="标题 6 Char"/>
    <w:link w:val="684"/>
    <w:uiPriority w:val="0"/>
    <w:qFormat/>
    <w:rPr>
      <w:rFonts w:ascii="Arial" w:hAnsi="Arial" w:eastAsia="黑体" w:cs="Times New Roman"/>
      <w:b/>
      <w:bCs/>
      <w:sz w:val="24"/>
      <w:szCs w:val="24"/>
    </w:rPr>
  </w:style>
  <w:style w:type="character" w:styleId="736" w:customStyle="1">
    <w:name w:val="标题 7 Char"/>
    <w:link w:val="685"/>
    <w:uiPriority w:val="0"/>
    <w:qFormat/>
    <w:rPr>
      <w:rFonts w:ascii="Times New Roman" w:hAnsi="Times New Roman" w:eastAsia="宋体" w:cs="Times New Roman"/>
      <w:b/>
      <w:bCs/>
      <w:sz w:val="24"/>
      <w:szCs w:val="24"/>
    </w:rPr>
  </w:style>
  <w:style w:type="character" w:styleId="737" w:customStyle="1">
    <w:name w:val="标题 8 Char"/>
    <w:link w:val="686"/>
    <w:uiPriority w:val="0"/>
    <w:qFormat/>
    <w:rPr>
      <w:rFonts w:ascii="Arial" w:hAnsi="Arial" w:eastAsia="黑体" w:cs="Times New Roman"/>
      <w:sz w:val="24"/>
      <w:szCs w:val="24"/>
    </w:rPr>
  </w:style>
  <w:style w:type="character" w:styleId="738" w:customStyle="1">
    <w:name w:val="标题 9 Char"/>
    <w:link w:val="687"/>
    <w:uiPriority w:val="0"/>
    <w:qFormat/>
    <w:rPr>
      <w:rFonts w:ascii="Arial" w:hAnsi="Arial" w:eastAsia="黑体" w:cs="Times New Roman"/>
      <w:szCs w:val="21"/>
    </w:rPr>
  </w:style>
  <w:style w:type="character" w:styleId="739" w:customStyle="1">
    <w:name w:val="文档结构图 Char"/>
    <w:link w:val="693"/>
    <w:uiPriority w:val="0"/>
    <w:semiHidden/>
    <w:qFormat/>
    <w:rPr>
      <w:rFonts w:ascii="Times New Roman" w:hAnsi="Times New Roman" w:eastAsia="宋体" w:cs="Times New Roman"/>
      <w:szCs w:val="21"/>
      <w:shd w:val="clear" w:color="auto" w:fill="000080"/>
    </w:rPr>
  </w:style>
  <w:style w:type="character" w:styleId="740" w:customStyle="1">
    <w:name w:val="批注文字 Char"/>
    <w:link w:val="694"/>
    <w:uiPriority w:val="0"/>
    <w:semiHidden/>
    <w:qFormat/>
    <w:rPr>
      <w:rFonts w:ascii="Times New Roman" w:hAnsi="Times New Roman" w:eastAsia="宋体" w:cs="Times New Roman"/>
      <w:szCs w:val="21"/>
    </w:rPr>
  </w:style>
  <w:style w:type="character" w:styleId="741" w:customStyle="1">
    <w:name w:val="正文文本 3 Char"/>
    <w:link w:val="695"/>
    <w:uiPriority w:val="0"/>
    <w:qFormat/>
    <w:rPr>
      <w:rFonts w:ascii="仿宋_GB2312" w:hAnsi="Arial" w:eastAsia="仿宋_GB2312" w:cs="Times New Roman"/>
      <w:sz w:val="32"/>
      <w:szCs w:val="32"/>
    </w:rPr>
  </w:style>
  <w:style w:type="character" w:styleId="742" w:customStyle="1">
    <w:name w:val="正文文本 Char"/>
    <w:link w:val="696"/>
    <w:uiPriority w:val="0"/>
    <w:qFormat/>
    <w:rPr>
      <w:rFonts w:ascii="楷体_GB2312" w:hAnsi="Arial" w:eastAsia="楷体_GB2312" w:cs="Times New Roman"/>
      <w:sz w:val="28"/>
      <w:szCs w:val="28"/>
    </w:rPr>
  </w:style>
  <w:style w:type="character" w:styleId="743" w:customStyle="1">
    <w:name w:val="正文文本缩进 Char"/>
    <w:link w:val="697"/>
    <w:uiPriority w:val="0"/>
    <w:qFormat/>
    <w:rPr>
      <w:rFonts w:ascii="楷体_GB2312" w:hAnsi="Times New Roman" w:eastAsia="楷体_GB2312" w:cs="Times New Roman"/>
      <w:sz w:val="32"/>
      <w:szCs w:val="32"/>
    </w:rPr>
  </w:style>
  <w:style w:type="character" w:styleId="744" w:customStyle="1">
    <w:name w:val="纯文本 Char"/>
    <w:link w:val="701"/>
    <w:uiPriority w:val="0"/>
    <w:qFormat/>
    <w:rPr>
      <w:rFonts w:ascii="宋体" w:hAnsi="Courier New" w:eastAsia="宋体" w:cs="Courier New"/>
      <w:szCs w:val="21"/>
    </w:rPr>
  </w:style>
  <w:style w:type="character" w:styleId="745" w:customStyle="1">
    <w:name w:val="日期 Char"/>
    <w:link w:val="703"/>
    <w:uiPriority w:val="0"/>
    <w:qFormat/>
    <w:rPr>
      <w:rFonts w:ascii="Times New Roman" w:hAnsi="Times New Roman" w:eastAsia="宋体" w:cs="Times New Roman"/>
      <w:sz w:val="24"/>
      <w:szCs w:val="24"/>
    </w:rPr>
  </w:style>
  <w:style w:type="character" w:styleId="746" w:customStyle="1">
    <w:name w:val="正文文本缩进 2 Char"/>
    <w:link w:val="704"/>
    <w:uiPriority w:val="0"/>
    <w:qFormat/>
    <w:rPr>
      <w:rFonts w:ascii="Arial" w:hAnsi="Arial" w:eastAsia="仿宋_GB2312" w:cs="Arial"/>
      <w:sz w:val="32"/>
      <w:szCs w:val="32"/>
    </w:rPr>
  </w:style>
  <w:style w:type="character" w:styleId="747" w:customStyle="1">
    <w:name w:val="批注框文本 Char"/>
    <w:link w:val="705"/>
    <w:uiPriority w:val="0"/>
    <w:semiHidden/>
    <w:qFormat/>
    <w:rPr>
      <w:rFonts w:ascii="Times New Roman" w:hAnsi="Times New Roman" w:eastAsia="宋体" w:cs="Times New Roman"/>
      <w:sz w:val="18"/>
      <w:szCs w:val="18"/>
    </w:rPr>
  </w:style>
  <w:style w:type="character" w:styleId="748" w:customStyle="1">
    <w:name w:val="页脚 Char"/>
    <w:link w:val="706"/>
    <w:uiPriority w:val="0"/>
    <w:qFormat/>
    <w:rPr>
      <w:rFonts w:ascii="Times New Roman" w:hAnsi="Times New Roman" w:eastAsia="宋体" w:cs="Times New Roman"/>
      <w:sz w:val="18"/>
      <w:szCs w:val="18"/>
    </w:rPr>
  </w:style>
  <w:style w:type="character" w:styleId="749" w:customStyle="1">
    <w:name w:val="页眉 Char"/>
    <w:link w:val="707"/>
    <w:uiPriority w:val="99"/>
    <w:qFormat/>
    <w:rPr>
      <w:rFonts w:ascii="Times New Roman" w:hAnsi="Times New Roman" w:eastAsia="宋体" w:cs="Times New Roman"/>
      <w:sz w:val="18"/>
      <w:szCs w:val="18"/>
    </w:rPr>
  </w:style>
  <w:style w:type="character" w:styleId="750" w:customStyle="1">
    <w:name w:val="正文文本缩进 3 Char"/>
    <w:link w:val="712"/>
    <w:uiPriority w:val="0"/>
    <w:qFormat/>
    <w:rPr>
      <w:rFonts w:ascii="Arial" w:hAnsi="Arial" w:eastAsia="仿宋_GB2312" w:cs="Arial"/>
      <w:color w:val="ffff00"/>
      <w:sz w:val="32"/>
      <w:szCs w:val="32"/>
    </w:rPr>
  </w:style>
  <w:style w:type="character" w:styleId="751" w:customStyle="1">
    <w:name w:val="正文文本 2 Char"/>
    <w:link w:val="716"/>
    <w:uiPriority w:val="0"/>
    <w:qFormat/>
    <w:rPr>
      <w:rFonts w:ascii="楷体_GB2312" w:hAnsi="Times New Roman" w:eastAsia="楷体_GB2312" w:cs="Times New Roman"/>
      <w:sz w:val="28"/>
      <w:szCs w:val="28"/>
    </w:rPr>
  </w:style>
  <w:style w:type="character" w:styleId="752" w:customStyle="1">
    <w:name w:val="批注主题 Char"/>
    <w:link w:val="719"/>
    <w:uiPriority w:val="0"/>
    <w:semiHidden/>
    <w:qFormat/>
    <w:rPr>
      <w:rFonts w:ascii="Times New Roman" w:hAnsi="Times New Roman" w:eastAsia="宋体" w:cs="Times New Roman"/>
      <w:b/>
      <w:bCs/>
      <w:szCs w:val="21"/>
    </w:rPr>
  </w:style>
  <w:style w:type="character" w:styleId="753" w:customStyle="1">
    <w:name w:val="正文首行缩进 Char"/>
    <w:link w:val="720"/>
    <w:uiPriority w:val="0"/>
    <w:qFormat/>
    <w:rPr>
      <w:rFonts w:ascii="仿宋_GB2312" w:hAnsi="Times New Roman" w:eastAsia="仿宋_GB2312" w:cs="Times New Roman"/>
      <w:sz w:val="30"/>
      <w:szCs w:val="30"/>
    </w:rPr>
  </w:style>
  <w:style w:type="character" w:styleId="754" w:customStyle="1">
    <w:name w:val="正文首行缩进 2 Char"/>
    <w:link w:val="721"/>
    <w:uiPriority w:val="0"/>
    <w:qFormat/>
    <w:rPr>
      <w:rFonts w:ascii="宋体" w:hAnsi="宋体" w:eastAsia="宋体" w:cs="Times New Roman"/>
      <w:sz w:val="32"/>
      <w:szCs w:val="20"/>
    </w:rPr>
  </w:style>
  <w:style w:type="paragraph" w:styleId="755" w:customStyle="1">
    <w:name w:val="正文文本1"/>
    <w:basedOn w:val="678"/>
    <w:uiPriority w:val="0"/>
    <w:qFormat/>
    <w:rPr>
      <w:rFonts w:ascii="楷体_GB2312" w:hAnsi="Arial" w:eastAsia="楷体_GB2312"/>
      <w:sz w:val="28"/>
      <w:szCs w:val="28"/>
    </w:rPr>
  </w:style>
  <w:style w:type="character" w:styleId="756" w:customStyle="1">
    <w:name w:val="font5 Char"/>
    <w:uiPriority w:val="0"/>
    <w:qFormat/>
    <w:rPr>
      <w:rFonts w:ascii="宋体" w:hAnsi="宋体" w:eastAsia="宋体"/>
      <w:sz w:val="28"/>
      <w:szCs w:val="28"/>
      <w:lang w:val="en-US" w:eastAsia="zh-CN" w:bidi="ar-SA"/>
    </w:rPr>
  </w:style>
  <w:style w:type="character" w:styleId="757" w:customStyle="1">
    <w:name w:val="二级目录 Char"/>
    <w:link w:val="758"/>
    <w:uiPriority w:val="0"/>
    <w:qFormat/>
    <w:rPr>
      <w:b/>
      <w:sz w:val="30"/>
      <w:szCs w:val="28"/>
      <w:lang w:val="en-US" w:eastAsia="zh-CN" w:bidi="ar-SA"/>
    </w:rPr>
  </w:style>
  <w:style w:type="paragraph" w:styleId="758" w:customStyle="1">
    <w:name w:val="二级目录"/>
    <w:next w:val="678"/>
    <w:link w:val="757"/>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759" w:customStyle="1">
    <w:name w:val="列出段落 Char"/>
    <w:link w:val="760"/>
    <w:uiPriority w:val="0"/>
    <w:qFormat/>
    <w:rPr>
      <w:rFonts w:ascii="Calibri" w:hAnsi="Calibri"/>
      <w:sz w:val="24"/>
      <w:szCs w:val="24"/>
      <w:lang w:eastAsia="en-US" w:bidi="en-US"/>
    </w:rPr>
  </w:style>
  <w:style w:type="paragraph" w:styleId="760" w:customStyle="1">
    <w:name w:val="列出段落1"/>
    <w:basedOn w:val="678"/>
    <w:link w:val="759"/>
    <w:uiPriority w:val="0"/>
    <w:qFormat/>
    <w:pPr>
      <w:contextualSpacing/>
      <w:ind w:left="720"/>
      <w:jc w:val="left"/>
      <w:widowControl/>
    </w:pPr>
    <w:rPr>
      <w:rFonts w:ascii="Calibri" w:hAnsi="Calibri"/>
      <w:sz w:val="24"/>
      <w:szCs w:val="24"/>
      <w:lang w:eastAsia="en-US" w:bidi="en-US"/>
    </w:rPr>
  </w:style>
  <w:style w:type="paragraph" w:styleId="761" w:customStyle="1">
    <w:name w:val="Body Text(ch)"/>
    <w:basedOn w:val="678"/>
    <w:next w:val="696"/>
    <w:uiPriority w:val="0"/>
    <w:qFormat/>
    <w:pPr>
      <w:spacing w:after="120"/>
    </w:pPr>
    <w:rPr>
      <w:rFonts w:ascii="宋体" w:hAnsi="Arial"/>
      <w:bCs/>
      <w:iCs/>
      <w:szCs w:val="24"/>
    </w:rPr>
  </w:style>
  <w:style w:type="paragraph" w:styleId="762" w:customStyle="1">
    <w:name w:val="xl27"/>
    <w:basedOn w:val="6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63" w:customStyle="1">
    <w:name w:val="xl26"/>
    <w:basedOn w:val="6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64" w:customStyle="1">
    <w:name w:val="Char"/>
    <w:basedOn w:val="678"/>
    <w:uiPriority w:val="0"/>
    <w:qFormat/>
    <w:pPr>
      <w:ind w:firstLine="200"/>
      <w:tabs>
        <w:tab w:val="left" w:pos="360" w:leader="none"/>
      </w:tabs>
    </w:pPr>
    <w:rPr>
      <w:sz w:val="28"/>
      <w:szCs w:val="30"/>
    </w:rPr>
  </w:style>
  <w:style w:type="paragraph" w:styleId="765" w:customStyle="1">
    <w:name w:val=" Char"/>
    <w:basedOn w:val="693"/>
    <w:uiPriority w:val="0"/>
    <w:qFormat/>
    <w:rPr>
      <w:rFonts w:ascii="Tahoma" w:hAnsi="Tahoma"/>
      <w:sz w:val="24"/>
      <w:szCs w:val="24"/>
    </w:rPr>
  </w:style>
  <w:style w:type="paragraph" w:styleId="766" w:customStyle="1">
    <w:name w:val="普通正文"/>
    <w:basedOn w:val="678"/>
    <w:uiPriority w:val="0"/>
    <w:qFormat/>
    <w:pPr>
      <w:ind w:firstLine="480"/>
      <w:jc w:val="left"/>
      <w:spacing w:before="120" w:after="120" w:line="360" w:lineRule="auto"/>
    </w:pPr>
    <w:rPr>
      <w:rFonts w:ascii="Arial" w:hAnsi="Arial"/>
      <w:sz w:val="24"/>
      <w:szCs w:val="24"/>
    </w:rPr>
  </w:style>
  <w:style w:type="paragraph" w:styleId="767" w:customStyle="1">
    <w:name w:val="table_lines"/>
    <w:basedOn w:val="678"/>
    <w:uiPriority w:val="0"/>
    <w:qFormat/>
    <w:pPr>
      <w:jc w:val="left"/>
      <w:widowControl/>
    </w:pPr>
    <w:rPr>
      <w:sz w:val="20"/>
      <w:szCs w:val="20"/>
      <w:lang w:val="de-DE" w:eastAsia="de-DE"/>
    </w:rPr>
  </w:style>
  <w:style w:type="paragraph" w:styleId="76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69" w:customStyle="1">
    <w:name w:val="font7"/>
    <w:basedOn w:val="678"/>
    <w:uiPriority w:val="0"/>
    <w:qFormat/>
    <w:pPr>
      <w:jc w:val="left"/>
      <w:spacing w:before="100" w:beforeAutospacing="1" w:after="100" w:afterAutospacing="1"/>
      <w:widowControl/>
    </w:pPr>
    <w:rPr>
      <w:rFonts w:hint="eastAsia" w:ascii="宋体" w:hAnsi="宋体"/>
      <w:sz w:val="18"/>
      <w:szCs w:val="18"/>
    </w:rPr>
  </w:style>
  <w:style w:type="paragraph" w:styleId="770" w:customStyle="1">
    <w:name w:val=" Char Char Char Char"/>
    <w:basedOn w:val="693"/>
    <w:uiPriority w:val="0"/>
    <w:qFormat/>
    <w:pPr>
      <w:spacing w:line="360" w:lineRule="auto"/>
    </w:pPr>
    <w:rPr>
      <w:rFonts w:ascii="Tahoma" w:hAnsi="Tahoma"/>
      <w:sz w:val="24"/>
      <w:szCs w:val="24"/>
    </w:rPr>
  </w:style>
  <w:style w:type="paragraph" w:styleId="771">
    <w:name w:val="List Paragraph"/>
    <w:basedOn w:val="678"/>
    <w:uiPriority w:val="99"/>
    <w:qFormat/>
    <w:pPr>
      <w:contextualSpacing/>
      <w:ind w:left="720"/>
      <w:jc w:val="left"/>
      <w:widowControl/>
    </w:pPr>
    <w:rPr>
      <w:rFonts w:ascii="Calibri" w:hAnsi="Calibri"/>
      <w:sz w:val="24"/>
      <w:szCs w:val="24"/>
      <w:lang w:eastAsia="en-US" w:bidi="en-US"/>
    </w:rPr>
  </w:style>
  <w:style w:type="paragraph" w:styleId="772" w:customStyle="1">
    <w:name w:val="4"/>
    <w:basedOn w:val="678"/>
    <w:next w:val="712"/>
    <w:uiPriority w:val="0"/>
    <w:qFormat/>
    <w:pPr>
      <w:ind w:firstLine="420"/>
      <w:spacing w:line="360" w:lineRule="auto"/>
    </w:pPr>
    <w:rPr>
      <w:color w:val="ff0000"/>
      <w:sz w:val="24"/>
      <w:szCs w:val="24"/>
    </w:rPr>
  </w:style>
  <w:style w:type="paragraph" w:styleId="773" w:customStyle="1">
    <w:name w:val="普通 (Web)"/>
    <w:basedOn w:val="678"/>
    <w:uiPriority w:val="0"/>
    <w:qFormat/>
    <w:pPr>
      <w:jc w:val="left"/>
      <w:spacing w:before="100" w:beforeAutospacing="1" w:after="100" w:afterAutospacing="1"/>
      <w:widowControl/>
    </w:pPr>
    <w:rPr>
      <w:rFonts w:ascii="宋体" w:hAnsi="宋体"/>
      <w:sz w:val="24"/>
      <w:szCs w:val="24"/>
    </w:rPr>
  </w:style>
  <w:style w:type="paragraph" w:styleId="774" w:customStyle="1">
    <w:name w:val=" Char Char Char Char Char Char Char Char Char Char"/>
    <w:basedOn w:val="678"/>
    <w:uiPriority w:val="0"/>
    <w:qFormat/>
    <w:pPr>
      <w:spacing w:line="360" w:lineRule="auto"/>
    </w:pPr>
    <w:rPr>
      <w:sz w:val="24"/>
      <w:szCs w:val="20"/>
    </w:rPr>
  </w:style>
  <w:style w:type="paragraph" w:styleId="775" w:customStyle="1">
    <w:name w:val="样式1"/>
    <w:basedOn w:val="678"/>
    <w:uiPriority w:val="0"/>
    <w:qFormat/>
    <w:pPr>
      <w:numPr>
        <w:ilvl w:val="0"/>
        <w:numId w:val="3"/>
      </w:numPr>
    </w:pPr>
    <w:rPr>
      <w:rFonts w:ascii="宋体" w:hAnsi="宋体"/>
    </w:rPr>
  </w:style>
  <w:style w:type="paragraph" w:styleId="776" w:customStyle="1">
    <w:name w:val="font6"/>
    <w:basedOn w:val="678"/>
    <w:uiPriority w:val="0"/>
    <w:qFormat/>
    <w:pPr>
      <w:jc w:val="left"/>
      <w:spacing w:before="100" w:beforeAutospacing="1" w:after="100" w:afterAutospacing="1"/>
      <w:widowControl/>
    </w:pPr>
    <w:rPr>
      <w:rFonts w:hint="eastAsia" w:ascii="宋体" w:hAnsi="宋体"/>
      <w:sz w:val="28"/>
      <w:szCs w:val="28"/>
      <w:u w:val="single"/>
    </w:rPr>
  </w:style>
  <w:style w:type="paragraph" w:styleId="777" w:customStyle="1">
    <w:name w:val="xl25"/>
    <w:basedOn w:val="67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8" w:customStyle="1">
    <w:name w:val="图标"/>
    <w:basedOn w:val="678"/>
    <w:next w:val="67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9" w:customStyle="1">
    <w:name w:val="标题3"/>
    <w:basedOn w:val="678"/>
    <w:next w:val="678"/>
    <w:uiPriority w:val="0"/>
    <w:qFormat/>
    <w:pPr>
      <w:ind w:firstLine="624"/>
      <w:spacing w:line="590" w:lineRule="atLeast"/>
    </w:pPr>
    <w:rPr>
      <w:rFonts w:ascii="方正黑体_GBK" w:eastAsia="方正黑体_GBK"/>
      <w:sz w:val="32"/>
      <w:szCs w:val="32"/>
    </w:rPr>
  </w:style>
  <w:style w:type="paragraph" w:styleId="780" w:customStyle="1">
    <w:name w:val="xl24"/>
    <w:basedOn w:val="6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81" w:customStyle="1">
    <w:name w:val="xl29"/>
    <w:basedOn w:val="678"/>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82" w:customStyle="1">
    <w:name w:val="Char Char Char Char Char Char Char Char"/>
    <w:basedOn w:val="678"/>
    <w:uiPriority w:val="0"/>
    <w:qFormat/>
    <w:pPr>
      <w:jc w:val="left"/>
      <w:spacing w:after="160" w:line="240" w:lineRule="exact"/>
      <w:widowControl/>
    </w:pPr>
    <w:rPr>
      <w:rFonts w:ascii="Verdana" w:hAnsi="Verdana"/>
      <w:sz w:val="20"/>
      <w:szCs w:val="20"/>
      <w:lang w:eastAsia="en-US"/>
    </w:rPr>
  </w:style>
  <w:style w:type="paragraph" w:styleId="783" w:customStyle="1">
    <w:name w:val="xl28"/>
    <w:basedOn w:val="67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84" w:customStyle="1">
    <w:name w:val=" Char Char Char Char Char Char Char Char"/>
    <w:basedOn w:val="678"/>
    <w:uiPriority w:val="0"/>
    <w:qFormat/>
    <w:pPr>
      <w:jc w:val="left"/>
      <w:spacing w:after="160" w:line="240" w:lineRule="exact"/>
      <w:widowControl/>
    </w:pPr>
    <w:rPr>
      <w:rFonts w:ascii="Verdana" w:hAnsi="Verdana"/>
      <w:sz w:val="20"/>
      <w:szCs w:val="20"/>
      <w:lang w:eastAsia="en-US"/>
    </w:rPr>
  </w:style>
  <w:style w:type="paragraph" w:styleId="785" w:customStyle="1">
    <w:name w:val="xl30"/>
    <w:basedOn w:val="678"/>
    <w:uiPriority w:val="0"/>
    <w:qFormat/>
    <w:pPr>
      <w:jc w:val="center"/>
      <w:spacing w:before="100" w:beforeAutospacing="1" w:after="100" w:afterAutospacing="1"/>
      <w:widowControl/>
    </w:pPr>
    <w:rPr>
      <w:rFonts w:ascii="宋体" w:hAnsi="宋体"/>
      <w:b/>
      <w:bCs/>
      <w:sz w:val="36"/>
      <w:szCs w:val="36"/>
    </w:rPr>
  </w:style>
  <w:style w:type="paragraph" w:styleId="786" w:customStyle="1">
    <w:name w:val="Char Char Char Char"/>
    <w:basedOn w:val="693"/>
    <w:uiPriority w:val="0"/>
    <w:qFormat/>
    <w:pPr>
      <w:spacing w:line="360" w:lineRule="auto"/>
    </w:pPr>
    <w:rPr>
      <w:rFonts w:ascii="Tahoma" w:hAnsi="Tahoma"/>
      <w:sz w:val="24"/>
      <w:szCs w:val="24"/>
    </w:rPr>
  </w:style>
  <w:style w:type="paragraph" w:styleId="787" w:customStyle="1">
    <w:name w:val="table_1stline"/>
    <w:basedOn w:val="678"/>
    <w:uiPriority w:val="0"/>
    <w:qFormat/>
    <w:pPr>
      <w:jc w:val="left"/>
      <w:spacing w:before="120"/>
      <w:widowControl/>
    </w:pPr>
    <w:rPr>
      <w:bCs/>
      <w:sz w:val="20"/>
      <w:szCs w:val="20"/>
      <w:lang w:val="de-DE" w:eastAsia="de-DE"/>
    </w:rPr>
  </w:style>
  <w:style w:type="paragraph" w:styleId="788" w:customStyle="1">
    <w:name w:val="font5"/>
    <w:basedOn w:val="678"/>
    <w:uiPriority w:val="0"/>
    <w:qFormat/>
    <w:pPr>
      <w:jc w:val="left"/>
      <w:spacing w:before="100" w:beforeAutospacing="1" w:after="100" w:afterAutospacing="1"/>
      <w:widowControl/>
    </w:pPr>
    <w:rPr>
      <w:rFonts w:hint="eastAsia" w:ascii="宋体" w:hAnsi="宋体"/>
      <w:sz w:val="28"/>
      <w:szCs w:val="28"/>
    </w:rPr>
  </w:style>
  <w:style w:type="paragraph" w:styleId="789" w:customStyle="1">
    <w:name w:val="标题1"/>
    <w:basedOn w:val="678"/>
    <w:next w:val="67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90" w:customStyle="1">
    <w:name w:val="_Style 112"/>
    <w:uiPriority w:val="99"/>
    <w:semiHidden/>
    <w:qFormat/>
    <w:rPr>
      <w:rFonts w:ascii="Times New Roman" w:hAnsi="Times New Roman" w:eastAsia="宋体" w:cs="Times New Roman"/>
      <w:sz w:val="21"/>
      <w:szCs w:val="21"/>
      <w:lang w:val="en-US" w:eastAsia="zh-CN" w:bidi="ar-SA"/>
    </w:rPr>
  </w:style>
  <w:style w:type="paragraph" w:styleId="791">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92" w:customStyle="1">
    <w:name w:val="普通文字"/>
    <w:basedOn w:val="678"/>
    <w:next w:val="678"/>
    <w:uiPriority w:val="99"/>
    <w:qFormat/>
    <w:rPr>
      <w:rFonts w:ascii="宋体" w:hAnsi="Times New Roman" w:eastAsia="宋体" w:cs="Times New Roman"/>
      <w:sz w:val="24"/>
      <w:szCs w:val="20"/>
      <w:u w:val="none"/>
    </w:rPr>
  </w:style>
  <w:style w:type="paragraph" w:styleId="793" w:customStyle="1">
    <w:name w:val="目录 111"/>
    <w:basedOn w:val="678"/>
    <w:next w:val="678"/>
    <w:uiPriority w:val="39"/>
    <w:unhideWhenUsed/>
    <w:qFormat/>
    <w:pPr>
      <w:jc w:val="left"/>
      <w:spacing w:after="100" w:line="259" w:lineRule="auto"/>
      <w:widowControl/>
    </w:pPr>
    <w:rPr>
      <w:rFonts w:ascii="Calibri" w:hAnsi="Calibri" w:eastAsia="宋体"/>
      <w:sz w:val="22"/>
      <w:szCs w:val="22"/>
    </w:rPr>
  </w:style>
  <w:style w:type="table" w:styleId="794" w:customStyle="1">
    <w:name w:val="网格型1"/>
    <w:basedOn w:val="795"/>
    <w:uiPriority w:val="59"/>
    <w:qFormat/>
    <w:tblPr/>
  </w:style>
  <w:style w:type="table" w:styleId="795" w:customStyle="1">
    <w:name w:val="普通表格1"/>
    <w:uiPriority w:val="0"/>
    <w:semiHidden/>
    <w:qFormat/>
    <w:tblPr/>
  </w:style>
  <w:style w:type="table" w:styleId="796" w:customStyle="1">
    <w:name w:val="Table Normal"/>
    <w:uiPriority w:val="0"/>
    <w:unhideWhenUsed/>
    <w:qFormat/>
    <w:rPr>
      <w:rFonts w:ascii="Arial" w:hAnsi="Arial" w:cs="Arial"/>
      <w:color w:val="000000"/>
      <w:szCs w:val="21"/>
      <w:lang w:eastAsia="en-US"/>
    </w:rPr>
    <w:tblPr/>
  </w:style>
  <w:style w:type="paragraph" w:styleId="797" w:customStyle="1">
    <w:name w:val="Table Text"/>
    <w:basedOn w:val="678"/>
    <w:uiPriority w:val="0"/>
    <w:semiHidden/>
    <w:qFormat/>
    <w:pPr>
      <w:jc w:val="left"/>
      <w:widowControl/>
    </w:pPr>
    <w:rPr>
      <w:rFonts w:ascii="宋体" w:hAnsi="宋体" w:eastAsia="宋体" w:cs="宋体"/>
      <w:color w:val="000000"/>
      <w:szCs w:val="21"/>
      <w:lang w:eastAsia="en-US"/>
    </w:rPr>
  </w:style>
  <w:style w:type="numbering" w:styleId="16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629</cp:revision>
  <dcterms:created xsi:type="dcterms:W3CDTF">2023-03-16T02:16:00Z</dcterms:created>
  <dcterms:modified xsi:type="dcterms:W3CDTF">2026-04-29T02:02:56Z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5DB2A6866DFF484F8B64757DE266CC55_13</vt:lpwstr>
  </property>
  <property fmtid="{D5CDD505-2E9C-101B-9397-08002B2CF9AE}" pid="4" name="KSOTemplateDocerSaveRecord">
    <vt:lpwstr>eyJoZGlkIjoiM2I1OTQ2NDJjNjRhMmE2ZTU5NDcxMWJiZTc3MGMzNzciLCJ1c2VySWQiOiIxMzY2MzQxNDQ3In0=</vt:lpwstr>
  </property>
</Properties>
</file>