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宋体" w:hAnsi="宋体" w:eastAsia="宋体" w:cs="Times New Roman"/>
          <w:b/>
          <w:bCs/>
          <w:color w:val="auto"/>
          <w:sz w:val="84"/>
          <w:szCs w:val="84"/>
          <w:highlight w:val="none"/>
        </w:rPr>
      </w:pPr>
      <w:r>
        <w:rPr>
          <w:rFonts w:hint="eastAsia" w:ascii="宋体" w:hAnsi="宋体" w:eastAsia="宋体" w:cs="Times New Roman"/>
          <w:b/>
          <w:bCs/>
          <w:color w:val="auto"/>
          <w:sz w:val="84"/>
          <w:szCs w:val="84"/>
          <w:highlight w:val="none"/>
        </w:rPr>
      </w:r>
      <w:r/>
    </w:p>
    <w:p>
      <w:pPr>
        <w:pStyle w:val="883"/>
        <w:rPr>
          <w:rFonts w:hint="eastAsia"/>
          <w:color w:val="auto"/>
        </w:rPr>
      </w:pPr>
      <w:r>
        <w:rPr>
          <w:rFonts w:hint="eastAsia"/>
          <w:color w:val="auto"/>
        </w:rPr>
      </w:r>
      <w:r/>
    </w:p>
    <w:p>
      <w:pPr>
        <w:jc w:val="center"/>
        <w:rPr>
          <w:rFonts w:hint="default" w:ascii="宋体" w:hAnsi="宋体" w:eastAsia="宋体" w:cs="Times New Roman"/>
          <w:b/>
          <w:bCs/>
          <w:color w:val="auto"/>
          <w:sz w:val="84"/>
          <w:szCs w:val="84"/>
          <w:highlight w:val="none"/>
        </w:rPr>
      </w:pPr>
      <w:r>
        <w:rPr>
          <w:rFonts w:hint="eastAsia" w:ascii="宋体" w:hAnsi="宋体" w:eastAsia="宋体" w:cs="Times New Roman"/>
          <w:b/>
          <w:bCs/>
          <w:color w:val="auto"/>
          <w:sz w:val="84"/>
          <w:szCs w:val="84"/>
          <w:highlight w:val="none"/>
        </w:rPr>
        <w:t xml:space="preserve">竞争性磋商文件</w:t>
      </w:r>
      <w:r/>
    </w:p>
    <w:p>
      <w:pPr>
        <w:ind w:left="420"/>
        <w:jc w:val="both"/>
        <w:spacing w:after="120"/>
        <w:widowControl w:val="off"/>
        <w:rPr>
          <w:rFonts w:hint="default" w:ascii="宋体" w:hAnsi="宋体" w:eastAsia="宋体" w:cs="宋体"/>
          <w:color w:val="auto"/>
          <w:sz w:val="21"/>
          <w:szCs w:val="24"/>
          <w:highlight w:val="none"/>
          <w:lang w:val="en-US" w:eastAsia="zh-CN" w:bidi="ar-SA"/>
        </w:rPr>
      </w:pPr>
      <w:r>
        <w:rPr>
          <w:rFonts w:hint="default" w:ascii="宋体" w:hAnsi="宋体" w:eastAsia="宋体" w:cs="宋体"/>
          <w:color w:val="auto"/>
          <w:sz w:val="21"/>
          <w:szCs w:val="24"/>
          <w:highlight w:val="none"/>
          <w:lang w:val="en-US" w:eastAsia="zh-CN" w:bidi="ar-SA"/>
        </w:rPr>
      </w:r>
      <w:r/>
    </w:p>
    <w:p>
      <w:pPr>
        <w:ind w:left="0"/>
        <w:jc w:val="both"/>
        <w:spacing w:after="120"/>
        <w:widowControl w:val="off"/>
        <w:rPr>
          <w:rFonts w:hint="default" w:ascii="宋体" w:hAnsi="宋体" w:eastAsia="宋体" w:cs="宋体"/>
          <w:color w:val="auto"/>
          <w:sz w:val="21"/>
          <w:szCs w:val="24"/>
          <w:highlight w:val="none"/>
          <w:lang w:val="en-US" w:eastAsia="zh-CN" w:bidi="ar-SA"/>
        </w:rPr>
      </w:pPr>
      <w:r>
        <w:rPr>
          <w:rFonts w:hint="default" w:ascii="宋体" w:hAnsi="宋体" w:eastAsia="宋体" w:cs="宋体"/>
          <w:color w:val="auto"/>
          <w:sz w:val="21"/>
          <w:szCs w:val="24"/>
          <w:highlight w:val="none"/>
          <w:lang w:val="en-US" w:eastAsia="zh-CN" w:bidi="ar-SA"/>
        </w:rPr>
      </w:r>
      <w:r/>
    </w:p>
    <w:p>
      <w:pPr>
        <w:rPr>
          <w:rFonts w:hint="default" w:ascii="宋体" w:hAnsi="宋体" w:eastAsia="宋体" w:cs="宋体"/>
          <w:color w:val="auto"/>
          <w:highlight w:val="none"/>
          <w:lang w:val="en-US" w:eastAsia="zh-CN" w:bidi="ar-SA"/>
        </w:rPr>
      </w:pPr>
      <w:r>
        <w:rPr>
          <w:rFonts w:hint="default" w:ascii="宋体" w:hAnsi="宋体" w:eastAsia="宋体" w:cs="宋体"/>
          <w:color w:val="auto"/>
          <w:highlight w:val="none"/>
          <w:lang w:val="en-US" w:eastAsia="zh-CN" w:bidi="ar-SA"/>
        </w:rPr>
      </w:r>
      <w:r/>
    </w:p>
    <w:p>
      <w:pPr>
        <w:rPr>
          <w:rFonts w:hint="default" w:ascii="宋体" w:hAnsi="宋体" w:eastAsia="宋体" w:cs="宋体"/>
          <w:color w:val="auto"/>
          <w:highlight w:val="none"/>
          <w:lang w:val="en-US" w:eastAsia="zh-CN" w:bidi="ar-SA"/>
        </w:rPr>
      </w:pPr>
      <w:r>
        <w:rPr>
          <w:rFonts w:hint="default" w:ascii="宋体" w:hAnsi="宋体" w:eastAsia="宋体" w:cs="宋体"/>
          <w:color w:val="auto"/>
          <w:highlight w:val="none"/>
          <w:lang w:val="en-US" w:eastAsia="zh-CN" w:bidi="ar-SA"/>
        </w:rPr>
      </w:r>
      <w:r/>
    </w:p>
    <w:p>
      <w:pPr>
        <w:rPr>
          <w:rFonts w:hint="default" w:ascii="宋体" w:hAnsi="宋体" w:eastAsia="宋体" w:cs="宋体"/>
          <w:color w:val="auto"/>
          <w:highlight w:val="none"/>
          <w:lang w:val="en-US" w:eastAsia="zh-CN" w:bidi="ar-SA"/>
        </w:rPr>
      </w:pPr>
      <w:r>
        <w:rPr>
          <w:rFonts w:hint="default" w:ascii="宋体" w:hAnsi="宋体" w:eastAsia="宋体" w:cs="宋体"/>
          <w:color w:val="auto"/>
          <w:highlight w:val="none"/>
          <w:lang w:val="en-US" w:eastAsia="zh-CN" w:bidi="ar-SA"/>
        </w:rPr>
      </w:r>
      <w:r/>
    </w:p>
    <w:p>
      <w:pPr>
        <w:rPr>
          <w:rFonts w:hint="default" w:ascii="宋体" w:hAnsi="宋体" w:eastAsia="宋体" w:cs="宋体"/>
          <w:color w:val="auto"/>
          <w:highlight w:val="none"/>
          <w:lang w:val="en-US" w:eastAsia="zh-CN" w:bidi="ar-SA"/>
        </w:rPr>
      </w:pPr>
      <w:r>
        <w:rPr>
          <w:rFonts w:hint="default" w:ascii="宋体" w:hAnsi="宋体" w:eastAsia="宋体" w:cs="宋体"/>
          <w:color w:val="auto"/>
          <w:highlight w:val="none"/>
          <w:lang w:val="en-US" w:eastAsia="zh-CN" w:bidi="ar-SA"/>
        </w:rPr>
      </w:r>
      <w:r/>
    </w:p>
    <w:p>
      <w:pPr>
        <w:ind w:firstLine="643"/>
        <w:rPr>
          <w:rFonts w:hint="default" w:ascii="宋体" w:hAnsi="宋体" w:eastAsia="宋体" w:cs="宋体"/>
          <w:b/>
          <w:bCs/>
          <w:color w:val="auto"/>
          <w:sz w:val="32"/>
          <w:szCs w:val="32"/>
          <w:highlight w:val="none"/>
        </w:rPr>
      </w:pPr>
      <w:r>
        <w:rPr>
          <w:rFonts w:hint="default" w:ascii="宋体" w:hAnsi="宋体" w:eastAsia="宋体" w:cs="宋体"/>
          <w:b/>
          <w:bCs/>
          <w:color w:val="auto"/>
          <w:sz w:val="32"/>
          <w:szCs w:val="32"/>
          <w:highlight w:val="none"/>
        </w:rPr>
      </w:r>
      <w:r/>
    </w:p>
    <w:p>
      <w:pPr>
        <w:ind w:firstLine="1920"/>
        <w:rPr>
          <w:rFonts w:hint="default" w:ascii="宋体" w:hAnsi="宋体" w:eastAsia="宋体" w:cs="宋体"/>
          <w:color w:val="auto"/>
          <w:sz w:val="32"/>
          <w:szCs w:val="32"/>
          <w:highlight w:val="none"/>
          <w:lang w:val="en-US" w:eastAsia="zh-CN"/>
        </w:rPr>
      </w:pPr>
      <w:r>
        <w:rPr>
          <w:rFonts w:hint="eastAsia" w:ascii="宋体" w:hAnsi="宋体" w:eastAsia="宋体" w:cs="宋体"/>
          <w:color w:val="auto"/>
          <w:sz w:val="32"/>
          <w:szCs w:val="32"/>
          <w:highlight w:val="none"/>
        </w:rPr>
        <w:t xml:space="preserve">项目编号：</w:t>
      </w:r>
      <w:r>
        <w:rPr>
          <w:rFonts w:hint="eastAsia" w:ascii="宋体" w:hAnsi="宋体" w:eastAsia="宋体" w:cs="宋体"/>
          <w:color w:val="auto"/>
          <w:sz w:val="32"/>
          <w:szCs w:val="32"/>
          <w:highlight w:val="none"/>
          <w:lang w:val="en-US" w:eastAsia="zh-CN"/>
        </w:rPr>
        <w:t xml:space="preserve">JSZC-320321-HTRX-C2026-0002</w:t>
      </w:r>
      <w:r/>
    </w:p>
    <w:p>
      <w:pPr>
        <w:ind w:left="1919" w:hanging="1600"/>
        <w:spacing w:line="360" w:lineRule="auto"/>
        <w:rPr>
          <w:rFonts w:hint="default" w:ascii="宋体" w:hAnsi="宋体" w:eastAsia="宋体" w:cs="宋体"/>
          <w:color w:val="auto"/>
          <w:sz w:val="32"/>
          <w:szCs w:val="32"/>
          <w:highlight w:val="none"/>
        </w:rPr>
      </w:pPr>
      <w:r>
        <w:rPr>
          <w:rFonts w:hint="default" w:ascii="宋体" w:hAnsi="宋体" w:eastAsia="宋体" w:cs="宋体"/>
          <w:color w:val="auto"/>
          <w:sz w:val="32"/>
          <w:szCs w:val="32"/>
          <w:highlight w:val="none"/>
        </w:rPr>
      </w:r>
      <w:r/>
    </w:p>
    <w:p>
      <w:pPr>
        <w:ind w:left="3515" w:hanging="1600"/>
        <w:rPr>
          <w:rFonts w:hint="default"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项目名称：</w:t>
      </w:r>
      <w:r>
        <w:rPr>
          <w:rFonts w:hint="eastAsia" w:ascii="宋体" w:hAnsi="宋体" w:eastAsia="宋体" w:cs="宋体"/>
          <w:color w:val="auto"/>
          <w:sz w:val="32"/>
          <w:szCs w:val="32"/>
          <w:highlight w:val="none"/>
          <w:lang w:eastAsia="zh-CN"/>
        </w:rPr>
        <w:t xml:space="preserve">丰县公共资源交易中心职工餐厅委托服务项目</w:t>
      </w:r>
      <w:r/>
    </w:p>
    <w:p>
      <w:pPr>
        <w:ind w:firstLine="1545"/>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firstLine="1920"/>
        <w:spacing w:line="360" w:lineRule="auto"/>
        <w:rPr>
          <w:rFonts w:hint="default" w:ascii="宋体" w:hAnsi="宋体" w:eastAsia="宋体" w:cs="宋体"/>
          <w:b/>
          <w:bCs/>
          <w:color w:val="auto"/>
          <w:sz w:val="32"/>
          <w:highlight w:val="none"/>
        </w:rPr>
      </w:pPr>
      <w:r>
        <w:rPr>
          <w:rFonts w:hint="eastAsia" w:ascii="宋体" w:hAnsi="宋体" w:eastAsia="宋体" w:cs="宋体"/>
          <w:color w:val="auto"/>
          <w:sz w:val="32"/>
          <w:szCs w:val="32"/>
          <w:highlight w:val="none"/>
        </w:rPr>
        <w:t xml:space="preserve">采 购 人：</w:t>
      </w:r>
      <w:r>
        <w:rPr>
          <w:rFonts w:hint="eastAsia" w:ascii="宋体" w:hAnsi="宋体" w:eastAsia="宋体" w:cs="宋体"/>
          <w:color w:val="auto"/>
          <w:sz w:val="32"/>
          <w:szCs w:val="32"/>
          <w:highlight w:val="none"/>
          <w:lang w:eastAsia="zh-CN"/>
        </w:rPr>
        <w:t xml:space="preserve">丰县公共资源交易中心</w:t>
      </w:r>
      <w:r/>
    </w:p>
    <w:p>
      <w:pPr>
        <w:ind w:left="0"/>
        <w:jc w:val="both"/>
        <w:spacing w:after="120"/>
        <w:widowControl w:val="off"/>
        <w:rPr>
          <w:rFonts w:hint="default" w:ascii="宋体" w:hAnsi="宋体" w:eastAsia="宋体" w:cs="宋体"/>
          <w:color w:val="auto"/>
          <w:sz w:val="44"/>
          <w:szCs w:val="24"/>
          <w:highlight w:val="none"/>
          <w:lang w:val="en-US" w:eastAsia="zh-CN" w:bidi="ar-SA"/>
        </w:rPr>
      </w:pPr>
      <w:r>
        <w:rPr>
          <w:rFonts w:hint="default" w:ascii="宋体" w:hAnsi="宋体" w:eastAsia="宋体" w:cs="宋体"/>
          <w:color w:val="auto"/>
          <w:sz w:val="44"/>
          <w:szCs w:val="24"/>
          <w:highlight w:val="none"/>
          <w:lang w:val="en-US" w:eastAsia="zh-CN" w:bidi="ar-SA"/>
        </w:rPr>
      </w:r>
      <w:r/>
    </w:p>
    <w:p>
      <w:pPr>
        <w:rPr>
          <w:rFonts w:hint="default" w:ascii="Arial" w:hAnsi="Arial" w:eastAsia="宋体" w:cs="Times New Roman"/>
          <w:color w:val="auto"/>
          <w:highlight w:val="none"/>
          <w:lang w:val="en-US" w:eastAsia="zh-CN" w:bidi="ar-SA"/>
        </w:rPr>
      </w:pPr>
      <w:r>
        <w:rPr>
          <w:rFonts w:hint="default" w:ascii="Arial" w:hAnsi="Arial" w:eastAsia="宋体" w:cs="Times New Roman"/>
          <w:color w:val="auto"/>
          <w:highlight w:val="none"/>
          <w:lang w:val="en-US" w:eastAsia="zh-CN" w:bidi="ar-SA"/>
        </w:rPr>
      </w:r>
      <w:r/>
    </w:p>
    <w:p>
      <w:pPr>
        <w:rPr>
          <w:rFonts w:hint="default" w:ascii="Arial" w:hAnsi="Arial" w:eastAsia="宋体" w:cs="Times New Roman"/>
          <w:color w:val="auto"/>
          <w:highlight w:val="none"/>
          <w:lang w:val="en-US" w:eastAsia="zh-CN" w:bidi="ar-SA"/>
        </w:rPr>
      </w:pPr>
      <w:r>
        <w:rPr>
          <w:rFonts w:hint="default" w:ascii="Arial" w:hAnsi="Arial" w:eastAsia="宋体" w:cs="Times New Roman"/>
          <w:color w:val="auto"/>
          <w:highlight w:val="none"/>
          <w:lang w:val="en-US" w:eastAsia="zh-CN" w:bidi="ar-SA"/>
        </w:rPr>
      </w:r>
      <w:r/>
    </w:p>
    <w:p>
      <w:pPr>
        <w:jc w:val="both"/>
        <w:spacing w:after="120"/>
        <w:widowControl w:val="off"/>
        <w:rPr>
          <w:rFonts w:hint="default" w:ascii="宋体" w:hAnsi="宋体" w:eastAsia="宋体" w:cs="宋体"/>
          <w:color w:val="auto"/>
          <w:sz w:val="21"/>
          <w:szCs w:val="24"/>
          <w:highlight w:val="none"/>
          <w:lang w:val="en-US" w:eastAsia="zh-CN" w:bidi="ar-SA"/>
        </w:rPr>
      </w:pPr>
      <w:r>
        <w:rPr>
          <w:rFonts w:hint="default" w:ascii="宋体" w:hAnsi="宋体" w:eastAsia="宋体" w:cs="宋体"/>
          <w:color w:val="auto"/>
          <w:sz w:val="21"/>
          <w:szCs w:val="24"/>
          <w:highlight w:val="none"/>
          <w:lang w:val="en-US" w:eastAsia="zh-CN" w:bidi="ar-SA"/>
        </w:rPr>
      </w:r>
      <w:r/>
    </w:p>
    <w:p>
      <w:pPr>
        <w:pStyle w:val="883"/>
        <w:rPr>
          <w:rFonts w:hint="default" w:ascii="宋体" w:hAnsi="宋体" w:eastAsia="宋体" w:cs="宋体"/>
          <w:color w:val="auto"/>
          <w:sz w:val="21"/>
          <w:szCs w:val="24"/>
          <w:highlight w:val="none"/>
          <w:lang w:val="en-US" w:eastAsia="zh-CN" w:bidi="ar-SA"/>
        </w:rPr>
      </w:pPr>
      <w:r>
        <w:rPr>
          <w:rFonts w:hint="default" w:ascii="宋体" w:hAnsi="宋体" w:eastAsia="宋体" w:cs="宋体"/>
          <w:color w:val="auto"/>
          <w:sz w:val="21"/>
          <w:szCs w:val="24"/>
          <w:highlight w:val="none"/>
          <w:lang w:val="en-US" w:eastAsia="zh-CN" w:bidi="ar-SA"/>
        </w:rPr>
      </w:r>
      <w:r/>
    </w:p>
    <w:p>
      <w:pPr>
        <w:rPr>
          <w:rFonts w:hint="default" w:ascii="宋体" w:hAnsi="宋体" w:eastAsia="宋体" w:cs="宋体"/>
          <w:color w:val="auto"/>
          <w:sz w:val="21"/>
          <w:szCs w:val="24"/>
          <w:highlight w:val="none"/>
          <w:lang w:val="en-US" w:eastAsia="zh-CN" w:bidi="ar-SA"/>
        </w:rPr>
      </w:pPr>
      <w:r>
        <w:rPr>
          <w:rFonts w:hint="default" w:ascii="宋体" w:hAnsi="宋体" w:eastAsia="宋体" w:cs="宋体"/>
          <w:color w:val="auto"/>
          <w:sz w:val="21"/>
          <w:szCs w:val="24"/>
          <w:highlight w:val="none"/>
          <w:lang w:val="en-US" w:eastAsia="zh-CN" w:bidi="ar-SA"/>
        </w:rPr>
      </w:r>
      <w:r/>
    </w:p>
    <w:p>
      <w:pPr>
        <w:pStyle w:val="883"/>
        <w:rPr>
          <w:rFonts w:hint="default" w:ascii="宋体" w:hAnsi="宋体" w:eastAsia="宋体" w:cs="宋体"/>
          <w:color w:val="auto"/>
          <w:sz w:val="21"/>
          <w:szCs w:val="24"/>
          <w:highlight w:val="none"/>
          <w:lang w:val="en-US" w:eastAsia="zh-CN" w:bidi="ar-SA"/>
        </w:rPr>
      </w:pPr>
      <w:r>
        <w:rPr>
          <w:rFonts w:hint="default" w:ascii="宋体" w:hAnsi="宋体" w:eastAsia="宋体" w:cs="宋体"/>
          <w:color w:val="auto"/>
          <w:sz w:val="21"/>
          <w:szCs w:val="24"/>
          <w:highlight w:val="none"/>
          <w:lang w:val="en-US" w:eastAsia="zh-CN" w:bidi="ar-SA"/>
        </w:rPr>
      </w:r>
      <w:r/>
    </w:p>
    <w:p>
      <w:pPr>
        <w:rPr>
          <w:rFonts w:hint="default" w:ascii="宋体" w:hAnsi="宋体" w:eastAsia="宋体" w:cs="宋体"/>
          <w:color w:val="auto"/>
          <w:sz w:val="21"/>
          <w:szCs w:val="24"/>
          <w:highlight w:val="none"/>
          <w:lang w:val="en-US" w:eastAsia="zh-CN" w:bidi="ar-SA"/>
        </w:rPr>
      </w:pPr>
      <w:r>
        <w:rPr>
          <w:rFonts w:hint="default" w:ascii="宋体" w:hAnsi="宋体" w:eastAsia="宋体" w:cs="宋体"/>
          <w:color w:val="auto"/>
          <w:sz w:val="21"/>
          <w:szCs w:val="24"/>
          <w:highlight w:val="none"/>
          <w:lang w:val="en-US" w:eastAsia="zh-CN" w:bidi="ar-SA"/>
        </w:rPr>
      </w:r>
      <w:r/>
    </w:p>
    <w:p>
      <w:pPr>
        <w:jc w:val="center"/>
        <w:spacing w:line="360" w:lineRule="auto"/>
        <w:rPr>
          <w:rFonts w:hint="eastAsia" w:ascii="宋体" w:hAnsi="宋体" w:eastAsia="宋体" w:cs="宋体"/>
          <w:color w:val="auto"/>
          <w:sz w:val="30"/>
          <w:highlight w:val="none"/>
          <w:lang w:eastAsia="zh-CN"/>
        </w:rPr>
      </w:pPr>
      <w:r>
        <w:rPr>
          <w:rFonts w:hint="eastAsia" w:ascii="宋体" w:hAnsi="宋体" w:eastAsia="宋体" w:cs="宋体"/>
          <w:color w:val="auto"/>
          <w:sz w:val="30"/>
          <w:highlight w:val="none"/>
        </w:rPr>
        <w:t xml:space="preserve">采购代理机构：</w:t>
      </w:r>
      <w:r>
        <w:rPr>
          <w:rFonts w:hint="eastAsia" w:ascii="宋体" w:hAnsi="宋体" w:eastAsia="宋体" w:cs="宋体"/>
          <w:color w:val="auto"/>
          <w:sz w:val="30"/>
          <w:highlight w:val="none"/>
          <w:lang w:eastAsia="zh-CN"/>
        </w:rPr>
        <w:t xml:space="preserve"> 鸿泰融新咨询股份有限公司</w:t>
      </w:r>
      <w:r/>
    </w:p>
    <w:p>
      <w:pPr>
        <w:jc w:val="center"/>
        <w:spacing w:line="360" w:lineRule="auto"/>
        <w:rPr>
          <w:rFonts w:hint="default" w:ascii="宋体" w:hAnsi="宋体" w:eastAsia="宋体" w:cs="宋体"/>
          <w:color w:val="auto"/>
          <w:sz w:val="32"/>
          <w:szCs w:val="32"/>
          <w:highlight w:val="none"/>
        </w:rPr>
      </w:pPr>
      <w:r>
        <w:rPr>
          <w:rFonts w:hint="eastAsia" w:ascii="宋体" w:hAnsi="宋体" w:eastAsia="宋体" w:cs="宋体"/>
          <w:bCs/>
          <w:color w:val="auto"/>
          <w:sz w:val="30"/>
          <w:highlight w:val="none"/>
        </w:rPr>
        <w:t xml:space="preserve">二〇二</w:t>
      </w:r>
      <w:r>
        <w:rPr>
          <w:rFonts w:hint="eastAsia" w:ascii="宋体" w:hAnsi="宋体" w:eastAsia="宋体" w:cs="宋体"/>
          <w:bCs/>
          <w:color w:val="auto"/>
          <w:sz w:val="30"/>
          <w:highlight w:val="none"/>
          <w:lang w:val="en-US" w:eastAsia="zh-CN"/>
        </w:rPr>
        <w:t xml:space="preserve">六</w:t>
      </w:r>
      <w:r>
        <w:rPr>
          <w:rFonts w:hint="eastAsia" w:ascii="宋体" w:hAnsi="宋体" w:eastAsia="宋体" w:cs="宋体"/>
          <w:bCs/>
          <w:color w:val="auto"/>
          <w:sz w:val="30"/>
          <w:highlight w:val="none"/>
        </w:rPr>
        <w:t xml:space="preserve">年</w:t>
      </w:r>
      <w:r>
        <w:rPr>
          <w:rFonts w:hint="eastAsia" w:ascii="宋体" w:hAnsi="宋体" w:eastAsia="宋体" w:cs="宋体"/>
          <w:bCs/>
          <w:color w:val="auto"/>
          <w:sz w:val="30"/>
          <w:highlight w:val="none"/>
          <w:lang w:val="en-US" w:eastAsia="zh-CN"/>
        </w:rPr>
        <w:t xml:space="preserve">四</w:t>
      </w:r>
      <w:r>
        <w:rPr>
          <w:rFonts w:hint="eastAsia" w:ascii="宋体" w:hAnsi="宋体" w:eastAsia="宋体" w:cs="宋体"/>
          <w:bCs/>
          <w:color w:val="auto"/>
          <w:sz w:val="30"/>
          <w:highlight w:val="none"/>
        </w:rPr>
        <w:t xml:space="preserve">月</w:t>
      </w:r>
      <w:r/>
    </w:p>
    <w:p>
      <w:pPr>
        <w:spacing w:line="0" w:lineRule="atLeast"/>
        <w:rPr>
          <w:rFonts w:hint="default" w:ascii="宋体" w:hAnsi="宋体" w:eastAsia="宋体" w:cs="宋体"/>
          <w:b/>
          <w:color w:val="auto"/>
          <w:sz w:val="36"/>
          <w:highlight w:val="none"/>
        </w:rPr>
      </w:pPr>
      <w:r>
        <w:rPr>
          <w:rFonts w:hint="default" w:ascii="宋体" w:hAnsi="宋体" w:eastAsia="宋体" w:cs="宋体"/>
          <w:b/>
          <w:color w:val="auto"/>
          <w:sz w:val="36"/>
          <w:highlight w:val="none"/>
        </w:rPr>
      </w:r>
      <w:r/>
    </w:p>
    <w:p>
      <w:pPr>
        <w:jc w:val="center"/>
        <w:spacing w:line="360" w:lineRule="auto"/>
        <w:rPr>
          <w:rFonts w:hint="default" w:ascii="宋体" w:hAnsi="宋体" w:eastAsia="宋体" w:cs="宋体"/>
          <w:color w:val="auto"/>
          <w:sz w:val="24"/>
          <w:highlight w:val="none"/>
        </w:rPr>
      </w:pPr>
      <w:r>
        <w:rPr>
          <w:rFonts w:hint="eastAsia" w:ascii="宋体" w:hAnsi="宋体" w:eastAsia="宋体" w:cs="宋体"/>
          <w:b/>
          <w:color w:val="auto"/>
          <w:sz w:val="44"/>
          <w:szCs w:val="44"/>
          <w:highlight w:val="none"/>
        </w:rPr>
        <w:t xml:space="preserve">竞争性磋商文件</w:t>
      </w:r>
      <w:r/>
    </w:p>
    <w:p>
      <w:pPr>
        <w:jc w:val="center"/>
        <w:spacing w:line="360" w:lineRule="auto"/>
        <w:rPr>
          <w:rFonts w:hint="eastAsia" w:ascii="宋体" w:hAnsi="宋体" w:eastAsia="宋体" w:cs="宋体"/>
          <w:b/>
          <w:bCs/>
          <w:color w:val="auto"/>
          <w:sz w:val="24"/>
          <w:highlight w:val="none"/>
          <w:u w:val="single"/>
          <w:lang w:eastAsia="zh-CN"/>
        </w:rPr>
      </w:pPr>
      <w:r>
        <w:rPr>
          <w:rFonts w:hint="eastAsia" w:ascii="宋体" w:hAnsi="宋体" w:eastAsia="宋体" w:cs="宋体"/>
          <w:b/>
          <w:bCs/>
          <w:color w:val="auto"/>
          <w:sz w:val="24"/>
          <w:highlight w:val="none"/>
        </w:rPr>
        <w:t xml:space="preserve">项目编号：</w:t>
      </w:r>
      <w:r>
        <w:rPr>
          <w:rFonts w:hint="eastAsia" w:ascii="宋体" w:hAnsi="宋体" w:eastAsia="宋体" w:cs="宋体"/>
          <w:b/>
          <w:bCs/>
          <w:color w:val="auto"/>
          <w:sz w:val="24"/>
          <w:highlight w:val="none"/>
          <w:lang w:eastAsia="zh-CN"/>
        </w:rPr>
        <w:t xml:space="preserve">JSZC-320321-HTRX-C2026-0002 </w:t>
      </w:r>
      <w:r/>
    </w:p>
    <w:p>
      <w:pPr>
        <w:spacing w:line="360" w:lineRule="auto"/>
        <w:tabs>
          <w:tab w:val="left" w:pos="3240" w:leader="none"/>
        </w:tabs>
        <w:rPr>
          <w:rFonts w:hint="default" w:ascii="宋体" w:hAnsi="宋体" w:eastAsia="宋体" w:cs="宋体"/>
          <w:color w:val="auto"/>
          <w:sz w:val="24"/>
          <w:highlight w:val="none"/>
        </w:rPr>
      </w:pP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（供应商）：</w:t>
      </w:r>
      <w:r/>
    </w:p>
    <w:p>
      <w:pPr>
        <w:ind w:firstLine="497"/>
        <w:spacing w:line="360" w:lineRule="auto"/>
        <w:rPr>
          <w:rFonts w:hint="default" w:ascii="宋体" w:hAnsi="宋体" w:eastAsia="宋体" w:cs="宋体"/>
          <w:b/>
          <w:bCs/>
          <w:color w:val="auto"/>
          <w:sz w:val="24"/>
          <w:highlight w:val="none"/>
        </w:rPr>
      </w:pPr>
      <w:r>
        <w:rPr>
          <w:rFonts w:hint="eastAsia" w:ascii="宋体" w:hAnsi="宋体" w:eastAsia="宋体" w:cs="宋体"/>
          <w:color w:val="auto"/>
          <w:sz w:val="24"/>
          <w:highlight w:val="none"/>
          <w:u w:val="single"/>
          <w:lang w:eastAsia="zh-CN"/>
        </w:rPr>
        <w:t xml:space="preserve"> 鸿泰融新咨询股份有限公司</w:t>
      </w:r>
      <w:r>
        <w:rPr>
          <w:rFonts w:hint="eastAsia" w:ascii="宋体" w:hAnsi="宋体" w:eastAsia="宋体" w:cs="宋体"/>
          <w:color w:val="auto"/>
          <w:sz w:val="24"/>
          <w:highlight w:val="none"/>
          <w:u w:val="none"/>
          <w:lang w:val="en-US" w:eastAsia="zh-CN"/>
        </w:rPr>
        <w:t xml:space="preserve">受</w:t>
      </w:r>
      <w:r>
        <w:rPr>
          <w:rFonts w:hint="eastAsia" w:ascii="宋体" w:hAnsi="宋体" w:eastAsia="宋体" w:cs="宋体"/>
          <w:color w:val="auto"/>
          <w:sz w:val="24"/>
          <w:highlight w:val="none"/>
          <w:u w:val="single"/>
          <w:lang w:val="en-US" w:eastAsia="zh-CN"/>
        </w:rPr>
        <w:t xml:space="preserve">丰县公共资源交易中心</w:t>
      </w:r>
      <w:r>
        <w:rPr>
          <w:rFonts w:hint="eastAsia" w:ascii="宋体" w:hAnsi="宋体" w:eastAsia="宋体" w:cs="宋体"/>
          <w:color w:val="auto"/>
          <w:sz w:val="24"/>
          <w:highlight w:val="none"/>
          <w:u w:val="none"/>
          <w:lang w:val="en-US" w:eastAsia="zh-CN"/>
        </w:rPr>
        <w:t xml:space="preserve">托</w:t>
      </w:r>
      <w:r>
        <w:rPr>
          <w:rFonts w:hint="eastAsia" w:ascii="宋体" w:hAnsi="宋体" w:eastAsia="宋体" w:cs="宋体"/>
          <w:color w:val="auto"/>
          <w:sz w:val="24"/>
          <w:highlight w:val="none"/>
        </w:rPr>
        <w:t xml:space="preserve">对</w:t>
      </w:r>
      <w:r>
        <w:rPr>
          <w:rFonts w:hint="eastAsia" w:ascii="宋体" w:hAnsi="宋体" w:eastAsia="宋体" w:cs="宋体"/>
          <w:color w:val="auto"/>
          <w:sz w:val="24"/>
          <w:highlight w:val="none"/>
          <w:u w:val="single"/>
          <w:lang w:eastAsia="zh-CN"/>
        </w:rPr>
        <w:t xml:space="preserve"> 丰县公共资源交易中心职工餐厅委托服务项目</w:t>
      </w:r>
      <w:r>
        <w:rPr>
          <w:rFonts w:hint="eastAsia" w:ascii="宋体" w:hAnsi="宋体" w:eastAsia="宋体" w:cs="宋体"/>
          <w:color w:val="auto"/>
          <w:sz w:val="24"/>
          <w:highlight w:val="none"/>
        </w:rPr>
        <w:t xml:space="preserve">采取竞争性磋商采购方式进行采购，竞争性磋商文件（以下简称《磋商文件》）内容如下：</w:t>
      </w:r>
      <w:r/>
    </w:p>
    <w:p>
      <w:pPr>
        <w:ind w:left="497"/>
        <w:jc w:val="center"/>
        <w:spacing w:line="360" w:lineRule="auto"/>
        <w:rPr>
          <w:rFonts w:hint="default" w:ascii="宋体" w:hAnsi="宋体" w:eastAsia="宋体" w:cs="宋体"/>
          <w:color w:val="auto"/>
          <w:sz w:val="24"/>
          <w:highlight w:val="none"/>
        </w:rPr>
      </w:pPr>
      <w:r>
        <w:rPr>
          <w:rFonts w:hint="eastAsia" w:ascii="宋体" w:hAnsi="宋体" w:eastAsia="宋体" w:cs="宋体"/>
          <w:b/>
          <w:bCs/>
          <w:color w:val="auto"/>
          <w:sz w:val="24"/>
          <w:highlight w:val="none"/>
        </w:rPr>
        <w:t xml:space="preserve">第一章 项目说明</w:t>
      </w:r>
      <w:r/>
    </w:p>
    <w:p>
      <w:pPr>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 xml:space="preserve">一、</w:t>
      </w:r>
      <w:r>
        <w:rPr>
          <w:rFonts w:hint="eastAsia" w:ascii="宋体" w:hAnsi="宋体" w:eastAsia="宋体" w:cs="宋体"/>
          <w:color w:val="auto"/>
          <w:sz w:val="24"/>
          <w:highlight w:val="none"/>
        </w:rPr>
        <w:t xml:space="preserve">采购人：</w:t>
      </w:r>
      <w:r>
        <w:rPr>
          <w:rFonts w:hint="eastAsia" w:ascii="宋体" w:hAnsi="宋体" w:eastAsia="宋体" w:cs="宋体"/>
          <w:color w:val="auto"/>
          <w:sz w:val="24"/>
          <w:highlight w:val="none"/>
          <w:lang w:eastAsia="zh-CN"/>
        </w:rPr>
        <w:t xml:space="preserve">丰县公共资源交易中心</w:t>
      </w:r>
      <w:r/>
    </w:p>
    <w:p>
      <w:pPr>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二、项目名称：</w:t>
      </w:r>
      <w:r>
        <w:rPr>
          <w:rFonts w:hint="eastAsia" w:ascii="宋体" w:hAnsi="宋体" w:eastAsia="宋体" w:cs="宋体"/>
          <w:color w:val="auto"/>
          <w:sz w:val="24"/>
          <w:highlight w:val="none"/>
          <w:lang w:eastAsia="zh-CN"/>
        </w:rPr>
        <w:t xml:space="preserve"> 丰县公共资源交易中心职工餐厅委托服务项目</w:t>
      </w:r>
      <w:r/>
    </w:p>
    <w:p>
      <w:pPr>
        <w:jc w:val="left"/>
        <w:spacing w:line="360" w:lineRule="auto"/>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三、项目编号：</w:t>
      </w:r>
      <w:r>
        <w:rPr>
          <w:rFonts w:hint="eastAsia" w:ascii="宋体" w:hAnsi="宋体" w:eastAsia="宋体" w:cs="宋体"/>
          <w:color w:val="auto"/>
          <w:sz w:val="24"/>
          <w:highlight w:val="none"/>
          <w:lang w:eastAsia="zh-CN"/>
        </w:rPr>
        <w:t xml:space="preserve">JSZC-320321-HTRX-C2026-0002</w:t>
      </w:r>
      <w:r>
        <w:rPr>
          <w:rFonts w:hint="eastAsia" w:ascii="宋体" w:hAnsi="宋体" w:eastAsia="宋体" w:cs="宋体"/>
          <w:color w:val="auto"/>
          <w:sz w:val="24"/>
          <w:highlight w:val="none"/>
          <w:lang w:val="en-US" w:eastAsia="zh-CN"/>
        </w:rPr>
        <w:t xml:space="preserve">    </w:t>
      </w:r>
      <w:r/>
    </w:p>
    <w:p>
      <w:pPr>
        <w:spacing w:line="36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四、采购邀请：通过发布公告的方式邀请符合相应资格条件的供应商参与竞争性磋商采购活动。</w:t>
      </w:r>
      <w:r/>
    </w:p>
    <w:p>
      <w:pPr>
        <w:jc w:val="left"/>
        <w:spacing w:line="360" w:lineRule="auto"/>
        <w:widowControl/>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五、采购方式：本项目采用竞争性磋商采购方式。</w:t>
      </w:r>
      <w:r/>
    </w:p>
    <w:p>
      <w:pPr>
        <w:jc w:val="left"/>
        <w:spacing w:line="360" w:lineRule="auto"/>
        <w:widowControl/>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六、供应商资格条件：见竞争性磋商公告。</w:t>
      </w:r>
      <w:r/>
    </w:p>
    <w:p>
      <w:pPr>
        <w:spacing w:line="360" w:lineRule="auto"/>
        <w:rPr>
          <w:rFonts w:hint="default"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七、采购预算（采购项目预算金额）：见《磋商文件》附件2、《项目要求（采购需求）》。</w:t>
      </w:r>
      <w:r/>
    </w:p>
    <w:p>
      <w:pPr>
        <w:spacing w:line="360" w:lineRule="auto"/>
        <w:rPr>
          <w:rFonts w:hint="default" w:ascii="宋体" w:hAnsi="宋体" w:eastAsia="宋体" w:cs="宋体"/>
          <w:color w:val="auto"/>
          <w:sz w:val="24"/>
          <w:highlight w:val="none"/>
        </w:rPr>
      </w:pPr>
      <w:r>
        <w:rPr>
          <w:rFonts w:hint="eastAsia" w:ascii="宋体" w:hAnsi="宋体" w:eastAsia="宋体" w:cs="宋体"/>
          <w:b/>
          <w:bCs/>
          <w:color w:val="auto"/>
          <w:sz w:val="24"/>
          <w:highlight w:val="none"/>
        </w:rPr>
        <w:t xml:space="preserve">八、采购需求：</w:t>
      </w:r>
      <w:r>
        <w:rPr>
          <w:rFonts w:hint="eastAsia" w:ascii="宋体" w:hAnsi="宋体" w:eastAsia="宋体" w:cs="宋体"/>
          <w:color w:val="auto"/>
          <w:sz w:val="24"/>
          <w:highlight w:val="none"/>
        </w:rPr>
        <w:t xml:space="preserve">见《磋商文件》附件2、《项目要求（采购需求）》。</w:t>
      </w:r>
      <w:r/>
    </w:p>
    <w:p>
      <w:pPr>
        <w:spacing w:line="360" w:lineRule="auto"/>
        <w:rPr>
          <w:rFonts w:hint="default" w:ascii="宋体" w:hAnsi="宋体" w:eastAsia="宋体" w:cs="宋体"/>
          <w:color w:val="auto"/>
          <w:sz w:val="24"/>
          <w:highlight w:val="none"/>
        </w:rPr>
      </w:pPr>
      <w:r>
        <w:rPr>
          <w:rFonts w:hint="eastAsia" w:ascii="宋体" w:hAnsi="宋体" w:eastAsia="宋体" w:cs="宋体"/>
          <w:b/>
          <w:bCs/>
          <w:color w:val="auto"/>
          <w:sz w:val="24"/>
          <w:highlight w:val="none"/>
        </w:rPr>
        <w:t xml:space="preserve">九、拟签订的合同文本：</w:t>
      </w:r>
      <w:r>
        <w:rPr>
          <w:rFonts w:hint="eastAsia" w:ascii="宋体" w:hAnsi="宋体" w:eastAsia="宋体" w:cs="宋体"/>
          <w:color w:val="auto"/>
          <w:sz w:val="24"/>
          <w:highlight w:val="none"/>
        </w:rPr>
        <w:t xml:space="preserve">见《磋商文件》附件6、《拟签订的合同文本》。</w:t>
      </w:r>
      <w:r/>
    </w:p>
    <w:p>
      <w:pPr>
        <w:spacing w:line="360" w:lineRule="auto"/>
        <w:rPr>
          <w:rFonts w:hint="default"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十、报价要求</w:t>
      </w:r>
      <w:r/>
    </w:p>
    <w:p>
      <w:pPr>
        <w:ind w:firstLine="480"/>
        <w:spacing w:line="36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1.</w:t>
      </w:r>
      <w:r>
        <w:rPr>
          <w:rFonts w:hint="eastAsia" w:ascii="宋体" w:hAnsi="宋体" w:eastAsia="宋体" w:cs="宋体"/>
          <w:color w:val="auto"/>
          <w:sz w:val="24"/>
          <w:highlight w:val="none"/>
        </w:rPr>
        <w:t xml:space="preserve">供应商报价为要约，</w:t>
      </w:r>
      <w:r>
        <w:rPr>
          <w:rFonts w:hint="eastAsia" w:ascii="宋体" w:hAnsi="宋体" w:eastAsia="宋体" w:cs="宋体"/>
          <w:color w:val="auto"/>
          <w:sz w:val="24"/>
          <w:highlight w:val="none"/>
          <w:u w:val="none"/>
          <w:lang w:val="en-US" w:eastAsia="zh-CN"/>
        </w:rPr>
        <w:t xml:space="preserve">采购人</w:t>
      </w:r>
      <w:r>
        <w:rPr>
          <w:rFonts w:hint="eastAsia" w:ascii="宋体" w:hAnsi="宋体" w:eastAsia="宋体" w:cs="宋体"/>
          <w:color w:val="auto"/>
          <w:sz w:val="24"/>
          <w:highlight w:val="none"/>
          <w:u w:val="none"/>
        </w:rPr>
        <w:t xml:space="preserve">无</w:t>
      </w:r>
      <w:r>
        <w:rPr>
          <w:rFonts w:hint="eastAsia" w:ascii="宋体" w:hAnsi="宋体" w:eastAsia="宋体" w:cs="宋体"/>
          <w:color w:val="auto"/>
          <w:sz w:val="24"/>
          <w:highlight w:val="none"/>
        </w:rPr>
        <w:t xml:space="preserve">承诺表示时视为未成交，</w:t>
      </w:r>
      <w:r>
        <w:rPr>
          <w:rFonts w:hint="eastAsia" w:ascii="宋体" w:hAnsi="宋体" w:eastAsia="宋体" w:cs="宋体"/>
          <w:color w:val="auto"/>
          <w:sz w:val="24"/>
          <w:highlight w:val="none"/>
          <w:u w:val="none"/>
          <w:lang w:val="en-US" w:eastAsia="zh-CN"/>
        </w:rPr>
        <w:t xml:space="preserve">采购人</w:t>
      </w:r>
      <w:r>
        <w:rPr>
          <w:rFonts w:hint="eastAsia" w:ascii="宋体" w:hAnsi="宋体" w:eastAsia="宋体" w:cs="宋体"/>
          <w:color w:val="auto"/>
          <w:sz w:val="24"/>
          <w:highlight w:val="none"/>
        </w:rPr>
        <w:t xml:space="preserve">认为必要时可重新进行竞争性磋商采购或</w:t>
      </w:r>
      <w:r>
        <w:rPr>
          <w:rFonts w:hint="eastAsia" w:ascii="宋体" w:hAnsi="宋体" w:eastAsia="宋体" w:cs="宋体"/>
          <w:color w:val="auto"/>
          <w:sz w:val="24"/>
          <w:highlight w:val="none"/>
          <w:lang w:eastAsia="zh-CN"/>
        </w:rPr>
        <w:t xml:space="preserve">采取其他方式</w:t>
      </w:r>
      <w:r>
        <w:rPr>
          <w:rFonts w:hint="eastAsia" w:ascii="宋体" w:hAnsi="宋体" w:eastAsia="宋体" w:cs="宋体"/>
          <w:color w:val="auto"/>
          <w:sz w:val="24"/>
          <w:highlight w:val="none"/>
        </w:rPr>
        <w:t xml:space="preserve">采购。</w:t>
      </w:r>
      <w:r/>
    </w:p>
    <w:p>
      <w:pPr>
        <w:ind w:firstLine="480"/>
        <w:spacing w:line="36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2.</w:t>
      </w:r>
      <w:r>
        <w:rPr>
          <w:rFonts w:hint="eastAsia" w:ascii="宋体" w:hAnsi="宋体" w:eastAsia="宋体" w:cs="宋体"/>
          <w:color w:val="auto"/>
          <w:sz w:val="24"/>
          <w:highlight w:val="none"/>
        </w:rPr>
        <w:t xml:space="preserve">按照《磋商报价表》要求填写首次报价。</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3.</w:t>
      </w:r>
      <w:r>
        <w:rPr>
          <w:rFonts w:hint="eastAsia" w:ascii="宋体" w:hAnsi="宋体" w:eastAsia="宋体" w:cs="宋体"/>
          <w:color w:val="auto"/>
          <w:sz w:val="24"/>
          <w:highlight w:val="none"/>
        </w:rPr>
        <w:t xml:space="preserve">报价包含本项目范围内的全部费用。供应商有漏报或不报的，采购人将视为有关费用已包括在本项目的报价中而不予支付。采购人不支付报价以外的任何费用。</w:t>
      </w:r>
      <w:r/>
    </w:p>
    <w:p>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十一、竞争性磋商文件的获取</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获取方式：</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本项目采用网上注册登记方式。</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1、潜在供应商访问电子招标投标交易平台的网络地址和方法：</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“苏采云”系统用户注册--获取“CA数字证书”--CA绑定与登录--网上报名--下载采购文件（后缀名为“.kedt”）--将后缀名为“.kedt”的采购文件导入政府采购客户端工具--制作</w:t>
      </w:r>
      <w:r>
        <w:rPr>
          <w:rFonts w:hint="eastAsia" w:ascii="宋体" w:hAnsi="宋体" w:eastAsia="宋体" w:cs="宋体"/>
          <w:color w:val="auto"/>
          <w:sz w:val="24"/>
          <w:highlight w:val="none"/>
          <w:lang w:eastAsia="zh-CN"/>
        </w:rPr>
        <w:t xml:space="preserve">响应文件</w:t>
      </w:r>
      <w:r>
        <w:rPr>
          <w:rFonts w:hint="eastAsia" w:ascii="宋体" w:hAnsi="宋体" w:eastAsia="宋体" w:cs="宋体"/>
          <w:color w:val="auto"/>
          <w:sz w:val="24"/>
          <w:highlight w:val="none"/>
        </w:rPr>
        <w:t xml:space="preserve">--导出加密的</w:t>
      </w:r>
      <w:r>
        <w:rPr>
          <w:rFonts w:hint="eastAsia" w:ascii="宋体" w:hAnsi="宋体" w:eastAsia="宋体" w:cs="宋体"/>
          <w:color w:val="auto"/>
          <w:sz w:val="24"/>
          <w:highlight w:val="none"/>
          <w:lang w:eastAsia="zh-CN"/>
        </w:rPr>
        <w:t xml:space="preserve">响应文件</w:t>
      </w:r>
      <w:r>
        <w:rPr>
          <w:rFonts w:hint="eastAsia" w:ascii="宋体" w:hAnsi="宋体" w:eastAsia="宋体" w:cs="宋体"/>
          <w:color w:val="auto"/>
          <w:sz w:val="24"/>
          <w:highlight w:val="none"/>
        </w:rPr>
        <w:t xml:space="preserve">（后缀名为zip）--通过“苏采云”系统上传</w:t>
      </w:r>
      <w:r>
        <w:rPr>
          <w:rFonts w:hint="eastAsia" w:ascii="宋体" w:hAnsi="宋体" w:eastAsia="宋体" w:cs="宋体"/>
          <w:color w:val="auto"/>
          <w:sz w:val="24"/>
          <w:highlight w:val="none"/>
          <w:lang w:eastAsia="zh-CN"/>
        </w:rPr>
        <w:t xml:space="preserve">响应文件</w:t>
      </w:r>
      <w:r>
        <w:rPr>
          <w:rFonts w:hint="eastAsia" w:ascii="宋体" w:hAnsi="宋体" w:eastAsia="宋体" w:cs="宋体"/>
          <w:color w:val="auto"/>
          <w:sz w:val="24"/>
          <w:highlight w:val="none"/>
        </w:rPr>
        <w:t xml:space="preserve">。具体见《江苏省政府采购管理交易系统（苏采云）供应商操作手册》。</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潜在</w:t>
      </w:r>
      <w:r>
        <w:rPr>
          <w:rFonts w:hint="eastAsia" w:ascii="宋体" w:hAnsi="宋体" w:eastAsia="宋体" w:cs="宋体"/>
          <w:color w:val="auto"/>
          <w:sz w:val="24"/>
          <w:highlight w:val="none"/>
          <w:lang w:eastAsia="zh-CN"/>
        </w:rPr>
        <w:t xml:space="preserve">供应商</w:t>
      </w:r>
      <w:r>
        <w:rPr>
          <w:rFonts w:hint="eastAsia" w:ascii="宋体" w:hAnsi="宋体" w:eastAsia="宋体" w:cs="宋体"/>
          <w:color w:val="auto"/>
          <w:sz w:val="24"/>
          <w:highlight w:val="none"/>
        </w:rPr>
        <w:t xml:space="preserve">访问“苏采云”系统的网络地址和方法：</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“苏采云”系统的网址：http://jszfcg.jsczt.cn/；或进入徐州政府采购网（网址：https://czj.xz.gov.cn/zfcg/index.html）点击“苏采云”进入系统。</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“CA数字证书”的获取：</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招标代理机构（采购代理机构）将数据电文形式的磋商文件加载至“苏采云”系统，供潜在</w:t>
      </w:r>
      <w:r>
        <w:rPr>
          <w:rFonts w:hint="eastAsia" w:ascii="宋体" w:hAnsi="宋体" w:eastAsia="宋体" w:cs="宋体"/>
          <w:color w:val="auto"/>
          <w:sz w:val="24"/>
          <w:highlight w:val="none"/>
          <w:lang w:eastAsia="zh-CN"/>
        </w:rPr>
        <w:t xml:space="preserve">供应商</w:t>
      </w:r>
      <w:r>
        <w:rPr>
          <w:rFonts w:hint="eastAsia" w:ascii="宋体" w:hAnsi="宋体" w:eastAsia="宋体" w:cs="宋体"/>
          <w:color w:val="auto"/>
          <w:sz w:val="24"/>
          <w:highlight w:val="none"/>
        </w:rPr>
        <w:t xml:space="preserve">下载或者查阅。</w:t>
      </w:r>
      <w:r/>
    </w:p>
    <w:p>
      <w:pPr>
        <w:ind w:firstLine="480"/>
        <w:spacing w:line="360" w:lineRule="auto"/>
        <w:rPr>
          <w:rFonts w:hint="default"/>
          <w:color w:val="auto"/>
        </w:rPr>
      </w:pPr>
      <w:r>
        <w:rPr>
          <w:rFonts w:hint="eastAsia" w:ascii="宋体" w:hAnsi="宋体" w:eastAsia="宋体" w:cs="宋体"/>
          <w:color w:val="auto"/>
          <w:sz w:val="24"/>
          <w:highlight w:val="none"/>
        </w:rPr>
        <w:t xml:space="preserve">6</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苏采云系统全程使用谷歌浏览器。</w:t>
      </w:r>
      <w:r/>
    </w:p>
    <w:p>
      <w:pPr>
        <w:ind w:left="497"/>
        <w:jc w:val="center"/>
        <w:spacing w:line="360" w:lineRule="auto"/>
        <w:rPr>
          <w:rFonts w:hint="default" w:ascii="宋体" w:hAnsi="宋体" w:eastAsia="宋体" w:cs="宋体"/>
          <w:b/>
          <w:bCs/>
          <w:color w:val="auto"/>
          <w:sz w:val="24"/>
          <w:highlight w:val="none"/>
        </w:rPr>
      </w:pPr>
      <w:r>
        <w:rPr>
          <w:rFonts w:hint="eastAsia" w:ascii="宋体" w:hAnsi="宋体" w:eastAsia="宋体" w:cs="宋体"/>
          <w:b/>
          <w:bCs/>
          <w:color w:val="auto"/>
          <w:sz w:val="24"/>
          <w:highlight w:val="none"/>
        </w:rPr>
        <w:t xml:space="preserve">第二章 磋商保证金</w:t>
      </w:r>
      <w:r/>
    </w:p>
    <w:p>
      <w:pPr>
        <w:spacing w:line="360" w:lineRule="auto"/>
        <w:rPr>
          <w:rFonts w:hint="default"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十一、供应商提交磋商保证金</w:t>
      </w:r>
      <w:r/>
    </w:p>
    <w:p>
      <w:pPr>
        <w:ind w:firstLine="480"/>
        <w:spacing w:line="36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1.</w:t>
      </w:r>
      <w:r>
        <w:rPr>
          <w:rFonts w:hint="eastAsia" w:ascii="宋体" w:hAnsi="宋体" w:eastAsia="宋体" w:cs="宋体"/>
          <w:color w:val="auto"/>
          <w:sz w:val="24"/>
          <w:highlight w:val="none"/>
        </w:rPr>
        <w:t xml:space="preserve">磋商保证金交纳数额和形式：不需交纳。</w:t>
      </w:r>
      <w:r/>
    </w:p>
    <w:p>
      <w:pPr>
        <w:ind w:left="497"/>
        <w:jc w:val="center"/>
        <w:spacing w:line="360" w:lineRule="auto"/>
        <w:rPr>
          <w:rFonts w:hint="default" w:ascii="宋体" w:hAnsi="宋体" w:eastAsia="宋体" w:cs="宋体"/>
          <w:b/>
          <w:bCs/>
          <w:color w:val="auto"/>
          <w:sz w:val="24"/>
          <w:highlight w:val="none"/>
        </w:rPr>
      </w:pPr>
      <w:r>
        <w:rPr>
          <w:rFonts w:hint="eastAsia" w:ascii="宋体" w:hAnsi="宋体" w:eastAsia="宋体" w:cs="宋体"/>
          <w:b/>
          <w:bCs/>
          <w:color w:val="auto"/>
          <w:sz w:val="24"/>
          <w:highlight w:val="none"/>
        </w:rPr>
        <w:t xml:space="preserve">第三章 响应文件</w:t>
      </w:r>
      <w:r/>
    </w:p>
    <w:p>
      <w:pPr>
        <w:spacing w:line="360" w:lineRule="auto"/>
        <w:rPr>
          <w:rFonts w:hint="default"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十二、提交响应文件要求</w:t>
      </w:r>
      <w:r/>
    </w:p>
    <w:p>
      <w:pPr>
        <w:pStyle w:val="1082"/>
        <w:ind w:firstLine="480"/>
        <w:spacing w:line="460" w:lineRule="exact"/>
        <w:rPr>
          <w:b w:val="0"/>
          <w:bCs/>
          <w:color w:val="auto"/>
          <w:sz w:val="24"/>
          <w:highlight w:val="none"/>
        </w:rPr>
      </w:pPr>
      <w:r>
        <w:rPr>
          <w:rFonts w:hint="eastAsia"/>
          <w:b w:val="0"/>
          <w:bCs/>
          <w:color w:val="auto"/>
          <w:sz w:val="24"/>
          <w:highlight w:val="none"/>
        </w:rPr>
        <w:t xml:space="preserve">（一）本项目通过“苏采云”系统进行电子采购，即供应商响应文件从政府采购客户端工具制作并通过“苏采云”系统提交。</w:t>
      </w:r>
      <w:r/>
    </w:p>
    <w:p>
      <w:pPr>
        <w:pStyle w:val="1082"/>
        <w:ind w:firstLine="480"/>
        <w:spacing w:line="460" w:lineRule="exact"/>
        <w:rPr>
          <w:b w:val="0"/>
          <w:bCs/>
          <w:color w:val="auto"/>
          <w:sz w:val="24"/>
          <w:highlight w:val="none"/>
        </w:rPr>
      </w:pPr>
      <w:r>
        <w:rPr>
          <w:rFonts w:hint="eastAsia"/>
          <w:b w:val="0"/>
          <w:bCs/>
          <w:color w:val="auto"/>
          <w:sz w:val="24"/>
          <w:highlight w:val="none"/>
        </w:rPr>
        <w:t xml:space="preserve">供应商应当通过“苏采云”系统提交数据电文形式的响应文件（即电子投标）。未进行线上响应文件提交并解密(因“苏采云”系统导致解密失败的除外)的供应商，响应无效。</w:t>
      </w:r>
      <w:r/>
    </w:p>
    <w:p>
      <w:pPr>
        <w:pStyle w:val="1082"/>
        <w:ind w:firstLine="480"/>
        <w:spacing w:line="460" w:lineRule="exact"/>
        <w:rPr>
          <w:rFonts w:hint="eastAsia"/>
          <w:b w:val="0"/>
          <w:bCs/>
          <w:color w:val="auto"/>
          <w:sz w:val="24"/>
          <w:highlight w:val="none"/>
        </w:rPr>
      </w:pPr>
      <w:r>
        <w:rPr>
          <w:rFonts w:hint="eastAsia"/>
          <w:b w:val="0"/>
          <w:bCs/>
          <w:color w:val="auto"/>
          <w:sz w:val="24"/>
          <w:highlight w:val="none"/>
        </w:rPr>
        <w:t xml:space="preserve">“CA数字证书”的获取：供应商需办理CA锁，“苏采云”系统目前仅支持“苏采云”系统下的</w:t>
      </w:r>
      <w:r>
        <w:rPr>
          <w:rFonts w:hint="eastAsia"/>
          <w:b w:val="0"/>
          <w:bCs/>
          <w:color w:val="auto"/>
          <w:sz w:val="24"/>
          <w:highlight w:val="none"/>
          <w:lang w:val="en-US" w:eastAsia="zh-CN"/>
        </w:rPr>
        <w:t xml:space="preserve">政务</w:t>
      </w:r>
      <w:r>
        <w:rPr>
          <w:rFonts w:hint="eastAsia"/>
          <w:b w:val="0"/>
          <w:bCs/>
          <w:color w:val="auto"/>
          <w:sz w:val="24"/>
          <w:highlight w:val="none"/>
        </w:rPr>
        <w:t xml:space="preserve">CA，省内各地区办理的“苏采云”系统下的</w:t>
      </w:r>
      <w:r>
        <w:rPr>
          <w:rFonts w:hint="eastAsia"/>
          <w:b w:val="0"/>
          <w:bCs/>
          <w:color w:val="auto"/>
          <w:sz w:val="24"/>
          <w:highlight w:val="none"/>
          <w:lang w:val="en-US" w:eastAsia="zh-CN"/>
        </w:rPr>
        <w:t xml:space="preserve">政务</w:t>
      </w:r>
      <w:r>
        <w:rPr>
          <w:rFonts w:hint="eastAsia"/>
          <w:b w:val="0"/>
          <w:bCs/>
          <w:color w:val="auto"/>
          <w:sz w:val="24"/>
          <w:highlight w:val="none"/>
        </w:rPr>
        <w:t xml:space="preserve">CA全省通用。“CA数字证书”的办理方法详见“徐州政府采购网-业务工作-快速服务-下载专区”《“苏采云”系统政务CA办理材料、操作手册及控件下载》。</w:t>
      </w:r>
      <w:r/>
    </w:p>
    <w:p>
      <w:pPr>
        <w:pStyle w:val="1082"/>
        <w:ind w:firstLine="480"/>
        <w:spacing w:line="460" w:lineRule="exact"/>
        <w:rPr>
          <w:b w:val="0"/>
          <w:bCs/>
          <w:color w:val="auto"/>
          <w:sz w:val="24"/>
          <w:highlight w:val="none"/>
        </w:rPr>
      </w:pPr>
      <w:r>
        <w:rPr>
          <w:rFonts w:hint="eastAsia"/>
          <w:b w:val="0"/>
          <w:bCs/>
          <w:color w:val="auto"/>
          <w:sz w:val="24"/>
          <w:highlight w:val="none"/>
        </w:rPr>
        <w:t xml:space="preserve">使用需要第三方认证的电子签名、数据电文，通过互联网方式提交首次响应文件。即：使用“电子签名认证证书（CA数字证书）”登录“苏采云”系统（网址：http://jszfcg.jsczt.cn/；或进入徐州政府采购网（网址：</w:t>
      </w:r>
      <w:r>
        <w:rPr>
          <w:rFonts w:hint="eastAsia" w:ascii="宋体" w:hAnsi="宋体" w:eastAsia="宋体" w:cs="宋体"/>
          <w:color w:val="auto"/>
          <w:sz w:val="24"/>
          <w:highlight w:val="none"/>
        </w:rPr>
        <w:t xml:space="preserve">https://czj.xz.gov.cn/zfcg/index.html</w:t>
      </w:r>
      <w:r>
        <w:rPr>
          <w:rFonts w:hint="eastAsia"/>
          <w:b w:val="0"/>
          <w:bCs/>
          <w:color w:val="auto"/>
          <w:sz w:val="24"/>
          <w:highlight w:val="none"/>
        </w:rPr>
        <w:t xml:space="preserve">）--业务工作--用户登录，点击“苏采云”进入系统），按照要求通过互联网方式提交首次响应文件。</w:t>
      </w:r>
      <w:r/>
    </w:p>
    <w:p>
      <w:pPr>
        <w:ind w:firstLine="482"/>
        <w:spacing w:line="360" w:lineRule="auto"/>
        <w:rPr>
          <w:rFonts w:hint="default" w:ascii="宋体" w:hAnsi="宋体" w:eastAsia="宋体" w:cs="宋体"/>
          <w:b/>
          <w:color w:val="auto"/>
          <w:sz w:val="24"/>
          <w:highlight w:val="none"/>
        </w:rPr>
      </w:pPr>
      <w:r>
        <w:rPr>
          <w:rFonts w:hint="eastAsia" w:ascii="宋体" w:hAnsi="宋体" w:eastAsia="宋体" w:cs="宋体"/>
          <w:b/>
          <w:color w:val="auto"/>
          <w:sz w:val="24"/>
          <w:highlight w:val="none"/>
        </w:rPr>
        <w:t xml:space="preserve">“苏采云”系统使用要求：</w:t>
      </w:r>
      <w:r/>
    </w:p>
    <w:p>
      <w:pPr>
        <w:ind w:firstLine="480"/>
        <w:spacing w:line="360" w:lineRule="auto"/>
        <w:rPr>
          <w:rFonts w:hint="default" w:ascii="宋体" w:hAnsi="宋体" w:eastAsia="宋体" w:cs="宋体"/>
          <w:bCs/>
          <w:color w:val="auto"/>
          <w:sz w:val="24"/>
          <w:highlight w:val="none"/>
        </w:rPr>
      </w:pPr>
      <w:r>
        <w:rPr>
          <w:rFonts w:hint="eastAsia" w:ascii="宋体" w:hAnsi="宋体" w:eastAsia="宋体" w:cs="宋体"/>
          <w:bCs/>
          <w:color w:val="auto"/>
          <w:sz w:val="24"/>
          <w:highlight w:val="none"/>
          <w:lang w:eastAsia="zh-CN"/>
        </w:rPr>
        <w:t xml:space="preserve">1.</w:t>
      </w:r>
      <w:r>
        <w:rPr>
          <w:rFonts w:hint="eastAsia" w:ascii="宋体" w:hAnsi="宋体" w:eastAsia="宋体" w:cs="宋体"/>
          <w:bCs/>
          <w:color w:val="auto"/>
          <w:sz w:val="24"/>
          <w:highlight w:val="none"/>
        </w:rPr>
        <w:t xml:space="preserve">使用谷歌浏览器参与不见面开标及磋商环节。</w:t>
      </w:r>
      <w:r/>
    </w:p>
    <w:p>
      <w:pPr>
        <w:ind w:firstLine="480"/>
        <w:spacing w:line="360" w:lineRule="auto"/>
        <w:rPr>
          <w:rFonts w:hint="default" w:ascii="宋体" w:hAnsi="宋体" w:eastAsia="宋体" w:cs="宋体"/>
          <w:bCs/>
          <w:color w:val="auto"/>
          <w:sz w:val="24"/>
          <w:highlight w:val="none"/>
        </w:rPr>
      </w:pPr>
      <w:r>
        <w:rPr>
          <w:rFonts w:hint="eastAsia" w:ascii="宋体" w:hAnsi="宋体" w:eastAsia="宋体" w:cs="宋体"/>
          <w:bCs/>
          <w:color w:val="auto"/>
          <w:sz w:val="24"/>
          <w:highlight w:val="none"/>
          <w:lang w:eastAsia="zh-CN"/>
        </w:rPr>
        <w:t xml:space="preserve">2.</w:t>
      </w:r>
      <w:r>
        <w:rPr>
          <w:rFonts w:hint="eastAsia" w:ascii="宋体" w:hAnsi="宋体" w:eastAsia="宋体" w:cs="宋体"/>
          <w:bCs/>
          <w:color w:val="auto"/>
          <w:sz w:val="24"/>
          <w:highlight w:val="none"/>
        </w:rPr>
        <w:t xml:space="preserve">电脑需提前准备好麦克风、</w:t>
      </w:r>
      <w:r>
        <w:rPr>
          <w:rFonts w:hint="eastAsia" w:ascii="宋体" w:hAnsi="宋体" w:eastAsia="宋体" w:cs="宋体"/>
          <w:bCs/>
          <w:color w:val="auto"/>
          <w:sz w:val="24"/>
          <w:highlight w:val="none"/>
          <w:lang w:eastAsia="zh-CN"/>
        </w:rPr>
        <w:t xml:space="preserve">音箱</w:t>
      </w:r>
      <w:r>
        <w:rPr>
          <w:rFonts w:hint="eastAsia" w:ascii="宋体" w:hAnsi="宋体" w:eastAsia="宋体" w:cs="宋体"/>
          <w:bCs/>
          <w:color w:val="auto"/>
          <w:sz w:val="24"/>
          <w:highlight w:val="none"/>
        </w:rPr>
        <w:t xml:space="preserve">，摄像头，提前检查保证能够正常使用。</w:t>
      </w:r>
      <w:r/>
    </w:p>
    <w:p>
      <w:pPr>
        <w:ind w:firstLine="480"/>
        <w:spacing w:line="360" w:lineRule="auto"/>
        <w:rPr>
          <w:rFonts w:hint="default" w:ascii="宋体" w:hAnsi="宋体" w:eastAsia="宋体" w:cs="宋体"/>
          <w:bCs/>
          <w:color w:val="auto"/>
          <w:sz w:val="24"/>
          <w:highlight w:val="none"/>
        </w:rPr>
      </w:pPr>
      <w:r>
        <w:rPr>
          <w:rFonts w:hint="eastAsia" w:ascii="宋体" w:hAnsi="宋体" w:eastAsia="宋体" w:cs="宋体"/>
          <w:bCs/>
          <w:color w:val="auto"/>
          <w:sz w:val="24"/>
          <w:highlight w:val="none"/>
          <w:lang w:eastAsia="zh-CN"/>
        </w:rPr>
        <w:t xml:space="preserve">3.</w:t>
      </w:r>
      <w:r>
        <w:rPr>
          <w:rFonts w:hint="eastAsia" w:ascii="宋体" w:hAnsi="宋体" w:eastAsia="宋体" w:cs="宋体"/>
          <w:bCs/>
          <w:color w:val="auto"/>
          <w:sz w:val="24"/>
          <w:highlight w:val="none"/>
        </w:rPr>
        <w:t xml:space="preserve">操作系统至少win7以上，建议使用win10操作系统。</w:t>
      </w:r>
      <w:r/>
    </w:p>
    <w:p>
      <w:pPr>
        <w:jc w:val="both"/>
        <w:spacing w:line="360" w:lineRule="auto"/>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（二）首次响应文件提交的截止时间：2026年</w:t>
      </w:r>
      <w:r>
        <w:rPr>
          <w:rFonts w:hint="eastAsia" w:ascii="宋体" w:hAnsi="宋体" w:eastAsia="宋体" w:cs="宋体"/>
          <w:b/>
          <w:bCs/>
          <w:color w:val="auto"/>
          <w:sz w:val="24"/>
          <w:szCs w:val="24"/>
          <w:highlight w:val="none"/>
          <w:u w:val="single"/>
          <w:lang w:val="en-US" w:eastAsia="zh-CN" w:bidi="ar-SA"/>
        </w:rPr>
        <w:t xml:space="preserve"> 05 </w:t>
      </w:r>
      <w:r>
        <w:rPr>
          <w:rFonts w:hint="eastAsia" w:ascii="宋体" w:hAnsi="宋体" w:eastAsia="宋体" w:cs="宋体"/>
          <w:b/>
          <w:bCs/>
          <w:color w:val="auto"/>
          <w:sz w:val="24"/>
          <w:szCs w:val="24"/>
          <w:highlight w:val="none"/>
          <w:lang w:val="en-US" w:eastAsia="zh-CN" w:bidi="ar-SA"/>
        </w:rPr>
        <w:t xml:space="preserve">月</w:t>
      </w:r>
      <w:r>
        <w:rPr>
          <w:rFonts w:hint="eastAsia" w:ascii="宋体" w:hAnsi="宋体" w:eastAsia="宋体" w:cs="宋体"/>
          <w:b/>
          <w:bCs/>
          <w:color w:val="auto"/>
          <w:sz w:val="24"/>
          <w:szCs w:val="24"/>
          <w:highlight w:val="none"/>
          <w:u w:val="single"/>
          <w:lang w:val="en-US" w:eastAsia="zh-CN" w:bidi="ar-SA"/>
        </w:rPr>
        <w:t xml:space="preserve"> 12 </w:t>
      </w:r>
      <w:r>
        <w:rPr>
          <w:rFonts w:hint="eastAsia" w:ascii="宋体" w:hAnsi="宋体" w:eastAsia="宋体" w:cs="宋体"/>
          <w:b/>
          <w:bCs/>
          <w:color w:val="auto"/>
          <w:sz w:val="24"/>
          <w:szCs w:val="24"/>
          <w:highlight w:val="none"/>
          <w:lang w:val="en-US" w:eastAsia="zh-CN" w:bidi="ar-SA"/>
        </w:rPr>
        <w:t xml:space="preserve">日上午09:30，</w:t>
      </w:r>
      <w:r>
        <w:rPr>
          <w:rFonts w:hint="eastAsia" w:ascii="宋体" w:hAnsi="宋体" w:eastAsia="宋体" w:cs="宋体"/>
          <w:color w:val="auto"/>
          <w:sz w:val="24"/>
          <w:szCs w:val="24"/>
          <w:highlight w:val="none"/>
          <w:lang w:val="en-US" w:eastAsia="zh-CN" w:bidi="ar-SA"/>
        </w:rPr>
        <w:t xml:space="preserve">在截止时间后提交的首次响应文件为无效文件，将被拒收。</w:t>
      </w:r>
      <w:r/>
    </w:p>
    <w:p>
      <w:pPr>
        <w:jc w:val="both"/>
        <w:spacing w:line="360" w:lineRule="auto"/>
        <w:widowControl w:val="off"/>
        <w:rPr>
          <w:rFonts w:hint="default"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（三）首次响应文件提交时间、地点：</w:t>
      </w:r>
      <w:r/>
    </w:p>
    <w:p>
      <w:pPr>
        <w:ind w:firstLine="480"/>
        <w:jc w:val="both"/>
        <w:spacing w:line="360" w:lineRule="auto"/>
        <w:widowControl w:val="off"/>
        <w:rPr>
          <w:rFonts w:hint="default"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1.提交时间</w:t>
      </w:r>
      <w:r/>
    </w:p>
    <w:p>
      <w:pPr>
        <w:ind w:firstLine="480"/>
        <w:jc w:val="both"/>
        <w:spacing w:line="360" w:lineRule="auto"/>
        <w:widowControl w:val="off"/>
        <w:rPr>
          <w:rFonts w:hint="default" w:ascii="宋体" w:hAnsi="宋体" w:eastAsia="宋体" w:cs="宋体"/>
          <w:b/>
          <w:bCs/>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首次响应文件提交的截止时间</w:t>
      </w:r>
      <w:r>
        <w:rPr>
          <w:rFonts w:hint="eastAsia" w:ascii="宋体" w:hAnsi="宋体" w:eastAsia="宋体" w:cs="宋体"/>
          <w:b/>
          <w:bCs/>
          <w:color w:val="auto"/>
          <w:sz w:val="24"/>
          <w:szCs w:val="24"/>
          <w:highlight w:val="none"/>
          <w:lang w:val="en-US" w:eastAsia="zh-CN" w:bidi="ar-SA"/>
        </w:rPr>
        <w:t xml:space="preserve">（2026年</w:t>
      </w:r>
      <w:r>
        <w:rPr>
          <w:rFonts w:hint="eastAsia" w:ascii="宋体" w:hAnsi="宋体" w:eastAsia="宋体" w:cs="宋体"/>
          <w:b/>
          <w:bCs/>
          <w:color w:val="auto"/>
          <w:sz w:val="24"/>
          <w:szCs w:val="24"/>
          <w:highlight w:val="none"/>
          <w:u w:val="single"/>
          <w:lang w:val="en-US" w:eastAsia="zh-CN" w:bidi="ar-SA"/>
        </w:rPr>
        <w:t xml:space="preserve"> 05 </w:t>
      </w:r>
      <w:r>
        <w:rPr>
          <w:rFonts w:hint="eastAsia" w:ascii="宋体" w:hAnsi="宋体" w:eastAsia="宋体" w:cs="宋体"/>
          <w:b/>
          <w:bCs/>
          <w:color w:val="auto"/>
          <w:sz w:val="24"/>
          <w:szCs w:val="24"/>
          <w:highlight w:val="none"/>
          <w:lang w:val="en-US" w:eastAsia="zh-CN" w:bidi="ar-SA"/>
        </w:rPr>
        <w:t xml:space="preserve">月</w:t>
      </w:r>
      <w:r>
        <w:rPr>
          <w:rFonts w:hint="eastAsia" w:ascii="宋体" w:hAnsi="宋体" w:eastAsia="宋体" w:cs="宋体"/>
          <w:b/>
          <w:bCs/>
          <w:color w:val="auto"/>
          <w:sz w:val="24"/>
          <w:szCs w:val="24"/>
          <w:highlight w:val="none"/>
          <w:u w:val="single"/>
          <w:lang w:val="en-US" w:eastAsia="zh-CN" w:bidi="ar-SA"/>
        </w:rPr>
        <w:t xml:space="preserve"> 12 </w:t>
      </w:r>
      <w:r>
        <w:rPr>
          <w:rFonts w:hint="eastAsia" w:ascii="宋体" w:hAnsi="宋体" w:eastAsia="宋体" w:cs="宋体"/>
          <w:b/>
          <w:bCs/>
          <w:color w:val="auto"/>
          <w:sz w:val="24"/>
          <w:szCs w:val="24"/>
          <w:highlight w:val="none"/>
          <w:lang w:val="en-US" w:eastAsia="zh-CN" w:bidi="ar-SA"/>
        </w:rPr>
        <w:t xml:space="preserve">日上午09:30）前。</w:t>
      </w:r>
      <w:r/>
    </w:p>
    <w:p>
      <w:pPr>
        <w:ind w:firstLine="480"/>
        <w:jc w:val="both"/>
        <w:spacing w:line="360" w:lineRule="auto"/>
        <w:widowControl w:val="off"/>
        <w:rPr>
          <w:rFonts w:hint="default"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2.提交地点：</w:t>
      </w:r>
      <w:r/>
    </w:p>
    <w:p>
      <w:pPr>
        <w:pStyle w:val="1082"/>
        <w:ind w:firstLine="480"/>
        <w:spacing w:line="460" w:lineRule="exact"/>
        <w:rPr>
          <w:b w:val="0"/>
          <w:bCs/>
          <w:color w:val="auto"/>
          <w:sz w:val="24"/>
          <w:highlight w:val="none"/>
        </w:rPr>
      </w:pPr>
      <w:r>
        <w:rPr>
          <w:rFonts w:hint="eastAsia"/>
          <w:b w:val="0"/>
          <w:bCs/>
          <w:color w:val="auto"/>
          <w:sz w:val="24"/>
          <w:highlight w:val="none"/>
        </w:rPr>
        <w:t xml:space="preserve">“苏采云”系统（网址：http://jszfcg.jsczt.cn/）“开标大厅”或进入徐州政府采购网（网址：http://czj.xz.gov.cn/Home/HomeIndex）-业务工作-用户登录，点击“苏采云”进入系统“开标大厅”。 </w:t>
      </w:r>
      <w:r/>
    </w:p>
    <w:p>
      <w:pPr>
        <w:jc w:val="both"/>
        <w:spacing w:line="360" w:lineRule="auto"/>
        <w:widowControl w:val="off"/>
        <w:rPr>
          <w:rFonts w:hint="default"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（四）首次响应文件开启时间：2026年</w:t>
      </w:r>
      <w:r>
        <w:rPr>
          <w:rFonts w:hint="eastAsia" w:ascii="宋体" w:hAnsi="宋体" w:eastAsia="宋体" w:cs="宋体"/>
          <w:b/>
          <w:bCs/>
          <w:color w:val="auto"/>
          <w:sz w:val="24"/>
          <w:szCs w:val="24"/>
          <w:highlight w:val="none"/>
          <w:u w:val="single"/>
          <w:lang w:val="en-US" w:eastAsia="zh-CN" w:bidi="ar-SA"/>
        </w:rPr>
        <w:t xml:space="preserve"> 05 </w:t>
      </w:r>
      <w:r>
        <w:rPr>
          <w:rFonts w:hint="eastAsia" w:ascii="宋体" w:hAnsi="宋体" w:eastAsia="宋体" w:cs="宋体"/>
          <w:b/>
          <w:bCs/>
          <w:color w:val="auto"/>
          <w:sz w:val="24"/>
          <w:szCs w:val="24"/>
          <w:highlight w:val="none"/>
          <w:lang w:val="en-US" w:eastAsia="zh-CN" w:bidi="ar-SA"/>
        </w:rPr>
        <w:t xml:space="preserve">月</w:t>
      </w:r>
      <w:r>
        <w:rPr>
          <w:rFonts w:hint="eastAsia" w:ascii="宋体" w:hAnsi="宋体" w:eastAsia="宋体" w:cs="宋体"/>
          <w:b/>
          <w:bCs/>
          <w:color w:val="auto"/>
          <w:sz w:val="24"/>
          <w:szCs w:val="24"/>
          <w:highlight w:val="none"/>
          <w:u w:val="single"/>
          <w:lang w:val="en-US" w:eastAsia="zh-CN" w:bidi="ar-SA"/>
        </w:rPr>
        <w:t xml:space="preserve"> 12 </w:t>
      </w:r>
      <w:r>
        <w:rPr>
          <w:rFonts w:hint="eastAsia" w:ascii="宋体" w:hAnsi="宋体" w:eastAsia="宋体" w:cs="宋体"/>
          <w:b/>
          <w:bCs/>
          <w:color w:val="auto"/>
          <w:sz w:val="24"/>
          <w:szCs w:val="24"/>
          <w:highlight w:val="none"/>
          <w:lang w:val="en-US" w:eastAsia="zh-CN" w:bidi="ar-SA"/>
        </w:rPr>
        <w:t xml:space="preserve">日上午09:30。</w:t>
      </w:r>
      <w:r/>
    </w:p>
    <w:p>
      <w:pPr>
        <w:jc w:val="both"/>
        <w:spacing w:line="360" w:lineRule="auto"/>
        <w:widowControl w:val="off"/>
        <w:rPr>
          <w:rFonts w:hint="default"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（五）首次响应文件开启地点：</w:t>
      </w:r>
      <w:r/>
    </w:p>
    <w:p>
      <w:pPr>
        <w:pStyle w:val="1082"/>
        <w:ind w:firstLine="480"/>
        <w:spacing w:line="460" w:lineRule="exact"/>
        <w:rPr>
          <w:b w:val="0"/>
          <w:bCs/>
          <w:color w:val="auto"/>
          <w:sz w:val="24"/>
          <w:highlight w:val="none"/>
        </w:rPr>
      </w:pPr>
      <w:r>
        <w:rPr>
          <w:rFonts w:hint="eastAsia"/>
          <w:b w:val="0"/>
          <w:bCs/>
          <w:color w:val="auto"/>
          <w:sz w:val="24"/>
          <w:highlight w:val="none"/>
        </w:rPr>
        <w:t xml:space="preserve">“苏采云”系统（网址：http://jszfcg.jsczt.cn/）“开标大厅”或进入徐州政府采购网（网址：</w:t>
      </w:r>
      <w:r>
        <w:rPr>
          <w:rFonts w:hint="eastAsia" w:ascii="宋体" w:hAnsi="宋体" w:eastAsia="宋体" w:cs="宋体"/>
          <w:b w:val="0"/>
          <w:bCs/>
          <w:color w:val="auto"/>
          <w:sz w:val="24"/>
          <w:highlight w:val="none"/>
        </w:rPr>
        <w:t xml:space="preserve">https://czj.xz.gov.cn/zfcg/</w:t>
      </w:r>
      <w:r>
        <w:rPr>
          <w:rFonts w:hint="eastAsia" w:ascii="宋体" w:hAnsi="宋体" w:eastAsia="宋体" w:cs="宋体"/>
          <w:color w:val="auto"/>
          <w:sz w:val="24"/>
          <w:highlight w:val="none"/>
        </w:rPr>
        <w:t xml:space="preserve">index.html</w:t>
      </w:r>
      <w:r>
        <w:rPr>
          <w:rFonts w:hint="eastAsia"/>
          <w:b w:val="0"/>
          <w:bCs/>
          <w:color w:val="auto"/>
          <w:sz w:val="24"/>
          <w:highlight w:val="none"/>
        </w:rPr>
        <w:t xml:space="preserve">）-业务工作-用户登录，点击“苏采云”进入系统“开标大厅”。</w:t>
      </w:r>
      <w:r/>
    </w:p>
    <w:p>
      <w:pPr>
        <w:jc w:val="both"/>
        <w:spacing w:line="360" w:lineRule="auto"/>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六）供应商在首次响应文件提交的截止时间之前，可以对所提交的首次响应文件进行补充、修改或者撤回。补充、修改的内容作为响应文件的组成部分。补充、修改的内容与首次响应文件不一致的，以补充、修改的内容为准。</w:t>
      </w:r>
      <w:r/>
    </w:p>
    <w:p>
      <w:pPr>
        <w:jc w:val="left"/>
        <w:spacing w:line="360" w:lineRule="auto"/>
        <w:shd w:val="clear" w:color="auto" w:fill="ffffff"/>
        <w:widowControl/>
        <w:rPr>
          <w:rFonts w:hint="default" w:ascii="宋体" w:hAnsi="宋体" w:eastAsia="宋体" w:cs="宋体"/>
          <w:color w:val="auto"/>
          <w:sz w:val="24"/>
          <w:szCs w:val="24"/>
          <w:highlight w:val="none"/>
          <w:lang w:val="en-US" w:eastAsia="zh-CN" w:bidi="ar-SA"/>
        </w:rPr>
        <w:outlineLvl w:val="0"/>
      </w:pPr>
      <w:r>
        <w:rPr>
          <w:rFonts w:hint="eastAsia" w:ascii="宋体" w:hAnsi="宋体" w:eastAsia="宋体" w:cs="宋体"/>
          <w:color w:val="auto"/>
          <w:sz w:val="24"/>
          <w:szCs w:val="24"/>
          <w:highlight w:val="none"/>
          <w:lang w:val="en-US" w:eastAsia="zh-CN" w:bidi="ar-SA"/>
        </w:rPr>
        <w:t xml:space="preserve">（七）不接受不按要求加盖公章（电子签章）的首次响应文件。电子签章相关要求见“苏采云”系统。</w:t>
      </w:r>
      <w:r/>
    </w:p>
    <w:p>
      <w:pPr>
        <w:jc w:val="both"/>
        <w:spacing w:line="360" w:lineRule="auto"/>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（八）首次响应文件解密：到达开启时间，</w:t>
      </w:r>
      <w:r>
        <w:rPr>
          <w:rFonts w:hint="eastAsia" w:ascii="宋体" w:hAnsi="宋体" w:eastAsia="宋体" w:cs="宋体"/>
          <w:color w:val="auto"/>
          <w:sz w:val="24"/>
          <w:szCs w:val="24"/>
          <w:highlight w:val="none"/>
          <w:lang w:val="en-US" w:eastAsia="zh-CN" w:bidi="ar-SA"/>
        </w:rPr>
        <w:t xml:space="preserve">“苏采云”系统自动提取所有响应文件，供应商按采购文件规定方式按时在线解密。本项目采购文件规定的供应商按时在线解密方式：开启时间后30分钟内，通过“苏采云”系统（使用“CA数字证书”）解密。</w:t>
      </w:r>
      <w:r/>
    </w:p>
    <w:p>
      <w:pPr>
        <w:jc w:val="both"/>
        <w:spacing w:line="360" w:lineRule="auto"/>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九）采购文件（后缀名为“kedt”）、供应商操作手册及政府采购客户端工具可通过“苏采云”系统（网址：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jc w:val="both"/>
        <w:spacing w:line="360" w:lineRule="auto"/>
        <w:widowControl w:val="off"/>
        <w:rPr>
          <w:rFonts w:hint="default" w:ascii="宋体" w:hAnsi="宋体" w:eastAsia="宋体" w:cs="宋体"/>
          <w:b/>
          <w:bCs/>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（十）相关说明：供应商在“苏采云”系统中提交首次响应文件的时间即为数据电文（响应文件，下同）的发送时间和接收时间。</w:t>
      </w:r>
      <w:r/>
    </w:p>
    <w:p>
      <w:pPr>
        <w:jc w:val="both"/>
        <w:spacing w:line="360" w:lineRule="auto"/>
        <w:widowControl w:val="off"/>
        <w:rPr>
          <w:rFonts w:hint="default"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十三、响应文件编制要求</w:t>
      </w:r>
      <w:r/>
    </w:p>
    <w:p>
      <w:pPr>
        <w:ind w:firstLine="480"/>
        <w:jc w:val="both"/>
        <w:spacing w:line="360" w:lineRule="auto"/>
        <w:widowControl w:val="off"/>
        <w:rPr>
          <w:rFonts w:hint="default"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请按照以下要求（包括但不限于以下要求）制作：</w:t>
      </w:r>
      <w:r/>
    </w:p>
    <w:p>
      <w:pPr>
        <w:jc w:val="both"/>
        <w:spacing w:line="360" w:lineRule="auto"/>
        <w:widowControl w:val="off"/>
        <w:rPr>
          <w:rFonts w:hint="default"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（一）基本目录</w:t>
      </w:r>
      <w:r/>
    </w:p>
    <w:p>
      <w:pPr>
        <w:ind w:firstLine="480"/>
        <w:jc w:val="both"/>
        <w:spacing w:line="360" w:lineRule="auto"/>
        <w:widowControl w:val="off"/>
        <w:rPr>
          <w:rFonts w:hint="default" w:ascii="宋体" w:hAnsi="宋体" w:eastAsia="宋体" w:cs="宋体"/>
          <w:b/>
          <w:bCs w:val="0"/>
          <w:color w:val="auto"/>
          <w:sz w:val="24"/>
          <w:szCs w:val="24"/>
          <w:highlight w:val="none"/>
          <w:lang w:val="en-US" w:eastAsia="zh-CN" w:bidi="ar-SA"/>
        </w:rPr>
      </w:pPr>
      <w:r>
        <w:rPr>
          <w:rFonts w:hint="eastAsia" w:ascii="宋体" w:hAnsi="宋体" w:eastAsia="宋体" w:cs="宋体"/>
          <w:b/>
          <w:bCs w:val="0"/>
          <w:color w:val="auto"/>
          <w:sz w:val="24"/>
          <w:szCs w:val="24"/>
          <w:highlight w:val="none"/>
          <w:lang w:val="en-US" w:eastAsia="zh-CN" w:bidi="ar-SA"/>
        </w:rPr>
        <w:t xml:space="preserve">1.《磋商报价表》（加盖电子签章，格式见《磋商文件》附件。政府采购客户端工具输入报价自动生成）；</w:t>
      </w:r>
      <w:r/>
    </w:p>
    <w:p>
      <w:pPr>
        <w:ind w:firstLine="482"/>
        <w:spacing w:line="360" w:lineRule="auto"/>
        <w:rPr>
          <w:rFonts w:hint="default" w:ascii="宋体" w:hAnsi="宋体" w:eastAsia="宋体" w:cs="宋体"/>
          <w:b/>
          <w:bCs w:val="0"/>
          <w:color w:val="auto"/>
          <w:sz w:val="24"/>
          <w:highlight w:val="none"/>
        </w:rPr>
      </w:pPr>
      <w:r>
        <w:rPr>
          <w:rFonts w:hint="eastAsia" w:ascii="宋体" w:hAnsi="宋体" w:eastAsia="宋体" w:cs="宋体"/>
          <w:b/>
          <w:bCs w:val="0"/>
          <w:color w:val="auto"/>
          <w:sz w:val="24"/>
          <w:highlight w:val="none"/>
          <w:lang w:val="en-US" w:eastAsia="zh-CN"/>
        </w:rPr>
        <w:t xml:space="preserve">2</w:t>
      </w:r>
      <w:r>
        <w:rPr>
          <w:rFonts w:hint="eastAsia" w:ascii="宋体" w:hAnsi="宋体" w:eastAsia="宋体" w:cs="宋体"/>
          <w:b/>
          <w:bCs w:val="0"/>
          <w:color w:val="auto"/>
          <w:sz w:val="24"/>
          <w:highlight w:val="none"/>
          <w:lang w:eastAsia="zh-CN"/>
        </w:rPr>
        <w:t xml:space="preserve">.</w:t>
      </w:r>
      <w:r>
        <w:rPr>
          <w:rFonts w:hint="eastAsia" w:ascii="宋体" w:hAnsi="宋体" w:eastAsia="宋体" w:cs="宋体"/>
          <w:b/>
          <w:bCs w:val="0"/>
          <w:color w:val="auto"/>
          <w:sz w:val="24"/>
          <w:highlight w:val="none"/>
        </w:rPr>
        <w:t xml:space="preserve">供应商认为需要提供的其他资料的扫描件（如有）。</w:t>
      </w:r>
      <w:r/>
    </w:p>
    <w:p>
      <w:pPr>
        <w:spacing w:line="360" w:lineRule="auto"/>
        <w:rPr>
          <w:rFonts w:hint="default" w:ascii="宋体" w:hAnsi="宋体" w:eastAsia="宋体" w:cs="宋体"/>
          <w:b/>
          <w:color w:val="auto"/>
          <w:sz w:val="24"/>
          <w:highlight w:val="none"/>
        </w:rPr>
      </w:pPr>
      <w:r>
        <w:rPr>
          <w:rFonts w:hint="eastAsia" w:ascii="宋体" w:hAnsi="宋体" w:eastAsia="宋体" w:cs="宋体"/>
          <w:b/>
          <w:color w:val="auto"/>
          <w:sz w:val="24"/>
          <w:highlight w:val="none"/>
        </w:rPr>
        <w:t xml:space="preserve">（二）资格条件（必须提供，否则响应无效）</w:t>
      </w:r>
      <w:r/>
    </w:p>
    <w:p>
      <w:pPr>
        <w:ind w:right="-334" w:firstLine="482"/>
        <w:spacing w:line="360" w:lineRule="auto"/>
        <w:rPr>
          <w:rFonts w:hint="default" w:ascii="宋体" w:hAnsi="宋体" w:eastAsia="宋体" w:cs="宋体"/>
          <w:b/>
          <w:bCs/>
          <w:color w:val="auto"/>
          <w:sz w:val="24"/>
          <w:highlight w:val="none"/>
        </w:rPr>
      </w:pPr>
      <w:r>
        <w:rPr>
          <w:rFonts w:hint="eastAsia" w:ascii="宋体" w:hAnsi="宋体" w:eastAsia="宋体" w:cs="宋体"/>
          <w:b/>
          <w:bCs/>
          <w:color w:val="auto"/>
          <w:sz w:val="24"/>
          <w:highlight w:val="none"/>
          <w:lang w:eastAsia="zh-CN"/>
        </w:rPr>
        <w:t xml:space="preserve">1.</w:t>
      </w:r>
      <w:r>
        <w:rPr>
          <w:rFonts w:hint="eastAsia" w:ascii="宋体" w:hAnsi="宋体" w:eastAsia="宋体" w:cs="宋体"/>
          <w:b/>
          <w:bCs/>
          <w:color w:val="auto"/>
          <w:sz w:val="24"/>
          <w:highlight w:val="none"/>
        </w:rPr>
        <w:t xml:space="preserve">供应商</w:t>
      </w:r>
      <w:r>
        <w:rPr>
          <w:rFonts w:hint="eastAsia" w:ascii="宋体" w:hAnsi="宋体" w:eastAsia="宋体" w:cs="宋体"/>
          <w:b/>
          <w:bCs/>
          <w:color w:val="auto"/>
          <w:sz w:val="24"/>
          <w:highlight w:val="none"/>
          <w:lang w:val="en-US" w:eastAsia="zh-CN"/>
        </w:rPr>
        <w:t xml:space="preserve">合法有效</w:t>
      </w:r>
      <w:r>
        <w:rPr>
          <w:rFonts w:hint="eastAsia" w:ascii="宋体" w:hAnsi="宋体" w:eastAsia="宋体" w:cs="宋体"/>
          <w:b/>
          <w:bCs/>
          <w:color w:val="auto"/>
          <w:sz w:val="24"/>
          <w:highlight w:val="none"/>
        </w:rPr>
        <w:t xml:space="preserve">的法人营业执照或其他组织的合法证明文件</w:t>
      </w:r>
      <w:r>
        <w:rPr>
          <w:rFonts w:hint="eastAsia" w:ascii="宋体" w:hAnsi="宋体" w:eastAsia="宋体" w:cs="宋体"/>
          <w:b/>
          <w:bCs w:val="0"/>
          <w:color w:val="auto"/>
          <w:sz w:val="24"/>
          <w:szCs w:val="24"/>
          <w:highlight w:val="none"/>
          <w:lang w:val="en-US" w:eastAsia="zh-CN" w:bidi="ar-SA"/>
        </w:rPr>
        <w:t xml:space="preserve">（提供原件的扫描件)</w:t>
      </w:r>
      <w:r>
        <w:rPr>
          <w:rFonts w:hint="eastAsia" w:ascii="宋体" w:hAnsi="宋体" w:eastAsia="宋体" w:cs="宋体"/>
          <w:b/>
          <w:bCs/>
          <w:color w:val="auto"/>
          <w:sz w:val="24"/>
          <w:highlight w:val="none"/>
        </w:rPr>
        <w:t xml:space="preserve">；</w:t>
      </w:r>
      <w:r/>
    </w:p>
    <w:p>
      <w:pPr>
        <w:ind w:right="-334" w:firstLine="482"/>
        <w:spacing w:line="360" w:lineRule="auto"/>
        <w:rPr>
          <w:rFonts w:hint="default" w:ascii="宋体" w:hAnsi="宋体" w:eastAsia="宋体" w:cs="宋体"/>
          <w:b/>
          <w:bCs/>
          <w:color w:val="auto"/>
          <w:sz w:val="24"/>
          <w:highlight w:val="none"/>
        </w:rPr>
      </w:pPr>
      <w:r>
        <w:rPr>
          <w:rFonts w:hint="eastAsia" w:ascii="宋体" w:hAnsi="宋体" w:eastAsia="宋体" w:cs="宋体"/>
          <w:b/>
          <w:bCs/>
          <w:color w:val="auto"/>
          <w:sz w:val="24"/>
          <w:highlight w:val="none"/>
          <w:lang w:eastAsia="zh-CN"/>
        </w:rPr>
        <w:t xml:space="preserve">2.</w:t>
      </w:r>
      <w:r>
        <w:rPr>
          <w:rFonts w:hint="eastAsia" w:ascii="宋体" w:hAnsi="宋体" w:eastAsia="宋体" w:cs="宋体"/>
          <w:b/>
          <w:bCs/>
          <w:color w:val="auto"/>
          <w:sz w:val="24"/>
          <w:highlight w:val="none"/>
        </w:rPr>
        <w:t xml:space="preserve">具备履行合同所必需的设备和专业技术能力的证明材料</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rPr>
        <w:t xml:space="preserve">提供具备履行合同所必需的设备和专业技术能力的书面声明</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rPr>
        <w:t xml:space="preserve">原件，格式见《磋商文件》附件</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rPr>
        <w:t xml:space="preserve">；</w:t>
      </w:r>
      <w:r/>
    </w:p>
    <w:p>
      <w:pPr>
        <w:ind w:right="-334" w:firstLine="482"/>
        <w:spacing w:line="360" w:lineRule="auto"/>
        <w:rPr>
          <w:rFonts w:hint="default" w:ascii="宋体" w:hAnsi="宋体" w:eastAsia="宋体" w:cs="宋体"/>
          <w:b/>
          <w:bCs/>
          <w:color w:val="auto"/>
          <w:sz w:val="24"/>
          <w:highlight w:val="none"/>
        </w:rPr>
      </w:pPr>
      <w:r>
        <w:rPr>
          <w:rFonts w:hint="eastAsia" w:ascii="宋体" w:hAnsi="宋体" w:eastAsia="宋体" w:cs="宋体"/>
          <w:b/>
          <w:bCs/>
          <w:color w:val="auto"/>
          <w:sz w:val="24"/>
          <w:highlight w:val="none"/>
          <w:lang w:eastAsia="zh-CN"/>
        </w:rPr>
        <w:t xml:space="preserve">3.</w:t>
      </w:r>
      <w:r>
        <w:rPr>
          <w:rFonts w:hint="eastAsia" w:ascii="宋体" w:hAnsi="宋体" w:eastAsia="宋体" w:cs="宋体"/>
          <w:b/>
          <w:bCs/>
          <w:color w:val="auto"/>
          <w:sz w:val="24"/>
          <w:highlight w:val="none"/>
        </w:rPr>
        <w:t xml:space="preserve">财务状况报告，至少提供：</w:t>
      </w:r>
      <w:r/>
    </w:p>
    <w:p>
      <w:pPr>
        <w:ind w:right="-334" w:firstLine="480"/>
        <w:spacing w:line="360" w:lineRule="auto"/>
        <w:rPr>
          <w:rFonts w:hint="default" w:ascii="宋体" w:hAnsi="宋体" w:eastAsia="宋体" w:cs="宋体"/>
          <w:b/>
          <w:bCs/>
          <w:color w:val="auto"/>
          <w:sz w:val="24"/>
          <w:highlight w:val="none"/>
        </w:rPr>
      </w:pPr>
      <w:r>
        <w:rPr>
          <w:rFonts w:hint="eastAsia" w:ascii="宋体" w:hAnsi="宋体" w:eastAsia="宋体" w:cs="宋体"/>
          <w:b/>
          <w:bCs/>
          <w:color w:val="auto"/>
          <w:sz w:val="24"/>
          <w:highlight w:val="none"/>
          <w:lang w:eastAsia="zh-CN"/>
        </w:rPr>
        <w:t xml:space="preserve">供应商</w:t>
      </w:r>
      <w:r>
        <w:rPr>
          <w:rFonts w:hint="eastAsia" w:ascii="宋体" w:hAnsi="宋体" w:eastAsia="宋体" w:cs="宋体"/>
          <w:b/>
          <w:bCs/>
          <w:color w:val="auto"/>
          <w:sz w:val="24"/>
          <w:highlight w:val="none"/>
        </w:rPr>
        <w:t xml:space="preserve">提交首次响应文件时间前6个月内任何1个月的（</w:t>
      </w:r>
      <w:r>
        <w:rPr>
          <w:rFonts w:hint="eastAsia" w:ascii="宋体" w:hAnsi="宋体" w:eastAsia="宋体" w:cs="宋体"/>
          <w:b/>
          <w:bCs/>
          <w:color w:val="auto"/>
          <w:sz w:val="24"/>
          <w:highlight w:val="none"/>
          <w:lang w:val="en-US" w:eastAsia="zh-CN"/>
        </w:rPr>
        <w:t xml:space="preserve">不含</w:t>
      </w:r>
      <w:r>
        <w:rPr>
          <w:rFonts w:hint="eastAsia" w:ascii="宋体" w:hAnsi="宋体" w:eastAsia="宋体" w:cs="宋体"/>
          <w:b/>
          <w:bCs/>
          <w:color w:val="auto"/>
          <w:sz w:val="24"/>
          <w:highlight w:val="none"/>
        </w:rPr>
        <w:t xml:space="preserve">“首次响应文件提交的截止时间”当月）资产负债表、利润表</w:t>
      </w:r>
      <w:r>
        <w:rPr>
          <w:rFonts w:hint="eastAsia" w:ascii="宋体" w:hAnsi="宋体" w:eastAsia="宋体" w:cs="宋体"/>
          <w:b/>
          <w:bCs/>
          <w:color w:val="auto"/>
          <w:sz w:val="24"/>
          <w:highlight w:val="none"/>
          <w:lang w:val="en-US" w:eastAsia="zh-CN"/>
        </w:rPr>
        <w:t xml:space="preserve">扫描件</w:t>
      </w:r>
      <w:r>
        <w:rPr>
          <w:rFonts w:hint="eastAsia" w:ascii="宋体" w:hAnsi="宋体" w:eastAsia="宋体" w:cs="宋体"/>
          <w:b/>
          <w:bCs/>
          <w:color w:val="auto"/>
          <w:sz w:val="24"/>
          <w:highlight w:val="none"/>
        </w:rPr>
        <w:t xml:space="preserve">各一份或供应商</w:t>
      </w:r>
      <w:r>
        <w:rPr>
          <w:rFonts w:hint="eastAsia" w:ascii="宋体" w:hAnsi="宋体" w:eastAsia="宋体" w:cs="宋体"/>
          <w:b/>
          <w:bCs/>
          <w:color w:val="auto"/>
          <w:sz w:val="24"/>
          <w:highlight w:val="none"/>
          <w:lang w:val="en-US" w:eastAsia="zh-CN"/>
        </w:rPr>
        <w:t xml:space="preserve">2025</w:t>
      </w:r>
      <w:r>
        <w:rPr>
          <w:rFonts w:hint="eastAsia" w:ascii="宋体" w:hAnsi="宋体" w:eastAsia="宋体" w:cs="宋体"/>
          <w:b/>
          <w:bCs/>
          <w:color w:val="auto"/>
          <w:sz w:val="24"/>
          <w:highlight w:val="none"/>
        </w:rPr>
        <w:t xml:space="preserve">年度</w:t>
      </w:r>
      <w:r>
        <w:rPr>
          <w:rFonts w:hint="eastAsia" w:ascii="宋体" w:hAnsi="宋体" w:eastAsia="宋体" w:cs="宋体"/>
          <w:b/>
          <w:bCs/>
          <w:color w:val="auto"/>
          <w:sz w:val="24"/>
          <w:highlight w:val="none"/>
          <w:lang w:val="en-US" w:eastAsia="zh-CN"/>
        </w:rPr>
        <w:t xml:space="preserve">的</w:t>
      </w:r>
      <w:r>
        <w:rPr>
          <w:rFonts w:hint="eastAsia" w:ascii="宋体" w:hAnsi="宋体" w:eastAsia="宋体" w:cs="宋体"/>
          <w:b/>
          <w:bCs/>
          <w:color w:val="auto"/>
          <w:sz w:val="24"/>
          <w:highlight w:val="none"/>
        </w:rPr>
        <w:t xml:space="preserve">财务报告</w:t>
      </w:r>
      <w:r>
        <w:rPr>
          <w:rFonts w:hint="eastAsia" w:ascii="宋体" w:hAnsi="宋体" w:eastAsia="宋体" w:cs="宋体"/>
          <w:b/>
          <w:bCs/>
          <w:color w:val="auto"/>
          <w:sz w:val="24"/>
          <w:highlight w:val="none"/>
        </w:rPr>
        <w:t xml:space="preserve">；</w:t>
      </w:r>
      <w:r/>
    </w:p>
    <w:p>
      <w:pPr>
        <w:ind w:right="-334" w:firstLine="480"/>
        <w:spacing w:line="360" w:lineRule="auto"/>
        <w:rPr>
          <w:rFonts w:hint="default" w:ascii="宋体" w:hAnsi="宋体" w:eastAsia="宋体" w:cs="宋体"/>
          <w:b/>
          <w:bCs/>
          <w:color w:val="auto"/>
          <w:sz w:val="24"/>
          <w:highlight w:val="none"/>
        </w:rPr>
      </w:pPr>
      <w:r>
        <w:rPr>
          <w:rFonts w:hint="eastAsia" w:ascii="宋体" w:hAnsi="宋体" w:eastAsia="宋体" w:cs="宋体"/>
          <w:b/>
          <w:bCs/>
          <w:color w:val="auto"/>
          <w:sz w:val="24"/>
          <w:highlight w:val="none"/>
          <w:lang w:eastAsia="zh-CN"/>
        </w:rPr>
        <w:t xml:space="preserve">4.</w:t>
      </w:r>
      <w:r>
        <w:rPr>
          <w:rFonts w:hint="eastAsia" w:ascii="宋体" w:hAnsi="宋体" w:eastAsia="宋体" w:cs="宋体"/>
          <w:b/>
          <w:bCs/>
          <w:color w:val="auto"/>
          <w:sz w:val="24"/>
          <w:highlight w:val="none"/>
        </w:rPr>
        <w:t xml:space="preserve">供应商的提交首次响应文件</w:t>
      </w:r>
      <w:r>
        <w:rPr>
          <w:rFonts w:hint="eastAsia" w:ascii="宋体" w:hAnsi="宋体" w:eastAsia="宋体" w:cs="宋体"/>
          <w:b/>
          <w:bCs/>
          <w:color w:val="auto"/>
          <w:sz w:val="24"/>
          <w:highlight w:val="none"/>
          <w:lang w:val="en-US" w:eastAsia="zh-CN"/>
        </w:rPr>
        <w:t xml:space="preserve">时间</w:t>
      </w:r>
      <w:r>
        <w:rPr>
          <w:rFonts w:hint="eastAsia" w:ascii="宋体" w:hAnsi="宋体" w:eastAsia="宋体" w:cs="宋体"/>
          <w:b/>
          <w:bCs/>
          <w:color w:val="auto"/>
          <w:sz w:val="24"/>
          <w:highlight w:val="none"/>
        </w:rPr>
        <w:t xml:space="preserve">前6个月内（不含“首次响应文件提交的截止时间”当月）任何1月的依法缴纳税收和社会保障资金的相关材料扫描件；依法免税或不需要缴纳社会保障资金的供应商应提供相应其依法免税或不需要缴纳社会保障资金的证明文件扫描件；</w:t>
      </w:r>
      <w:r/>
    </w:p>
    <w:p>
      <w:pPr>
        <w:ind w:right="-334" w:firstLine="482"/>
        <w:spacing w:line="360" w:lineRule="auto"/>
        <w:widowControl/>
        <w:rPr>
          <w:rFonts w:hint="eastAsia" w:ascii="宋体" w:hAnsi="宋体" w:eastAsia="宋体" w:cs="宋体"/>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highlight w:val="none"/>
          <w:lang w:eastAsia="zh-CN"/>
        </w:rPr>
        <w:t xml:space="preserve">5.</w:t>
      </w:r>
      <w:r>
        <w:rPr>
          <w:rFonts w:hint="eastAsia" w:ascii="宋体" w:hAnsi="宋体" w:eastAsia="宋体" w:cs="宋体"/>
          <w:b/>
          <w:bCs/>
          <w:color w:val="auto"/>
          <w:sz w:val="24"/>
          <w:highlight w:val="none"/>
        </w:rPr>
        <w:t xml:space="preserve">供应商参加政府采购活动前3年内在经营活动中没有重大违法记录的书面声明</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rPr>
        <w:t xml:space="preserve">原件，格式见《磋商文件》附件</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rPr>
        <w:t xml:space="preserve">；</w:t>
      </w:r>
      <w:r/>
    </w:p>
    <w:p>
      <w:pPr>
        <w:ind w:right="-334" w:firstLine="482"/>
        <w:spacing w:line="360" w:lineRule="auto"/>
        <w:widowControl/>
        <w:rPr>
          <w:rFonts w:hint="eastAsia" w:ascii="宋体" w:hAnsi="宋体" w:eastAsia="宋体" w:cs="宋体"/>
          <w:bCs/>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highlight w:val="none"/>
          <w:lang w:val="en-US" w:eastAsia="zh-CN"/>
        </w:rPr>
        <w:t xml:space="preserve">6.供应商须为中小微企业（含中型、小型、微型企业，下同）的，提供《中小企业声明函》原件（电子签章，填写完整。必须提供，格式见《磋商文件》附件）。《中小企业声明函》查询渠道参考工业和信息化部发布的中小企业规模自测小程序。</w:t>
      </w:r>
      <w:r/>
    </w:p>
    <w:p>
      <w:pPr>
        <w:ind w:right="-334" w:firstLine="482"/>
        <w:spacing w:line="360" w:lineRule="auto"/>
        <w:widowControl/>
        <w:rPr>
          <w:rFonts w:hint="eastAsia" w:ascii="宋体" w:hAnsi="宋体" w:eastAsia="宋体" w:cs="宋体"/>
          <w:bCs/>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highlight w:val="none"/>
          <w:lang w:val="en-US" w:eastAsia="zh-CN"/>
        </w:rPr>
        <w:t xml:space="preserve">注：中小微企业，应当同时符合以下条件：</w:t>
      </w:r>
      <w:r/>
    </w:p>
    <w:p>
      <w:pPr>
        <w:ind w:right="-334" w:firstLine="482"/>
        <w:spacing w:line="360" w:lineRule="auto"/>
        <w:widowControl/>
        <w:rPr>
          <w:rFonts w:hint="eastAsia" w:ascii="宋体" w:hAnsi="宋体" w:eastAsia="宋体" w:cs="宋体"/>
          <w:bCs/>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highlight w:val="none"/>
          <w:lang w:val="en-US" w:eastAsia="zh-CN"/>
        </w:rPr>
        <w:t xml:space="preserve">中小企业需满足的条件具体以《政府采购促进中小企业发展管理办法》（财库﹝2020﹞46 号）和《工业和信息化部、国家统计局、国家发展和改革委员会、财政部关于印发中小企业划型标准规定的通知》（工信部联企业〔2011〕300号）的规定为准。</w:t>
      </w:r>
      <w:r/>
    </w:p>
    <w:p>
      <w:pPr>
        <w:ind w:right="-334" w:firstLine="482"/>
        <w:spacing w:line="360" w:lineRule="auto"/>
        <w:widowControl/>
        <w:rPr>
          <w:rFonts w:hint="eastAsia" w:ascii="宋体" w:hAnsi="宋体" w:eastAsia="宋体" w:cs="宋体"/>
          <w:bCs/>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highlight w:val="none"/>
          <w:lang w:val="en-US" w:eastAsia="zh-CN"/>
        </w:rPr>
        <w:t xml:space="preserve">供应商为残疾人福利性单位的，视同小微企业，提供《残疾人福利性单位声明函》（电子签章，格式见附件）。具体以《关于促进残疾人就业政府采购政策的通知》（财库〔2017〕141号）的规定为准。</w:t>
      </w:r>
      <w:r/>
    </w:p>
    <w:p>
      <w:pPr>
        <w:ind w:right="-334" w:firstLine="482"/>
        <w:spacing w:line="360" w:lineRule="auto"/>
        <w:widowControl/>
        <w:rPr>
          <w:rFonts w:hint="eastAsia" w:ascii="宋体" w:hAnsi="宋体" w:eastAsia="宋体" w:cs="宋体"/>
          <w:bCs/>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highlight w:val="none"/>
          <w:lang w:val="en-US" w:eastAsia="zh-CN"/>
        </w:rPr>
        <w:t xml:space="preserve">供应商为监狱企业的，视同小微企业，提供省级以上监狱管理局、戒毒管理局（含新疆生产建设兵团）出具的属于监狱企业的证明文件扫描件。具体以《财政部 司法部关于政府采购支持监狱企业发展有关问题的通知》（财库〔2014〕68号）的规定为准。</w:t>
      </w:r>
      <w:r/>
    </w:p>
    <w:p>
      <w:pPr>
        <w:ind w:right="-334" w:firstLine="482"/>
        <w:spacing w:line="360" w:lineRule="auto"/>
        <w:widowControl/>
        <w:rPr>
          <w:rFonts w:hint="eastAsia" w:ascii="宋体" w:hAnsi="宋体" w:eastAsia="宋体" w:cs="宋体"/>
          <w:bCs/>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color w:val="auto"/>
          <w:sz w:val="24"/>
          <w:highlight w:val="none"/>
          <w:lang w:val="en-US" w:eastAsia="zh-CN"/>
        </w:rPr>
        <w:t xml:space="preserve">7.本项目的特定资格要求：</w:t>
      </w:r>
      <w:r>
        <w:rPr>
          <w:rFonts w:hint="eastAsia" w:ascii="Calibri" w:hAnsi="Calibri" w:eastAsia="宋体" w:cs="宋体"/>
          <w:b/>
          <w:bCs w:val="0"/>
          <w:color w:val="auto"/>
          <w:sz w:val="24"/>
          <w:szCs w:val="24"/>
          <w:lang w:val="en-US" w:eastAsia="zh-CN" w:bidi="ar-SA"/>
        </w:rPr>
        <w:t xml:space="preserve">供</w:t>
      </w:r>
      <w:r>
        <w:rPr>
          <w:rFonts w:hint="eastAsia" w:ascii="Calibri" w:hAnsi="Calibri" w:eastAsia="宋体" w:cs="宋体"/>
          <w:b/>
          <w:bCs/>
          <w:color w:val="auto"/>
          <w:sz w:val="24"/>
          <w:szCs w:val="24"/>
          <w:lang w:val="en-US" w:eastAsia="zh-CN" w:bidi="ar-SA"/>
        </w:rPr>
        <w:t xml:space="preserve">应商具备有效的《食品经营许可证》</w:t>
      </w:r>
      <w:r>
        <w:rPr>
          <w:rFonts w:hint="eastAsia" w:ascii="宋体" w:hAnsi="宋体" w:eastAsia="宋体" w:cs="宋体"/>
          <w:b/>
          <w:bCs/>
          <w:color w:val="auto"/>
          <w:sz w:val="24"/>
          <w:szCs w:val="24"/>
          <w:highlight w:val="none"/>
          <w:lang w:val="en-US" w:eastAsia="zh-CN" w:bidi="ar-SA"/>
        </w:rPr>
        <w:t xml:space="preserve">。</w:t>
      </w:r>
      <w:r/>
    </w:p>
    <w:p>
      <w:pPr>
        <w:spacing w:line="360" w:lineRule="auto"/>
        <w:rPr>
          <w:rFonts w:hint="default"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（三）符合条件（必须提供，否则响应无效）</w:t>
      </w:r>
      <w:r/>
    </w:p>
    <w:p>
      <w:pPr>
        <w:ind w:firstLine="482"/>
        <w:spacing w:line="36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1.</w:t>
      </w:r>
      <w:r>
        <w:rPr>
          <w:rFonts w:hint="eastAsia" w:ascii="宋体" w:hAnsi="宋体" w:eastAsia="宋体" w:cs="宋体"/>
          <w:color w:val="auto"/>
          <w:sz w:val="24"/>
          <w:highlight w:val="none"/>
        </w:rPr>
        <w:t xml:space="preserve">《承诺书》（加盖电子签章，格式见《磋商文件》附件）；</w:t>
      </w:r>
      <w:r/>
    </w:p>
    <w:p>
      <w:pPr>
        <w:ind w:firstLine="482"/>
        <w:spacing w:line="36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2.《</w:t>
      </w:r>
      <w:r>
        <w:rPr>
          <w:rFonts w:hint="eastAsia" w:ascii="宋体" w:hAnsi="宋体" w:eastAsia="宋体" w:cs="宋体"/>
          <w:color w:val="auto"/>
          <w:sz w:val="24"/>
          <w:highlight w:val="none"/>
        </w:rPr>
        <w:t xml:space="preserve">磋商报价表</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（加盖电子签章，格式《磋商文件》附件）；</w:t>
      </w:r>
      <w:r/>
    </w:p>
    <w:p>
      <w:pPr>
        <w:ind w:firstLine="482"/>
        <w:spacing w:line="36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3.《</w:t>
      </w:r>
      <w:r>
        <w:rPr>
          <w:rFonts w:hint="eastAsia" w:ascii="宋体" w:hAnsi="宋体" w:eastAsia="宋体" w:cs="宋体"/>
          <w:color w:val="auto"/>
          <w:sz w:val="24"/>
          <w:highlight w:val="none"/>
        </w:rPr>
        <w:t xml:space="preserve">分项价格表</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（加盖电子签章，格式《磋商文件》附件）；</w:t>
      </w:r>
      <w:r/>
    </w:p>
    <w:p>
      <w:pPr>
        <w:ind w:firstLine="482"/>
        <w:spacing w:line="36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4.《</w:t>
      </w:r>
      <w:r>
        <w:rPr>
          <w:rFonts w:hint="eastAsia" w:ascii="宋体" w:hAnsi="宋体" w:eastAsia="宋体" w:cs="宋体"/>
          <w:color w:val="auto"/>
          <w:sz w:val="24"/>
          <w:highlight w:val="none"/>
        </w:rPr>
        <w:t xml:space="preserve">授权委托书</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（后附授权委托书中</w:t>
      </w:r>
      <w:r>
        <w:rPr>
          <w:rFonts w:hint="eastAsia" w:ascii="宋体" w:hAnsi="宋体" w:eastAsia="宋体" w:cs="宋体"/>
          <w:color w:val="auto"/>
          <w:sz w:val="24"/>
          <w:highlight w:val="none"/>
          <w:lang w:val="en-US" w:eastAsia="zh-CN"/>
        </w:rPr>
        <w:t xml:space="preserve">法定代表人及</w:t>
      </w:r>
      <w:r>
        <w:rPr>
          <w:rFonts w:hint="eastAsia" w:ascii="宋体" w:hAnsi="宋体" w:eastAsia="宋体" w:cs="宋体"/>
          <w:color w:val="auto"/>
          <w:sz w:val="24"/>
          <w:highlight w:val="none"/>
        </w:rPr>
        <w:t xml:space="preserve">受托人身份证原件的扫描件）（提供原件的扫描件，格式见《磋商文件》附件）；</w:t>
      </w:r>
      <w:r/>
    </w:p>
    <w:p>
      <w:pPr>
        <w:ind w:firstLine="482"/>
        <w:spacing w:line="360" w:lineRule="auto"/>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eastAsia="zh-CN"/>
        </w:rPr>
        <w:t xml:space="preserve">5.《</w:t>
      </w:r>
      <w:r>
        <w:rPr>
          <w:rFonts w:hint="eastAsia" w:ascii="宋体" w:hAnsi="宋体" w:eastAsia="宋体" w:cs="宋体"/>
          <w:color w:val="auto"/>
          <w:sz w:val="24"/>
          <w:highlight w:val="none"/>
        </w:rPr>
        <w:t xml:space="preserve">偏离表</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（加盖电子签章，格式见《磋商文件》附件）</w:t>
      </w:r>
      <w:r>
        <w:rPr>
          <w:rFonts w:hint="eastAsia" w:ascii="宋体" w:hAnsi="宋体" w:eastAsia="宋体" w:cs="宋体"/>
          <w:color w:val="auto"/>
          <w:sz w:val="24"/>
          <w:highlight w:val="none"/>
          <w:lang w:val="en-US" w:eastAsia="zh-CN"/>
        </w:rPr>
        <w:t xml:space="preserve">；</w:t>
      </w:r>
      <w:r/>
    </w:p>
    <w:p>
      <w:pPr>
        <w:ind w:firstLine="482"/>
        <w:spacing w:line="360" w:lineRule="auto"/>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6.关于“人员基本配置”要求的响应情况（加盖电子签章，格式自拟，要求见《磋商文件第九章《项目要求（采购需求）》）。</w:t>
      </w:r>
      <w:r/>
    </w:p>
    <w:p>
      <w:pPr>
        <w:spacing w:line="360" w:lineRule="auto"/>
        <w:rPr>
          <w:rFonts w:hint="default"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（四）综合评审评分项</w:t>
      </w:r>
      <w:r/>
    </w:p>
    <w:p>
      <w:pPr>
        <w:spacing w:line="360" w:lineRule="auto"/>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1.技术部分</w:t>
      </w:r>
      <w:r/>
    </w:p>
    <w:p>
      <w:pPr>
        <w:ind w:firstLine="480"/>
        <w:jc w:val="left"/>
        <w:keepLines w:val="0"/>
        <w:keepNext w:val="0"/>
        <w:pageBreakBefore w:val="0"/>
        <w:spacing w:line="400" w:lineRule="atLeast"/>
        <w:widowControl w:val="off"/>
        <w:rPr>
          <w:rStyle w:val="1074"/>
          <w:rFonts w:hint="eastAsia" w:ascii="宋体" w:hAnsi="宋体" w:eastAsia="宋体" w:cs="宋体"/>
          <w:color w:val="auto"/>
          <w:sz w:val="24"/>
          <w:szCs w:val="22"/>
          <w:highlight w:val="none"/>
          <w:lang w:val="en-US" w:eastAsia="zh-CN"/>
        </w:rPr>
        <w:outlineLvl w:val="9"/>
      </w:pPr>
      <w:r>
        <w:rPr>
          <w:rStyle w:val="1074"/>
          <w:rFonts w:hint="eastAsia" w:ascii="宋体" w:hAnsi="宋体" w:eastAsia="宋体" w:cs="宋体"/>
          <w:color w:val="auto"/>
          <w:sz w:val="24"/>
          <w:szCs w:val="22"/>
          <w:highlight w:val="none"/>
          <w:lang w:val="en-US" w:eastAsia="zh-CN"/>
        </w:rPr>
        <w:t xml:space="preserve">（1）</w:t>
      </w:r>
      <w:r>
        <w:rPr>
          <w:rStyle w:val="1074"/>
          <w:rFonts w:hint="eastAsia" w:ascii="宋体" w:hAnsi="宋体" w:cs="宋体"/>
          <w:color w:val="auto"/>
          <w:sz w:val="24"/>
          <w:szCs w:val="22"/>
          <w:highlight w:val="none"/>
          <w:lang w:val="en-US" w:eastAsia="zh-CN"/>
        </w:rPr>
        <w:t xml:space="preserve">服务</w:t>
      </w:r>
      <w:r>
        <w:rPr>
          <w:rStyle w:val="1074"/>
          <w:rFonts w:hint="eastAsia" w:ascii="宋体" w:hAnsi="宋体" w:eastAsia="宋体" w:cs="宋体"/>
          <w:color w:val="auto"/>
          <w:sz w:val="24"/>
          <w:szCs w:val="22"/>
          <w:highlight w:val="none"/>
          <w:lang w:val="en-US" w:eastAsia="zh-CN"/>
        </w:rPr>
        <w:t xml:space="preserve">方案</w:t>
      </w:r>
      <w:r/>
    </w:p>
    <w:p>
      <w:pPr>
        <w:spacing w:line="360" w:lineRule="auto"/>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2.商务部分</w:t>
      </w:r>
      <w:r/>
    </w:p>
    <w:p>
      <w:pPr>
        <w:ind w:firstLine="480"/>
        <w:jc w:val="left"/>
        <w:keepLines w:val="0"/>
        <w:keepNext w:val="0"/>
        <w:pageBreakBefore w:val="0"/>
        <w:spacing w:line="400" w:lineRule="atLeast"/>
        <w:widowControl w:val="off"/>
        <w:rPr>
          <w:rStyle w:val="1074"/>
          <w:rFonts w:hint="eastAsia" w:ascii="宋体" w:hAnsi="宋体" w:cs="宋体"/>
          <w:color w:val="auto"/>
          <w:sz w:val="24"/>
          <w:szCs w:val="22"/>
          <w:highlight w:val="none"/>
          <w:lang w:val="en-US" w:eastAsia="zh-CN"/>
        </w:rPr>
        <w:outlineLvl w:val="9"/>
      </w:pPr>
      <w:r>
        <w:rPr>
          <w:rStyle w:val="1074"/>
          <w:rFonts w:hint="eastAsia" w:ascii="宋体" w:hAnsi="宋体" w:eastAsia="宋体" w:cs="宋体"/>
          <w:color w:val="auto"/>
          <w:sz w:val="24"/>
          <w:szCs w:val="22"/>
          <w:highlight w:val="none"/>
          <w:lang w:val="en-US" w:eastAsia="zh-CN"/>
        </w:rPr>
        <w:t xml:space="preserve">（1）</w:t>
      </w:r>
      <w:r>
        <w:rPr>
          <w:rStyle w:val="1074"/>
          <w:rFonts w:hint="eastAsia" w:ascii="宋体" w:hAnsi="宋体" w:cs="宋体"/>
          <w:color w:val="auto"/>
          <w:sz w:val="24"/>
          <w:szCs w:val="22"/>
          <w:highlight w:val="none"/>
          <w:lang w:val="en-US" w:eastAsia="zh-CN"/>
        </w:rPr>
        <w:t xml:space="preserve">供应商评价</w:t>
      </w:r>
      <w:r>
        <w:rPr>
          <w:rStyle w:val="1074"/>
          <w:rFonts w:hint="eastAsia" w:ascii="宋体" w:hAnsi="宋体" w:eastAsia="宋体" w:cs="宋体"/>
          <w:color w:val="auto"/>
          <w:sz w:val="24"/>
          <w:szCs w:val="22"/>
          <w:highlight w:val="none"/>
          <w:lang w:val="en-US" w:eastAsia="zh-CN"/>
        </w:rPr>
        <w:t xml:space="preserve"> </w:t>
      </w:r>
      <w:r/>
    </w:p>
    <w:p>
      <w:pPr>
        <w:ind w:firstLine="480"/>
        <w:jc w:val="left"/>
        <w:keepLines w:val="0"/>
        <w:keepNext w:val="0"/>
        <w:pageBreakBefore w:val="0"/>
        <w:spacing w:line="400" w:lineRule="atLeast"/>
        <w:widowControl w:val="off"/>
        <w:rPr>
          <w:rFonts w:hint="default" w:ascii="宋体" w:hAnsi="宋体" w:eastAsia="宋体" w:cs="宋体"/>
          <w:color w:val="auto"/>
          <w:sz w:val="24"/>
          <w:highlight w:val="none"/>
        </w:rPr>
        <w:outlineLvl w:val="9"/>
      </w:pPr>
      <w:r>
        <w:rPr>
          <w:rStyle w:val="1074"/>
          <w:rFonts w:hint="eastAsia" w:ascii="宋体" w:hAnsi="宋体" w:eastAsia="宋体" w:cs="宋体"/>
          <w:color w:val="auto"/>
          <w:sz w:val="24"/>
          <w:szCs w:val="22"/>
          <w:highlight w:val="none"/>
          <w:lang w:val="en-US" w:eastAsia="zh-CN"/>
        </w:rPr>
        <w:t xml:space="preserve">（2）</w:t>
      </w:r>
      <w:r>
        <w:rPr>
          <w:rStyle w:val="1074"/>
          <w:rFonts w:hint="eastAsia" w:ascii="宋体" w:hAnsi="宋体" w:cs="宋体"/>
          <w:color w:val="auto"/>
          <w:sz w:val="24"/>
          <w:szCs w:val="22"/>
          <w:highlight w:val="none"/>
          <w:lang w:val="en-US" w:eastAsia="zh-CN"/>
        </w:rPr>
        <w:t xml:space="preserve">类似经验</w:t>
      </w:r>
      <w:r/>
    </w:p>
    <w:p>
      <w:pPr>
        <w:ind w:right="-334" w:firstLine="482"/>
        <w:spacing w:line="360" w:lineRule="auto"/>
        <w:widowControl/>
        <w:rPr>
          <w:rFonts w:hint="eastAsia" w:ascii="宋体" w:hAnsi="宋体" w:eastAsia="宋体" w:cs="宋体"/>
          <w:b/>
          <w:bCs/>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highlight w:val="none"/>
          <w:lang w:val="en-US" w:eastAsia="zh-CN"/>
        </w:rPr>
        <w:t xml:space="preserve">（五）价格折扣文件格式：无</w:t>
      </w:r>
      <w:r/>
    </w:p>
    <w:p>
      <w:pPr>
        <w:ind w:right="-334" w:firstLine="482"/>
        <w:spacing w:line="360" w:lineRule="auto"/>
        <w:widowControl/>
        <w:rPr>
          <w:rFonts w:hint="default" w:ascii="宋体" w:hAnsi="宋体" w:eastAsia="宋体" w:cs="宋体"/>
          <w:b/>
          <w:bCs/>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highlight w:val="none"/>
        </w:rPr>
        <w:t xml:space="preserve">本项目属于专门面向中小企业采购的项目，评审时不再执行价格评审优惠政策。</w:t>
      </w:r>
      <w:r/>
    </w:p>
    <w:p>
      <w:pPr>
        <w:ind w:right="-334" w:firstLine="482"/>
        <w:spacing w:line="360" w:lineRule="auto"/>
        <w:widowControl/>
        <w:rPr>
          <w:rFonts w:hint="default" w:ascii="宋体" w:hAnsi="宋体" w:eastAsia="宋体" w:cs="宋体"/>
          <w:b/>
          <w:bCs/>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highlight w:val="none"/>
          <w:lang w:val="en-US" w:eastAsia="zh-CN"/>
        </w:rPr>
        <w:t xml:space="preserve">（六）提交的首次响应文件的密封、签署、盖章要求：</w:t>
      </w:r>
      <w:r/>
    </w:p>
    <w:p>
      <w:pPr>
        <w:ind w:firstLine="480"/>
        <w:jc w:val="both"/>
        <w:spacing w:line="360" w:lineRule="auto"/>
        <w:widowControl w:val="off"/>
        <w:rPr>
          <w:rFonts w:hint="default"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1.密封（加密）要求：</w:t>
      </w:r>
      <w:r/>
    </w:p>
    <w:p>
      <w:pPr>
        <w:ind w:firstLine="480"/>
        <w:jc w:val="both"/>
        <w:spacing w:line="360" w:lineRule="auto"/>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供应商应当按照《磋商文件》和“苏采云”系统的要求编制并加密响应文件。本项目供应商须通过“苏采云”系统提供的政府采购客户端工具（使用“CA数字证书”）对其数据电文形式的响应文件加密。</w:t>
      </w:r>
      <w:r/>
    </w:p>
    <w:p>
      <w:pPr>
        <w:ind w:firstLine="480"/>
        <w:jc w:val="both"/>
        <w:spacing w:line="360" w:lineRule="auto"/>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2.签署要求：见《磋商文件》第九章附件中相关格式要求（特别提醒：竞争性磋商文件中如需“被授权代表签字或盖章”，供应商可打印成文档，签字或盖章后再扫描上传，最后再电子签章）。</w:t>
      </w:r>
      <w:r/>
    </w:p>
    <w:p>
      <w:pPr>
        <w:ind w:firstLine="480"/>
        <w:jc w:val="both"/>
        <w:spacing w:line="360" w:lineRule="auto"/>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3.盖章要求：</w:t>
      </w:r>
      <w:r>
        <w:rPr>
          <w:rFonts w:hint="eastAsia" w:ascii="宋体" w:hAnsi="宋体" w:eastAsia="宋体" w:cs="宋体"/>
          <w:color w:val="auto"/>
          <w:sz w:val="24"/>
          <w:szCs w:val="24"/>
          <w:highlight w:val="none"/>
          <w:lang w:val="en-US" w:eastAsia="zh-CN" w:bidi="ar-SA"/>
        </w:rPr>
        <w:t xml:space="preserve">见《磋商文件》第九章附件中相关格式要求。供应商须通过“苏采云”系统提供的政府采购客户端工具（使用“CA数字证书”）加盖电子签章。</w:t>
      </w:r>
      <w:r/>
    </w:p>
    <w:p>
      <w:pPr>
        <w:jc w:val="both"/>
        <w:spacing w:line="360" w:lineRule="auto"/>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（七）通过“苏采云”系统提交政府采购客户端工具导出加密的响应文件（后缀名为zip）。响应文件不得超过150M！ </w:t>
      </w:r>
      <w:r/>
    </w:p>
    <w:p>
      <w:pPr>
        <w:jc w:val="both"/>
        <w:spacing w:line="360" w:lineRule="auto"/>
        <w:widowControl w:val="off"/>
        <w:rPr>
          <w:rFonts w:hint="default"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注：</w:t>
      </w:r>
      <w:r/>
    </w:p>
    <w:p>
      <w:pPr>
        <w:ind w:firstLine="497"/>
        <w:jc w:val="both"/>
        <w:spacing w:line="360" w:lineRule="auto"/>
        <w:widowControl w:val="off"/>
        <w:rPr>
          <w:rFonts w:hint="default" w:ascii="宋体" w:hAnsi="宋体" w:eastAsia="宋体" w:cs="宋体"/>
          <w:b/>
          <w:bCs/>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供应商应当按照《磋商文件》的要求编制响应文件，并对其提交的响应文件的真实性、合法性承担法律责任。</w:t>
      </w:r>
      <w:r/>
    </w:p>
    <w:p>
      <w:pPr>
        <w:ind w:firstLine="478"/>
        <w:jc w:val="center"/>
        <w:spacing w:line="360" w:lineRule="auto"/>
        <w:widowControl w:val="off"/>
        <w:rPr>
          <w:rFonts w:hint="default"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第四章 磋商相关说明</w:t>
      </w:r>
      <w:r/>
    </w:p>
    <w:p>
      <w:pPr>
        <w:jc w:val="both"/>
        <w:spacing w:line="360" w:lineRule="auto"/>
        <w:widowControl w:val="off"/>
        <w:rPr>
          <w:rFonts w:hint="default"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十四、磋商相关说明</w:t>
      </w:r>
      <w:r/>
    </w:p>
    <w:p>
      <w:pPr>
        <w:jc w:val="both"/>
        <w:spacing w:line="360" w:lineRule="auto"/>
        <w:widowControl w:val="off"/>
        <w:rPr>
          <w:rFonts w:hint="default"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（一）磋商要求</w:t>
      </w:r>
      <w:r/>
    </w:p>
    <w:p>
      <w:pPr>
        <w:ind w:firstLine="480"/>
        <w:jc w:val="both"/>
        <w:spacing w:line="360" w:lineRule="auto"/>
        <w:widowControl w:val="off"/>
        <w:rPr>
          <w:rFonts w:hint="default"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1.被邀请参与磋商的供应商需按本竞争性磋商文件要求的截止时间、方式（地点）提交首次响应文件，同时派人通过“苏采云”系统在“开标大厅”等待磋商。</w:t>
      </w:r>
      <w:r/>
    </w:p>
    <w:p>
      <w:pPr>
        <w:ind w:firstLine="480"/>
        <w:jc w:val="both"/>
        <w:spacing w:line="360" w:lineRule="auto"/>
        <w:widowControl w:val="off"/>
        <w:rPr>
          <w:rFonts w:hint="default"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2.供应商可通过CA数字证书，在首次响应文件开启时间后，使用CA数字证书在规定时间内解密各自响应文件。</w:t>
      </w:r>
      <w:r/>
    </w:p>
    <w:p>
      <w:pPr>
        <w:ind w:firstLine="480"/>
        <w:jc w:val="both"/>
        <w:spacing w:line="360" w:lineRule="auto"/>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3.供应商的授权代表或法人须全程守候在“苏采云”系统开标大厅，并确保视频设备正常使用。授权代表或法人须携带授权委托书原件及身份证原件，经磋商小组核查后参与磋商活动。</w:t>
      </w:r>
      <w:r/>
    </w:p>
    <w:p>
      <w:pPr>
        <w:ind w:firstLine="480"/>
        <w:jc w:val="both"/>
        <w:spacing w:line="360" w:lineRule="auto"/>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4.磋商顺序按照电子标书解密先后时间进行，解密时间相同的，不分先后顺序。</w:t>
      </w:r>
      <w:r/>
    </w:p>
    <w:p>
      <w:pPr>
        <w:ind w:firstLine="482"/>
        <w:spacing w:line="36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5.</w:t>
      </w:r>
      <w:r>
        <w:rPr>
          <w:rFonts w:hint="eastAsia" w:ascii="宋体" w:hAnsi="宋体" w:eastAsia="宋体" w:cs="宋体"/>
          <w:color w:val="auto"/>
          <w:sz w:val="24"/>
          <w:highlight w:val="none"/>
        </w:rPr>
        <w:t xml:space="preserve">磋商方式：本次磋商采用“苏采云”系统中的视频会议，供应商自行选择任意地点参加远程磋商会议。请供应商在磋商前等候在开标大厅，随时接听磋商小组发出的磋商视频邀请（所有邀请等待时间2分钟，2分钟内所邀请供应商无响应，视同放弃磋商的权利，</w:t>
      </w:r>
      <w:r>
        <w:rPr>
          <w:rFonts w:hint="eastAsia" w:ascii="宋体" w:hAnsi="宋体" w:eastAsia="宋体" w:cs="宋体"/>
          <w:color w:val="auto"/>
          <w:sz w:val="24"/>
          <w:highlight w:val="none"/>
          <w:lang w:val="en-US" w:eastAsia="zh-CN"/>
        </w:rPr>
        <w:t xml:space="preserve">邀请</w:t>
      </w:r>
      <w:r>
        <w:rPr>
          <w:rFonts w:hint="eastAsia" w:ascii="宋体" w:hAnsi="宋体" w:eastAsia="宋体" w:cs="宋体"/>
          <w:color w:val="auto"/>
          <w:sz w:val="24"/>
          <w:highlight w:val="none"/>
        </w:rPr>
        <w:t xml:space="preserve">下一家进行磋商，不再后补）。</w:t>
      </w:r>
      <w:r/>
    </w:p>
    <w:p>
      <w:pPr>
        <w:ind w:firstLine="480"/>
        <w:jc w:val="both"/>
        <w:spacing w:line="360" w:lineRule="auto"/>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6.未在规定时间内进行答疑澄清的，视同放弃澄清。</w:t>
      </w:r>
      <w:r/>
    </w:p>
    <w:p>
      <w:pPr>
        <w:ind w:firstLine="480"/>
        <w:jc w:val="both"/>
        <w:spacing w:line="360" w:lineRule="auto"/>
        <w:widowControl w:val="off"/>
        <w:rPr>
          <w:rFonts w:hint="default"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7.未在规定时间内进行二次报价的，视为响应无效。</w:t>
      </w:r>
      <w:r/>
    </w:p>
    <w:p>
      <w:pPr>
        <w:ind w:firstLine="480"/>
        <w:jc w:val="both"/>
        <w:spacing w:line="36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注：各供应商在未进行第二次报价前，请不要离开开标系统，随时接受评标委员会发起的二次报价，因供应商未能及时二次报价而引起的废标及损失，由供应商自行承担。</w:t>
      </w:r>
      <w:r/>
    </w:p>
    <w:p>
      <w:p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8.</w:t>
      </w:r>
      <w:r>
        <w:rPr>
          <w:rFonts w:hint="eastAsia" w:ascii="宋体" w:hAnsi="宋体" w:eastAsia="宋体" w:cs="宋体"/>
          <w:color w:val="auto"/>
          <w:sz w:val="24"/>
          <w:szCs w:val="24"/>
          <w:highlight w:val="none"/>
          <w:lang w:val="en-US" w:eastAsia="zh-CN" w:bidi="ar-SA"/>
        </w:rPr>
        <w:t xml:space="preserve">被邀请参与磋商的供应商如未按上述磋商要求执行，视同放弃磋商的权利。</w:t>
      </w:r>
      <w:r/>
    </w:p>
    <w:p>
      <w:p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9.本项目无效响应判定（磋商文件的实质性要求）</w:t>
      </w:r>
      <w:r/>
    </w:p>
    <w:p>
      <w:p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(1)电子响应文件未按规定期限提交的；</w:t>
      </w:r>
      <w:r/>
    </w:p>
    <w:p>
      <w:p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(2)电子响应文件未按磋商文件要求签章的； </w:t>
      </w:r>
      <w:r/>
    </w:p>
    <w:p>
      <w:p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(3)供应商未在规定时间内解密电子响应文件的； </w:t>
      </w:r>
      <w:r/>
    </w:p>
    <w:p>
      <w:p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(4)供应商的法定代表人参加采购活动未提供法人资格证明的；授权代表无法定代表人授权委托书的； </w:t>
      </w:r>
      <w:r/>
    </w:p>
    <w:p>
      <w:p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(5)不具备磋商文件中规定的资格要求或未按磋商文件规定的要求提供资格、资信证明文件的； </w:t>
      </w:r>
      <w:r/>
    </w:p>
    <w:p>
      <w:p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(6)被列入“信用中国”网站（www.creditchina.gov.cn）失信被执行人、重大税收违法案件当事人名单、政府采购严重违法失信行为记录名单的；</w:t>
      </w:r>
      <w:r/>
    </w:p>
    <w:p>
      <w:p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(7)响应文件未按磋商文件规定的内容和要求填写的；没有在系统指定位置上传对应文件、材料的；</w:t>
      </w:r>
      <w:r/>
    </w:p>
    <w:p>
      <w:p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(9)响应文件含有采购人不能接受的附加条件的； </w:t>
      </w:r>
      <w:r/>
    </w:p>
    <w:p>
      <w:p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(10)磋商报价超过本项目（采购包）预算或最高限价的； </w:t>
      </w:r>
      <w:r/>
    </w:p>
    <w:p>
      <w:p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(11)不同供应商的响应文件以及响应文件制作过程出现了磋商小组认为不应当雷同的情况的； </w:t>
      </w:r>
      <w:r/>
    </w:p>
    <w:p>
      <w:p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(12)不同供应商委托同一单位或者个人办理磋商事宜的。</w:t>
      </w:r>
      <w:r/>
    </w:p>
    <w:p>
      <w:p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(13)响应文件内容不全或不符合磋商文件中规定的其他实质性要求的； </w:t>
      </w:r>
      <w:r/>
    </w:p>
    <w:p>
      <w:p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(14)磋商小组认定供应商的报价明显低于其他通过符合性审查供应商的报价，有可能影响产品质量或者不能诚信履约，且供应商不能应磋商小组要求在评审过程中要求的合理时间内提供书面说明（必要时磋商小组可要求供应商提交相关证明材料），证明其报价合理性的；</w:t>
      </w:r>
      <w:r/>
    </w:p>
    <w:p>
      <w:p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(15)未按磋商文件规定的格式填写，内容不全或关键字模糊、无法辨认的；未按磋商文件要求提供电子响应文件，或者响应文件未能解密且按照磋商文件明确的响应文件解密失败的补救方案补救不成功的。</w:t>
      </w:r>
      <w:r/>
    </w:p>
    <w:p>
      <w:pPr>
        <w:ind w:firstLine="480"/>
        <w:jc w:val="both"/>
        <w:spacing w:line="360" w:lineRule="auto"/>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(16)法律法规和磋商文件规定的其他无效情形。</w:t>
      </w:r>
      <w:r/>
    </w:p>
    <w:p>
      <w:pPr>
        <w:jc w:val="both"/>
        <w:spacing w:line="360" w:lineRule="auto"/>
        <w:widowControl w:val="off"/>
        <w:rPr>
          <w:rFonts w:hint="default"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（二）评审程序</w:t>
      </w:r>
      <w:r/>
    </w:p>
    <w:p>
      <w:pPr>
        <w:ind w:firstLine="480"/>
        <w:jc w:val="both"/>
        <w:spacing w:line="360" w:lineRule="auto"/>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经磋商确定最终采购需求和提交最后报价的供应商后，由磋商小组采用综合评分法对提交最后报价的供应商的响应文件和最后报价进行综合评分。</w:t>
      </w:r>
      <w:r/>
    </w:p>
    <w:p>
      <w:pPr>
        <w:ind w:firstLine="480"/>
        <w:jc w:val="both"/>
        <w:spacing w:line="360" w:lineRule="auto"/>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磋商小组应当根据综合评分情况，按照评审得分由高到低顺序推荐成交候选供应商，并编写评审报告。评审得分相同的，按照最后报价由低到高的顺序推荐。评审得分且最后报价相同的，按照服务方案</w:t>
      </w:r>
      <w:r>
        <w:rPr>
          <w:rFonts w:hint="eastAsia" w:ascii="宋体" w:hAnsi="宋体" w:eastAsia="宋体" w:cs="宋体"/>
          <w:color w:val="auto"/>
          <w:sz w:val="24"/>
          <w:szCs w:val="24"/>
          <w:highlight w:val="none"/>
          <w:lang w:val="en-US" w:eastAsia="zh-CN" w:bidi="ar-SA"/>
        </w:rPr>
        <w:t xml:space="preserve">优劣顺序推荐。</w:t>
      </w:r>
      <w:r/>
    </w:p>
    <w:p>
      <w:pPr>
        <w:pStyle w:val="1078"/>
        <w:ind w:firstLine="482"/>
        <w:spacing w:line="360" w:lineRule="auto"/>
        <w:rPr>
          <w:rFonts w:hint="eastAsia" w:ascii="宋体" w:hAnsi="宋体" w:cs="宋体"/>
          <w:color w:val="auto"/>
          <w:sz w:val="24"/>
        </w:rPr>
      </w:pPr>
      <w:r>
        <w:rPr>
          <w:rFonts w:hint="eastAsia" w:ascii="宋体" w:hAnsi="宋体" w:eastAsia="宋体" w:cs="宋体"/>
          <w:b/>
          <w:bCs/>
          <w:color w:val="auto"/>
          <w:sz w:val="24"/>
          <w:szCs w:val="22"/>
          <w:highlight w:val="none"/>
          <w:lang w:eastAsia="en-US"/>
        </w:rPr>
        <w:t xml:space="preserve">根据</w:t>
      </w:r>
      <w:r>
        <w:rPr>
          <w:rFonts w:hint="eastAsia" w:ascii="宋体" w:hAnsi="宋体" w:eastAsia="宋体" w:cs="宋体"/>
          <w:b/>
          <w:bCs/>
          <w:color w:val="auto"/>
          <w:sz w:val="24"/>
          <w:szCs w:val="22"/>
          <w:highlight w:val="none"/>
          <w:lang w:eastAsia="zh-CN"/>
        </w:rPr>
        <w:t xml:space="preserve">财库〔2026〕2号</w:t>
      </w:r>
      <w:r>
        <w:rPr>
          <w:rFonts w:hint="eastAsia" w:ascii="宋体" w:hAnsi="宋体" w:eastAsia="宋体" w:cs="宋体"/>
          <w:b/>
          <w:bCs/>
          <w:color w:val="auto"/>
          <w:sz w:val="24"/>
          <w:szCs w:val="22"/>
          <w:highlight w:val="none"/>
          <w:lang w:eastAsia="en-US"/>
        </w:rPr>
        <w:t xml:space="preserve">文件</w:t>
      </w:r>
      <w:r>
        <w:rPr>
          <w:rFonts w:hint="eastAsia" w:ascii="宋体" w:hAnsi="宋体" w:cs="宋体"/>
          <w:b/>
          <w:bCs/>
          <w:color w:val="auto"/>
          <w:sz w:val="24"/>
          <w:szCs w:val="22"/>
          <w:highlight w:val="none"/>
          <w:lang w:eastAsia="zh-CN"/>
        </w:rPr>
        <w:t xml:space="preserve">，</w:t>
      </w:r>
      <w:r>
        <w:rPr>
          <w:rFonts w:hint="eastAsia" w:ascii="宋体" w:hAnsi="宋体" w:cs="宋体"/>
          <w:b/>
          <w:bCs/>
          <w:color w:val="auto"/>
          <w:sz w:val="24"/>
        </w:rPr>
        <w:t xml:space="preserve">政府采购评审中出现下列情形之一的，评审委员会应当启动异常低价投标（响应）审查程序：</w:t>
      </w:r>
      <w:r/>
    </w:p>
    <w:p>
      <w:pPr>
        <w:pStyle w:val="1078"/>
        <w:spacing w:line="360" w:lineRule="auto"/>
        <w:rPr>
          <w:rFonts w:hint="eastAsia" w:ascii="宋体" w:hAnsi="宋体" w:cs="宋体"/>
          <w:color w:val="auto"/>
          <w:sz w:val="24"/>
        </w:rPr>
      </w:pPr>
      <w:r>
        <w:rPr>
          <w:rFonts w:hint="eastAsia" w:ascii="宋体" w:hAnsi="宋体" w:cs="宋体"/>
          <w:color w:val="auto"/>
          <w:sz w:val="24"/>
        </w:rPr>
        <w:t xml:space="preserve">　　1.投标（响应）报价低于全部通过符合性审查供应商投标（响应）报价平均值50%的，即投标（响应）报价全部通过符合性审查供应商投标（响应）报价平均值×50%；</w:t>
      </w:r>
      <w:r/>
    </w:p>
    <w:p>
      <w:pPr>
        <w:pStyle w:val="1078"/>
        <w:spacing w:line="360" w:lineRule="auto"/>
        <w:rPr>
          <w:rFonts w:hint="eastAsia" w:ascii="宋体" w:hAnsi="宋体" w:cs="宋体"/>
          <w:color w:val="auto"/>
          <w:sz w:val="24"/>
        </w:rPr>
      </w:pPr>
      <w:r>
        <w:rPr>
          <w:rFonts w:hint="eastAsia" w:ascii="宋体" w:hAnsi="宋体" w:cs="宋体"/>
          <w:color w:val="auto"/>
          <w:sz w:val="24"/>
        </w:rPr>
        <w:t xml:space="preserve">　　2.投标（响应）报价低于通过符合性审查的次低报价供应商投标（响应）报价50%的，即投标（响应）报价通过符合性审查的次低报价供应商投标（响应）报价×50%；</w:t>
      </w:r>
      <w:r/>
    </w:p>
    <w:p>
      <w:pPr>
        <w:pStyle w:val="1078"/>
        <w:spacing w:line="360" w:lineRule="auto"/>
        <w:rPr>
          <w:rFonts w:hint="eastAsia" w:ascii="宋体" w:hAnsi="宋体" w:cs="宋体"/>
          <w:color w:val="auto"/>
          <w:sz w:val="24"/>
        </w:rPr>
      </w:pPr>
      <w:r>
        <w:rPr>
          <w:rFonts w:hint="eastAsia" w:ascii="宋体" w:hAnsi="宋体" w:cs="宋体"/>
          <w:color w:val="auto"/>
          <w:sz w:val="24"/>
        </w:rPr>
        <w:t xml:space="preserve">　　3.投标（响应）报价低于采购项目最高限价45%的，即投标（响应）报价采购项目最高限价×45%；</w:t>
      </w:r>
      <w:r/>
    </w:p>
    <w:p>
      <w:pPr>
        <w:pStyle w:val="1078"/>
        <w:spacing w:line="360" w:lineRule="auto"/>
        <w:rPr>
          <w:rFonts w:hint="eastAsia" w:ascii="宋体" w:hAnsi="宋体" w:cs="宋体"/>
          <w:color w:val="auto"/>
          <w:sz w:val="24"/>
        </w:rPr>
      </w:pPr>
      <w:r>
        <w:rPr>
          <w:rFonts w:hint="eastAsia" w:ascii="宋体" w:hAnsi="宋体" w:cs="宋体"/>
          <w:color w:val="auto"/>
          <w:sz w:val="24"/>
        </w:rPr>
        <w:t xml:space="preserve">　　4.评审委员会基于专业判断，认为供应商报价过低，有可能影响产品质量或者不能诚信履约的其他情形。</w:t>
      </w:r>
      <w:r/>
    </w:p>
    <w:p>
      <w:pPr>
        <w:pStyle w:val="1078"/>
        <w:spacing w:line="360" w:lineRule="auto"/>
        <w:rPr>
          <w:rFonts w:hint="eastAsia" w:ascii="宋体" w:hAnsi="宋体" w:cs="宋体"/>
          <w:color w:val="auto"/>
          <w:sz w:val="24"/>
        </w:rPr>
      </w:pPr>
      <w:r>
        <w:rPr>
          <w:rFonts w:hint="eastAsia" w:ascii="宋体" w:hAnsi="宋体" w:cs="宋体"/>
          <w:color w:val="auto"/>
          <w:sz w:val="24"/>
        </w:rPr>
        <w:t xml:space="preserve">　　采购人可以结合具体项目实际情况，提高上述第1项至第3项中启动异常低价投标（响应）审查的数值标准，但是最高不得超过65%。</w:t>
      </w:r>
      <w:r/>
    </w:p>
    <w:p>
      <w:pPr>
        <w:pStyle w:val="1078"/>
        <w:ind w:firstLine="480"/>
        <w:spacing w:line="360" w:lineRule="auto"/>
        <w:rPr>
          <w:rFonts w:hint="eastAsia" w:ascii="宋体" w:hAnsi="宋体" w:eastAsia="宋体" w:cs="宋体"/>
          <w:color w:val="auto"/>
          <w:sz w:val="24"/>
          <w:lang w:val="en-US" w:eastAsia="zh-CN"/>
        </w:rPr>
      </w:pPr>
      <w:r>
        <w:rPr>
          <w:rFonts w:hint="eastAsia" w:ascii="宋体" w:hAnsi="宋体" w:cs="宋体"/>
          <w:color w:val="auto"/>
          <w:sz w:val="24"/>
        </w:rPr>
        <w:t xml:space="preserve">相关法律法规对供应商报价有规定的，从其规定</w:t>
      </w:r>
      <w:r>
        <w:rPr>
          <w:rFonts w:hint="eastAsia" w:ascii="宋体" w:hAnsi="宋体" w:cs="宋体"/>
          <w:color w:val="auto"/>
          <w:sz w:val="24"/>
          <w:lang w:eastAsia="zh-CN"/>
        </w:rPr>
        <w:t xml:space="preserve">。</w:t>
      </w:r>
      <w:r/>
    </w:p>
    <w:p>
      <w:pPr>
        <w:pStyle w:val="1078"/>
        <w:ind w:firstLine="480"/>
        <w:spacing w:line="360" w:lineRule="auto"/>
        <w:rPr>
          <w:rFonts w:hint="eastAsia" w:ascii="宋体" w:hAnsi="宋体" w:cs="宋体"/>
          <w:color w:val="auto"/>
          <w:sz w:val="24"/>
        </w:rPr>
      </w:pPr>
      <w:r>
        <w:rPr>
          <w:rFonts w:hint="eastAsia" w:ascii="宋体" w:hAnsi="宋体" w:cs="宋体"/>
          <w:color w:val="auto"/>
          <w:sz w:val="24"/>
        </w:rPr>
        <w:t xml:space="preserve">启动异常低价响应审查后，评审委员会要求相关</w:t>
      </w:r>
      <w:r>
        <w:rPr>
          <w:rFonts w:hint="eastAsia" w:ascii="宋体" w:hAnsi="宋体" w:cs="宋体"/>
          <w:color w:val="auto"/>
          <w:sz w:val="24"/>
          <w:lang w:val="en-US" w:eastAsia="zh-CN"/>
        </w:rPr>
        <w:t xml:space="preserve">供应商</w:t>
      </w:r>
      <w:r>
        <w:rPr>
          <w:rFonts w:hint="eastAsia" w:ascii="宋体" w:hAnsi="宋体" w:cs="宋体"/>
          <w:color w:val="auto"/>
          <w:sz w:val="24"/>
        </w:rPr>
        <w:t xml:space="preserve">在评</w:t>
      </w:r>
      <w:r>
        <w:rPr>
          <w:rFonts w:hint="eastAsia" w:ascii="宋体" w:hAnsi="宋体" w:cs="宋体"/>
          <w:color w:val="auto"/>
          <w:sz w:val="24"/>
          <w:lang w:val="en-US" w:eastAsia="zh-CN"/>
        </w:rPr>
        <w:t xml:space="preserve">审</w:t>
      </w:r>
      <w:r>
        <w:rPr>
          <w:rFonts w:hint="eastAsia" w:ascii="宋体" w:hAnsi="宋体" w:cs="宋体"/>
          <w:color w:val="auto"/>
          <w:sz w:val="24"/>
        </w:rPr>
        <w:t xml:space="preserve">现场合理的时间内，提供项目具体成本测算等与报价合理性相关的书面说明及相关证明材料，对响应价格作出解释，由评审委员会结合同类产品在主要电商平台的价格、该行业当地薪资水平等情况，依据专业经验对</w:t>
      </w:r>
      <w:r>
        <w:rPr>
          <w:rFonts w:hint="eastAsia" w:ascii="宋体" w:hAnsi="宋体" w:cs="宋体"/>
          <w:color w:val="auto"/>
          <w:sz w:val="24"/>
          <w:lang w:val="en-US" w:eastAsia="zh-CN"/>
        </w:rPr>
        <w:t xml:space="preserve">供应商</w:t>
      </w:r>
      <w:r>
        <w:rPr>
          <w:rFonts w:hint="eastAsia" w:ascii="宋体" w:hAnsi="宋体" w:cs="宋体"/>
          <w:color w:val="auto"/>
          <w:sz w:val="24"/>
        </w:rPr>
        <w:t xml:space="preserve">报价合理性进行判断。响应</w:t>
      </w:r>
      <w:r>
        <w:rPr>
          <w:rFonts w:hint="eastAsia" w:ascii="宋体" w:hAnsi="宋体" w:cs="宋体"/>
          <w:color w:val="auto"/>
          <w:sz w:val="24"/>
          <w:lang w:val="en-US" w:eastAsia="zh-CN"/>
        </w:rPr>
        <w:t xml:space="preserve">供应商</w:t>
      </w:r>
      <w:r>
        <w:rPr>
          <w:rFonts w:hint="eastAsia" w:ascii="宋体" w:hAnsi="宋体" w:cs="宋体"/>
          <w:color w:val="auto"/>
          <w:sz w:val="24"/>
        </w:rPr>
        <w:t xml:space="preserve">不提供书面说明、证明材料</w:t>
      </w:r>
      <w:r>
        <w:rPr>
          <w:rFonts w:hint="eastAsia" w:ascii="宋体" w:hAnsi="宋体" w:cs="宋体"/>
          <w:color w:val="auto"/>
          <w:sz w:val="24"/>
          <w:lang w:eastAsia="zh-CN"/>
        </w:rPr>
        <w:t xml:space="preserve">，</w:t>
      </w:r>
      <w:r>
        <w:rPr>
          <w:rFonts w:hint="eastAsia" w:ascii="宋体" w:hAnsi="宋体" w:cs="宋体"/>
          <w:color w:val="auto"/>
          <w:sz w:val="24"/>
        </w:rPr>
        <w:t xml:space="preserve">或者提供的书面说明、证明材料不能证明其报价合理性的，评审委员会应当将其作为无效响应处理。审查相关情况应当在评审报告中进行记录。</w:t>
      </w:r>
      <w:r/>
    </w:p>
    <w:p>
      <w:pPr>
        <w:pStyle w:val="1078"/>
        <w:ind w:firstLine="480"/>
        <w:spacing w:line="360" w:lineRule="auto"/>
        <w:rPr>
          <w:rFonts w:hint="eastAsia" w:ascii="宋体" w:hAnsi="宋体" w:cs="宋体"/>
          <w:color w:val="auto"/>
          <w:sz w:val="24"/>
        </w:rPr>
      </w:pPr>
      <w:r>
        <w:rPr>
          <w:rFonts w:hint="eastAsia" w:ascii="宋体" w:hAnsi="宋体" w:cs="宋体"/>
          <w:color w:val="auto"/>
          <w:sz w:val="24"/>
        </w:rPr>
        <w:t xml:space="preserve">对报价异常低且经评审委员会启动相关审查机制后仍成交的</w:t>
      </w:r>
      <w:r>
        <w:rPr>
          <w:rFonts w:hint="eastAsia" w:ascii="宋体" w:hAnsi="宋体" w:cs="宋体"/>
          <w:color w:val="auto"/>
          <w:sz w:val="24"/>
          <w:lang w:val="en-US" w:eastAsia="zh-CN"/>
        </w:rPr>
        <w:t xml:space="preserve">供应商</w:t>
      </w:r>
      <w:r>
        <w:rPr>
          <w:rFonts w:hint="eastAsia" w:ascii="宋体" w:hAnsi="宋体" w:cs="宋体"/>
          <w:color w:val="auto"/>
          <w:sz w:val="24"/>
        </w:rPr>
        <w:t xml:space="preserve">，采购人要重点关注其履约能力、履约承诺、实际履约情况等。如</w:t>
      </w:r>
      <w:r>
        <w:rPr>
          <w:rFonts w:hint="eastAsia" w:ascii="宋体" w:hAnsi="宋体" w:cs="宋体"/>
          <w:color w:val="auto"/>
          <w:sz w:val="24"/>
          <w:lang w:val="en-US" w:eastAsia="zh-CN"/>
        </w:rPr>
        <w:t xml:space="preserve">供应商</w:t>
      </w:r>
      <w:r>
        <w:rPr>
          <w:rFonts w:hint="eastAsia" w:ascii="宋体" w:hAnsi="宋体" w:cs="宋体"/>
          <w:color w:val="auto"/>
          <w:sz w:val="24"/>
        </w:rPr>
        <w:t xml:space="preserve">在成交后无正当理由拒不签订政府采购合同，采购人应将相关情况书面报送同级财政部门，由财政部门依法追究其法律责任；如</w:t>
      </w:r>
      <w:r>
        <w:rPr>
          <w:rFonts w:hint="eastAsia" w:ascii="宋体" w:hAnsi="宋体" w:cs="宋体"/>
          <w:color w:val="auto"/>
          <w:sz w:val="24"/>
          <w:lang w:val="en-US" w:eastAsia="zh-CN"/>
        </w:rPr>
        <w:t xml:space="preserve">供应商</w:t>
      </w:r>
      <w:r>
        <w:rPr>
          <w:rFonts w:hint="eastAsia" w:ascii="宋体" w:hAnsi="宋体" w:cs="宋体"/>
          <w:color w:val="auto"/>
          <w:sz w:val="24"/>
        </w:rPr>
        <w:t xml:space="preserve">在签订政府采购合同后不严格履行合同，采购人应按照政府采购合同约定追究投标人违约责任，并将不良履约行为书面报送同级财政部门。</w:t>
      </w:r>
      <w:r/>
    </w:p>
    <w:p>
      <w:pPr>
        <w:ind w:firstLine="480"/>
        <w:jc w:val="both"/>
        <w:spacing w:line="360" w:lineRule="auto"/>
        <w:widowControl w:val="off"/>
        <w:rPr>
          <w:rFonts w:hint="default" w:ascii="宋体" w:hAnsi="宋体" w:eastAsia="宋体" w:cs="宋体"/>
          <w:color w:val="auto"/>
          <w:sz w:val="24"/>
          <w:szCs w:val="24"/>
          <w:highlight w:val="none"/>
          <w:lang w:val="en-US" w:eastAsia="zh-CN" w:bidi="ar-SA"/>
        </w:rPr>
      </w:pPr>
      <w:r>
        <w:rPr>
          <w:rFonts w:hint="eastAsia" w:ascii="宋体" w:hAnsi="宋体" w:cs="宋体"/>
          <w:color w:val="auto"/>
          <w:sz w:val="24"/>
        </w:rPr>
        <w:t xml:space="preserve">磋商小组认为供应商的报价明显低于其他供应商的报价，有可能影响产品质量或者不能诚信履约的，应当要求其在评审现场合理的时间内提供书面说明，必要时提交相关证明材料；供应商不能证明其报价合理性的，磋商小组应当将其按响应无效处理。</w:t>
      </w:r>
      <w:r>
        <w:rPr>
          <w:rFonts w:hint="eastAsia" w:ascii="宋体" w:hAnsi="宋体" w:eastAsia="宋体" w:cs="宋体"/>
          <w:color w:val="auto"/>
          <w:sz w:val="24"/>
          <w:szCs w:val="24"/>
          <w:highlight w:val="none"/>
          <w:lang w:val="en-US" w:eastAsia="zh-CN" w:bidi="ar-SA"/>
        </w:rPr>
        <w:t xml:space="preserve">相关内容和要求见：《中华人民共和国政府采购法》《中华人民共和国政府采购法实施条例》及《政府采购竞争性磋商采购方式管理暂行办法》。</w:t>
      </w:r>
      <w:r/>
    </w:p>
    <w:p>
      <w:pPr>
        <w:jc w:val="both"/>
        <w:spacing w:line="360" w:lineRule="auto"/>
        <w:widowControl w:val="off"/>
        <w:rPr>
          <w:rFonts w:hint="default"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 （三） 查询及使用供应商信用记录</w:t>
      </w:r>
      <w:r/>
    </w:p>
    <w:p>
      <w:pPr>
        <w:ind w:firstLine="480"/>
        <w:jc w:val="both"/>
        <w:spacing w:line="360" w:lineRule="auto"/>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1.由采购人查询信用信息。</w:t>
      </w:r>
      <w:r/>
    </w:p>
    <w:p>
      <w:pPr>
        <w:ind w:firstLine="480"/>
        <w:jc w:val="both"/>
        <w:spacing w:line="360" w:lineRule="auto"/>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2.查询渠道包括：</w:t>
      </w:r>
      <w:r/>
    </w:p>
    <w:p>
      <w:pPr>
        <w:ind w:firstLine="480"/>
        <w:jc w:val="both"/>
        <w:spacing w:line="360" w:lineRule="auto"/>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（1）“信用中国”网（www.creditchina.gov.cn）；</w:t>
      </w:r>
      <w:r/>
    </w:p>
    <w:p>
      <w:pPr>
        <w:ind w:firstLine="480"/>
        <w:jc w:val="both"/>
        <w:spacing w:line="360" w:lineRule="auto"/>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（2）中国政府采购网（www.ccgp.gov.cn）；</w:t>
      </w:r>
      <w:r/>
    </w:p>
    <w:p>
      <w:pPr>
        <w:ind w:firstLine="480"/>
        <w:jc w:val="both"/>
        <w:spacing w:line="360" w:lineRule="auto"/>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（3）“信用江苏”网（http://credit.jiangsu.gov.cn）；</w:t>
      </w:r>
      <w:r/>
    </w:p>
    <w:p>
      <w:pPr>
        <w:ind w:firstLine="480"/>
        <w:jc w:val="both"/>
        <w:spacing w:line="360" w:lineRule="auto"/>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（4）“信用中国（江苏徐州）”网（http://www.xuzhoucredit.gov.cn）。</w:t>
      </w:r>
      <w:r/>
    </w:p>
    <w:p>
      <w:pPr>
        <w:ind w:firstLine="480"/>
        <w:jc w:val="both"/>
        <w:spacing w:line="360" w:lineRule="auto"/>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3.截止时点（查询环节）：首次响应文件开启后资格审查结束前。</w:t>
      </w:r>
      <w:r/>
    </w:p>
    <w:p>
      <w:pPr>
        <w:ind w:firstLine="480"/>
        <w:jc w:val="both"/>
        <w:spacing w:line="360" w:lineRule="auto"/>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4.信用信息查询记录和证据留存的具体方式：</w:t>
      </w:r>
      <w:r/>
    </w:p>
    <w:p>
      <w:pPr>
        <w:ind w:firstLine="480"/>
        <w:jc w:val="both"/>
        <w:spacing w:line="360" w:lineRule="auto"/>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网页截屏打印，与其他采购文件一并保存。</w:t>
      </w:r>
      <w:r/>
    </w:p>
    <w:p>
      <w:pPr>
        <w:ind w:firstLine="480"/>
        <w:jc w:val="both"/>
        <w:spacing w:line="360" w:lineRule="auto"/>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5.信用信息的使用规则：</w:t>
      </w:r>
      <w:r/>
    </w:p>
    <w:p>
      <w:pPr>
        <w:ind w:firstLine="480"/>
        <w:jc w:val="both"/>
        <w:spacing w:line="360" w:lineRule="auto"/>
        <w:widowControl w:val="off"/>
        <w:rPr>
          <w:rFonts w:hint="default" w:ascii="宋体" w:hAnsi="宋体" w:eastAsia="宋体" w:cs="宋体"/>
          <w:b/>
          <w:bCs/>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jc w:val="both"/>
        <w:spacing w:line="360" w:lineRule="auto"/>
        <w:widowControl w:val="off"/>
        <w:rPr>
          <w:rFonts w:hint="default"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十五、评审方法和评审标准</w:t>
      </w:r>
      <w:r/>
    </w:p>
    <w:p>
      <w:pPr>
        <w:ind w:firstLine="478"/>
        <w:jc w:val="both"/>
        <w:spacing w:line="360" w:lineRule="auto"/>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1.评审方法：综合评分法</w:t>
      </w:r>
      <w:r/>
    </w:p>
    <w:p>
      <w:pPr>
        <w:ind w:left="2" w:right="29" w:firstLine="480"/>
        <w:jc w:val="both"/>
        <w:spacing w:line="360" w:lineRule="auto"/>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2.评审标准：详见《磋商文件》附件1、《评分细则》。</w:t>
      </w:r>
      <w:r/>
    </w:p>
    <w:p>
      <w:pPr>
        <w:ind w:right="29" w:firstLine="480"/>
        <w:jc w:val="both"/>
        <w:spacing w:line="360" w:lineRule="auto"/>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采购项目为非单一产品的，采购人根据采购项目技术构成、产品价格比重等合理确定核心产品，具体核心产品内容见本磋商文件《项目要求（采购需求）》。核心产品为两个及以上的，不同供应商所报的核心产品中有部分产品为同一品牌的，按照提供相同品牌产品处理。</w:t>
      </w:r>
      <w:r/>
    </w:p>
    <w:p>
      <w:pPr>
        <w:ind w:right="29" w:firstLine="480"/>
        <w:jc w:val="both"/>
        <w:spacing w:line="360" w:lineRule="auto"/>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多家供应商提供的核心产品品牌相同的作为一个供应商计算，以质量和服务均能满足采购文件实质性响应要求且报价最低的供应商作为该品牌的供应商。</w:t>
      </w:r>
      <w:r/>
    </w:p>
    <w:p>
      <w:pPr>
        <w:ind w:right="29"/>
        <w:jc w:val="both"/>
        <w:spacing w:line="360" w:lineRule="auto"/>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十六、</w:t>
      </w:r>
      <w:r>
        <w:rPr>
          <w:rFonts w:hint="eastAsia" w:ascii="宋体" w:hAnsi="宋体" w:eastAsia="宋体" w:cs="宋体"/>
          <w:color w:val="auto"/>
          <w:sz w:val="24"/>
          <w:szCs w:val="24"/>
          <w:highlight w:val="none"/>
          <w:lang w:val="en-US" w:eastAsia="zh-CN" w:bidi="ar-SA"/>
        </w:rPr>
        <w:t xml:space="preserve">磋商过程中可能实质性变动的内容：在磋商过程中，磋商小组可以根据《磋商文件》和磋商情况实质性变动采购需求中的技术、服务要求以及拟签订的合同文本。</w:t>
      </w:r>
      <w:r/>
    </w:p>
    <w:p>
      <w:pPr>
        <w:ind w:right="29"/>
        <w:jc w:val="both"/>
        <w:spacing w:line="360" w:lineRule="auto"/>
        <w:widowControl w:val="off"/>
        <w:rPr>
          <w:rFonts w:hint="default"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十七、</w:t>
      </w:r>
      <w:r>
        <w:rPr>
          <w:rFonts w:hint="eastAsia" w:ascii="宋体" w:hAnsi="宋体" w:eastAsia="宋体" w:cs="宋体"/>
          <w:color w:val="auto"/>
          <w:sz w:val="24"/>
          <w:szCs w:val="24"/>
          <w:highlight w:val="none"/>
          <w:lang w:val="en-US" w:eastAsia="zh-CN" w:bidi="ar-SA"/>
        </w:rPr>
        <w:t xml:space="preserve">采购人有权对供应商的响应文件的真实性进行核实，如供应商不能在采购人规定的时间内向采购人提供有效的证明文件，将被采购人视为放弃中标（成交）资格。</w:t>
      </w:r>
      <w:r/>
    </w:p>
    <w:p>
      <w:pPr>
        <w:ind w:left="2" w:right="29" w:firstLine="480"/>
        <w:jc w:val="center"/>
        <w:spacing w:line="360" w:lineRule="auto"/>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第五章 确定成交供应商及合同签订等</w:t>
      </w:r>
      <w:r/>
    </w:p>
    <w:p>
      <w:pPr>
        <w:ind w:right="29"/>
        <w:jc w:val="both"/>
        <w:spacing w:line="360" w:lineRule="auto"/>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十八、</w:t>
      </w:r>
      <w:r>
        <w:rPr>
          <w:rFonts w:hint="eastAsia" w:ascii="宋体" w:hAnsi="宋体" w:eastAsia="宋体" w:cs="宋体"/>
          <w:color w:val="auto"/>
          <w:sz w:val="24"/>
          <w:szCs w:val="24"/>
          <w:highlight w:val="none"/>
          <w:lang w:val="en-US" w:eastAsia="zh-CN" w:bidi="ar-SA"/>
        </w:rPr>
        <w:t xml:space="preserve">采购人应当在收到评审报告后5个工作日内，从评审报告提出的成交候选供应商中，按照排序由高到低的原则确定成交供应商，如排序相同的，由采购人确定成交供应商。在省级以上财政部门指定的政府采购信息发布媒体上公告成交结果，公告标的的基本概况为成交供应商的《磋商报价表》（最后报价）。</w:t>
      </w:r>
      <w:r/>
    </w:p>
    <w:p>
      <w:pPr>
        <w:jc w:val="left"/>
        <w:spacing w:line="360" w:lineRule="auto"/>
        <w:widowControl/>
        <w:rPr>
          <w:rFonts w:hint="default" w:ascii="宋体" w:hAnsi="宋体" w:eastAsia="宋体" w:cs="宋体"/>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十九、</w:t>
      </w:r>
      <w:r>
        <w:rPr>
          <w:rFonts w:hint="eastAsia" w:ascii="宋体" w:hAnsi="宋体" w:eastAsia="宋体" w:cs="宋体"/>
          <w:b w:val="0"/>
          <w:bCs w:val="0"/>
          <w:color w:val="auto"/>
          <w:sz w:val="24"/>
          <w:szCs w:val="24"/>
          <w:highlight w:val="none"/>
          <w:lang w:val="en-US" w:eastAsia="zh-CN" w:bidi="ar-SA"/>
        </w:rPr>
        <w:t xml:space="preserve">采购人与成交供应商应当在成交通知书发出之日起30日内，</w:t>
      </w:r>
      <w:r>
        <w:rPr>
          <w:rFonts w:hint="eastAsia" w:ascii="宋体" w:hAnsi="宋体" w:eastAsia="宋体" w:cs="宋体"/>
          <w:color w:val="auto"/>
          <w:sz w:val="24"/>
          <w:szCs w:val="24"/>
          <w:highlight w:val="none"/>
          <w:lang w:val="en-US" w:eastAsia="zh-CN" w:bidi="ar-SA"/>
        </w:rPr>
        <w:t xml:space="preserve">按照《磋商文件》确定的合同文本以及采购标的、规格型号、采购金额、采购数量、技术和服务要求等事项签订政府采购合同。</w:t>
      </w:r>
      <w:r/>
    </w:p>
    <w:p>
      <w:pPr>
        <w:ind w:firstLine="480"/>
        <w:jc w:val="both"/>
        <w:spacing w:line="360" w:lineRule="auto"/>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特别说明：按照《中华人民共和国政府采购法》及其实施条例以及相关规定，中标或者成交后无正当理由拒不与采购人签订政府采购合同的，在一至三年内禁止参加政府采购活动，列入政府采购严重违法失信行为记录名单。</w:t>
      </w:r>
      <w:r/>
    </w:p>
    <w:p>
      <w:pPr>
        <w:jc w:val="left"/>
        <w:spacing w:line="360" w:lineRule="auto"/>
        <w:widowControl w:val="off"/>
        <w:rPr>
          <w:rFonts w:hint="default"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二十、</w:t>
      </w:r>
      <w:r>
        <w:rPr>
          <w:rFonts w:hint="eastAsia" w:ascii="宋体" w:hAnsi="宋体" w:eastAsia="宋体" w:cs="宋体"/>
          <w:color w:val="auto"/>
          <w:sz w:val="24"/>
          <w:szCs w:val="24"/>
          <w:highlight w:val="none"/>
          <w:lang w:val="en-US" w:eastAsia="zh-CN" w:bidi="ar-SA"/>
        </w:rPr>
        <w:t xml:space="preserve">签订合同前，成交供应商必须向采购人提交其响应文件中所有扫描件的原件，采购人核查无误后，签订合同。如成交供应商不能在采购人规定的时间内向采购人提供原件，将被采购人视为放弃中标（成交）资格。</w:t>
      </w:r>
      <w:r/>
    </w:p>
    <w:p>
      <w:pPr>
        <w:ind w:firstLine="480"/>
        <w:jc w:val="center"/>
        <w:spacing w:line="360" w:lineRule="auto"/>
        <w:widowControl/>
        <w:rPr>
          <w:rFonts w:hint="default" w:ascii="宋体" w:hAnsi="宋体" w:eastAsia="宋体" w:cs="宋体"/>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第六章 磋商文件的澄清或者修改</w:t>
      </w:r>
      <w:r/>
    </w:p>
    <w:p>
      <w:pPr>
        <w:jc w:val="left"/>
        <w:spacing w:line="360" w:lineRule="auto"/>
        <w:widowControl/>
        <w:rPr>
          <w:rFonts w:hint="default"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二十一、《磋商文件》的澄清或者修改</w:t>
      </w:r>
      <w:r/>
    </w:p>
    <w:p>
      <w:pPr>
        <w:ind w:firstLine="480"/>
        <w:jc w:val="left"/>
        <w:spacing w:line="360" w:lineRule="auto"/>
        <w:rPr>
          <w:rFonts w:hint="eastAsia" w:ascii="宋体" w:hAnsi="宋体" w:eastAsia="宋体" w:cs="宋体"/>
          <w:b/>
          <w:bCs/>
          <w:color w:val="auto"/>
          <w:sz w:val="24"/>
          <w:highlight w:val="none"/>
          <w:lang w:eastAsia="zh-CN"/>
        </w:rPr>
      </w:pPr>
      <w:r>
        <w:rPr>
          <w:rFonts w:hint="eastAsia" w:ascii="宋体" w:hAnsi="宋体" w:eastAsia="宋体" w:cs="宋体"/>
          <w:color w:val="auto"/>
          <w:sz w:val="24"/>
          <w:highlight w:val="none"/>
        </w:rPr>
        <w:t xml:space="preserve">提交首次响应文件截止之日（即“首次响应文件提交的截止时间”）前，采购代理机构可以对已发出的《磋商文件》进行必要的澄清或者修改，澄清或者修改的内容作为《磋商文件》的组成部分。澄清或者修改的内容以所发布的本项目的“更正公告”的形式通知所有获取《磋商文件》的供应商。发布本项目的“更正公告”后采购代理机构已尽通知义务。</w:t>
      </w:r>
      <w:r>
        <w:rPr>
          <w:rFonts w:hint="eastAsia" w:ascii="宋体" w:hAnsi="宋体" w:eastAsia="宋体" w:cs="宋体"/>
          <w:color w:val="auto"/>
          <w:sz w:val="24"/>
          <w:highlight w:val="none"/>
          <w:lang w:eastAsia="zh-CN"/>
        </w:rPr>
        <w:t xml:space="preserve">敬请</w:t>
      </w:r>
      <w:r>
        <w:rPr>
          <w:rFonts w:hint="eastAsia" w:ascii="宋体" w:hAnsi="宋体" w:eastAsia="宋体" w:cs="宋体"/>
          <w:color w:val="auto"/>
          <w:sz w:val="24"/>
          <w:highlight w:val="none"/>
        </w:rPr>
        <w:t xml:space="preserve">所有获取《磋商文件》的供应商关注本项目的“更正公告</w:t>
      </w:r>
      <w:r>
        <w:rPr>
          <w:rFonts w:hint="eastAsia" w:ascii="宋体" w:hAnsi="宋体" w:eastAsia="宋体" w:cs="宋体"/>
          <w:color w:val="auto"/>
          <w:sz w:val="24"/>
          <w:highlight w:val="none"/>
          <w:lang w:eastAsia="zh-CN"/>
        </w:rPr>
        <w:t xml:space="preserve">”</w:t>
      </w:r>
      <w:r/>
    </w:p>
    <w:p>
      <w:pPr>
        <w:jc w:val="center"/>
        <w:spacing w:line="360" w:lineRule="auto"/>
        <w:widowControl/>
        <w:rPr>
          <w:rFonts w:hint="default" w:ascii="宋体" w:hAnsi="宋体" w:eastAsia="宋体" w:cs="宋体"/>
          <w:color w:val="auto"/>
          <w:sz w:val="24"/>
          <w:highlight w:val="none"/>
        </w:rPr>
      </w:pPr>
      <w:r>
        <w:rPr>
          <w:rFonts w:hint="eastAsia" w:ascii="宋体" w:hAnsi="宋体" w:eastAsia="宋体" w:cs="宋体"/>
          <w:b/>
          <w:bCs/>
          <w:color w:val="auto"/>
          <w:sz w:val="24"/>
          <w:highlight w:val="none"/>
        </w:rPr>
        <w:t xml:space="preserve">第七章 询问和质疑</w:t>
      </w:r>
      <w:r/>
    </w:p>
    <w:p>
      <w:pPr>
        <w:jc w:val="left"/>
        <w:spacing w:line="360" w:lineRule="auto"/>
        <w:widowControl/>
        <w:rPr>
          <w:rFonts w:hint="default"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二十二、询问和质疑</w:t>
      </w:r>
      <w:r/>
    </w:p>
    <w:p>
      <w:pPr>
        <w:ind w:firstLine="480"/>
        <w:spacing w:line="36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1.</w:t>
      </w:r>
      <w:r>
        <w:rPr>
          <w:rFonts w:hint="eastAsia" w:ascii="宋体" w:hAnsi="宋体" w:eastAsia="宋体" w:cs="宋体"/>
          <w:color w:val="auto"/>
          <w:sz w:val="24"/>
          <w:highlight w:val="none"/>
        </w:rPr>
        <w:t xml:space="preserve">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w:t>
      </w:r>
      <w:r/>
    </w:p>
    <w:p>
      <w:pPr>
        <w:ind w:firstLine="480"/>
        <w:spacing w:line="36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2.</w:t>
      </w:r>
      <w:r>
        <w:rPr>
          <w:rFonts w:hint="eastAsia" w:ascii="宋体" w:hAnsi="宋体" w:eastAsia="宋体" w:cs="宋体"/>
          <w:color w:val="auto"/>
          <w:sz w:val="24"/>
          <w:highlight w:val="none"/>
        </w:rPr>
        <w:t xml:space="preserve">供应商针对同一采购程序环节的质疑应当在法定质疑期内一次性提出。</w:t>
      </w:r>
      <w:r/>
    </w:p>
    <w:p>
      <w:pPr>
        <w:ind w:firstLine="480"/>
        <w:spacing w:line="36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3.</w:t>
      </w:r>
      <w:r>
        <w:rPr>
          <w:rFonts w:hint="eastAsia" w:ascii="宋体" w:hAnsi="宋体" w:eastAsia="宋体" w:cs="宋体"/>
          <w:color w:val="auto"/>
          <w:sz w:val="24"/>
          <w:highlight w:val="none"/>
        </w:rPr>
        <w:t xml:space="preserve">质疑和投诉按《政府采购质疑和投诉办法》执行。</w:t>
      </w:r>
      <w:r/>
    </w:p>
    <w:p>
      <w:pPr>
        <w:ind w:firstLine="480"/>
        <w:spacing w:line="36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4.</w:t>
      </w:r>
      <w:r>
        <w:rPr>
          <w:rFonts w:hint="eastAsia" w:ascii="宋体" w:hAnsi="宋体" w:eastAsia="宋体" w:cs="宋体"/>
          <w:color w:val="auto"/>
          <w:sz w:val="24"/>
          <w:highlight w:val="none"/>
        </w:rPr>
        <w:t xml:space="preserve">接收质疑函的方式：供应商直接送交或供应商通过EMS邮寄。</w:t>
      </w:r>
      <w:r/>
    </w:p>
    <w:p>
      <w:pPr>
        <w:ind w:firstLine="480"/>
        <w:spacing w:line="360" w:lineRule="auto"/>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联系人：</w:t>
      </w:r>
      <w:r>
        <w:rPr>
          <w:rFonts w:hint="eastAsia" w:ascii="宋体" w:hAnsi="宋体" w:eastAsia="宋体" w:cs="宋体"/>
          <w:color w:val="auto"/>
          <w:sz w:val="24"/>
          <w:highlight w:val="none"/>
          <w:lang w:eastAsia="zh-CN"/>
        </w:rPr>
        <w:t xml:space="preserve">陈工</w:t>
      </w:r>
      <w:r>
        <w:rPr>
          <w:rFonts w:hint="eastAsia" w:ascii="宋体" w:hAnsi="宋体" w:eastAsia="宋体" w:cs="宋体"/>
          <w:color w:val="auto"/>
          <w:sz w:val="24"/>
          <w:highlight w:val="none"/>
        </w:rPr>
        <w:t xml:space="preserve">       联系电话：</w:t>
      </w:r>
      <w:r>
        <w:rPr>
          <w:rFonts w:hint="eastAsia" w:ascii="宋体" w:hAnsi="宋体" w:eastAsia="宋体" w:cs="宋体"/>
          <w:color w:val="auto"/>
          <w:sz w:val="24"/>
          <w:highlight w:val="none"/>
          <w:lang w:val="en-US" w:eastAsia="zh-CN"/>
        </w:rPr>
        <w:t xml:space="preserve">19045088317</w:t>
      </w:r>
      <w:r/>
    </w:p>
    <w:p>
      <w:pPr>
        <w:ind w:firstLine="480"/>
        <w:spacing w:line="360" w:lineRule="auto"/>
        <w:rPr>
          <w:rFonts w:hint="eastAsia" w:ascii="宋体" w:hAnsi="宋体" w:eastAsia="宋体" w:cs="宋体"/>
          <w:b/>
          <w:bCs/>
          <w:color w:val="auto"/>
          <w:sz w:val="24"/>
          <w:highlight w:val="none"/>
          <w:lang w:eastAsia="zh-CN"/>
        </w:rPr>
      </w:pPr>
      <w:r>
        <w:rPr>
          <w:rFonts w:hint="eastAsia" w:ascii="宋体" w:hAnsi="宋体" w:eastAsia="宋体" w:cs="宋体"/>
          <w:color w:val="auto"/>
          <w:sz w:val="24"/>
          <w:highlight w:val="none"/>
        </w:rPr>
        <w:t xml:space="preserve">通讯地址：</w:t>
      </w:r>
      <w:r>
        <w:rPr>
          <w:rFonts w:hint="eastAsia" w:ascii="宋体" w:hAnsi="宋体" w:eastAsia="宋体" w:cs="宋体"/>
          <w:color w:val="auto"/>
          <w:sz w:val="24"/>
          <w:highlight w:val="none"/>
          <w:lang w:eastAsia="zh-CN"/>
        </w:rPr>
        <w:t xml:space="preserve">江苏省徐州市丰县网架街</w:t>
      </w:r>
      <w:r/>
    </w:p>
    <w:p>
      <w:pPr>
        <w:jc w:val="center"/>
        <w:spacing w:line="360" w:lineRule="auto"/>
        <w:rPr>
          <w:rFonts w:hint="default" w:ascii="宋体" w:hAnsi="宋体" w:eastAsia="宋体" w:cs="宋体"/>
          <w:b/>
          <w:bCs/>
          <w:color w:val="auto"/>
          <w:sz w:val="24"/>
          <w:highlight w:val="none"/>
        </w:rPr>
      </w:pPr>
      <w:r>
        <w:rPr>
          <w:rFonts w:hint="eastAsia" w:ascii="宋体" w:hAnsi="宋体" w:eastAsia="宋体" w:cs="宋体"/>
          <w:b/>
          <w:bCs/>
          <w:color w:val="auto"/>
          <w:sz w:val="24"/>
          <w:highlight w:val="none"/>
        </w:rPr>
        <w:t xml:space="preserve">第八章 联系方式</w:t>
      </w:r>
      <w:r/>
    </w:p>
    <w:p>
      <w:pPr>
        <w:ind w:firstLine="480"/>
        <w:spacing w:line="36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1.</w:t>
      </w:r>
      <w:r>
        <w:rPr>
          <w:rFonts w:hint="eastAsia" w:ascii="宋体" w:hAnsi="宋体" w:eastAsia="宋体" w:cs="宋体"/>
          <w:color w:val="auto"/>
          <w:sz w:val="24"/>
          <w:highlight w:val="none"/>
        </w:rPr>
        <w:t xml:space="preserve">采购人信息</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名称：</w:t>
      </w:r>
      <w:r>
        <w:rPr>
          <w:rFonts w:hint="eastAsia" w:ascii="宋体" w:hAnsi="宋体" w:eastAsia="宋体" w:cs="宋体"/>
          <w:color w:val="auto"/>
          <w:sz w:val="24"/>
          <w:highlight w:val="none"/>
          <w:lang w:eastAsia="zh-CN"/>
        </w:rPr>
        <w:t xml:space="preserve">丰县公共资源交易中心</w:t>
      </w:r>
      <w:r/>
    </w:p>
    <w:p>
      <w:pPr>
        <w:ind w:firstLine="48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地址：丰县行政审批局五楼</w:t>
      </w:r>
      <w:r/>
    </w:p>
    <w:p>
      <w:pPr>
        <w:ind w:firstLine="480"/>
        <w:spacing w:line="360" w:lineRule="auto"/>
        <w:rPr>
          <w:rFonts w:hint="default" w:ascii="宋体" w:hAnsi="宋体" w:eastAsia="宋体" w:cs="宋体"/>
          <w:color w:val="auto"/>
          <w:sz w:val="24"/>
          <w:highlight w:val="yellow"/>
          <w:lang w:val="en-US" w:eastAsia="zh-CN"/>
        </w:rPr>
      </w:pPr>
      <w:r>
        <w:rPr>
          <w:rFonts w:hint="eastAsia" w:ascii="宋体" w:hAnsi="宋体" w:eastAsia="宋体" w:cs="宋体"/>
          <w:color w:val="auto"/>
          <w:sz w:val="24"/>
          <w:highlight w:val="none"/>
          <w:lang w:val="en-US" w:eastAsia="zh-CN"/>
        </w:rPr>
        <w:t xml:space="preserve">联系方式：董主任   电话：</w:t>
      </w:r>
      <w:r>
        <w:rPr>
          <w:rFonts w:hint="eastAsia" w:ascii="仿宋" w:hAnsi="仿宋" w:eastAsia="仿宋" w:cs="仿宋"/>
          <w:i w:val="0"/>
          <w:iCs w:val="0"/>
          <w:caps w:val="0"/>
          <w:color w:val="auto"/>
          <w:spacing w:val="0"/>
          <w:sz w:val="24"/>
          <w:szCs w:val="24"/>
          <w:shd w:val="clear" w:color="auto" w:fill="ffffff"/>
        </w:rPr>
        <w:t xml:space="preserve">15862212345</w:t>
      </w:r>
      <w:r/>
    </w:p>
    <w:p>
      <w:pPr>
        <w:ind w:firstLine="480"/>
        <w:spacing w:line="36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2.</w:t>
      </w:r>
      <w:r>
        <w:rPr>
          <w:rFonts w:hint="eastAsia" w:ascii="宋体" w:hAnsi="宋体" w:eastAsia="宋体" w:cs="宋体"/>
          <w:color w:val="auto"/>
          <w:sz w:val="24"/>
          <w:highlight w:val="none"/>
        </w:rPr>
        <w:t xml:space="preserve">采购代理机构信息</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名称：</w:t>
      </w:r>
      <w:r>
        <w:rPr>
          <w:rFonts w:hint="eastAsia" w:ascii="宋体" w:hAnsi="宋体" w:eastAsia="宋体" w:cs="宋体"/>
          <w:color w:val="auto"/>
          <w:sz w:val="24"/>
          <w:highlight w:val="none"/>
          <w:lang w:eastAsia="zh-CN"/>
        </w:rPr>
        <w:t xml:space="preserve"> 鸿泰融新咨询股份有限公司</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地址：</w:t>
      </w:r>
      <w:r>
        <w:rPr>
          <w:rFonts w:hint="eastAsia" w:ascii="宋体" w:hAnsi="宋体" w:eastAsia="宋体" w:cs="宋体"/>
          <w:color w:val="auto"/>
          <w:sz w:val="24"/>
          <w:highlight w:val="none"/>
          <w:lang w:eastAsia="zh-CN"/>
        </w:rPr>
        <w:t xml:space="preserve">江苏省徐州市丰县网架街</w:t>
      </w:r>
      <w:r/>
    </w:p>
    <w:p>
      <w:pPr>
        <w:ind w:firstLine="480"/>
        <w:spacing w:line="360" w:lineRule="auto"/>
        <w:rPr>
          <w:rFonts w:hint="eastAsia" w:ascii="宋体" w:hAnsi="宋体" w:eastAsia="宋体" w:cs="宋体"/>
          <w:b/>
          <w:bCs/>
          <w:color w:val="auto"/>
          <w:sz w:val="24"/>
          <w:highlight w:val="none"/>
          <w:lang w:eastAsia="zh-CN"/>
        </w:rPr>
      </w:pPr>
      <w:r>
        <w:rPr>
          <w:rFonts w:hint="eastAsia" w:ascii="宋体" w:hAnsi="宋体" w:eastAsia="宋体" w:cs="宋体"/>
          <w:color w:val="auto"/>
          <w:sz w:val="24"/>
          <w:highlight w:val="none"/>
        </w:rPr>
        <w:t xml:space="preserve">通讯地址：</w:t>
      </w:r>
      <w:r>
        <w:rPr>
          <w:rFonts w:hint="eastAsia" w:ascii="宋体" w:hAnsi="宋体" w:eastAsia="宋体" w:cs="宋体"/>
          <w:color w:val="auto"/>
          <w:sz w:val="24"/>
          <w:highlight w:val="none"/>
          <w:lang w:eastAsia="zh-CN"/>
        </w:rPr>
        <w:t xml:space="preserve">江苏省徐州市丰县网架街</w:t>
      </w:r>
      <w:r/>
    </w:p>
    <w:p>
      <w:pPr>
        <w:jc w:val="center"/>
        <w:spacing w:line="360" w:lineRule="auto"/>
        <w:rPr>
          <w:rFonts w:hint="default" w:ascii="宋体" w:hAnsi="宋体" w:eastAsia="宋体" w:cs="宋体"/>
          <w:b/>
          <w:bCs/>
          <w:color w:val="auto"/>
          <w:sz w:val="24"/>
          <w:highlight w:val="none"/>
        </w:rPr>
      </w:pPr>
      <w:r>
        <w:rPr>
          <w:rFonts w:hint="eastAsia" w:ascii="宋体" w:hAnsi="宋体" w:eastAsia="宋体" w:cs="宋体"/>
          <w:b/>
          <w:bCs/>
          <w:color w:val="auto"/>
          <w:sz w:val="24"/>
          <w:highlight w:val="none"/>
        </w:rPr>
        <w:t xml:space="preserve">第九章 其他要求及附件</w:t>
      </w:r>
      <w:r/>
    </w:p>
    <w:p>
      <w:pPr>
        <w:ind w:firstLine="480"/>
        <w:keepLines w:val="0"/>
        <w:keepNext w:val="0"/>
        <w:pageBreakBefore w:val="0"/>
        <w:spacing w:line="360" w:lineRule="auto"/>
        <w:widowControl w:val="off"/>
        <w:rPr>
          <w:rFonts w:hint="default"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二十三、成交供应商在领取成交通知书前，向采购代理机构缴纳代理服务费，收取标准见附件。</w:t>
      </w:r>
      <w:r/>
    </w:p>
    <w:p>
      <w:pPr>
        <w:ind w:firstLine="480"/>
        <w:keepLines w:val="0"/>
        <w:keepNext w:val="0"/>
        <w:pageBreakBefore w:val="0"/>
        <w:spacing w:line="360" w:lineRule="auto"/>
        <w:widowControl w:val="off"/>
        <w:rPr>
          <w:rFonts w:hint="default"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二十四、本项目应执行的政府采购政策：</w:t>
      </w:r>
      <w:r/>
    </w:p>
    <w:p>
      <w:pPr>
        <w:ind w:firstLine="480"/>
        <w:keepLines w:val="0"/>
        <w:keepNext w:val="0"/>
        <w:pageBreakBefore w:val="0"/>
        <w:spacing w:line="360" w:lineRule="auto"/>
        <w:widowControl w:val="off"/>
        <w:rPr>
          <w:rFonts w:hint="default"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①本项目属于专门面向中小微企业采购的项目。</w:t>
      </w:r>
      <w:r/>
    </w:p>
    <w:p>
      <w:pPr>
        <w:ind w:firstLine="480"/>
        <w:keepLines w:val="0"/>
        <w:keepNext w:val="0"/>
        <w:pageBreakBefore w:val="0"/>
        <w:spacing w:line="360" w:lineRule="auto"/>
        <w:widowControl w:val="off"/>
        <w:rPr>
          <w:rFonts w:hint="default"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②本项目应当履行促进绿色低碳循环发展，执行国家相关绿色标准，推动环保、节能、节水、循环、低碳、再生、有机等绿色产品和相关绿色服务、绿色基础设施应用的要求。</w:t>
      </w:r>
      <w:r/>
    </w:p>
    <w:p>
      <w:pPr>
        <w:ind w:firstLine="480"/>
        <w:keepLines w:val="0"/>
        <w:keepNext w:val="0"/>
        <w:pageBreakBefore w:val="0"/>
        <w:spacing w:line="360" w:lineRule="auto"/>
        <w:widowControl w:val="off"/>
        <w:rPr>
          <w:rFonts w:hint="default"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③若项目要求提供履约担保的，</w:t>
      </w:r>
      <w:r>
        <w:rPr>
          <w:rFonts w:hint="eastAsia" w:ascii="宋体" w:hAnsi="宋体" w:eastAsia="宋体" w:cs="宋体"/>
          <w:color w:val="auto"/>
          <w:sz w:val="24"/>
          <w:highlight w:val="none"/>
          <w:lang w:val="en-US" w:eastAsia="zh-CN"/>
        </w:rPr>
        <w:t xml:space="preserve">成交</w:t>
      </w:r>
      <w:r>
        <w:rPr>
          <w:rFonts w:hint="eastAsia" w:ascii="宋体" w:hAnsi="宋体" w:eastAsia="宋体" w:cs="宋体"/>
          <w:color w:val="auto"/>
          <w:sz w:val="24"/>
          <w:highlight w:val="none"/>
        </w:rPr>
        <w:t xml:space="preserve">供应商可以以履约保函</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保险</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形式代替提供履约保证金。供应商可登录江苏政府采购网“资料下载”栏目</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网址</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szCs w:val="24"/>
          <w:highlight w:val="none"/>
          <w:lang w:val="en-US" w:eastAsia="zh-CN"/>
        </w:rPr>
        <w:t xml:space="preserve">www.ccgp-jiangsugovcn/jiangsu/zlxz)</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下载“政府采购电子履约保函</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保险</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操作手册”</w:t>
      </w:r>
      <w:r/>
    </w:p>
    <w:p>
      <w:pPr>
        <w:ind w:firstLine="480"/>
        <w:keepLines w:val="0"/>
        <w:keepNext w:val="0"/>
        <w:pageBreakBefore w:val="0"/>
        <w:spacing w:line="360" w:lineRule="auto"/>
        <w:widowControl w:val="off"/>
        <w:rPr>
          <w:rFonts w:hint="default"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④本项目若选用商品，其包装验收要求需达到《关于印发《商品包装政府采购需求标准（试行）</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快递包装政府采购需求标准（试行）》的通知》（财办库〔2020〕123号）中《商品包装政府采购需求标准（试行）》的标准。</w:t>
      </w:r>
      <w:r/>
    </w:p>
    <w:p>
      <w:pPr>
        <w:ind w:firstLine="480"/>
        <w:keepLines w:val="0"/>
        <w:keepNext w:val="0"/>
        <w:pageBreakBefore w:val="0"/>
        <w:spacing w:line="360" w:lineRule="auto"/>
        <w:widowControl w:val="off"/>
        <w:rPr>
          <w:rFonts w:hint="default"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⑤本项目若选用商品通过快递方式运送的，其快递包装需满足《关于印发《商品包装政府采购需求标准（试行）</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快递包装政府采购需求标准（试行）》的通知》（财办库〔2020〕123号）中《快递包装政府采购需求标准（试行）》的验收要求。</w:t>
      </w:r>
      <w:r/>
    </w:p>
    <w:p>
      <w:pPr>
        <w:ind w:firstLine="480"/>
        <w:keepLines w:val="0"/>
        <w:keepNext w:val="0"/>
        <w:pageBreakBefore w:val="0"/>
        <w:spacing w:line="360" w:lineRule="auto"/>
        <w:widowControl w:val="off"/>
        <w:rPr>
          <w:rFonts w:hint="default"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二十五、采购人确定的采购项目属性：</w:t>
      </w:r>
      <w:r>
        <w:rPr>
          <w:rFonts w:hint="eastAsia" w:ascii="宋体" w:hAnsi="宋体" w:eastAsia="宋体" w:cs="宋体"/>
          <w:color w:val="auto"/>
          <w:sz w:val="24"/>
          <w:highlight w:val="none"/>
          <w:lang w:val="en-US" w:eastAsia="zh-CN"/>
        </w:rPr>
        <w:t xml:space="preserve">服务</w:t>
      </w:r>
      <w:r>
        <w:rPr>
          <w:rFonts w:hint="eastAsia" w:ascii="宋体" w:hAnsi="宋体" w:eastAsia="宋体" w:cs="宋体"/>
          <w:color w:val="auto"/>
          <w:sz w:val="24"/>
          <w:highlight w:val="none"/>
        </w:rPr>
        <w:t xml:space="preserve">。</w:t>
      </w:r>
      <w:r/>
    </w:p>
    <w:p>
      <w:pPr>
        <w:ind w:firstLine="480"/>
        <w:keepLines w:val="0"/>
        <w:keepNext w:val="0"/>
        <w:pageBreakBefore w:val="0"/>
        <w:spacing w:line="360" w:lineRule="auto"/>
        <w:widowControl w:val="off"/>
        <w:rPr>
          <w:rFonts w:hint="default"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二十六、附件：附后。</w:t>
      </w:r>
      <w:r/>
    </w:p>
    <w:p>
      <w:pPr>
        <w:spacing w:line="36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附件：</w:t>
      </w:r>
      <w:r/>
    </w:p>
    <w:p>
      <w:pPr>
        <w:ind w:firstLine="480"/>
        <w:spacing w:line="36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1.</w:t>
      </w:r>
      <w:r>
        <w:rPr>
          <w:rFonts w:hint="eastAsia" w:ascii="宋体" w:hAnsi="宋体" w:eastAsia="宋体" w:cs="宋体"/>
          <w:color w:val="auto"/>
          <w:sz w:val="24"/>
          <w:highlight w:val="none"/>
        </w:rPr>
        <w:t xml:space="preserve">《评分细则》</w:t>
      </w:r>
      <w:r/>
    </w:p>
    <w:p>
      <w:pPr>
        <w:ind w:firstLine="480"/>
        <w:spacing w:line="36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2.</w:t>
      </w:r>
      <w:r>
        <w:rPr>
          <w:rFonts w:hint="eastAsia" w:ascii="宋体" w:hAnsi="宋体" w:eastAsia="宋体" w:cs="宋体"/>
          <w:color w:val="auto"/>
          <w:sz w:val="24"/>
          <w:highlight w:val="none"/>
        </w:rPr>
        <w:t xml:space="preserve">《项目要求（采购需求）》</w:t>
      </w:r>
      <w:r/>
    </w:p>
    <w:p>
      <w:pPr>
        <w:ind w:firstLine="480"/>
        <w:spacing w:line="36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3.</w:t>
      </w:r>
      <w:r>
        <w:rPr>
          <w:rFonts w:hint="eastAsia" w:ascii="宋体" w:hAnsi="宋体" w:eastAsia="宋体" w:cs="宋体"/>
          <w:color w:val="auto"/>
          <w:sz w:val="24"/>
          <w:highlight w:val="none"/>
        </w:rPr>
        <w:t xml:space="preserve">《磋商报价表》</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4.</w:t>
      </w:r>
      <w:r>
        <w:rPr>
          <w:rFonts w:hint="eastAsia" w:ascii="宋体" w:hAnsi="宋体" w:eastAsia="宋体" w:cs="宋体"/>
          <w:color w:val="auto"/>
          <w:sz w:val="24"/>
          <w:highlight w:val="none"/>
        </w:rPr>
        <w:t xml:space="preserve">《</w:t>
      </w:r>
      <w:r>
        <w:rPr>
          <w:rFonts w:hint="eastAsia" w:ascii="宋体" w:hAnsi="宋体" w:eastAsia="宋体" w:cs="宋体"/>
          <w:bCs/>
          <w:color w:val="auto"/>
          <w:sz w:val="24"/>
          <w:highlight w:val="none"/>
        </w:rPr>
        <w:t xml:space="preserve">分项价格表</w:t>
      </w:r>
      <w:r>
        <w:rPr>
          <w:rFonts w:hint="eastAsia" w:ascii="宋体" w:hAnsi="宋体" w:eastAsia="宋体" w:cs="宋体"/>
          <w:color w:val="auto"/>
          <w:sz w:val="24"/>
          <w:highlight w:val="none"/>
        </w:rPr>
        <w:t xml:space="preserve">》</w:t>
      </w:r>
      <w:r/>
    </w:p>
    <w:p>
      <w:pPr>
        <w:ind w:firstLine="480"/>
        <w:spacing w:line="36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5.</w:t>
      </w:r>
      <w:r>
        <w:rPr>
          <w:rFonts w:hint="eastAsia" w:ascii="宋体" w:hAnsi="宋体" w:eastAsia="宋体" w:cs="宋体"/>
          <w:color w:val="auto"/>
          <w:sz w:val="24"/>
          <w:highlight w:val="none"/>
        </w:rPr>
        <w:t xml:space="preserve">《偏离表》</w:t>
      </w:r>
      <w:r/>
    </w:p>
    <w:p>
      <w:pPr>
        <w:ind w:firstLine="480"/>
        <w:spacing w:line="36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6.</w:t>
      </w:r>
      <w:r>
        <w:rPr>
          <w:rFonts w:hint="eastAsia" w:ascii="宋体" w:hAnsi="宋体" w:eastAsia="宋体" w:cs="宋体"/>
          <w:color w:val="auto"/>
          <w:sz w:val="24"/>
          <w:highlight w:val="none"/>
        </w:rPr>
        <w:t xml:space="preserve">《拟签订的合同</w:t>
      </w:r>
      <w:r>
        <w:rPr>
          <w:rFonts w:hint="eastAsia" w:ascii="宋体" w:hAnsi="宋体" w:eastAsia="宋体" w:cs="宋体"/>
          <w:color w:val="auto"/>
          <w:sz w:val="24"/>
          <w:highlight w:val="none"/>
          <w:lang w:val="en-US" w:eastAsia="zh-CN"/>
        </w:rPr>
        <w:t xml:space="preserve">草案</w:t>
      </w:r>
      <w:r>
        <w:rPr>
          <w:rFonts w:hint="eastAsia" w:ascii="宋体" w:hAnsi="宋体" w:eastAsia="宋体" w:cs="宋体"/>
          <w:color w:val="auto"/>
          <w:sz w:val="24"/>
          <w:highlight w:val="none"/>
        </w:rPr>
        <w:t xml:space="preserve">》</w:t>
      </w:r>
      <w:r/>
    </w:p>
    <w:p>
      <w:pPr>
        <w:ind w:firstLine="480"/>
        <w:spacing w:line="36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7.</w:t>
      </w:r>
      <w:r>
        <w:rPr>
          <w:rFonts w:hint="eastAsia" w:ascii="宋体" w:hAnsi="宋体" w:eastAsia="宋体" w:cs="宋体"/>
          <w:color w:val="auto"/>
          <w:sz w:val="24"/>
          <w:highlight w:val="none"/>
        </w:rPr>
        <w:t xml:space="preserve">《承诺书》</w:t>
      </w:r>
      <w:r/>
    </w:p>
    <w:p>
      <w:pPr>
        <w:ind w:firstLine="480"/>
        <w:spacing w:line="36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8.</w:t>
      </w:r>
      <w:r>
        <w:rPr>
          <w:rFonts w:hint="eastAsia" w:ascii="宋体" w:hAnsi="宋体" w:eastAsia="宋体" w:cs="宋体"/>
          <w:color w:val="auto"/>
          <w:sz w:val="24"/>
          <w:highlight w:val="none"/>
        </w:rPr>
        <w:t xml:space="preserve">《授权委托书》</w:t>
      </w:r>
      <w:r/>
    </w:p>
    <w:p>
      <w:pPr>
        <w:ind w:firstLine="482"/>
        <w:spacing w:line="36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9.</w:t>
      </w:r>
      <w:r>
        <w:rPr>
          <w:rFonts w:hint="eastAsia" w:ascii="宋体" w:hAnsi="宋体" w:eastAsia="宋体" w:cs="宋体"/>
          <w:color w:val="auto"/>
          <w:sz w:val="24"/>
          <w:highlight w:val="none"/>
        </w:rPr>
        <w:t xml:space="preserve">《中小企业声明函》</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10.</w:t>
      </w:r>
      <w:r>
        <w:rPr>
          <w:rFonts w:hint="eastAsia" w:ascii="宋体" w:hAnsi="宋体" w:eastAsia="宋体" w:cs="宋体"/>
          <w:color w:val="auto"/>
          <w:sz w:val="24"/>
          <w:highlight w:val="none"/>
        </w:rPr>
        <w:t xml:space="preserve">《供应商参加政府采购活动前3年内在经营活动中没有重大违法记录的书面声明》</w:t>
      </w:r>
      <w:r/>
    </w:p>
    <w:p>
      <w:pPr>
        <w:ind w:firstLine="480"/>
        <w:spacing w:line="36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11.</w:t>
      </w:r>
      <w:r>
        <w:rPr>
          <w:rFonts w:hint="eastAsia" w:ascii="宋体" w:hAnsi="宋体" w:eastAsia="宋体" w:cs="宋体"/>
          <w:color w:val="auto"/>
          <w:sz w:val="24"/>
          <w:highlight w:val="none"/>
        </w:rPr>
        <w:t xml:space="preserve">《具备履行合同所必需的设备和专业技术能力的书面声明》</w:t>
      </w:r>
      <w:r/>
    </w:p>
    <w:p>
      <w:pPr>
        <w:ind w:firstLine="480"/>
        <w:spacing w:line="36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12.</w:t>
      </w:r>
      <w:r>
        <w:rPr>
          <w:rFonts w:hint="eastAsia" w:ascii="宋体" w:hAnsi="宋体" w:eastAsia="宋体" w:cs="宋体"/>
          <w:color w:val="auto"/>
          <w:sz w:val="24"/>
          <w:highlight w:val="none"/>
        </w:rPr>
        <w:t xml:space="preserve">《残疾人福利性单位声明函》</w:t>
      </w:r>
      <w:r/>
    </w:p>
    <w:p>
      <w:pPr>
        <w:ind w:firstLine="480"/>
        <w:spacing w:line="36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13.</w:t>
      </w:r>
      <w:r>
        <w:rPr>
          <w:rFonts w:hint="eastAsia" w:ascii="宋体" w:hAnsi="宋体" w:eastAsia="宋体" w:cs="宋体"/>
          <w:color w:val="auto"/>
          <w:sz w:val="24"/>
          <w:highlight w:val="none"/>
        </w:rPr>
        <w:t xml:space="preserve">《代理服务收费标准》</w:t>
      </w:r>
      <w:r/>
    </w:p>
    <w:p>
      <w:pPr>
        <w:ind w:firstLine="480"/>
        <w:spacing w:line="36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14.</w:t>
      </w:r>
      <w:r>
        <w:rPr>
          <w:rFonts w:hint="eastAsia" w:ascii="宋体" w:hAnsi="宋体" w:eastAsia="宋体" w:cs="宋体"/>
          <w:color w:val="auto"/>
          <w:sz w:val="24"/>
          <w:highlight w:val="none"/>
        </w:rPr>
        <w:t xml:space="preserve">《预付款保函支付条款模板》 </w:t>
      </w:r>
      <w:r/>
    </w:p>
    <w:p>
      <w:pPr>
        <w:numPr>
          <w:ilvl w:val="0"/>
          <w:numId w:val="2"/>
        </w:numPr>
        <w:jc w:val="center"/>
        <w:spacing w:line="0" w:lineRule="atLeast"/>
        <w:rPr>
          <w:rFonts w:ascii="宋体" w:hAnsi="宋体" w:cs="宋体"/>
          <w:b/>
          <w:color w:val="auto"/>
          <w:sz w:val="36"/>
          <w:highlight w:val="none"/>
        </w:rPr>
        <w:sectPr>
          <w:headerReference w:type="default" r:id="rId9"/>
          <w:headerReference w:type="first" r:id="rId10"/>
          <w:footerReference w:type="default" r:id="rId12"/>
          <w:footerReference w:type="first" r:id="rId13"/>
          <w:footnotePr/>
          <w:endnotePr/>
          <w:type w:val="nextPage"/>
          <w:pgSz w:w="11906" w:h="16838" w:orient="portrait"/>
          <w:pgMar w:top="1418" w:right="1418" w:bottom="1418" w:left="1418" w:header="851" w:footer="992" w:gutter="0"/>
          <w:cols w:num="1" w:sep="0" w:space="1701" w:equalWidth="1"/>
          <w:docGrid w:linePitch="360"/>
          <w:titlePg/>
        </w:sectPr>
      </w:pPr>
      <w:r>
        <w:rPr>
          <w:rFonts w:ascii="宋体" w:hAnsi="宋体" w:cs="宋体"/>
          <w:b/>
          <w:color w:val="auto"/>
          <w:sz w:val="36"/>
          <w:highlight w:val="none"/>
        </w:rPr>
      </w:r>
      <w:r/>
    </w:p>
    <w:p>
      <w:pPr>
        <w:numPr>
          <w:ilvl w:val="0"/>
          <w:numId w:val="3"/>
        </w:numPr>
        <w:jc w:val="center"/>
        <w:spacing w:line="360" w:lineRule="auto"/>
        <w:rPr>
          <w:rFonts w:hint="eastAsia" w:ascii="宋体" w:hAnsi="宋体" w:eastAsia="宋体" w:cs="宋体"/>
          <w:b/>
          <w:color w:val="auto"/>
          <w:sz w:val="28"/>
          <w:szCs w:val="21"/>
          <w:highlight w:val="none"/>
        </w:rPr>
      </w:pPr>
      <w:r>
        <w:rPr>
          <w:rFonts w:hint="eastAsia" w:ascii="宋体" w:hAnsi="宋体" w:eastAsia="宋体" w:cs="宋体"/>
          <w:b/>
          <w:color w:val="auto"/>
          <w:sz w:val="28"/>
          <w:szCs w:val="21"/>
          <w:highlight w:val="none"/>
        </w:rPr>
        <w:t xml:space="preserve">评分细则</w:t>
      </w:r>
      <w:r/>
    </w:p>
    <w:tbl>
      <w:tblPr>
        <w:tblStyle w:val="892"/>
        <w:tblW w:w="10267" w:type="dxa"/>
        <w:tblInd w:w="-30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13"/>
        <w:gridCol w:w="872"/>
        <w:gridCol w:w="7757"/>
        <w:gridCol w:w="725"/>
      </w:tblGrid>
      <w:tr>
        <w:trPr>
          <w:trHeight w:val="342"/>
        </w:trPr>
        <w:tc>
          <w:tcPr>
            <w:gridSpan w:val="2"/>
            <w:tcW w:w="1785" w:type="dxa"/>
            <w:vAlign w:val="center"/>
            <w:textDirection w:val="lrTb"/>
            <w:noWrap w:val="false"/>
          </w:tcPr>
          <w:p>
            <w:pPr>
              <w:spacing w:line="240" w:lineRule="auto"/>
              <w:rPr>
                <w:rFonts w:hint="eastAsia" w:ascii="宋体" w:hAnsi="宋体" w:eastAsia="宋体" w:cs="宋体"/>
                <w:color w:val="auto"/>
                <w:sz w:val="20"/>
                <w:szCs w:val="20"/>
                <w:lang w:val="en-US" w:eastAsia="zh-CN"/>
              </w:rPr>
            </w:pPr>
            <w:r>
              <w:rPr>
                <w:rFonts w:hint="eastAsia" w:ascii="宋体" w:hAnsi="宋体" w:eastAsia="宋体" w:cs="宋体"/>
                <w:color w:val="auto"/>
                <w:sz w:val="20"/>
                <w:szCs w:val="20"/>
                <w:lang w:val="en-US" w:eastAsia="zh-CN"/>
              </w:rPr>
              <w:t xml:space="preserve">评分因素</w:t>
            </w:r>
            <w:r/>
          </w:p>
        </w:tc>
        <w:tc>
          <w:tcPr>
            <w:tcW w:w="7757" w:type="dxa"/>
            <w:vAlign w:val="center"/>
            <w:textDirection w:val="lrTb"/>
            <w:noWrap w:val="false"/>
          </w:tcPr>
          <w:p>
            <w:pPr>
              <w:jc w:val="center"/>
              <w:spacing w:line="240" w:lineRule="auto"/>
              <w:rPr>
                <w:rFonts w:hint="eastAsia" w:ascii="宋体" w:hAnsi="宋体" w:eastAsia="宋体" w:cs="宋体"/>
                <w:color w:val="auto"/>
                <w:sz w:val="20"/>
                <w:szCs w:val="20"/>
                <w:lang w:eastAsia="zh-CN"/>
              </w:rPr>
            </w:pPr>
            <w:r>
              <w:rPr>
                <w:rFonts w:hint="eastAsia" w:ascii="宋体" w:hAnsi="宋体" w:eastAsia="宋体" w:cs="宋体"/>
                <w:color w:val="auto"/>
                <w:sz w:val="20"/>
                <w:szCs w:val="20"/>
              </w:rPr>
              <w:t xml:space="preserve">评 分 </w:t>
            </w:r>
            <w:r>
              <w:rPr>
                <w:rFonts w:hint="eastAsia" w:ascii="宋体" w:hAnsi="宋体" w:eastAsia="宋体" w:cs="宋体"/>
                <w:color w:val="auto"/>
                <w:sz w:val="20"/>
                <w:szCs w:val="20"/>
                <w:lang w:val="en-US" w:eastAsia="zh-CN"/>
              </w:rPr>
              <w:t xml:space="preserve">细 则</w:t>
            </w:r>
            <w:r/>
          </w:p>
        </w:tc>
        <w:tc>
          <w:tcPr>
            <w:tcW w:w="725" w:type="dxa"/>
            <w:vAlign w:val="center"/>
            <w:textDirection w:val="lrTb"/>
            <w:noWrap w:val="false"/>
          </w:tcPr>
          <w:p>
            <w:pPr>
              <w:spacing w:line="240" w:lineRule="auto"/>
              <w:rPr>
                <w:rFonts w:hint="eastAsia" w:ascii="宋体" w:hAnsi="宋体" w:eastAsia="宋体" w:cs="宋体"/>
                <w:color w:val="auto"/>
                <w:sz w:val="20"/>
                <w:szCs w:val="20"/>
                <w:lang w:val="en-US" w:eastAsia="zh-CN"/>
              </w:rPr>
            </w:pPr>
            <w:r>
              <w:rPr>
                <w:rFonts w:hint="eastAsia" w:ascii="宋体" w:hAnsi="宋体" w:eastAsia="宋体" w:cs="宋体"/>
                <w:color w:val="auto"/>
                <w:sz w:val="20"/>
                <w:szCs w:val="20"/>
                <w:lang w:val="en-US" w:eastAsia="zh-CN"/>
              </w:rPr>
              <w:t xml:space="preserve">得分</w:t>
            </w:r>
            <w:r/>
          </w:p>
        </w:tc>
      </w:tr>
      <w:tr>
        <w:trPr>
          <w:trHeight w:val="1018"/>
        </w:trPr>
        <w:tc>
          <w:tcPr>
            <w:gridSpan w:val="2"/>
            <w:tcW w:w="1785" w:type="dxa"/>
            <w:vAlign w:val="center"/>
            <w:textDirection w:val="lrTb"/>
            <w:noWrap w:val="false"/>
          </w:tcPr>
          <w:p>
            <w:pPr>
              <w:spacing w:line="240" w:lineRule="auto"/>
              <w:rPr>
                <w:rFonts w:hint="eastAsia" w:ascii="宋体" w:hAnsi="宋体" w:eastAsia="宋体" w:cs="宋体"/>
                <w:color w:val="auto"/>
                <w:sz w:val="20"/>
                <w:szCs w:val="20"/>
              </w:rPr>
            </w:pPr>
            <w:r>
              <w:rPr>
                <w:rFonts w:hint="eastAsia" w:ascii="宋体" w:hAnsi="宋体" w:eastAsia="宋体" w:cs="宋体"/>
                <w:color w:val="auto"/>
                <w:sz w:val="20"/>
                <w:szCs w:val="20"/>
              </w:rPr>
              <w:t xml:space="preserve">价格（</w:t>
            </w:r>
            <w:r>
              <w:rPr>
                <w:rFonts w:hint="eastAsia" w:ascii="宋体" w:hAnsi="宋体" w:eastAsia="宋体" w:cs="宋体"/>
                <w:color w:val="auto"/>
                <w:sz w:val="20"/>
                <w:szCs w:val="20"/>
                <w:lang w:val="en-US" w:eastAsia="zh-CN"/>
              </w:rPr>
              <w:t xml:space="preserve">20</w:t>
            </w:r>
            <w:r>
              <w:rPr>
                <w:rFonts w:hint="eastAsia" w:ascii="宋体" w:hAnsi="宋体" w:eastAsia="宋体" w:cs="宋体"/>
                <w:color w:val="auto"/>
                <w:sz w:val="20"/>
                <w:szCs w:val="20"/>
              </w:rPr>
              <w:t xml:space="preserve">分）</w:t>
            </w:r>
            <w:r/>
          </w:p>
        </w:tc>
        <w:tc>
          <w:tcPr>
            <w:tcW w:w="7757" w:type="dxa"/>
            <w:vAlign w:val="center"/>
            <w:textDirection w:val="lrTb"/>
            <w:noWrap w:val="false"/>
          </w:tcPr>
          <w:p>
            <w:pPr>
              <w:spacing w:line="240" w:lineRule="auto"/>
              <w:rPr>
                <w:rFonts w:hint="eastAsia" w:ascii="宋体" w:hAnsi="宋体" w:eastAsia="宋体" w:cs="宋体"/>
                <w:color w:val="auto"/>
                <w:sz w:val="20"/>
                <w:szCs w:val="20"/>
              </w:rPr>
            </w:pPr>
            <w:r>
              <w:rPr>
                <w:rFonts w:hint="eastAsia" w:ascii="宋体" w:hAnsi="宋体" w:eastAsia="宋体" w:cs="宋体"/>
                <w:color w:val="auto"/>
                <w:sz w:val="20"/>
                <w:szCs w:val="20"/>
              </w:rPr>
              <w:t xml:space="preserve">采用低价优先法计算，即满足磋商文件要求且最后报价最低的供应商的价格为磋商基准价，其价格分为满分。其他供应商的价格分统一按照下列公式计算：</w:t>
            </w:r>
            <w:r/>
          </w:p>
          <w:p>
            <w:pPr>
              <w:spacing w:line="240" w:lineRule="auto"/>
              <w:rPr>
                <w:rFonts w:hint="eastAsia" w:ascii="宋体" w:hAnsi="宋体" w:eastAsia="宋体" w:cs="宋体"/>
                <w:color w:val="auto"/>
                <w:sz w:val="20"/>
                <w:szCs w:val="20"/>
                <w:lang w:val="en-US" w:eastAsia="zh-CN"/>
              </w:rPr>
            </w:pPr>
            <w:r>
              <w:rPr>
                <w:rFonts w:hint="eastAsia" w:ascii="宋体" w:hAnsi="宋体" w:eastAsia="宋体" w:cs="宋体"/>
                <w:color w:val="auto"/>
                <w:sz w:val="20"/>
                <w:szCs w:val="20"/>
              </w:rPr>
              <w:t xml:space="preserve">磋商报价得分=（磋商基准价/最后磋商报价）×</w:t>
            </w:r>
            <w:r>
              <w:rPr>
                <w:rFonts w:hint="eastAsia" w:ascii="宋体" w:hAnsi="宋体" w:eastAsia="宋体" w:cs="宋体"/>
                <w:color w:val="auto"/>
                <w:sz w:val="20"/>
                <w:szCs w:val="20"/>
                <w:lang w:val="en-US" w:eastAsia="zh-CN"/>
              </w:rPr>
              <w:t xml:space="preserve">20</w:t>
            </w:r>
            <w:r/>
          </w:p>
          <w:p>
            <w:pPr>
              <w:spacing w:line="240" w:lineRule="auto"/>
              <w:rPr>
                <w:rFonts w:hint="eastAsia" w:ascii="宋体" w:hAnsi="宋体" w:eastAsia="宋体" w:cs="宋体"/>
                <w:color w:val="auto"/>
                <w:sz w:val="20"/>
                <w:szCs w:val="20"/>
              </w:rPr>
            </w:pPr>
            <w:r>
              <w:rPr>
                <w:rFonts w:hint="eastAsia" w:ascii="宋体" w:hAnsi="宋体" w:eastAsia="宋体" w:cs="宋体"/>
                <w:color w:val="auto"/>
                <w:sz w:val="20"/>
                <w:szCs w:val="20"/>
                <w:lang w:val="zh-CN"/>
              </w:rPr>
              <w:t xml:space="preserve">超出采购预算价的报价其投标将被拒绝。</w:t>
            </w:r>
            <w:r/>
          </w:p>
        </w:tc>
        <w:tc>
          <w:tcPr>
            <w:tcW w:w="725" w:type="dxa"/>
            <w:vAlign w:val="center"/>
            <w:textDirection w:val="lrTb"/>
            <w:noWrap w:val="false"/>
          </w:tcPr>
          <w:p>
            <w:pPr>
              <w:spacing w:line="240" w:lineRule="auto"/>
              <w:rPr>
                <w:rFonts w:hint="eastAsia" w:ascii="宋体" w:hAnsi="宋体" w:eastAsia="宋体" w:cs="宋体"/>
                <w:color w:val="auto"/>
                <w:sz w:val="20"/>
                <w:szCs w:val="20"/>
                <w:lang w:val="en-US" w:eastAsia="zh-CN"/>
              </w:rPr>
            </w:pPr>
            <w:r>
              <w:rPr>
                <w:rFonts w:hint="eastAsia" w:ascii="宋体" w:hAnsi="宋体" w:eastAsia="宋体" w:cs="宋体"/>
                <w:color w:val="auto"/>
                <w:sz w:val="20"/>
                <w:szCs w:val="20"/>
                <w:lang w:val="en-US" w:eastAsia="zh-CN"/>
              </w:rPr>
              <w:t xml:space="preserve">20     </w:t>
            </w:r>
            <w:r/>
          </w:p>
        </w:tc>
      </w:tr>
      <w:tr>
        <w:trPr>
          <w:trHeight w:val="1269"/>
        </w:trPr>
        <w:tc>
          <w:tcPr>
            <w:tcW w:w="913" w:type="dxa"/>
            <w:vAlign w:val="center"/>
            <w:vMerge w:val="restart"/>
            <w:textDirection w:val="lrTb"/>
            <w:noWrap w:val="false"/>
          </w:tcPr>
          <w:p>
            <w:pPr>
              <w:spacing w:line="240" w:lineRule="auto"/>
              <w:rPr>
                <w:rFonts w:hint="eastAsia" w:ascii="宋体" w:hAnsi="宋体" w:eastAsia="宋体" w:cs="宋体"/>
                <w:color w:val="auto"/>
                <w:sz w:val="20"/>
                <w:szCs w:val="20"/>
              </w:rPr>
            </w:pPr>
            <w:r>
              <w:rPr>
                <w:rFonts w:hint="eastAsia" w:ascii="宋体" w:hAnsi="宋体" w:eastAsia="宋体" w:cs="宋体"/>
                <w:color w:val="auto"/>
                <w:sz w:val="20"/>
                <w:szCs w:val="20"/>
              </w:rPr>
              <w:t xml:space="preserve">服务方案</w:t>
            </w:r>
            <w:r/>
          </w:p>
          <w:p>
            <w:pPr>
              <w:spacing w:line="240" w:lineRule="auto"/>
              <w:rPr>
                <w:rFonts w:hint="eastAsia" w:ascii="宋体" w:hAnsi="宋体" w:eastAsia="宋体" w:cs="宋体"/>
                <w:color w:val="auto"/>
                <w:sz w:val="20"/>
                <w:szCs w:val="20"/>
              </w:rPr>
            </w:pPr>
            <w:r>
              <w:rPr>
                <w:rFonts w:hint="eastAsia" w:ascii="宋体" w:hAnsi="宋体" w:eastAsia="宋体" w:cs="宋体"/>
                <w:color w:val="auto"/>
                <w:sz w:val="20"/>
                <w:szCs w:val="20"/>
              </w:rPr>
              <w:t xml:space="preserve">（</w:t>
            </w:r>
            <w:r>
              <w:rPr>
                <w:rFonts w:hint="eastAsia" w:ascii="宋体" w:hAnsi="宋体" w:eastAsia="宋体" w:cs="宋体"/>
                <w:color w:val="auto"/>
                <w:sz w:val="20"/>
                <w:szCs w:val="20"/>
                <w:lang w:val="en-US" w:eastAsia="zh-CN"/>
              </w:rPr>
              <w:t xml:space="preserve">68</w:t>
            </w:r>
            <w:r>
              <w:rPr>
                <w:rFonts w:hint="eastAsia" w:ascii="宋体" w:hAnsi="宋体" w:eastAsia="宋体" w:cs="宋体"/>
                <w:color w:val="auto"/>
                <w:sz w:val="20"/>
                <w:szCs w:val="20"/>
              </w:rPr>
              <w:t xml:space="preserve">分）</w:t>
            </w:r>
            <w:r/>
          </w:p>
        </w:tc>
        <w:tc>
          <w:tcPr>
            <w:tcW w:w="872" w:type="dxa"/>
            <w:vAlign w:val="center"/>
            <w:textDirection w:val="lrTb"/>
            <w:noWrap w:val="false"/>
          </w:tcPr>
          <w:p>
            <w:pPr>
              <w:spacing w:line="240" w:lineRule="auto"/>
              <w:rPr>
                <w:rFonts w:hint="eastAsia" w:ascii="宋体" w:hAnsi="宋体" w:eastAsia="宋体" w:cs="宋体"/>
                <w:color w:val="auto"/>
                <w:sz w:val="20"/>
                <w:szCs w:val="20"/>
              </w:rPr>
            </w:pPr>
            <w:r>
              <w:rPr>
                <w:rFonts w:hint="eastAsia" w:ascii="宋体" w:hAnsi="宋体" w:eastAsia="宋体" w:cs="宋体"/>
                <w:color w:val="auto"/>
                <w:sz w:val="20"/>
                <w:szCs w:val="20"/>
              </w:rPr>
              <w:t xml:space="preserve">食品质量控制方案</w:t>
            </w:r>
            <w:r/>
          </w:p>
          <w:p>
            <w:pPr>
              <w:spacing w:line="240" w:lineRule="auto"/>
              <w:rPr>
                <w:rFonts w:hint="eastAsia" w:ascii="宋体" w:hAnsi="宋体" w:eastAsia="宋体" w:cs="宋体"/>
                <w:color w:val="auto"/>
                <w:sz w:val="20"/>
                <w:szCs w:val="20"/>
              </w:rPr>
            </w:pPr>
            <w:r>
              <w:rPr>
                <w:rFonts w:hint="eastAsia" w:ascii="宋体" w:hAnsi="宋体" w:eastAsia="宋体" w:cs="宋体"/>
                <w:color w:val="auto"/>
                <w:sz w:val="20"/>
                <w:szCs w:val="20"/>
              </w:rPr>
              <w:t xml:space="preserve">（</w:t>
            </w:r>
            <w:r>
              <w:rPr>
                <w:rFonts w:hint="eastAsia" w:ascii="宋体" w:hAnsi="宋体" w:eastAsia="宋体" w:cs="宋体"/>
                <w:color w:val="auto"/>
                <w:sz w:val="20"/>
                <w:szCs w:val="20"/>
                <w:lang w:val="en-US" w:eastAsia="zh-CN"/>
              </w:rPr>
              <w:t xml:space="preserve">10</w:t>
            </w:r>
            <w:r>
              <w:rPr>
                <w:rFonts w:hint="eastAsia" w:ascii="宋体" w:hAnsi="宋体" w:eastAsia="宋体" w:cs="宋体"/>
                <w:color w:val="auto"/>
                <w:sz w:val="20"/>
                <w:szCs w:val="20"/>
              </w:rPr>
              <w:t xml:space="preserve">分）</w:t>
            </w:r>
            <w:r/>
          </w:p>
        </w:tc>
        <w:tc>
          <w:tcPr>
            <w:tcW w:w="7757" w:type="dxa"/>
            <w:vAlign w:val="center"/>
            <w:textDirection w:val="lrTb"/>
            <w:noWrap w:val="false"/>
          </w:tcPr>
          <w:p>
            <w:pPr>
              <w:spacing w:line="240" w:lineRule="auto"/>
              <w:rPr>
                <w:rFonts w:hint="eastAsia" w:ascii="宋体" w:hAnsi="宋体" w:eastAsia="宋体" w:cs="宋体"/>
                <w:color w:val="auto"/>
                <w:sz w:val="20"/>
                <w:szCs w:val="20"/>
                <w:lang w:val="en-US" w:eastAsia="zh-CN"/>
              </w:rPr>
            </w:pPr>
            <w:r>
              <w:rPr>
                <w:rFonts w:hint="eastAsia" w:ascii="宋体" w:hAnsi="宋体" w:eastAsia="宋体" w:cs="宋体"/>
                <w:color w:val="auto"/>
                <w:sz w:val="20"/>
                <w:szCs w:val="20"/>
                <w:lang w:val="en-US" w:eastAsia="zh-CN"/>
              </w:rPr>
              <w:t xml:space="preserve">根据供应商提供的</w:t>
            </w:r>
            <w:r>
              <w:rPr>
                <w:rFonts w:hint="eastAsia" w:ascii="宋体" w:hAnsi="宋体" w:eastAsia="宋体" w:cs="宋体"/>
                <w:color w:val="auto"/>
                <w:sz w:val="20"/>
                <w:szCs w:val="20"/>
              </w:rPr>
              <w:t xml:space="preserve">食品质量控制方案</w:t>
            </w:r>
            <w:r>
              <w:rPr>
                <w:rFonts w:hint="eastAsia" w:ascii="宋体" w:hAnsi="宋体" w:eastAsia="宋体" w:cs="宋体"/>
                <w:color w:val="auto"/>
                <w:sz w:val="20"/>
                <w:szCs w:val="20"/>
                <w:lang w:val="en-US" w:eastAsia="zh-CN"/>
              </w:rPr>
              <w:t xml:space="preserve">进行综合评分：</w:t>
            </w:r>
            <w:r/>
          </w:p>
          <w:p>
            <w:pPr>
              <w:spacing w:line="240" w:lineRule="auto"/>
              <w:rPr>
                <w:rFonts w:hint="eastAsia" w:ascii="宋体" w:hAnsi="宋体" w:eastAsia="宋体" w:cs="宋体"/>
                <w:color w:val="auto"/>
                <w:sz w:val="20"/>
                <w:szCs w:val="20"/>
                <w:lang w:val="en-US" w:eastAsia="zh-CN"/>
              </w:rPr>
            </w:pPr>
            <w:r>
              <w:rPr>
                <w:rFonts w:hint="eastAsia" w:ascii="宋体" w:hAnsi="宋体" w:eastAsia="宋体" w:cs="宋体"/>
                <w:color w:val="auto"/>
                <w:sz w:val="20"/>
                <w:szCs w:val="20"/>
                <w:lang w:val="en-US" w:eastAsia="zh-CN"/>
              </w:rPr>
              <w:t xml:space="preserve">1.全面性(4分)：全面具体详实得4分；较全面得2分；不全面得 1分。</w:t>
            </w:r>
            <w:r/>
          </w:p>
          <w:p>
            <w:pPr>
              <w:spacing w:line="240" w:lineRule="auto"/>
              <w:rPr>
                <w:rFonts w:hint="eastAsia" w:ascii="宋体" w:hAnsi="宋体" w:eastAsia="宋体" w:cs="宋体"/>
                <w:color w:val="auto"/>
                <w:sz w:val="20"/>
                <w:szCs w:val="20"/>
                <w:lang w:val="en-US" w:eastAsia="zh-CN"/>
              </w:rPr>
            </w:pPr>
            <w:r>
              <w:rPr>
                <w:rFonts w:hint="eastAsia" w:ascii="宋体" w:hAnsi="宋体" w:eastAsia="宋体" w:cs="宋体"/>
                <w:color w:val="auto"/>
                <w:sz w:val="20"/>
                <w:szCs w:val="20"/>
                <w:lang w:val="en-US" w:eastAsia="zh-CN"/>
              </w:rPr>
              <w:t xml:space="preserve">2.针对性(3分)：针对性强得3分；针对性较强得2分；针对性不强得1分。</w:t>
            </w:r>
            <w:r/>
          </w:p>
          <w:p>
            <w:pPr>
              <w:spacing w:line="240" w:lineRule="auto"/>
              <w:rPr>
                <w:rFonts w:hint="eastAsia" w:ascii="宋体" w:hAnsi="宋体" w:eastAsia="宋体" w:cs="宋体"/>
                <w:color w:val="auto"/>
                <w:sz w:val="20"/>
                <w:szCs w:val="20"/>
                <w:lang w:val="en-US" w:eastAsia="zh-CN"/>
              </w:rPr>
            </w:pPr>
            <w:r>
              <w:rPr>
                <w:rFonts w:hint="eastAsia" w:ascii="宋体" w:hAnsi="宋体" w:eastAsia="宋体" w:cs="宋体"/>
                <w:color w:val="auto"/>
                <w:sz w:val="20"/>
                <w:szCs w:val="20"/>
                <w:lang w:val="en-US" w:eastAsia="zh-CN"/>
              </w:rPr>
              <w:t xml:space="preserve">3.可行性(3分)：符合实际切实可行得3分；较可行得2分；可行性欠缺得1分；</w:t>
            </w:r>
            <w:r/>
          </w:p>
          <w:p>
            <w:pPr>
              <w:spacing w:line="240" w:lineRule="auto"/>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4.未提供的得 0 分。</w:t>
            </w:r>
            <w:r/>
          </w:p>
        </w:tc>
        <w:tc>
          <w:tcPr>
            <w:tcW w:w="725" w:type="dxa"/>
            <w:vAlign w:val="center"/>
            <w:textDirection w:val="lrTb"/>
            <w:noWrap w:val="false"/>
          </w:tcPr>
          <w:p>
            <w:pPr>
              <w:spacing w:line="240" w:lineRule="auto"/>
              <w:rPr>
                <w:rFonts w:hint="eastAsia" w:ascii="宋体" w:hAnsi="宋体" w:eastAsia="宋体" w:cs="宋体"/>
                <w:color w:val="auto"/>
                <w:sz w:val="20"/>
                <w:szCs w:val="20"/>
                <w:lang w:val="en-US" w:eastAsia="zh-CN"/>
              </w:rPr>
            </w:pPr>
            <w:r>
              <w:rPr>
                <w:rFonts w:hint="eastAsia" w:ascii="宋体" w:hAnsi="宋体" w:eastAsia="宋体" w:cs="宋体"/>
                <w:color w:val="auto"/>
                <w:sz w:val="20"/>
                <w:szCs w:val="20"/>
                <w:lang w:val="en-US" w:eastAsia="zh-CN"/>
              </w:rPr>
              <w:t xml:space="preserve">  10</w:t>
            </w:r>
            <w:r/>
          </w:p>
        </w:tc>
      </w:tr>
      <w:tr>
        <w:trPr>
          <w:trHeight w:val="1269"/>
        </w:trPr>
        <w:tc>
          <w:tcPr>
            <w:tcW w:w="913" w:type="dxa"/>
            <w:vAlign w:val="center"/>
            <w:vMerge w:val="continue"/>
            <w:textDirection w:val="lrTb"/>
            <w:noWrap w:val="false"/>
          </w:tcPr>
          <w:p>
            <w:pPr>
              <w:spacing w:line="240" w:lineRule="auto"/>
              <w:rPr>
                <w:rFonts w:hint="eastAsia" w:ascii="宋体" w:hAnsi="宋体" w:eastAsia="宋体" w:cs="宋体"/>
                <w:color w:val="auto"/>
                <w:sz w:val="20"/>
                <w:szCs w:val="20"/>
              </w:rPr>
            </w:pPr>
            <w:r>
              <w:rPr>
                <w:rFonts w:hint="eastAsia" w:ascii="宋体" w:hAnsi="宋体" w:eastAsia="宋体" w:cs="宋体"/>
                <w:color w:val="auto"/>
                <w:sz w:val="20"/>
                <w:szCs w:val="20"/>
              </w:rPr>
            </w:r>
            <w:r/>
          </w:p>
        </w:tc>
        <w:tc>
          <w:tcPr>
            <w:tcW w:w="872" w:type="dxa"/>
            <w:vAlign w:val="center"/>
            <w:textDirection w:val="lrTb"/>
            <w:noWrap w:val="false"/>
          </w:tcPr>
          <w:p>
            <w:pPr>
              <w:spacing w:line="240" w:lineRule="auto"/>
              <w:rPr>
                <w:rFonts w:hint="eastAsia" w:ascii="宋体" w:hAnsi="宋体" w:eastAsia="宋体" w:cs="宋体"/>
                <w:color w:val="auto"/>
                <w:sz w:val="20"/>
                <w:szCs w:val="20"/>
              </w:rPr>
            </w:pPr>
            <w:r>
              <w:rPr>
                <w:rFonts w:hint="eastAsia" w:ascii="宋体" w:hAnsi="宋体" w:eastAsia="宋体" w:cs="宋体"/>
                <w:color w:val="auto"/>
                <w:sz w:val="20"/>
                <w:szCs w:val="20"/>
              </w:rPr>
              <w:t xml:space="preserve">服务质量控制方案</w:t>
            </w:r>
            <w:r/>
          </w:p>
          <w:p>
            <w:pPr>
              <w:spacing w:line="240" w:lineRule="auto"/>
              <w:rPr>
                <w:rFonts w:hint="eastAsia" w:ascii="宋体" w:hAnsi="宋体" w:eastAsia="宋体" w:cs="宋体"/>
                <w:color w:val="auto"/>
                <w:sz w:val="20"/>
                <w:szCs w:val="20"/>
              </w:rPr>
            </w:pPr>
            <w:r>
              <w:rPr>
                <w:rFonts w:hint="eastAsia" w:ascii="宋体" w:hAnsi="宋体" w:eastAsia="宋体" w:cs="宋体"/>
                <w:color w:val="auto"/>
                <w:sz w:val="20"/>
                <w:szCs w:val="20"/>
              </w:rPr>
              <w:t xml:space="preserve">（</w:t>
            </w:r>
            <w:r>
              <w:rPr>
                <w:rFonts w:hint="eastAsia" w:ascii="宋体" w:hAnsi="宋体" w:eastAsia="宋体" w:cs="宋体"/>
                <w:color w:val="auto"/>
                <w:sz w:val="20"/>
                <w:szCs w:val="20"/>
                <w:lang w:val="en-US" w:eastAsia="zh-CN"/>
              </w:rPr>
              <w:t xml:space="preserve">10</w:t>
            </w:r>
            <w:r>
              <w:rPr>
                <w:rFonts w:hint="eastAsia" w:ascii="宋体" w:hAnsi="宋体" w:eastAsia="宋体" w:cs="宋体"/>
                <w:color w:val="auto"/>
                <w:sz w:val="20"/>
                <w:szCs w:val="20"/>
              </w:rPr>
              <w:t xml:space="preserve">分）</w:t>
            </w:r>
            <w:r/>
          </w:p>
        </w:tc>
        <w:tc>
          <w:tcPr>
            <w:tcW w:w="7757" w:type="dxa"/>
            <w:vAlign w:val="center"/>
            <w:textDirection w:val="lrTb"/>
            <w:noWrap w:val="false"/>
          </w:tcPr>
          <w:p>
            <w:pPr>
              <w:spacing w:line="240" w:lineRule="auto"/>
              <w:rPr>
                <w:rFonts w:hint="eastAsia" w:ascii="宋体" w:hAnsi="宋体" w:eastAsia="宋体" w:cs="宋体"/>
                <w:color w:val="auto"/>
                <w:sz w:val="20"/>
                <w:szCs w:val="20"/>
                <w:lang w:val="en-US" w:eastAsia="zh-CN"/>
              </w:rPr>
            </w:pPr>
            <w:r>
              <w:rPr>
                <w:rFonts w:hint="eastAsia" w:ascii="宋体" w:hAnsi="宋体" w:eastAsia="宋体" w:cs="宋体"/>
                <w:color w:val="auto"/>
                <w:sz w:val="20"/>
                <w:szCs w:val="20"/>
                <w:lang w:val="en-US" w:eastAsia="zh-CN"/>
              </w:rPr>
              <w:t xml:space="preserve">根据供应商提供的服务</w:t>
            </w:r>
            <w:r>
              <w:rPr>
                <w:rFonts w:hint="eastAsia" w:ascii="宋体" w:hAnsi="宋体" w:eastAsia="宋体" w:cs="宋体"/>
                <w:color w:val="auto"/>
                <w:sz w:val="20"/>
                <w:szCs w:val="20"/>
              </w:rPr>
              <w:t xml:space="preserve">质量控制方案</w:t>
            </w:r>
            <w:r>
              <w:rPr>
                <w:rFonts w:hint="eastAsia" w:ascii="宋体" w:hAnsi="宋体" w:eastAsia="宋体" w:cs="宋体"/>
                <w:color w:val="auto"/>
                <w:sz w:val="20"/>
                <w:szCs w:val="20"/>
                <w:lang w:val="en-US" w:eastAsia="zh-CN"/>
              </w:rPr>
              <w:t xml:space="preserve">进行综合评分：</w:t>
            </w:r>
            <w:r/>
          </w:p>
          <w:p>
            <w:pPr>
              <w:spacing w:line="240" w:lineRule="auto"/>
              <w:rPr>
                <w:rFonts w:hint="eastAsia" w:ascii="宋体" w:hAnsi="宋体" w:eastAsia="宋体" w:cs="宋体"/>
                <w:color w:val="auto"/>
                <w:sz w:val="20"/>
                <w:szCs w:val="20"/>
                <w:lang w:val="en-US" w:eastAsia="zh-CN"/>
              </w:rPr>
            </w:pPr>
            <w:r>
              <w:rPr>
                <w:rFonts w:hint="eastAsia" w:ascii="宋体" w:hAnsi="宋体" w:eastAsia="宋体" w:cs="宋体"/>
                <w:color w:val="auto"/>
                <w:sz w:val="20"/>
                <w:szCs w:val="20"/>
                <w:lang w:val="en-US" w:eastAsia="zh-CN"/>
              </w:rPr>
              <w:t xml:space="preserve">1.全面性(4分)：全面具体详实得4分；较全面得2分；不全面得 1分。</w:t>
            </w:r>
            <w:r/>
          </w:p>
          <w:p>
            <w:pPr>
              <w:spacing w:line="240" w:lineRule="auto"/>
              <w:rPr>
                <w:rFonts w:hint="eastAsia" w:ascii="宋体" w:hAnsi="宋体" w:eastAsia="宋体" w:cs="宋体"/>
                <w:color w:val="auto"/>
                <w:sz w:val="20"/>
                <w:szCs w:val="20"/>
                <w:lang w:val="en-US" w:eastAsia="zh-CN"/>
              </w:rPr>
            </w:pPr>
            <w:r>
              <w:rPr>
                <w:rFonts w:hint="eastAsia" w:ascii="宋体" w:hAnsi="宋体" w:eastAsia="宋体" w:cs="宋体"/>
                <w:color w:val="auto"/>
                <w:sz w:val="20"/>
                <w:szCs w:val="20"/>
                <w:lang w:val="en-US" w:eastAsia="zh-CN"/>
              </w:rPr>
              <w:t xml:space="preserve">2.针对性(3分)：针对性强得3分；针对性较强得2分；针对性不强得1分。</w:t>
            </w:r>
            <w:r/>
          </w:p>
          <w:p>
            <w:pPr>
              <w:spacing w:line="240" w:lineRule="auto"/>
              <w:rPr>
                <w:rFonts w:hint="eastAsia" w:ascii="宋体" w:hAnsi="宋体" w:eastAsia="宋体" w:cs="宋体"/>
                <w:color w:val="auto"/>
                <w:sz w:val="20"/>
                <w:szCs w:val="20"/>
                <w:lang w:val="en-US" w:eastAsia="zh-CN"/>
              </w:rPr>
            </w:pPr>
            <w:r>
              <w:rPr>
                <w:rFonts w:hint="eastAsia" w:ascii="宋体" w:hAnsi="宋体" w:eastAsia="宋体" w:cs="宋体"/>
                <w:color w:val="auto"/>
                <w:sz w:val="20"/>
                <w:szCs w:val="20"/>
                <w:lang w:val="en-US" w:eastAsia="zh-CN"/>
              </w:rPr>
              <w:t xml:space="preserve">3.可行性(3分)：符合实际切实可行得3分；较可行得2分；可行性欠缺得1分；</w:t>
            </w:r>
            <w:r/>
          </w:p>
          <w:p>
            <w:pPr>
              <w:spacing w:line="240" w:lineRule="auto"/>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4.未提供的得 0 分。</w:t>
            </w:r>
            <w:r/>
          </w:p>
        </w:tc>
        <w:tc>
          <w:tcPr>
            <w:tcW w:w="725" w:type="dxa"/>
            <w:vAlign w:val="center"/>
            <w:textDirection w:val="lrTb"/>
            <w:noWrap w:val="false"/>
          </w:tcPr>
          <w:p>
            <w:pPr>
              <w:spacing w:line="240" w:lineRule="auto"/>
              <w:rPr>
                <w:rFonts w:hint="eastAsia" w:ascii="宋体" w:hAnsi="宋体" w:eastAsia="宋体" w:cs="宋体"/>
                <w:color w:val="auto"/>
                <w:sz w:val="20"/>
                <w:szCs w:val="20"/>
                <w:lang w:val="en-US" w:eastAsia="zh-CN"/>
              </w:rPr>
            </w:pPr>
            <w:r>
              <w:rPr>
                <w:rFonts w:hint="eastAsia" w:ascii="宋体" w:hAnsi="宋体" w:eastAsia="宋体" w:cs="宋体"/>
                <w:color w:val="auto"/>
                <w:sz w:val="20"/>
                <w:szCs w:val="20"/>
                <w:lang w:val="en-US" w:eastAsia="zh-CN"/>
              </w:rPr>
              <w:t xml:space="preserve">  10</w:t>
            </w:r>
            <w:r/>
          </w:p>
        </w:tc>
      </w:tr>
      <w:tr>
        <w:trPr>
          <w:trHeight w:val="1522"/>
        </w:trPr>
        <w:tc>
          <w:tcPr>
            <w:tcW w:w="913" w:type="dxa"/>
            <w:vAlign w:val="center"/>
            <w:vMerge w:val="continue"/>
            <w:textDirection w:val="lrTb"/>
            <w:noWrap w:val="false"/>
          </w:tcPr>
          <w:p>
            <w:pPr>
              <w:spacing w:line="240" w:lineRule="auto"/>
              <w:rPr>
                <w:rFonts w:hint="eastAsia" w:ascii="宋体" w:hAnsi="宋体" w:eastAsia="宋体" w:cs="宋体"/>
                <w:color w:val="auto"/>
                <w:sz w:val="20"/>
                <w:szCs w:val="20"/>
              </w:rPr>
            </w:pPr>
            <w:r>
              <w:rPr>
                <w:rFonts w:hint="eastAsia" w:ascii="宋体" w:hAnsi="宋体" w:eastAsia="宋体" w:cs="宋体"/>
                <w:color w:val="auto"/>
                <w:sz w:val="20"/>
                <w:szCs w:val="20"/>
              </w:rPr>
            </w:r>
            <w:r/>
          </w:p>
        </w:tc>
        <w:tc>
          <w:tcPr>
            <w:tcW w:w="872" w:type="dxa"/>
            <w:vAlign w:val="center"/>
            <w:textDirection w:val="lrTb"/>
            <w:noWrap w:val="false"/>
          </w:tcPr>
          <w:p>
            <w:pPr>
              <w:spacing w:line="240" w:lineRule="auto"/>
              <w:rPr>
                <w:rFonts w:hint="eastAsia" w:ascii="宋体" w:hAnsi="宋体" w:eastAsia="宋体" w:cs="宋体"/>
                <w:color w:val="auto"/>
                <w:sz w:val="20"/>
                <w:szCs w:val="20"/>
              </w:rPr>
            </w:pPr>
            <w:r>
              <w:rPr>
                <w:rFonts w:hint="eastAsia" w:ascii="宋体" w:hAnsi="宋体" w:eastAsia="宋体" w:cs="宋体"/>
                <w:color w:val="auto"/>
                <w:sz w:val="20"/>
                <w:szCs w:val="20"/>
              </w:rPr>
              <w:t xml:space="preserve">卫生管理控制方案</w:t>
            </w:r>
            <w:r/>
          </w:p>
          <w:p>
            <w:pPr>
              <w:spacing w:line="240" w:lineRule="auto"/>
              <w:rPr>
                <w:rFonts w:hint="eastAsia" w:ascii="宋体" w:hAnsi="宋体" w:eastAsia="宋体" w:cs="宋体"/>
                <w:color w:val="auto"/>
                <w:sz w:val="20"/>
                <w:szCs w:val="20"/>
              </w:rPr>
            </w:pPr>
            <w:r>
              <w:rPr>
                <w:rFonts w:hint="eastAsia" w:ascii="宋体" w:hAnsi="宋体" w:eastAsia="宋体" w:cs="宋体"/>
                <w:color w:val="auto"/>
                <w:sz w:val="20"/>
                <w:szCs w:val="20"/>
              </w:rPr>
              <w:t xml:space="preserve">（</w:t>
            </w:r>
            <w:r>
              <w:rPr>
                <w:rFonts w:hint="eastAsia" w:ascii="宋体" w:hAnsi="宋体" w:eastAsia="宋体" w:cs="宋体"/>
                <w:color w:val="auto"/>
                <w:sz w:val="20"/>
                <w:szCs w:val="20"/>
                <w:lang w:val="en-US" w:eastAsia="zh-CN"/>
              </w:rPr>
              <w:t xml:space="preserve">10</w:t>
            </w:r>
            <w:r>
              <w:rPr>
                <w:rFonts w:hint="eastAsia" w:ascii="宋体" w:hAnsi="宋体" w:eastAsia="宋体" w:cs="宋体"/>
                <w:color w:val="auto"/>
                <w:sz w:val="20"/>
                <w:szCs w:val="20"/>
              </w:rPr>
              <w:t xml:space="preserve">分）</w:t>
            </w:r>
            <w:r/>
          </w:p>
        </w:tc>
        <w:tc>
          <w:tcPr>
            <w:tcW w:w="7757" w:type="dxa"/>
            <w:vAlign w:val="center"/>
            <w:textDirection w:val="lrTb"/>
            <w:noWrap w:val="false"/>
          </w:tcPr>
          <w:p>
            <w:pPr>
              <w:spacing w:line="240" w:lineRule="auto"/>
              <w:rPr>
                <w:rFonts w:hint="eastAsia" w:ascii="宋体" w:hAnsi="宋体" w:eastAsia="宋体" w:cs="宋体"/>
                <w:color w:val="auto"/>
                <w:sz w:val="20"/>
                <w:szCs w:val="20"/>
                <w:lang w:val="en-US" w:eastAsia="zh-CN"/>
              </w:rPr>
            </w:pPr>
            <w:r>
              <w:rPr>
                <w:rFonts w:hint="eastAsia" w:ascii="宋体" w:hAnsi="宋体" w:eastAsia="宋体" w:cs="宋体"/>
                <w:color w:val="auto"/>
                <w:sz w:val="20"/>
                <w:szCs w:val="20"/>
                <w:lang w:val="en-US" w:eastAsia="zh-CN"/>
              </w:rPr>
              <w:t xml:space="preserve">根据供应商提供的</w:t>
            </w:r>
            <w:r>
              <w:rPr>
                <w:rFonts w:hint="eastAsia" w:ascii="宋体" w:hAnsi="宋体" w:eastAsia="宋体" w:cs="宋体"/>
                <w:color w:val="auto"/>
                <w:sz w:val="20"/>
                <w:szCs w:val="20"/>
              </w:rPr>
              <w:t xml:space="preserve">食品卫生</w:t>
            </w:r>
            <w:r>
              <w:rPr>
                <w:rFonts w:hint="eastAsia" w:ascii="宋体" w:hAnsi="宋体" w:eastAsia="宋体" w:cs="宋体"/>
                <w:color w:val="auto"/>
                <w:sz w:val="20"/>
                <w:szCs w:val="20"/>
                <w:lang w:eastAsia="zh-CN"/>
              </w:rPr>
              <w:t xml:space="preserve">，</w:t>
            </w:r>
            <w:r>
              <w:rPr>
                <w:rFonts w:hint="eastAsia" w:ascii="宋体" w:hAnsi="宋体" w:eastAsia="宋体" w:cs="宋体"/>
                <w:color w:val="auto"/>
                <w:sz w:val="20"/>
                <w:szCs w:val="20"/>
              </w:rPr>
              <w:t xml:space="preserve">人员卫生，环境卫生，垃圾处理、餐厅环境管理方案等方案内容</w:t>
            </w:r>
            <w:r>
              <w:rPr>
                <w:rFonts w:hint="eastAsia" w:ascii="宋体" w:hAnsi="宋体" w:eastAsia="宋体" w:cs="宋体"/>
                <w:color w:val="auto"/>
                <w:sz w:val="20"/>
                <w:szCs w:val="20"/>
                <w:lang w:val="en-US" w:eastAsia="zh-CN"/>
              </w:rPr>
              <w:t xml:space="preserve">进行综合评分：</w:t>
            </w:r>
            <w:r/>
          </w:p>
          <w:p>
            <w:pPr>
              <w:spacing w:line="240" w:lineRule="auto"/>
              <w:rPr>
                <w:rFonts w:hint="eastAsia" w:ascii="宋体" w:hAnsi="宋体" w:eastAsia="宋体" w:cs="宋体"/>
                <w:color w:val="auto"/>
                <w:sz w:val="20"/>
                <w:szCs w:val="20"/>
                <w:lang w:val="en-US" w:eastAsia="zh-CN"/>
              </w:rPr>
            </w:pPr>
            <w:r>
              <w:rPr>
                <w:rFonts w:hint="eastAsia" w:ascii="宋体" w:hAnsi="宋体" w:eastAsia="宋体" w:cs="宋体"/>
                <w:color w:val="auto"/>
                <w:sz w:val="20"/>
                <w:szCs w:val="20"/>
                <w:lang w:val="en-US" w:eastAsia="zh-CN"/>
              </w:rPr>
              <w:t xml:space="preserve">1.全面性(4分)：全面具体详实得4分；较全面得2分；不全面得 1分。</w:t>
            </w:r>
            <w:r/>
          </w:p>
          <w:p>
            <w:pPr>
              <w:spacing w:line="240" w:lineRule="auto"/>
              <w:rPr>
                <w:rFonts w:hint="eastAsia" w:ascii="宋体" w:hAnsi="宋体" w:eastAsia="宋体" w:cs="宋体"/>
                <w:color w:val="auto"/>
                <w:sz w:val="20"/>
                <w:szCs w:val="20"/>
                <w:lang w:val="en-US" w:eastAsia="zh-CN"/>
              </w:rPr>
            </w:pPr>
            <w:r>
              <w:rPr>
                <w:rFonts w:hint="eastAsia" w:ascii="宋体" w:hAnsi="宋体" w:eastAsia="宋体" w:cs="宋体"/>
                <w:color w:val="auto"/>
                <w:sz w:val="20"/>
                <w:szCs w:val="20"/>
                <w:lang w:val="en-US" w:eastAsia="zh-CN"/>
              </w:rPr>
              <w:t xml:space="preserve">2.针对性(3分)：针对性强得3分；针对性较强得2分；针对性不强得1分。</w:t>
            </w:r>
            <w:r/>
          </w:p>
          <w:p>
            <w:pPr>
              <w:spacing w:line="240" w:lineRule="auto"/>
              <w:rPr>
                <w:rFonts w:hint="eastAsia" w:ascii="宋体" w:hAnsi="宋体" w:eastAsia="宋体" w:cs="宋体"/>
                <w:color w:val="auto"/>
                <w:sz w:val="20"/>
                <w:szCs w:val="20"/>
                <w:lang w:val="en-US" w:eastAsia="zh-CN"/>
              </w:rPr>
            </w:pPr>
            <w:r>
              <w:rPr>
                <w:rFonts w:hint="eastAsia" w:ascii="宋体" w:hAnsi="宋体" w:eastAsia="宋体" w:cs="宋体"/>
                <w:color w:val="auto"/>
                <w:sz w:val="20"/>
                <w:szCs w:val="20"/>
                <w:lang w:val="en-US" w:eastAsia="zh-CN"/>
              </w:rPr>
              <w:t xml:space="preserve">3.可行性(3分)：符合实际切实可行得3分；较可行得2分；可行性欠缺得1分；</w:t>
            </w:r>
            <w:r/>
          </w:p>
          <w:p>
            <w:pPr>
              <w:spacing w:line="240" w:lineRule="auto"/>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4.未提供的得 0 分。</w:t>
            </w:r>
            <w:r/>
          </w:p>
        </w:tc>
        <w:tc>
          <w:tcPr>
            <w:tcW w:w="725" w:type="dxa"/>
            <w:vAlign w:val="center"/>
            <w:textDirection w:val="lrTb"/>
            <w:noWrap w:val="false"/>
          </w:tcPr>
          <w:p>
            <w:pPr>
              <w:spacing w:line="240" w:lineRule="auto"/>
              <w:rPr>
                <w:rFonts w:hint="eastAsia" w:ascii="宋体" w:hAnsi="宋体" w:eastAsia="宋体" w:cs="宋体"/>
                <w:color w:val="auto"/>
                <w:sz w:val="20"/>
                <w:szCs w:val="20"/>
                <w:lang w:val="en-US" w:eastAsia="zh-CN"/>
              </w:rPr>
            </w:pPr>
            <w:r>
              <w:rPr>
                <w:rFonts w:hint="eastAsia" w:ascii="宋体" w:hAnsi="宋体" w:eastAsia="宋体" w:cs="宋体"/>
                <w:color w:val="auto"/>
                <w:sz w:val="20"/>
                <w:szCs w:val="20"/>
                <w:lang w:val="en-US" w:eastAsia="zh-CN"/>
              </w:rPr>
              <w:t xml:space="preserve">  10</w:t>
            </w:r>
            <w:r/>
          </w:p>
        </w:tc>
      </w:tr>
      <w:tr>
        <w:trPr>
          <w:trHeight w:val="1269"/>
        </w:trPr>
        <w:tc>
          <w:tcPr>
            <w:tcW w:w="913" w:type="dxa"/>
            <w:vAlign w:val="center"/>
            <w:vMerge w:val="continue"/>
            <w:textDirection w:val="lrTb"/>
            <w:noWrap w:val="false"/>
          </w:tcPr>
          <w:p>
            <w:pPr>
              <w:spacing w:line="240" w:lineRule="auto"/>
              <w:rPr>
                <w:rFonts w:hint="eastAsia" w:ascii="宋体" w:hAnsi="宋体" w:eastAsia="宋体" w:cs="宋体"/>
                <w:color w:val="auto"/>
                <w:sz w:val="20"/>
                <w:szCs w:val="20"/>
              </w:rPr>
            </w:pPr>
            <w:r>
              <w:rPr>
                <w:rFonts w:hint="eastAsia" w:ascii="宋体" w:hAnsi="宋体" w:eastAsia="宋体" w:cs="宋体"/>
                <w:color w:val="auto"/>
                <w:sz w:val="20"/>
                <w:szCs w:val="20"/>
              </w:rPr>
            </w:r>
            <w:r/>
          </w:p>
        </w:tc>
        <w:tc>
          <w:tcPr>
            <w:tcW w:w="872" w:type="dxa"/>
            <w:vAlign w:val="center"/>
            <w:textDirection w:val="lrTb"/>
            <w:noWrap w:val="false"/>
          </w:tcPr>
          <w:p>
            <w:pPr>
              <w:spacing w:line="240" w:lineRule="auto"/>
              <w:rPr>
                <w:rFonts w:hint="eastAsia" w:ascii="宋体" w:hAnsi="宋体" w:eastAsia="宋体" w:cs="宋体"/>
                <w:color w:val="auto"/>
                <w:sz w:val="20"/>
                <w:szCs w:val="20"/>
              </w:rPr>
            </w:pPr>
            <w:r>
              <w:rPr>
                <w:rFonts w:hint="eastAsia" w:ascii="宋体" w:hAnsi="宋体" w:eastAsia="宋体" w:cs="宋体"/>
                <w:color w:val="auto"/>
                <w:sz w:val="20"/>
                <w:szCs w:val="20"/>
              </w:rPr>
              <w:t xml:space="preserve">食品保存管理方案</w:t>
            </w:r>
            <w:r/>
          </w:p>
          <w:p>
            <w:pPr>
              <w:spacing w:line="240" w:lineRule="auto"/>
              <w:rPr>
                <w:rFonts w:hint="eastAsia" w:ascii="宋体" w:hAnsi="宋体" w:eastAsia="宋体" w:cs="宋体"/>
                <w:color w:val="auto"/>
                <w:sz w:val="20"/>
                <w:szCs w:val="20"/>
              </w:rPr>
            </w:pPr>
            <w:r>
              <w:rPr>
                <w:rFonts w:hint="eastAsia" w:ascii="宋体" w:hAnsi="宋体" w:eastAsia="宋体" w:cs="宋体"/>
                <w:color w:val="auto"/>
                <w:sz w:val="20"/>
                <w:szCs w:val="20"/>
              </w:rPr>
              <w:t xml:space="preserve">（</w:t>
            </w:r>
            <w:r>
              <w:rPr>
                <w:rFonts w:hint="eastAsia" w:ascii="宋体" w:hAnsi="宋体" w:eastAsia="宋体" w:cs="宋体"/>
                <w:color w:val="auto"/>
                <w:sz w:val="20"/>
                <w:szCs w:val="20"/>
                <w:lang w:val="en-US" w:eastAsia="zh-CN"/>
              </w:rPr>
              <w:t xml:space="preserve">10</w:t>
            </w:r>
            <w:r>
              <w:rPr>
                <w:rFonts w:hint="eastAsia" w:ascii="宋体" w:hAnsi="宋体" w:eastAsia="宋体" w:cs="宋体"/>
                <w:color w:val="auto"/>
                <w:sz w:val="20"/>
                <w:szCs w:val="20"/>
              </w:rPr>
              <w:t xml:space="preserve">分）</w:t>
            </w:r>
            <w:r/>
          </w:p>
        </w:tc>
        <w:tc>
          <w:tcPr>
            <w:tcW w:w="7757" w:type="dxa"/>
            <w:vAlign w:val="center"/>
            <w:textDirection w:val="lrTb"/>
            <w:noWrap w:val="false"/>
          </w:tcPr>
          <w:p>
            <w:pPr>
              <w:spacing w:line="240" w:lineRule="auto"/>
              <w:rPr>
                <w:rFonts w:hint="eastAsia" w:ascii="宋体" w:hAnsi="宋体" w:eastAsia="宋体" w:cs="宋体"/>
                <w:color w:val="auto"/>
                <w:sz w:val="20"/>
                <w:szCs w:val="20"/>
                <w:lang w:val="en-US" w:eastAsia="zh-CN"/>
              </w:rPr>
            </w:pPr>
            <w:r>
              <w:rPr>
                <w:rFonts w:hint="eastAsia" w:ascii="宋体" w:hAnsi="宋体" w:eastAsia="宋体" w:cs="宋体"/>
                <w:color w:val="auto"/>
                <w:sz w:val="20"/>
                <w:szCs w:val="20"/>
                <w:lang w:val="en-US" w:eastAsia="zh-CN"/>
              </w:rPr>
              <w:t xml:space="preserve">根据供应商提供的</w:t>
            </w:r>
            <w:r>
              <w:rPr>
                <w:rFonts w:hint="eastAsia" w:ascii="宋体" w:hAnsi="宋体" w:eastAsia="宋体" w:cs="宋体"/>
                <w:color w:val="auto"/>
                <w:sz w:val="20"/>
                <w:szCs w:val="20"/>
              </w:rPr>
              <w:t xml:space="preserve">食品保存管理方案</w:t>
            </w:r>
            <w:r>
              <w:rPr>
                <w:rFonts w:hint="eastAsia" w:ascii="宋体" w:hAnsi="宋体" w:eastAsia="宋体" w:cs="宋体"/>
                <w:color w:val="auto"/>
                <w:sz w:val="20"/>
                <w:szCs w:val="20"/>
                <w:lang w:val="en-US" w:eastAsia="zh-CN"/>
              </w:rPr>
              <w:t xml:space="preserve">进行综合评分：</w:t>
            </w:r>
            <w:r/>
          </w:p>
          <w:p>
            <w:pPr>
              <w:spacing w:line="240" w:lineRule="auto"/>
              <w:rPr>
                <w:rFonts w:hint="eastAsia" w:ascii="宋体" w:hAnsi="宋体" w:eastAsia="宋体" w:cs="宋体"/>
                <w:color w:val="auto"/>
                <w:sz w:val="20"/>
                <w:szCs w:val="20"/>
                <w:lang w:val="en-US" w:eastAsia="zh-CN"/>
              </w:rPr>
            </w:pPr>
            <w:r>
              <w:rPr>
                <w:rFonts w:hint="eastAsia" w:ascii="宋体" w:hAnsi="宋体" w:eastAsia="宋体" w:cs="宋体"/>
                <w:color w:val="auto"/>
                <w:sz w:val="20"/>
                <w:szCs w:val="20"/>
                <w:lang w:val="en-US" w:eastAsia="zh-CN"/>
              </w:rPr>
              <w:t xml:space="preserve">1.全面性(4分)：全面具体详实得4分；较全面得2分；不全面得 1分。</w:t>
            </w:r>
            <w:r/>
          </w:p>
          <w:p>
            <w:pPr>
              <w:spacing w:line="240" w:lineRule="auto"/>
              <w:rPr>
                <w:rFonts w:hint="eastAsia" w:ascii="宋体" w:hAnsi="宋体" w:eastAsia="宋体" w:cs="宋体"/>
                <w:color w:val="auto"/>
                <w:sz w:val="20"/>
                <w:szCs w:val="20"/>
                <w:lang w:val="en-US" w:eastAsia="zh-CN"/>
              </w:rPr>
            </w:pPr>
            <w:r>
              <w:rPr>
                <w:rFonts w:hint="eastAsia" w:ascii="宋体" w:hAnsi="宋体" w:eastAsia="宋体" w:cs="宋体"/>
                <w:color w:val="auto"/>
                <w:sz w:val="20"/>
                <w:szCs w:val="20"/>
                <w:lang w:val="en-US" w:eastAsia="zh-CN"/>
              </w:rPr>
              <w:t xml:space="preserve">2.针对性(3分)：针对性强得3分；针对性较强得2分；针对性不强得1分。</w:t>
            </w:r>
            <w:r/>
          </w:p>
          <w:p>
            <w:pPr>
              <w:spacing w:line="240" w:lineRule="auto"/>
              <w:rPr>
                <w:rFonts w:hint="eastAsia" w:ascii="宋体" w:hAnsi="宋体" w:eastAsia="宋体" w:cs="宋体"/>
                <w:color w:val="auto"/>
                <w:sz w:val="20"/>
                <w:szCs w:val="20"/>
                <w:lang w:val="en-US" w:eastAsia="zh-CN"/>
              </w:rPr>
            </w:pPr>
            <w:r>
              <w:rPr>
                <w:rFonts w:hint="eastAsia" w:ascii="宋体" w:hAnsi="宋体" w:eastAsia="宋体" w:cs="宋体"/>
                <w:color w:val="auto"/>
                <w:sz w:val="20"/>
                <w:szCs w:val="20"/>
                <w:lang w:val="en-US" w:eastAsia="zh-CN"/>
              </w:rPr>
              <w:t xml:space="preserve">3.可行性(3分)：符合实际切实可行得3分；较可行得2分；可行性欠缺得1分；</w:t>
            </w:r>
            <w:r/>
          </w:p>
          <w:p>
            <w:pPr>
              <w:spacing w:line="240" w:lineRule="auto"/>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4.未提供的得 0 分。</w:t>
            </w:r>
            <w:r/>
          </w:p>
        </w:tc>
        <w:tc>
          <w:tcPr>
            <w:tcW w:w="725" w:type="dxa"/>
            <w:vAlign w:val="center"/>
            <w:textDirection w:val="lrTb"/>
            <w:noWrap w:val="false"/>
          </w:tcPr>
          <w:p>
            <w:pPr>
              <w:spacing w:line="240" w:lineRule="auto"/>
              <w:rPr>
                <w:rFonts w:hint="eastAsia" w:ascii="宋体" w:hAnsi="宋体" w:eastAsia="宋体" w:cs="宋体"/>
                <w:color w:val="auto"/>
                <w:sz w:val="20"/>
                <w:szCs w:val="20"/>
                <w:lang w:val="en-US" w:eastAsia="zh-CN"/>
              </w:rPr>
            </w:pPr>
            <w:r>
              <w:rPr>
                <w:rFonts w:hint="eastAsia" w:ascii="宋体" w:hAnsi="宋体" w:eastAsia="宋体" w:cs="宋体"/>
                <w:color w:val="auto"/>
                <w:sz w:val="20"/>
                <w:szCs w:val="20"/>
                <w:lang w:val="en-US" w:eastAsia="zh-CN"/>
              </w:rPr>
              <w:t xml:space="preserve">10 </w:t>
            </w:r>
            <w:r/>
          </w:p>
        </w:tc>
      </w:tr>
      <w:tr>
        <w:trPr>
          <w:trHeight w:val="1018"/>
        </w:trPr>
        <w:tc>
          <w:tcPr>
            <w:tcW w:w="913" w:type="dxa"/>
            <w:vAlign w:val="center"/>
            <w:vMerge w:val="continue"/>
            <w:textDirection w:val="lrTb"/>
            <w:noWrap w:val="false"/>
          </w:tcPr>
          <w:p>
            <w:pPr>
              <w:spacing w:line="240" w:lineRule="auto"/>
              <w:rPr>
                <w:rFonts w:hint="eastAsia" w:ascii="宋体" w:hAnsi="宋体" w:eastAsia="宋体" w:cs="宋体"/>
                <w:color w:val="auto"/>
                <w:sz w:val="20"/>
                <w:szCs w:val="20"/>
              </w:rPr>
            </w:pPr>
            <w:r>
              <w:rPr>
                <w:rFonts w:hint="eastAsia" w:ascii="宋体" w:hAnsi="宋体" w:eastAsia="宋体" w:cs="宋体"/>
                <w:color w:val="auto"/>
                <w:sz w:val="20"/>
                <w:szCs w:val="20"/>
              </w:rPr>
            </w:r>
            <w:r/>
          </w:p>
        </w:tc>
        <w:tc>
          <w:tcPr>
            <w:tcW w:w="872" w:type="dxa"/>
            <w:vAlign w:val="center"/>
            <w:textDirection w:val="lrTb"/>
            <w:noWrap w:val="false"/>
          </w:tcPr>
          <w:p>
            <w:pPr>
              <w:spacing w:line="240" w:lineRule="auto"/>
              <w:rPr>
                <w:rFonts w:hint="eastAsia" w:ascii="宋体" w:hAnsi="宋体" w:eastAsia="宋体" w:cs="宋体"/>
                <w:color w:val="auto"/>
                <w:sz w:val="20"/>
                <w:szCs w:val="20"/>
              </w:rPr>
            </w:pPr>
            <w:r>
              <w:rPr>
                <w:rFonts w:hint="eastAsia" w:ascii="宋体" w:hAnsi="宋体" w:eastAsia="宋体" w:cs="宋体"/>
                <w:color w:val="auto"/>
                <w:sz w:val="20"/>
                <w:szCs w:val="20"/>
              </w:rPr>
              <w:t xml:space="preserve">应急处理方案</w:t>
            </w:r>
            <w:r/>
          </w:p>
          <w:p>
            <w:pPr>
              <w:spacing w:line="240" w:lineRule="auto"/>
              <w:rPr>
                <w:rFonts w:hint="eastAsia" w:ascii="宋体" w:hAnsi="宋体" w:eastAsia="宋体" w:cs="宋体"/>
                <w:color w:val="auto"/>
                <w:sz w:val="20"/>
                <w:szCs w:val="20"/>
              </w:rPr>
            </w:pPr>
            <w:r>
              <w:rPr>
                <w:rFonts w:hint="eastAsia" w:ascii="宋体" w:hAnsi="宋体" w:eastAsia="宋体" w:cs="宋体"/>
                <w:color w:val="auto"/>
                <w:sz w:val="20"/>
                <w:szCs w:val="20"/>
              </w:rPr>
              <w:t xml:space="preserve">（</w:t>
            </w:r>
            <w:r>
              <w:rPr>
                <w:rFonts w:hint="eastAsia" w:ascii="宋体" w:hAnsi="宋体" w:eastAsia="宋体" w:cs="宋体"/>
                <w:color w:val="auto"/>
                <w:sz w:val="20"/>
                <w:szCs w:val="20"/>
                <w:lang w:val="en-US" w:eastAsia="zh-CN"/>
              </w:rPr>
              <w:t xml:space="preserve">9</w:t>
            </w:r>
            <w:r>
              <w:rPr>
                <w:rFonts w:hint="eastAsia" w:ascii="宋体" w:hAnsi="宋体" w:eastAsia="宋体" w:cs="宋体"/>
                <w:color w:val="auto"/>
                <w:sz w:val="20"/>
                <w:szCs w:val="20"/>
              </w:rPr>
              <w:t xml:space="preserve">分）</w:t>
            </w:r>
            <w:r/>
          </w:p>
        </w:tc>
        <w:tc>
          <w:tcPr>
            <w:tcW w:w="7757" w:type="dxa"/>
            <w:vAlign w:val="center"/>
            <w:textDirection w:val="lrTb"/>
            <w:noWrap w:val="false"/>
          </w:tcPr>
          <w:p>
            <w:pPr>
              <w:spacing w:line="240" w:lineRule="auto"/>
              <w:rPr>
                <w:rFonts w:hint="eastAsia" w:ascii="宋体" w:hAnsi="宋体" w:eastAsia="宋体" w:cs="宋体"/>
                <w:color w:val="auto"/>
                <w:sz w:val="20"/>
                <w:szCs w:val="20"/>
                <w:lang w:val="en-US" w:eastAsia="zh-CN"/>
              </w:rPr>
            </w:pPr>
            <w:r>
              <w:rPr>
                <w:rFonts w:hint="eastAsia" w:ascii="宋体" w:hAnsi="宋体" w:eastAsia="宋体" w:cs="宋体"/>
                <w:color w:val="auto"/>
                <w:sz w:val="20"/>
                <w:szCs w:val="20"/>
                <w:lang w:val="en-US" w:eastAsia="zh-CN"/>
              </w:rPr>
              <w:t xml:space="preserve">1.全面性(3分)：全面具体详实得3分；较全面得2分；不全面得 1分。</w:t>
            </w:r>
            <w:r/>
          </w:p>
          <w:p>
            <w:pPr>
              <w:spacing w:line="240" w:lineRule="auto"/>
              <w:rPr>
                <w:rFonts w:hint="eastAsia" w:ascii="宋体" w:hAnsi="宋体" w:eastAsia="宋体" w:cs="宋体"/>
                <w:color w:val="auto"/>
                <w:sz w:val="20"/>
                <w:szCs w:val="20"/>
                <w:lang w:val="en-US" w:eastAsia="zh-CN"/>
              </w:rPr>
            </w:pPr>
            <w:r>
              <w:rPr>
                <w:rFonts w:hint="eastAsia" w:ascii="宋体" w:hAnsi="宋体" w:eastAsia="宋体" w:cs="宋体"/>
                <w:color w:val="auto"/>
                <w:sz w:val="20"/>
                <w:szCs w:val="20"/>
                <w:lang w:val="en-US" w:eastAsia="zh-CN"/>
              </w:rPr>
              <w:t xml:space="preserve">2.针对性(3分)：针对性强得3分；针对性较强得2分；针对性不强得1分。</w:t>
            </w:r>
            <w:r/>
          </w:p>
          <w:p>
            <w:pPr>
              <w:spacing w:line="240" w:lineRule="auto"/>
              <w:rPr>
                <w:rFonts w:hint="eastAsia" w:ascii="宋体" w:hAnsi="宋体" w:eastAsia="宋体" w:cs="宋体"/>
                <w:color w:val="auto"/>
                <w:sz w:val="20"/>
                <w:szCs w:val="20"/>
                <w:lang w:val="en-US" w:eastAsia="zh-CN"/>
              </w:rPr>
            </w:pPr>
            <w:r>
              <w:rPr>
                <w:rFonts w:hint="eastAsia" w:ascii="宋体" w:hAnsi="宋体" w:eastAsia="宋体" w:cs="宋体"/>
                <w:color w:val="auto"/>
                <w:sz w:val="20"/>
                <w:szCs w:val="20"/>
                <w:lang w:val="en-US" w:eastAsia="zh-CN"/>
              </w:rPr>
              <w:t xml:space="preserve">3.可行性(3分)：符合实际切实可行得3分；较可行得2分；可行性欠缺得1分；</w:t>
            </w:r>
            <w:r/>
          </w:p>
          <w:p>
            <w:pPr>
              <w:spacing w:line="240" w:lineRule="auto"/>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4.未提供的得 0 分。</w:t>
            </w:r>
            <w:r/>
          </w:p>
        </w:tc>
        <w:tc>
          <w:tcPr>
            <w:tcW w:w="725" w:type="dxa"/>
            <w:vAlign w:val="center"/>
            <w:textDirection w:val="lrTb"/>
            <w:noWrap w:val="false"/>
          </w:tcPr>
          <w:p>
            <w:pPr>
              <w:spacing w:line="240" w:lineRule="auto"/>
              <w:rPr>
                <w:rFonts w:hint="eastAsia" w:ascii="宋体" w:hAnsi="宋体" w:eastAsia="宋体" w:cs="宋体"/>
                <w:color w:val="auto"/>
                <w:sz w:val="20"/>
                <w:szCs w:val="20"/>
                <w:lang w:val="en-US" w:eastAsia="zh-CN"/>
              </w:rPr>
            </w:pPr>
            <w:r>
              <w:rPr>
                <w:rFonts w:hint="eastAsia" w:ascii="宋体" w:hAnsi="宋体" w:eastAsia="宋体" w:cs="宋体"/>
                <w:color w:val="auto"/>
                <w:sz w:val="20"/>
                <w:szCs w:val="20"/>
                <w:lang w:val="en-US" w:eastAsia="zh-CN"/>
              </w:rPr>
              <w:t xml:space="preserve">9 </w:t>
            </w:r>
            <w:r/>
          </w:p>
        </w:tc>
      </w:tr>
      <w:tr>
        <w:trPr>
          <w:trHeight w:val="1535"/>
        </w:trPr>
        <w:tc>
          <w:tcPr>
            <w:tcW w:w="913" w:type="dxa"/>
            <w:vAlign w:val="center"/>
            <w:vMerge w:val="continue"/>
            <w:textDirection w:val="lrTb"/>
            <w:noWrap w:val="false"/>
          </w:tcPr>
          <w:p>
            <w:pPr>
              <w:spacing w:line="240" w:lineRule="auto"/>
              <w:rPr>
                <w:rFonts w:hint="eastAsia" w:ascii="宋体" w:hAnsi="宋体" w:eastAsia="宋体" w:cs="宋体"/>
                <w:color w:val="auto"/>
                <w:sz w:val="20"/>
                <w:szCs w:val="20"/>
              </w:rPr>
            </w:pPr>
            <w:r>
              <w:rPr>
                <w:rFonts w:hint="eastAsia" w:ascii="宋体" w:hAnsi="宋体" w:eastAsia="宋体" w:cs="宋体"/>
                <w:color w:val="auto"/>
                <w:sz w:val="20"/>
                <w:szCs w:val="20"/>
              </w:rPr>
            </w:r>
            <w:r/>
          </w:p>
        </w:tc>
        <w:tc>
          <w:tcPr>
            <w:tcW w:w="872" w:type="dxa"/>
            <w:vAlign w:val="center"/>
            <w:textDirection w:val="lrTb"/>
            <w:noWrap w:val="false"/>
          </w:tcPr>
          <w:p>
            <w:pPr>
              <w:spacing w:line="240" w:lineRule="auto"/>
              <w:rPr>
                <w:rFonts w:hint="eastAsia" w:ascii="宋体" w:hAnsi="宋体" w:eastAsia="宋体" w:cs="宋体"/>
                <w:color w:val="auto"/>
                <w:sz w:val="20"/>
                <w:szCs w:val="20"/>
                <w:lang w:val="en-US" w:eastAsia="zh-CN"/>
              </w:rPr>
            </w:pPr>
            <w:r>
              <w:rPr>
                <w:rFonts w:hint="eastAsia" w:ascii="宋体" w:hAnsi="宋体" w:eastAsia="宋体" w:cs="宋体"/>
                <w:color w:val="auto"/>
                <w:sz w:val="20"/>
                <w:szCs w:val="20"/>
                <w:lang w:val="en-US" w:eastAsia="zh-CN"/>
              </w:rPr>
              <w:t xml:space="preserve">组织机构设置方案</w:t>
            </w:r>
            <w:r/>
          </w:p>
          <w:p>
            <w:pPr>
              <w:spacing w:line="240" w:lineRule="auto"/>
              <w:rPr>
                <w:rFonts w:hint="eastAsia" w:ascii="宋体" w:hAnsi="宋体" w:eastAsia="宋体" w:cs="宋体"/>
                <w:color w:val="auto"/>
                <w:sz w:val="20"/>
                <w:szCs w:val="20"/>
                <w:lang w:val="en-US" w:eastAsia="zh-CN"/>
              </w:rPr>
            </w:pPr>
            <w:r>
              <w:rPr>
                <w:rFonts w:hint="eastAsia" w:ascii="宋体" w:hAnsi="宋体" w:eastAsia="宋体" w:cs="宋体"/>
                <w:color w:val="auto"/>
                <w:sz w:val="20"/>
                <w:szCs w:val="20"/>
                <w:lang w:val="en-US" w:eastAsia="zh-CN"/>
              </w:rPr>
              <w:t xml:space="preserve">（10分）</w:t>
            </w:r>
            <w:r/>
          </w:p>
        </w:tc>
        <w:tc>
          <w:tcPr>
            <w:tcW w:w="7757" w:type="dxa"/>
            <w:vAlign w:val="center"/>
            <w:textDirection w:val="lrTb"/>
            <w:noWrap w:val="false"/>
          </w:tcPr>
          <w:p>
            <w:pPr>
              <w:spacing w:line="240" w:lineRule="auto"/>
              <w:rPr>
                <w:rFonts w:hint="eastAsia" w:ascii="宋体" w:hAnsi="宋体" w:eastAsia="宋体" w:cs="宋体"/>
                <w:color w:val="auto"/>
                <w:sz w:val="20"/>
                <w:szCs w:val="20"/>
                <w:lang w:val="en-US" w:eastAsia="zh-CN"/>
              </w:rPr>
            </w:pPr>
            <w:r>
              <w:rPr>
                <w:rFonts w:hint="eastAsia" w:ascii="宋体" w:hAnsi="宋体" w:eastAsia="宋体" w:cs="宋体"/>
                <w:color w:val="auto"/>
                <w:sz w:val="20"/>
                <w:szCs w:val="20"/>
                <w:lang w:val="en-US" w:eastAsia="zh-CN"/>
              </w:rPr>
              <w:t xml:space="preserve">根据供应商提供的组织机构设置方案进行综合评分：</w:t>
            </w:r>
            <w:r/>
          </w:p>
          <w:p>
            <w:pPr>
              <w:spacing w:line="240" w:lineRule="auto"/>
              <w:rPr>
                <w:rFonts w:hint="eastAsia" w:ascii="宋体" w:hAnsi="宋体" w:eastAsia="宋体" w:cs="宋体"/>
                <w:color w:val="auto"/>
                <w:sz w:val="20"/>
                <w:szCs w:val="20"/>
                <w:lang w:val="en-US" w:eastAsia="zh-CN"/>
              </w:rPr>
            </w:pPr>
            <w:r>
              <w:rPr>
                <w:rFonts w:hint="eastAsia" w:ascii="宋体" w:hAnsi="宋体" w:eastAsia="宋体" w:cs="宋体"/>
                <w:color w:val="auto"/>
                <w:sz w:val="20"/>
                <w:szCs w:val="20"/>
                <w:lang w:val="en-US" w:eastAsia="zh-CN"/>
              </w:rPr>
              <w:t xml:space="preserve">1.全面性(4分)：全面具体详实得4分；较全面得3分；不全面得 2分。</w:t>
            </w:r>
            <w:r/>
          </w:p>
          <w:p>
            <w:pPr>
              <w:spacing w:line="240" w:lineRule="auto"/>
              <w:rPr>
                <w:rFonts w:hint="eastAsia" w:ascii="宋体" w:hAnsi="宋体" w:eastAsia="宋体" w:cs="宋体"/>
                <w:color w:val="auto"/>
                <w:sz w:val="20"/>
                <w:szCs w:val="20"/>
                <w:lang w:val="en-US" w:eastAsia="zh-CN"/>
              </w:rPr>
            </w:pPr>
            <w:r>
              <w:rPr>
                <w:rFonts w:hint="eastAsia" w:ascii="宋体" w:hAnsi="宋体" w:eastAsia="宋体" w:cs="宋体"/>
                <w:color w:val="auto"/>
                <w:sz w:val="20"/>
                <w:szCs w:val="20"/>
                <w:lang w:val="en-US" w:eastAsia="zh-CN"/>
              </w:rPr>
              <w:t xml:space="preserve">2.针对性(3分)：针对性强得4分；针对性较强得3分；针对性不强得2分。</w:t>
            </w:r>
            <w:r/>
          </w:p>
          <w:p>
            <w:pPr>
              <w:spacing w:line="240" w:lineRule="auto"/>
              <w:rPr>
                <w:rFonts w:hint="eastAsia" w:ascii="宋体" w:hAnsi="宋体" w:eastAsia="宋体" w:cs="宋体"/>
                <w:color w:val="auto"/>
                <w:sz w:val="20"/>
                <w:szCs w:val="20"/>
                <w:lang w:val="en-US" w:eastAsia="zh-CN"/>
              </w:rPr>
            </w:pPr>
            <w:r>
              <w:rPr>
                <w:rFonts w:hint="eastAsia" w:ascii="宋体" w:hAnsi="宋体" w:eastAsia="宋体" w:cs="宋体"/>
                <w:color w:val="auto"/>
                <w:sz w:val="20"/>
                <w:szCs w:val="20"/>
                <w:lang w:val="en-US" w:eastAsia="zh-CN"/>
              </w:rPr>
              <w:t xml:space="preserve">3.可行性(3分)：符合实际切实可行得4分；较可行得3分；可行性欠缺得2分；</w:t>
            </w:r>
            <w:r/>
          </w:p>
          <w:p>
            <w:pPr>
              <w:spacing w:line="240" w:lineRule="auto"/>
              <w:rPr>
                <w:rFonts w:hint="eastAsia" w:ascii="宋体" w:hAnsi="宋体" w:eastAsia="宋体" w:cs="宋体"/>
                <w:color w:val="auto"/>
                <w:sz w:val="20"/>
                <w:szCs w:val="20"/>
                <w:lang w:val="en-US" w:eastAsia="zh-CN"/>
              </w:rPr>
            </w:pPr>
            <w:r>
              <w:rPr>
                <w:rFonts w:hint="eastAsia" w:ascii="宋体" w:hAnsi="宋体" w:eastAsia="宋体" w:cs="宋体"/>
                <w:color w:val="auto"/>
                <w:sz w:val="20"/>
                <w:szCs w:val="20"/>
                <w:lang w:val="en-US" w:eastAsia="zh-CN"/>
              </w:rPr>
              <w:t xml:space="preserve">4.未提供的得 0 分。</w:t>
            </w:r>
            <w:bookmarkStart w:id="3" w:name="_GoBack"/>
            <w:r/>
            <w:bookmarkEnd w:id="3"/>
            <w:r/>
            <w:r/>
          </w:p>
        </w:tc>
        <w:tc>
          <w:tcPr>
            <w:tcW w:w="725" w:type="dxa"/>
            <w:vAlign w:val="center"/>
            <w:textDirection w:val="lrTb"/>
            <w:noWrap w:val="false"/>
          </w:tcPr>
          <w:p>
            <w:pPr>
              <w:spacing w:line="240" w:lineRule="auto"/>
              <w:rPr>
                <w:rFonts w:hint="eastAsia" w:ascii="宋体" w:hAnsi="宋体" w:eastAsia="宋体" w:cs="宋体"/>
                <w:color w:val="auto"/>
                <w:sz w:val="20"/>
                <w:szCs w:val="20"/>
                <w:lang w:val="en-US" w:eastAsia="zh-CN"/>
              </w:rPr>
            </w:pPr>
            <w:r>
              <w:rPr>
                <w:rFonts w:hint="eastAsia" w:ascii="宋体" w:hAnsi="宋体" w:eastAsia="宋体" w:cs="宋体"/>
                <w:color w:val="auto"/>
                <w:sz w:val="20"/>
                <w:szCs w:val="20"/>
                <w:lang w:val="en-US" w:eastAsia="zh-CN"/>
              </w:rPr>
              <w:t xml:space="preserve">10</w:t>
            </w:r>
            <w:r/>
          </w:p>
        </w:tc>
      </w:tr>
      <w:tr>
        <w:trPr>
          <w:trHeight w:val="1269"/>
        </w:trPr>
        <w:tc>
          <w:tcPr>
            <w:tcW w:w="913" w:type="dxa"/>
            <w:vAlign w:val="center"/>
            <w:vMerge w:val="continue"/>
            <w:textDirection w:val="lrTb"/>
            <w:noWrap w:val="false"/>
          </w:tcPr>
          <w:p>
            <w:pPr>
              <w:spacing w:line="240" w:lineRule="auto"/>
              <w:rPr>
                <w:rFonts w:hint="eastAsia" w:ascii="宋体" w:hAnsi="宋体" w:eastAsia="宋体" w:cs="宋体"/>
                <w:color w:val="auto"/>
                <w:sz w:val="20"/>
                <w:szCs w:val="20"/>
              </w:rPr>
            </w:pPr>
            <w:r>
              <w:rPr>
                <w:rFonts w:hint="eastAsia" w:ascii="宋体" w:hAnsi="宋体" w:eastAsia="宋体" w:cs="宋体"/>
                <w:color w:val="auto"/>
                <w:sz w:val="20"/>
                <w:szCs w:val="20"/>
              </w:rPr>
            </w:r>
            <w:r/>
          </w:p>
        </w:tc>
        <w:tc>
          <w:tcPr>
            <w:tcW w:w="872" w:type="dxa"/>
            <w:vAlign w:val="center"/>
            <w:textDirection w:val="lrTb"/>
            <w:noWrap w:val="false"/>
          </w:tcPr>
          <w:p>
            <w:pPr>
              <w:spacing w:line="240" w:lineRule="auto"/>
              <w:rPr>
                <w:rFonts w:hint="eastAsia" w:ascii="宋体" w:hAnsi="宋体" w:eastAsia="宋体" w:cs="宋体"/>
                <w:color w:val="auto"/>
                <w:sz w:val="20"/>
                <w:szCs w:val="20"/>
                <w:lang w:val="en-US" w:eastAsia="zh-CN"/>
              </w:rPr>
            </w:pPr>
            <w:r>
              <w:rPr>
                <w:rFonts w:hint="eastAsia" w:ascii="宋体" w:hAnsi="宋体" w:eastAsia="宋体" w:cs="宋体"/>
                <w:color w:val="auto"/>
                <w:sz w:val="20"/>
                <w:szCs w:val="20"/>
                <w:lang w:val="en-US" w:eastAsia="zh-CN"/>
              </w:rPr>
              <w:t xml:space="preserve">投诉处理方案</w:t>
            </w:r>
            <w:r/>
          </w:p>
          <w:p>
            <w:pPr>
              <w:spacing w:line="240" w:lineRule="auto"/>
              <w:rPr>
                <w:rFonts w:hint="eastAsia" w:ascii="宋体" w:hAnsi="宋体" w:eastAsia="宋体" w:cs="宋体"/>
                <w:color w:val="auto"/>
                <w:sz w:val="20"/>
                <w:szCs w:val="20"/>
                <w:lang w:val="en-US" w:eastAsia="zh-CN"/>
              </w:rPr>
            </w:pPr>
            <w:r>
              <w:rPr>
                <w:rFonts w:hint="eastAsia" w:ascii="宋体" w:hAnsi="宋体" w:eastAsia="宋体" w:cs="宋体"/>
                <w:color w:val="auto"/>
                <w:sz w:val="20"/>
                <w:szCs w:val="20"/>
                <w:lang w:val="en-US" w:eastAsia="zh-CN"/>
              </w:rPr>
              <w:t xml:space="preserve">（9分）</w:t>
            </w:r>
            <w:r/>
          </w:p>
          <w:p>
            <w:pPr>
              <w:spacing w:line="240" w:lineRule="auto"/>
              <w:rPr>
                <w:rFonts w:hint="eastAsia" w:ascii="宋体" w:hAnsi="宋体" w:eastAsia="宋体" w:cs="宋体"/>
                <w:color w:val="auto"/>
                <w:sz w:val="20"/>
                <w:szCs w:val="20"/>
                <w:lang w:val="en-US" w:eastAsia="zh-CN"/>
              </w:rPr>
            </w:pPr>
            <w:r>
              <w:rPr>
                <w:rFonts w:hint="eastAsia" w:ascii="宋体" w:hAnsi="宋体" w:eastAsia="宋体" w:cs="宋体"/>
                <w:color w:val="auto"/>
                <w:sz w:val="20"/>
                <w:szCs w:val="20"/>
                <w:lang w:val="en-US" w:eastAsia="zh-CN"/>
              </w:rPr>
            </w:r>
            <w:r/>
          </w:p>
        </w:tc>
        <w:tc>
          <w:tcPr>
            <w:tcW w:w="7757" w:type="dxa"/>
            <w:vAlign w:val="center"/>
            <w:textDirection w:val="lrTb"/>
            <w:noWrap w:val="false"/>
          </w:tcPr>
          <w:p>
            <w:pPr>
              <w:spacing w:line="240" w:lineRule="auto"/>
              <w:rPr>
                <w:rFonts w:hint="eastAsia" w:ascii="宋体" w:hAnsi="宋体" w:eastAsia="宋体" w:cs="宋体"/>
                <w:color w:val="auto"/>
                <w:sz w:val="20"/>
                <w:szCs w:val="20"/>
                <w:lang w:val="en-US" w:eastAsia="zh-CN"/>
              </w:rPr>
            </w:pPr>
            <w:r>
              <w:rPr>
                <w:rFonts w:hint="eastAsia" w:ascii="宋体" w:hAnsi="宋体" w:eastAsia="宋体" w:cs="宋体"/>
                <w:color w:val="auto"/>
                <w:sz w:val="20"/>
                <w:szCs w:val="20"/>
                <w:lang w:val="en-US" w:eastAsia="zh-CN"/>
              </w:rPr>
              <w:t xml:space="preserve">根据供应商提供的投诉处理方案进行综合评分：</w:t>
            </w:r>
            <w:r/>
          </w:p>
          <w:p>
            <w:pPr>
              <w:spacing w:line="240" w:lineRule="auto"/>
              <w:rPr>
                <w:rFonts w:hint="eastAsia" w:ascii="宋体" w:hAnsi="宋体" w:eastAsia="宋体" w:cs="宋体"/>
                <w:color w:val="auto"/>
                <w:sz w:val="20"/>
                <w:szCs w:val="20"/>
                <w:lang w:val="en-US" w:eastAsia="zh-CN"/>
              </w:rPr>
            </w:pPr>
            <w:r>
              <w:rPr>
                <w:rFonts w:hint="eastAsia" w:ascii="宋体" w:hAnsi="宋体" w:eastAsia="宋体" w:cs="宋体"/>
                <w:color w:val="auto"/>
                <w:sz w:val="20"/>
                <w:szCs w:val="20"/>
                <w:lang w:val="en-US" w:eastAsia="zh-CN"/>
              </w:rPr>
              <w:t xml:space="preserve">1.全面性(3分)：全面具体详实得3分；较全面得2分；不全面得 1分。</w:t>
            </w:r>
            <w:r/>
          </w:p>
          <w:p>
            <w:pPr>
              <w:spacing w:line="240" w:lineRule="auto"/>
              <w:rPr>
                <w:rFonts w:hint="eastAsia" w:ascii="宋体" w:hAnsi="宋体" w:eastAsia="宋体" w:cs="宋体"/>
                <w:color w:val="auto"/>
                <w:sz w:val="20"/>
                <w:szCs w:val="20"/>
                <w:lang w:val="en-US" w:eastAsia="zh-CN"/>
              </w:rPr>
            </w:pPr>
            <w:r>
              <w:rPr>
                <w:rFonts w:hint="eastAsia" w:ascii="宋体" w:hAnsi="宋体" w:eastAsia="宋体" w:cs="宋体"/>
                <w:color w:val="auto"/>
                <w:sz w:val="20"/>
                <w:szCs w:val="20"/>
                <w:lang w:val="en-US" w:eastAsia="zh-CN"/>
              </w:rPr>
              <w:t xml:space="preserve">2.针对性(3分)：针对性强得3分；针对性较强得2分；针对性不强得1分。</w:t>
            </w:r>
            <w:r/>
          </w:p>
          <w:p>
            <w:pPr>
              <w:spacing w:line="240" w:lineRule="auto"/>
              <w:rPr>
                <w:rFonts w:hint="eastAsia" w:ascii="宋体" w:hAnsi="宋体" w:eastAsia="宋体" w:cs="宋体"/>
                <w:color w:val="auto"/>
                <w:sz w:val="20"/>
                <w:szCs w:val="20"/>
                <w:lang w:val="en-US" w:eastAsia="zh-CN"/>
              </w:rPr>
            </w:pPr>
            <w:r>
              <w:rPr>
                <w:rFonts w:hint="eastAsia" w:ascii="宋体" w:hAnsi="宋体" w:eastAsia="宋体" w:cs="宋体"/>
                <w:color w:val="auto"/>
                <w:sz w:val="20"/>
                <w:szCs w:val="20"/>
                <w:lang w:val="en-US" w:eastAsia="zh-CN"/>
              </w:rPr>
              <w:t xml:space="preserve">3.可行性(3分)：符合实际切实可行得3分；较可行得2分；可行性欠缺得1分；</w:t>
            </w:r>
            <w:r/>
          </w:p>
          <w:p>
            <w:pPr>
              <w:spacing w:line="240" w:lineRule="auto"/>
              <w:rPr>
                <w:rFonts w:hint="eastAsia" w:ascii="宋体" w:hAnsi="宋体" w:eastAsia="宋体" w:cs="宋体"/>
                <w:color w:val="auto"/>
                <w:sz w:val="20"/>
                <w:szCs w:val="20"/>
                <w:lang w:val="en-US" w:eastAsia="zh-CN"/>
              </w:rPr>
            </w:pPr>
            <w:r>
              <w:rPr>
                <w:rFonts w:hint="eastAsia" w:ascii="宋体" w:hAnsi="宋体" w:eastAsia="宋体" w:cs="宋体"/>
                <w:color w:val="auto"/>
                <w:sz w:val="20"/>
                <w:szCs w:val="20"/>
                <w:lang w:val="en-US" w:eastAsia="zh-CN"/>
              </w:rPr>
              <w:t xml:space="preserve">4.未提供的得 0 分。</w:t>
            </w:r>
            <w:r/>
          </w:p>
        </w:tc>
        <w:tc>
          <w:tcPr>
            <w:tcW w:w="725" w:type="dxa"/>
            <w:vAlign w:val="center"/>
            <w:textDirection w:val="lrTb"/>
            <w:noWrap w:val="false"/>
          </w:tcPr>
          <w:p>
            <w:pPr>
              <w:spacing w:line="240" w:lineRule="auto"/>
              <w:rPr>
                <w:rFonts w:hint="eastAsia" w:ascii="宋体" w:hAnsi="宋体" w:eastAsia="宋体" w:cs="宋体"/>
                <w:color w:val="auto"/>
                <w:sz w:val="20"/>
                <w:szCs w:val="20"/>
                <w:lang w:val="en-US" w:eastAsia="zh-CN"/>
              </w:rPr>
            </w:pPr>
            <w:r>
              <w:rPr>
                <w:rFonts w:hint="eastAsia" w:ascii="宋体" w:hAnsi="宋体" w:eastAsia="宋体" w:cs="宋体"/>
                <w:color w:val="auto"/>
                <w:sz w:val="20"/>
                <w:szCs w:val="20"/>
                <w:lang w:val="en-US" w:eastAsia="zh-CN"/>
              </w:rPr>
              <w:t xml:space="preserve">9</w:t>
            </w:r>
            <w:r/>
          </w:p>
        </w:tc>
      </w:tr>
      <w:tr>
        <w:trPr>
          <w:trHeight w:val="1018"/>
        </w:trPr>
        <w:tc>
          <w:tcPr>
            <w:tcW w:w="913" w:type="dxa"/>
            <w:vAlign w:val="center"/>
            <w:vMerge w:val="restart"/>
            <w:textDirection w:val="lrTb"/>
            <w:noWrap w:val="false"/>
          </w:tcPr>
          <w:p>
            <w:pPr>
              <w:spacing w:line="240" w:lineRule="auto"/>
              <w:rPr>
                <w:rFonts w:hint="eastAsia" w:ascii="宋体" w:hAnsi="宋体" w:eastAsia="宋体" w:cs="宋体"/>
                <w:color w:val="auto"/>
                <w:sz w:val="20"/>
                <w:szCs w:val="20"/>
                <w:lang w:val="en-US" w:eastAsia="zh-CN"/>
              </w:rPr>
            </w:pPr>
            <w:r>
              <w:rPr>
                <w:rFonts w:hint="eastAsia" w:ascii="宋体" w:hAnsi="宋体" w:eastAsia="宋体" w:cs="宋体"/>
                <w:color w:val="auto"/>
                <w:sz w:val="20"/>
                <w:szCs w:val="20"/>
                <w:lang w:val="en-US" w:eastAsia="zh-CN"/>
              </w:rPr>
              <w:t xml:space="preserve">商务部分（12）</w:t>
            </w:r>
            <w:r/>
          </w:p>
        </w:tc>
        <w:tc>
          <w:tcPr>
            <w:tcW w:w="872" w:type="dxa"/>
            <w:vAlign w:val="center"/>
            <w:textDirection w:val="lrTb"/>
            <w:noWrap w:val="false"/>
          </w:tcPr>
          <w:p>
            <w:pPr>
              <w:spacing w:line="240" w:lineRule="auto"/>
              <w:rPr>
                <w:rFonts w:hint="eastAsia" w:ascii="宋体" w:hAnsi="宋体" w:eastAsia="宋体" w:cs="宋体"/>
                <w:color w:val="auto"/>
                <w:sz w:val="20"/>
                <w:szCs w:val="20"/>
              </w:rPr>
            </w:pPr>
            <w:r>
              <w:rPr>
                <w:rFonts w:hint="eastAsia" w:ascii="宋体" w:hAnsi="宋体" w:eastAsia="宋体" w:cs="宋体"/>
                <w:color w:val="auto"/>
                <w:sz w:val="20"/>
                <w:szCs w:val="20"/>
              </w:rPr>
              <w:t xml:space="preserve">供应商</w:t>
            </w:r>
            <w:r/>
          </w:p>
          <w:p>
            <w:pPr>
              <w:spacing w:line="240" w:lineRule="auto"/>
              <w:rPr>
                <w:rFonts w:hint="eastAsia" w:ascii="宋体" w:hAnsi="宋体" w:eastAsia="宋体" w:cs="宋体"/>
                <w:color w:val="auto"/>
                <w:sz w:val="20"/>
                <w:szCs w:val="20"/>
              </w:rPr>
            </w:pPr>
            <w:r>
              <w:rPr>
                <w:rFonts w:hint="eastAsia" w:ascii="宋体" w:hAnsi="宋体" w:eastAsia="宋体" w:cs="宋体"/>
                <w:color w:val="auto"/>
                <w:sz w:val="20"/>
                <w:szCs w:val="20"/>
              </w:rPr>
              <w:t xml:space="preserve">评价</w:t>
            </w:r>
            <w:r/>
          </w:p>
          <w:p>
            <w:pPr>
              <w:spacing w:line="240" w:lineRule="auto"/>
              <w:rPr>
                <w:rFonts w:hint="eastAsia" w:ascii="宋体" w:hAnsi="宋体" w:eastAsia="宋体" w:cs="宋体"/>
                <w:color w:val="auto"/>
                <w:sz w:val="20"/>
                <w:szCs w:val="20"/>
              </w:rPr>
            </w:pPr>
            <w:r>
              <w:rPr>
                <w:rFonts w:hint="eastAsia" w:ascii="宋体" w:hAnsi="宋体" w:eastAsia="宋体" w:cs="宋体"/>
                <w:color w:val="auto"/>
                <w:sz w:val="20"/>
                <w:szCs w:val="20"/>
              </w:rPr>
              <w:t xml:space="preserve">（8分）</w:t>
            </w:r>
            <w:r/>
          </w:p>
        </w:tc>
        <w:tc>
          <w:tcPr>
            <w:tcW w:w="7757" w:type="dxa"/>
            <w:vAlign w:val="center"/>
            <w:textDirection w:val="lrTb"/>
            <w:noWrap w:val="false"/>
          </w:tcPr>
          <w:p>
            <w:pPr>
              <w:spacing w:line="240" w:lineRule="auto"/>
              <w:rPr>
                <w:rFonts w:hint="eastAsia" w:ascii="宋体" w:hAnsi="宋体" w:eastAsia="宋体" w:cs="宋体"/>
                <w:color w:val="auto"/>
                <w:sz w:val="20"/>
                <w:szCs w:val="20"/>
                <w:lang w:val="en-US" w:eastAsia="zh-CN"/>
              </w:rPr>
            </w:pPr>
            <w:r>
              <w:rPr>
                <w:rFonts w:hint="eastAsia" w:ascii="宋体" w:hAnsi="宋体" w:eastAsia="宋体" w:cs="宋体"/>
                <w:color w:val="auto"/>
                <w:sz w:val="20"/>
                <w:szCs w:val="20"/>
              </w:rPr>
              <w:t xml:space="preserve">供应商具有有效期内的ISO9001质量管理体系认证、ISO14001环境管理体系认证、ISO18001职业健康安全管理体系认证、食品安全管理体系的认证证书的，每提供一个得2分，最高得8分</w:t>
            </w:r>
            <w:r>
              <w:rPr>
                <w:rFonts w:hint="eastAsia" w:ascii="宋体" w:hAnsi="宋体" w:eastAsia="宋体" w:cs="宋体"/>
                <w:color w:val="auto"/>
                <w:sz w:val="20"/>
                <w:szCs w:val="20"/>
                <w:lang w:eastAsia="zh-CN"/>
              </w:rPr>
              <w:t xml:space="preserve">（</w:t>
            </w:r>
            <w:r>
              <w:rPr>
                <w:rFonts w:hint="eastAsia" w:ascii="宋体" w:hAnsi="宋体" w:eastAsia="宋体" w:cs="宋体"/>
                <w:color w:val="auto"/>
                <w:sz w:val="20"/>
                <w:szCs w:val="20"/>
              </w:rPr>
              <w:t xml:space="preserve">响应文件中</w:t>
            </w:r>
            <w:r>
              <w:rPr>
                <w:rFonts w:hint="eastAsia" w:ascii="宋体" w:hAnsi="宋体" w:eastAsia="宋体" w:cs="宋体"/>
                <w:color w:val="auto"/>
                <w:sz w:val="20"/>
                <w:szCs w:val="20"/>
                <w:lang w:val="en-US" w:eastAsia="zh-CN"/>
              </w:rPr>
              <w:t xml:space="preserve">须提供以上</w:t>
            </w:r>
            <w:r>
              <w:rPr>
                <w:rFonts w:hint="eastAsia" w:ascii="宋体" w:hAnsi="宋体" w:eastAsia="宋体" w:cs="宋体"/>
                <w:color w:val="auto"/>
                <w:sz w:val="20"/>
                <w:szCs w:val="20"/>
              </w:rPr>
              <w:t xml:space="preserve">证书</w:t>
            </w:r>
            <w:r>
              <w:rPr>
                <w:rFonts w:hint="eastAsia" w:ascii="宋体" w:hAnsi="宋体" w:eastAsia="宋体" w:cs="宋体"/>
                <w:color w:val="auto"/>
                <w:sz w:val="20"/>
                <w:szCs w:val="20"/>
                <w:lang w:val="en-US" w:eastAsia="zh-CN"/>
              </w:rPr>
              <w:t xml:space="preserve">原件</w:t>
            </w:r>
            <w:r>
              <w:rPr>
                <w:rFonts w:hint="eastAsia" w:ascii="宋体" w:hAnsi="宋体" w:eastAsia="宋体" w:cs="宋体"/>
                <w:color w:val="auto"/>
                <w:sz w:val="20"/>
                <w:szCs w:val="20"/>
              </w:rPr>
              <w:t xml:space="preserve">扫描件，</w:t>
            </w:r>
            <w:r>
              <w:rPr>
                <w:rFonts w:hint="eastAsia" w:ascii="宋体" w:hAnsi="宋体" w:eastAsia="宋体" w:cs="宋体"/>
                <w:color w:val="auto"/>
                <w:sz w:val="20"/>
                <w:szCs w:val="20"/>
                <w:lang w:val="en-US" w:eastAsia="zh-CN"/>
              </w:rPr>
              <w:t xml:space="preserve">否则不得分）。</w:t>
            </w:r>
            <w:r/>
          </w:p>
        </w:tc>
        <w:tc>
          <w:tcPr>
            <w:tcW w:w="725" w:type="dxa"/>
            <w:vAlign w:val="center"/>
            <w:textDirection w:val="lrTb"/>
            <w:noWrap w:val="false"/>
          </w:tcPr>
          <w:p>
            <w:pPr>
              <w:spacing w:line="240" w:lineRule="auto"/>
              <w:rPr>
                <w:rFonts w:hint="eastAsia" w:ascii="宋体" w:hAnsi="宋体" w:eastAsia="宋体" w:cs="宋体"/>
                <w:color w:val="auto"/>
                <w:sz w:val="20"/>
                <w:szCs w:val="20"/>
                <w:lang w:val="en-US" w:eastAsia="zh-CN"/>
              </w:rPr>
            </w:pPr>
            <w:r>
              <w:rPr>
                <w:rFonts w:hint="eastAsia" w:ascii="宋体" w:hAnsi="宋体" w:eastAsia="宋体" w:cs="宋体"/>
                <w:color w:val="auto"/>
                <w:sz w:val="20"/>
                <w:szCs w:val="20"/>
                <w:lang w:val="en-US" w:eastAsia="zh-CN"/>
              </w:rPr>
              <w:t xml:space="preserve">8</w:t>
            </w:r>
            <w:r/>
          </w:p>
        </w:tc>
      </w:tr>
      <w:tr>
        <w:trPr>
          <w:trHeight w:val="1027"/>
        </w:trPr>
        <w:tc>
          <w:tcPr>
            <w:tcW w:w="913" w:type="dxa"/>
            <w:vAlign w:val="center"/>
            <w:vMerge w:val="continue"/>
            <w:textDirection w:val="lrTb"/>
            <w:noWrap w:val="false"/>
          </w:tcPr>
          <w:p>
            <w:pPr>
              <w:spacing w:line="240" w:lineRule="auto"/>
              <w:rPr>
                <w:rFonts w:hint="eastAsia" w:ascii="宋体" w:hAnsi="宋体" w:eastAsia="宋体" w:cs="宋体"/>
                <w:color w:val="auto"/>
                <w:sz w:val="20"/>
                <w:szCs w:val="20"/>
              </w:rPr>
            </w:pPr>
            <w:r>
              <w:rPr>
                <w:rFonts w:hint="eastAsia" w:ascii="宋体" w:hAnsi="宋体" w:eastAsia="宋体" w:cs="宋体"/>
                <w:color w:val="auto"/>
                <w:sz w:val="20"/>
                <w:szCs w:val="20"/>
              </w:rPr>
            </w:r>
            <w:r/>
          </w:p>
        </w:tc>
        <w:tc>
          <w:tcPr>
            <w:tcW w:w="872" w:type="dxa"/>
            <w:vAlign w:val="center"/>
            <w:textDirection w:val="lrTb"/>
            <w:noWrap w:val="false"/>
          </w:tcPr>
          <w:p>
            <w:pPr>
              <w:spacing w:line="240" w:lineRule="auto"/>
              <w:rPr>
                <w:rFonts w:hint="eastAsia" w:ascii="宋体" w:hAnsi="宋体" w:eastAsia="宋体" w:cs="宋体"/>
                <w:color w:val="auto"/>
                <w:sz w:val="20"/>
                <w:szCs w:val="20"/>
                <w:lang w:val="en-US" w:eastAsia="zh-CN"/>
              </w:rPr>
            </w:pPr>
            <w:r>
              <w:rPr>
                <w:rFonts w:hint="eastAsia" w:ascii="宋体" w:hAnsi="宋体" w:eastAsia="宋体" w:cs="宋体"/>
                <w:color w:val="auto"/>
                <w:sz w:val="20"/>
                <w:szCs w:val="20"/>
                <w:lang w:val="en-US" w:eastAsia="zh-CN"/>
              </w:rPr>
            </w:r>
            <w:r/>
          </w:p>
          <w:p>
            <w:pPr>
              <w:spacing w:line="240" w:lineRule="auto"/>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类似经验</w:t>
            </w:r>
            <w:r>
              <w:rPr>
                <w:rFonts w:hint="eastAsia" w:ascii="宋体" w:hAnsi="宋体" w:eastAsia="宋体" w:cs="宋体"/>
                <w:color w:val="auto"/>
                <w:sz w:val="20"/>
                <w:szCs w:val="20"/>
              </w:rPr>
              <w:t xml:space="preserve">（</w:t>
            </w:r>
            <w:r>
              <w:rPr>
                <w:rFonts w:hint="eastAsia" w:ascii="宋体" w:hAnsi="宋体" w:eastAsia="宋体" w:cs="宋体"/>
                <w:color w:val="auto"/>
                <w:sz w:val="20"/>
                <w:szCs w:val="20"/>
                <w:lang w:val="en-US" w:eastAsia="zh-CN"/>
              </w:rPr>
              <w:t xml:space="preserve">4</w:t>
            </w:r>
            <w:r>
              <w:rPr>
                <w:rFonts w:hint="eastAsia" w:ascii="宋体" w:hAnsi="宋体" w:eastAsia="宋体" w:cs="宋体"/>
                <w:color w:val="auto"/>
                <w:sz w:val="20"/>
                <w:szCs w:val="20"/>
              </w:rPr>
              <w:t xml:space="preserve">分）</w:t>
            </w:r>
            <w:r/>
          </w:p>
        </w:tc>
        <w:tc>
          <w:tcPr>
            <w:tcW w:w="7757" w:type="dxa"/>
            <w:vAlign w:val="center"/>
            <w:textDirection w:val="lrTb"/>
            <w:noWrap w:val="false"/>
          </w:tcPr>
          <w:p>
            <w:pPr>
              <w:spacing w:line="240" w:lineRule="auto"/>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供应商提供</w:t>
            </w:r>
            <w:r>
              <w:rPr>
                <w:rFonts w:hint="eastAsia" w:ascii="宋体" w:hAnsi="宋体" w:eastAsia="宋体" w:cs="宋体"/>
                <w:color w:val="auto"/>
                <w:sz w:val="20"/>
                <w:szCs w:val="20"/>
              </w:rPr>
              <w:t xml:space="preserve">签订日期在20</w:t>
            </w:r>
            <w:r>
              <w:rPr>
                <w:rFonts w:hint="eastAsia" w:ascii="宋体" w:hAnsi="宋体" w:eastAsia="宋体" w:cs="宋体"/>
                <w:color w:val="auto"/>
                <w:sz w:val="20"/>
                <w:szCs w:val="20"/>
                <w:lang w:val="en-US" w:eastAsia="zh-CN"/>
              </w:rPr>
              <w:t xml:space="preserve">22</w:t>
            </w:r>
            <w:r>
              <w:rPr>
                <w:rFonts w:hint="eastAsia" w:ascii="宋体" w:hAnsi="宋体" w:eastAsia="宋体" w:cs="宋体"/>
                <w:color w:val="auto"/>
                <w:sz w:val="20"/>
                <w:szCs w:val="20"/>
              </w:rPr>
              <w:t xml:space="preserve">年1月1日以后，内容与本次</w:t>
            </w:r>
            <w:r>
              <w:rPr>
                <w:rFonts w:hint="eastAsia" w:ascii="宋体" w:hAnsi="宋体" w:eastAsia="宋体" w:cs="宋体"/>
                <w:color w:val="auto"/>
                <w:sz w:val="20"/>
                <w:szCs w:val="20"/>
                <w:lang w:val="en-US" w:eastAsia="zh-CN"/>
              </w:rPr>
              <w:t xml:space="preserve">采购</w:t>
            </w:r>
            <w:r>
              <w:rPr>
                <w:rFonts w:hint="eastAsia" w:ascii="宋体" w:hAnsi="宋体" w:eastAsia="宋体" w:cs="宋体"/>
                <w:color w:val="auto"/>
                <w:sz w:val="20"/>
                <w:szCs w:val="20"/>
              </w:rPr>
              <w:t xml:space="preserve">内容相同或相似项目合同</w:t>
            </w:r>
            <w:r>
              <w:rPr>
                <w:rFonts w:hint="eastAsia" w:ascii="宋体" w:hAnsi="宋体" w:eastAsia="宋体" w:cs="宋体"/>
                <w:color w:val="auto"/>
                <w:sz w:val="20"/>
                <w:szCs w:val="20"/>
                <w:lang w:val="en-US" w:eastAsia="zh-CN"/>
              </w:rPr>
              <w:t xml:space="preserve">的</w:t>
            </w:r>
            <w:r>
              <w:rPr>
                <w:rFonts w:hint="eastAsia" w:ascii="宋体" w:hAnsi="宋体" w:eastAsia="宋体" w:cs="宋体"/>
                <w:color w:val="auto"/>
                <w:sz w:val="20"/>
                <w:szCs w:val="20"/>
              </w:rPr>
              <w:t xml:space="preserve">，每提供一份得</w:t>
            </w:r>
            <w:r>
              <w:rPr>
                <w:rFonts w:hint="eastAsia" w:ascii="宋体" w:hAnsi="宋体" w:eastAsia="宋体" w:cs="宋体"/>
                <w:color w:val="auto"/>
                <w:sz w:val="20"/>
                <w:szCs w:val="20"/>
                <w:lang w:val="en-US" w:eastAsia="zh-CN"/>
              </w:rPr>
              <w:t xml:space="preserve">2</w:t>
            </w:r>
            <w:r>
              <w:rPr>
                <w:rFonts w:hint="eastAsia" w:ascii="宋体" w:hAnsi="宋体" w:eastAsia="宋体" w:cs="宋体"/>
                <w:color w:val="auto"/>
                <w:sz w:val="20"/>
                <w:szCs w:val="20"/>
              </w:rPr>
              <w:t xml:space="preserve">分，本项最高得</w:t>
            </w:r>
            <w:r>
              <w:rPr>
                <w:rFonts w:hint="eastAsia" w:ascii="宋体" w:hAnsi="宋体" w:eastAsia="宋体" w:cs="宋体"/>
                <w:color w:val="auto"/>
                <w:sz w:val="20"/>
                <w:szCs w:val="20"/>
                <w:lang w:val="en-US" w:eastAsia="zh-CN"/>
              </w:rPr>
              <w:t xml:space="preserve">4</w:t>
            </w:r>
            <w:r>
              <w:rPr>
                <w:rFonts w:hint="eastAsia" w:ascii="宋体" w:hAnsi="宋体" w:eastAsia="宋体" w:cs="宋体"/>
                <w:color w:val="auto"/>
                <w:sz w:val="20"/>
                <w:szCs w:val="20"/>
              </w:rPr>
              <w:t xml:space="preserve">分</w:t>
            </w:r>
            <w:r>
              <w:rPr>
                <w:rFonts w:hint="eastAsia" w:ascii="宋体" w:hAnsi="宋体" w:eastAsia="宋体" w:cs="宋体"/>
                <w:color w:val="auto"/>
                <w:sz w:val="20"/>
                <w:szCs w:val="20"/>
                <w:lang w:eastAsia="zh-CN"/>
              </w:rPr>
              <w:t xml:space="preserve">（</w:t>
            </w:r>
            <w:r>
              <w:rPr>
                <w:rFonts w:hint="eastAsia" w:ascii="宋体" w:hAnsi="宋体" w:eastAsia="宋体" w:cs="宋体"/>
                <w:color w:val="auto"/>
                <w:sz w:val="20"/>
                <w:szCs w:val="20"/>
              </w:rPr>
              <w:t xml:space="preserve">响应文件中</w:t>
            </w:r>
            <w:r>
              <w:rPr>
                <w:rFonts w:hint="eastAsia" w:ascii="宋体" w:hAnsi="宋体" w:eastAsia="宋体" w:cs="宋体"/>
                <w:color w:val="auto"/>
                <w:sz w:val="20"/>
                <w:szCs w:val="20"/>
                <w:lang w:val="en-US" w:eastAsia="zh-CN"/>
              </w:rPr>
              <w:t xml:space="preserve">须提供合同原件</w:t>
            </w:r>
            <w:r>
              <w:rPr>
                <w:rFonts w:hint="eastAsia" w:ascii="宋体" w:hAnsi="宋体" w:eastAsia="宋体" w:cs="宋体"/>
                <w:color w:val="auto"/>
                <w:sz w:val="20"/>
                <w:szCs w:val="20"/>
              </w:rPr>
              <w:t xml:space="preserve">扫描件，</w:t>
            </w:r>
            <w:r>
              <w:rPr>
                <w:rFonts w:hint="eastAsia" w:ascii="宋体" w:hAnsi="宋体" w:eastAsia="宋体" w:cs="宋体"/>
                <w:color w:val="auto"/>
                <w:sz w:val="20"/>
                <w:szCs w:val="20"/>
                <w:lang w:val="en-US" w:eastAsia="zh-CN"/>
              </w:rPr>
              <w:t xml:space="preserve">否则不得分）</w:t>
            </w:r>
            <w:r>
              <w:rPr>
                <w:rFonts w:hint="eastAsia" w:ascii="宋体" w:hAnsi="宋体" w:eastAsia="宋体" w:cs="宋体"/>
                <w:color w:val="auto"/>
                <w:sz w:val="20"/>
                <w:szCs w:val="20"/>
              </w:rPr>
              <w:t xml:space="preserve">。</w:t>
            </w:r>
            <w:r/>
          </w:p>
        </w:tc>
        <w:tc>
          <w:tcPr>
            <w:tcW w:w="725" w:type="dxa"/>
            <w:vAlign w:val="center"/>
            <w:textDirection w:val="lrTb"/>
            <w:noWrap w:val="false"/>
          </w:tcPr>
          <w:p>
            <w:pPr>
              <w:spacing w:line="240" w:lineRule="auto"/>
              <w:rPr>
                <w:rFonts w:hint="eastAsia" w:ascii="宋体" w:hAnsi="宋体" w:eastAsia="宋体" w:cs="宋体"/>
                <w:color w:val="auto"/>
                <w:sz w:val="20"/>
                <w:szCs w:val="20"/>
                <w:lang w:val="en-US" w:eastAsia="zh-CN"/>
              </w:rPr>
            </w:pPr>
            <w:r>
              <w:rPr>
                <w:rFonts w:hint="eastAsia" w:ascii="宋体" w:hAnsi="宋体" w:eastAsia="宋体" w:cs="宋体"/>
                <w:color w:val="auto"/>
                <w:sz w:val="20"/>
                <w:szCs w:val="20"/>
                <w:lang w:val="en-US" w:eastAsia="zh-CN"/>
              </w:rPr>
              <w:t xml:space="preserve">4</w:t>
            </w:r>
            <w:r/>
          </w:p>
        </w:tc>
      </w:tr>
    </w:tbl>
    <w:p>
      <w:pPr>
        <w:spacing w:line="520" w:lineRule="exact"/>
        <w:rPr>
          <w:rFonts w:hint="default" w:ascii="宋体" w:hAnsi="宋体" w:eastAsia="宋体" w:cs="宋体"/>
          <w:b/>
          <w:bCs/>
          <w:color w:val="auto"/>
          <w:sz w:val="20"/>
          <w:szCs w:val="20"/>
          <w:highlight w:val="yellow"/>
        </w:rPr>
      </w:pPr>
      <w:r>
        <w:rPr>
          <w:rFonts w:hint="eastAsia" w:ascii="宋体" w:hAnsi="宋体" w:eastAsia="宋体" w:cs="宋体"/>
          <w:b/>
          <w:bCs/>
          <w:strike w:val="0"/>
          <w:color w:val="auto"/>
          <w:sz w:val="20"/>
          <w:szCs w:val="20"/>
          <w:highlight w:val="none"/>
        </w:rPr>
        <w:t xml:space="preserve">说明：评分结果精确到小数点后两位。</w:t>
      </w:r>
      <w:r/>
    </w:p>
    <w:p>
      <w:pPr>
        <w:ind w:firstLine="723"/>
        <w:jc w:val="center"/>
        <w:spacing w:line="336" w:lineRule="auto"/>
        <w:rPr>
          <w:rFonts w:hint="default" w:ascii="宋体" w:hAnsi="宋体" w:eastAsia="宋体" w:cs="宋体"/>
          <w:b/>
          <w:bCs/>
          <w:color w:val="auto"/>
          <w:sz w:val="24"/>
          <w:highlight w:val="none"/>
        </w:rPr>
      </w:pPr>
      <w:r>
        <w:rPr>
          <w:rFonts w:hint="eastAsia" w:ascii="宋体" w:hAnsi="宋体" w:eastAsia="宋体" w:cs="宋体"/>
          <w:b/>
          <w:bCs/>
          <w:color w:val="auto"/>
          <w:sz w:val="36"/>
          <w:szCs w:val="36"/>
          <w:highlight w:val="none"/>
          <w:lang w:eastAsia="zh-CN"/>
        </w:rPr>
        <w:t xml:space="preserve">2.</w:t>
      </w:r>
      <w:r>
        <w:rPr>
          <w:rFonts w:hint="eastAsia" w:ascii="宋体" w:hAnsi="宋体" w:eastAsia="宋体" w:cs="宋体"/>
          <w:b/>
          <w:bCs/>
          <w:color w:val="auto"/>
          <w:sz w:val="36"/>
          <w:szCs w:val="36"/>
          <w:highlight w:val="none"/>
        </w:rPr>
        <w:t xml:space="preserve">项目要求（采购需求）</w:t>
      </w:r>
      <w:r/>
    </w:p>
    <w:p>
      <w:pPr>
        <w:ind w:firstLine="480"/>
        <w:keepLines w:val="0"/>
        <w:keepNext w:val="0"/>
        <w:pageBreakBefore w:val="0"/>
        <w:spacing w:line="500" w:lineRule="exact"/>
        <w:widowControl w:val="off"/>
        <w:rPr>
          <w:rFonts w:hint="eastAsia" w:ascii="宋体" w:hAnsi="宋体" w:cs="宋体"/>
          <w:b/>
          <w:bCs w:val="0"/>
          <w:color w:val="auto"/>
          <w:sz w:val="24"/>
          <w:highlight w:val="none"/>
        </w:rPr>
        <w:outlineLvl w:val="9"/>
      </w:pPr>
      <w:r>
        <w:rPr>
          <w:rFonts w:hint="eastAsia" w:ascii="宋体" w:hAnsi="宋体" w:cs="宋体"/>
          <w:b/>
          <w:bCs w:val="0"/>
          <w:color w:val="auto"/>
          <w:sz w:val="24"/>
          <w:highlight w:val="none"/>
        </w:rPr>
        <w:t xml:space="preserve">一、采购标的</w:t>
      </w:r>
      <w:r/>
    </w:p>
    <w:p>
      <w:pPr>
        <w:ind w:firstLine="480"/>
        <w:keepLines w:val="0"/>
        <w:keepNext w:val="0"/>
        <w:pageBreakBefore w:val="0"/>
        <w:spacing w:line="500" w:lineRule="exact"/>
        <w:widowControl w:val="off"/>
        <w:rPr>
          <w:rFonts w:hint="eastAsia" w:ascii="宋体" w:hAnsi="宋体" w:cs="宋体"/>
          <w:b w:val="0"/>
          <w:bCs/>
          <w:color w:val="auto"/>
          <w:sz w:val="24"/>
          <w:highlight w:val="none"/>
          <w:lang w:eastAsia="zh-CN"/>
        </w:rPr>
        <w:outlineLvl w:val="9"/>
      </w:pPr>
      <w:r>
        <w:rPr>
          <w:rFonts w:hint="eastAsia" w:ascii="宋体" w:hAnsi="宋体" w:cs="宋体"/>
          <w:b w:val="0"/>
          <w:bCs/>
          <w:color w:val="auto"/>
          <w:sz w:val="24"/>
          <w:highlight w:val="none"/>
        </w:rPr>
        <w:t xml:space="preserve">1</w:t>
      </w:r>
      <w:r>
        <w:rPr>
          <w:rFonts w:hint="eastAsia" w:ascii="宋体" w:hAnsi="宋体" w:cs="宋体"/>
          <w:b w:val="0"/>
          <w:bCs/>
          <w:color w:val="auto"/>
          <w:sz w:val="24"/>
          <w:highlight w:val="none"/>
          <w:lang w:eastAsia="zh-CN"/>
        </w:rPr>
        <w:t xml:space="preserve">、</w:t>
      </w:r>
      <w:r>
        <w:rPr>
          <w:rFonts w:hint="eastAsia" w:ascii="宋体" w:hAnsi="宋体" w:cs="宋体"/>
          <w:b w:val="0"/>
          <w:bCs/>
          <w:color w:val="auto"/>
          <w:sz w:val="24"/>
          <w:highlight w:val="none"/>
        </w:rPr>
        <w:t xml:space="preserve">项目名称：</w:t>
      </w:r>
      <w:r>
        <w:rPr>
          <w:rFonts w:hint="eastAsia" w:ascii="宋体" w:hAnsi="宋体" w:cs="宋体"/>
          <w:b w:val="0"/>
          <w:bCs/>
          <w:color w:val="auto"/>
          <w:sz w:val="24"/>
          <w:highlight w:val="none"/>
          <w:lang w:eastAsia="zh-CN"/>
        </w:rPr>
        <w:t xml:space="preserve">丰县公共资源交易中心职工餐厅委托服务项目</w:t>
      </w:r>
      <w:r/>
    </w:p>
    <w:p>
      <w:pPr>
        <w:ind w:firstLine="480"/>
        <w:keepLines w:val="0"/>
        <w:keepNext w:val="0"/>
        <w:pageBreakBefore w:val="0"/>
        <w:spacing w:line="500" w:lineRule="exact"/>
        <w:widowControl w:val="off"/>
        <w:rPr>
          <w:rFonts w:hint="eastAsia" w:ascii="宋体" w:hAnsi="宋体" w:cs="宋体"/>
          <w:b w:val="0"/>
          <w:bCs/>
          <w:color w:val="auto"/>
          <w:sz w:val="24"/>
          <w:highlight w:val="none"/>
        </w:rPr>
        <w:outlineLvl w:val="9"/>
      </w:pPr>
      <w:r>
        <w:rPr>
          <w:rFonts w:hint="eastAsia" w:ascii="宋体" w:hAnsi="宋体" w:cs="宋体"/>
          <w:b w:val="0"/>
          <w:bCs/>
          <w:color w:val="auto"/>
          <w:sz w:val="24"/>
          <w:highlight w:val="none"/>
        </w:rPr>
        <w:t xml:space="preserve">2</w:t>
      </w:r>
      <w:r>
        <w:rPr>
          <w:rFonts w:hint="eastAsia" w:ascii="宋体" w:hAnsi="宋体" w:cs="宋体"/>
          <w:b w:val="0"/>
          <w:bCs/>
          <w:color w:val="auto"/>
          <w:sz w:val="24"/>
          <w:highlight w:val="none"/>
          <w:lang w:eastAsia="zh-CN"/>
        </w:rPr>
        <w:t xml:space="preserve">、</w:t>
      </w:r>
      <w:r>
        <w:rPr>
          <w:rFonts w:hint="eastAsia" w:ascii="宋体" w:hAnsi="宋体" w:cs="宋体"/>
          <w:b w:val="0"/>
          <w:bCs/>
          <w:color w:val="auto"/>
          <w:sz w:val="24"/>
          <w:highlight w:val="none"/>
        </w:rPr>
        <w:t xml:space="preserve">本项目不接受超过</w:t>
      </w:r>
      <w:r>
        <w:rPr>
          <w:rFonts w:hint="eastAsia" w:ascii="宋体" w:hAnsi="宋体" w:eastAsia="宋体" w:cs="宋体"/>
          <w:b w:val="0"/>
          <w:bCs/>
          <w:color w:val="auto"/>
          <w:sz w:val="24"/>
          <w:highlight w:val="none"/>
          <w:lang w:val="en-US" w:eastAsia="zh-CN"/>
        </w:rPr>
        <w:t xml:space="preserve">100</w:t>
      </w:r>
      <w:r>
        <w:rPr>
          <w:rFonts w:hint="eastAsia" w:ascii="宋体" w:hAnsi="宋体" w:cs="宋体"/>
          <w:b w:val="0"/>
          <w:bCs/>
          <w:color w:val="auto"/>
          <w:sz w:val="24"/>
          <w:highlight w:val="none"/>
        </w:rPr>
        <w:t xml:space="preserve">万元的</w:t>
      </w:r>
      <w:r>
        <w:rPr>
          <w:rFonts w:hint="eastAsia" w:ascii="宋体" w:hAnsi="宋体" w:cs="宋体"/>
          <w:b w:val="0"/>
          <w:bCs/>
          <w:color w:val="auto"/>
          <w:sz w:val="24"/>
          <w:highlight w:val="none"/>
          <w:lang w:val="en-US" w:eastAsia="zh-CN"/>
        </w:rPr>
        <w:t xml:space="preserve">响应</w:t>
      </w:r>
      <w:r>
        <w:rPr>
          <w:rFonts w:hint="eastAsia" w:ascii="宋体" w:hAnsi="宋体" w:cs="宋体"/>
          <w:b w:val="0"/>
          <w:bCs/>
          <w:color w:val="auto"/>
          <w:sz w:val="24"/>
          <w:highlight w:val="none"/>
        </w:rPr>
        <w:t xml:space="preserve">报价（报价包括完成项目的所有费用，采购人不再支付报价以外的任何费用）。</w:t>
      </w:r>
      <w:r/>
    </w:p>
    <w:p>
      <w:pPr>
        <w:ind w:firstLine="480"/>
        <w:keepLines w:val="0"/>
        <w:keepNext w:val="0"/>
        <w:pageBreakBefore w:val="0"/>
        <w:spacing w:line="500" w:lineRule="exact"/>
        <w:widowControl w:val="off"/>
        <w:rPr>
          <w:rFonts w:hint="eastAsia" w:ascii="宋体" w:hAnsi="宋体" w:cs="宋体"/>
          <w:b w:val="0"/>
          <w:bCs/>
          <w:color w:val="auto"/>
          <w:sz w:val="24"/>
          <w:highlight w:val="none"/>
        </w:rPr>
        <w:outlineLvl w:val="9"/>
      </w:pPr>
      <w:r>
        <w:rPr>
          <w:rFonts w:hint="eastAsia" w:ascii="宋体" w:hAnsi="宋体" w:cs="宋体"/>
          <w:b w:val="0"/>
          <w:bCs/>
          <w:color w:val="auto"/>
          <w:sz w:val="24"/>
          <w:highlight w:val="none"/>
        </w:rPr>
        <w:t xml:space="preserve">3</w:t>
      </w:r>
      <w:r>
        <w:rPr>
          <w:rFonts w:hint="eastAsia" w:ascii="宋体" w:hAnsi="宋体" w:cs="宋体"/>
          <w:b w:val="0"/>
          <w:bCs/>
          <w:color w:val="auto"/>
          <w:sz w:val="24"/>
          <w:highlight w:val="none"/>
          <w:lang w:eastAsia="zh-CN"/>
        </w:rPr>
        <w:t xml:space="preserve">、</w:t>
      </w:r>
      <w:r>
        <w:rPr>
          <w:rFonts w:hint="eastAsia" w:ascii="宋体" w:hAnsi="宋体" w:cs="宋体"/>
          <w:b w:val="0"/>
          <w:bCs/>
          <w:color w:val="auto"/>
          <w:sz w:val="24"/>
          <w:highlight w:val="none"/>
        </w:rPr>
        <w:t xml:space="preserve">服务期限：</w:t>
      </w:r>
      <w:r>
        <w:rPr>
          <w:rFonts w:hint="eastAsia" w:ascii="宋体" w:hAnsi="宋体" w:cs="宋体"/>
          <w:b w:val="0"/>
          <w:bCs/>
          <w:color w:val="auto"/>
          <w:sz w:val="24"/>
          <w:highlight w:val="none"/>
          <w:lang w:val="en-US" w:eastAsia="zh-CN"/>
        </w:rPr>
        <w:t xml:space="preserve">自合同签订之日起2</w:t>
      </w:r>
      <w:r>
        <w:rPr>
          <w:rFonts w:hint="eastAsia" w:ascii="宋体" w:hAnsi="宋体" w:cs="宋体"/>
          <w:b w:val="0"/>
          <w:bCs/>
          <w:color w:val="auto"/>
          <w:sz w:val="24"/>
          <w:highlight w:val="none"/>
        </w:rPr>
        <w:t xml:space="preserve">年。</w:t>
      </w:r>
      <w:r/>
    </w:p>
    <w:p>
      <w:pPr>
        <w:ind w:firstLine="480"/>
        <w:keepLines w:val="0"/>
        <w:keepNext w:val="0"/>
        <w:pageBreakBefore w:val="0"/>
        <w:spacing w:line="500" w:lineRule="exact"/>
        <w:widowControl w:val="off"/>
        <w:rPr>
          <w:rFonts w:hint="eastAsia" w:ascii="宋体" w:hAnsi="宋体" w:cs="宋体"/>
          <w:b/>
          <w:bCs w:val="0"/>
          <w:color w:val="auto"/>
          <w:sz w:val="24"/>
          <w:highlight w:val="none"/>
        </w:rPr>
        <w:outlineLvl w:val="9"/>
      </w:pPr>
      <w:r>
        <w:rPr>
          <w:rFonts w:hint="eastAsia" w:ascii="宋体" w:hAnsi="宋体" w:cs="宋体"/>
          <w:b/>
          <w:bCs w:val="0"/>
          <w:color w:val="auto"/>
          <w:sz w:val="24"/>
          <w:highlight w:val="none"/>
          <w:lang w:val="en-US" w:eastAsia="zh-CN"/>
        </w:rPr>
        <w:t xml:space="preserve">二</w:t>
      </w:r>
      <w:r>
        <w:rPr>
          <w:rFonts w:hint="eastAsia" w:ascii="宋体" w:hAnsi="宋体" w:cs="宋体"/>
          <w:b/>
          <w:bCs w:val="0"/>
          <w:color w:val="auto"/>
          <w:sz w:val="24"/>
          <w:highlight w:val="none"/>
        </w:rPr>
        <w:t xml:space="preserve">、服务要求：</w:t>
      </w:r>
      <w:r/>
    </w:p>
    <w:p>
      <w:pPr>
        <w:ind w:firstLine="480"/>
        <w:keepLines w:val="0"/>
        <w:keepNext w:val="0"/>
        <w:pageBreakBefore w:val="0"/>
        <w:spacing w:line="500" w:lineRule="exact"/>
        <w:widowControl w:val="off"/>
        <w:rPr>
          <w:rFonts w:hint="eastAsia" w:ascii="宋体" w:hAnsi="宋体" w:cs="宋体"/>
          <w:b/>
          <w:bCs w:val="0"/>
          <w:color w:val="auto"/>
          <w:sz w:val="24"/>
          <w:highlight w:val="none"/>
        </w:rPr>
        <w:outlineLvl w:val="9"/>
      </w:pPr>
      <w:r>
        <w:rPr>
          <w:rFonts w:hint="eastAsia" w:ascii="宋体" w:hAnsi="宋体" w:cs="宋体"/>
          <w:b/>
          <w:bCs w:val="0"/>
          <w:color w:val="auto"/>
          <w:sz w:val="24"/>
          <w:highlight w:val="none"/>
        </w:rPr>
        <w:t xml:space="preserve">（一）基本要求：</w:t>
      </w:r>
      <w:r/>
    </w:p>
    <w:p>
      <w:pPr>
        <w:ind w:firstLine="480"/>
        <w:keepLines w:val="0"/>
        <w:keepNext w:val="0"/>
        <w:pageBreakBefore w:val="0"/>
        <w:spacing w:line="500" w:lineRule="exact"/>
        <w:widowControl w:val="off"/>
        <w:rPr>
          <w:rFonts w:hint="eastAsia" w:ascii="宋体" w:hAnsi="宋体" w:eastAsia="宋体" w:cs="宋体"/>
          <w:b w:val="0"/>
          <w:bCs/>
          <w:color w:val="auto"/>
          <w:sz w:val="24"/>
          <w:highlight w:val="none"/>
          <w:lang w:val="en-US" w:eastAsia="zh-CN"/>
        </w:rPr>
        <w:outlineLvl w:val="9"/>
      </w:pPr>
      <w:r>
        <w:rPr>
          <w:rFonts w:hint="eastAsia" w:ascii="宋体" w:hAnsi="宋体" w:cs="宋体"/>
          <w:bCs/>
          <w:color w:val="auto"/>
          <w:sz w:val="24"/>
          <w:highlight w:val="none"/>
          <w:lang w:val="en-US" w:eastAsia="zh-CN"/>
        </w:rPr>
        <w:t xml:space="preserve">1、为</w:t>
      </w:r>
      <w:r>
        <w:rPr>
          <w:rFonts w:hint="eastAsia" w:ascii="宋体" w:hAnsi="宋体" w:cs="宋体"/>
          <w:bCs/>
          <w:color w:val="auto"/>
          <w:sz w:val="24"/>
          <w:highlight w:val="none"/>
        </w:rPr>
        <w:t xml:space="preserve">行政审批大楼全体职工</w:t>
      </w:r>
      <w:r>
        <w:rPr>
          <w:rFonts w:hint="eastAsia" w:ascii="宋体" w:hAnsi="宋体" w:cs="宋体"/>
          <w:bCs/>
          <w:color w:val="auto"/>
          <w:sz w:val="24"/>
          <w:highlight w:val="none"/>
          <w:lang w:val="en-US" w:eastAsia="zh-CN"/>
        </w:rPr>
        <w:t xml:space="preserve">提供</w:t>
      </w:r>
      <w:r>
        <w:rPr>
          <w:rFonts w:hint="eastAsia" w:ascii="宋体" w:hAnsi="宋体" w:cs="宋体"/>
          <w:b w:val="0"/>
          <w:bCs/>
          <w:color w:val="auto"/>
          <w:sz w:val="24"/>
          <w:highlight w:val="none"/>
        </w:rPr>
        <w:t xml:space="preserve">多项的供餐服务，各种菜式的营养搭配、烹调与分餐</w:t>
      </w:r>
      <w:r>
        <w:rPr>
          <w:rFonts w:hint="eastAsia" w:ascii="宋体" w:hAnsi="宋体" w:cs="宋体"/>
          <w:b w:val="0"/>
          <w:bCs/>
          <w:color w:val="auto"/>
          <w:sz w:val="24"/>
          <w:highlight w:val="none"/>
          <w:lang w:eastAsia="zh-CN"/>
        </w:rPr>
        <w:t xml:space="preserve">。</w:t>
      </w:r>
      <w:r/>
    </w:p>
    <w:p>
      <w:pPr>
        <w:ind w:firstLine="480"/>
        <w:keepLines w:val="0"/>
        <w:keepNext w:val="0"/>
        <w:pageBreakBefore w:val="0"/>
        <w:spacing w:line="500" w:lineRule="exact"/>
        <w:widowControl w:val="off"/>
        <w:rPr>
          <w:rFonts w:hint="eastAsia" w:ascii="宋体" w:hAnsi="宋体" w:cs="宋体"/>
          <w:bCs/>
          <w:color w:val="auto"/>
          <w:sz w:val="24"/>
          <w:highlight w:val="none"/>
          <w:lang w:val="en-US" w:eastAsia="zh-CN"/>
        </w:rPr>
        <w:outlineLvl w:val="9"/>
      </w:pPr>
      <w:r>
        <w:rPr>
          <w:rFonts w:hint="eastAsia" w:ascii="宋体" w:hAnsi="宋体" w:cs="宋体"/>
          <w:bCs/>
          <w:color w:val="auto"/>
          <w:sz w:val="24"/>
          <w:highlight w:val="none"/>
          <w:lang w:val="en-US" w:eastAsia="zh-CN"/>
        </w:rPr>
        <w:t xml:space="preserve">2、满足早餐不少于200人，中餐不少于300人的就餐要求（</w:t>
      </w:r>
      <w:r>
        <w:rPr>
          <w:rFonts w:hint="eastAsia" w:ascii="宋体" w:hAnsi="宋体" w:cs="宋体"/>
          <w:color w:val="auto"/>
          <w:sz w:val="24"/>
          <w:highlight w:val="none"/>
        </w:rPr>
        <w:t xml:space="preserve">以实际用餐人数为准</w:t>
      </w:r>
      <w:r>
        <w:rPr>
          <w:rFonts w:hint="eastAsia" w:ascii="宋体" w:hAnsi="宋体" w:cs="宋体"/>
          <w:color w:val="auto"/>
          <w:sz w:val="24"/>
          <w:highlight w:val="none"/>
          <w:lang w:eastAsia="zh-CN"/>
        </w:rPr>
        <w:t xml:space="preserve">）</w:t>
      </w:r>
      <w:r>
        <w:rPr>
          <w:rFonts w:hint="eastAsia" w:ascii="宋体" w:hAnsi="宋体" w:cs="宋体"/>
          <w:bCs/>
          <w:color w:val="auto"/>
          <w:sz w:val="24"/>
          <w:highlight w:val="none"/>
          <w:lang w:val="en-US" w:eastAsia="zh-CN"/>
        </w:rPr>
        <w:t xml:space="preserve">。</w:t>
      </w:r>
      <w:r/>
    </w:p>
    <w:p>
      <w:pPr>
        <w:ind w:firstLine="480"/>
        <w:keepLines w:val="0"/>
        <w:keepNext w:val="0"/>
        <w:pageBreakBefore w:val="0"/>
        <w:spacing w:line="500" w:lineRule="exact"/>
        <w:widowControl w:val="off"/>
        <w:rPr>
          <w:rFonts w:hint="eastAsia" w:ascii="宋体" w:hAnsi="宋体" w:cs="宋体"/>
          <w:color w:val="auto"/>
          <w:sz w:val="24"/>
          <w:highlight w:val="none"/>
        </w:rPr>
        <w:outlineLvl w:val="9"/>
      </w:pPr>
      <w:r>
        <w:rPr>
          <w:rFonts w:hint="eastAsia" w:ascii="宋体" w:hAnsi="宋体" w:cs="宋体"/>
          <w:b w:val="0"/>
          <w:bCs/>
          <w:color w:val="auto"/>
          <w:sz w:val="24"/>
          <w:szCs w:val="24"/>
          <w:highlight w:val="none"/>
          <w:lang w:val="en-US" w:eastAsia="zh-CN" w:bidi="ar-SA"/>
        </w:rPr>
        <w:t xml:space="preserve">3、</w:t>
      </w:r>
      <w:r>
        <w:rPr>
          <w:rFonts w:hint="eastAsia" w:ascii="宋体" w:hAnsi="宋体" w:cs="宋体"/>
          <w:color w:val="auto"/>
          <w:sz w:val="24"/>
          <w:highlight w:val="none"/>
        </w:rPr>
        <w:t xml:space="preserve">早餐时间为</w:t>
      </w:r>
      <w:r>
        <w:rPr>
          <w:rFonts w:hint="eastAsia" w:ascii="宋体" w:hAnsi="宋体" w:cs="宋体"/>
          <w:color w:val="auto"/>
          <w:sz w:val="24"/>
          <w:highlight w:val="none"/>
          <w:lang w:val="en-US" w:eastAsia="zh-CN"/>
        </w:rPr>
        <w:t xml:space="preserve">7</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50</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9：00</w:t>
      </w:r>
      <w:r>
        <w:rPr>
          <w:rFonts w:hint="eastAsia" w:ascii="宋体" w:hAnsi="宋体" w:cs="宋体"/>
          <w:color w:val="auto"/>
          <w:sz w:val="24"/>
          <w:highlight w:val="none"/>
        </w:rPr>
        <w:t xml:space="preserve">，午餐时间为1</w:t>
      </w:r>
      <w:r>
        <w:rPr>
          <w:rFonts w:hint="eastAsia" w:ascii="宋体" w:hAnsi="宋体" w:cs="宋体"/>
          <w:color w:val="auto"/>
          <w:sz w:val="24"/>
          <w:highlight w:val="none"/>
          <w:lang w:val="en-US" w:eastAsia="zh-CN"/>
        </w:rPr>
        <w:t xml:space="preserve">2：00</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13</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0</w:t>
      </w:r>
      <w:r>
        <w:rPr>
          <w:rFonts w:hint="eastAsia" w:ascii="宋体" w:hAnsi="宋体" w:cs="宋体"/>
          <w:color w:val="auto"/>
          <w:sz w:val="24"/>
          <w:highlight w:val="none"/>
        </w:rPr>
        <w:t xml:space="preserve">0。</w:t>
      </w:r>
      <w:r>
        <w:rPr>
          <w:rFonts w:hint="eastAsia" w:ascii="宋体" w:hAnsi="宋体" w:cs="Times New Roman"/>
          <w:color w:val="auto"/>
          <w:sz w:val="24"/>
          <w:highlight w:val="none"/>
        </w:rPr>
        <w:t xml:space="preserve">外卖时间为17：00一17：30，</w:t>
      </w:r>
      <w:r>
        <w:rPr>
          <w:rFonts w:hint="eastAsia" w:ascii="宋体" w:hAnsi="宋体" w:cs="宋体"/>
          <w:color w:val="auto"/>
          <w:sz w:val="24"/>
          <w:highlight w:val="none"/>
        </w:rPr>
        <w:t xml:space="preserve">供餐时间可根据采购人具体要求提前或延后，以具体通知时间执行。</w:t>
      </w:r>
      <w:r/>
    </w:p>
    <w:p>
      <w:pPr>
        <w:ind w:firstLine="480"/>
        <w:keepLines w:val="0"/>
        <w:keepNext w:val="0"/>
        <w:pageBreakBefore w:val="0"/>
        <w:spacing w:line="500" w:lineRule="exact"/>
        <w:widowControl w:val="off"/>
        <w:rPr>
          <w:rFonts w:hint="eastAsia" w:ascii="宋体" w:hAnsi="宋体" w:cs="宋体"/>
          <w:color w:val="auto"/>
          <w:sz w:val="24"/>
          <w:highlight w:val="none"/>
        </w:rPr>
        <w:outlineLvl w:val="9"/>
      </w:pP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由采购人提供食材，成交供应商需配合拟定每周食材购买清单，并配合采购方对配送的食材进行清点签收。成交供应商负责按照采购人要求加工食材、餐饮服务、食堂卫生等。</w:t>
      </w:r>
      <w:r/>
    </w:p>
    <w:p>
      <w:pPr>
        <w:ind w:firstLine="480"/>
        <w:keepLines w:val="0"/>
        <w:keepNext w:val="0"/>
        <w:pageBreakBefore w:val="0"/>
        <w:spacing w:line="500" w:lineRule="exact"/>
        <w:widowControl w:val="off"/>
        <w:rPr>
          <w:rFonts w:hint="default" w:eastAsia="宋体"/>
          <w:color w:val="auto"/>
          <w:highlight w:val="none"/>
          <w:lang w:val="en-US" w:eastAsia="zh-CN"/>
        </w:rPr>
        <w:outlineLvl w:val="9"/>
      </w:pPr>
      <w:r>
        <w:rPr>
          <w:rFonts w:hint="eastAsia" w:ascii="宋体" w:hAnsi="宋体" w:cs="宋体"/>
          <w:color w:val="auto"/>
          <w:sz w:val="24"/>
          <w:highlight w:val="none"/>
          <w:lang w:val="en-US" w:eastAsia="zh-CN"/>
        </w:rPr>
        <w:t xml:space="preserve">5、</w:t>
      </w:r>
      <w:r>
        <w:rPr>
          <w:rFonts w:hint="eastAsia" w:ascii="宋体" w:hAnsi="宋体" w:cs="宋体"/>
          <w:bCs/>
          <w:color w:val="auto"/>
          <w:sz w:val="24"/>
          <w:highlight w:val="none"/>
        </w:rPr>
        <w:t xml:space="preserve">根据采购人需求，因公务接待需要，早中晚随时提供桌餐制作、</w:t>
      </w:r>
      <w:r>
        <w:rPr>
          <w:rFonts w:hint="eastAsia" w:ascii="宋体" w:hAnsi="宋体" w:cs="宋体"/>
          <w:bCs/>
          <w:color w:val="auto"/>
          <w:sz w:val="24"/>
          <w:highlight w:val="none"/>
          <w:lang w:val="en-US" w:eastAsia="zh-CN"/>
        </w:rPr>
        <w:t xml:space="preserve">服</w:t>
      </w:r>
      <w:r>
        <w:rPr>
          <w:rFonts w:hint="eastAsia" w:ascii="宋体" w:hAnsi="宋体" w:cs="宋体"/>
          <w:bCs/>
          <w:color w:val="auto"/>
          <w:sz w:val="24"/>
          <w:highlight w:val="none"/>
        </w:rPr>
        <w:t xml:space="preserve">务。</w:t>
      </w:r>
      <w:r>
        <w:rPr>
          <w:rFonts w:hint="eastAsia" w:ascii="宋体" w:hAnsi="宋体" w:cs="宋体"/>
          <w:color w:val="auto"/>
          <w:sz w:val="24"/>
          <w:highlight w:val="none"/>
        </w:rPr>
        <w:t xml:space="preserve">由采购人提前通知成交供应商，成交供应商必须全力提供服务，不得以任何理由推辞。</w:t>
      </w:r>
      <w:r/>
    </w:p>
    <w:p>
      <w:pPr>
        <w:ind w:firstLine="480"/>
        <w:keepLines w:val="0"/>
        <w:keepNext w:val="0"/>
        <w:pageBreakBefore w:val="0"/>
        <w:spacing w:line="440" w:lineRule="exact"/>
        <w:widowControl w:val="off"/>
        <w:rPr>
          <w:rFonts w:hint="eastAsia" w:ascii="宋体" w:hAnsi="宋体" w:cs="宋体"/>
          <w:b w:val="0"/>
          <w:bCs/>
          <w:color w:val="auto"/>
          <w:sz w:val="24"/>
          <w:highlight w:val="none"/>
        </w:rPr>
        <w:outlineLvl w:val="9"/>
      </w:pPr>
      <w:r>
        <w:rPr>
          <w:rFonts w:hint="eastAsia" w:ascii="宋体" w:hAnsi="宋体" w:cs="宋体"/>
          <w:b w:val="0"/>
          <w:bCs/>
          <w:color w:val="auto"/>
          <w:sz w:val="24"/>
          <w:highlight w:val="none"/>
          <w:lang w:val="en-US" w:eastAsia="zh-CN"/>
        </w:rPr>
        <w:t xml:space="preserve">6</w:t>
      </w:r>
      <w:r>
        <w:rPr>
          <w:rFonts w:hint="eastAsia" w:ascii="宋体" w:hAnsi="宋体" w:cs="宋体"/>
          <w:b w:val="0"/>
          <w:bCs/>
          <w:color w:val="auto"/>
          <w:sz w:val="24"/>
          <w:highlight w:val="none"/>
          <w:lang w:eastAsia="zh-CN"/>
        </w:rPr>
        <w:t xml:space="preserve">、</w:t>
      </w:r>
      <w:r>
        <w:rPr>
          <w:rFonts w:hint="eastAsia" w:ascii="宋体" w:hAnsi="宋体" w:cs="宋体"/>
          <w:b w:val="0"/>
          <w:bCs/>
          <w:color w:val="auto"/>
          <w:sz w:val="24"/>
          <w:highlight w:val="none"/>
        </w:rPr>
        <w:t xml:space="preserve">随时接受采购人及相关部门的监督和改善建议。</w:t>
      </w:r>
      <w:r/>
    </w:p>
    <w:p>
      <w:pPr>
        <w:ind w:firstLine="470"/>
        <w:keepLines w:val="0"/>
        <w:keepNext w:val="0"/>
        <w:pageBreakBefore w:val="0"/>
        <w:spacing w:after="200" w:line="440" w:lineRule="exact"/>
        <w:widowControl w:val="off"/>
        <w:rPr>
          <w:rFonts w:hint="eastAsia" w:ascii="宋体" w:hAnsi="宋体" w:cs="宋体"/>
          <w:b/>
          <w:bCs/>
          <w:color w:val="auto"/>
          <w:sz w:val="24"/>
          <w:highlight w:val="none"/>
        </w:rPr>
        <w:outlineLvl w:val="0"/>
      </w:pPr>
      <w:r>
        <w:rPr>
          <w:rFonts w:hint="eastAsia" w:ascii="宋体" w:hAnsi="宋体" w:cs="宋体"/>
          <w:color w:val="auto"/>
          <w:sz w:val="24"/>
          <w:highlight w:val="none"/>
          <w:lang w:val="en-US" w:eastAsia="zh-CN"/>
        </w:rPr>
        <w:t xml:space="preserve">7、本项目</w:t>
      </w:r>
      <w:r>
        <w:rPr>
          <w:rFonts w:hint="eastAsia" w:ascii="宋体" w:hAnsi="宋体" w:cs="宋体"/>
          <w:color w:val="auto"/>
          <w:sz w:val="24"/>
          <w:highlight w:val="none"/>
        </w:rPr>
        <w:t xml:space="preserve">要求食堂工作人员统一着装（工作服为整套工作服，包括帽子、衣服、鞋）。服装由成交供应商提供</w:t>
      </w:r>
      <w:r>
        <w:rPr>
          <w:rFonts w:hint="eastAsia" w:ascii="宋体" w:hAnsi="宋体" w:cs="宋体"/>
          <w:b/>
          <w:bCs/>
          <w:color w:val="auto"/>
          <w:sz w:val="24"/>
          <w:highlight w:val="none"/>
        </w:rPr>
        <w:t xml:space="preserve">。</w:t>
      </w:r>
      <w:r/>
    </w:p>
    <w:p>
      <w:pPr>
        <w:ind w:firstLine="470"/>
        <w:keepLines w:val="0"/>
        <w:keepNext w:val="0"/>
        <w:pageBreakBefore w:val="0"/>
        <w:spacing w:line="360" w:lineRule="auto"/>
        <w:widowControl w:val="off"/>
        <w:rPr>
          <w:rFonts w:hint="eastAsia" w:ascii="宋体" w:hAnsi="宋体" w:cs="宋体"/>
          <w:b/>
          <w:bCs w:val="0"/>
          <w:color w:val="auto"/>
          <w:sz w:val="24"/>
          <w:highlight w:val="none"/>
        </w:rPr>
        <w:outlineLvl w:val="0"/>
      </w:pPr>
      <w:r>
        <w:rPr>
          <w:rFonts w:hint="eastAsia" w:ascii="宋体" w:hAnsi="宋体" w:cs="宋体"/>
          <w:b/>
          <w:bCs w:val="0"/>
          <w:color w:val="auto"/>
          <w:sz w:val="24"/>
          <w:highlight w:val="none"/>
        </w:rPr>
        <w:t xml:space="preserve">（二）伙食标准菜谱</w:t>
      </w:r>
      <w:r/>
    </w:p>
    <w:p>
      <w:pPr>
        <w:ind w:firstLine="480"/>
        <w:keepLines w:val="0"/>
        <w:keepNext w:val="0"/>
        <w:pageBreakBefore w:val="0"/>
        <w:spacing w:line="500" w:lineRule="exact"/>
        <w:widowControl w:val="off"/>
        <w:rPr>
          <w:rFonts w:hint="eastAsia" w:ascii="宋体" w:hAnsi="宋体" w:cs="宋体"/>
          <w:b w:val="0"/>
          <w:bCs/>
          <w:color w:val="auto"/>
          <w:sz w:val="24"/>
          <w:highlight w:val="none"/>
        </w:rPr>
        <w:outlineLvl w:val="9"/>
      </w:pPr>
      <w:r>
        <w:rPr>
          <w:rFonts w:hint="eastAsia" w:ascii="宋体" w:hAnsi="宋体" w:cs="宋体"/>
          <w:b w:val="0"/>
          <w:bCs/>
          <w:color w:val="auto"/>
          <w:sz w:val="24"/>
          <w:highlight w:val="none"/>
        </w:rPr>
        <w:t xml:space="preserve">1</w:t>
      </w:r>
      <w:r>
        <w:rPr>
          <w:rFonts w:hint="eastAsia" w:ascii="宋体" w:hAnsi="宋体" w:cs="宋体"/>
          <w:b w:val="0"/>
          <w:bCs/>
          <w:color w:val="auto"/>
          <w:sz w:val="24"/>
          <w:highlight w:val="none"/>
          <w:lang w:eastAsia="zh-CN"/>
        </w:rPr>
        <w:t xml:space="preserve">、</w:t>
      </w:r>
      <w:r>
        <w:rPr>
          <w:rFonts w:hint="eastAsia" w:ascii="宋体" w:hAnsi="宋体" w:cs="宋体"/>
          <w:b w:val="0"/>
          <w:bCs/>
          <w:color w:val="auto"/>
          <w:sz w:val="24"/>
          <w:highlight w:val="none"/>
        </w:rPr>
        <w:t xml:space="preserve">早餐：供应品种不少于15种，各种粥类、豆浆、牛奶等；面食类馒头、花卷、包子等，特色咸菜或小菜等。</w:t>
      </w:r>
      <w:r/>
    </w:p>
    <w:p>
      <w:pPr>
        <w:ind w:firstLine="480"/>
        <w:keepLines w:val="0"/>
        <w:keepNext w:val="0"/>
        <w:pageBreakBefore w:val="0"/>
        <w:spacing w:line="500" w:lineRule="exact"/>
        <w:widowControl w:val="off"/>
        <w:rPr>
          <w:rFonts w:hint="eastAsia" w:ascii="宋体" w:hAnsi="宋体" w:eastAsia="宋体" w:cs="宋体"/>
          <w:b w:val="0"/>
          <w:bCs/>
          <w:color w:val="auto"/>
          <w:sz w:val="24"/>
          <w:highlight w:val="none"/>
          <w:lang w:eastAsia="zh-CN"/>
        </w:rPr>
        <w:outlineLvl w:val="9"/>
      </w:pPr>
      <w:r>
        <w:rPr>
          <w:rFonts w:hint="eastAsia" w:ascii="宋体" w:hAnsi="宋体" w:cs="宋体"/>
          <w:b w:val="0"/>
          <w:bCs/>
          <w:color w:val="auto"/>
          <w:sz w:val="24"/>
          <w:highlight w:val="none"/>
        </w:rPr>
        <w:t xml:space="preserve">2</w:t>
      </w:r>
      <w:r>
        <w:rPr>
          <w:rFonts w:hint="eastAsia" w:ascii="宋体" w:hAnsi="宋体" w:cs="宋体"/>
          <w:b w:val="0"/>
          <w:bCs/>
          <w:color w:val="auto"/>
          <w:sz w:val="24"/>
          <w:highlight w:val="none"/>
          <w:lang w:eastAsia="zh-CN"/>
        </w:rPr>
        <w:t xml:space="preserve">、</w:t>
      </w:r>
      <w:r>
        <w:rPr>
          <w:rFonts w:hint="eastAsia" w:ascii="宋体" w:hAnsi="宋体" w:cs="宋体"/>
          <w:b w:val="0"/>
          <w:bCs/>
          <w:color w:val="auto"/>
          <w:sz w:val="24"/>
          <w:highlight w:val="none"/>
        </w:rPr>
        <w:t xml:space="preserve">中餐：供应品种不少于10种（适当以不同菜式花色进行调节）</w:t>
      </w:r>
      <w:r>
        <w:rPr>
          <w:rFonts w:hint="eastAsia" w:ascii="宋体" w:hAnsi="宋体" w:cs="宋体"/>
          <w:b w:val="0"/>
          <w:bCs/>
          <w:color w:val="auto"/>
          <w:sz w:val="24"/>
          <w:highlight w:val="none"/>
          <w:lang w:eastAsia="zh-CN"/>
        </w:rPr>
        <w:t xml:space="preserve">。</w:t>
      </w:r>
      <w:r/>
    </w:p>
    <w:p>
      <w:pPr>
        <w:ind w:firstLine="480"/>
        <w:keepLines w:val="0"/>
        <w:keepNext w:val="0"/>
        <w:pageBreakBefore w:val="0"/>
        <w:spacing w:line="500" w:lineRule="exact"/>
        <w:widowControl w:val="off"/>
        <w:rPr>
          <w:rFonts w:hint="eastAsia" w:ascii="宋体" w:hAnsi="宋体" w:eastAsia="宋体" w:cs="宋体"/>
          <w:b w:val="0"/>
          <w:bCs/>
          <w:color w:val="auto"/>
          <w:sz w:val="24"/>
          <w:highlight w:val="none"/>
          <w:lang w:eastAsia="zh-CN"/>
        </w:rPr>
        <w:outlineLvl w:val="9"/>
      </w:pPr>
      <w:r>
        <w:rPr>
          <w:rFonts w:hint="eastAsia" w:ascii="宋体" w:hAnsi="宋体" w:cs="宋体"/>
          <w:b w:val="0"/>
          <w:bCs/>
          <w:color w:val="auto"/>
          <w:sz w:val="24"/>
          <w:highlight w:val="none"/>
          <w:lang w:val="en-US" w:eastAsia="zh-CN"/>
        </w:rPr>
        <w:t xml:space="preserve">2.1</w:t>
      </w:r>
      <w:r>
        <w:rPr>
          <w:rFonts w:hint="eastAsia" w:ascii="宋体" w:hAnsi="宋体" w:cs="宋体"/>
          <w:b w:val="0"/>
          <w:bCs/>
          <w:color w:val="auto"/>
          <w:sz w:val="24"/>
          <w:highlight w:val="none"/>
        </w:rPr>
        <w:t xml:space="preserve">大荤：鱼、肉</w:t>
      </w:r>
      <w:r/>
    </w:p>
    <w:p>
      <w:pPr>
        <w:ind w:firstLine="480"/>
        <w:keepLines w:val="0"/>
        <w:keepNext w:val="0"/>
        <w:pageBreakBefore w:val="0"/>
        <w:spacing w:line="500" w:lineRule="exact"/>
        <w:widowControl w:val="off"/>
        <w:rPr>
          <w:rFonts w:hint="eastAsia" w:ascii="宋体" w:hAnsi="宋体" w:eastAsia="宋体" w:cs="宋体"/>
          <w:b w:val="0"/>
          <w:bCs/>
          <w:color w:val="auto"/>
          <w:sz w:val="24"/>
          <w:highlight w:val="none"/>
          <w:lang w:eastAsia="zh-CN"/>
        </w:rPr>
        <w:outlineLvl w:val="9"/>
      </w:pPr>
      <w:r>
        <w:rPr>
          <w:rFonts w:hint="eastAsia" w:ascii="宋体" w:hAnsi="宋体" w:cs="宋体"/>
          <w:b w:val="0"/>
          <w:bCs/>
          <w:color w:val="auto"/>
          <w:sz w:val="24"/>
          <w:highlight w:val="none"/>
          <w:lang w:val="en-US" w:eastAsia="zh-CN"/>
        </w:rPr>
        <w:t xml:space="preserve">2.2</w:t>
      </w:r>
      <w:r>
        <w:rPr>
          <w:rFonts w:hint="eastAsia" w:ascii="宋体" w:hAnsi="宋体" w:cs="宋体"/>
          <w:b w:val="0"/>
          <w:bCs/>
          <w:color w:val="auto"/>
          <w:sz w:val="24"/>
          <w:highlight w:val="none"/>
        </w:rPr>
        <w:t xml:space="preserve">小荤：肉炒或蛋炒</w:t>
      </w:r>
      <w:r/>
    </w:p>
    <w:p>
      <w:pPr>
        <w:ind w:firstLine="480"/>
        <w:keepLines w:val="0"/>
        <w:keepNext w:val="0"/>
        <w:pageBreakBefore w:val="0"/>
        <w:spacing w:line="500" w:lineRule="exact"/>
        <w:widowControl w:val="off"/>
        <w:rPr>
          <w:rFonts w:hint="eastAsia" w:ascii="宋体" w:hAnsi="宋体" w:eastAsia="宋体" w:cs="宋体"/>
          <w:b w:val="0"/>
          <w:bCs/>
          <w:color w:val="auto"/>
          <w:sz w:val="24"/>
          <w:highlight w:val="none"/>
          <w:lang w:eastAsia="zh-CN"/>
        </w:rPr>
        <w:outlineLvl w:val="9"/>
      </w:pPr>
      <w:r>
        <w:rPr>
          <w:rFonts w:hint="eastAsia" w:ascii="宋体" w:hAnsi="宋体" w:cs="宋体"/>
          <w:b w:val="0"/>
          <w:bCs/>
          <w:color w:val="auto"/>
          <w:sz w:val="24"/>
          <w:highlight w:val="none"/>
          <w:lang w:val="en-US" w:eastAsia="zh-CN"/>
        </w:rPr>
        <w:t xml:space="preserve">2.3</w:t>
      </w:r>
      <w:r>
        <w:rPr>
          <w:rFonts w:hint="eastAsia" w:ascii="宋体" w:hAnsi="宋体" w:cs="宋体"/>
          <w:b w:val="0"/>
          <w:bCs/>
          <w:color w:val="auto"/>
          <w:sz w:val="24"/>
          <w:highlight w:val="none"/>
        </w:rPr>
        <w:t xml:space="preserve">素菜：蔬菜或豆制品素炒</w:t>
      </w:r>
      <w:r/>
    </w:p>
    <w:p>
      <w:pPr>
        <w:ind w:firstLine="480"/>
        <w:keepLines w:val="0"/>
        <w:keepNext w:val="0"/>
        <w:pageBreakBefore w:val="0"/>
        <w:spacing w:line="500" w:lineRule="exact"/>
        <w:widowControl w:val="off"/>
        <w:rPr>
          <w:rFonts w:hint="eastAsia" w:ascii="宋体" w:hAnsi="宋体" w:cs="宋体"/>
          <w:b w:val="0"/>
          <w:bCs/>
          <w:color w:val="auto"/>
          <w:sz w:val="24"/>
          <w:highlight w:val="none"/>
        </w:rPr>
        <w:outlineLvl w:val="9"/>
      </w:pPr>
      <w:r>
        <w:rPr>
          <w:rFonts w:hint="eastAsia" w:ascii="宋体" w:hAnsi="宋体" w:cs="宋体"/>
          <w:b w:val="0"/>
          <w:bCs/>
          <w:color w:val="auto"/>
          <w:sz w:val="24"/>
          <w:highlight w:val="none"/>
          <w:lang w:val="en-US" w:eastAsia="zh-CN"/>
        </w:rPr>
        <w:t xml:space="preserve">2.4</w:t>
      </w:r>
      <w:r>
        <w:rPr>
          <w:rFonts w:hint="eastAsia" w:ascii="宋体" w:hAnsi="宋体" w:cs="宋体"/>
          <w:b w:val="0"/>
          <w:bCs/>
          <w:color w:val="auto"/>
          <w:sz w:val="24"/>
          <w:highlight w:val="none"/>
        </w:rPr>
        <w:t xml:space="preserve">汤类</w:t>
      </w:r>
      <w:r/>
    </w:p>
    <w:p>
      <w:pPr>
        <w:ind w:firstLine="480"/>
        <w:keepLines w:val="0"/>
        <w:keepNext w:val="0"/>
        <w:pageBreakBefore w:val="0"/>
        <w:spacing w:line="500" w:lineRule="exact"/>
        <w:widowControl w:val="off"/>
        <w:rPr>
          <w:rFonts w:hint="eastAsia" w:ascii="宋体" w:hAnsi="宋体" w:cs="宋体"/>
          <w:b w:val="0"/>
          <w:bCs/>
          <w:color w:val="auto"/>
          <w:sz w:val="24"/>
          <w:highlight w:val="none"/>
        </w:rPr>
        <w:outlineLvl w:val="9"/>
      </w:pPr>
      <w:r>
        <w:rPr>
          <w:rFonts w:hint="eastAsia" w:ascii="宋体" w:hAnsi="宋体" w:cs="宋体"/>
          <w:b w:val="0"/>
          <w:bCs/>
          <w:color w:val="auto"/>
          <w:sz w:val="24"/>
          <w:highlight w:val="none"/>
          <w:lang w:val="en-US" w:eastAsia="zh-CN"/>
        </w:rPr>
        <w:t xml:space="preserve">2.5</w:t>
      </w:r>
      <w:r>
        <w:rPr>
          <w:rFonts w:hint="eastAsia" w:ascii="宋体" w:hAnsi="宋体" w:cs="宋体"/>
          <w:b w:val="0"/>
          <w:bCs/>
          <w:color w:val="auto"/>
          <w:sz w:val="24"/>
          <w:highlight w:val="none"/>
        </w:rPr>
        <w:t xml:space="preserve">特色拌菜</w:t>
      </w:r>
      <w:r/>
    </w:p>
    <w:p>
      <w:pPr>
        <w:ind w:firstLine="480"/>
        <w:keepLines w:val="0"/>
        <w:keepNext w:val="0"/>
        <w:pageBreakBefore w:val="0"/>
        <w:spacing w:line="500" w:lineRule="exact"/>
        <w:widowControl w:val="off"/>
        <w:rPr>
          <w:rFonts w:hint="eastAsia" w:ascii="宋体" w:hAnsi="宋体" w:cs="宋体"/>
          <w:b w:val="0"/>
          <w:bCs/>
          <w:color w:val="auto"/>
          <w:sz w:val="24"/>
          <w:highlight w:val="none"/>
        </w:rPr>
        <w:outlineLvl w:val="9"/>
      </w:pPr>
      <w:r>
        <w:rPr>
          <w:rFonts w:hint="eastAsia" w:ascii="宋体" w:hAnsi="宋体" w:cs="宋体"/>
          <w:b w:val="0"/>
          <w:bCs/>
          <w:color w:val="auto"/>
          <w:sz w:val="24"/>
          <w:highlight w:val="none"/>
        </w:rPr>
        <w:t xml:space="preserve">3</w:t>
      </w:r>
      <w:r>
        <w:rPr>
          <w:rFonts w:hint="eastAsia" w:ascii="宋体" w:hAnsi="宋体" w:cs="宋体"/>
          <w:b w:val="0"/>
          <w:bCs/>
          <w:color w:val="auto"/>
          <w:sz w:val="24"/>
          <w:highlight w:val="none"/>
          <w:lang w:eastAsia="zh-CN"/>
        </w:rPr>
        <w:t xml:space="preserve">、</w:t>
      </w:r>
      <w:r>
        <w:rPr>
          <w:rFonts w:hint="eastAsia" w:ascii="宋体" w:hAnsi="宋体" w:cs="宋体"/>
          <w:b w:val="0"/>
          <w:bCs/>
          <w:color w:val="auto"/>
          <w:sz w:val="24"/>
          <w:highlight w:val="none"/>
        </w:rPr>
        <w:t xml:space="preserve">加班餐：应当根据采购人要求烹制，采购人提前告知。</w:t>
      </w:r>
      <w:r/>
    </w:p>
    <w:p>
      <w:pPr>
        <w:ind w:firstLine="480"/>
        <w:keepLines w:val="0"/>
        <w:keepNext w:val="0"/>
        <w:pageBreakBefore w:val="0"/>
        <w:spacing w:line="500" w:lineRule="exact"/>
        <w:widowControl w:val="off"/>
        <w:rPr>
          <w:rFonts w:hint="eastAsia" w:ascii="宋体" w:hAnsi="宋体" w:cs="宋体"/>
          <w:b w:val="0"/>
          <w:bCs/>
          <w:color w:val="auto"/>
          <w:sz w:val="24"/>
          <w:highlight w:val="none"/>
        </w:rPr>
        <w:outlineLvl w:val="9"/>
      </w:pPr>
      <w:r>
        <w:rPr>
          <w:rFonts w:hint="eastAsia" w:ascii="宋体" w:hAnsi="宋体" w:cs="宋体"/>
          <w:b w:val="0"/>
          <w:bCs/>
          <w:color w:val="auto"/>
          <w:sz w:val="24"/>
          <w:highlight w:val="none"/>
        </w:rPr>
        <w:t xml:space="preserve">4</w:t>
      </w:r>
      <w:r>
        <w:rPr>
          <w:rFonts w:hint="eastAsia" w:ascii="宋体" w:hAnsi="宋体" w:cs="宋体"/>
          <w:b w:val="0"/>
          <w:bCs/>
          <w:color w:val="auto"/>
          <w:sz w:val="24"/>
          <w:highlight w:val="none"/>
          <w:lang w:eastAsia="zh-CN"/>
        </w:rPr>
        <w:t xml:space="preserve">、</w:t>
      </w:r>
      <w:r>
        <w:rPr>
          <w:rFonts w:hint="eastAsia" w:ascii="宋体" w:hAnsi="宋体" w:cs="宋体"/>
          <w:b w:val="0"/>
          <w:bCs/>
          <w:color w:val="auto"/>
          <w:sz w:val="24"/>
          <w:highlight w:val="none"/>
        </w:rPr>
        <w:t xml:space="preserve">工作要求</w:t>
      </w:r>
      <w:r/>
    </w:p>
    <w:p>
      <w:pPr>
        <w:ind w:firstLine="480"/>
        <w:keepLines w:val="0"/>
        <w:keepNext w:val="0"/>
        <w:pageBreakBefore w:val="0"/>
        <w:spacing w:line="500" w:lineRule="exact"/>
        <w:widowControl w:val="off"/>
        <w:rPr>
          <w:rFonts w:hint="eastAsia" w:ascii="宋体" w:hAnsi="宋体" w:cs="宋体"/>
          <w:b w:val="0"/>
          <w:bCs/>
          <w:color w:val="auto"/>
          <w:sz w:val="24"/>
          <w:highlight w:val="none"/>
        </w:rPr>
        <w:outlineLvl w:val="9"/>
      </w:pPr>
      <w:r>
        <w:rPr>
          <w:rFonts w:hint="eastAsia" w:ascii="宋体" w:hAnsi="宋体" w:cs="宋体"/>
          <w:b w:val="0"/>
          <w:bCs/>
          <w:color w:val="auto"/>
          <w:sz w:val="24"/>
          <w:highlight w:val="none"/>
          <w:lang w:val="en-US" w:eastAsia="zh-CN"/>
        </w:rPr>
        <w:t xml:space="preserve">4.1</w:t>
      </w:r>
      <w:r>
        <w:rPr>
          <w:rFonts w:hint="eastAsia" w:ascii="宋体" w:hAnsi="宋体" w:cs="宋体"/>
          <w:b w:val="0"/>
          <w:bCs/>
          <w:color w:val="auto"/>
          <w:sz w:val="24"/>
          <w:highlight w:val="none"/>
        </w:rPr>
        <w:t xml:space="preserve">菜系：淮扬菜系及本地菜系为主。</w:t>
      </w:r>
      <w:r/>
    </w:p>
    <w:p>
      <w:pPr>
        <w:ind w:firstLine="480"/>
        <w:keepLines w:val="0"/>
        <w:keepNext w:val="0"/>
        <w:pageBreakBefore w:val="0"/>
        <w:spacing w:line="500" w:lineRule="exact"/>
        <w:widowControl w:val="off"/>
        <w:rPr>
          <w:rFonts w:hint="eastAsia" w:ascii="宋体" w:hAnsi="宋体" w:cs="宋体"/>
          <w:b w:val="0"/>
          <w:bCs/>
          <w:color w:val="auto"/>
          <w:sz w:val="24"/>
          <w:highlight w:val="none"/>
        </w:rPr>
        <w:outlineLvl w:val="9"/>
      </w:pPr>
      <w:r>
        <w:rPr>
          <w:rFonts w:hint="eastAsia" w:ascii="宋体" w:hAnsi="宋体" w:cs="宋体"/>
          <w:b w:val="0"/>
          <w:bCs/>
          <w:color w:val="auto"/>
          <w:sz w:val="24"/>
          <w:highlight w:val="none"/>
          <w:lang w:val="en-US" w:eastAsia="zh-CN"/>
        </w:rPr>
        <w:t xml:space="preserve">4.2</w:t>
      </w:r>
      <w:r>
        <w:rPr>
          <w:rFonts w:hint="eastAsia" w:ascii="宋体" w:hAnsi="宋体" w:cs="宋体"/>
          <w:b w:val="0"/>
          <w:bCs/>
          <w:color w:val="auto"/>
          <w:sz w:val="24"/>
          <w:highlight w:val="none"/>
        </w:rPr>
        <w:t xml:space="preserve">每餐饭菜必须在就餐前10分钟准备好。整个加工过程由主厨统一分工，调配厨房职工。加工后的饭菜根据季节要注意保热、保洁。</w:t>
      </w:r>
      <w:r/>
    </w:p>
    <w:p>
      <w:pPr>
        <w:ind w:firstLine="480"/>
        <w:keepLines w:val="0"/>
        <w:keepNext w:val="0"/>
        <w:pageBreakBefore w:val="0"/>
        <w:spacing w:line="500" w:lineRule="exact"/>
        <w:widowControl w:val="off"/>
        <w:rPr>
          <w:rFonts w:hint="eastAsia" w:ascii="宋体" w:hAnsi="宋体" w:cs="宋体"/>
          <w:b w:val="0"/>
          <w:bCs/>
          <w:color w:val="auto"/>
          <w:sz w:val="24"/>
          <w:highlight w:val="none"/>
        </w:rPr>
        <w:outlineLvl w:val="9"/>
      </w:pPr>
      <w:r>
        <w:rPr>
          <w:rFonts w:hint="eastAsia" w:ascii="宋体" w:hAnsi="宋体" w:cs="宋体"/>
          <w:b w:val="0"/>
          <w:bCs/>
          <w:color w:val="auto"/>
          <w:sz w:val="24"/>
          <w:highlight w:val="none"/>
          <w:lang w:val="en-US" w:eastAsia="zh-CN"/>
        </w:rPr>
        <w:t xml:space="preserve">4.3</w:t>
      </w:r>
      <w:r>
        <w:rPr>
          <w:rFonts w:hint="eastAsia" w:ascii="宋体" w:hAnsi="宋体" w:cs="宋体"/>
          <w:b w:val="0"/>
          <w:bCs/>
          <w:color w:val="auto"/>
          <w:sz w:val="24"/>
          <w:highlight w:val="none"/>
        </w:rPr>
        <w:t xml:space="preserve">就餐期间食堂内部事务统一由主厨师进行协调。如有饭菜不足情况，要及时采取措施，确保供应。</w:t>
      </w:r>
      <w:r/>
    </w:p>
    <w:p>
      <w:pPr>
        <w:ind w:firstLine="480"/>
        <w:keepLines w:val="0"/>
        <w:keepNext w:val="0"/>
        <w:pageBreakBefore w:val="0"/>
        <w:spacing w:line="500" w:lineRule="exact"/>
        <w:widowControl w:val="off"/>
        <w:rPr>
          <w:rFonts w:hint="eastAsia" w:ascii="宋体" w:hAnsi="宋体" w:cs="宋体"/>
          <w:b w:val="0"/>
          <w:bCs/>
          <w:color w:val="auto"/>
          <w:sz w:val="24"/>
          <w:highlight w:val="none"/>
        </w:rPr>
        <w:outlineLvl w:val="9"/>
      </w:pPr>
      <w:r>
        <w:rPr>
          <w:rFonts w:hint="eastAsia" w:ascii="宋体" w:hAnsi="宋体" w:cs="宋体"/>
          <w:b w:val="0"/>
          <w:bCs/>
          <w:color w:val="auto"/>
          <w:sz w:val="24"/>
          <w:highlight w:val="none"/>
          <w:lang w:val="en-US" w:eastAsia="zh-CN"/>
        </w:rPr>
        <w:t xml:space="preserve">4.4</w:t>
      </w:r>
      <w:r>
        <w:rPr>
          <w:rFonts w:hint="eastAsia" w:ascii="宋体" w:hAnsi="宋体" w:cs="宋体"/>
          <w:b w:val="0"/>
          <w:bCs/>
          <w:color w:val="auto"/>
          <w:sz w:val="24"/>
          <w:highlight w:val="none"/>
        </w:rPr>
        <w:t xml:space="preserve">餐后应组织分工，对餐桌、厨具、餐具进行清洗和消毒，并分类放在固定位置。对厨房、餐厅进行打扫、冲洗；对剩余饭菜进行适当处理。</w:t>
      </w:r>
      <w:r/>
    </w:p>
    <w:p>
      <w:pPr>
        <w:ind w:firstLine="480"/>
        <w:keepLines w:val="0"/>
        <w:keepNext w:val="0"/>
        <w:pageBreakBefore w:val="0"/>
        <w:spacing w:line="500" w:lineRule="exact"/>
        <w:widowControl w:val="off"/>
        <w:rPr>
          <w:rFonts w:hint="eastAsia" w:ascii="宋体" w:hAnsi="宋体" w:cs="宋体"/>
          <w:b w:val="0"/>
          <w:bCs/>
          <w:color w:val="auto"/>
          <w:sz w:val="24"/>
          <w:highlight w:val="none"/>
        </w:rPr>
        <w:outlineLvl w:val="9"/>
      </w:pPr>
      <w:r>
        <w:rPr>
          <w:rFonts w:hint="eastAsia" w:ascii="宋体" w:hAnsi="宋体" w:cs="宋体"/>
          <w:b w:val="0"/>
          <w:bCs/>
          <w:color w:val="auto"/>
          <w:sz w:val="24"/>
          <w:highlight w:val="none"/>
          <w:lang w:val="en-US" w:eastAsia="zh-CN"/>
        </w:rPr>
        <w:t xml:space="preserve">4.5</w:t>
      </w:r>
      <w:r>
        <w:rPr>
          <w:rFonts w:hint="eastAsia" w:ascii="宋体" w:hAnsi="宋体" w:cs="宋体"/>
          <w:b w:val="0"/>
          <w:bCs/>
          <w:color w:val="auto"/>
          <w:sz w:val="24"/>
          <w:highlight w:val="none"/>
        </w:rPr>
        <w:t xml:space="preserve">每天要对厨具、餐具进行全面清洗、消毒，达到卫生标准要求，做好厨房、餐厅及周边环境卫生工作。</w:t>
      </w:r>
      <w:r/>
    </w:p>
    <w:p>
      <w:pPr>
        <w:ind w:firstLine="480"/>
        <w:keepLines w:val="0"/>
        <w:keepNext w:val="0"/>
        <w:pageBreakBefore w:val="0"/>
        <w:spacing w:line="500" w:lineRule="exact"/>
        <w:widowControl w:val="off"/>
        <w:rPr>
          <w:rFonts w:hint="eastAsia" w:ascii="宋体" w:hAnsi="宋体" w:cs="宋体"/>
          <w:b w:val="0"/>
          <w:bCs/>
          <w:color w:val="auto"/>
          <w:sz w:val="24"/>
          <w:highlight w:val="none"/>
        </w:rPr>
        <w:outlineLvl w:val="9"/>
      </w:pPr>
      <w:r>
        <w:rPr>
          <w:rFonts w:hint="eastAsia" w:ascii="宋体" w:hAnsi="宋体" w:cs="宋体"/>
          <w:b w:val="0"/>
          <w:bCs/>
          <w:color w:val="auto"/>
          <w:sz w:val="24"/>
          <w:highlight w:val="none"/>
          <w:lang w:val="en-US" w:eastAsia="zh-CN"/>
        </w:rPr>
        <w:t xml:space="preserve">4.6</w:t>
      </w:r>
      <w:r>
        <w:rPr>
          <w:rFonts w:hint="eastAsia" w:ascii="宋体" w:hAnsi="宋体" w:cs="宋体"/>
          <w:b w:val="0"/>
          <w:bCs/>
          <w:color w:val="auto"/>
          <w:sz w:val="24"/>
          <w:highlight w:val="none"/>
        </w:rPr>
        <w:t xml:space="preserve">食堂人员需持有餐饮业健康证、厨师证亮证操作，并公示于餐厅内。</w:t>
      </w:r>
      <w:r/>
    </w:p>
    <w:p>
      <w:pPr>
        <w:ind w:firstLine="480"/>
        <w:keepLines w:val="0"/>
        <w:keepNext w:val="0"/>
        <w:pageBreakBefore w:val="0"/>
        <w:spacing w:line="500" w:lineRule="exact"/>
        <w:widowControl w:val="off"/>
        <w:rPr>
          <w:rFonts w:hint="eastAsia" w:ascii="宋体" w:hAnsi="宋体" w:cs="宋体"/>
          <w:b w:val="0"/>
          <w:bCs/>
          <w:color w:val="auto"/>
          <w:sz w:val="24"/>
          <w:highlight w:val="none"/>
        </w:rPr>
        <w:outlineLvl w:val="9"/>
      </w:pPr>
      <w:r>
        <w:rPr>
          <w:rFonts w:hint="eastAsia" w:ascii="宋体" w:hAnsi="宋体" w:cs="宋体"/>
          <w:b w:val="0"/>
          <w:bCs/>
          <w:color w:val="auto"/>
          <w:sz w:val="24"/>
          <w:highlight w:val="none"/>
          <w:lang w:val="en-US" w:eastAsia="zh-CN"/>
        </w:rPr>
        <w:t xml:space="preserve">4.7</w:t>
      </w:r>
      <w:r>
        <w:rPr>
          <w:rFonts w:hint="eastAsia" w:ascii="宋体" w:hAnsi="宋体" w:cs="宋体"/>
          <w:b w:val="0"/>
          <w:bCs/>
          <w:color w:val="auto"/>
          <w:sz w:val="24"/>
          <w:highlight w:val="none"/>
        </w:rPr>
        <w:t xml:space="preserve">对餐厅各项管理制度及服务标准公示，并张贴在餐厅明显位置。</w:t>
      </w:r>
      <w:r/>
    </w:p>
    <w:p>
      <w:pPr>
        <w:ind w:firstLine="480"/>
        <w:keepLines w:val="0"/>
        <w:keepNext w:val="0"/>
        <w:pageBreakBefore w:val="0"/>
        <w:spacing w:line="500" w:lineRule="exact"/>
        <w:widowControl w:val="off"/>
        <w:rPr>
          <w:rFonts w:hint="eastAsia" w:ascii="宋体" w:hAnsi="宋体" w:cs="宋体"/>
          <w:b w:val="0"/>
          <w:bCs/>
          <w:color w:val="auto"/>
          <w:sz w:val="24"/>
          <w:highlight w:val="none"/>
        </w:rPr>
        <w:outlineLvl w:val="9"/>
      </w:pPr>
      <w:r>
        <w:rPr>
          <w:rFonts w:hint="eastAsia" w:ascii="宋体" w:hAnsi="宋体" w:cs="宋体"/>
          <w:b w:val="0"/>
          <w:bCs/>
          <w:color w:val="auto"/>
          <w:sz w:val="24"/>
          <w:highlight w:val="none"/>
          <w:lang w:val="en-US" w:eastAsia="zh-CN"/>
        </w:rPr>
        <w:t xml:space="preserve">4.8</w:t>
      </w:r>
      <w:r>
        <w:rPr>
          <w:rFonts w:hint="eastAsia" w:ascii="宋体" w:hAnsi="宋体" w:cs="宋体"/>
          <w:b w:val="0"/>
          <w:bCs/>
          <w:color w:val="auto"/>
          <w:sz w:val="24"/>
          <w:highlight w:val="none"/>
        </w:rPr>
        <w:t xml:space="preserve">服务人员主动做好引导及清理工作。</w:t>
      </w:r>
      <w:r/>
    </w:p>
    <w:p>
      <w:pPr>
        <w:ind w:firstLine="480"/>
        <w:keepLines w:val="0"/>
        <w:keepNext w:val="0"/>
        <w:pageBreakBefore w:val="0"/>
        <w:spacing w:line="500" w:lineRule="exact"/>
        <w:widowControl w:val="off"/>
        <w:rPr>
          <w:rFonts w:hint="eastAsia" w:ascii="宋体" w:hAnsi="宋体" w:cs="宋体"/>
          <w:b w:val="0"/>
          <w:bCs/>
          <w:color w:val="auto"/>
          <w:sz w:val="24"/>
          <w:highlight w:val="none"/>
        </w:rPr>
        <w:outlineLvl w:val="9"/>
      </w:pPr>
      <w:r>
        <w:rPr>
          <w:rFonts w:hint="eastAsia" w:ascii="宋体" w:hAnsi="宋体" w:cs="宋体"/>
          <w:b w:val="0"/>
          <w:bCs/>
          <w:color w:val="auto"/>
          <w:sz w:val="24"/>
          <w:highlight w:val="none"/>
          <w:lang w:val="en-US" w:eastAsia="zh-CN"/>
        </w:rPr>
        <w:t xml:space="preserve">4.9</w:t>
      </w:r>
      <w:r>
        <w:rPr>
          <w:rFonts w:hint="eastAsia" w:ascii="宋体" w:hAnsi="宋体" w:cs="宋体"/>
          <w:b w:val="0"/>
          <w:bCs/>
          <w:color w:val="auto"/>
          <w:sz w:val="24"/>
          <w:highlight w:val="none"/>
        </w:rPr>
        <w:t xml:space="preserve">对食品卫生安全负有完全责任，需安排专人担任留样记录员，对每餐食品足量足数进行48小时留样，形成完整的食品留样记录提供给采购人，以供采购人以及食品卫生等部门进行监督检查。</w:t>
      </w:r>
      <w:r/>
    </w:p>
    <w:p>
      <w:pPr>
        <w:ind w:firstLine="480"/>
        <w:keepLines w:val="0"/>
        <w:keepNext w:val="0"/>
        <w:pageBreakBefore w:val="0"/>
        <w:spacing w:line="500" w:lineRule="exact"/>
        <w:widowControl w:val="off"/>
        <w:rPr>
          <w:rFonts w:hint="eastAsia" w:ascii="宋体" w:hAnsi="宋体" w:cs="宋体"/>
          <w:b w:val="0"/>
          <w:bCs/>
          <w:color w:val="auto"/>
          <w:sz w:val="24"/>
          <w:highlight w:val="none"/>
        </w:rPr>
        <w:outlineLvl w:val="9"/>
      </w:pPr>
      <w:r>
        <w:rPr>
          <w:rFonts w:hint="eastAsia" w:ascii="宋体" w:hAnsi="宋体" w:cs="宋体"/>
          <w:b w:val="0"/>
          <w:bCs/>
          <w:color w:val="auto"/>
          <w:sz w:val="24"/>
          <w:highlight w:val="none"/>
          <w:lang w:val="en-US" w:eastAsia="zh-CN"/>
        </w:rPr>
        <w:t xml:space="preserve">4.10</w:t>
      </w:r>
      <w:r>
        <w:rPr>
          <w:rFonts w:hint="eastAsia" w:ascii="宋体" w:hAnsi="宋体" w:cs="宋体"/>
          <w:b w:val="0"/>
          <w:bCs/>
          <w:color w:val="auto"/>
          <w:sz w:val="24"/>
          <w:highlight w:val="none"/>
        </w:rPr>
        <w:t xml:space="preserve">食品卫生合格率达100%。</w:t>
      </w:r>
      <w:r/>
    </w:p>
    <w:p>
      <w:pPr>
        <w:ind w:firstLine="480"/>
        <w:keepLines w:val="0"/>
        <w:keepNext w:val="0"/>
        <w:pageBreakBefore w:val="0"/>
        <w:spacing w:line="500" w:lineRule="exact"/>
        <w:widowControl w:val="off"/>
        <w:rPr>
          <w:rFonts w:hint="eastAsia" w:ascii="宋体" w:hAnsi="宋体" w:cs="宋体"/>
          <w:b/>
          <w:bCs w:val="0"/>
          <w:color w:val="auto"/>
          <w:sz w:val="24"/>
          <w:highlight w:val="none"/>
        </w:rPr>
        <w:outlineLvl w:val="9"/>
      </w:pPr>
      <w:r>
        <w:rPr>
          <w:rFonts w:hint="eastAsia" w:ascii="宋体" w:hAnsi="宋体" w:cs="宋体"/>
          <w:b/>
          <w:bCs w:val="0"/>
          <w:color w:val="auto"/>
          <w:sz w:val="24"/>
          <w:highlight w:val="none"/>
        </w:rPr>
        <w:t xml:space="preserve">（三）人员配置及要求</w:t>
      </w:r>
      <w:r/>
    </w:p>
    <w:p>
      <w:pPr>
        <w:ind w:firstLine="480"/>
        <w:keepLines w:val="0"/>
        <w:keepNext w:val="0"/>
        <w:pageBreakBefore w:val="0"/>
        <w:spacing w:line="500" w:lineRule="exact"/>
        <w:widowControl w:val="off"/>
        <w:rPr>
          <w:rFonts w:hint="eastAsia" w:ascii="宋体" w:hAnsi="宋体"/>
          <w:color w:val="auto"/>
          <w:sz w:val="24"/>
          <w:lang w:val="en-US" w:eastAsia="zh-CN"/>
        </w:rPr>
        <w:outlineLvl w:val="9"/>
      </w:pPr>
      <w:r>
        <w:rPr>
          <w:rFonts w:hint="eastAsia" w:ascii="宋体" w:hAnsi="宋体"/>
          <w:b w:val="0"/>
          <w:bCs/>
          <w:color w:val="auto"/>
          <w:sz w:val="24"/>
          <w:lang w:val="en-US" w:eastAsia="zh-CN"/>
        </w:rPr>
        <w:t xml:space="preserve">1、人员基本配置</w:t>
      </w:r>
      <w:r>
        <w:rPr>
          <w:rFonts w:hint="eastAsia" w:ascii="宋体" w:hAnsi="宋体"/>
          <w:color w:val="auto"/>
          <w:sz w:val="24"/>
          <w:lang w:val="en-US" w:eastAsia="zh-CN"/>
        </w:rPr>
        <w:t xml:space="preserve">：</w:t>
      </w:r>
      <w:r/>
    </w:p>
    <w:tbl>
      <w:tblPr>
        <w:tblStyle w:val="892"/>
        <w:tblW w:w="8223"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42"/>
        <w:gridCol w:w="5137"/>
        <w:gridCol w:w="1644"/>
      </w:tblGrid>
      <w:tr>
        <w:trPr>
          <w:jc w:val="center"/>
          <w:trHeight w:val="462"/>
        </w:trPr>
        <w:tc>
          <w:tcPr>
            <w:tcW w:w="1442" w:type="dxa"/>
            <w:vAlign w:val="center"/>
            <w:textDirection w:val="lrTb"/>
            <w:noWrap w:val="false"/>
          </w:tcPr>
          <w:p>
            <w:pPr>
              <w:ind w:firstLine="480"/>
              <w:jc w:val="both"/>
              <w:keepLines w:val="0"/>
              <w:keepNext w:val="0"/>
              <w:pageBreakBefore w:val="0"/>
              <w:spacing w:line="500" w:lineRule="exact"/>
              <w:widowControl w:val="off"/>
              <w:rPr>
                <w:rFonts w:hint="eastAsia" w:ascii="宋体" w:hAnsi="宋体"/>
                <w:color w:val="auto"/>
                <w:sz w:val="24"/>
                <w:lang w:val="en-US" w:eastAsia="zh-CN"/>
              </w:rPr>
              <w:outlineLvl w:val="9"/>
            </w:pPr>
            <w:r>
              <w:rPr>
                <w:rFonts w:hint="eastAsia" w:ascii="宋体" w:hAnsi="宋体"/>
                <w:color w:val="auto"/>
                <w:sz w:val="24"/>
                <w:lang w:val="en-US" w:eastAsia="zh-CN"/>
              </w:rPr>
              <w:t xml:space="preserve">序号</w:t>
            </w:r>
            <w:r/>
          </w:p>
        </w:tc>
        <w:tc>
          <w:tcPr>
            <w:tcW w:w="5137" w:type="dxa"/>
            <w:vAlign w:val="center"/>
            <w:textDirection w:val="lrTb"/>
            <w:noWrap w:val="false"/>
          </w:tcPr>
          <w:p>
            <w:pPr>
              <w:ind w:firstLine="480"/>
              <w:jc w:val="center"/>
              <w:keepLines w:val="0"/>
              <w:keepNext w:val="0"/>
              <w:pageBreakBefore w:val="0"/>
              <w:spacing w:line="500" w:lineRule="exact"/>
              <w:widowControl w:val="off"/>
              <w:rPr>
                <w:rFonts w:hint="eastAsia" w:ascii="宋体" w:hAnsi="宋体"/>
                <w:color w:val="auto"/>
                <w:sz w:val="24"/>
                <w:lang w:val="en-US" w:eastAsia="zh-CN"/>
              </w:rPr>
              <w:outlineLvl w:val="9"/>
            </w:pPr>
            <w:r>
              <w:rPr>
                <w:rFonts w:hint="eastAsia" w:ascii="宋体" w:hAnsi="宋体"/>
                <w:color w:val="auto"/>
                <w:sz w:val="24"/>
                <w:lang w:val="en-US" w:eastAsia="zh-CN"/>
              </w:rPr>
              <w:t xml:space="preserve">岗位</w:t>
            </w:r>
            <w:r/>
          </w:p>
        </w:tc>
        <w:tc>
          <w:tcPr>
            <w:tcW w:w="1644" w:type="dxa"/>
            <w:vAlign w:val="center"/>
            <w:textDirection w:val="lrTb"/>
            <w:noWrap w:val="false"/>
          </w:tcPr>
          <w:p>
            <w:pPr>
              <w:ind w:firstLine="480"/>
              <w:jc w:val="both"/>
              <w:keepLines w:val="0"/>
              <w:keepNext w:val="0"/>
              <w:pageBreakBefore w:val="0"/>
              <w:spacing w:line="500" w:lineRule="exact"/>
              <w:widowControl w:val="off"/>
              <w:rPr>
                <w:rFonts w:hint="eastAsia" w:ascii="宋体" w:hAnsi="宋体"/>
                <w:color w:val="auto"/>
                <w:sz w:val="24"/>
                <w:lang w:val="en-US" w:eastAsia="zh-CN"/>
              </w:rPr>
              <w:outlineLvl w:val="9"/>
            </w:pPr>
            <w:r>
              <w:rPr>
                <w:rFonts w:hint="eastAsia" w:ascii="宋体" w:hAnsi="宋体"/>
                <w:color w:val="auto"/>
                <w:sz w:val="24"/>
                <w:lang w:val="en-US" w:eastAsia="zh-CN"/>
              </w:rPr>
              <w:t xml:space="preserve">人数</w:t>
            </w:r>
            <w:r/>
          </w:p>
        </w:tc>
      </w:tr>
      <w:tr>
        <w:trPr>
          <w:jc w:val="center"/>
          <w:trHeight w:val="434"/>
        </w:trPr>
        <w:tc>
          <w:tcPr>
            <w:tcW w:w="1442" w:type="dxa"/>
            <w:vAlign w:val="center"/>
            <w:textDirection w:val="lrTb"/>
            <w:noWrap w:val="false"/>
          </w:tcPr>
          <w:p>
            <w:pPr>
              <w:ind w:firstLine="480"/>
              <w:jc w:val="both"/>
              <w:keepLines w:val="0"/>
              <w:keepNext w:val="0"/>
              <w:pageBreakBefore w:val="0"/>
              <w:spacing w:line="500" w:lineRule="exact"/>
              <w:widowControl w:val="off"/>
              <w:rPr>
                <w:rFonts w:hint="eastAsia" w:ascii="宋体" w:hAnsi="宋体"/>
                <w:color w:val="auto"/>
                <w:sz w:val="24"/>
                <w:lang w:val="en-US" w:eastAsia="zh-CN"/>
              </w:rPr>
              <w:outlineLvl w:val="9"/>
            </w:pPr>
            <w:r>
              <w:rPr>
                <w:rFonts w:hint="eastAsia" w:ascii="宋体" w:hAnsi="宋体"/>
                <w:color w:val="auto"/>
                <w:sz w:val="24"/>
                <w:lang w:val="en-US" w:eastAsia="zh-CN"/>
              </w:rPr>
              <w:t xml:space="preserve">1</w:t>
            </w:r>
            <w:r/>
          </w:p>
        </w:tc>
        <w:tc>
          <w:tcPr>
            <w:tcW w:w="5137" w:type="dxa"/>
            <w:vAlign w:val="center"/>
            <w:textDirection w:val="lrTb"/>
            <w:noWrap w:val="false"/>
          </w:tcPr>
          <w:p>
            <w:pPr>
              <w:ind w:firstLine="480"/>
              <w:jc w:val="center"/>
              <w:keepLines w:val="0"/>
              <w:keepNext w:val="0"/>
              <w:pageBreakBefore w:val="0"/>
              <w:spacing w:line="500" w:lineRule="exact"/>
              <w:widowControl w:val="off"/>
              <w:rPr>
                <w:rFonts w:hint="eastAsia" w:ascii="宋体" w:hAnsi="宋体"/>
                <w:color w:val="auto"/>
                <w:sz w:val="24"/>
                <w:lang w:val="en-US" w:eastAsia="zh-CN"/>
              </w:rPr>
              <w:outlineLvl w:val="9"/>
            </w:pPr>
            <w:r>
              <w:rPr>
                <w:rFonts w:hint="eastAsia" w:ascii="宋体" w:hAnsi="宋体"/>
                <w:color w:val="auto"/>
                <w:sz w:val="24"/>
                <w:lang w:val="en-US" w:eastAsia="zh-CN"/>
              </w:rPr>
              <w:t xml:space="preserve">厨师长</w:t>
            </w:r>
            <w:r/>
          </w:p>
        </w:tc>
        <w:tc>
          <w:tcPr>
            <w:tcW w:w="1644" w:type="dxa"/>
            <w:vAlign w:val="center"/>
            <w:textDirection w:val="lrTb"/>
            <w:noWrap w:val="false"/>
          </w:tcPr>
          <w:p>
            <w:pPr>
              <w:ind w:firstLine="480"/>
              <w:jc w:val="center"/>
              <w:keepLines w:val="0"/>
              <w:keepNext w:val="0"/>
              <w:pageBreakBefore w:val="0"/>
              <w:spacing w:line="500" w:lineRule="exact"/>
              <w:widowControl w:val="off"/>
              <w:rPr>
                <w:rFonts w:hint="eastAsia" w:ascii="宋体" w:hAnsi="宋体"/>
                <w:color w:val="auto"/>
                <w:sz w:val="24"/>
                <w:lang w:val="en-US" w:eastAsia="zh-CN"/>
              </w:rPr>
              <w:outlineLvl w:val="9"/>
            </w:pPr>
            <w:r>
              <w:rPr>
                <w:rFonts w:hint="eastAsia" w:ascii="宋体" w:hAnsi="宋体"/>
                <w:color w:val="auto"/>
                <w:sz w:val="24"/>
                <w:lang w:val="en-US" w:eastAsia="zh-CN"/>
              </w:rPr>
              <w:t xml:space="preserve">1</w:t>
            </w:r>
            <w:r/>
          </w:p>
        </w:tc>
      </w:tr>
      <w:tr>
        <w:trPr>
          <w:jc w:val="center"/>
          <w:trHeight w:val="407"/>
        </w:trPr>
        <w:tc>
          <w:tcPr>
            <w:tcW w:w="1442" w:type="dxa"/>
            <w:vAlign w:val="center"/>
            <w:textDirection w:val="lrTb"/>
            <w:noWrap w:val="false"/>
          </w:tcPr>
          <w:p>
            <w:pPr>
              <w:ind w:firstLine="480"/>
              <w:jc w:val="both"/>
              <w:keepLines w:val="0"/>
              <w:keepNext w:val="0"/>
              <w:pageBreakBefore w:val="0"/>
              <w:spacing w:line="500" w:lineRule="exact"/>
              <w:widowControl w:val="off"/>
              <w:rPr>
                <w:rFonts w:hint="eastAsia" w:ascii="宋体" w:hAnsi="宋体"/>
                <w:color w:val="auto"/>
                <w:sz w:val="24"/>
                <w:lang w:val="en-US" w:eastAsia="zh-CN"/>
              </w:rPr>
              <w:outlineLvl w:val="9"/>
            </w:pPr>
            <w:r>
              <w:rPr>
                <w:rFonts w:hint="eastAsia" w:ascii="宋体" w:hAnsi="宋体"/>
                <w:color w:val="auto"/>
                <w:sz w:val="24"/>
                <w:lang w:val="en-US" w:eastAsia="zh-CN"/>
              </w:rPr>
              <w:t xml:space="preserve">2</w:t>
            </w:r>
            <w:r/>
          </w:p>
        </w:tc>
        <w:tc>
          <w:tcPr>
            <w:tcW w:w="5137" w:type="dxa"/>
            <w:vAlign w:val="center"/>
            <w:textDirection w:val="lrTb"/>
            <w:noWrap w:val="false"/>
          </w:tcPr>
          <w:p>
            <w:pPr>
              <w:ind w:firstLine="480"/>
              <w:jc w:val="center"/>
              <w:keepLines w:val="0"/>
              <w:keepNext w:val="0"/>
              <w:pageBreakBefore w:val="0"/>
              <w:spacing w:line="500" w:lineRule="exact"/>
              <w:widowControl w:val="off"/>
              <w:rPr>
                <w:rFonts w:hint="eastAsia" w:ascii="宋体" w:hAnsi="宋体"/>
                <w:color w:val="auto"/>
                <w:sz w:val="24"/>
                <w:lang w:val="en-US" w:eastAsia="zh-CN"/>
              </w:rPr>
              <w:outlineLvl w:val="9"/>
            </w:pPr>
            <w:r>
              <w:rPr>
                <w:rFonts w:hint="eastAsia" w:ascii="宋体" w:hAnsi="宋体"/>
                <w:color w:val="auto"/>
                <w:sz w:val="24"/>
                <w:lang w:val="en-US" w:eastAsia="zh-CN"/>
              </w:rPr>
              <w:t xml:space="preserve">厨师</w:t>
            </w:r>
            <w:r/>
          </w:p>
        </w:tc>
        <w:tc>
          <w:tcPr>
            <w:tcW w:w="1644" w:type="dxa"/>
            <w:vAlign w:val="center"/>
            <w:textDirection w:val="lrTb"/>
            <w:noWrap w:val="false"/>
          </w:tcPr>
          <w:p>
            <w:pPr>
              <w:ind w:firstLine="480"/>
              <w:jc w:val="center"/>
              <w:keepLines w:val="0"/>
              <w:keepNext w:val="0"/>
              <w:pageBreakBefore w:val="0"/>
              <w:spacing w:line="500" w:lineRule="exact"/>
              <w:widowControl w:val="off"/>
              <w:rPr>
                <w:rFonts w:hint="eastAsia" w:ascii="宋体" w:hAnsi="宋体"/>
                <w:color w:val="auto"/>
                <w:sz w:val="24"/>
                <w:lang w:val="en-US" w:eastAsia="zh-CN"/>
              </w:rPr>
              <w:outlineLvl w:val="9"/>
            </w:pPr>
            <w:r>
              <w:rPr>
                <w:rFonts w:hint="eastAsia" w:ascii="宋体" w:hAnsi="宋体"/>
                <w:color w:val="auto"/>
                <w:sz w:val="24"/>
                <w:lang w:val="en-US" w:eastAsia="zh-CN"/>
              </w:rPr>
              <w:t xml:space="preserve">2</w:t>
            </w:r>
            <w:r/>
          </w:p>
        </w:tc>
      </w:tr>
      <w:tr>
        <w:trPr>
          <w:jc w:val="center"/>
          <w:trHeight w:val="462"/>
        </w:trPr>
        <w:tc>
          <w:tcPr>
            <w:tcW w:w="1442" w:type="dxa"/>
            <w:vAlign w:val="center"/>
            <w:textDirection w:val="lrTb"/>
            <w:noWrap w:val="false"/>
          </w:tcPr>
          <w:p>
            <w:pPr>
              <w:ind w:firstLine="480"/>
              <w:jc w:val="both"/>
              <w:keepLines w:val="0"/>
              <w:keepNext w:val="0"/>
              <w:pageBreakBefore w:val="0"/>
              <w:spacing w:line="500" w:lineRule="exact"/>
              <w:widowControl w:val="off"/>
              <w:rPr>
                <w:rFonts w:hint="eastAsia" w:ascii="宋体" w:hAnsi="宋体"/>
                <w:color w:val="auto"/>
                <w:sz w:val="24"/>
                <w:lang w:val="en-US" w:eastAsia="zh-CN"/>
              </w:rPr>
              <w:outlineLvl w:val="9"/>
            </w:pPr>
            <w:r>
              <w:rPr>
                <w:rFonts w:hint="eastAsia" w:ascii="宋体" w:hAnsi="宋体"/>
                <w:color w:val="auto"/>
                <w:sz w:val="24"/>
                <w:lang w:val="en-US" w:eastAsia="zh-CN"/>
              </w:rPr>
              <w:t xml:space="preserve">3</w:t>
            </w:r>
            <w:r/>
          </w:p>
        </w:tc>
        <w:tc>
          <w:tcPr>
            <w:tcW w:w="5137" w:type="dxa"/>
            <w:vAlign w:val="center"/>
            <w:textDirection w:val="lrTb"/>
            <w:noWrap w:val="false"/>
          </w:tcPr>
          <w:p>
            <w:pPr>
              <w:ind w:firstLine="480"/>
              <w:jc w:val="center"/>
              <w:keepLines w:val="0"/>
              <w:keepNext w:val="0"/>
              <w:pageBreakBefore w:val="0"/>
              <w:spacing w:line="500" w:lineRule="exact"/>
              <w:widowControl w:val="off"/>
              <w:rPr>
                <w:rFonts w:hint="eastAsia" w:ascii="宋体" w:hAnsi="宋体"/>
                <w:color w:val="auto"/>
                <w:sz w:val="24"/>
                <w:lang w:val="en-US" w:eastAsia="zh-CN"/>
              </w:rPr>
              <w:outlineLvl w:val="9"/>
            </w:pPr>
            <w:r>
              <w:rPr>
                <w:rFonts w:hint="eastAsia" w:ascii="宋体" w:hAnsi="宋体"/>
                <w:color w:val="auto"/>
                <w:sz w:val="24"/>
                <w:lang w:val="en-US" w:eastAsia="zh-CN"/>
              </w:rPr>
              <w:t xml:space="preserve">面点师</w:t>
            </w:r>
            <w:r/>
          </w:p>
        </w:tc>
        <w:tc>
          <w:tcPr>
            <w:tcW w:w="1644" w:type="dxa"/>
            <w:vAlign w:val="center"/>
            <w:textDirection w:val="lrTb"/>
            <w:noWrap w:val="false"/>
          </w:tcPr>
          <w:p>
            <w:pPr>
              <w:ind w:firstLine="480"/>
              <w:jc w:val="center"/>
              <w:keepLines w:val="0"/>
              <w:keepNext w:val="0"/>
              <w:pageBreakBefore w:val="0"/>
              <w:spacing w:line="500" w:lineRule="exact"/>
              <w:widowControl w:val="off"/>
              <w:rPr>
                <w:rFonts w:hint="eastAsia" w:ascii="宋体" w:hAnsi="宋体"/>
                <w:color w:val="auto"/>
                <w:sz w:val="24"/>
                <w:lang w:val="en-US" w:eastAsia="zh-CN"/>
              </w:rPr>
              <w:outlineLvl w:val="9"/>
            </w:pPr>
            <w:r>
              <w:rPr>
                <w:rFonts w:hint="eastAsia" w:ascii="宋体" w:hAnsi="宋体"/>
                <w:color w:val="auto"/>
                <w:sz w:val="24"/>
                <w:lang w:val="en-US" w:eastAsia="zh-CN"/>
              </w:rPr>
              <w:t xml:space="preserve">3</w:t>
            </w:r>
            <w:r/>
          </w:p>
        </w:tc>
      </w:tr>
      <w:tr>
        <w:trPr>
          <w:jc w:val="center"/>
          <w:trHeight w:val="472"/>
        </w:trPr>
        <w:tc>
          <w:tcPr>
            <w:tcW w:w="1442" w:type="dxa"/>
            <w:vAlign w:val="center"/>
            <w:textDirection w:val="lrTb"/>
            <w:noWrap w:val="false"/>
          </w:tcPr>
          <w:p>
            <w:pPr>
              <w:ind w:firstLine="480"/>
              <w:jc w:val="both"/>
              <w:keepLines w:val="0"/>
              <w:keepNext w:val="0"/>
              <w:pageBreakBefore w:val="0"/>
              <w:spacing w:line="500" w:lineRule="exact"/>
              <w:widowControl w:val="off"/>
              <w:rPr>
                <w:rFonts w:hint="eastAsia" w:ascii="宋体" w:hAnsi="宋体"/>
                <w:color w:val="auto"/>
                <w:sz w:val="24"/>
                <w:lang w:val="en-US" w:eastAsia="zh-CN"/>
              </w:rPr>
              <w:outlineLvl w:val="9"/>
            </w:pPr>
            <w:r>
              <w:rPr>
                <w:rFonts w:hint="eastAsia" w:ascii="宋体" w:hAnsi="宋体"/>
                <w:color w:val="auto"/>
                <w:sz w:val="24"/>
                <w:lang w:val="en-US" w:eastAsia="zh-CN"/>
              </w:rPr>
              <w:t xml:space="preserve">4</w:t>
            </w:r>
            <w:r/>
          </w:p>
        </w:tc>
        <w:tc>
          <w:tcPr>
            <w:tcW w:w="5137" w:type="dxa"/>
            <w:vAlign w:val="center"/>
            <w:textDirection w:val="lrTb"/>
            <w:noWrap w:val="false"/>
          </w:tcPr>
          <w:p>
            <w:pPr>
              <w:ind w:firstLine="480"/>
              <w:jc w:val="center"/>
              <w:keepLines w:val="0"/>
              <w:keepNext w:val="0"/>
              <w:pageBreakBefore w:val="0"/>
              <w:spacing w:line="500" w:lineRule="exact"/>
              <w:widowControl w:val="off"/>
              <w:rPr>
                <w:rFonts w:hint="eastAsia" w:ascii="宋体" w:hAnsi="宋体"/>
                <w:color w:val="auto"/>
                <w:sz w:val="24"/>
                <w:lang w:val="en-US" w:eastAsia="zh-CN"/>
              </w:rPr>
              <w:outlineLvl w:val="9"/>
            </w:pPr>
            <w:r>
              <w:rPr>
                <w:rFonts w:hint="eastAsia" w:ascii="宋体" w:hAnsi="宋体"/>
                <w:color w:val="auto"/>
                <w:sz w:val="24"/>
                <w:lang w:val="en-US" w:eastAsia="zh-CN"/>
              </w:rPr>
              <w:t xml:space="preserve">厨工</w:t>
            </w:r>
            <w:r/>
          </w:p>
        </w:tc>
        <w:tc>
          <w:tcPr>
            <w:tcW w:w="1644" w:type="dxa"/>
            <w:vAlign w:val="center"/>
            <w:textDirection w:val="lrTb"/>
            <w:noWrap w:val="false"/>
          </w:tcPr>
          <w:p>
            <w:pPr>
              <w:ind w:firstLine="480"/>
              <w:jc w:val="center"/>
              <w:keepLines w:val="0"/>
              <w:keepNext w:val="0"/>
              <w:pageBreakBefore w:val="0"/>
              <w:spacing w:line="500" w:lineRule="exact"/>
              <w:widowControl w:val="off"/>
              <w:rPr>
                <w:rFonts w:hint="eastAsia" w:ascii="宋体" w:hAnsi="宋体"/>
                <w:color w:val="auto"/>
                <w:sz w:val="24"/>
                <w:lang w:val="en-US" w:eastAsia="zh-CN"/>
              </w:rPr>
              <w:outlineLvl w:val="9"/>
            </w:pPr>
            <w:r>
              <w:rPr>
                <w:rFonts w:hint="eastAsia" w:ascii="宋体" w:hAnsi="宋体"/>
                <w:color w:val="auto"/>
                <w:sz w:val="24"/>
                <w:lang w:val="en-US" w:eastAsia="zh-CN"/>
              </w:rPr>
              <w:t xml:space="preserve">11</w:t>
            </w:r>
            <w:r/>
          </w:p>
        </w:tc>
      </w:tr>
      <w:tr>
        <w:trPr>
          <w:jc w:val="center"/>
          <w:trHeight w:val="491"/>
        </w:trPr>
        <w:tc>
          <w:tcPr>
            <w:gridSpan w:val="2"/>
            <w:tcW w:w="6579" w:type="dxa"/>
            <w:vAlign w:val="center"/>
            <w:textDirection w:val="lrTb"/>
            <w:noWrap w:val="false"/>
          </w:tcPr>
          <w:p>
            <w:pPr>
              <w:ind w:firstLine="480"/>
              <w:jc w:val="center"/>
              <w:keepLines w:val="0"/>
              <w:keepNext w:val="0"/>
              <w:pageBreakBefore w:val="0"/>
              <w:spacing w:line="500" w:lineRule="exact"/>
              <w:widowControl w:val="off"/>
              <w:rPr>
                <w:rFonts w:hint="eastAsia" w:ascii="宋体" w:hAnsi="宋体"/>
                <w:color w:val="auto"/>
                <w:sz w:val="24"/>
                <w:lang w:val="en-US" w:eastAsia="zh-CN"/>
              </w:rPr>
              <w:outlineLvl w:val="9"/>
            </w:pPr>
            <w:r>
              <w:rPr>
                <w:rFonts w:hint="eastAsia" w:ascii="宋体" w:hAnsi="宋体"/>
                <w:color w:val="auto"/>
                <w:sz w:val="24"/>
                <w:lang w:val="en-US" w:eastAsia="zh-CN"/>
              </w:rPr>
              <w:t xml:space="preserve">合计</w:t>
            </w:r>
            <w:r/>
          </w:p>
        </w:tc>
        <w:tc>
          <w:tcPr>
            <w:tcW w:w="1644" w:type="dxa"/>
            <w:vAlign w:val="center"/>
            <w:textDirection w:val="lrTb"/>
            <w:noWrap w:val="false"/>
          </w:tcPr>
          <w:p>
            <w:pPr>
              <w:ind w:firstLine="480"/>
              <w:jc w:val="center"/>
              <w:keepLines w:val="0"/>
              <w:keepNext w:val="0"/>
              <w:pageBreakBefore w:val="0"/>
              <w:spacing w:line="500" w:lineRule="exact"/>
              <w:widowControl w:val="off"/>
              <w:rPr>
                <w:rFonts w:hint="eastAsia" w:ascii="宋体" w:hAnsi="宋体"/>
                <w:color w:val="auto"/>
                <w:sz w:val="24"/>
                <w:lang w:val="en-US" w:eastAsia="zh-CN"/>
              </w:rPr>
              <w:outlineLvl w:val="9"/>
            </w:pPr>
            <w:r>
              <w:rPr>
                <w:rFonts w:hint="eastAsia" w:ascii="宋体" w:hAnsi="宋体"/>
                <w:color w:val="auto"/>
                <w:sz w:val="24"/>
                <w:lang w:val="en-US" w:eastAsia="zh-CN"/>
              </w:rPr>
              <w:t xml:space="preserve">17人</w:t>
            </w:r>
            <w:r/>
          </w:p>
        </w:tc>
      </w:tr>
    </w:tbl>
    <w:p>
      <w:pPr>
        <w:pStyle w:val="899"/>
        <w:ind w:left="0" w:firstLine="482"/>
        <w:keepLines w:val="0"/>
        <w:keepNext w:val="0"/>
        <w:pageBreakBefore w:val="0"/>
        <w:spacing w:line="500" w:lineRule="exact"/>
        <w:widowControl w:val="off"/>
        <w:rPr>
          <w:rFonts w:hint="eastAsia" w:ascii="宋体" w:hAnsi="宋体" w:eastAsia="宋体" w:cs="Times New Roman"/>
          <w:b/>
          <w:bCs/>
          <w:color w:val="auto"/>
          <w:sz w:val="24"/>
          <w:szCs w:val="24"/>
          <w:lang w:val="en-US" w:eastAsia="zh-CN" w:bidi="ar-SA"/>
        </w:rPr>
        <w:outlineLvl w:val="9"/>
      </w:pPr>
      <w:r>
        <w:rPr>
          <w:rFonts w:hint="eastAsia" w:ascii="宋体" w:hAnsi="宋体" w:eastAsia="宋体" w:cs="Times New Roman"/>
          <w:b/>
          <w:bCs/>
          <w:color w:val="auto"/>
          <w:sz w:val="24"/>
          <w:szCs w:val="24"/>
          <w:lang w:val="en-US" w:eastAsia="zh-CN" w:bidi="ar-SA"/>
        </w:rPr>
        <w:t xml:space="preserve">备注：以上为最低人员配置要求，响应单位不得低于此配置要求，否则视为未实质性响应本次磋商要求。响应单</w:t>
      </w:r>
      <w:r>
        <w:rPr>
          <w:rFonts w:hint="eastAsia" w:hAnsi="宋体" w:cs="Times New Roman"/>
          <w:b/>
          <w:bCs/>
          <w:color w:val="auto"/>
          <w:sz w:val="24"/>
          <w:szCs w:val="24"/>
          <w:lang w:val="en-US" w:eastAsia="zh-CN" w:bidi="ar-SA"/>
        </w:rPr>
        <w:t xml:space="preserve">位</w:t>
      </w:r>
      <w:r>
        <w:rPr>
          <w:rFonts w:hint="eastAsia" w:ascii="宋体" w:hAnsi="宋体" w:eastAsia="宋体" w:cs="Times New Roman"/>
          <w:b/>
          <w:bCs/>
          <w:color w:val="auto"/>
          <w:sz w:val="24"/>
          <w:szCs w:val="24"/>
          <w:lang w:val="en-US" w:eastAsia="zh-CN" w:bidi="ar-SA"/>
        </w:rPr>
        <w:t xml:space="preserve">可以根据自己的实际的操作能力增加各岗位人员数量，以满足提供合格服务的需求。所有人员工资及保险不得低于服务地最低标准。</w:t>
      </w:r>
      <w:r/>
    </w:p>
    <w:p>
      <w:pPr>
        <w:pStyle w:val="895"/>
        <w:ind w:firstLine="480"/>
        <w:keepLines w:val="0"/>
        <w:keepNext w:val="0"/>
        <w:pageBreakBefore w:val="0"/>
        <w:spacing w:after="0" w:line="500" w:lineRule="exact"/>
        <w:widowControl w:val="off"/>
        <w:rPr>
          <w:rFonts w:hint="eastAsia" w:ascii="宋体" w:hAnsi="宋体" w:eastAsia="宋体" w:cs="Times New Roman"/>
          <w:b w:val="0"/>
          <w:bCs w:val="0"/>
          <w:color w:val="auto"/>
          <w:sz w:val="24"/>
          <w:szCs w:val="24"/>
          <w:lang w:val="en-US" w:eastAsia="zh-CN" w:bidi="ar-SA"/>
        </w:rPr>
        <w:outlineLvl w:val="9"/>
      </w:pPr>
      <w:r>
        <w:rPr>
          <w:rFonts w:hint="eastAsia" w:ascii="宋体" w:hAnsi="宋体" w:eastAsia="宋体" w:cs="Times New Roman"/>
          <w:b w:val="0"/>
          <w:bCs w:val="0"/>
          <w:color w:val="auto"/>
          <w:sz w:val="24"/>
          <w:szCs w:val="24"/>
          <w:lang w:val="en-US" w:eastAsia="zh-CN" w:bidi="ar-SA"/>
        </w:rPr>
        <w:t xml:space="preserve">2、人员职责</w:t>
      </w:r>
      <w:r/>
    </w:p>
    <w:p>
      <w:pPr>
        <w:pStyle w:val="895"/>
        <w:ind w:firstLine="480"/>
        <w:keepLines w:val="0"/>
        <w:keepNext w:val="0"/>
        <w:pageBreakBefore w:val="0"/>
        <w:spacing w:after="0" w:line="500" w:lineRule="exact"/>
        <w:widowControl w:val="off"/>
        <w:rPr>
          <w:rFonts w:hint="eastAsia" w:ascii="宋体" w:hAnsi="宋体" w:eastAsia="宋体" w:cs="Times New Roman"/>
          <w:b w:val="0"/>
          <w:bCs w:val="0"/>
          <w:color w:val="auto"/>
          <w:sz w:val="24"/>
          <w:szCs w:val="24"/>
          <w:lang w:val="en-US" w:eastAsia="zh-CN" w:bidi="ar-SA"/>
        </w:rPr>
        <w:outlineLvl w:val="9"/>
      </w:pPr>
      <w:r>
        <w:rPr>
          <w:rFonts w:hint="eastAsia" w:ascii="宋体" w:hAnsi="宋体" w:eastAsia="宋体" w:cs="Times New Roman"/>
          <w:b w:val="0"/>
          <w:bCs w:val="0"/>
          <w:color w:val="auto"/>
          <w:sz w:val="24"/>
          <w:szCs w:val="24"/>
          <w:lang w:val="en-US" w:eastAsia="zh-CN" w:bidi="ar-SA"/>
        </w:rPr>
        <w:t xml:space="preserve">2.1厨师长 1 名，50周岁及以下</w:t>
      </w:r>
      <w:r/>
    </w:p>
    <w:p>
      <w:pPr>
        <w:pStyle w:val="895"/>
        <w:ind w:firstLine="480"/>
        <w:keepLines w:val="0"/>
        <w:keepNext w:val="0"/>
        <w:pageBreakBefore w:val="0"/>
        <w:spacing w:after="0" w:line="500" w:lineRule="exact"/>
        <w:widowControl w:val="off"/>
        <w:rPr>
          <w:rFonts w:hint="eastAsia" w:ascii="宋体" w:hAnsi="宋体" w:eastAsia="宋体" w:cs="Times New Roman"/>
          <w:b w:val="0"/>
          <w:bCs w:val="0"/>
          <w:color w:val="auto"/>
          <w:sz w:val="24"/>
          <w:szCs w:val="24"/>
          <w:lang w:val="en-US" w:eastAsia="zh-CN" w:bidi="ar-SA"/>
        </w:rPr>
        <w:outlineLvl w:val="9"/>
      </w:pPr>
      <w:r>
        <w:rPr>
          <w:rFonts w:hint="eastAsia" w:ascii="宋体" w:hAnsi="宋体" w:eastAsia="宋体" w:cs="Times New Roman"/>
          <w:b w:val="0"/>
          <w:bCs w:val="0"/>
          <w:color w:val="auto"/>
          <w:sz w:val="24"/>
          <w:szCs w:val="24"/>
          <w:lang w:val="en-US" w:eastAsia="zh-CN" w:bidi="ar-SA"/>
        </w:rPr>
        <w:t xml:space="preserve">2.1.1督促所属切实做好日常运行工作，控制成本的同时,确保菜肴质与量,跟进用餐反馈信息及时调整；</w:t>
      </w:r>
      <w:r/>
    </w:p>
    <w:p>
      <w:pPr>
        <w:pStyle w:val="895"/>
        <w:ind w:firstLine="480"/>
        <w:keepLines w:val="0"/>
        <w:keepNext w:val="0"/>
        <w:pageBreakBefore w:val="0"/>
        <w:spacing w:after="0" w:line="500" w:lineRule="exact"/>
        <w:widowControl w:val="off"/>
        <w:rPr>
          <w:rFonts w:hint="eastAsia" w:ascii="宋体" w:hAnsi="宋体" w:eastAsia="宋体" w:cs="Times New Roman"/>
          <w:b w:val="0"/>
          <w:bCs w:val="0"/>
          <w:color w:val="auto"/>
          <w:sz w:val="24"/>
          <w:szCs w:val="24"/>
          <w:lang w:val="en-US" w:eastAsia="zh-CN" w:bidi="ar-SA"/>
        </w:rPr>
        <w:outlineLvl w:val="9"/>
      </w:pPr>
      <w:r>
        <w:rPr>
          <w:rFonts w:hint="eastAsia" w:ascii="宋体" w:hAnsi="宋体" w:eastAsia="宋体" w:cs="Times New Roman"/>
          <w:b w:val="0"/>
          <w:bCs w:val="0"/>
          <w:color w:val="auto"/>
          <w:sz w:val="24"/>
          <w:szCs w:val="24"/>
          <w:lang w:val="en-US" w:eastAsia="zh-CN" w:bidi="ar-SA"/>
        </w:rPr>
        <w:t xml:space="preserve">2.1.2协调厨房内部、各岗位员工之间的工作，控制班组成本核算，保证运行作业的顺畅；</w:t>
      </w:r>
      <w:r/>
    </w:p>
    <w:p>
      <w:pPr>
        <w:pStyle w:val="895"/>
        <w:ind w:firstLine="480"/>
        <w:keepLines w:val="0"/>
        <w:keepNext w:val="0"/>
        <w:pageBreakBefore w:val="0"/>
        <w:spacing w:after="0" w:line="500" w:lineRule="exact"/>
        <w:widowControl w:val="off"/>
        <w:rPr>
          <w:rFonts w:hint="eastAsia" w:ascii="宋体" w:hAnsi="宋体" w:eastAsia="宋体" w:cs="Times New Roman"/>
          <w:b w:val="0"/>
          <w:bCs w:val="0"/>
          <w:color w:val="auto"/>
          <w:sz w:val="24"/>
          <w:szCs w:val="24"/>
          <w:lang w:val="en-US" w:eastAsia="zh-CN" w:bidi="ar-SA"/>
        </w:rPr>
        <w:outlineLvl w:val="9"/>
      </w:pPr>
      <w:r>
        <w:rPr>
          <w:rFonts w:hint="eastAsia" w:ascii="宋体" w:hAnsi="宋体" w:eastAsia="宋体" w:cs="Times New Roman"/>
          <w:b w:val="0"/>
          <w:bCs w:val="0"/>
          <w:color w:val="auto"/>
          <w:sz w:val="24"/>
          <w:szCs w:val="24"/>
          <w:lang w:val="en-US" w:eastAsia="zh-CN" w:bidi="ar-SA"/>
        </w:rPr>
        <w:t xml:space="preserve">2.1.3 参与产品服务实现的策划，及推出新菜肴，提高产品服务品质；</w:t>
      </w:r>
      <w:r/>
    </w:p>
    <w:p>
      <w:pPr>
        <w:pStyle w:val="895"/>
        <w:ind w:firstLine="480"/>
        <w:keepLines w:val="0"/>
        <w:keepNext w:val="0"/>
        <w:pageBreakBefore w:val="0"/>
        <w:spacing w:after="0" w:line="500" w:lineRule="exact"/>
        <w:widowControl w:val="off"/>
        <w:rPr>
          <w:rFonts w:hint="eastAsia" w:ascii="宋体" w:hAnsi="宋体" w:eastAsia="宋体" w:cs="Times New Roman"/>
          <w:b w:val="0"/>
          <w:bCs w:val="0"/>
          <w:color w:val="auto"/>
          <w:sz w:val="24"/>
          <w:szCs w:val="24"/>
          <w:lang w:val="en-US" w:eastAsia="zh-CN" w:bidi="ar-SA"/>
        </w:rPr>
        <w:outlineLvl w:val="9"/>
      </w:pPr>
      <w:r>
        <w:rPr>
          <w:rFonts w:hint="eastAsia" w:ascii="宋体" w:hAnsi="宋体" w:eastAsia="宋体" w:cs="Times New Roman"/>
          <w:b w:val="0"/>
          <w:bCs w:val="0"/>
          <w:color w:val="auto"/>
          <w:sz w:val="24"/>
          <w:szCs w:val="24"/>
          <w:lang w:val="en-US" w:eastAsia="zh-CN" w:bidi="ar-SA"/>
        </w:rPr>
        <w:t xml:space="preserve">2.1.4 对厨房内部的新进员工进行技术培训；</w:t>
      </w:r>
      <w:r/>
    </w:p>
    <w:p>
      <w:pPr>
        <w:pStyle w:val="895"/>
        <w:ind w:firstLine="480"/>
        <w:keepLines w:val="0"/>
        <w:keepNext w:val="0"/>
        <w:pageBreakBefore w:val="0"/>
        <w:spacing w:after="0" w:line="500" w:lineRule="exact"/>
        <w:widowControl w:val="off"/>
        <w:rPr>
          <w:rFonts w:hint="eastAsia" w:ascii="宋体" w:hAnsi="宋体" w:eastAsia="宋体" w:cs="Times New Roman"/>
          <w:b w:val="0"/>
          <w:bCs w:val="0"/>
          <w:color w:val="auto"/>
          <w:sz w:val="24"/>
          <w:szCs w:val="24"/>
          <w:lang w:val="en-US" w:eastAsia="zh-CN" w:bidi="ar-SA"/>
        </w:rPr>
        <w:outlineLvl w:val="9"/>
      </w:pPr>
      <w:r>
        <w:rPr>
          <w:rFonts w:hint="eastAsia" w:ascii="宋体" w:hAnsi="宋体" w:eastAsia="宋体" w:cs="Times New Roman"/>
          <w:b w:val="0"/>
          <w:bCs w:val="0"/>
          <w:color w:val="auto"/>
          <w:sz w:val="24"/>
          <w:szCs w:val="24"/>
          <w:lang w:val="en-US" w:eastAsia="zh-CN" w:bidi="ar-SA"/>
        </w:rPr>
        <w:t xml:space="preserve">2.1.5监督厨房管理制度的执行，对厨房整体管理要定人定岗，责任到人，以便更好的管理和运作；</w:t>
      </w:r>
      <w:r/>
    </w:p>
    <w:p>
      <w:pPr>
        <w:pStyle w:val="895"/>
        <w:ind w:firstLine="480"/>
        <w:keepLines w:val="0"/>
        <w:keepNext w:val="0"/>
        <w:pageBreakBefore w:val="0"/>
        <w:spacing w:after="0" w:line="500" w:lineRule="exact"/>
        <w:widowControl w:val="off"/>
        <w:rPr>
          <w:rFonts w:hint="eastAsia" w:ascii="宋体" w:hAnsi="宋体" w:eastAsia="宋体" w:cs="Times New Roman"/>
          <w:b w:val="0"/>
          <w:bCs w:val="0"/>
          <w:color w:val="auto"/>
          <w:sz w:val="24"/>
          <w:szCs w:val="24"/>
          <w:lang w:val="en-US" w:eastAsia="zh-CN" w:bidi="ar-SA"/>
        </w:rPr>
        <w:outlineLvl w:val="9"/>
      </w:pPr>
      <w:r>
        <w:rPr>
          <w:rFonts w:hint="eastAsia" w:ascii="宋体" w:hAnsi="宋体" w:eastAsia="宋体" w:cs="Times New Roman"/>
          <w:b w:val="0"/>
          <w:bCs w:val="0"/>
          <w:color w:val="auto"/>
          <w:sz w:val="24"/>
          <w:szCs w:val="24"/>
          <w:lang w:val="en-US" w:eastAsia="zh-CN" w:bidi="ar-SA"/>
        </w:rPr>
        <w:t xml:space="preserve">2.1.6对采购的食品原料严格把关；</w:t>
      </w:r>
      <w:r/>
    </w:p>
    <w:p>
      <w:pPr>
        <w:pStyle w:val="895"/>
        <w:ind w:firstLine="480"/>
        <w:keepLines w:val="0"/>
        <w:keepNext w:val="0"/>
        <w:pageBreakBefore w:val="0"/>
        <w:spacing w:after="0" w:line="500" w:lineRule="exact"/>
        <w:widowControl w:val="off"/>
        <w:rPr>
          <w:rFonts w:hint="eastAsia" w:ascii="宋体" w:hAnsi="宋体" w:eastAsia="宋体" w:cs="Times New Roman"/>
          <w:b w:val="0"/>
          <w:bCs w:val="0"/>
          <w:color w:val="auto"/>
          <w:sz w:val="24"/>
          <w:szCs w:val="24"/>
          <w:lang w:val="en-US" w:eastAsia="zh-CN" w:bidi="ar-SA"/>
        </w:rPr>
        <w:outlineLvl w:val="9"/>
      </w:pPr>
      <w:r>
        <w:rPr>
          <w:rFonts w:hint="eastAsia" w:ascii="宋体" w:hAnsi="宋体" w:eastAsia="宋体" w:cs="Times New Roman"/>
          <w:b w:val="0"/>
          <w:bCs w:val="0"/>
          <w:color w:val="auto"/>
          <w:sz w:val="24"/>
          <w:szCs w:val="24"/>
          <w:lang w:val="en-US" w:eastAsia="zh-CN" w:bidi="ar-SA"/>
        </w:rPr>
        <w:t xml:space="preserve">2.1.7 负责菜肴食品的留样并有记录。定期检查、整理冰箱、冷库，保持原料按规定存放整齐和质量完好；</w:t>
      </w:r>
      <w:r/>
    </w:p>
    <w:p>
      <w:pPr>
        <w:pStyle w:val="895"/>
        <w:ind w:firstLine="480"/>
        <w:keepLines w:val="0"/>
        <w:keepNext w:val="0"/>
        <w:pageBreakBefore w:val="0"/>
        <w:spacing w:after="0" w:line="500" w:lineRule="exact"/>
        <w:widowControl w:val="off"/>
        <w:rPr>
          <w:rFonts w:hint="eastAsia" w:ascii="宋体" w:hAnsi="宋体" w:eastAsia="宋体" w:cs="Times New Roman"/>
          <w:b w:val="0"/>
          <w:bCs w:val="0"/>
          <w:color w:val="auto"/>
          <w:sz w:val="24"/>
          <w:szCs w:val="24"/>
          <w:lang w:val="en-US" w:eastAsia="zh-CN" w:bidi="ar-SA"/>
        </w:rPr>
        <w:outlineLvl w:val="9"/>
      </w:pPr>
      <w:r>
        <w:rPr>
          <w:rFonts w:hint="eastAsia" w:ascii="宋体" w:hAnsi="宋体" w:eastAsia="宋体" w:cs="Times New Roman"/>
          <w:b w:val="0"/>
          <w:bCs w:val="0"/>
          <w:color w:val="auto"/>
          <w:sz w:val="24"/>
          <w:szCs w:val="24"/>
          <w:lang w:val="en-US" w:eastAsia="zh-CN" w:bidi="ar-SA"/>
        </w:rPr>
        <w:t xml:space="preserve">2.1.8负责下班前关闭门窗及检查水、电、煤气，全面负责厨房消防安全、食品安全无事故；</w:t>
      </w:r>
      <w:r/>
    </w:p>
    <w:p>
      <w:pPr>
        <w:pStyle w:val="895"/>
        <w:ind w:firstLine="480"/>
        <w:keepLines w:val="0"/>
        <w:keepNext w:val="0"/>
        <w:pageBreakBefore w:val="0"/>
        <w:spacing w:after="0" w:line="500" w:lineRule="exact"/>
        <w:widowControl w:val="off"/>
        <w:rPr>
          <w:rFonts w:hint="eastAsia" w:ascii="宋体" w:hAnsi="宋体" w:eastAsia="宋体" w:cs="Times New Roman"/>
          <w:b w:val="0"/>
          <w:bCs w:val="0"/>
          <w:color w:val="auto"/>
          <w:sz w:val="24"/>
          <w:szCs w:val="24"/>
          <w:lang w:val="en-US" w:eastAsia="zh-CN" w:bidi="ar-SA"/>
        </w:rPr>
        <w:outlineLvl w:val="9"/>
      </w:pPr>
      <w:r>
        <w:rPr>
          <w:rFonts w:hint="eastAsia" w:ascii="宋体" w:hAnsi="宋体" w:eastAsia="宋体" w:cs="Times New Roman"/>
          <w:b w:val="0"/>
          <w:bCs w:val="0"/>
          <w:color w:val="auto"/>
          <w:sz w:val="24"/>
          <w:szCs w:val="24"/>
          <w:lang w:val="en-US" w:eastAsia="zh-CN" w:bidi="ar-SA"/>
        </w:rPr>
        <w:t xml:space="preserve">2.1.9 验收好的物品，存放位置要固定，遵循先进先出原则，负责仓库管理工作，保持仓库内部的整洁，包括标识、贮存和保护，注意食品卫生；</w:t>
      </w:r>
      <w:r/>
    </w:p>
    <w:p>
      <w:pPr>
        <w:pStyle w:val="895"/>
        <w:ind w:firstLine="480"/>
        <w:keepLines w:val="0"/>
        <w:keepNext w:val="0"/>
        <w:pageBreakBefore w:val="0"/>
        <w:spacing w:after="0" w:line="500" w:lineRule="exact"/>
        <w:widowControl w:val="off"/>
        <w:rPr>
          <w:rFonts w:hint="eastAsia" w:ascii="宋体" w:hAnsi="宋体" w:eastAsia="宋体" w:cs="Times New Roman"/>
          <w:b w:val="0"/>
          <w:bCs w:val="0"/>
          <w:color w:val="auto"/>
          <w:sz w:val="24"/>
          <w:szCs w:val="24"/>
          <w:lang w:val="en-US" w:eastAsia="zh-CN" w:bidi="ar-SA"/>
        </w:rPr>
        <w:outlineLvl w:val="9"/>
      </w:pPr>
      <w:r>
        <w:rPr>
          <w:rFonts w:hint="eastAsia" w:ascii="宋体" w:hAnsi="宋体" w:eastAsia="宋体" w:cs="Times New Roman"/>
          <w:b w:val="0"/>
          <w:bCs w:val="0"/>
          <w:color w:val="auto"/>
          <w:sz w:val="24"/>
          <w:szCs w:val="24"/>
          <w:lang w:val="en-US" w:eastAsia="zh-CN" w:bidi="ar-SA"/>
        </w:rPr>
        <w:t xml:space="preserve">2.1.10需购物品应及时上报业主，经批准后购买，把好质量关，采购物品经验收合格后，填写入库单入库进账，领用做好记录；</w:t>
      </w:r>
      <w:r/>
    </w:p>
    <w:p>
      <w:pPr>
        <w:pStyle w:val="895"/>
        <w:ind w:firstLine="480"/>
        <w:keepLines w:val="0"/>
        <w:keepNext w:val="0"/>
        <w:pageBreakBefore w:val="0"/>
        <w:spacing w:after="0" w:line="500" w:lineRule="exact"/>
        <w:widowControl w:val="off"/>
        <w:rPr>
          <w:rFonts w:hint="eastAsia" w:ascii="宋体" w:hAnsi="宋体" w:eastAsia="宋体" w:cs="Times New Roman"/>
          <w:b w:val="0"/>
          <w:bCs w:val="0"/>
          <w:color w:val="auto"/>
          <w:sz w:val="24"/>
          <w:szCs w:val="24"/>
          <w:lang w:val="en-US" w:eastAsia="zh-CN" w:bidi="ar-SA"/>
        </w:rPr>
        <w:outlineLvl w:val="9"/>
      </w:pPr>
      <w:r>
        <w:rPr>
          <w:rFonts w:hint="eastAsia" w:ascii="宋体" w:hAnsi="宋体" w:eastAsia="宋体" w:cs="Times New Roman"/>
          <w:b w:val="0"/>
          <w:bCs w:val="0"/>
          <w:color w:val="auto"/>
          <w:sz w:val="24"/>
          <w:szCs w:val="24"/>
          <w:lang w:val="en-US" w:eastAsia="zh-CN" w:bidi="ar-SA"/>
        </w:rPr>
        <w:t xml:space="preserve">2.1.11服从管理，按要求做好上级交待的其他各项工作。</w:t>
      </w:r>
      <w:r/>
    </w:p>
    <w:p>
      <w:pPr>
        <w:pStyle w:val="895"/>
        <w:ind w:firstLine="480"/>
        <w:keepLines w:val="0"/>
        <w:keepNext w:val="0"/>
        <w:pageBreakBefore w:val="0"/>
        <w:spacing w:after="0" w:line="500" w:lineRule="exact"/>
        <w:widowControl w:val="off"/>
        <w:rPr>
          <w:rFonts w:hint="eastAsia" w:ascii="宋体" w:hAnsi="宋体" w:eastAsia="宋体" w:cs="Times New Roman"/>
          <w:b w:val="0"/>
          <w:bCs w:val="0"/>
          <w:color w:val="auto"/>
          <w:sz w:val="24"/>
          <w:szCs w:val="24"/>
          <w:lang w:val="en-US" w:eastAsia="zh-CN" w:bidi="ar-SA"/>
        </w:rPr>
        <w:outlineLvl w:val="9"/>
      </w:pPr>
      <w:r>
        <w:rPr>
          <w:rFonts w:hint="eastAsia" w:ascii="宋体" w:hAnsi="宋体" w:eastAsia="宋体" w:cs="Times New Roman"/>
          <w:b w:val="0"/>
          <w:bCs w:val="0"/>
          <w:color w:val="auto"/>
          <w:sz w:val="24"/>
          <w:szCs w:val="24"/>
          <w:lang w:val="en-US" w:eastAsia="zh-CN" w:bidi="ar-SA"/>
        </w:rPr>
        <w:t xml:space="preserve">2.2厨师 2名，50周岁及以下</w:t>
      </w:r>
      <w:r/>
    </w:p>
    <w:p>
      <w:pPr>
        <w:pStyle w:val="895"/>
        <w:ind w:firstLine="480"/>
        <w:keepLines w:val="0"/>
        <w:keepNext w:val="0"/>
        <w:pageBreakBefore w:val="0"/>
        <w:spacing w:after="0" w:line="500" w:lineRule="exact"/>
        <w:widowControl w:val="off"/>
        <w:rPr>
          <w:rFonts w:hint="eastAsia" w:ascii="宋体" w:hAnsi="宋体" w:eastAsia="宋体" w:cs="Times New Roman"/>
          <w:b w:val="0"/>
          <w:bCs w:val="0"/>
          <w:color w:val="auto"/>
          <w:sz w:val="24"/>
          <w:szCs w:val="24"/>
          <w:lang w:val="en-US" w:eastAsia="zh-CN" w:bidi="ar-SA"/>
        </w:rPr>
        <w:outlineLvl w:val="9"/>
      </w:pPr>
      <w:r>
        <w:rPr>
          <w:rFonts w:hint="eastAsia" w:ascii="宋体" w:hAnsi="宋体" w:eastAsia="宋体" w:cs="Times New Roman"/>
          <w:b w:val="0"/>
          <w:bCs w:val="0"/>
          <w:color w:val="auto"/>
          <w:sz w:val="24"/>
          <w:szCs w:val="24"/>
          <w:lang w:val="en-US" w:eastAsia="zh-CN" w:bidi="ar-SA"/>
        </w:rPr>
        <w:t xml:space="preserve">2.2.1遵守各项规章制度，协调配合相关工种的关系，完成本岗位承担的工作任务；</w:t>
      </w:r>
      <w:r/>
    </w:p>
    <w:p>
      <w:pPr>
        <w:pStyle w:val="895"/>
        <w:ind w:firstLine="480"/>
        <w:keepLines w:val="0"/>
        <w:keepNext w:val="0"/>
        <w:pageBreakBefore w:val="0"/>
        <w:spacing w:after="0" w:line="500" w:lineRule="exact"/>
        <w:widowControl w:val="off"/>
        <w:rPr>
          <w:rFonts w:hint="eastAsia" w:ascii="宋体" w:hAnsi="宋体" w:eastAsia="宋体" w:cs="Times New Roman"/>
          <w:b w:val="0"/>
          <w:bCs w:val="0"/>
          <w:color w:val="auto"/>
          <w:sz w:val="24"/>
          <w:szCs w:val="24"/>
          <w:lang w:val="en-US" w:eastAsia="zh-CN" w:bidi="ar-SA"/>
        </w:rPr>
        <w:outlineLvl w:val="9"/>
      </w:pPr>
      <w:r>
        <w:rPr>
          <w:rFonts w:hint="eastAsia" w:ascii="宋体" w:hAnsi="宋体" w:eastAsia="宋体" w:cs="Times New Roman"/>
          <w:b w:val="0"/>
          <w:bCs w:val="0"/>
          <w:color w:val="auto"/>
          <w:sz w:val="24"/>
          <w:szCs w:val="24"/>
          <w:lang w:val="en-US" w:eastAsia="zh-CN" w:bidi="ar-SA"/>
        </w:rPr>
        <w:t xml:space="preserve">2.2.2熟悉和掌握各种菜品的基本制作技术，要求色、香、味、形符合质量标准；</w:t>
      </w:r>
      <w:r/>
    </w:p>
    <w:p>
      <w:pPr>
        <w:pStyle w:val="895"/>
        <w:ind w:firstLine="480"/>
        <w:keepLines w:val="0"/>
        <w:keepNext w:val="0"/>
        <w:pageBreakBefore w:val="0"/>
        <w:spacing w:after="0" w:line="500" w:lineRule="exact"/>
        <w:widowControl w:val="off"/>
        <w:rPr>
          <w:rFonts w:hint="eastAsia" w:ascii="宋体" w:hAnsi="宋体" w:eastAsia="宋体" w:cs="Times New Roman"/>
          <w:b w:val="0"/>
          <w:bCs w:val="0"/>
          <w:color w:val="auto"/>
          <w:sz w:val="24"/>
          <w:szCs w:val="24"/>
          <w:lang w:val="en-US" w:eastAsia="zh-CN" w:bidi="ar-SA"/>
        </w:rPr>
        <w:outlineLvl w:val="9"/>
      </w:pPr>
      <w:r>
        <w:rPr>
          <w:rFonts w:hint="eastAsia" w:ascii="宋体" w:hAnsi="宋体" w:eastAsia="宋体" w:cs="Times New Roman"/>
          <w:b w:val="0"/>
          <w:bCs w:val="0"/>
          <w:color w:val="auto"/>
          <w:sz w:val="24"/>
          <w:szCs w:val="24"/>
          <w:lang w:val="en-US" w:eastAsia="zh-CN" w:bidi="ar-SA"/>
        </w:rPr>
        <w:t xml:space="preserve">2.2.3每天按照厨师长拟定的菜单烹制，保证员工能按时开饭；</w:t>
      </w:r>
      <w:r/>
    </w:p>
    <w:p>
      <w:pPr>
        <w:pStyle w:val="895"/>
        <w:ind w:firstLine="480"/>
        <w:keepLines w:val="0"/>
        <w:keepNext w:val="0"/>
        <w:pageBreakBefore w:val="0"/>
        <w:spacing w:after="0" w:line="500" w:lineRule="exact"/>
        <w:widowControl w:val="off"/>
        <w:rPr>
          <w:rFonts w:hint="eastAsia" w:ascii="宋体" w:hAnsi="宋体" w:eastAsia="宋体" w:cs="Times New Roman"/>
          <w:b w:val="0"/>
          <w:bCs w:val="0"/>
          <w:color w:val="auto"/>
          <w:sz w:val="24"/>
          <w:szCs w:val="24"/>
          <w:lang w:val="en-US" w:eastAsia="zh-CN" w:bidi="ar-SA"/>
        </w:rPr>
        <w:outlineLvl w:val="9"/>
      </w:pPr>
      <w:r>
        <w:rPr>
          <w:rFonts w:hint="eastAsia" w:ascii="宋体" w:hAnsi="宋体" w:eastAsia="宋体" w:cs="Times New Roman"/>
          <w:b w:val="0"/>
          <w:bCs w:val="0"/>
          <w:color w:val="auto"/>
          <w:sz w:val="24"/>
          <w:szCs w:val="24"/>
          <w:lang w:val="en-US" w:eastAsia="zh-CN" w:bidi="ar-SA"/>
        </w:rPr>
        <w:t xml:space="preserve">2.2.4 在菜肴烹饪过程中，严格按照操作规程，同时，要针对员工不同的饮食习惯，随时改变烹饪操作，以满足其需要；</w:t>
      </w:r>
      <w:r/>
    </w:p>
    <w:p>
      <w:pPr>
        <w:pStyle w:val="895"/>
        <w:ind w:firstLine="480"/>
        <w:keepLines w:val="0"/>
        <w:keepNext w:val="0"/>
        <w:pageBreakBefore w:val="0"/>
        <w:spacing w:after="0" w:line="500" w:lineRule="exact"/>
        <w:widowControl w:val="off"/>
        <w:rPr>
          <w:rFonts w:hint="eastAsia" w:ascii="宋体" w:hAnsi="宋体" w:eastAsia="宋体" w:cs="Times New Roman"/>
          <w:b w:val="0"/>
          <w:bCs w:val="0"/>
          <w:color w:val="auto"/>
          <w:sz w:val="24"/>
          <w:szCs w:val="24"/>
          <w:lang w:val="en-US" w:eastAsia="zh-CN" w:bidi="ar-SA"/>
        </w:rPr>
        <w:outlineLvl w:val="9"/>
      </w:pPr>
      <w:r>
        <w:rPr>
          <w:rFonts w:hint="eastAsia" w:ascii="宋体" w:hAnsi="宋体" w:eastAsia="宋体" w:cs="Times New Roman"/>
          <w:b w:val="0"/>
          <w:bCs w:val="0"/>
          <w:color w:val="auto"/>
          <w:sz w:val="24"/>
          <w:szCs w:val="24"/>
          <w:lang w:val="en-US" w:eastAsia="zh-CN" w:bidi="ar-SA"/>
        </w:rPr>
        <w:t xml:space="preserve">2.2.5烹调时应注意个人卫生，接触食品要洗手，操作时，严格掌握卫生要求；</w:t>
      </w:r>
      <w:r/>
    </w:p>
    <w:p>
      <w:pPr>
        <w:pStyle w:val="895"/>
        <w:ind w:firstLine="480"/>
        <w:keepLines w:val="0"/>
        <w:keepNext w:val="0"/>
        <w:pageBreakBefore w:val="0"/>
        <w:spacing w:after="0" w:line="500" w:lineRule="exact"/>
        <w:widowControl w:val="off"/>
        <w:rPr>
          <w:rFonts w:hint="eastAsia" w:ascii="宋体" w:hAnsi="宋体" w:eastAsia="宋体" w:cs="Times New Roman"/>
          <w:b w:val="0"/>
          <w:bCs w:val="0"/>
          <w:color w:val="auto"/>
          <w:sz w:val="24"/>
          <w:szCs w:val="24"/>
          <w:lang w:val="en-US" w:eastAsia="zh-CN" w:bidi="ar-SA"/>
        </w:rPr>
        <w:outlineLvl w:val="9"/>
      </w:pPr>
      <w:r>
        <w:rPr>
          <w:rFonts w:hint="eastAsia" w:ascii="宋体" w:hAnsi="宋体" w:eastAsia="宋体" w:cs="Times New Roman"/>
          <w:b w:val="0"/>
          <w:bCs w:val="0"/>
          <w:color w:val="auto"/>
          <w:sz w:val="24"/>
          <w:szCs w:val="24"/>
          <w:lang w:val="en-US" w:eastAsia="zh-CN" w:bidi="ar-SA"/>
        </w:rPr>
        <w:t xml:space="preserve">2.2.6 计划用料，精工细作，提高烹调技术，改善制作方法，做到色、香、味俱佳；</w:t>
      </w:r>
      <w:r/>
    </w:p>
    <w:p>
      <w:pPr>
        <w:pStyle w:val="895"/>
        <w:ind w:firstLine="480"/>
        <w:keepLines w:val="0"/>
        <w:keepNext w:val="0"/>
        <w:pageBreakBefore w:val="0"/>
        <w:spacing w:after="0" w:line="500" w:lineRule="exact"/>
        <w:widowControl w:val="off"/>
        <w:rPr>
          <w:rFonts w:hint="eastAsia" w:ascii="宋体" w:hAnsi="宋体" w:eastAsia="宋体" w:cs="Times New Roman"/>
          <w:b w:val="0"/>
          <w:bCs w:val="0"/>
          <w:color w:val="auto"/>
          <w:sz w:val="24"/>
          <w:szCs w:val="24"/>
          <w:lang w:val="en-US" w:eastAsia="zh-CN" w:bidi="ar-SA"/>
        </w:rPr>
        <w:outlineLvl w:val="9"/>
      </w:pPr>
      <w:r>
        <w:rPr>
          <w:rFonts w:hint="eastAsia" w:ascii="宋体" w:hAnsi="宋体" w:eastAsia="宋体" w:cs="Times New Roman"/>
          <w:b w:val="0"/>
          <w:bCs w:val="0"/>
          <w:color w:val="auto"/>
          <w:sz w:val="24"/>
          <w:szCs w:val="24"/>
          <w:lang w:val="en-US" w:eastAsia="zh-CN" w:bidi="ar-SA"/>
        </w:rPr>
        <w:t xml:space="preserve">2.2.7协助厨师长做好食堂工作，参与每周周五制订下一周菜谱的制定；</w:t>
      </w:r>
      <w:r/>
    </w:p>
    <w:p>
      <w:pPr>
        <w:pStyle w:val="895"/>
        <w:ind w:firstLine="480"/>
        <w:keepLines w:val="0"/>
        <w:keepNext w:val="0"/>
        <w:pageBreakBefore w:val="0"/>
        <w:spacing w:after="0" w:line="500" w:lineRule="exact"/>
        <w:widowControl w:val="off"/>
        <w:rPr>
          <w:rFonts w:hint="eastAsia" w:ascii="宋体" w:hAnsi="宋体" w:eastAsia="宋体" w:cs="Times New Roman"/>
          <w:b w:val="0"/>
          <w:bCs w:val="0"/>
          <w:color w:val="auto"/>
          <w:sz w:val="24"/>
          <w:szCs w:val="24"/>
          <w:lang w:val="en-US" w:eastAsia="zh-CN" w:bidi="ar-SA"/>
        </w:rPr>
        <w:outlineLvl w:val="9"/>
      </w:pPr>
      <w:r>
        <w:rPr>
          <w:rFonts w:hint="eastAsia" w:ascii="宋体" w:hAnsi="宋体" w:eastAsia="宋体" w:cs="Times New Roman"/>
          <w:b w:val="0"/>
          <w:bCs w:val="0"/>
          <w:color w:val="auto"/>
          <w:sz w:val="24"/>
          <w:szCs w:val="24"/>
          <w:lang w:val="en-US" w:eastAsia="zh-CN" w:bidi="ar-SA"/>
        </w:rPr>
        <w:t xml:space="preserve">2.2.8 虚心听取员工对伙食的意见，研究改善伙食的措施；</w:t>
      </w:r>
      <w:r/>
    </w:p>
    <w:p>
      <w:pPr>
        <w:pStyle w:val="895"/>
        <w:ind w:firstLine="480"/>
        <w:keepLines w:val="0"/>
        <w:keepNext w:val="0"/>
        <w:pageBreakBefore w:val="0"/>
        <w:spacing w:after="0" w:line="500" w:lineRule="exact"/>
        <w:widowControl w:val="off"/>
        <w:rPr>
          <w:rFonts w:hint="eastAsia" w:ascii="宋体" w:hAnsi="宋体" w:eastAsia="宋体" w:cs="Times New Roman"/>
          <w:b w:val="0"/>
          <w:bCs w:val="0"/>
          <w:color w:val="auto"/>
          <w:sz w:val="24"/>
          <w:szCs w:val="24"/>
          <w:lang w:val="en-US" w:eastAsia="zh-CN" w:bidi="ar-SA"/>
        </w:rPr>
        <w:outlineLvl w:val="9"/>
      </w:pPr>
      <w:r>
        <w:rPr>
          <w:rFonts w:hint="eastAsia" w:ascii="宋体" w:hAnsi="宋体" w:eastAsia="宋体" w:cs="Times New Roman"/>
          <w:b w:val="0"/>
          <w:bCs w:val="0"/>
          <w:color w:val="auto"/>
          <w:sz w:val="24"/>
          <w:szCs w:val="24"/>
          <w:lang w:val="en-US" w:eastAsia="zh-CN" w:bidi="ar-SA"/>
        </w:rPr>
        <w:t xml:space="preserve">2.2.9要努力学习，不断提高业务水平，不断提升烹饪技术；</w:t>
      </w:r>
      <w:r/>
    </w:p>
    <w:p>
      <w:pPr>
        <w:pStyle w:val="895"/>
        <w:ind w:firstLine="480"/>
        <w:keepLines w:val="0"/>
        <w:keepNext w:val="0"/>
        <w:pageBreakBefore w:val="0"/>
        <w:spacing w:after="0" w:line="500" w:lineRule="exact"/>
        <w:widowControl w:val="off"/>
        <w:rPr>
          <w:rFonts w:hint="eastAsia" w:ascii="宋体" w:hAnsi="宋体" w:eastAsia="宋体" w:cs="Times New Roman"/>
          <w:b w:val="0"/>
          <w:bCs w:val="0"/>
          <w:color w:val="auto"/>
          <w:sz w:val="24"/>
          <w:szCs w:val="24"/>
          <w:lang w:val="en-US" w:eastAsia="zh-CN" w:bidi="ar-SA"/>
        </w:rPr>
        <w:outlineLvl w:val="9"/>
      </w:pPr>
      <w:r>
        <w:rPr>
          <w:rFonts w:hint="eastAsia" w:ascii="宋体" w:hAnsi="宋体" w:eastAsia="宋体" w:cs="Times New Roman"/>
          <w:b w:val="0"/>
          <w:bCs w:val="0"/>
          <w:color w:val="auto"/>
          <w:sz w:val="24"/>
          <w:szCs w:val="24"/>
          <w:lang w:val="en-US" w:eastAsia="zh-CN" w:bidi="ar-SA"/>
        </w:rPr>
        <w:t xml:space="preserve">2.2.10 配合全体人员搞好食堂卫生；</w:t>
      </w:r>
      <w:r/>
    </w:p>
    <w:p>
      <w:pPr>
        <w:pStyle w:val="895"/>
        <w:ind w:firstLine="480"/>
        <w:keepLines w:val="0"/>
        <w:keepNext w:val="0"/>
        <w:pageBreakBefore w:val="0"/>
        <w:spacing w:after="0" w:line="500" w:lineRule="exact"/>
        <w:widowControl w:val="off"/>
        <w:rPr>
          <w:rFonts w:hint="eastAsia" w:ascii="宋体" w:hAnsi="宋体" w:eastAsia="宋体" w:cs="Times New Roman"/>
          <w:b w:val="0"/>
          <w:bCs w:val="0"/>
          <w:color w:val="auto"/>
          <w:sz w:val="24"/>
          <w:szCs w:val="24"/>
          <w:lang w:val="en-US" w:eastAsia="zh-CN" w:bidi="ar-SA"/>
        </w:rPr>
        <w:outlineLvl w:val="9"/>
      </w:pPr>
      <w:r>
        <w:rPr>
          <w:rFonts w:hint="eastAsia" w:ascii="宋体" w:hAnsi="宋体" w:eastAsia="宋体" w:cs="Times New Roman"/>
          <w:b w:val="0"/>
          <w:bCs w:val="0"/>
          <w:color w:val="auto"/>
          <w:sz w:val="24"/>
          <w:szCs w:val="24"/>
          <w:lang w:val="en-US" w:eastAsia="zh-CN" w:bidi="ar-SA"/>
        </w:rPr>
        <w:t xml:space="preserve">2.2.11节约用电用水，做好防火、防盗、防食物中毒工作；</w:t>
      </w:r>
      <w:r/>
    </w:p>
    <w:p>
      <w:pPr>
        <w:pStyle w:val="895"/>
        <w:ind w:firstLine="480"/>
        <w:keepLines w:val="0"/>
        <w:keepNext w:val="0"/>
        <w:pageBreakBefore w:val="0"/>
        <w:spacing w:after="0" w:line="500" w:lineRule="exact"/>
        <w:widowControl w:val="off"/>
        <w:rPr>
          <w:rFonts w:hint="eastAsia" w:ascii="宋体" w:hAnsi="宋体" w:eastAsia="宋体" w:cs="Times New Roman"/>
          <w:b w:val="0"/>
          <w:bCs w:val="0"/>
          <w:color w:val="auto"/>
          <w:sz w:val="24"/>
          <w:szCs w:val="24"/>
          <w:lang w:val="en-US" w:eastAsia="zh-CN" w:bidi="ar-SA"/>
        </w:rPr>
        <w:outlineLvl w:val="9"/>
      </w:pPr>
      <w:r>
        <w:rPr>
          <w:rFonts w:hint="eastAsia" w:ascii="宋体" w:hAnsi="宋体" w:eastAsia="宋体" w:cs="Times New Roman"/>
          <w:b w:val="0"/>
          <w:bCs w:val="0"/>
          <w:color w:val="auto"/>
          <w:sz w:val="24"/>
          <w:szCs w:val="24"/>
          <w:lang w:val="en-US" w:eastAsia="zh-CN" w:bidi="ar-SA"/>
        </w:rPr>
        <w:t xml:space="preserve">2.2.12不得随便离岗，有事向厨师长请假，经同意后方可离开工作岗位；</w:t>
      </w:r>
      <w:r/>
    </w:p>
    <w:p>
      <w:pPr>
        <w:pStyle w:val="895"/>
        <w:ind w:firstLine="480"/>
        <w:keepLines w:val="0"/>
        <w:keepNext w:val="0"/>
        <w:pageBreakBefore w:val="0"/>
        <w:spacing w:after="0" w:line="500" w:lineRule="exact"/>
        <w:widowControl w:val="off"/>
        <w:rPr>
          <w:rFonts w:hint="eastAsia" w:ascii="宋体" w:hAnsi="宋体" w:eastAsia="宋体" w:cs="Times New Roman"/>
          <w:b w:val="0"/>
          <w:bCs w:val="0"/>
          <w:color w:val="auto"/>
          <w:sz w:val="24"/>
          <w:szCs w:val="24"/>
          <w:lang w:val="en-US" w:eastAsia="zh-CN" w:bidi="ar-SA"/>
        </w:rPr>
        <w:outlineLvl w:val="9"/>
      </w:pPr>
      <w:r>
        <w:rPr>
          <w:rFonts w:hint="eastAsia" w:ascii="宋体" w:hAnsi="宋体" w:eastAsia="宋体" w:cs="Times New Roman"/>
          <w:b w:val="0"/>
          <w:bCs w:val="0"/>
          <w:color w:val="auto"/>
          <w:sz w:val="24"/>
          <w:szCs w:val="24"/>
          <w:lang w:val="en-US" w:eastAsia="zh-CN" w:bidi="ar-SA"/>
        </w:rPr>
        <w:t xml:space="preserve">2.2.13完成领导临时交办的其他任务。</w:t>
      </w:r>
      <w:r/>
    </w:p>
    <w:p>
      <w:pPr>
        <w:pStyle w:val="895"/>
        <w:ind w:firstLine="480"/>
        <w:keepLines w:val="0"/>
        <w:keepNext w:val="0"/>
        <w:pageBreakBefore w:val="0"/>
        <w:spacing w:after="0" w:line="500" w:lineRule="exact"/>
        <w:widowControl w:val="off"/>
        <w:rPr>
          <w:rFonts w:hint="eastAsia" w:ascii="宋体" w:hAnsi="宋体" w:eastAsia="宋体" w:cs="Times New Roman"/>
          <w:b w:val="0"/>
          <w:bCs w:val="0"/>
          <w:color w:val="auto"/>
          <w:sz w:val="24"/>
          <w:szCs w:val="24"/>
          <w:lang w:val="en-US" w:eastAsia="zh-CN" w:bidi="ar-SA"/>
        </w:rPr>
        <w:outlineLvl w:val="9"/>
      </w:pPr>
      <w:r>
        <w:rPr>
          <w:rFonts w:hint="eastAsia" w:ascii="宋体" w:hAnsi="宋体" w:eastAsia="宋体" w:cs="Times New Roman"/>
          <w:b w:val="0"/>
          <w:bCs w:val="0"/>
          <w:color w:val="auto"/>
          <w:sz w:val="24"/>
          <w:szCs w:val="24"/>
          <w:lang w:val="en-US" w:eastAsia="zh-CN" w:bidi="ar-SA"/>
        </w:rPr>
        <w:t xml:space="preserve">2.3面点师3名，50周岁及以下</w:t>
      </w:r>
      <w:r/>
    </w:p>
    <w:p>
      <w:pPr>
        <w:pStyle w:val="895"/>
        <w:ind w:firstLine="480"/>
        <w:keepLines w:val="0"/>
        <w:keepNext w:val="0"/>
        <w:pageBreakBefore w:val="0"/>
        <w:spacing w:after="0" w:line="500" w:lineRule="exact"/>
        <w:widowControl w:val="off"/>
        <w:rPr>
          <w:rFonts w:hint="eastAsia" w:ascii="宋体" w:hAnsi="宋体" w:eastAsia="宋体" w:cs="Times New Roman"/>
          <w:b w:val="0"/>
          <w:bCs w:val="0"/>
          <w:color w:val="auto"/>
          <w:sz w:val="24"/>
          <w:szCs w:val="24"/>
          <w:lang w:val="en-US" w:eastAsia="zh-CN" w:bidi="ar-SA"/>
        </w:rPr>
        <w:outlineLvl w:val="9"/>
      </w:pPr>
      <w:r>
        <w:rPr>
          <w:rFonts w:hint="eastAsia" w:ascii="宋体" w:hAnsi="宋体" w:eastAsia="宋体" w:cs="Times New Roman"/>
          <w:b w:val="0"/>
          <w:bCs w:val="0"/>
          <w:color w:val="auto"/>
          <w:sz w:val="24"/>
          <w:szCs w:val="24"/>
          <w:lang w:val="en-US" w:eastAsia="zh-CN" w:bidi="ar-SA"/>
        </w:rPr>
        <w:t xml:space="preserve">2.3.1遵守各项规章制度，协调配合相关工种的关系，完成本岗位承担的工作任务；</w:t>
      </w:r>
      <w:r/>
    </w:p>
    <w:p>
      <w:pPr>
        <w:pStyle w:val="895"/>
        <w:ind w:firstLine="480"/>
        <w:keepLines w:val="0"/>
        <w:keepNext w:val="0"/>
        <w:pageBreakBefore w:val="0"/>
        <w:spacing w:after="0" w:line="500" w:lineRule="exact"/>
        <w:widowControl w:val="off"/>
        <w:rPr>
          <w:rFonts w:hint="eastAsia" w:ascii="宋体" w:hAnsi="宋体" w:eastAsia="宋体" w:cs="Times New Roman"/>
          <w:b w:val="0"/>
          <w:bCs w:val="0"/>
          <w:color w:val="auto"/>
          <w:sz w:val="24"/>
          <w:szCs w:val="24"/>
          <w:lang w:val="en-US" w:eastAsia="zh-CN" w:bidi="ar-SA"/>
        </w:rPr>
        <w:outlineLvl w:val="9"/>
      </w:pPr>
      <w:r>
        <w:rPr>
          <w:rFonts w:hint="eastAsia" w:ascii="宋体" w:hAnsi="宋体" w:eastAsia="宋体" w:cs="Times New Roman"/>
          <w:b w:val="0"/>
          <w:bCs w:val="0"/>
          <w:color w:val="auto"/>
          <w:sz w:val="24"/>
          <w:szCs w:val="24"/>
          <w:lang w:val="en-US" w:eastAsia="zh-CN" w:bidi="ar-SA"/>
        </w:rPr>
        <w:t xml:space="preserve">2.3.2熟悉和掌握各种点心的基本制作技术，要求色、香、味、形符合质量标准；</w:t>
      </w:r>
      <w:r/>
    </w:p>
    <w:p>
      <w:pPr>
        <w:pStyle w:val="895"/>
        <w:ind w:firstLine="480"/>
        <w:keepLines w:val="0"/>
        <w:keepNext w:val="0"/>
        <w:pageBreakBefore w:val="0"/>
        <w:spacing w:after="0" w:line="500" w:lineRule="exact"/>
        <w:widowControl w:val="off"/>
        <w:rPr>
          <w:rFonts w:hint="eastAsia" w:ascii="宋体" w:hAnsi="宋体" w:eastAsia="宋体" w:cs="Times New Roman"/>
          <w:b w:val="0"/>
          <w:bCs w:val="0"/>
          <w:color w:val="auto"/>
          <w:sz w:val="24"/>
          <w:szCs w:val="24"/>
          <w:lang w:val="en-US" w:eastAsia="zh-CN" w:bidi="ar-SA"/>
        </w:rPr>
        <w:outlineLvl w:val="9"/>
      </w:pPr>
      <w:r>
        <w:rPr>
          <w:rFonts w:hint="eastAsia" w:ascii="宋体" w:hAnsi="宋体" w:eastAsia="宋体" w:cs="Times New Roman"/>
          <w:b w:val="0"/>
          <w:bCs w:val="0"/>
          <w:color w:val="auto"/>
          <w:sz w:val="24"/>
          <w:szCs w:val="24"/>
          <w:lang w:val="en-US" w:eastAsia="zh-CN" w:bidi="ar-SA"/>
        </w:rPr>
        <w:t xml:space="preserve">2.3.3每天按照厨师长拟定的菜单烹制，保证员工能按时开饭；</w:t>
      </w:r>
      <w:r/>
    </w:p>
    <w:p>
      <w:pPr>
        <w:pStyle w:val="895"/>
        <w:ind w:firstLine="480"/>
        <w:keepLines w:val="0"/>
        <w:keepNext w:val="0"/>
        <w:pageBreakBefore w:val="0"/>
        <w:spacing w:after="0" w:line="500" w:lineRule="exact"/>
        <w:widowControl w:val="off"/>
        <w:rPr>
          <w:rFonts w:hint="eastAsia" w:ascii="宋体" w:hAnsi="宋体" w:eastAsia="宋体" w:cs="Times New Roman"/>
          <w:b w:val="0"/>
          <w:bCs w:val="0"/>
          <w:color w:val="auto"/>
          <w:sz w:val="24"/>
          <w:szCs w:val="24"/>
          <w:lang w:val="en-US" w:eastAsia="zh-CN" w:bidi="ar-SA"/>
        </w:rPr>
        <w:outlineLvl w:val="9"/>
      </w:pPr>
      <w:r>
        <w:rPr>
          <w:rFonts w:hint="eastAsia" w:ascii="宋体" w:hAnsi="宋体" w:eastAsia="宋体" w:cs="Times New Roman"/>
          <w:b w:val="0"/>
          <w:bCs w:val="0"/>
          <w:color w:val="auto"/>
          <w:sz w:val="24"/>
          <w:szCs w:val="24"/>
          <w:lang w:val="en-US" w:eastAsia="zh-CN" w:bidi="ar-SA"/>
        </w:rPr>
        <w:t xml:space="preserve">2.3.4在菜肴烹饪过程中，严格按照操作规程，同时，要针对员工不同的饮食习惯，随时改变烹饪操作，以满足其需要；</w:t>
      </w:r>
      <w:r/>
    </w:p>
    <w:p>
      <w:pPr>
        <w:pStyle w:val="895"/>
        <w:ind w:firstLine="480"/>
        <w:keepLines w:val="0"/>
        <w:keepNext w:val="0"/>
        <w:pageBreakBefore w:val="0"/>
        <w:spacing w:after="0" w:line="500" w:lineRule="exact"/>
        <w:widowControl w:val="off"/>
        <w:rPr>
          <w:rFonts w:hint="eastAsia" w:ascii="宋体" w:hAnsi="宋体" w:eastAsia="宋体" w:cs="Times New Roman"/>
          <w:b w:val="0"/>
          <w:bCs w:val="0"/>
          <w:color w:val="auto"/>
          <w:sz w:val="24"/>
          <w:szCs w:val="24"/>
          <w:lang w:val="en-US" w:eastAsia="zh-CN" w:bidi="ar-SA"/>
        </w:rPr>
        <w:outlineLvl w:val="9"/>
      </w:pPr>
      <w:r>
        <w:rPr>
          <w:rFonts w:hint="eastAsia" w:ascii="宋体" w:hAnsi="宋体" w:eastAsia="宋体" w:cs="Times New Roman"/>
          <w:b w:val="0"/>
          <w:bCs w:val="0"/>
          <w:color w:val="auto"/>
          <w:sz w:val="24"/>
          <w:szCs w:val="24"/>
          <w:lang w:val="en-US" w:eastAsia="zh-CN" w:bidi="ar-SA"/>
        </w:rPr>
        <w:t xml:space="preserve">2.3.5烹调时应注意个人卫生，接触食品要洗手，操作时，严格掌握卫生要求；</w:t>
      </w:r>
      <w:r/>
    </w:p>
    <w:p>
      <w:pPr>
        <w:pStyle w:val="895"/>
        <w:ind w:firstLine="480"/>
        <w:keepLines w:val="0"/>
        <w:keepNext w:val="0"/>
        <w:pageBreakBefore w:val="0"/>
        <w:spacing w:after="0" w:line="500" w:lineRule="exact"/>
        <w:widowControl w:val="off"/>
        <w:rPr>
          <w:rFonts w:hint="eastAsia" w:ascii="宋体" w:hAnsi="宋体" w:eastAsia="宋体" w:cs="Times New Roman"/>
          <w:b w:val="0"/>
          <w:bCs w:val="0"/>
          <w:color w:val="auto"/>
          <w:sz w:val="24"/>
          <w:szCs w:val="24"/>
          <w:lang w:val="en-US" w:eastAsia="zh-CN" w:bidi="ar-SA"/>
        </w:rPr>
        <w:outlineLvl w:val="9"/>
      </w:pPr>
      <w:r>
        <w:rPr>
          <w:rFonts w:hint="eastAsia" w:ascii="宋体" w:hAnsi="宋体" w:eastAsia="宋体" w:cs="Times New Roman"/>
          <w:b w:val="0"/>
          <w:bCs w:val="0"/>
          <w:color w:val="auto"/>
          <w:sz w:val="24"/>
          <w:szCs w:val="24"/>
          <w:lang w:val="en-US" w:eastAsia="zh-CN" w:bidi="ar-SA"/>
        </w:rPr>
        <w:t xml:space="preserve">2.3.6 计划用料，精工细作，提高烹调技术，改善制作方法，做到色、香、味俱佳；</w:t>
      </w:r>
      <w:r/>
    </w:p>
    <w:p>
      <w:pPr>
        <w:pStyle w:val="895"/>
        <w:ind w:firstLine="480"/>
        <w:keepLines w:val="0"/>
        <w:keepNext w:val="0"/>
        <w:pageBreakBefore w:val="0"/>
        <w:spacing w:after="0" w:line="500" w:lineRule="exact"/>
        <w:widowControl w:val="off"/>
        <w:rPr>
          <w:rFonts w:hint="eastAsia" w:ascii="宋体" w:hAnsi="宋体" w:eastAsia="宋体" w:cs="Times New Roman"/>
          <w:b w:val="0"/>
          <w:bCs w:val="0"/>
          <w:color w:val="auto"/>
          <w:sz w:val="24"/>
          <w:szCs w:val="24"/>
          <w:lang w:val="en-US" w:eastAsia="zh-CN" w:bidi="ar-SA"/>
        </w:rPr>
        <w:outlineLvl w:val="9"/>
      </w:pPr>
      <w:r>
        <w:rPr>
          <w:rFonts w:hint="eastAsia" w:ascii="宋体" w:hAnsi="宋体" w:eastAsia="宋体" w:cs="Times New Roman"/>
          <w:b w:val="0"/>
          <w:bCs w:val="0"/>
          <w:color w:val="auto"/>
          <w:sz w:val="24"/>
          <w:szCs w:val="24"/>
          <w:lang w:val="en-US" w:eastAsia="zh-CN" w:bidi="ar-SA"/>
        </w:rPr>
        <w:t xml:space="preserve">2.3.7 协助厨师做好食堂工作，参与每周周五制订下一周菜谱的制定；</w:t>
      </w:r>
      <w:r/>
    </w:p>
    <w:p>
      <w:pPr>
        <w:pStyle w:val="895"/>
        <w:ind w:firstLine="480"/>
        <w:keepLines w:val="0"/>
        <w:keepNext w:val="0"/>
        <w:pageBreakBefore w:val="0"/>
        <w:spacing w:after="0" w:line="500" w:lineRule="exact"/>
        <w:widowControl w:val="off"/>
        <w:rPr>
          <w:rFonts w:hint="eastAsia" w:ascii="宋体" w:hAnsi="宋体" w:eastAsia="宋体" w:cs="Times New Roman"/>
          <w:b w:val="0"/>
          <w:bCs w:val="0"/>
          <w:color w:val="auto"/>
          <w:sz w:val="24"/>
          <w:szCs w:val="24"/>
          <w:lang w:val="en-US" w:eastAsia="zh-CN" w:bidi="ar-SA"/>
        </w:rPr>
        <w:outlineLvl w:val="9"/>
      </w:pPr>
      <w:r>
        <w:rPr>
          <w:rFonts w:hint="eastAsia" w:ascii="宋体" w:hAnsi="宋体" w:eastAsia="宋体" w:cs="Times New Roman"/>
          <w:b w:val="0"/>
          <w:bCs w:val="0"/>
          <w:color w:val="auto"/>
          <w:sz w:val="24"/>
          <w:szCs w:val="24"/>
          <w:lang w:val="en-US" w:eastAsia="zh-CN" w:bidi="ar-SA"/>
        </w:rPr>
        <w:t xml:space="preserve">2.3.8 虚心听取员工对伙食的意见，研究改善伙食的措施；</w:t>
      </w:r>
      <w:r/>
    </w:p>
    <w:p>
      <w:pPr>
        <w:pStyle w:val="895"/>
        <w:ind w:firstLine="480"/>
        <w:keepLines w:val="0"/>
        <w:keepNext w:val="0"/>
        <w:pageBreakBefore w:val="0"/>
        <w:spacing w:after="0" w:line="500" w:lineRule="exact"/>
        <w:widowControl w:val="off"/>
        <w:rPr>
          <w:rFonts w:hint="eastAsia" w:ascii="宋体" w:hAnsi="宋体" w:eastAsia="宋体" w:cs="Times New Roman"/>
          <w:b w:val="0"/>
          <w:bCs w:val="0"/>
          <w:color w:val="auto"/>
          <w:sz w:val="24"/>
          <w:szCs w:val="24"/>
          <w:lang w:val="en-US" w:eastAsia="zh-CN" w:bidi="ar-SA"/>
        </w:rPr>
        <w:outlineLvl w:val="9"/>
      </w:pPr>
      <w:r>
        <w:rPr>
          <w:rFonts w:hint="eastAsia" w:ascii="宋体" w:hAnsi="宋体" w:eastAsia="宋体" w:cs="Times New Roman"/>
          <w:b w:val="0"/>
          <w:bCs w:val="0"/>
          <w:color w:val="auto"/>
          <w:sz w:val="24"/>
          <w:szCs w:val="24"/>
          <w:lang w:val="en-US" w:eastAsia="zh-CN" w:bidi="ar-SA"/>
        </w:rPr>
        <w:t xml:space="preserve">2.3.9要努力学习，不断提高业务水平，不断提升烹饪技术；</w:t>
      </w:r>
      <w:r/>
    </w:p>
    <w:p>
      <w:pPr>
        <w:pStyle w:val="895"/>
        <w:ind w:firstLine="480"/>
        <w:keepLines w:val="0"/>
        <w:keepNext w:val="0"/>
        <w:pageBreakBefore w:val="0"/>
        <w:spacing w:after="0" w:line="500" w:lineRule="exact"/>
        <w:widowControl w:val="off"/>
        <w:rPr>
          <w:rFonts w:hint="eastAsia" w:ascii="宋体" w:hAnsi="宋体" w:eastAsia="宋体" w:cs="Times New Roman"/>
          <w:b w:val="0"/>
          <w:bCs w:val="0"/>
          <w:color w:val="auto"/>
          <w:sz w:val="24"/>
          <w:szCs w:val="24"/>
          <w:lang w:val="en-US" w:eastAsia="zh-CN" w:bidi="ar-SA"/>
        </w:rPr>
        <w:outlineLvl w:val="9"/>
      </w:pPr>
      <w:r>
        <w:rPr>
          <w:rFonts w:hint="eastAsia" w:ascii="宋体" w:hAnsi="宋体" w:eastAsia="宋体" w:cs="Times New Roman"/>
          <w:b w:val="0"/>
          <w:bCs w:val="0"/>
          <w:color w:val="auto"/>
          <w:sz w:val="24"/>
          <w:szCs w:val="24"/>
          <w:lang w:val="en-US" w:eastAsia="zh-CN" w:bidi="ar-SA"/>
        </w:rPr>
        <w:t xml:space="preserve">2.3.10 配合全体人员搞好食堂卫生；</w:t>
      </w:r>
      <w:r/>
    </w:p>
    <w:p>
      <w:pPr>
        <w:pStyle w:val="895"/>
        <w:ind w:firstLine="480"/>
        <w:keepLines w:val="0"/>
        <w:keepNext w:val="0"/>
        <w:pageBreakBefore w:val="0"/>
        <w:spacing w:after="0" w:line="500" w:lineRule="exact"/>
        <w:widowControl w:val="off"/>
        <w:rPr>
          <w:rFonts w:hint="eastAsia" w:ascii="宋体" w:hAnsi="宋体" w:eastAsia="宋体" w:cs="Times New Roman"/>
          <w:b w:val="0"/>
          <w:bCs w:val="0"/>
          <w:color w:val="auto"/>
          <w:sz w:val="24"/>
          <w:szCs w:val="24"/>
          <w:lang w:val="en-US" w:eastAsia="zh-CN" w:bidi="ar-SA"/>
        </w:rPr>
        <w:outlineLvl w:val="9"/>
      </w:pPr>
      <w:r>
        <w:rPr>
          <w:rFonts w:hint="eastAsia" w:ascii="宋体" w:hAnsi="宋体" w:eastAsia="宋体" w:cs="Times New Roman"/>
          <w:b w:val="0"/>
          <w:bCs w:val="0"/>
          <w:color w:val="auto"/>
          <w:sz w:val="24"/>
          <w:szCs w:val="24"/>
          <w:lang w:val="en-US" w:eastAsia="zh-CN" w:bidi="ar-SA"/>
        </w:rPr>
        <w:t xml:space="preserve">2.3.11节约用电用水，做好防火、防盗、防食物中毒工作；</w:t>
      </w:r>
      <w:r/>
    </w:p>
    <w:p>
      <w:pPr>
        <w:pStyle w:val="895"/>
        <w:ind w:firstLine="480"/>
        <w:keepLines w:val="0"/>
        <w:keepNext w:val="0"/>
        <w:pageBreakBefore w:val="0"/>
        <w:spacing w:after="0" w:line="500" w:lineRule="exact"/>
        <w:widowControl w:val="off"/>
        <w:rPr>
          <w:rFonts w:hint="eastAsia" w:ascii="宋体" w:hAnsi="宋体" w:eastAsia="宋体" w:cs="Times New Roman"/>
          <w:b w:val="0"/>
          <w:bCs w:val="0"/>
          <w:color w:val="auto"/>
          <w:sz w:val="24"/>
          <w:szCs w:val="24"/>
          <w:lang w:val="en-US" w:eastAsia="zh-CN" w:bidi="ar-SA"/>
        </w:rPr>
        <w:outlineLvl w:val="9"/>
      </w:pPr>
      <w:r>
        <w:rPr>
          <w:rFonts w:hint="eastAsia" w:ascii="宋体" w:hAnsi="宋体" w:eastAsia="宋体" w:cs="Times New Roman"/>
          <w:b w:val="0"/>
          <w:bCs w:val="0"/>
          <w:color w:val="auto"/>
          <w:sz w:val="24"/>
          <w:szCs w:val="24"/>
          <w:lang w:val="en-US" w:eastAsia="zh-CN" w:bidi="ar-SA"/>
        </w:rPr>
        <w:t xml:space="preserve">2.3.12不得随便离岗，有事向厨师长请假，经同意后方可离开工作岗位；</w:t>
      </w:r>
      <w:r/>
    </w:p>
    <w:p>
      <w:pPr>
        <w:pStyle w:val="895"/>
        <w:ind w:firstLine="480"/>
        <w:keepLines w:val="0"/>
        <w:keepNext w:val="0"/>
        <w:pageBreakBefore w:val="0"/>
        <w:spacing w:after="0" w:line="500" w:lineRule="exact"/>
        <w:widowControl w:val="off"/>
        <w:rPr>
          <w:rFonts w:hint="eastAsia" w:ascii="宋体" w:hAnsi="宋体" w:eastAsia="宋体" w:cs="Times New Roman"/>
          <w:b w:val="0"/>
          <w:bCs w:val="0"/>
          <w:color w:val="auto"/>
          <w:sz w:val="24"/>
          <w:szCs w:val="24"/>
          <w:lang w:val="en-US" w:eastAsia="zh-CN" w:bidi="ar-SA"/>
        </w:rPr>
        <w:outlineLvl w:val="9"/>
      </w:pPr>
      <w:r>
        <w:rPr>
          <w:rFonts w:hint="eastAsia" w:ascii="宋体" w:hAnsi="宋体" w:eastAsia="宋体" w:cs="Times New Roman"/>
          <w:b w:val="0"/>
          <w:bCs w:val="0"/>
          <w:color w:val="auto"/>
          <w:sz w:val="24"/>
          <w:szCs w:val="24"/>
          <w:lang w:val="en-US" w:eastAsia="zh-CN" w:bidi="ar-SA"/>
        </w:rPr>
        <w:t xml:space="preserve">2.3.13完成领导临时交办的其他任务。</w:t>
      </w:r>
      <w:r/>
    </w:p>
    <w:p>
      <w:pPr>
        <w:pStyle w:val="895"/>
        <w:ind w:firstLine="480"/>
        <w:keepLines w:val="0"/>
        <w:keepNext w:val="0"/>
        <w:pageBreakBefore w:val="0"/>
        <w:spacing w:after="0" w:line="500" w:lineRule="exact"/>
        <w:widowControl w:val="off"/>
        <w:rPr>
          <w:rFonts w:hint="eastAsia" w:ascii="宋体" w:hAnsi="宋体" w:eastAsia="宋体" w:cs="Times New Roman"/>
          <w:b w:val="0"/>
          <w:bCs w:val="0"/>
          <w:color w:val="auto"/>
          <w:sz w:val="24"/>
          <w:szCs w:val="24"/>
          <w:lang w:val="en-US" w:eastAsia="zh-CN" w:bidi="ar-SA"/>
        </w:rPr>
        <w:outlineLvl w:val="9"/>
      </w:pPr>
      <w:r>
        <w:rPr>
          <w:rFonts w:hint="eastAsia" w:ascii="宋体" w:hAnsi="宋体" w:eastAsia="宋体" w:cs="Times New Roman"/>
          <w:b w:val="0"/>
          <w:bCs w:val="0"/>
          <w:color w:val="auto"/>
          <w:sz w:val="24"/>
          <w:szCs w:val="24"/>
          <w:lang w:val="en-US" w:eastAsia="zh-CN" w:bidi="ar-SA"/>
        </w:rPr>
        <w:t xml:space="preserve">2.4厨工 11名，50周岁及以下</w:t>
      </w:r>
      <w:r/>
    </w:p>
    <w:p>
      <w:pPr>
        <w:pStyle w:val="895"/>
        <w:ind w:firstLine="480"/>
        <w:keepLines w:val="0"/>
        <w:keepNext w:val="0"/>
        <w:pageBreakBefore w:val="0"/>
        <w:spacing w:after="0" w:line="500" w:lineRule="exact"/>
        <w:widowControl w:val="off"/>
        <w:rPr>
          <w:rFonts w:hint="eastAsia" w:ascii="宋体" w:hAnsi="宋体" w:eastAsia="宋体" w:cs="Times New Roman"/>
          <w:b w:val="0"/>
          <w:bCs w:val="0"/>
          <w:color w:val="auto"/>
          <w:sz w:val="24"/>
          <w:szCs w:val="24"/>
          <w:lang w:val="en-US" w:eastAsia="zh-CN" w:bidi="ar-SA"/>
        </w:rPr>
        <w:outlineLvl w:val="9"/>
      </w:pPr>
      <w:r>
        <w:rPr>
          <w:rFonts w:hint="eastAsia" w:ascii="宋体" w:hAnsi="宋体" w:eastAsia="宋体" w:cs="Times New Roman"/>
          <w:b w:val="0"/>
          <w:bCs w:val="0"/>
          <w:color w:val="auto"/>
          <w:sz w:val="24"/>
          <w:szCs w:val="24"/>
          <w:lang w:val="en-US" w:eastAsia="zh-CN" w:bidi="ar-SA"/>
        </w:rPr>
        <w:t xml:space="preserve">2.4.1 负责餐前的准备工作；收拾餐盘清洗，餐后桌面、地面的卫生工作；</w:t>
      </w:r>
      <w:r/>
    </w:p>
    <w:p>
      <w:pPr>
        <w:pStyle w:val="895"/>
        <w:ind w:firstLine="480"/>
        <w:keepLines w:val="0"/>
        <w:keepNext w:val="0"/>
        <w:pageBreakBefore w:val="0"/>
        <w:spacing w:after="0" w:line="500" w:lineRule="exact"/>
        <w:widowControl w:val="off"/>
        <w:rPr>
          <w:rFonts w:hint="eastAsia" w:ascii="宋体" w:hAnsi="宋体" w:eastAsia="宋体" w:cs="Times New Roman"/>
          <w:b w:val="0"/>
          <w:bCs w:val="0"/>
          <w:color w:val="auto"/>
          <w:sz w:val="24"/>
          <w:szCs w:val="24"/>
          <w:lang w:val="en-US" w:eastAsia="zh-CN" w:bidi="ar-SA"/>
        </w:rPr>
        <w:outlineLvl w:val="9"/>
      </w:pPr>
      <w:r>
        <w:rPr>
          <w:rFonts w:hint="eastAsia" w:ascii="宋体" w:hAnsi="宋体" w:eastAsia="宋体" w:cs="Times New Roman"/>
          <w:b w:val="0"/>
          <w:bCs w:val="0"/>
          <w:color w:val="auto"/>
          <w:sz w:val="24"/>
          <w:szCs w:val="24"/>
          <w:lang w:val="en-US" w:eastAsia="zh-CN" w:bidi="ar-SA"/>
        </w:rPr>
        <w:t xml:space="preserve">2.4.2 负责厨房所有菜的清洗；</w:t>
      </w:r>
      <w:r/>
    </w:p>
    <w:p>
      <w:pPr>
        <w:pStyle w:val="895"/>
        <w:ind w:firstLine="480"/>
        <w:keepLines w:val="0"/>
        <w:keepNext w:val="0"/>
        <w:pageBreakBefore w:val="0"/>
        <w:spacing w:after="0" w:line="500" w:lineRule="exact"/>
        <w:widowControl w:val="off"/>
        <w:rPr>
          <w:rFonts w:hint="eastAsia" w:ascii="宋体" w:hAnsi="宋体" w:eastAsia="宋体" w:cs="Times New Roman"/>
          <w:b w:val="0"/>
          <w:bCs w:val="0"/>
          <w:color w:val="auto"/>
          <w:sz w:val="24"/>
          <w:szCs w:val="24"/>
          <w:lang w:val="en-US" w:eastAsia="zh-CN" w:bidi="ar-SA"/>
        </w:rPr>
        <w:outlineLvl w:val="9"/>
      </w:pPr>
      <w:r>
        <w:rPr>
          <w:rFonts w:hint="eastAsia" w:ascii="宋体" w:hAnsi="宋体" w:eastAsia="宋体" w:cs="Times New Roman"/>
          <w:b w:val="0"/>
          <w:bCs w:val="0"/>
          <w:color w:val="auto"/>
          <w:sz w:val="24"/>
          <w:szCs w:val="24"/>
          <w:lang w:val="en-US" w:eastAsia="zh-CN" w:bidi="ar-SA"/>
        </w:rPr>
        <w:t xml:space="preserve">2.4.3 擦桌椅、拖地，做好餐前卫生工作；</w:t>
      </w:r>
      <w:r/>
    </w:p>
    <w:p>
      <w:pPr>
        <w:pStyle w:val="895"/>
        <w:ind w:firstLine="480"/>
        <w:keepLines w:val="0"/>
        <w:keepNext w:val="0"/>
        <w:pageBreakBefore w:val="0"/>
        <w:spacing w:after="0" w:line="500" w:lineRule="exact"/>
        <w:widowControl w:val="off"/>
        <w:rPr>
          <w:rFonts w:hint="eastAsia" w:ascii="宋体" w:hAnsi="宋体" w:eastAsia="宋体" w:cs="Times New Roman"/>
          <w:b w:val="0"/>
          <w:bCs w:val="0"/>
          <w:color w:val="auto"/>
          <w:sz w:val="24"/>
          <w:szCs w:val="24"/>
          <w:lang w:val="en-US" w:eastAsia="zh-CN" w:bidi="ar-SA"/>
        </w:rPr>
        <w:outlineLvl w:val="9"/>
      </w:pPr>
      <w:r>
        <w:rPr>
          <w:rFonts w:hint="eastAsia" w:ascii="宋体" w:hAnsi="宋体" w:eastAsia="宋体" w:cs="Times New Roman"/>
          <w:b w:val="0"/>
          <w:bCs w:val="0"/>
          <w:color w:val="auto"/>
          <w:sz w:val="24"/>
          <w:szCs w:val="24"/>
          <w:lang w:val="en-US" w:eastAsia="zh-CN" w:bidi="ar-SA"/>
        </w:rPr>
        <w:t xml:space="preserve">2.4.4 负责配合厨师打菜；</w:t>
      </w:r>
      <w:r/>
    </w:p>
    <w:p>
      <w:pPr>
        <w:pStyle w:val="895"/>
        <w:ind w:firstLine="480"/>
        <w:keepLines w:val="0"/>
        <w:keepNext w:val="0"/>
        <w:pageBreakBefore w:val="0"/>
        <w:spacing w:after="0" w:line="500" w:lineRule="exact"/>
        <w:widowControl w:val="off"/>
        <w:rPr>
          <w:rFonts w:hint="eastAsia" w:ascii="宋体" w:hAnsi="宋体" w:eastAsia="宋体" w:cs="Times New Roman"/>
          <w:b w:val="0"/>
          <w:bCs w:val="0"/>
          <w:color w:val="auto"/>
          <w:sz w:val="24"/>
          <w:szCs w:val="24"/>
          <w:lang w:val="en-US" w:eastAsia="zh-CN" w:bidi="ar-SA"/>
        </w:rPr>
        <w:outlineLvl w:val="9"/>
      </w:pPr>
      <w:r>
        <w:rPr>
          <w:rFonts w:hint="eastAsia" w:ascii="宋体" w:hAnsi="宋体" w:eastAsia="宋体" w:cs="Times New Roman"/>
          <w:b w:val="0"/>
          <w:bCs w:val="0"/>
          <w:color w:val="auto"/>
          <w:sz w:val="24"/>
          <w:szCs w:val="24"/>
          <w:lang w:val="en-US" w:eastAsia="zh-CN" w:bidi="ar-SA"/>
        </w:rPr>
        <w:t xml:space="preserve">2.4.5负责餐盘的清理；</w:t>
      </w:r>
      <w:r/>
    </w:p>
    <w:p>
      <w:pPr>
        <w:pStyle w:val="895"/>
        <w:ind w:firstLine="480"/>
        <w:keepLines w:val="0"/>
        <w:keepNext w:val="0"/>
        <w:pageBreakBefore w:val="0"/>
        <w:spacing w:after="0" w:line="500" w:lineRule="exact"/>
        <w:widowControl w:val="off"/>
        <w:rPr>
          <w:rFonts w:hint="eastAsia" w:ascii="宋体" w:hAnsi="宋体" w:eastAsia="宋体" w:cs="Times New Roman"/>
          <w:b w:val="0"/>
          <w:bCs w:val="0"/>
          <w:color w:val="auto"/>
          <w:sz w:val="24"/>
          <w:szCs w:val="24"/>
          <w:lang w:val="en-US" w:eastAsia="zh-CN" w:bidi="ar-SA"/>
        </w:rPr>
        <w:outlineLvl w:val="9"/>
      </w:pPr>
      <w:r>
        <w:rPr>
          <w:rFonts w:hint="eastAsia" w:ascii="宋体" w:hAnsi="宋体" w:eastAsia="宋体" w:cs="Times New Roman"/>
          <w:b w:val="0"/>
          <w:bCs w:val="0"/>
          <w:color w:val="auto"/>
          <w:sz w:val="24"/>
          <w:szCs w:val="24"/>
          <w:lang w:val="en-US" w:eastAsia="zh-CN" w:bidi="ar-SA"/>
        </w:rPr>
        <w:t xml:space="preserve">2.4.6 餐后大厅桌面、地面卫生，负责倾倒垃圾；</w:t>
      </w:r>
      <w:r/>
    </w:p>
    <w:p>
      <w:pPr>
        <w:pStyle w:val="895"/>
        <w:ind w:firstLine="480"/>
        <w:keepLines w:val="0"/>
        <w:keepNext w:val="0"/>
        <w:pageBreakBefore w:val="0"/>
        <w:spacing w:after="0" w:line="500" w:lineRule="exact"/>
        <w:widowControl w:val="off"/>
        <w:rPr>
          <w:rFonts w:hint="eastAsia" w:ascii="宋体" w:hAnsi="宋体" w:eastAsia="宋体" w:cs="Times New Roman"/>
          <w:b w:val="0"/>
          <w:bCs w:val="0"/>
          <w:color w:val="auto"/>
          <w:sz w:val="24"/>
          <w:szCs w:val="24"/>
          <w:lang w:val="en-US" w:eastAsia="zh-CN" w:bidi="ar-SA"/>
        </w:rPr>
        <w:outlineLvl w:val="9"/>
      </w:pPr>
      <w:r>
        <w:rPr>
          <w:rFonts w:hint="eastAsia" w:ascii="宋体" w:hAnsi="宋体" w:eastAsia="宋体" w:cs="Times New Roman"/>
          <w:b w:val="0"/>
          <w:bCs w:val="0"/>
          <w:color w:val="auto"/>
          <w:sz w:val="24"/>
          <w:szCs w:val="24"/>
          <w:lang w:val="en-US" w:eastAsia="zh-CN" w:bidi="ar-SA"/>
        </w:rPr>
        <w:t xml:space="preserve">2.4.7 负责用具整理、规范放置；</w:t>
      </w:r>
      <w:r/>
    </w:p>
    <w:p>
      <w:pPr>
        <w:pStyle w:val="895"/>
        <w:ind w:firstLine="480"/>
        <w:keepLines w:val="0"/>
        <w:keepNext w:val="0"/>
        <w:pageBreakBefore w:val="0"/>
        <w:spacing w:after="0" w:line="500" w:lineRule="exact"/>
        <w:widowControl w:val="off"/>
        <w:rPr>
          <w:rFonts w:hint="eastAsia" w:ascii="宋体" w:hAnsi="宋体" w:eastAsia="宋体" w:cs="Times New Roman"/>
          <w:b w:val="0"/>
          <w:bCs w:val="0"/>
          <w:color w:val="auto"/>
          <w:sz w:val="24"/>
          <w:szCs w:val="24"/>
          <w:lang w:val="en-US" w:eastAsia="zh-CN" w:bidi="ar-SA"/>
        </w:rPr>
        <w:outlineLvl w:val="9"/>
      </w:pPr>
      <w:r>
        <w:rPr>
          <w:rFonts w:hint="eastAsia" w:ascii="宋体" w:hAnsi="宋体" w:eastAsia="宋体" w:cs="Times New Roman"/>
          <w:b w:val="0"/>
          <w:bCs w:val="0"/>
          <w:color w:val="auto"/>
          <w:sz w:val="24"/>
          <w:szCs w:val="24"/>
          <w:lang w:val="en-US" w:eastAsia="zh-CN" w:bidi="ar-SA"/>
        </w:rPr>
        <w:t xml:space="preserve">2.4.8 负责更衣室的卫生工作；</w:t>
      </w:r>
      <w:r/>
    </w:p>
    <w:p>
      <w:pPr>
        <w:pStyle w:val="895"/>
        <w:ind w:firstLine="480"/>
        <w:keepLines w:val="0"/>
        <w:keepNext w:val="0"/>
        <w:pageBreakBefore w:val="0"/>
        <w:spacing w:after="0" w:line="500" w:lineRule="exact"/>
        <w:widowControl w:val="off"/>
        <w:rPr>
          <w:rFonts w:hint="eastAsia" w:ascii="宋体" w:hAnsi="宋体" w:eastAsia="宋体" w:cs="Times New Roman"/>
          <w:b w:val="0"/>
          <w:bCs w:val="0"/>
          <w:color w:val="auto"/>
          <w:sz w:val="24"/>
          <w:szCs w:val="24"/>
          <w:lang w:val="en-US" w:eastAsia="zh-CN" w:bidi="ar-SA"/>
        </w:rPr>
        <w:outlineLvl w:val="9"/>
      </w:pPr>
      <w:r>
        <w:rPr>
          <w:rFonts w:hint="eastAsia" w:ascii="宋体" w:hAnsi="宋体" w:eastAsia="宋体" w:cs="Times New Roman"/>
          <w:b w:val="0"/>
          <w:bCs w:val="0"/>
          <w:color w:val="auto"/>
          <w:sz w:val="24"/>
          <w:szCs w:val="24"/>
          <w:lang w:val="en-US" w:eastAsia="zh-CN" w:bidi="ar-SA"/>
        </w:rPr>
        <w:t xml:space="preserve">2.4.9 服从管理，按要求做好上级交待的其他各项工作。</w:t>
      </w:r>
      <w:r/>
    </w:p>
    <w:p>
      <w:pPr>
        <w:pStyle w:val="895"/>
        <w:ind w:firstLine="480"/>
        <w:keepLines w:val="0"/>
        <w:keepNext w:val="0"/>
        <w:pageBreakBefore w:val="0"/>
        <w:spacing w:after="0" w:line="500" w:lineRule="exact"/>
        <w:widowControl w:val="off"/>
        <w:rPr>
          <w:rFonts w:hint="eastAsia" w:ascii="宋体" w:hAnsi="宋体" w:eastAsia="宋体" w:cs="Times New Roman"/>
          <w:b w:val="0"/>
          <w:bCs w:val="0"/>
          <w:color w:val="auto"/>
          <w:sz w:val="24"/>
          <w:szCs w:val="24"/>
          <w:lang w:val="en-US" w:eastAsia="zh-CN" w:bidi="ar-SA"/>
        </w:rPr>
        <w:outlineLvl w:val="9"/>
      </w:pPr>
      <w:r>
        <w:rPr>
          <w:rFonts w:hint="eastAsia" w:ascii="宋体" w:hAnsi="宋体" w:eastAsia="宋体" w:cs="Times New Roman"/>
          <w:b w:val="0"/>
          <w:bCs w:val="0"/>
          <w:color w:val="auto"/>
          <w:sz w:val="24"/>
          <w:szCs w:val="24"/>
          <w:lang w:val="en-US" w:eastAsia="zh-CN" w:bidi="ar-SA"/>
        </w:rPr>
        <w:t xml:space="preserve">2.4.10所有配置人员，均须身体健康并持有有效期内健康证明，均须接受采购方的相关纪律要求。</w:t>
      </w:r>
      <w:r/>
    </w:p>
    <w:p>
      <w:pPr>
        <w:pStyle w:val="895"/>
        <w:ind w:firstLine="482"/>
        <w:keepLines w:val="0"/>
        <w:keepNext w:val="0"/>
        <w:pageBreakBefore w:val="0"/>
        <w:spacing w:after="0" w:line="500" w:lineRule="exact"/>
        <w:widowControl w:val="off"/>
        <w:rPr>
          <w:rFonts w:hint="eastAsia" w:ascii="宋体" w:hAnsi="宋体" w:eastAsia="宋体" w:cs="Times New Roman"/>
          <w:b/>
          <w:bCs/>
          <w:color w:val="auto"/>
          <w:sz w:val="24"/>
          <w:szCs w:val="24"/>
          <w:lang w:val="en-US" w:eastAsia="zh-CN" w:bidi="ar-SA"/>
        </w:rPr>
        <w:outlineLvl w:val="9"/>
      </w:pPr>
      <w:r>
        <w:rPr>
          <w:rFonts w:hint="eastAsia" w:ascii="宋体" w:hAnsi="宋体" w:eastAsia="宋体" w:cs="Times New Roman"/>
          <w:b/>
          <w:bCs/>
          <w:color w:val="auto"/>
          <w:sz w:val="24"/>
          <w:szCs w:val="24"/>
          <w:lang w:val="en-US" w:eastAsia="zh-CN" w:bidi="ar-SA"/>
        </w:rPr>
        <w:t xml:space="preserve">（四）食品卫生管理制度</w:t>
      </w:r>
      <w:r/>
    </w:p>
    <w:p>
      <w:pPr>
        <w:pStyle w:val="895"/>
        <w:ind w:firstLine="480"/>
        <w:keepLines w:val="0"/>
        <w:keepNext w:val="0"/>
        <w:pageBreakBefore w:val="0"/>
        <w:spacing w:after="0" w:line="500" w:lineRule="exact"/>
        <w:widowControl w:val="off"/>
        <w:rPr>
          <w:rFonts w:hint="eastAsia" w:ascii="宋体" w:hAnsi="宋体" w:eastAsia="宋体" w:cs="Times New Roman"/>
          <w:b w:val="0"/>
          <w:bCs w:val="0"/>
          <w:color w:val="auto"/>
          <w:sz w:val="24"/>
          <w:szCs w:val="24"/>
          <w:lang w:val="en-US" w:eastAsia="zh-CN" w:bidi="ar-SA"/>
        </w:rPr>
        <w:outlineLvl w:val="9"/>
      </w:pPr>
      <w:r>
        <w:rPr>
          <w:rFonts w:hint="eastAsia" w:ascii="宋体" w:hAnsi="宋体" w:eastAsia="宋体" w:cs="Times New Roman"/>
          <w:b w:val="0"/>
          <w:bCs w:val="0"/>
          <w:color w:val="auto"/>
          <w:sz w:val="24"/>
          <w:szCs w:val="24"/>
          <w:lang w:val="en-US" w:eastAsia="zh-CN" w:bidi="ar-SA"/>
        </w:rPr>
        <w:t xml:space="preserve">1、人员个人卫生：</w:t>
      </w:r>
      <w:r/>
    </w:p>
    <w:p>
      <w:pPr>
        <w:pStyle w:val="895"/>
        <w:ind w:firstLine="480"/>
        <w:keepLines w:val="0"/>
        <w:keepNext w:val="0"/>
        <w:pageBreakBefore w:val="0"/>
        <w:spacing w:after="0" w:line="500" w:lineRule="exact"/>
        <w:widowControl w:val="off"/>
        <w:rPr>
          <w:rFonts w:hint="eastAsia" w:ascii="宋体" w:hAnsi="宋体" w:eastAsia="宋体" w:cs="Times New Roman"/>
          <w:b w:val="0"/>
          <w:bCs w:val="0"/>
          <w:color w:val="auto"/>
          <w:sz w:val="24"/>
          <w:szCs w:val="24"/>
          <w:lang w:val="en-US" w:eastAsia="zh-CN" w:bidi="ar-SA"/>
        </w:rPr>
        <w:outlineLvl w:val="9"/>
      </w:pPr>
      <w:r>
        <w:rPr>
          <w:rFonts w:hint="eastAsia" w:ascii="宋体" w:hAnsi="宋体" w:eastAsia="宋体" w:cs="Times New Roman"/>
          <w:b w:val="0"/>
          <w:bCs w:val="0"/>
          <w:color w:val="auto"/>
          <w:sz w:val="24"/>
          <w:szCs w:val="24"/>
          <w:lang w:val="en-US" w:eastAsia="zh-CN" w:bidi="ar-SA"/>
        </w:rPr>
        <w:t xml:space="preserve">1.1着装仪表：工作人员在工作时必须将工衣、工帽穿戴整齐。工作服除起着劳动保护的作用外，还应素雅，穿着大方。头发要保持清洁、发型和长发不得影响工作和卫生为标准。女性工作人员不可以化妆和佩戴首饰；工作服要保持清洁卫生，勤洗勤换并做到专人专用。离开岗位应及时换下工作服。</w:t>
      </w:r>
      <w:r/>
    </w:p>
    <w:p>
      <w:pPr>
        <w:pStyle w:val="895"/>
        <w:ind w:firstLine="480"/>
        <w:keepLines w:val="0"/>
        <w:keepNext w:val="0"/>
        <w:pageBreakBefore w:val="0"/>
        <w:spacing w:after="0" w:line="500" w:lineRule="exact"/>
        <w:widowControl w:val="off"/>
        <w:rPr>
          <w:rFonts w:hint="eastAsia" w:ascii="宋体" w:hAnsi="宋体" w:eastAsia="宋体" w:cs="Times New Roman"/>
          <w:b w:val="0"/>
          <w:bCs w:val="0"/>
          <w:color w:val="auto"/>
          <w:sz w:val="24"/>
          <w:szCs w:val="24"/>
          <w:lang w:val="en-US" w:eastAsia="zh-CN" w:bidi="ar-SA"/>
        </w:rPr>
        <w:outlineLvl w:val="9"/>
      </w:pPr>
      <w:r>
        <w:rPr>
          <w:rFonts w:hint="eastAsia" w:ascii="宋体" w:hAnsi="宋体" w:eastAsia="宋体" w:cs="Times New Roman"/>
          <w:b w:val="0"/>
          <w:bCs w:val="0"/>
          <w:color w:val="auto"/>
          <w:sz w:val="24"/>
          <w:szCs w:val="24"/>
          <w:lang w:val="en-US" w:eastAsia="zh-CN" w:bidi="ar-SA"/>
        </w:rPr>
        <w:t xml:space="preserve">1.2男工作人员严禁留长发、胡须、长指甲；女工作人员头发应盘在工作帽内，严禁留长指甲及涂指甲油。</w:t>
      </w:r>
      <w:r/>
    </w:p>
    <w:p>
      <w:pPr>
        <w:pStyle w:val="895"/>
        <w:ind w:firstLine="480"/>
        <w:keepLines w:val="0"/>
        <w:keepNext w:val="0"/>
        <w:pageBreakBefore w:val="0"/>
        <w:spacing w:after="0" w:line="500" w:lineRule="exact"/>
        <w:widowControl w:val="off"/>
        <w:rPr>
          <w:rFonts w:hint="eastAsia" w:ascii="宋体" w:hAnsi="宋体" w:eastAsia="宋体" w:cs="Times New Roman"/>
          <w:b w:val="0"/>
          <w:bCs w:val="0"/>
          <w:color w:val="auto"/>
          <w:sz w:val="24"/>
          <w:szCs w:val="24"/>
          <w:lang w:val="en-US" w:eastAsia="zh-CN" w:bidi="ar-SA"/>
        </w:rPr>
        <w:outlineLvl w:val="9"/>
      </w:pPr>
      <w:r>
        <w:rPr>
          <w:rFonts w:hint="eastAsia" w:ascii="宋体" w:hAnsi="宋体" w:eastAsia="宋体" w:cs="Times New Roman"/>
          <w:b w:val="0"/>
          <w:bCs w:val="0"/>
          <w:color w:val="auto"/>
          <w:sz w:val="24"/>
          <w:szCs w:val="24"/>
          <w:lang w:val="en-US" w:eastAsia="zh-CN" w:bidi="ar-SA"/>
        </w:rPr>
        <w:t xml:space="preserve">1.3严禁工作人员上班时间掏耳朵、挖鼻孔、搔头发、抓痒或对着别人打喷嚏，严禁随地吐痰、乱抛垃圾。</w:t>
      </w:r>
      <w:r/>
    </w:p>
    <w:p>
      <w:pPr>
        <w:pStyle w:val="895"/>
        <w:ind w:firstLine="480"/>
        <w:keepLines w:val="0"/>
        <w:keepNext w:val="0"/>
        <w:pageBreakBefore w:val="0"/>
        <w:spacing w:after="0" w:line="500" w:lineRule="exact"/>
        <w:widowControl w:val="off"/>
        <w:rPr>
          <w:rFonts w:hint="eastAsia" w:ascii="宋体" w:hAnsi="宋体" w:eastAsia="宋体" w:cs="Times New Roman"/>
          <w:b w:val="0"/>
          <w:bCs w:val="0"/>
          <w:color w:val="auto"/>
          <w:sz w:val="24"/>
          <w:szCs w:val="24"/>
          <w:lang w:val="en-US" w:eastAsia="zh-CN" w:bidi="ar-SA"/>
        </w:rPr>
        <w:outlineLvl w:val="9"/>
      </w:pPr>
      <w:r>
        <w:rPr>
          <w:rFonts w:hint="eastAsia" w:ascii="宋体" w:hAnsi="宋体" w:eastAsia="宋体" w:cs="Times New Roman"/>
          <w:b w:val="0"/>
          <w:bCs w:val="0"/>
          <w:color w:val="auto"/>
          <w:sz w:val="24"/>
          <w:szCs w:val="24"/>
          <w:lang w:val="en-US" w:eastAsia="zh-CN" w:bidi="ar-SA"/>
        </w:rPr>
        <w:t xml:space="preserve">1.4严禁在洗碗池、洗菜池内洗涤衣服、鞋袜或其他私人物品。</w:t>
      </w:r>
      <w:r/>
    </w:p>
    <w:p>
      <w:pPr>
        <w:pStyle w:val="895"/>
        <w:ind w:firstLine="480"/>
        <w:keepLines w:val="0"/>
        <w:keepNext w:val="0"/>
        <w:pageBreakBefore w:val="0"/>
        <w:spacing w:after="0" w:line="500" w:lineRule="exact"/>
        <w:widowControl w:val="off"/>
        <w:rPr>
          <w:rFonts w:hint="eastAsia" w:ascii="宋体" w:hAnsi="宋体" w:eastAsia="宋体" w:cs="Times New Roman"/>
          <w:b w:val="0"/>
          <w:bCs w:val="0"/>
          <w:color w:val="auto"/>
          <w:sz w:val="24"/>
          <w:szCs w:val="24"/>
          <w:lang w:val="en-US" w:eastAsia="zh-CN" w:bidi="ar-SA"/>
        </w:rPr>
        <w:outlineLvl w:val="9"/>
      </w:pPr>
      <w:r>
        <w:rPr>
          <w:rFonts w:hint="eastAsia" w:ascii="宋体" w:hAnsi="宋体" w:eastAsia="宋体" w:cs="Times New Roman"/>
          <w:b w:val="0"/>
          <w:bCs w:val="0"/>
          <w:color w:val="auto"/>
          <w:sz w:val="24"/>
          <w:szCs w:val="24"/>
          <w:lang w:val="en-US" w:eastAsia="zh-CN" w:bidi="ar-SA"/>
        </w:rPr>
        <w:t xml:space="preserve">1.5所有工作人员在工作前必须先洗手再用消毒水浸泡双手两分钟，每次离开工作岗位从事非食品加工的工作后回来制作食品前要重复双手清洁及消毒步骤。</w:t>
      </w:r>
      <w:r/>
    </w:p>
    <w:p>
      <w:pPr>
        <w:pStyle w:val="895"/>
        <w:ind w:firstLine="480"/>
        <w:keepLines w:val="0"/>
        <w:keepNext w:val="0"/>
        <w:pageBreakBefore w:val="0"/>
        <w:spacing w:after="0" w:line="500" w:lineRule="exact"/>
        <w:widowControl w:val="off"/>
        <w:rPr>
          <w:rFonts w:hint="eastAsia" w:ascii="宋体" w:hAnsi="宋体" w:eastAsia="宋体" w:cs="Times New Roman"/>
          <w:b w:val="0"/>
          <w:bCs w:val="0"/>
          <w:color w:val="auto"/>
          <w:sz w:val="24"/>
          <w:szCs w:val="24"/>
          <w:lang w:val="en-US" w:eastAsia="zh-CN" w:bidi="ar-SA"/>
        </w:rPr>
        <w:outlineLvl w:val="9"/>
      </w:pPr>
      <w:r>
        <w:rPr>
          <w:rFonts w:hint="eastAsia" w:ascii="宋体" w:hAnsi="宋体" w:eastAsia="宋体" w:cs="Times New Roman"/>
          <w:b w:val="0"/>
          <w:bCs w:val="0"/>
          <w:color w:val="auto"/>
          <w:sz w:val="24"/>
          <w:szCs w:val="24"/>
          <w:lang w:val="en-US" w:eastAsia="zh-CN" w:bidi="ar-SA"/>
        </w:rPr>
        <w:t xml:space="preserve">1.6所有工作人员在供餐时必须戴好口罩，需要用手接触食品及餐具时必须戴上一次性卫生手套。</w:t>
      </w:r>
      <w:r/>
    </w:p>
    <w:p>
      <w:pPr>
        <w:pStyle w:val="895"/>
        <w:ind w:firstLine="480"/>
        <w:keepLines w:val="0"/>
        <w:keepNext w:val="0"/>
        <w:pageBreakBefore w:val="0"/>
        <w:spacing w:after="0" w:line="500" w:lineRule="exact"/>
        <w:widowControl w:val="off"/>
        <w:rPr>
          <w:rFonts w:hint="eastAsia" w:ascii="宋体" w:hAnsi="宋体" w:eastAsia="宋体" w:cs="Times New Roman"/>
          <w:b w:val="0"/>
          <w:bCs w:val="0"/>
          <w:color w:val="auto"/>
          <w:sz w:val="24"/>
          <w:szCs w:val="24"/>
          <w:lang w:val="en-US" w:eastAsia="zh-CN" w:bidi="ar-SA"/>
        </w:rPr>
        <w:outlineLvl w:val="9"/>
      </w:pPr>
      <w:r>
        <w:rPr>
          <w:rFonts w:hint="eastAsia" w:ascii="宋体" w:hAnsi="宋体" w:eastAsia="宋体" w:cs="Times New Roman"/>
          <w:b w:val="0"/>
          <w:bCs w:val="0"/>
          <w:color w:val="auto"/>
          <w:sz w:val="24"/>
          <w:szCs w:val="24"/>
          <w:lang w:val="en-US" w:eastAsia="zh-CN" w:bidi="ar-SA"/>
        </w:rPr>
        <w:t xml:space="preserve">1.7严禁工作人员在工作时间内抽烟、喝酒、吃零食或嬉笑打闹、吵架、打架、赌博等违纪行为。</w:t>
      </w:r>
      <w:r/>
    </w:p>
    <w:p>
      <w:pPr>
        <w:pStyle w:val="895"/>
        <w:ind w:firstLine="480"/>
        <w:keepLines w:val="0"/>
        <w:keepNext w:val="0"/>
        <w:pageBreakBefore w:val="0"/>
        <w:spacing w:after="0" w:line="500" w:lineRule="exact"/>
        <w:widowControl w:val="off"/>
        <w:rPr>
          <w:rFonts w:hint="eastAsia" w:ascii="宋体" w:hAnsi="宋体" w:eastAsia="宋体" w:cs="Times New Roman"/>
          <w:b w:val="0"/>
          <w:bCs w:val="0"/>
          <w:color w:val="auto"/>
          <w:sz w:val="24"/>
          <w:szCs w:val="24"/>
          <w:lang w:val="en-US" w:eastAsia="zh-CN" w:bidi="ar-SA"/>
        </w:rPr>
        <w:outlineLvl w:val="9"/>
      </w:pPr>
      <w:r>
        <w:rPr>
          <w:rFonts w:hint="eastAsia" w:ascii="宋体" w:hAnsi="宋体" w:eastAsia="宋体" w:cs="Times New Roman"/>
          <w:b w:val="0"/>
          <w:bCs w:val="0"/>
          <w:color w:val="auto"/>
          <w:sz w:val="24"/>
          <w:szCs w:val="24"/>
          <w:lang w:val="en-US" w:eastAsia="zh-CN" w:bidi="ar-SA"/>
        </w:rPr>
        <w:t xml:space="preserve">1.8落实晨检制度，发现有发热、咳嗽、腹泻等症状及化脓性皮肤病者应立即暂停其工作。</w:t>
      </w:r>
      <w:r/>
    </w:p>
    <w:p>
      <w:pPr>
        <w:pStyle w:val="895"/>
        <w:ind w:firstLine="480"/>
        <w:keepLines w:val="0"/>
        <w:keepNext w:val="0"/>
        <w:pageBreakBefore w:val="0"/>
        <w:spacing w:after="0" w:line="500" w:lineRule="exact"/>
        <w:widowControl w:val="off"/>
        <w:rPr>
          <w:rFonts w:hint="eastAsia" w:ascii="宋体" w:hAnsi="宋体" w:eastAsia="宋体" w:cs="Times New Roman"/>
          <w:b w:val="0"/>
          <w:bCs w:val="0"/>
          <w:color w:val="auto"/>
          <w:sz w:val="24"/>
          <w:szCs w:val="24"/>
          <w:lang w:val="en-US" w:eastAsia="zh-CN" w:bidi="ar-SA"/>
        </w:rPr>
        <w:outlineLvl w:val="9"/>
      </w:pPr>
      <w:r>
        <w:rPr>
          <w:rFonts w:hint="eastAsia" w:ascii="宋体" w:hAnsi="宋体" w:eastAsia="宋体" w:cs="Times New Roman"/>
          <w:b w:val="0"/>
          <w:bCs w:val="0"/>
          <w:color w:val="auto"/>
          <w:sz w:val="24"/>
          <w:szCs w:val="24"/>
          <w:lang w:val="en-US" w:eastAsia="zh-CN" w:bidi="ar-SA"/>
        </w:rPr>
        <w:t xml:space="preserve">1.9所有岗位在职人员必须持有有效期内的健康证明，否则不予上岗。</w:t>
      </w:r>
      <w:r/>
    </w:p>
    <w:p>
      <w:pPr>
        <w:pStyle w:val="895"/>
        <w:ind w:firstLine="480"/>
        <w:keepLines w:val="0"/>
        <w:keepNext w:val="0"/>
        <w:pageBreakBefore w:val="0"/>
        <w:spacing w:after="0" w:line="500" w:lineRule="exact"/>
        <w:widowControl w:val="off"/>
        <w:rPr>
          <w:rFonts w:hint="eastAsia" w:ascii="宋体" w:hAnsi="宋体" w:eastAsia="宋体" w:cs="Times New Roman"/>
          <w:b w:val="0"/>
          <w:bCs w:val="0"/>
          <w:color w:val="auto"/>
          <w:sz w:val="24"/>
          <w:szCs w:val="24"/>
          <w:lang w:val="en-US" w:eastAsia="zh-CN" w:bidi="ar-SA"/>
        </w:rPr>
        <w:outlineLvl w:val="9"/>
      </w:pPr>
      <w:r>
        <w:rPr>
          <w:rFonts w:hint="eastAsia" w:ascii="宋体" w:hAnsi="宋体" w:eastAsia="宋体" w:cs="Times New Roman"/>
          <w:b w:val="0"/>
          <w:bCs w:val="0"/>
          <w:color w:val="auto"/>
          <w:sz w:val="24"/>
          <w:szCs w:val="24"/>
          <w:lang w:val="en-US" w:eastAsia="zh-CN" w:bidi="ar-SA"/>
        </w:rPr>
        <w:t xml:space="preserve">2、仓库管理：</w:t>
      </w:r>
      <w:r/>
    </w:p>
    <w:p>
      <w:pPr>
        <w:pStyle w:val="895"/>
        <w:ind w:firstLine="480"/>
        <w:keepLines w:val="0"/>
        <w:keepNext w:val="0"/>
        <w:pageBreakBefore w:val="0"/>
        <w:spacing w:after="0" w:line="500" w:lineRule="exact"/>
        <w:widowControl w:val="off"/>
        <w:rPr>
          <w:rFonts w:hint="eastAsia" w:ascii="宋体" w:hAnsi="宋体" w:eastAsia="宋体" w:cs="Times New Roman"/>
          <w:b w:val="0"/>
          <w:bCs w:val="0"/>
          <w:color w:val="auto"/>
          <w:sz w:val="24"/>
          <w:szCs w:val="24"/>
          <w:lang w:val="en-US" w:eastAsia="zh-CN" w:bidi="ar-SA"/>
        </w:rPr>
        <w:outlineLvl w:val="9"/>
      </w:pPr>
      <w:r>
        <w:rPr>
          <w:rFonts w:hint="eastAsia" w:ascii="宋体" w:hAnsi="宋体" w:eastAsia="宋体" w:cs="Times New Roman"/>
          <w:b w:val="0"/>
          <w:bCs w:val="0"/>
          <w:color w:val="auto"/>
          <w:sz w:val="24"/>
          <w:szCs w:val="24"/>
          <w:lang w:val="en-US" w:eastAsia="zh-CN" w:bidi="ar-SA"/>
        </w:rPr>
        <w:t xml:space="preserve">2.1配料、辅料仓：</w:t>
      </w:r>
      <w:r/>
    </w:p>
    <w:p>
      <w:pPr>
        <w:pStyle w:val="895"/>
        <w:ind w:firstLine="480"/>
        <w:keepLines w:val="0"/>
        <w:keepNext w:val="0"/>
        <w:pageBreakBefore w:val="0"/>
        <w:spacing w:after="0" w:line="500" w:lineRule="exact"/>
        <w:widowControl w:val="off"/>
        <w:rPr>
          <w:rFonts w:hint="eastAsia" w:ascii="宋体" w:hAnsi="宋体" w:eastAsia="宋体" w:cs="Times New Roman"/>
          <w:b w:val="0"/>
          <w:bCs w:val="0"/>
          <w:color w:val="auto"/>
          <w:sz w:val="24"/>
          <w:szCs w:val="24"/>
          <w:lang w:val="en-US" w:eastAsia="zh-CN" w:bidi="ar-SA"/>
        </w:rPr>
        <w:outlineLvl w:val="9"/>
      </w:pPr>
      <w:r>
        <w:rPr>
          <w:rFonts w:hint="eastAsia" w:ascii="宋体" w:hAnsi="宋体" w:eastAsia="宋体" w:cs="Times New Roman"/>
          <w:b w:val="0"/>
          <w:bCs w:val="0"/>
          <w:color w:val="auto"/>
          <w:sz w:val="24"/>
          <w:szCs w:val="24"/>
          <w:lang w:val="en-US" w:eastAsia="zh-CN" w:bidi="ar-SA"/>
        </w:rPr>
        <w:t xml:space="preserve">2.1.1该仓内只限存配料、辅料，严禁存放清洁用品及有强烈气味、有毒、有害或非食用的物品。</w:t>
      </w:r>
      <w:r/>
    </w:p>
    <w:p>
      <w:pPr>
        <w:pStyle w:val="895"/>
        <w:ind w:firstLine="480"/>
        <w:keepLines w:val="0"/>
        <w:keepNext w:val="0"/>
        <w:pageBreakBefore w:val="0"/>
        <w:spacing w:after="0" w:line="500" w:lineRule="exact"/>
        <w:widowControl w:val="off"/>
        <w:rPr>
          <w:rFonts w:hint="eastAsia" w:ascii="宋体" w:hAnsi="宋体" w:eastAsia="宋体" w:cs="Times New Roman"/>
          <w:b w:val="0"/>
          <w:bCs w:val="0"/>
          <w:color w:val="auto"/>
          <w:sz w:val="24"/>
          <w:szCs w:val="24"/>
          <w:lang w:val="en-US" w:eastAsia="zh-CN" w:bidi="ar-SA"/>
        </w:rPr>
        <w:outlineLvl w:val="9"/>
      </w:pPr>
      <w:r>
        <w:rPr>
          <w:rFonts w:hint="eastAsia" w:ascii="宋体" w:hAnsi="宋体" w:eastAsia="宋体" w:cs="Times New Roman"/>
          <w:b w:val="0"/>
          <w:bCs w:val="0"/>
          <w:color w:val="auto"/>
          <w:sz w:val="24"/>
          <w:szCs w:val="24"/>
          <w:lang w:val="en-US" w:eastAsia="zh-CN" w:bidi="ar-SA"/>
        </w:rPr>
        <w:t xml:space="preserve">2.1.2所有物品分类明确的标识且分类分区存放。</w:t>
      </w:r>
      <w:r/>
    </w:p>
    <w:p>
      <w:pPr>
        <w:pStyle w:val="895"/>
        <w:ind w:firstLine="480"/>
        <w:keepLines w:val="0"/>
        <w:keepNext w:val="0"/>
        <w:pageBreakBefore w:val="0"/>
        <w:spacing w:after="0" w:line="500" w:lineRule="exact"/>
        <w:widowControl w:val="off"/>
        <w:rPr>
          <w:rFonts w:hint="eastAsia" w:ascii="宋体" w:hAnsi="宋体" w:eastAsia="宋体" w:cs="Times New Roman"/>
          <w:b w:val="0"/>
          <w:bCs w:val="0"/>
          <w:color w:val="auto"/>
          <w:sz w:val="24"/>
          <w:szCs w:val="24"/>
          <w:lang w:val="en-US" w:eastAsia="zh-CN" w:bidi="ar-SA"/>
        </w:rPr>
        <w:outlineLvl w:val="9"/>
      </w:pPr>
      <w:r>
        <w:rPr>
          <w:rFonts w:hint="eastAsia" w:ascii="宋体" w:hAnsi="宋体" w:eastAsia="宋体" w:cs="Times New Roman"/>
          <w:b w:val="0"/>
          <w:bCs w:val="0"/>
          <w:color w:val="auto"/>
          <w:sz w:val="24"/>
          <w:szCs w:val="24"/>
          <w:lang w:val="en-US" w:eastAsia="zh-CN" w:bidi="ar-SA"/>
        </w:rPr>
        <w:t xml:space="preserve">2.1.3仓库必须通风、干燥、干净卫生、整齐有序、符合5S的要求，每天专人负责定时清洁。</w:t>
      </w:r>
      <w:r/>
    </w:p>
    <w:p>
      <w:pPr>
        <w:pStyle w:val="895"/>
        <w:ind w:firstLine="480"/>
        <w:keepLines w:val="0"/>
        <w:keepNext w:val="0"/>
        <w:pageBreakBefore w:val="0"/>
        <w:spacing w:after="0" w:line="500" w:lineRule="exact"/>
        <w:widowControl w:val="off"/>
        <w:rPr>
          <w:rFonts w:hint="eastAsia" w:ascii="宋体" w:hAnsi="宋体" w:eastAsia="宋体" w:cs="Times New Roman"/>
          <w:b w:val="0"/>
          <w:bCs w:val="0"/>
          <w:color w:val="auto"/>
          <w:sz w:val="24"/>
          <w:szCs w:val="24"/>
          <w:lang w:val="en-US" w:eastAsia="zh-CN" w:bidi="ar-SA"/>
        </w:rPr>
        <w:outlineLvl w:val="9"/>
      </w:pPr>
      <w:r>
        <w:rPr>
          <w:rFonts w:hint="eastAsia" w:ascii="宋体" w:hAnsi="宋体" w:eastAsia="宋体" w:cs="Times New Roman"/>
          <w:b w:val="0"/>
          <w:bCs w:val="0"/>
          <w:color w:val="auto"/>
          <w:sz w:val="24"/>
          <w:szCs w:val="24"/>
          <w:lang w:val="en-US" w:eastAsia="zh-CN" w:bidi="ar-SA"/>
        </w:rPr>
        <w:t xml:space="preserve">2.1.4仓库必须实行专人定点管理，注意防盗、防火、防虫害，人离开时必须锁好仓库门，按规定定期杀虫灭鼠，确保无苍蝇、蚊子、老鼠、蟑螂等害虫。</w:t>
      </w:r>
      <w:r/>
    </w:p>
    <w:p>
      <w:pPr>
        <w:pStyle w:val="895"/>
        <w:ind w:firstLine="480"/>
        <w:keepLines w:val="0"/>
        <w:keepNext w:val="0"/>
        <w:pageBreakBefore w:val="0"/>
        <w:spacing w:after="0" w:line="500" w:lineRule="exact"/>
        <w:widowControl w:val="off"/>
        <w:rPr>
          <w:rFonts w:hint="eastAsia" w:ascii="宋体" w:hAnsi="宋体" w:eastAsia="宋体" w:cs="Times New Roman"/>
          <w:b w:val="0"/>
          <w:bCs w:val="0"/>
          <w:color w:val="auto"/>
          <w:sz w:val="24"/>
          <w:szCs w:val="24"/>
          <w:lang w:val="en-US" w:eastAsia="zh-CN" w:bidi="ar-SA"/>
        </w:rPr>
        <w:outlineLvl w:val="9"/>
      </w:pPr>
      <w:r>
        <w:rPr>
          <w:rFonts w:hint="eastAsia" w:ascii="宋体" w:hAnsi="宋体" w:eastAsia="宋体" w:cs="Times New Roman"/>
          <w:b w:val="0"/>
          <w:bCs w:val="0"/>
          <w:color w:val="auto"/>
          <w:sz w:val="24"/>
          <w:szCs w:val="24"/>
          <w:lang w:val="en-US" w:eastAsia="zh-CN" w:bidi="ar-SA"/>
        </w:rPr>
        <w:t xml:space="preserve">2.1.5物品的存放量以每周用量为最高贮藏量，物品的发放遵循“先入先出”的原则。</w:t>
      </w:r>
      <w:r/>
    </w:p>
    <w:p>
      <w:pPr>
        <w:pStyle w:val="895"/>
        <w:ind w:firstLine="480"/>
        <w:keepLines w:val="0"/>
        <w:keepNext w:val="0"/>
        <w:pageBreakBefore w:val="0"/>
        <w:spacing w:after="0" w:line="500" w:lineRule="exact"/>
        <w:widowControl w:val="off"/>
        <w:rPr>
          <w:rFonts w:hint="eastAsia" w:ascii="宋体" w:hAnsi="宋体" w:eastAsia="宋体" w:cs="Times New Roman"/>
          <w:b w:val="0"/>
          <w:bCs w:val="0"/>
          <w:color w:val="auto"/>
          <w:sz w:val="24"/>
          <w:szCs w:val="24"/>
          <w:lang w:val="en-US" w:eastAsia="zh-CN" w:bidi="ar-SA"/>
        </w:rPr>
        <w:outlineLvl w:val="9"/>
      </w:pPr>
      <w:r>
        <w:rPr>
          <w:rFonts w:hint="eastAsia" w:ascii="宋体" w:hAnsi="宋体" w:eastAsia="宋体" w:cs="Times New Roman"/>
          <w:b w:val="0"/>
          <w:bCs w:val="0"/>
          <w:color w:val="auto"/>
          <w:sz w:val="24"/>
          <w:szCs w:val="24"/>
          <w:lang w:val="en-US" w:eastAsia="zh-CN" w:bidi="ar-SA"/>
        </w:rPr>
        <w:t xml:space="preserve">2.2主粮仓：</w:t>
      </w:r>
      <w:r/>
    </w:p>
    <w:p>
      <w:pPr>
        <w:pStyle w:val="895"/>
        <w:ind w:firstLine="480"/>
        <w:keepLines w:val="0"/>
        <w:keepNext w:val="0"/>
        <w:pageBreakBefore w:val="0"/>
        <w:spacing w:after="0" w:line="500" w:lineRule="exact"/>
        <w:widowControl w:val="off"/>
        <w:rPr>
          <w:rFonts w:hint="eastAsia" w:ascii="宋体" w:hAnsi="宋体" w:eastAsia="宋体" w:cs="Times New Roman"/>
          <w:b w:val="0"/>
          <w:bCs w:val="0"/>
          <w:color w:val="auto"/>
          <w:sz w:val="24"/>
          <w:szCs w:val="24"/>
          <w:lang w:val="en-US" w:eastAsia="zh-CN" w:bidi="ar-SA"/>
        </w:rPr>
        <w:outlineLvl w:val="9"/>
      </w:pPr>
      <w:r>
        <w:rPr>
          <w:rFonts w:hint="eastAsia" w:ascii="宋体" w:hAnsi="宋体" w:eastAsia="宋体" w:cs="Times New Roman"/>
          <w:b w:val="0"/>
          <w:bCs w:val="0"/>
          <w:color w:val="auto"/>
          <w:sz w:val="24"/>
          <w:szCs w:val="24"/>
          <w:lang w:val="en-US" w:eastAsia="zh-CN" w:bidi="ar-SA"/>
        </w:rPr>
        <w:t xml:space="preserve">2.2.1该仓内只限存放大米、面粉、豆类、谷类等主食物品；严禁存放清洁用品及有强烈气味、有毒、有害或非食用物品。</w:t>
      </w:r>
      <w:r/>
    </w:p>
    <w:p>
      <w:pPr>
        <w:pStyle w:val="895"/>
        <w:ind w:firstLine="480"/>
        <w:keepLines w:val="0"/>
        <w:keepNext w:val="0"/>
        <w:pageBreakBefore w:val="0"/>
        <w:spacing w:after="0" w:line="500" w:lineRule="exact"/>
        <w:widowControl w:val="off"/>
        <w:rPr>
          <w:rFonts w:hint="eastAsia" w:ascii="宋体" w:hAnsi="宋体" w:eastAsia="宋体" w:cs="Times New Roman"/>
          <w:b w:val="0"/>
          <w:bCs w:val="0"/>
          <w:color w:val="auto"/>
          <w:sz w:val="24"/>
          <w:szCs w:val="24"/>
          <w:lang w:val="en-US" w:eastAsia="zh-CN" w:bidi="ar-SA"/>
        </w:rPr>
        <w:outlineLvl w:val="9"/>
      </w:pPr>
      <w:r>
        <w:rPr>
          <w:rFonts w:hint="eastAsia" w:ascii="宋体" w:hAnsi="宋体" w:eastAsia="宋体" w:cs="Times New Roman"/>
          <w:b w:val="0"/>
          <w:bCs w:val="0"/>
          <w:color w:val="auto"/>
          <w:sz w:val="24"/>
          <w:szCs w:val="24"/>
          <w:lang w:val="en-US" w:eastAsia="zh-CN" w:bidi="ar-SA"/>
        </w:rPr>
        <w:t xml:space="preserve">2.2.2所有物品存放时必须分类分区存放，放置时贴近地面及墙面的物品必须用地脚架或地胶隔离防潮，做到离地离墙。</w:t>
      </w:r>
      <w:r/>
    </w:p>
    <w:p>
      <w:pPr>
        <w:pStyle w:val="895"/>
        <w:ind w:firstLine="480"/>
        <w:keepLines w:val="0"/>
        <w:keepNext w:val="0"/>
        <w:pageBreakBefore w:val="0"/>
        <w:spacing w:after="0" w:line="500" w:lineRule="exact"/>
        <w:widowControl w:val="off"/>
        <w:rPr>
          <w:rFonts w:hint="eastAsia" w:ascii="宋体" w:hAnsi="宋体" w:eastAsia="宋体" w:cs="Times New Roman"/>
          <w:b w:val="0"/>
          <w:bCs w:val="0"/>
          <w:color w:val="auto"/>
          <w:sz w:val="24"/>
          <w:szCs w:val="24"/>
          <w:lang w:val="en-US" w:eastAsia="zh-CN" w:bidi="ar-SA"/>
        </w:rPr>
        <w:outlineLvl w:val="9"/>
      </w:pPr>
      <w:r>
        <w:rPr>
          <w:rFonts w:hint="eastAsia" w:ascii="宋体" w:hAnsi="宋体" w:eastAsia="宋体" w:cs="Times New Roman"/>
          <w:b w:val="0"/>
          <w:bCs w:val="0"/>
          <w:color w:val="auto"/>
          <w:sz w:val="24"/>
          <w:szCs w:val="24"/>
          <w:lang w:val="en-US" w:eastAsia="zh-CN" w:bidi="ar-SA"/>
        </w:rPr>
        <w:t xml:space="preserve">2.2.3仓库必须通风、干燥、干净卫生、整齐有序、符合5S要求，每天专人负责定时清洁。</w:t>
      </w:r>
      <w:r/>
    </w:p>
    <w:p>
      <w:pPr>
        <w:pStyle w:val="895"/>
        <w:ind w:firstLine="480"/>
        <w:keepLines w:val="0"/>
        <w:keepNext w:val="0"/>
        <w:pageBreakBefore w:val="0"/>
        <w:spacing w:after="0" w:line="500" w:lineRule="exact"/>
        <w:widowControl w:val="off"/>
        <w:rPr>
          <w:rFonts w:hint="eastAsia" w:ascii="宋体" w:hAnsi="宋体" w:eastAsia="宋体" w:cs="Times New Roman"/>
          <w:b w:val="0"/>
          <w:bCs w:val="0"/>
          <w:color w:val="auto"/>
          <w:sz w:val="24"/>
          <w:szCs w:val="24"/>
          <w:lang w:val="en-US" w:eastAsia="zh-CN" w:bidi="ar-SA"/>
        </w:rPr>
        <w:outlineLvl w:val="9"/>
      </w:pPr>
      <w:r>
        <w:rPr>
          <w:rFonts w:hint="eastAsia" w:ascii="宋体" w:hAnsi="宋体" w:eastAsia="宋体" w:cs="Times New Roman"/>
          <w:b w:val="0"/>
          <w:bCs w:val="0"/>
          <w:color w:val="auto"/>
          <w:sz w:val="24"/>
          <w:szCs w:val="24"/>
          <w:lang w:val="en-US" w:eastAsia="zh-CN" w:bidi="ar-SA"/>
        </w:rPr>
        <w:t xml:space="preserve">2.2.4仓库必须实行专人定点管理，注意防盗、防火、防虫害，人离开时必须锁好仓库门，按规定定期杀虫灭鼠，确保无苍蝇、蚊子、老鼠、蟑螂等害虫。</w:t>
      </w:r>
      <w:r/>
    </w:p>
    <w:p>
      <w:pPr>
        <w:pStyle w:val="895"/>
        <w:ind w:firstLine="480"/>
        <w:keepLines w:val="0"/>
        <w:keepNext w:val="0"/>
        <w:pageBreakBefore w:val="0"/>
        <w:spacing w:after="0" w:line="500" w:lineRule="exact"/>
        <w:widowControl w:val="off"/>
        <w:rPr>
          <w:rFonts w:hint="eastAsia" w:ascii="宋体" w:hAnsi="宋体" w:eastAsia="宋体" w:cs="Times New Roman"/>
          <w:b w:val="0"/>
          <w:bCs w:val="0"/>
          <w:color w:val="auto"/>
          <w:sz w:val="24"/>
          <w:szCs w:val="24"/>
          <w:lang w:val="en-US" w:eastAsia="zh-CN" w:bidi="ar-SA"/>
        </w:rPr>
        <w:outlineLvl w:val="9"/>
      </w:pPr>
      <w:r>
        <w:rPr>
          <w:rFonts w:hint="eastAsia" w:ascii="宋体" w:hAnsi="宋体" w:eastAsia="宋体" w:cs="Times New Roman"/>
          <w:b w:val="0"/>
          <w:bCs w:val="0"/>
          <w:color w:val="auto"/>
          <w:sz w:val="24"/>
          <w:szCs w:val="24"/>
          <w:lang w:val="en-US" w:eastAsia="zh-CN" w:bidi="ar-SA"/>
        </w:rPr>
        <w:t xml:space="preserve">2.2.5物品的存放量以每周用量为最高贮藏量，物品的发放遵循“先入先出”的原则。</w:t>
      </w:r>
      <w:r/>
    </w:p>
    <w:p>
      <w:pPr>
        <w:pStyle w:val="895"/>
        <w:ind w:firstLine="480"/>
        <w:keepLines w:val="0"/>
        <w:keepNext w:val="0"/>
        <w:pageBreakBefore w:val="0"/>
        <w:spacing w:after="0" w:line="500" w:lineRule="exact"/>
        <w:widowControl w:val="off"/>
        <w:rPr>
          <w:rFonts w:hint="eastAsia" w:ascii="宋体" w:hAnsi="宋体" w:eastAsia="宋体" w:cs="Times New Roman"/>
          <w:b w:val="0"/>
          <w:bCs w:val="0"/>
          <w:color w:val="auto"/>
          <w:sz w:val="24"/>
          <w:szCs w:val="24"/>
          <w:lang w:val="en-US" w:eastAsia="zh-CN" w:bidi="ar-SA"/>
        </w:rPr>
        <w:outlineLvl w:val="9"/>
      </w:pPr>
      <w:r>
        <w:rPr>
          <w:rFonts w:hint="eastAsia" w:ascii="宋体" w:hAnsi="宋体" w:eastAsia="宋体" w:cs="Times New Roman"/>
          <w:b w:val="0"/>
          <w:bCs w:val="0"/>
          <w:color w:val="auto"/>
          <w:sz w:val="24"/>
          <w:szCs w:val="24"/>
          <w:lang w:val="en-US" w:eastAsia="zh-CN" w:bidi="ar-SA"/>
        </w:rPr>
        <w:t xml:space="preserve">3、防疫制度：</w:t>
      </w:r>
      <w:r/>
    </w:p>
    <w:p>
      <w:pPr>
        <w:pStyle w:val="895"/>
        <w:ind w:firstLine="480"/>
        <w:keepLines w:val="0"/>
        <w:keepNext w:val="0"/>
        <w:pageBreakBefore w:val="0"/>
        <w:spacing w:after="0" w:line="500" w:lineRule="exact"/>
        <w:widowControl w:val="off"/>
        <w:rPr>
          <w:rFonts w:hint="eastAsia" w:ascii="宋体" w:hAnsi="宋体" w:eastAsia="宋体" w:cs="Times New Roman"/>
          <w:b w:val="0"/>
          <w:bCs w:val="0"/>
          <w:color w:val="auto"/>
          <w:sz w:val="24"/>
          <w:szCs w:val="24"/>
          <w:lang w:val="en-US" w:eastAsia="zh-CN" w:bidi="ar-SA"/>
        </w:rPr>
        <w:outlineLvl w:val="9"/>
      </w:pPr>
      <w:r>
        <w:rPr>
          <w:rFonts w:hint="eastAsia" w:ascii="宋体" w:hAnsi="宋体" w:eastAsia="宋体" w:cs="Times New Roman"/>
          <w:b w:val="0"/>
          <w:bCs w:val="0"/>
          <w:color w:val="auto"/>
          <w:sz w:val="24"/>
          <w:szCs w:val="24"/>
          <w:lang w:val="en-US" w:eastAsia="zh-CN" w:bidi="ar-SA"/>
        </w:rPr>
        <w:t xml:space="preserve">3.1饭堂内所使用的动物性食品原料在验收时必须索取相关的检验检疫合格证，并查看相关合格标记。</w:t>
      </w:r>
      <w:r/>
    </w:p>
    <w:p>
      <w:pPr>
        <w:pStyle w:val="895"/>
        <w:ind w:firstLine="480"/>
        <w:keepLines w:val="0"/>
        <w:keepNext w:val="0"/>
        <w:pageBreakBefore w:val="0"/>
        <w:spacing w:after="0" w:line="500" w:lineRule="exact"/>
        <w:widowControl w:val="off"/>
        <w:rPr>
          <w:rFonts w:hint="eastAsia" w:ascii="宋体" w:hAnsi="宋体" w:eastAsia="宋体" w:cs="Times New Roman"/>
          <w:b w:val="0"/>
          <w:bCs w:val="0"/>
          <w:color w:val="auto"/>
          <w:sz w:val="24"/>
          <w:szCs w:val="24"/>
          <w:lang w:val="en-US" w:eastAsia="zh-CN" w:bidi="ar-SA"/>
        </w:rPr>
        <w:outlineLvl w:val="9"/>
      </w:pPr>
      <w:r>
        <w:rPr>
          <w:rFonts w:hint="eastAsia" w:ascii="宋体" w:hAnsi="宋体" w:eastAsia="宋体" w:cs="Times New Roman"/>
          <w:b w:val="0"/>
          <w:bCs w:val="0"/>
          <w:color w:val="auto"/>
          <w:sz w:val="24"/>
          <w:szCs w:val="24"/>
          <w:lang w:val="en-US" w:eastAsia="zh-CN" w:bidi="ar-SA"/>
        </w:rPr>
        <w:t xml:space="preserve">3.2使用新鲜洁净的食品原料。</w:t>
      </w:r>
      <w:r/>
    </w:p>
    <w:p>
      <w:pPr>
        <w:pStyle w:val="895"/>
        <w:ind w:firstLine="480"/>
        <w:keepLines w:val="0"/>
        <w:keepNext w:val="0"/>
        <w:pageBreakBefore w:val="0"/>
        <w:spacing w:after="0" w:line="500" w:lineRule="exact"/>
        <w:widowControl w:val="off"/>
        <w:rPr>
          <w:rFonts w:hint="eastAsia" w:ascii="宋体" w:hAnsi="宋体" w:eastAsia="宋体" w:cs="Times New Roman"/>
          <w:b w:val="0"/>
          <w:bCs w:val="0"/>
          <w:color w:val="auto"/>
          <w:sz w:val="24"/>
          <w:szCs w:val="24"/>
          <w:lang w:val="en-US" w:eastAsia="zh-CN" w:bidi="ar-SA"/>
        </w:rPr>
        <w:outlineLvl w:val="9"/>
      </w:pPr>
      <w:r>
        <w:rPr>
          <w:rFonts w:hint="eastAsia" w:ascii="宋体" w:hAnsi="宋体" w:eastAsia="宋体" w:cs="Times New Roman"/>
          <w:b w:val="0"/>
          <w:bCs w:val="0"/>
          <w:color w:val="auto"/>
          <w:sz w:val="24"/>
          <w:szCs w:val="24"/>
          <w:lang w:val="en-US" w:eastAsia="zh-CN" w:bidi="ar-SA"/>
        </w:rPr>
        <w:t xml:space="preserve">3.3使用在保质期的内定型包装食品，产品标签有生产单位、生产地址、生产日期、保存期及产品配料等内容。</w:t>
      </w:r>
      <w:r/>
    </w:p>
    <w:p>
      <w:pPr>
        <w:pStyle w:val="895"/>
        <w:ind w:firstLine="480"/>
        <w:keepLines w:val="0"/>
        <w:keepNext w:val="0"/>
        <w:pageBreakBefore w:val="0"/>
        <w:spacing w:after="0" w:line="500" w:lineRule="exact"/>
        <w:widowControl w:val="off"/>
        <w:rPr>
          <w:rFonts w:hint="eastAsia" w:ascii="宋体" w:hAnsi="宋体" w:eastAsia="宋体" w:cs="Times New Roman"/>
          <w:b w:val="0"/>
          <w:bCs w:val="0"/>
          <w:color w:val="auto"/>
          <w:sz w:val="24"/>
          <w:szCs w:val="24"/>
          <w:lang w:val="en-US" w:eastAsia="zh-CN" w:bidi="ar-SA"/>
        </w:rPr>
        <w:outlineLvl w:val="9"/>
      </w:pPr>
      <w:r>
        <w:rPr>
          <w:rFonts w:hint="eastAsia" w:ascii="宋体" w:hAnsi="宋体" w:eastAsia="宋体" w:cs="Times New Roman"/>
          <w:b w:val="0"/>
          <w:bCs w:val="0"/>
          <w:color w:val="auto"/>
          <w:sz w:val="24"/>
          <w:szCs w:val="24"/>
          <w:lang w:val="en-US" w:eastAsia="zh-CN" w:bidi="ar-SA"/>
        </w:rPr>
        <w:t xml:space="preserve">3.4不使用来历不明、没有相应产品标签的散装食品。</w:t>
      </w:r>
      <w:r/>
    </w:p>
    <w:p>
      <w:pPr>
        <w:pStyle w:val="895"/>
        <w:ind w:firstLine="480"/>
        <w:keepLines w:val="0"/>
        <w:keepNext w:val="0"/>
        <w:pageBreakBefore w:val="0"/>
        <w:spacing w:after="0" w:line="500" w:lineRule="exact"/>
        <w:widowControl w:val="off"/>
        <w:rPr>
          <w:rFonts w:hint="eastAsia" w:ascii="宋体" w:hAnsi="宋体" w:eastAsia="宋体" w:cs="Times New Roman"/>
          <w:b w:val="0"/>
          <w:bCs w:val="0"/>
          <w:color w:val="auto"/>
          <w:sz w:val="24"/>
          <w:szCs w:val="24"/>
          <w:lang w:val="en-US" w:eastAsia="zh-CN" w:bidi="ar-SA"/>
        </w:rPr>
        <w:outlineLvl w:val="9"/>
      </w:pPr>
      <w:r>
        <w:rPr>
          <w:rFonts w:hint="eastAsia" w:ascii="宋体" w:hAnsi="宋体" w:eastAsia="宋体" w:cs="Times New Roman"/>
          <w:b w:val="0"/>
          <w:bCs w:val="0"/>
          <w:color w:val="auto"/>
          <w:sz w:val="24"/>
          <w:szCs w:val="24"/>
          <w:lang w:val="en-US" w:eastAsia="zh-CN" w:bidi="ar-SA"/>
        </w:rPr>
        <w:t xml:space="preserve">3.5不外购冷荤凉菜和糕点制品，不外购已加工好的熟食制品。</w:t>
      </w:r>
      <w:r/>
    </w:p>
    <w:p>
      <w:pPr>
        <w:pStyle w:val="895"/>
        <w:ind w:firstLine="480"/>
        <w:keepLines w:val="0"/>
        <w:keepNext w:val="0"/>
        <w:pageBreakBefore w:val="0"/>
        <w:spacing w:after="0" w:line="500" w:lineRule="exact"/>
        <w:widowControl w:val="off"/>
        <w:rPr>
          <w:rFonts w:hint="eastAsia" w:ascii="宋体" w:hAnsi="宋体" w:eastAsia="宋体" w:cs="Times New Roman"/>
          <w:b w:val="0"/>
          <w:bCs w:val="0"/>
          <w:color w:val="auto"/>
          <w:sz w:val="24"/>
          <w:szCs w:val="24"/>
          <w:lang w:val="en-US" w:eastAsia="zh-CN" w:bidi="ar-SA"/>
        </w:rPr>
        <w:outlineLvl w:val="9"/>
      </w:pPr>
      <w:r>
        <w:rPr>
          <w:rFonts w:hint="eastAsia" w:ascii="宋体" w:hAnsi="宋体" w:eastAsia="宋体" w:cs="Times New Roman"/>
          <w:b w:val="0"/>
          <w:bCs w:val="0"/>
          <w:color w:val="auto"/>
          <w:sz w:val="24"/>
          <w:szCs w:val="24"/>
          <w:lang w:val="en-US" w:eastAsia="zh-CN" w:bidi="ar-SA"/>
        </w:rPr>
        <w:t xml:space="preserve">3.6用于原料、半成品、成品的食品容器和工具标识清楚，做到分开使用。</w:t>
      </w:r>
      <w:r/>
    </w:p>
    <w:p>
      <w:pPr>
        <w:pStyle w:val="895"/>
        <w:ind w:firstLine="480"/>
        <w:keepLines w:val="0"/>
        <w:keepNext w:val="0"/>
        <w:pageBreakBefore w:val="0"/>
        <w:spacing w:after="0" w:line="500" w:lineRule="exact"/>
        <w:widowControl w:val="off"/>
        <w:rPr>
          <w:rFonts w:hint="eastAsia" w:ascii="宋体" w:hAnsi="宋体" w:eastAsia="宋体" w:cs="Times New Roman"/>
          <w:b w:val="0"/>
          <w:bCs w:val="0"/>
          <w:color w:val="auto"/>
          <w:sz w:val="24"/>
          <w:szCs w:val="24"/>
          <w:lang w:val="en-US" w:eastAsia="zh-CN" w:bidi="ar-SA"/>
        </w:rPr>
        <w:outlineLvl w:val="9"/>
      </w:pPr>
      <w:r>
        <w:rPr>
          <w:rFonts w:hint="eastAsia" w:ascii="宋体" w:hAnsi="宋体" w:eastAsia="宋体" w:cs="Times New Roman"/>
          <w:b w:val="0"/>
          <w:bCs w:val="0"/>
          <w:color w:val="auto"/>
          <w:sz w:val="24"/>
          <w:szCs w:val="24"/>
          <w:lang w:val="en-US" w:eastAsia="zh-CN" w:bidi="ar-SA"/>
        </w:rPr>
        <w:t xml:space="preserve">3.7冷冻肉类（包括冻结的熟肉半成品）在烹调前应完全解冻。</w:t>
      </w:r>
      <w:r/>
    </w:p>
    <w:p>
      <w:pPr>
        <w:pStyle w:val="895"/>
        <w:ind w:firstLine="480"/>
        <w:keepLines w:val="0"/>
        <w:keepNext w:val="0"/>
        <w:pageBreakBefore w:val="0"/>
        <w:spacing w:after="0" w:line="500" w:lineRule="exact"/>
        <w:widowControl w:val="off"/>
        <w:rPr>
          <w:rFonts w:hint="eastAsia" w:ascii="宋体" w:hAnsi="宋体" w:eastAsia="宋体" w:cs="Times New Roman"/>
          <w:b w:val="0"/>
          <w:bCs w:val="0"/>
          <w:color w:val="auto"/>
          <w:sz w:val="24"/>
          <w:szCs w:val="24"/>
          <w:lang w:val="en-US" w:eastAsia="zh-CN" w:bidi="ar-SA"/>
        </w:rPr>
        <w:outlineLvl w:val="9"/>
      </w:pPr>
      <w:r>
        <w:rPr>
          <w:rFonts w:hint="eastAsia" w:ascii="宋体" w:hAnsi="宋体" w:eastAsia="宋体" w:cs="Times New Roman"/>
          <w:b w:val="0"/>
          <w:bCs w:val="0"/>
          <w:color w:val="auto"/>
          <w:sz w:val="24"/>
          <w:szCs w:val="24"/>
          <w:lang w:val="en-US" w:eastAsia="zh-CN" w:bidi="ar-SA"/>
        </w:rPr>
        <w:t xml:space="preserve">3.8烧熟煮透所有食物尤其是肉、奶、蛋及其制品，大块食物的中心温度不低于70℃.</w:t>
      </w:r>
      <w:r/>
    </w:p>
    <w:p>
      <w:pPr>
        <w:pStyle w:val="895"/>
        <w:ind w:firstLine="480"/>
        <w:keepLines w:val="0"/>
        <w:keepNext w:val="0"/>
        <w:pageBreakBefore w:val="0"/>
        <w:spacing w:after="0" w:line="500" w:lineRule="exact"/>
        <w:widowControl w:val="off"/>
        <w:rPr>
          <w:rFonts w:hint="eastAsia" w:ascii="宋体" w:hAnsi="宋体" w:eastAsia="宋体" w:cs="Times New Roman"/>
          <w:b w:val="0"/>
          <w:bCs w:val="0"/>
          <w:color w:val="auto"/>
          <w:sz w:val="24"/>
          <w:szCs w:val="24"/>
          <w:lang w:val="en-US" w:eastAsia="zh-CN" w:bidi="ar-SA"/>
        </w:rPr>
        <w:outlineLvl w:val="9"/>
      </w:pPr>
      <w:r>
        <w:rPr>
          <w:rFonts w:hint="eastAsia" w:ascii="宋体" w:hAnsi="宋体" w:eastAsia="宋体" w:cs="Times New Roman"/>
          <w:b w:val="0"/>
          <w:bCs w:val="0"/>
          <w:color w:val="auto"/>
          <w:sz w:val="24"/>
          <w:szCs w:val="24"/>
          <w:lang w:val="en-US" w:eastAsia="zh-CN" w:bidi="ar-SA"/>
        </w:rPr>
        <w:t xml:space="preserve">3.9蔬菜烹调程序：一洗二浸三烫四炒。</w:t>
      </w:r>
      <w:r/>
    </w:p>
    <w:p>
      <w:pPr>
        <w:pStyle w:val="895"/>
        <w:ind w:firstLine="480"/>
        <w:keepLines w:val="0"/>
        <w:keepNext w:val="0"/>
        <w:pageBreakBefore w:val="0"/>
        <w:spacing w:after="0" w:line="500" w:lineRule="exact"/>
        <w:widowControl w:val="off"/>
        <w:rPr>
          <w:rFonts w:hint="eastAsia" w:ascii="宋体" w:hAnsi="宋体" w:eastAsia="宋体" w:cs="Times New Roman"/>
          <w:b w:val="0"/>
          <w:bCs w:val="0"/>
          <w:color w:val="auto"/>
          <w:sz w:val="24"/>
          <w:szCs w:val="24"/>
          <w:lang w:val="en-US" w:eastAsia="zh-CN" w:bidi="ar-SA"/>
        </w:rPr>
        <w:outlineLvl w:val="9"/>
      </w:pPr>
      <w:r>
        <w:rPr>
          <w:rFonts w:hint="eastAsia" w:ascii="宋体" w:hAnsi="宋体" w:eastAsia="宋体" w:cs="Times New Roman"/>
          <w:b w:val="0"/>
          <w:bCs w:val="0"/>
          <w:color w:val="auto"/>
          <w:sz w:val="24"/>
          <w:szCs w:val="24"/>
          <w:lang w:val="en-US" w:eastAsia="zh-CN" w:bidi="ar-SA"/>
        </w:rPr>
        <w:t xml:space="preserve">3.10剩余食品在再次食用前要高温彻底加热。</w:t>
      </w:r>
      <w:r/>
    </w:p>
    <w:p>
      <w:pPr>
        <w:pStyle w:val="895"/>
        <w:ind w:firstLine="480"/>
        <w:keepLines w:val="0"/>
        <w:keepNext w:val="0"/>
        <w:pageBreakBefore w:val="0"/>
        <w:spacing w:after="0" w:line="500" w:lineRule="exact"/>
        <w:widowControl w:val="off"/>
        <w:rPr>
          <w:rFonts w:hint="eastAsia" w:ascii="宋体" w:hAnsi="宋体" w:eastAsia="宋体" w:cs="Times New Roman"/>
          <w:b w:val="0"/>
          <w:bCs w:val="0"/>
          <w:color w:val="auto"/>
          <w:sz w:val="24"/>
          <w:szCs w:val="24"/>
          <w:lang w:val="en-US" w:eastAsia="zh-CN" w:bidi="ar-SA"/>
        </w:rPr>
        <w:outlineLvl w:val="9"/>
      </w:pPr>
      <w:r>
        <w:rPr>
          <w:rFonts w:hint="eastAsia" w:ascii="宋体" w:hAnsi="宋体" w:eastAsia="宋体" w:cs="Times New Roman"/>
          <w:b w:val="0"/>
          <w:bCs w:val="0"/>
          <w:color w:val="auto"/>
          <w:sz w:val="24"/>
          <w:szCs w:val="24"/>
          <w:lang w:val="en-US" w:eastAsia="zh-CN" w:bidi="ar-SA"/>
        </w:rPr>
        <w:t xml:space="preserve">3.11不使用发芽马铃薯、野生蘑菇、葫芦瓜等可能含有毒有害物质的原料加食品。食品分类上架摆放。</w:t>
      </w:r>
      <w:r/>
    </w:p>
    <w:p>
      <w:pPr>
        <w:pStyle w:val="895"/>
        <w:ind w:firstLine="480"/>
        <w:keepLines w:val="0"/>
        <w:keepNext w:val="0"/>
        <w:pageBreakBefore w:val="0"/>
        <w:spacing w:after="0" w:line="500" w:lineRule="exact"/>
        <w:widowControl w:val="off"/>
        <w:rPr>
          <w:rFonts w:hint="eastAsia" w:ascii="宋体" w:hAnsi="宋体" w:eastAsia="宋体" w:cs="Times New Roman"/>
          <w:b w:val="0"/>
          <w:bCs w:val="0"/>
          <w:color w:val="auto"/>
          <w:sz w:val="24"/>
          <w:szCs w:val="24"/>
          <w:lang w:val="en-US" w:eastAsia="zh-CN" w:bidi="ar-SA"/>
        </w:rPr>
        <w:outlineLvl w:val="9"/>
      </w:pPr>
      <w:r>
        <w:rPr>
          <w:rFonts w:hint="eastAsia" w:ascii="宋体" w:hAnsi="宋体" w:eastAsia="宋体" w:cs="Times New Roman"/>
          <w:b w:val="0"/>
          <w:bCs w:val="0"/>
          <w:color w:val="auto"/>
          <w:sz w:val="24"/>
          <w:szCs w:val="24"/>
          <w:lang w:val="en-US" w:eastAsia="zh-CN" w:bidi="ar-SA"/>
        </w:rPr>
        <w:t xml:space="preserve">3.12食品存放严格做到生熟分开，避免交叉污染。</w:t>
      </w:r>
      <w:r/>
    </w:p>
    <w:p>
      <w:pPr>
        <w:pStyle w:val="895"/>
        <w:ind w:firstLine="480"/>
        <w:keepLines w:val="0"/>
        <w:keepNext w:val="0"/>
        <w:pageBreakBefore w:val="0"/>
        <w:spacing w:after="0" w:line="500" w:lineRule="exact"/>
        <w:widowControl w:val="off"/>
        <w:rPr>
          <w:rFonts w:hint="eastAsia" w:ascii="宋体" w:hAnsi="宋体" w:eastAsia="宋体" w:cs="Times New Roman"/>
          <w:b w:val="0"/>
          <w:bCs w:val="0"/>
          <w:color w:val="auto"/>
          <w:sz w:val="24"/>
          <w:szCs w:val="24"/>
          <w:lang w:val="en-US" w:eastAsia="zh-CN" w:bidi="ar-SA"/>
        </w:rPr>
        <w:outlineLvl w:val="9"/>
      </w:pPr>
      <w:r>
        <w:rPr>
          <w:rFonts w:hint="eastAsia" w:ascii="宋体" w:hAnsi="宋体" w:eastAsia="宋体" w:cs="Times New Roman"/>
          <w:b w:val="0"/>
          <w:bCs w:val="0"/>
          <w:color w:val="auto"/>
          <w:sz w:val="24"/>
          <w:szCs w:val="24"/>
          <w:lang w:val="en-US" w:eastAsia="zh-CN" w:bidi="ar-SA"/>
        </w:rPr>
        <w:t xml:space="preserve">3.13生、熟食品使用的刀具、砧板严格分开使用。</w:t>
      </w:r>
      <w:r/>
    </w:p>
    <w:p>
      <w:pPr>
        <w:pStyle w:val="895"/>
        <w:ind w:firstLine="480"/>
        <w:keepLines w:val="0"/>
        <w:keepNext w:val="0"/>
        <w:pageBreakBefore w:val="0"/>
        <w:spacing w:after="0" w:line="500" w:lineRule="exact"/>
        <w:widowControl w:val="off"/>
        <w:rPr>
          <w:rFonts w:hint="eastAsia" w:ascii="宋体" w:hAnsi="宋体" w:eastAsia="宋体" w:cs="Times New Roman"/>
          <w:b w:val="0"/>
          <w:bCs w:val="0"/>
          <w:color w:val="auto"/>
          <w:sz w:val="24"/>
          <w:szCs w:val="24"/>
          <w:lang w:val="en-US" w:eastAsia="zh-CN" w:bidi="ar-SA"/>
        </w:rPr>
        <w:outlineLvl w:val="9"/>
      </w:pPr>
      <w:r>
        <w:rPr>
          <w:rFonts w:hint="eastAsia" w:ascii="宋体" w:hAnsi="宋体" w:eastAsia="宋体" w:cs="Times New Roman"/>
          <w:b w:val="0"/>
          <w:bCs w:val="0"/>
          <w:color w:val="auto"/>
          <w:sz w:val="24"/>
          <w:szCs w:val="24"/>
          <w:lang w:val="en-US" w:eastAsia="zh-CN" w:bidi="ar-SA"/>
        </w:rPr>
        <w:t xml:space="preserve">3.14妥善保管有毒有害物质（如灭鼠药、杀虫剂、清洁剂等产品），不得存放在食品库房、食品加工和用餐场所。</w:t>
      </w:r>
      <w:r/>
    </w:p>
    <w:p>
      <w:pPr>
        <w:pStyle w:val="895"/>
        <w:ind w:firstLine="480"/>
        <w:keepLines w:val="0"/>
        <w:keepNext w:val="0"/>
        <w:pageBreakBefore w:val="0"/>
        <w:spacing w:after="0" w:line="500" w:lineRule="exact"/>
        <w:widowControl w:val="off"/>
        <w:rPr>
          <w:rFonts w:hint="eastAsia" w:ascii="宋体" w:hAnsi="宋体" w:eastAsia="宋体" w:cs="Times New Roman"/>
          <w:b w:val="0"/>
          <w:bCs w:val="0"/>
          <w:color w:val="auto"/>
          <w:sz w:val="24"/>
          <w:szCs w:val="24"/>
          <w:lang w:val="en-US" w:eastAsia="zh-CN" w:bidi="ar-SA"/>
        </w:rPr>
        <w:outlineLvl w:val="9"/>
      </w:pPr>
      <w:r>
        <w:rPr>
          <w:rFonts w:hint="eastAsia" w:ascii="宋体" w:hAnsi="宋体" w:eastAsia="宋体" w:cs="Times New Roman"/>
          <w:b w:val="0"/>
          <w:bCs w:val="0"/>
          <w:color w:val="auto"/>
          <w:sz w:val="24"/>
          <w:szCs w:val="24"/>
          <w:lang w:val="en-US" w:eastAsia="zh-CN" w:bidi="ar-SA"/>
        </w:rPr>
        <w:t xml:space="preserve">3.15存放硝酸盐、亚硝酸盐的容器须有明显标志，避免误食、误用。</w:t>
      </w:r>
      <w:r/>
    </w:p>
    <w:p>
      <w:pPr>
        <w:pStyle w:val="895"/>
        <w:ind w:firstLine="480"/>
        <w:keepLines w:val="0"/>
        <w:keepNext w:val="0"/>
        <w:pageBreakBefore w:val="0"/>
        <w:spacing w:after="0" w:line="500" w:lineRule="exact"/>
        <w:widowControl w:val="off"/>
        <w:rPr>
          <w:rFonts w:hint="eastAsia" w:ascii="宋体" w:hAnsi="宋体" w:eastAsia="宋体" w:cs="Times New Roman"/>
          <w:b w:val="0"/>
          <w:bCs w:val="0"/>
          <w:color w:val="auto"/>
          <w:sz w:val="24"/>
          <w:szCs w:val="24"/>
          <w:lang w:val="en-US" w:eastAsia="zh-CN" w:bidi="ar-SA"/>
        </w:rPr>
        <w:outlineLvl w:val="9"/>
      </w:pPr>
      <w:r>
        <w:rPr>
          <w:rFonts w:hint="eastAsia" w:ascii="宋体" w:hAnsi="宋体" w:eastAsia="宋体" w:cs="Times New Roman"/>
          <w:b w:val="0"/>
          <w:bCs w:val="0"/>
          <w:color w:val="auto"/>
          <w:sz w:val="24"/>
          <w:szCs w:val="24"/>
          <w:lang w:val="en-US" w:eastAsia="zh-CN" w:bidi="ar-SA"/>
        </w:rPr>
        <w:t xml:space="preserve">3.16冰箱等冷藏设备要定期清洁、消毒，并保证冰箱的冷藏效果。</w:t>
      </w:r>
      <w:r/>
    </w:p>
    <w:p>
      <w:pPr>
        <w:pStyle w:val="895"/>
        <w:ind w:firstLine="480"/>
        <w:keepLines w:val="0"/>
        <w:keepNext w:val="0"/>
        <w:pageBreakBefore w:val="0"/>
        <w:spacing w:after="0" w:line="500" w:lineRule="exact"/>
        <w:widowControl w:val="off"/>
        <w:rPr>
          <w:rFonts w:hint="eastAsia" w:ascii="宋体" w:hAnsi="宋体" w:eastAsia="宋体" w:cs="Times New Roman"/>
          <w:b w:val="0"/>
          <w:bCs w:val="0"/>
          <w:color w:val="auto"/>
          <w:sz w:val="24"/>
          <w:szCs w:val="24"/>
          <w:lang w:val="en-US" w:eastAsia="zh-CN" w:bidi="ar-SA"/>
        </w:rPr>
        <w:outlineLvl w:val="9"/>
      </w:pPr>
      <w:r>
        <w:rPr>
          <w:rFonts w:hint="eastAsia" w:ascii="宋体" w:hAnsi="宋体" w:eastAsia="宋体" w:cs="Times New Roman"/>
          <w:b w:val="0"/>
          <w:bCs w:val="0"/>
          <w:color w:val="auto"/>
          <w:sz w:val="24"/>
          <w:szCs w:val="24"/>
          <w:lang w:val="en-US" w:eastAsia="zh-CN" w:bidi="ar-SA"/>
        </w:rPr>
        <w:t xml:space="preserve">3.17餐具洗消程序：一刮、二洗、三冲、四消毒、五保洁。</w:t>
      </w:r>
      <w:r/>
    </w:p>
    <w:p>
      <w:pPr>
        <w:pStyle w:val="895"/>
        <w:ind w:firstLine="480"/>
        <w:keepLines w:val="0"/>
        <w:keepNext w:val="0"/>
        <w:pageBreakBefore w:val="0"/>
        <w:spacing w:after="0" w:line="500" w:lineRule="exact"/>
        <w:widowControl w:val="off"/>
        <w:rPr>
          <w:rFonts w:hint="eastAsia" w:ascii="宋体" w:hAnsi="宋体" w:eastAsia="宋体" w:cs="Times New Roman"/>
          <w:b w:val="0"/>
          <w:bCs w:val="0"/>
          <w:color w:val="auto"/>
          <w:sz w:val="24"/>
          <w:szCs w:val="24"/>
          <w:lang w:val="en-US" w:eastAsia="zh-CN" w:bidi="ar-SA"/>
        </w:rPr>
        <w:outlineLvl w:val="9"/>
      </w:pPr>
      <w:r>
        <w:rPr>
          <w:rFonts w:hint="eastAsia" w:ascii="宋体" w:hAnsi="宋体" w:eastAsia="宋体" w:cs="Times New Roman"/>
          <w:b w:val="0"/>
          <w:bCs w:val="0"/>
          <w:color w:val="auto"/>
          <w:sz w:val="24"/>
          <w:szCs w:val="24"/>
          <w:lang w:val="en-US" w:eastAsia="zh-CN" w:bidi="ar-SA"/>
        </w:rPr>
        <w:t xml:space="preserve">3.18热力消毒要求：蒸汽消毒100℃作用10分钟以上，干热消毒120℃作用15-20分钟，煮沸消毒15分钟以上。</w:t>
      </w:r>
      <w:r/>
    </w:p>
    <w:p>
      <w:pPr>
        <w:pStyle w:val="895"/>
        <w:ind w:firstLine="480"/>
        <w:keepLines w:val="0"/>
        <w:keepNext w:val="0"/>
        <w:pageBreakBefore w:val="0"/>
        <w:spacing w:after="0" w:line="500" w:lineRule="exact"/>
        <w:widowControl w:val="off"/>
        <w:rPr>
          <w:rFonts w:hint="eastAsia" w:ascii="宋体" w:hAnsi="宋体" w:eastAsia="宋体" w:cs="Times New Roman"/>
          <w:b w:val="0"/>
          <w:bCs w:val="0"/>
          <w:color w:val="auto"/>
          <w:sz w:val="24"/>
          <w:szCs w:val="24"/>
          <w:lang w:val="en-US" w:eastAsia="zh-CN" w:bidi="ar-SA"/>
        </w:rPr>
        <w:outlineLvl w:val="9"/>
      </w:pPr>
      <w:r>
        <w:rPr>
          <w:rFonts w:hint="eastAsia" w:ascii="宋体" w:hAnsi="宋体" w:eastAsia="宋体" w:cs="Times New Roman"/>
          <w:b w:val="0"/>
          <w:bCs w:val="0"/>
          <w:color w:val="auto"/>
          <w:sz w:val="24"/>
          <w:szCs w:val="24"/>
          <w:lang w:val="en-US" w:eastAsia="zh-CN" w:bidi="ar-SA"/>
        </w:rPr>
        <w:t xml:space="preserve">3.19消毒柜消毒要求：严格按消毒柜指示时间消毒，定期检查，保证消毒效果。</w:t>
      </w:r>
      <w:r/>
    </w:p>
    <w:p>
      <w:pPr>
        <w:pStyle w:val="895"/>
        <w:ind w:firstLine="480"/>
        <w:keepLines w:val="0"/>
        <w:keepNext w:val="0"/>
        <w:pageBreakBefore w:val="0"/>
        <w:spacing w:after="0" w:line="500" w:lineRule="exact"/>
        <w:widowControl w:val="off"/>
        <w:rPr>
          <w:rFonts w:hint="eastAsia" w:ascii="宋体" w:hAnsi="宋体" w:eastAsia="宋体" w:cs="Times New Roman"/>
          <w:b w:val="0"/>
          <w:bCs w:val="0"/>
          <w:color w:val="auto"/>
          <w:sz w:val="24"/>
          <w:szCs w:val="24"/>
          <w:lang w:val="en-US" w:eastAsia="zh-CN" w:bidi="ar-SA"/>
        </w:rPr>
        <w:outlineLvl w:val="9"/>
      </w:pPr>
      <w:r>
        <w:rPr>
          <w:rFonts w:hint="eastAsia" w:ascii="宋体" w:hAnsi="宋体" w:eastAsia="宋体" w:cs="Times New Roman"/>
          <w:b w:val="0"/>
          <w:bCs w:val="0"/>
          <w:color w:val="auto"/>
          <w:sz w:val="24"/>
          <w:szCs w:val="24"/>
          <w:lang w:val="en-US" w:eastAsia="zh-CN" w:bidi="ar-SA"/>
        </w:rPr>
        <w:t xml:space="preserve">4、食品加工卫生制度：</w:t>
      </w:r>
      <w:r/>
    </w:p>
    <w:p>
      <w:pPr>
        <w:pStyle w:val="895"/>
        <w:ind w:firstLine="480"/>
        <w:keepLines w:val="0"/>
        <w:keepNext w:val="0"/>
        <w:pageBreakBefore w:val="0"/>
        <w:spacing w:after="0" w:line="500" w:lineRule="exact"/>
        <w:widowControl w:val="off"/>
        <w:rPr>
          <w:rFonts w:hint="eastAsia" w:ascii="宋体" w:hAnsi="宋体" w:eastAsia="宋体" w:cs="Times New Roman"/>
          <w:b w:val="0"/>
          <w:bCs w:val="0"/>
          <w:color w:val="auto"/>
          <w:sz w:val="24"/>
          <w:szCs w:val="24"/>
          <w:lang w:val="en-US" w:eastAsia="zh-CN" w:bidi="ar-SA"/>
        </w:rPr>
        <w:outlineLvl w:val="9"/>
      </w:pPr>
      <w:r>
        <w:rPr>
          <w:rFonts w:hint="eastAsia" w:ascii="宋体" w:hAnsi="宋体" w:eastAsia="宋体" w:cs="Times New Roman"/>
          <w:b w:val="0"/>
          <w:bCs w:val="0"/>
          <w:color w:val="auto"/>
          <w:sz w:val="24"/>
          <w:szCs w:val="24"/>
          <w:lang w:val="en-US" w:eastAsia="zh-CN" w:bidi="ar-SA"/>
        </w:rPr>
        <w:t xml:space="preserve">4.1食材粗加工：</w:t>
      </w:r>
      <w:r/>
    </w:p>
    <w:p>
      <w:pPr>
        <w:pStyle w:val="895"/>
        <w:ind w:firstLine="480"/>
        <w:keepLines w:val="0"/>
        <w:keepNext w:val="0"/>
        <w:pageBreakBefore w:val="0"/>
        <w:spacing w:after="0" w:line="500" w:lineRule="exact"/>
        <w:widowControl w:val="off"/>
        <w:rPr>
          <w:rFonts w:hint="eastAsia" w:ascii="宋体" w:hAnsi="宋体" w:eastAsia="宋体" w:cs="Times New Roman"/>
          <w:b w:val="0"/>
          <w:bCs w:val="0"/>
          <w:color w:val="auto"/>
          <w:sz w:val="24"/>
          <w:szCs w:val="24"/>
          <w:lang w:val="en-US" w:eastAsia="zh-CN" w:bidi="ar-SA"/>
        </w:rPr>
        <w:outlineLvl w:val="9"/>
      </w:pPr>
      <w:r>
        <w:rPr>
          <w:rFonts w:hint="eastAsia" w:ascii="宋体" w:hAnsi="宋体" w:eastAsia="宋体" w:cs="Times New Roman"/>
          <w:b w:val="0"/>
          <w:bCs w:val="0"/>
          <w:color w:val="auto"/>
          <w:sz w:val="24"/>
          <w:szCs w:val="24"/>
          <w:lang w:val="en-US" w:eastAsia="zh-CN" w:bidi="ar-SA"/>
        </w:rPr>
        <w:t xml:space="preserve">4.1.1认真挑选，去尽黄叶和杂物。</w:t>
      </w:r>
      <w:r/>
    </w:p>
    <w:p>
      <w:pPr>
        <w:pStyle w:val="895"/>
        <w:ind w:firstLine="480"/>
        <w:keepLines w:val="0"/>
        <w:keepNext w:val="0"/>
        <w:pageBreakBefore w:val="0"/>
        <w:spacing w:after="0" w:line="500" w:lineRule="exact"/>
        <w:widowControl w:val="off"/>
        <w:rPr>
          <w:rFonts w:hint="eastAsia" w:ascii="宋体" w:hAnsi="宋体" w:eastAsia="宋体" w:cs="Times New Roman"/>
          <w:b w:val="0"/>
          <w:bCs w:val="0"/>
          <w:color w:val="auto"/>
          <w:sz w:val="24"/>
          <w:szCs w:val="24"/>
          <w:lang w:val="en-US" w:eastAsia="zh-CN" w:bidi="ar-SA"/>
        </w:rPr>
        <w:outlineLvl w:val="9"/>
      </w:pPr>
      <w:r>
        <w:rPr>
          <w:rFonts w:hint="eastAsia" w:ascii="宋体" w:hAnsi="宋体" w:eastAsia="宋体" w:cs="Times New Roman"/>
          <w:b w:val="0"/>
          <w:bCs w:val="0"/>
          <w:color w:val="auto"/>
          <w:sz w:val="24"/>
          <w:szCs w:val="24"/>
          <w:lang w:val="en-US" w:eastAsia="zh-CN" w:bidi="ar-SA"/>
        </w:rPr>
        <w:t xml:space="preserve">4.1.2瓜果去皮彻底，芽眼挑尽。</w:t>
      </w:r>
      <w:r/>
    </w:p>
    <w:p>
      <w:pPr>
        <w:pStyle w:val="895"/>
        <w:ind w:firstLine="480"/>
        <w:keepLines w:val="0"/>
        <w:keepNext w:val="0"/>
        <w:pageBreakBefore w:val="0"/>
        <w:spacing w:after="0" w:line="500" w:lineRule="exact"/>
        <w:widowControl w:val="off"/>
        <w:rPr>
          <w:rFonts w:hint="eastAsia" w:ascii="宋体" w:hAnsi="宋体" w:eastAsia="宋体" w:cs="Times New Roman"/>
          <w:b w:val="0"/>
          <w:bCs w:val="0"/>
          <w:color w:val="auto"/>
          <w:sz w:val="24"/>
          <w:szCs w:val="24"/>
          <w:lang w:val="en-US" w:eastAsia="zh-CN" w:bidi="ar-SA"/>
        </w:rPr>
        <w:outlineLvl w:val="9"/>
      </w:pPr>
      <w:r>
        <w:rPr>
          <w:rFonts w:hint="eastAsia" w:ascii="宋体" w:hAnsi="宋体" w:eastAsia="宋体" w:cs="Times New Roman"/>
          <w:b w:val="0"/>
          <w:bCs w:val="0"/>
          <w:color w:val="auto"/>
          <w:sz w:val="24"/>
          <w:szCs w:val="24"/>
          <w:lang w:val="en-US" w:eastAsia="zh-CN" w:bidi="ar-SA"/>
        </w:rPr>
        <w:t xml:space="preserve">4.1.3肉类去净残毛、污垢。</w:t>
      </w:r>
      <w:r/>
    </w:p>
    <w:p>
      <w:pPr>
        <w:pStyle w:val="895"/>
        <w:ind w:firstLine="480"/>
        <w:keepLines w:val="0"/>
        <w:keepNext w:val="0"/>
        <w:pageBreakBefore w:val="0"/>
        <w:spacing w:after="0" w:line="500" w:lineRule="exact"/>
        <w:widowControl w:val="off"/>
        <w:rPr>
          <w:rFonts w:hint="eastAsia" w:ascii="宋体" w:hAnsi="宋体" w:eastAsia="宋体" w:cs="Times New Roman"/>
          <w:b w:val="0"/>
          <w:bCs w:val="0"/>
          <w:color w:val="auto"/>
          <w:sz w:val="24"/>
          <w:szCs w:val="24"/>
          <w:lang w:val="en-US" w:eastAsia="zh-CN" w:bidi="ar-SA"/>
        </w:rPr>
        <w:outlineLvl w:val="9"/>
      </w:pPr>
      <w:r>
        <w:rPr>
          <w:rFonts w:hint="eastAsia" w:ascii="宋体" w:hAnsi="宋体" w:eastAsia="宋体" w:cs="Times New Roman"/>
          <w:b w:val="0"/>
          <w:bCs w:val="0"/>
          <w:color w:val="auto"/>
          <w:sz w:val="24"/>
          <w:szCs w:val="24"/>
          <w:lang w:val="en-US" w:eastAsia="zh-CN" w:bidi="ar-SA"/>
        </w:rPr>
        <w:t xml:space="preserve">4.1.4家禽等去净残毛、内脏、尾翘等物。</w:t>
      </w:r>
      <w:r/>
    </w:p>
    <w:p>
      <w:pPr>
        <w:pStyle w:val="895"/>
        <w:ind w:firstLine="480"/>
        <w:keepLines w:val="0"/>
        <w:keepNext w:val="0"/>
        <w:pageBreakBefore w:val="0"/>
        <w:spacing w:after="0" w:line="500" w:lineRule="exact"/>
        <w:widowControl w:val="off"/>
        <w:rPr>
          <w:rFonts w:hint="eastAsia" w:ascii="宋体" w:hAnsi="宋体" w:eastAsia="宋体" w:cs="Times New Roman"/>
          <w:b w:val="0"/>
          <w:bCs w:val="0"/>
          <w:color w:val="auto"/>
          <w:sz w:val="24"/>
          <w:szCs w:val="24"/>
          <w:lang w:val="en-US" w:eastAsia="zh-CN" w:bidi="ar-SA"/>
        </w:rPr>
        <w:outlineLvl w:val="9"/>
      </w:pPr>
      <w:r>
        <w:rPr>
          <w:rFonts w:hint="eastAsia" w:ascii="宋体" w:hAnsi="宋体" w:eastAsia="宋体" w:cs="Times New Roman"/>
          <w:b w:val="0"/>
          <w:bCs w:val="0"/>
          <w:color w:val="auto"/>
          <w:sz w:val="24"/>
          <w:szCs w:val="24"/>
          <w:lang w:val="en-US" w:eastAsia="zh-CN" w:bidi="ar-SA"/>
        </w:rPr>
        <w:t xml:space="preserve">4.1.5干货按正规操作涨发。</w:t>
      </w:r>
      <w:r/>
    </w:p>
    <w:p>
      <w:pPr>
        <w:pStyle w:val="895"/>
        <w:ind w:firstLine="480"/>
        <w:keepLines w:val="0"/>
        <w:keepNext w:val="0"/>
        <w:pageBreakBefore w:val="0"/>
        <w:spacing w:after="0" w:line="500" w:lineRule="exact"/>
        <w:widowControl w:val="off"/>
        <w:rPr>
          <w:rFonts w:hint="eastAsia" w:ascii="宋体" w:hAnsi="宋体" w:eastAsia="宋体" w:cs="Times New Roman"/>
          <w:b w:val="0"/>
          <w:bCs w:val="0"/>
          <w:color w:val="auto"/>
          <w:sz w:val="24"/>
          <w:szCs w:val="24"/>
          <w:lang w:val="en-US" w:eastAsia="zh-CN" w:bidi="ar-SA"/>
        </w:rPr>
        <w:outlineLvl w:val="9"/>
      </w:pPr>
      <w:r>
        <w:rPr>
          <w:rFonts w:hint="eastAsia" w:ascii="宋体" w:hAnsi="宋体" w:eastAsia="宋体" w:cs="Times New Roman"/>
          <w:b w:val="0"/>
          <w:bCs w:val="0"/>
          <w:color w:val="auto"/>
          <w:sz w:val="24"/>
          <w:szCs w:val="24"/>
          <w:lang w:val="en-US" w:eastAsia="zh-CN" w:bidi="ar-SA"/>
        </w:rPr>
        <w:t xml:space="preserve">4.1.6食材洗涤须一浸、二洗、三清、四进筐。</w:t>
      </w:r>
      <w:r/>
    </w:p>
    <w:p>
      <w:pPr>
        <w:pStyle w:val="895"/>
        <w:ind w:firstLine="480"/>
        <w:keepLines w:val="0"/>
        <w:keepNext w:val="0"/>
        <w:pageBreakBefore w:val="0"/>
        <w:spacing w:after="0" w:line="500" w:lineRule="exact"/>
        <w:widowControl w:val="off"/>
        <w:rPr>
          <w:rFonts w:hint="eastAsia" w:ascii="宋体" w:hAnsi="宋体" w:eastAsia="宋体" w:cs="Times New Roman"/>
          <w:b w:val="0"/>
          <w:bCs w:val="0"/>
          <w:color w:val="auto"/>
          <w:sz w:val="24"/>
          <w:szCs w:val="24"/>
          <w:lang w:val="en-US" w:eastAsia="zh-CN" w:bidi="ar-SA"/>
        </w:rPr>
        <w:outlineLvl w:val="9"/>
      </w:pPr>
      <w:r>
        <w:rPr>
          <w:rFonts w:hint="eastAsia" w:ascii="宋体" w:hAnsi="宋体" w:eastAsia="宋体" w:cs="Times New Roman"/>
          <w:b w:val="0"/>
          <w:bCs w:val="0"/>
          <w:color w:val="auto"/>
          <w:sz w:val="24"/>
          <w:szCs w:val="24"/>
          <w:lang w:val="en-US" w:eastAsia="zh-CN" w:bidi="ar-SA"/>
        </w:rPr>
        <w:t xml:space="preserve">4.1.7原材料、半成品、成品容器分开使用，干货、瓜果蔬菜、肉类食品的清洗池分开使用，避免交叉污染。</w:t>
      </w:r>
      <w:r/>
    </w:p>
    <w:p>
      <w:pPr>
        <w:pStyle w:val="895"/>
        <w:ind w:firstLine="480"/>
        <w:keepLines w:val="0"/>
        <w:keepNext w:val="0"/>
        <w:pageBreakBefore w:val="0"/>
        <w:spacing w:after="0" w:line="500" w:lineRule="exact"/>
        <w:widowControl w:val="off"/>
        <w:rPr>
          <w:rFonts w:hint="eastAsia" w:ascii="宋体" w:hAnsi="宋体" w:eastAsia="宋体" w:cs="Times New Roman"/>
          <w:b w:val="0"/>
          <w:bCs w:val="0"/>
          <w:color w:val="auto"/>
          <w:sz w:val="24"/>
          <w:szCs w:val="24"/>
          <w:lang w:val="en-US" w:eastAsia="zh-CN" w:bidi="ar-SA"/>
        </w:rPr>
        <w:outlineLvl w:val="9"/>
      </w:pPr>
      <w:r>
        <w:rPr>
          <w:rFonts w:hint="eastAsia" w:ascii="宋体" w:hAnsi="宋体" w:eastAsia="宋体" w:cs="Times New Roman"/>
          <w:b w:val="0"/>
          <w:bCs w:val="0"/>
          <w:color w:val="auto"/>
          <w:sz w:val="24"/>
          <w:szCs w:val="24"/>
          <w:lang w:val="en-US" w:eastAsia="zh-CN" w:bidi="ar-SA"/>
        </w:rPr>
        <w:t xml:space="preserve">4.1.8用于盛装瓜果蔬菜等半成品的胶筐使用前后必须清洗干净，放置在指定区域并明确标识，严禁直接放置于地面。</w:t>
      </w:r>
      <w:r/>
    </w:p>
    <w:p>
      <w:pPr>
        <w:pStyle w:val="895"/>
        <w:ind w:firstLine="480"/>
        <w:keepLines w:val="0"/>
        <w:keepNext w:val="0"/>
        <w:pageBreakBefore w:val="0"/>
        <w:spacing w:after="0" w:line="500" w:lineRule="exact"/>
        <w:widowControl w:val="off"/>
        <w:rPr>
          <w:rFonts w:hint="eastAsia" w:ascii="宋体" w:hAnsi="宋体" w:eastAsia="宋体" w:cs="Times New Roman"/>
          <w:b w:val="0"/>
          <w:bCs w:val="0"/>
          <w:color w:val="auto"/>
          <w:sz w:val="24"/>
          <w:szCs w:val="24"/>
          <w:lang w:val="en-US" w:eastAsia="zh-CN" w:bidi="ar-SA"/>
        </w:rPr>
        <w:outlineLvl w:val="9"/>
      </w:pPr>
      <w:r>
        <w:rPr>
          <w:rFonts w:hint="eastAsia" w:ascii="宋体" w:hAnsi="宋体" w:eastAsia="宋体" w:cs="Times New Roman"/>
          <w:b w:val="0"/>
          <w:bCs w:val="0"/>
          <w:color w:val="auto"/>
          <w:sz w:val="24"/>
          <w:szCs w:val="24"/>
          <w:lang w:val="en-US" w:eastAsia="zh-CN" w:bidi="ar-SA"/>
        </w:rPr>
        <w:t xml:space="preserve">4.1.9粗加工操作间在加工食品时不能将垃圾直接丢在地面或下水道内，应直接入垃圾桶，粗加工操作间使用完毕后必须保持干爽整洁。</w:t>
      </w:r>
      <w:r/>
    </w:p>
    <w:p>
      <w:pPr>
        <w:pStyle w:val="895"/>
        <w:ind w:firstLine="480"/>
        <w:keepLines w:val="0"/>
        <w:keepNext w:val="0"/>
        <w:pageBreakBefore w:val="0"/>
        <w:spacing w:after="0" w:line="500" w:lineRule="exact"/>
        <w:widowControl w:val="off"/>
        <w:rPr>
          <w:rFonts w:hint="eastAsia" w:ascii="宋体" w:hAnsi="宋体" w:eastAsia="宋体" w:cs="Times New Roman"/>
          <w:b w:val="0"/>
          <w:bCs w:val="0"/>
          <w:color w:val="auto"/>
          <w:sz w:val="24"/>
          <w:szCs w:val="24"/>
          <w:lang w:val="en-US" w:eastAsia="zh-CN" w:bidi="ar-SA"/>
        </w:rPr>
        <w:outlineLvl w:val="9"/>
      </w:pPr>
      <w:r>
        <w:rPr>
          <w:rFonts w:hint="eastAsia" w:ascii="宋体" w:hAnsi="宋体" w:eastAsia="宋体" w:cs="Times New Roman"/>
          <w:b w:val="0"/>
          <w:bCs w:val="0"/>
          <w:color w:val="auto"/>
          <w:sz w:val="24"/>
          <w:szCs w:val="24"/>
          <w:lang w:val="en-US" w:eastAsia="zh-CN" w:bidi="ar-SA"/>
        </w:rPr>
        <w:t xml:space="preserve">4.2食材切配：</w:t>
      </w:r>
      <w:r/>
    </w:p>
    <w:p>
      <w:pPr>
        <w:pStyle w:val="895"/>
        <w:ind w:firstLine="480"/>
        <w:keepLines w:val="0"/>
        <w:keepNext w:val="0"/>
        <w:pageBreakBefore w:val="0"/>
        <w:spacing w:after="0" w:line="500" w:lineRule="exact"/>
        <w:widowControl w:val="off"/>
        <w:rPr>
          <w:rFonts w:hint="eastAsia" w:ascii="宋体" w:hAnsi="宋体" w:eastAsia="宋体" w:cs="Times New Roman"/>
          <w:b w:val="0"/>
          <w:bCs w:val="0"/>
          <w:color w:val="auto"/>
          <w:sz w:val="24"/>
          <w:szCs w:val="24"/>
          <w:lang w:val="en-US" w:eastAsia="zh-CN" w:bidi="ar-SA"/>
        </w:rPr>
        <w:outlineLvl w:val="9"/>
      </w:pPr>
      <w:r>
        <w:rPr>
          <w:rFonts w:hint="eastAsia" w:ascii="宋体" w:hAnsi="宋体" w:eastAsia="宋体" w:cs="Times New Roman"/>
          <w:b w:val="0"/>
          <w:bCs w:val="0"/>
          <w:color w:val="auto"/>
          <w:sz w:val="24"/>
          <w:szCs w:val="24"/>
          <w:lang w:val="en-US" w:eastAsia="zh-CN" w:bidi="ar-SA"/>
        </w:rPr>
        <w:t xml:space="preserve">4.2.1根据当天菜式由主厨将要求详细填写在生产看板上。</w:t>
      </w:r>
      <w:r/>
    </w:p>
    <w:p>
      <w:pPr>
        <w:pStyle w:val="895"/>
        <w:ind w:firstLine="480"/>
        <w:keepLines w:val="0"/>
        <w:keepNext w:val="0"/>
        <w:pageBreakBefore w:val="0"/>
        <w:spacing w:after="0" w:line="500" w:lineRule="exact"/>
        <w:widowControl w:val="off"/>
        <w:rPr>
          <w:rFonts w:hint="eastAsia" w:ascii="宋体" w:hAnsi="宋体" w:eastAsia="宋体" w:cs="Times New Roman"/>
          <w:b w:val="0"/>
          <w:bCs w:val="0"/>
          <w:color w:val="auto"/>
          <w:sz w:val="24"/>
          <w:szCs w:val="24"/>
          <w:lang w:val="en-US" w:eastAsia="zh-CN" w:bidi="ar-SA"/>
        </w:rPr>
        <w:outlineLvl w:val="9"/>
      </w:pPr>
      <w:r>
        <w:rPr>
          <w:rFonts w:hint="eastAsia" w:ascii="宋体" w:hAnsi="宋体" w:eastAsia="宋体" w:cs="Times New Roman"/>
          <w:b w:val="0"/>
          <w:bCs w:val="0"/>
          <w:color w:val="auto"/>
          <w:sz w:val="24"/>
          <w:szCs w:val="24"/>
          <w:lang w:val="en-US" w:eastAsia="zh-CN" w:bidi="ar-SA"/>
        </w:rPr>
        <w:t xml:space="preserve">4.2.2食材切配按“丁配丁”、“丝配丝”、“片配片”精细要求。</w:t>
      </w:r>
      <w:r/>
    </w:p>
    <w:p>
      <w:pPr>
        <w:pStyle w:val="895"/>
        <w:ind w:firstLine="480"/>
        <w:keepLines w:val="0"/>
        <w:keepNext w:val="0"/>
        <w:pageBreakBefore w:val="0"/>
        <w:spacing w:after="0" w:line="500" w:lineRule="exact"/>
        <w:widowControl w:val="off"/>
        <w:rPr>
          <w:rFonts w:hint="eastAsia" w:ascii="宋体" w:hAnsi="宋体" w:eastAsia="宋体" w:cs="Times New Roman"/>
          <w:b w:val="0"/>
          <w:bCs w:val="0"/>
          <w:color w:val="auto"/>
          <w:sz w:val="24"/>
          <w:szCs w:val="24"/>
          <w:lang w:val="en-US" w:eastAsia="zh-CN" w:bidi="ar-SA"/>
        </w:rPr>
        <w:outlineLvl w:val="9"/>
      </w:pPr>
      <w:r>
        <w:rPr>
          <w:rFonts w:hint="eastAsia" w:ascii="宋体" w:hAnsi="宋体" w:eastAsia="宋体" w:cs="Times New Roman"/>
          <w:b w:val="0"/>
          <w:bCs w:val="0"/>
          <w:color w:val="auto"/>
          <w:sz w:val="24"/>
          <w:szCs w:val="24"/>
          <w:lang w:val="en-US" w:eastAsia="zh-CN" w:bidi="ar-SA"/>
        </w:rPr>
        <w:t xml:space="preserve">4.2.3切配过程严格执行自检，专检。</w:t>
      </w:r>
      <w:r/>
    </w:p>
    <w:p>
      <w:pPr>
        <w:pStyle w:val="895"/>
        <w:ind w:firstLine="480"/>
        <w:keepLines w:val="0"/>
        <w:keepNext w:val="0"/>
        <w:pageBreakBefore w:val="0"/>
        <w:spacing w:after="0" w:line="500" w:lineRule="exact"/>
        <w:widowControl w:val="off"/>
        <w:rPr>
          <w:rFonts w:hint="eastAsia" w:ascii="宋体" w:hAnsi="宋体" w:eastAsia="宋体" w:cs="Times New Roman"/>
          <w:b w:val="0"/>
          <w:bCs w:val="0"/>
          <w:color w:val="auto"/>
          <w:sz w:val="24"/>
          <w:szCs w:val="24"/>
          <w:lang w:val="en-US" w:eastAsia="zh-CN" w:bidi="ar-SA"/>
        </w:rPr>
        <w:outlineLvl w:val="9"/>
      </w:pPr>
      <w:r>
        <w:rPr>
          <w:rFonts w:hint="eastAsia" w:ascii="宋体" w:hAnsi="宋体" w:eastAsia="宋体" w:cs="Times New Roman"/>
          <w:b w:val="0"/>
          <w:bCs w:val="0"/>
          <w:color w:val="auto"/>
          <w:sz w:val="24"/>
          <w:szCs w:val="24"/>
          <w:lang w:val="en-US" w:eastAsia="zh-CN" w:bidi="ar-SA"/>
        </w:rPr>
        <w:t xml:space="preserve">4.3烹饪：</w:t>
      </w:r>
      <w:r/>
    </w:p>
    <w:p>
      <w:pPr>
        <w:pStyle w:val="895"/>
        <w:ind w:firstLine="480"/>
        <w:keepLines w:val="0"/>
        <w:keepNext w:val="0"/>
        <w:pageBreakBefore w:val="0"/>
        <w:spacing w:after="0" w:line="500" w:lineRule="exact"/>
        <w:widowControl w:val="off"/>
        <w:rPr>
          <w:rFonts w:hint="eastAsia" w:ascii="宋体" w:hAnsi="宋体" w:eastAsia="宋体" w:cs="Times New Roman"/>
          <w:b w:val="0"/>
          <w:bCs w:val="0"/>
          <w:color w:val="auto"/>
          <w:sz w:val="24"/>
          <w:szCs w:val="24"/>
          <w:lang w:val="en-US" w:eastAsia="zh-CN" w:bidi="ar-SA"/>
        </w:rPr>
        <w:outlineLvl w:val="9"/>
      </w:pPr>
      <w:r>
        <w:rPr>
          <w:rFonts w:hint="eastAsia" w:ascii="宋体" w:hAnsi="宋体" w:eastAsia="宋体" w:cs="Times New Roman"/>
          <w:b w:val="0"/>
          <w:bCs w:val="0"/>
          <w:color w:val="auto"/>
          <w:sz w:val="24"/>
          <w:szCs w:val="24"/>
          <w:lang w:val="en-US" w:eastAsia="zh-CN" w:bidi="ar-SA"/>
        </w:rPr>
        <w:t xml:space="preserve">4.3.1专业厨师烹调，每种菜都有专人负责，分工明确并做好出品记录。</w:t>
      </w:r>
      <w:r/>
    </w:p>
    <w:p>
      <w:pPr>
        <w:pStyle w:val="895"/>
        <w:ind w:firstLine="480"/>
        <w:keepLines w:val="0"/>
        <w:keepNext w:val="0"/>
        <w:pageBreakBefore w:val="0"/>
        <w:spacing w:after="0" w:line="500" w:lineRule="exact"/>
        <w:widowControl w:val="off"/>
        <w:rPr>
          <w:rFonts w:hint="eastAsia" w:ascii="宋体" w:hAnsi="宋体" w:eastAsia="宋体" w:cs="Times New Roman"/>
          <w:b w:val="0"/>
          <w:bCs w:val="0"/>
          <w:color w:val="auto"/>
          <w:sz w:val="24"/>
          <w:szCs w:val="24"/>
          <w:lang w:val="en-US" w:eastAsia="zh-CN" w:bidi="ar-SA"/>
        </w:rPr>
        <w:outlineLvl w:val="9"/>
      </w:pPr>
      <w:r>
        <w:rPr>
          <w:rFonts w:hint="eastAsia" w:ascii="宋体" w:hAnsi="宋体" w:eastAsia="宋体" w:cs="Times New Roman"/>
          <w:b w:val="0"/>
          <w:bCs w:val="0"/>
          <w:color w:val="auto"/>
          <w:sz w:val="24"/>
          <w:szCs w:val="24"/>
          <w:lang w:val="en-US" w:eastAsia="zh-CN" w:bidi="ar-SA"/>
        </w:rPr>
        <w:t xml:space="preserve">4.3.2厨师烹饪时注意把控火候，既节约燃料又保证口感。</w:t>
      </w:r>
      <w:r/>
    </w:p>
    <w:p>
      <w:pPr>
        <w:pStyle w:val="895"/>
        <w:ind w:firstLine="480"/>
        <w:keepLines w:val="0"/>
        <w:keepNext w:val="0"/>
        <w:pageBreakBefore w:val="0"/>
        <w:spacing w:after="0" w:line="500" w:lineRule="exact"/>
        <w:widowControl w:val="off"/>
        <w:rPr>
          <w:rFonts w:hint="eastAsia" w:ascii="宋体" w:hAnsi="宋体" w:eastAsia="宋体" w:cs="Times New Roman"/>
          <w:b w:val="0"/>
          <w:bCs w:val="0"/>
          <w:color w:val="auto"/>
          <w:sz w:val="24"/>
          <w:szCs w:val="24"/>
          <w:lang w:val="en-US" w:eastAsia="zh-CN" w:bidi="ar-SA"/>
        </w:rPr>
        <w:outlineLvl w:val="9"/>
      </w:pPr>
      <w:r>
        <w:rPr>
          <w:rFonts w:hint="eastAsia" w:ascii="宋体" w:hAnsi="宋体" w:eastAsia="宋体" w:cs="Times New Roman"/>
          <w:b w:val="0"/>
          <w:bCs w:val="0"/>
          <w:color w:val="auto"/>
          <w:sz w:val="24"/>
          <w:szCs w:val="24"/>
          <w:lang w:val="en-US" w:eastAsia="zh-CN" w:bidi="ar-SA"/>
        </w:rPr>
        <w:t xml:space="preserve">4.3.3调味料齐全且按标准量进行投放，确保菜式的味道符合要求。</w:t>
      </w:r>
      <w:r/>
    </w:p>
    <w:p>
      <w:pPr>
        <w:pStyle w:val="895"/>
        <w:ind w:firstLine="480"/>
        <w:keepLines w:val="0"/>
        <w:keepNext w:val="0"/>
        <w:pageBreakBefore w:val="0"/>
        <w:spacing w:after="0" w:line="500" w:lineRule="exact"/>
        <w:widowControl w:val="off"/>
        <w:rPr>
          <w:rFonts w:hint="eastAsia" w:ascii="宋体" w:hAnsi="宋体" w:eastAsia="宋体" w:cs="Times New Roman"/>
          <w:b w:val="0"/>
          <w:bCs w:val="0"/>
          <w:color w:val="auto"/>
          <w:sz w:val="24"/>
          <w:szCs w:val="24"/>
          <w:lang w:val="en-US" w:eastAsia="zh-CN" w:bidi="ar-SA"/>
        </w:rPr>
        <w:outlineLvl w:val="9"/>
      </w:pPr>
      <w:r>
        <w:rPr>
          <w:rFonts w:hint="eastAsia" w:ascii="宋体" w:hAnsi="宋体" w:eastAsia="宋体" w:cs="Times New Roman"/>
          <w:b w:val="0"/>
          <w:bCs w:val="0"/>
          <w:color w:val="auto"/>
          <w:sz w:val="24"/>
          <w:szCs w:val="24"/>
          <w:lang w:val="en-US" w:eastAsia="zh-CN" w:bidi="ar-SA"/>
        </w:rPr>
        <w:t xml:space="preserve">4.3.4厨师根据开餐时间把握好烹调进度，确保供餐高峰的供给量能满足要求，供餐收尾后又没有过多的浪费。</w:t>
      </w:r>
      <w:r/>
    </w:p>
    <w:p>
      <w:pPr>
        <w:pStyle w:val="895"/>
        <w:ind w:firstLine="480"/>
        <w:keepLines w:val="0"/>
        <w:keepNext w:val="0"/>
        <w:pageBreakBefore w:val="0"/>
        <w:spacing w:after="0" w:line="500" w:lineRule="exact"/>
        <w:widowControl w:val="off"/>
        <w:rPr>
          <w:rFonts w:hint="eastAsia" w:ascii="宋体" w:hAnsi="宋体" w:eastAsia="宋体" w:cs="Times New Roman"/>
          <w:b w:val="0"/>
          <w:bCs w:val="0"/>
          <w:color w:val="auto"/>
          <w:sz w:val="24"/>
          <w:szCs w:val="24"/>
          <w:lang w:val="en-US" w:eastAsia="zh-CN" w:bidi="ar-SA"/>
        </w:rPr>
        <w:outlineLvl w:val="9"/>
      </w:pPr>
      <w:r>
        <w:rPr>
          <w:rFonts w:hint="eastAsia" w:ascii="宋体" w:hAnsi="宋体" w:eastAsia="宋体" w:cs="Times New Roman"/>
          <w:b w:val="0"/>
          <w:bCs w:val="0"/>
          <w:color w:val="auto"/>
          <w:sz w:val="24"/>
          <w:szCs w:val="24"/>
          <w:lang w:val="en-US" w:eastAsia="zh-CN" w:bidi="ar-SA"/>
        </w:rPr>
        <w:t xml:space="preserve">4.3.5根据客户的满意度调查结果检讨当天烹调过程中所存在的问题，制定改善方案并加强培训。</w:t>
      </w:r>
      <w:r/>
    </w:p>
    <w:p>
      <w:pPr>
        <w:pStyle w:val="895"/>
        <w:ind w:firstLine="480"/>
        <w:keepLines w:val="0"/>
        <w:keepNext w:val="0"/>
        <w:pageBreakBefore w:val="0"/>
        <w:spacing w:after="0" w:line="500" w:lineRule="exact"/>
        <w:widowControl w:val="off"/>
        <w:rPr>
          <w:rFonts w:hint="eastAsia" w:ascii="宋体" w:hAnsi="宋体" w:eastAsia="宋体" w:cs="Times New Roman"/>
          <w:b w:val="0"/>
          <w:bCs w:val="0"/>
          <w:color w:val="auto"/>
          <w:sz w:val="24"/>
          <w:szCs w:val="24"/>
          <w:lang w:val="en-US" w:eastAsia="zh-CN" w:bidi="ar-SA"/>
        </w:rPr>
        <w:outlineLvl w:val="9"/>
      </w:pPr>
      <w:r>
        <w:rPr>
          <w:rFonts w:hint="eastAsia" w:ascii="宋体" w:hAnsi="宋体" w:eastAsia="宋体" w:cs="Times New Roman"/>
          <w:b w:val="0"/>
          <w:bCs w:val="0"/>
          <w:color w:val="auto"/>
          <w:sz w:val="24"/>
          <w:szCs w:val="24"/>
          <w:lang w:val="en-US" w:eastAsia="zh-CN" w:bidi="ar-SA"/>
        </w:rPr>
        <w:t xml:space="preserve">4.3.6严格保质保量加工好每一餐主食，确保主食质量符合要求。</w:t>
      </w:r>
      <w:r/>
    </w:p>
    <w:p>
      <w:pPr>
        <w:pStyle w:val="895"/>
        <w:ind w:firstLine="480"/>
        <w:keepLines w:val="0"/>
        <w:keepNext w:val="0"/>
        <w:pageBreakBefore w:val="0"/>
        <w:spacing w:after="0" w:line="500" w:lineRule="exact"/>
        <w:widowControl w:val="off"/>
        <w:rPr>
          <w:rFonts w:hint="eastAsia" w:ascii="宋体" w:hAnsi="宋体" w:eastAsia="宋体" w:cs="Times New Roman"/>
          <w:b w:val="0"/>
          <w:bCs w:val="0"/>
          <w:color w:val="auto"/>
          <w:sz w:val="24"/>
          <w:szCs w:val="24"/>
          <w:lang w:val="en-US" w:eastAsia="zh-CN" w:bidi="ar-SA"/>
        </w:rPr>
        <w:outlineLvl w:val="9"/>
      </w:pPr>
      <w:r>
        <w:rPr>
          <w:rFonts w:hint="eastAsia" w:ascii="宋体" w:hAnsi="宋体" w:eastAsia="宋体" w:cs="Times New Roman"/>
          <w:b w:val="0"/>
          <w:bCs w:val="0"/>
          <w:color w:val="auto"/>
          <w:sz w:val="24"/>
          <w:szCs w:val="24"/>
          <w:lang w:val="en-US" w:eastAsia="zh-CN" w:bidi="ar-SA"/>
        </w:rPr>
        <w:t xml:space="preserve">5、餐具卫生：</w:t>
      </w:r>
      <w:r/>
    </w:p>
    <w:p>
      <w:pPr>
        <w:pStyle w:val="895"/>
        <w:ind w:firstLine="480"/>
        <w:keepLines w:val="0"/>
        <w:keepNext w:val="0"/>
        <w:pageBreakBefore w:val="0"/>
        <w:spacing w:after="0" w:line="500" w:lineRule="exact"/>
        <w:widowControl w:val="off"/>
        <w:rPr>
          <w:rFonts w:hint="eastAsia" w:ascii="宋体" w:hAnsi="宋体" w:eastAsia="宋体" w:cs="Times New Roman"/>
          <w:b w:val="0"/>
          <w:bCs w:val="0"/>
          <w:color w:val="auto"/>
          <w:sz w:val="24"/>
          <w:szCs w:val="24"/>
          <w:lang w:val="en-US" w:eastAsia="zh-CN" w:bidi="ar-SA"/>
        </w:rPr>
        <w:outlineLvl w:val="9"/>
      </w:pPr>
      <w:r>
        <w:rPr>
          <w:rFonts w:hint="eastAsia" w:ascii="宋体" w:hAnsi="宋体" w:eastAsia="宋体" w:cs="Times New Roman"/>
          <w:b w:val="0"/>
          <w:bCs w:val="0"/>
          <w:color w:val="auto"/>
          <w:sz w:val="24"/>
          <w:szCs w:val="24"/>
          <w:lang w:val="en-US" w:eastAsia="zh-CN" w:bidi="ar-SA"/>
        </w:rPr>
        <w:t xml:space="preserve">5.1餐具及时清理、清洁、消毒，摆放在指定点。</w:t>
      </w:r>
      <w:r/>
    </w:p>
    <w:p>
      <w:pPr>
        <w:pStyle w:val="895"/>
        <w:ind w:firstLine="480"/>
        <w:keepLines w:val="0"/>
        <w:keepNext w:val="0"/>
        <w:pageBreakBefore w:val="0"/>
        <w:spacing w:after="0" w:line="500" w:lineRule="exact"/>
        <w:widowControl w:val="off"/>
        <w:rPr>
          <w:rFonts w:hint="eastAsia" w:ascii="宋体" w:hAnsi="宋体" w:eastAsia="宋体" w:cs="Times New Roman"/>
          <w:b w:val="0"/>
          <w:bCs w:val="0"/>
          <w:color w:val="auto"/>
          <w:sz w:val="24"/>
          <w:szCs w:val="24"/>
          <w:lang w:val="en-US" w:eastAsia="zh-CN" w:bidi="ar-SA"/>
        </w:rPr>
        <w:outlineLvl w:val="9"/>
      </w:pPr>
      <w:r>
        <w:rPr>
          <w:rFonts w:hint="eastAsia" w:ascii="宋体" w:hAnsi="宋体" w:eastAsia="宋体" w:cs="Times New Roman"/>
          <w:b w:val="0"/>
          <w:bCs w:val="0"/>
          <w:color w:val="auto"/>
          <w:sz w:val="24"/>
          <w:szCs w:val="24"/>
          <w:lang w:val="en-US" w:eastAsia="zh-CN" w:bidi="ar-SA"/>
        </w:rPr>
        <w:t xml:space="preserve">5.2打饭的勺子、汤勺、菜勺，铲子不能直接放在台面上，应放置在干净的桶内或盆子等容器内且须有区域标识。</w:t>
      </w:r>
      <w:r/>
    </w:p>
    <w:p>
      <w:pPr>
        <w:pStyle w:val="895"/>
        <w:ind w:firstLine="480"/>
        <w:keepLines w:val="0"/>
        <w:keepNext w:val="0"/>
        <w:pageBreakBefore w:val="0"/>
        <w:spacing w:after="0" w:line="500" w:lineRule="exact"/>
        <w:widowControl w:val="off"/>
        <w:rPr>
          <w:rFonts w:hint="eastAsia" w:ascii="宋体" w:hAnsi="宋体" w:eastAsia="宋体" w:cs="Times New Roman"/>
          <w:b w:val="0"/>
          <w:bCs w:val="0"/>
          <w:color w:val="auto"/>
          <w:sz w:val="24"/>
          <w:szCs w:val="24"/>
          <w:lang w:val="en-US" w:eastAsia="zh-CN" w:bidi="ar-SA"/>
        </w:rPr>
        <w:outlineLvl w:val="9"/>
      </w:pPr>
      <w:r>
        <w:rPr>
          <w:rFonts w:hint="eastAsia" w:ascii="宋体" w:hAnsi="宋体" w:eastAsia="宋体" w:cs="Times New Roman"/>
          <w:b w:val="0"/>
          <w:bCs w:val="0"/>
          <w:color w:val="auto"/>
          <w:sz w:val="24"/>
          <w:szCs w:val="24"/>
          <w:lang w:val="en-US" w:eastAsia="zh-CN" w:bidi="ar-SA"/>
        </w:rPr>
        <w:t xml:space="preserve">6、厨房卫生：</w:t>
      </w:r>
      <w:r/>
    </w:p>
    <w:p>
      <w:pPr>
        <w:pStyle w:val="895"/>
        <w:ind w:firstLine="480"/>
        <w:keepLines w:val="0"/>
        <w:keepNext w:val="0"/>
        <w:pageBreakBefore w:val="0"/>
        <w:spacing w:after="0" w:line="500" w:lineRule="exact"/>
        <w:widowControl w:val="off"/>
        <w:rPr>
          <w:rFonts w:hint="eastAsia" w:ascii="宋体" w:hAnsi="宋体" w:eastAsia="宋体" w:cs="Times New Roman"/>
          <w:b w:val="0"/>
          <w:bCs w:val="0"/>
          <w:color w:val="auto"/>
          <w:sz w:val="24"/>
          <w:szCs w:val="24"/>
          <w:lang w:val="en-US" w:eastAsia="zh-CN" w:bidi="ar-SA"/>
        </w:rPr>
        <w:outlineLvl w:val="9"/>
      </w:pPr>
      <w:r>
        <w:rPr>
          <w:rFonts w:hint="eastAsia" w:ascii="宋体" w:hAnsi="宋体" w:eastAsia="宋体" w:cs="Times New Roman"/>
          <w:b w:val="0"/>
          <w:bCs w:val="0"/>
          <w:color w:val="auto"/>
          <w:sz w:val="24"/>
          <w:szCs w:val="24"/>
          <w:lang w:val="en-US" w:eastAsia="zh-CN" w:bidi="ar-SA"/>
        </w:rPr>
        <w:t xml:space="preserve">6.1炉灶、蒸柜等厨房设备每天清洁，抽油烟系统定期清洁。</w:t>
      </w:r>
      <w:r/>
    </w:p>
    <w:p>
      <w:pPr>
        <w:pStyle w:val="895"/>
        <w:ind w:firstLine="480"/>
        <w:keepLines w:val="0"/>
        <w:keepNext w:val="0"/>
        <w:pageBreakBefore w:val="0"/>
        <w:spacing w:after="0" w:line="500" w:lineRule="exact"/>
        <w:widowControl w:val="off"/>
        <w:rPr>
          <w:rFonts w:hint="eastAsia" w:ascii="宋体" w:hAnsi="宋体" w:eastAsia="宋体" w:cs="Times New Roman"/>
          <w:b w:val="0"/>
          <w:bCs w:val="0"/>
          <w:color w:val="auto"/>
          <w:sz w:val="24"/>
          <w:szCs w:val="24"/>
          <w:lang w:val="en-US" w:eastAsia="zh-CN" w:bidi="ar-SA"/>
        </w:rPr>
        <w:outlineLvl w:val="9"/>
      </w:pPr>
      <w:r>
        <w:rPr>
          <w:rFonts w:hint="eastAsia" w:ascii="宋体" w:hAnsi="宋体" w:eastAsia="宋体" w:cs="Times New Roman"/>
          <w:b w:val="0"/>
          <w:bCs w:val="0"/>
          <w:color w:val="auto"/>
          <w:sz w:val="24"/>
          <w:szCs w:val="24"/>
          <w:lang w:val="en-US" w:eastAsia="zh-CN" w:bidi="ar-SA"/>
        </w:rPr>
        <w:t xml:space="preserve">6.2工作台、货架、调料台随时保证清洁干净。</w:t>
      </w:r>
      <w:r/>
    </w:p>
    <w:p>
      <w:pPr>
        <w:pStyle w:val="895"/>
        <w:ind w:firstLine="480"/>
        <w:keepLines w:val="0"/>
        <w:keepNext w:val="0"/>
        <w:pageBreakBefore w:val="0"/>
        <w:spacing w:after="0" w:line="500" w:lineRule="exact"/>
        <w:widowControl w:val="off"/>
        <w:rPr>
          <w:rFonts w:hint="eastAsia" w:ascii="宋体" w:hAnsi="宋体" w:eastAsia="宋体" w:cs="Times New Roman"/>
          <w:b w:val="0"/>
          <w:bCs w:val="0"/>
          <w:color w:val="auto"/>
          <w:sz w:val="24"/>
          <w:szCs w:val="24"/>
          <w:lang w:val="en-US" w:eastAsia="zh-CN" w:bidi="ar-SA"/>
        </w:rPr>
        <w:outlineLvl w:val="9"/>
      </w:pPr>
      <w:r>
        <w:rPr>
          <w:rFonts w:hint="eastAsia" w:ascii="宋体" w:hAnsi="宋体" w:eastAsia="宋体" w:cs="Times New Roman"/>
          <w:b w:val="0"/>
          <w:bCs w:val="0"/>
          <w:color w:val="auto"/>
          <w:sz w:val="24"/>
          <w:szCs w:val="24"/>
          <w:lang w:val="en-US" w:eastAsia="zh-CN" w:bidi="ar-SA"/>
        </w:rPr>
        <w:t xml:space="preserve">6.3油、盐、酱油等常用配料和未用完的米、菜、下班前要保存好。</w:t>
      </w:r>
      <w:r/>
    </w:p>
    <w:p>
      <w:pPr>
        <w:pStyle w:val="895"/>
        <w:ind w:firstLine="480"/>
        <w:keepLines w:val="0"/>
        <w:keepNext w:val="0"/>
        <w:pageBreakBefore w:val="0"/>
        <w:spacing w:after="0" w:line="500" w:lineRule="exact"/>
        <w:widowControl w:val="off"/>
        <w:rPr>
          <w:rFonts w:hint="eastAsia" w:ascii="宋体" w:hAnsi="宋体" w:eastAsia="宋体" w:cs="Times New Roman"/>
          <w:b w:val="0"/>
          <w:bCs w:val="0"/>
          <w:color w:val="auto"/>
          <w:sz w:val="24"/>
          <w:szCs w:val="24"/>
          <w:lang w:val="en-US" w:eastAsia="zh-CN" w:bidi="ar-SA"/>
        </w:rPr>
        <w:outlineLvl w:val="9"/>
      </w:pPr>
      <w:r>
        <w:rPr>
          <w:rFonts w:hint="eastAsia" w:ascii="宋体" w:hAnsi="宋体" w:eastAsia="宋体" w:cs="Times New Roman"/>
          <w:b w:val="0"/>
          <w:bCs w:val="0"/>
          <w:color w:val="auto"/>
          <w:sz w:val="24"/>
          <w:szCs w:val="24"/>
          <w:lang w:val="en-US" w:eastAsia="zh-CN" w:bidi="ar-SA"/>
        </w:rPr>
        <w:t xml:space="preserve">6.4每周必须对饭堂进行一次彻底的卫生大扫除，范围包括：仓库、办公室、洗手间、烹调间、精加工间、走廊、餐厅、供餐区等所有的设施设备：包括门窗、天花板、地面、墙壁、墙角、灯管、插座、开关、灶具、餐具、下水道、抽油烟管道、冰箱、冰柜、洗碗池、洗菜池、搁物板、风扇、空调、凳子及所有卫生死角。</w:t>
      </w:r>
      <w:r/>
    </w:p>
    <w:p>
      <w:pPr>
        <w:pStyle w:val="895"/>
        <w:ind w:firstLine="480"/>
        <w:keepLines w:val="0"/>
        <w:keepNext w:val="0"/>
        <w:pageBreakBefore w:val="0"/>
        <w:spacing w:after="0" w:line="500" w:lineRule="exact"/>
        <w:widowControl w:val="off"/>
        <w:rPr>
          <w:rFonts w:hint="eastAsia" w:ascii="宋体" w:hAnsi="宋体" w:eastAsia="宋体" w:cs="Times New Roman"/>
          <w:b w:val="0"/>
          <w:bCs w:val="0"/>
          <w:color w:val="auto"/>
          <w:sz w:val="24"/>
          <w:szCs w:val="24"/>
          <w:lang w:val="en-US" w:eastAsia="zh-CN" w:bidi="ar-SA"/>
        </w:rPr>
        <w:outlineLvl w:val="9"/>
      </w:pPr>
      <w:r>
        <w:rPr>
          <w:rFonts w:hint="eastAsia" w:ascii="宋体" w:hAnsi="宋体" w:eastAsia="宋体" w:cs="Times New Roman"/>
          <w:b w:val="0"/>
          <w:bCs w:val="0"/>
          <w:color w:val="auto"/>
          <w:sz w:val="24"/>
          <w:szCs w:val="24"/>
          <w:lang w:val="en-US" w:eastAsia="zh-CN" w:bidi="ar-SA"/>
        </w:rPr>
        <w:t xml:space="preserve">6.5垃圾桶和泔水桶需及时清理，标识明确并加盖，并保持桶身桶盖清洁。</w:t>
      </w:r>
      <w:r/>
    </w:p>
    <w:p>
      <w:pPr>
        <w:pStyle w:val="895"/>
        <w:ind w:firstLine="480"/>
        <w:keepLines w:val="0"/>
        <w:keepNext w:val="0"/>
        <w:pageBreakBefore w:val="0"/>
        <w:spacing w:after="0" w:line="500" w:lineRule="exact"/>
        <w:widowControl w:val="off"/>
        <w:rPr>
          <w:rFonts w:hint="eastAsia" w:ascii="宋体" w:hAnsi="宋体" w:eastAsia="宋体" w:cs="Times New Roman"/>
          <w:b w:val="0"/>
          <w:bCs w:val="0"/>
          <w:color w:val="auto"/>
          <w:sz w:val="24"/>
          <w:szCs w:val="24"/>
          <w:lang w:val="en-US" w:eastAsia="zh-CN" w:bidi="ar-SA"/>
        </w:rPr>
        <w:outlineLvl w:val="9"/>
      </w:pPr>
      <w:r>
        <w:rPr>
          <w:rFonts w:hint="eastAsia" w:ascii="宋体" w:hAnsi="宋体" w:eastAsia="宋体" w:cs="Times New Roman"/>
          <w:b w:val="0"/>
          <w:bCs w:val="0"/>
          <w:color w:val="auto"/>
          <w:sz w:val="24"/>
          <w:szCs w:val="24"/>
          <w:lang w:val="en-US" w:eastAsia="zh-CN" w:bidi="ar-SA"/>
        </w:rPr>
        <w:t xml:space="preserve">7、餐厅卫生：</w:t>
      </w:r>
      <w:r/>
    </w:p>
    <w:p>
      <w:pPr>
        <w:pStyle w:val="895"/>
        <w:ind w:firstLine="480"/>
        <w:keepLines w:val="0"/>
        <w:keepNext w:val="0"/>
        <w:pageBreakBefore w:val="0"/>
        <w:spacing w:after="0" w:line="500" w:lineRule="exact"/>
        <w:widowControl w:val="off"/>
        <w:rPr>
          <w:rFonts w:hint="eastAsia" w:ascii="宋体" w:hAnsi="宋体" w:eastAsia="宋体" w:cs="Times New Roman"/>
          <w:b w:val="0"/>
          <w:bCs w:val="0"/>
          <w:color w:val="auto"/>
          <w:sz w:val="24"/>
          <w:szCs w:val="24"/>
          <w:lang w:val="en-US" w:eastAsia="zh-CN" w:bidi="ar-SA"/>
        </w:rPr>
        <w:outlineLvl w:val="9"/>
      </w:pPr>
      <w:r>
        <w:rPr>
          <w:rFonts w:hint="eastAsia" w:ascii="宋体" w:hAnsi="宋体" w:eastAsia="宋体" w:cs="Times New Roman"/>
          <w:b w:val="0"/>
          <w:bCs w:val="0"/>
          <w:color w:val="auto"/>
          <w:sz w:val="24"/>
          <w:szCs w:val="24"/>
          <w:lang w:val="en-US" w:eastAsia="zh-CN" w:bidi="ar-SA"/>
        </w:rPr>
        <w:t xml:space="preserve">7.1开餐前餐厅内的桌椅必须保持干净，台面无饭粒菜渣、无油污水渍，凳脚无积尘杂物，地面干净无油污，开餐过程中也必须有专人维护餐厅内的清洁。</w:t>
      </w:r>
      <w:r/>
    </w:p>
    <w:p>
      <w:pPr>
        <w:pStyle w:val="895"/>
        <w:ind w:firstLine="480"/>
        <w:keepLines w:val="0"/>
        <w:keepNext w:val="0"/>
        <w:pageBreakBefore w:val="0"/>
        <w:spacing w:after="0" w:line="500" w:lineRule="exact"/>
        <w:widowControl w:val="off"/>
        <w:rPr>
          <w:rFonts w:hint="eastAsia" w:ascii="宋体" w:hAnsi="宋体" w:eastAsia="宋体" w:cs="Times New Roman"/>
          <w:b w:val="0"/>
          <w:bCs w:val="0"/>
          <w:color w:val="auto"/>
          <w:sz w:val="24"/>
          <w:szCs w:val="24"/>
          <w:lang w:val="en-US" w:eastAsia="zh-CN" w:bidi="ar-SA"/>
        </w:rPr>
        <w:outlineLvl w:val="9"/>
      </w:pPr>
      <w:r>
        <w:rPr>
          <w:rFonts w:hint="eastAsia" w:ascii="宋体" w:hAnsi="宋体" w:eastAsia="宋体" w:cs="Times New Roman"/>
          <w:b w:val="0"/>
          <w:bCs w:val="0"/>
          <w:color w:val="auto"/>
          <w:sz w:val="24"/>
          <w:szCs w:val="24"/>
          <w:lang w:val="en-US" w:eastAsia="zh-CN" w:bidi="ar-SA"/>
        </w:rPr>
        <w:t xml:space="preserve">7.2餐厅内的墙面、门窗、天花、瓷砖、玻璃需保持无灰尘、蜘蛛网，风扇、灯管、灭蚊灯、宣传标语、开关插座要长期保持干净。</w:t>
      </w:r>
      <w:r/>
    </w:p>
    <w:p>
      <w:pPr>
        <w:pStyle w:val="895"/>
        <w:ind w:firstLine="480"/>
        <w:keepLines w:val="0"/>
        <w:keepNext w:val="0"/>
        <w:pageBreakBefore w:val="0"/>
        <w:spacing w:after="0" w:line="500" w:lineRule="exact"/>
        <w:widowControl w:val="off"/>
        <w:rPr>
          <w:rFonts w:hint="eastAsia" w:ascii="宋体" w:hAnsi="宋体" w:eastAsia="宋体" w:cs="Times New Roman"/>
          <w:b w:val="0"/>
          <w:bCs w:val="0"/>
          <w:color w:val="auto"/>
          <w:sz w:val="24"/>
          <w:szCs w:val="24"/>
          <w:lang w:val="en-US" w:eastAsia="zh-CN" w:bidi="ar-SA"/>
        </w:rPr>
        <w:outlineLvl w:val="9"/>
      </w:pPr>
      <w:r>
        <w:rPr>
          <w:rFonts w:hint="eastAsia" w:ascii="宋体" w:hAnsi="宋体" w:eastAsia="宋体" w:cs="Times New Roman"/>
          <w:b w:val="0"/>
          <w:bCs w:val="0"/>
          <w:color w:val="auto"/>
          <w:sz w:val="24"/>
          <w:szCs w:val="24"/>
          <w:lang w:val="en-US" w:eastAsia="zh-CN" w:bidi="ar-SA"/>
        </w:rPr>
        <w:t xml:space="preserve">7.3每周2次大扫除，用清洁剂清洗台面、地面，尽量做到餐厅内无蝇、蚊、蟑螂、老鼠等。</w:t>
      </w:r>
      <w:r/>
    </w:p>
    <w:p>
      <w:pPr>
        <w:pStyle w:val="895"/>
        <w:ind w:firstLine="480"/>
        <w:keepLines w:val="0"/>
        <w:keepNext w:val="0"/>
        <w:pageBreakBefore w:val="0"/>
        <w:spacing w:after="0" w:line="500" w:lineRule="exact"/>
        <w:widowControl w:val="off"/>
        <w:rPr>
          <w:rFonts w:hint="eastAsia" w:ascii="宋体" w:hAnsi="宋体" w:eastAsia="宋体" w:cs="Times New Roman"/>
          <w:b w:val="0"/>
          <w:bCs w:val="0"/>
          <w:color w:val="auto"/>
          <w:sz w:val="24"/>
          <w:szCs w:val="24"/>
          <w:lang w:val="en-US" w:eastAsia="zh-CN" w:bidi="ar-SA"/>
        </w:rPr>
        <w:outlineLvl w:val="9"/>
      </w:pPr>
      <w:r>
        <w:rPr>
          <w:rFonts w:hint="eastAsia" w:ascii="宋体" w:hAnsi="宋体" w:eastAsia="宋体" w:cs="Times New Roman"/>
          <w:b w:val="0"/>
          <w:bCs w:val="0"/>
          <w:color w:val="auto"/>
          <w:sz w:val="24"/>
          <w:szCs w:val="24"/>
          <w:lang w:val="en-US" w:eastAsia="zh-CN" w:bidi="ar-SA"/>
        </w:rPr>
        <w:t xml:space="preserve">7.4剩菜剩饭要及明清理，确保餐厅无异味。</w:t>
      </w:r>
      <w:r/>
    </w:p>
    <w:p>
      <w:pPr>
        <w:pStyle w:val="895"/>
        <w:ind w:firstLine="480"/>
        <w:keepLines w:val="0"/>
        <w:keepNext w:val="0"/>
        <w:pageBreakBefore w:val="0"/>
        <w:spacing w:after="0" w:line="500" w:lineRule="exact"/>
        <w:widowControl w:val="off"/>
        <w:rPr>
          <w:rFonts w:hint="eastAsia" w:ascii="宋体" w:hAnsi="宋体" w:eastAsia="宋体" w:cs="Times New Roman"/>
          <w:b w:val="0"/>
          <w:bCs w:val="0"/>
          <w:color w:val="auto"/>
          <w:sz w:val="24"/>
          <w:szCs w:val="24"/>
          <w:lang w:val="en-US" w:eastAsia="zh-CN" w:bidi="ar-SA"/>
        </w:rPr>
        <w:outlineLvl w:val="9"/>
      </w:pPr>
      <w:r>
        <w:rPr>
          <w:rFonts w:hint="eastAsia" w:ascii="宋体" w:hAnsi="宋体" w:eastAsia="宋体" w:cs="Times New Roman"/>
          <w:b w:val="0"/>
          <w:bCs w:val="0"/>
          <w:color w:val="auto"/>
          <w:sz w:val="24"/>
          <w:szCs w:val="24"/>
          <w:lang w:val="en-US" w:eastAsia="zh-CN" w:bidi="ar-SA"/>
        </w:rPr>
        <w:t xml:space="preserve">7.5各排队口、入口、出口的防滑地毯、地垫，及时清洁清理，确保防滑效果。</w:t>
      </w:r>
      <w:r/>
    </w:p>
    <w:p>
      <w:pPr>
        <w:pStyle w:val="895"/>
        <w:ind w:firstLine="482"/>
        <w:keepLines w:val="0"/>
        <w:keepNext w:val="0"/>
        <w:pageBreakBefore w:val="0"/>
        <w:spacing w:after="0" w:line="500" w:lineRule="exact"/>
        <w:widowControl w:val="off"/>
        <w:rPr>
          <w:rFonts w:hint="eastAsia" w:ascii="宋体" w:hAnsi="宋体" w:eastAsia="宋体" w:cs="Times New Roman"/>
          <w:b/>
          <w:bCs/>
          <w:color w:val="auto"/>
          <w:sz w:val="24"/>
          <w:szCs w:val="24"/>
          <w:lang w:val="en-US" w:eastAsia="zh-CN" w:bidi="ar-SA"/>
        </w:rPr>
        <w:outlineLvl w:val="9"/>
      </w:pPr>
      <w:r>
        <w:rPr>
          <w:rFonts w:hint="eastAsia" w:ascii="宋体" w:hAnsi="宋体" w:eastAsia="宋体" w:cs="Times New Roman"/>
          <w:b/>
          <w:bCs/>
          <w:color w:val="auto"/>
          <w:sz w:val="24"/>
          <w:szCs w:val="24"/>
          <w:lang w:val="en-US" w:eastAsia="zh-CN" w:bidi="ar-SA"/>
        </w:rPr>
        <w:t xml:space="preserve">（五）食品质量监督要求：</w:t>
      </w:r>
      <w:r/>
    </w:p>
    <w:p>
      <w:pPr>
        <w:pStyle w:val="895"/>
        <w:ind w:firstLine="480"/>
        <w:keepLines w:val="0"/>
        <w:keepNext w:val="0"/>
        <w:pageBreakBefore w:val="0"/>
        <w:spacing w:after="0" w:line="500" w:lineRule="exact"/>
        <w:widowControl w:val="off"/>
        <w:rPr>
          <w:rFonts w:hint="eastAsia" w:ascii="宋体" w:hAnsi="宋体" w:eastAsia="宋体" w:cs="Times New Roman"/>
          <w:b w:val="0"/>
          <w:bCs w:val="0"/>
          <w:color w:val="auto"/>
          <w:sz w:val="24"/>
          <w:szCs w:val="24"/>
          <w:lang w:val="en-US" w:eastAsia="zh-CN" w:bidi="ar-SA"/>
        </w:rPr>
        <w:outlineLvl w:val="9"/>
      </w:pPr>
      <w:r>
        <w:rPr>
          <w:rFonts w:hint="eastAsia" w:ascii="宋体" w:hAnsi="宋体" w:eastAsia="宋体" w:cs="Times New Roman"/>
          <w:b w:val="0"/>
          <w:bCs w:val="0"/>
          <w:color w:val="auto"/>
          <w:sz w:val="24"/>
          <w:szCs w:val="24"/>
          <w:lang w:val="en-US" w:eastAsia="zh-CN" w:bidi="ar-SA"/>
        </w:rPr>
        <w:t xml:space="preserve">1、采购环节的质量监督：食堂经营过程中拒绝一切“三无”商品进入饭堂。</w:t>
      </w:r>
      <w:r/>
    </w:p>
    <w:p>
      <w:pPr>
        <w:pStyle w:val="895"/>
        <w:ind w:firstLine="480"/>
        <w:keepLines w:val="0"/>
        <w:keepNext w:val="0"/>
        <w:pageBreakBefore w:val="0"/>
        <w:spacing w:after="0" w:line="500" w:lineRule="exact"/>
        <w:widowControl w:val="off"/>
        <w:rPr>
          <w:rFonts w:hint="eastAsia" w:ascii="宋体" w:hAnsi="宋体" w:eastAsia="宋体" w:cs="Times New Roman"/>
          <w:b w:val="0"/>
          <w:bCs w:val="0"/>
          <w:color w:val="auto"/>
          <w:sz w:val="24"/>
          <w:szCs w:val="24"/>
          <w:lang w:val="en-US" w:eastAsia="zh-CN" w:bidi="ar-SA"/>
        </w:rPr>
        <w:outlineLvl w:val="9"/>
      </w:pPr>
      <w:r>
        <w:rPr>
          <w:rFonts w:hint="eastAsia" w:ascii="宋体" w:hAnsi="宋体" w:eastAsia="宋体" w:cs="Times New Roman"/>
          <w:b w:val="0"/>
          <w:bCs w:val="0"/>
          <w:color w:val="auto"/>
          <w:sz w:val="24"/>
          <w:szCs w:val="24"/>
          <w:lang w:val="en-US" w:eastAsia="zh-CN" w:bidi="ar-SA"/>
        </w:rPr>
        <w:t xml:space="preserve">2、加工过程的质量监督：</w:t>
      </w:r>
      <w:r/>
    </w:p>
    <w:p>
      <w:pPr>
        <w:pStyle w:val="895"/>
        <w:ind w:firstLine="480"/>
        <w:keepLines w:val="0"/>
        <w:keepNext w:val="0"/>
        <w:pageBreakBefore w:val="0"/>
        <w:spacing w:after="0" w:line="500" w:lineRule="exact"/>
        <w:widowControl w:val="off"/>
        <w:rPr>
          <w:rFonts w:hint="eastAsia" w:ascii="宋体" w:hAnsi="宋体" w:eastAsia="宋体" w:cs="Times New Roman"/>
          <w:b w:val="0"/>
          <w:bCs w:val="0"/>
          <w:color w:val="auto"/>
          <w:sz w:val="24"/>
          <w:szCs w:val="24"/>
          <w:lang w:val="en-US" w:eastAsia="zh-CN" w:bidi="ar-SA"/>
        </w:rPr>
        <w:outlineLvl w:val="9"/>
      </w:pPr>
      <w:r>
        <w:rPr>
          <w:rFonts w:hint="eastAsia" w:ascii="宋体" w:hAnsi="宋体" w:eastAsia="宋体" w:cs="Times New Roman"/>
          <w:b w:val="0"/>
          <w:bCs w:val="0"/>
          <w:color w:val="auto"/>
          <w:sz w:val="24"/>
          <w:szCs w:val="24"/>
          <w:lang w:val="en-US" w:eastAsia="zh-CN" w:bidi="ar-SA"/>
        </w:rPr>
        <w:t xml:space="preserve">2.1食堂管理者根据相关的要求对整个生产加工过程予以全程监督，以确保加工过程的质量符合要求。</w:t>
      </w:r>
      <w:r/>
    </w:p>
    <w:p>
      <w:pPr>
        <w:pStyle w:val="895"/>
        <w:ind w:firstLine="480"/>
        <w:keepLines w:val="0"/>
        <w:keepNext w:val="0"/>
        <w:pageBreakBefore w:val="0"/>
        <w:spacing w:after="0" w:line="500" w:lineRule="exact"/>
        <w:widowControl w:val="off"/>
        <w:rPr>
          <w:rFonts w:hint="eastAsia" w:ascii="宋体" w:hAnsi="宋体" w:eastAsia="宋体" w:cs="Times New Roman"/>
          <w:b w:val="0"/>
          <w:bCs w:val="0"/>
          <w:color w:val="auto"/>
          <w:sz w:val="24"/>
          <w:szCs w:val="24"/>
          <w:lang w:val="en-US" w:eastAsia="zh-CN" w:bidi="ar-SA"/>
        </w:rPr>
        <w:outlineLvl w:val="9"/>
      </w:pPr>
      <w:r>
        <w:rPr>
          <w:rFonts w:hint="eastAsia" w:ascii="宋体" w:hAnsi="宋体" w:eastAsia="宋体" w:cs="Times New Roman"/>
          <w:b w:val="0"/>
          <w:bCs w:val="0"/>
          <w:color w:val="auto"/>
          <w:sz w:val="24"/>
          <w:szCs w:val="24"/>
          <w:lang w:val="en-US" w:eastAsia="zh-CN" w:bidi="ar-SA"/>
        </w:rPr>
        <w:t xml:space="preserve">2.2定期对各个现场的运作（包括：食品卫生、食品质量、过程卫生、安全隐患等），进行随机抽查。</w:t>
      </w:r>
      <w:r/>
    </w:p>
    <w:p>
      <w:pPr>
        <w:pStyle w:val="895"/>
        <w:ind w:firstLine="480"/>
        <w:keepLines w:val="0"/>
        <w:keepNext w:val="0"/>
        <w:pageBreakBefore w:val="0"/>
        <w:spacing w:after="0" w:line="500" w:lineRule="exact"/>
        <w:widowControl w:val="off"/>
        <w:rPr>
          <w:rFonts w:hint="eastAsia" w:ascii="宋体" w:hAnsi="宋体" w:eastAsia="宋体" w:cs="Times New Roman"/>
          <w:b w:val="0"/>
          <w:bCs w:val="0"/>
          <w:color w:val="auto"/>
          <w:sz w:val="24"/>
          <w:szCs w:val="24"/>
          <w:lang w:val="en-US" w:eastAsia="zh-CN" w:bidi="ar-SA"/>
        </w:rPr>
        <w:outlineLvl w:val="9"/>
      </w:pPr>
      <w:r>
        <w:rPr>
          <w:rFonts w:hint="eastAsia" w:ascii="宋体" w:hAnsi="宋体" w:eastAsia="宋体" w:cs="Times New Roman"/>
          <w:b w:val="0"/>
          <w:bCs w:val="0"/>
          <w:color w:val="auto"/>
          <w:sz w:val="24"/>
          <w:szCs w:val="24"/>
          <w:lang w:val="en-US" w:eastAsia="zh-CN" w:bidi="ar-SA"/>
        </w:rPr>
        <w:t xml:space="preserve">3、主动接受采购方监督：积极主动接受采购方对食物原料，加工过程及出品进行质量抽查，并在餐厅内设置意见箱，及时有效的解决问题。</w:t>
      </w:r>
      <w:r/>
    </w:p>
    <w:p>
      <w:pPr>
        <w:pStyle w:val="895"/>
        <w:ind w:firstLine="482"/>
        <w:keepLines w:val="0"/>
        <w:keepNext w:val="0"/>
        <w:pageBreakBefore w:val="0"/>
        <w:spacing w:after="0" w:line="500" w:lineRule="exact"/>
        <w:widowControl w:val="off"/>
        <w:rPr>
          <w:rFonts w:hint="eastAsia" w:ascii="宋体" w:hAnsi="宋体" w:eastAsia="宋体" w:cs="Times New Roman"/>
          <w:b/>
          <w:bCs/>
          <w:color w:val="auto"/>
          <w:sz w:val="24"/>
          <w:szCs w:val="24"/>
          <w:lang w:val="en-US" w:eastAsia="zh-CN" w:bidi="ar-SA"/>
        </w:rPr>
        <w:outlineLvl w:val="9"/>
      </w:pPr>
      <w:r>
        <w:rPr>
          <w:rFonts w:hint="eastAsia" w:ascii="宋体" w:hAnsi="宋体" w:eastAsia="宋体" w:cs="Times New Roman"/>
          <w:b/>
          <w:bCs/>
          <w:color w:val="auto"/>
          <w:sz w:val="24"/>
          <w:szCs w:val="24"/>
          <w:lang w:val="en-US" w:eastAsia="zh-CN" w:bidi="ar-SA"/>
        </w:rPr>
        <w:t xml:space="preserve">（六）综合说明：</w:t>
      </w:r>
      <w:r/>
    </w:p>
    <w:p>
      <w:pPr>
        <w:pStyle w:val="895"/>
        <w:ind w:firstLine="480"/>
        <w:keepLines w:val="0"/>
        <w:keepNext w:val="0"/>
        <w:pageBreakBefore w:val="0"/>
        <w:spacing w:after="0" w:line="500" w:lineRule="exact"/>
        <w:widowControl w:val="off"/>
        <w:rPr>
          <w:rFonts w:hint="eastAsia" w:ascii="宋体" w:hAnsi="宋体" w:eastAsia="宋体" w:cs="Times New Roman"/>
          <w:b w:val="0"/>
          <w:bCs w:val="0"/>
          <w:color w:val="auto"/>
          <w:sz w:val="24"/>
          <w:szCs w:val="24"/>
          <w:lang w:val="en-US" w:eastAsia="zh-CN" w:bidi="ar-SA"/>
        </w:rPr>
        <w:outlineLvl w:val="9"/>
      </w:pPr>
      <w:r>
        <w:rPr>
          <w:rFonts w:hint="eastAsia" w:ascii="宋体" w:hAnsi="宋体" w:eastAsia="宋体" w:cs="Times New Roman"/>
          <w:b w:val="0"/>
          <w:bCs w:val="0"/>
          <w:color w:val="auto"/>
          <w:sz w:val="24"/>
          <w:szCs w:val="24"/>
          <w:lang w:val="en-US" w:eastAsia="zh-CN" w:bidi="ar-SA"/>
        </w:rPr>
        <w:t xml:space="preserve">1、严格遵守采购方制定的各项规定，服从管理。</w:t>
      </w:r>
      <w:r/>
    </w:p>
    <w:p>
      <w:pPr>
        <w:pStyle w:val="895"/>
        <w:ind w:firstLine="480"/>
        <w:keepLines w:val="0"/>
        <w:keepNext w:val="0"/>
        <w:pageBreakBefore w:val="0"/>
        <w:spacing w:after="0" w:line="500" w:lineRule="exact"/>
        <w:widowControl w:val="off"/>
        <w:rPr>
          <w:rFonts w:hint="eastAsia" w:ascii="宋体" w:hAnsi="宋体" w:eastAsia="宋体" w:cs="Times New Roman"/>
          <w:b w:val="0"/>
          <w:bCs w:val="0"/>
          <w:color w:val="auto"/>
          <w:sz w:val="24"/>
          <w:szCs w:val="24"/>
          <w:lang w:val="en-US" w:eastAsia="zh-CN" w:bidi="ar-SA"/>
        </w:rPr>
        <w:outlineLvl w:val="9"/>
      </w:pPr>
      <w:r>
        <w:rPr>
          <w:rFonts w:hint="eastAsia" w:ascii="宋体" w:hAnsi="宋体" w:eastAsia="宋体" w:cs="Times New Roman"/>
          <w:b w:val="0"/>
          <w:bCs w:val="0"/>
          <w:color w:val="auto"/>
          <w:sz w:val="24"/>
          <w:szCs w:val="24"/>
          <w:lang w:val="en-US" w:eastAsia="zh-CN" w:bidi="ar-SA"/>
        </w:rPr>
        <w:t xml:space="preserve">2、严格按照国家食品卫生标准执行各项操作。</w:t>
      </w:r>
      <w:r/>
    </w:p>
    <w:p>
      <w:pPr>
        <w:pStyle w:val="895"/>
        <w:ind w:firstLine="480"/>
        <w:keepLines w:val="0"/>
        <w:keepNext w:val="0"/>
        <w:pageBreakBefore w:val="0"/>
        <w:spacing w:after="0" w:line="500" w:lineRule="exact"/>
        <w:widowControl w:val="off"/>
        <w:rPr>
          <w:rFonts w:hint="eastAsia" w:ascii="宋体" w:hAnsi="宋体" w:eastAsia="宋体" w:cs="Times New Roman"/>
          <w:b w:val="0"/>
          <w:bCs w:val="0"/>
          <w:color w:val="auto"/>
          <w:sz w:val="24"/>
          <w:szCs w:val="24"/>
          <w:lang w:val="en-US" w:eastAsia="zh-CN" w:bidi="ar-SA"/>
        </w:rPr>
        <w:outlineLvl w:val="9"/>
      </w:pPr>
      <w:r>
        <w:rPr>
          <w:rFonts w:hint="eastAsia" w:ascii="宋体" w:hAnsi="宋体" w:eastAsia="宋体" w:cs="Times New Roman"/>
          <w:b w:val="0"/>
          <w:bCs w:val="0"/>
          <w:color w:val="auto"/>
          <w:sz w:val="24"/>
          <w:szCs w:val="24"/>
          <w:lang w:val="en-US" w:eastAsia="zh-CN" w:bidi="ar-SA"/>
        </w:rPr>
        <w:t xml:space="preserve">3、严格履行合约条款，保证质量、份量，用心服务每一餐。餐饮价格适中，同份量的相同食品售价不得高于以前承包人的价格。</w:t>
      </w:r>
      <w:r/>
    </w:p>
    <w:p>
      <w:pPr>
        <w:pStyle w:val="895"/>
        <w:ind w:firstLine="480"/>
        <w:keepLines w:val="0"/>
        <w:keepNext w:val="0"/>
        <w:pageBreakBefore w:val="0"/>
        <w:spacing w:after="0" w:line="500" w:lineRule="exact"/>
        <w:widowControl w:val="off"/>
        <w:rPr>
          <w:rFonts w:hint="eastAsia" w:ascii="宋体" w:hAnsi="宋体" w:eastAsia="宋体" w:cs="Times New Roman"/>
          <w:b w:val="0"/>
          <w:bCs w:val="0"/>
          <w:color w:val="auto"/>
          <w:sz w:val="24"/>
          <w:szCs w:val="24"/>
          <w:lang w:val="en-US" w:eastAsia="zh-CN" w:bidi="ar-SA"/>
        </w:rPr>
        <w:outlineLvl w:val="9"/>
      </w:pPr>
      <w:r>
        <w:rPr>
          <w:rFonts w:hint="eastAsia" w:ascii="宋体" w:hAnsi="宋体" w:eastAsia="宋体" w:cs="Times New Roman"/>
          <w:b w:val="0"/>
          <w:bCs w:val="0"/>
          <w:color w:val="auto"/>
          <w:sz w:val="24"/>
          <w:szCs w:val="24"/>
          <w:lang w:val="en-US" w:eastAsia="zh-CN" w:bidi="ar-SA"/>
        </w:rPr>
        <w:t xml:space="preserve">4、按季节需求提供凉茶、开水。</w:t>
      </w:r>
      <w:r/>
    </w:p>
    <w:p>
      <w:pPr>
        <w:pStyle w:val="895"/>
        <w:ind w:firstLine="480"/>
        <w:keepLines w:val="0"/>
        <w:keepNext w:val="0"/>
        <w:pageBreakBefore w:val="0"/>
        <w:spacing w:after="0" w:line="500" w:lineRule="exact"/>
        <w:widowControl w:val="off"/>
        <w:rPr>
          <w:rFonts w:hint="eastAsia" w:ascii="宋体" w:hAnsi="宋体" w:eastAsia="宋体" w:cs="Times New Roman"/>
          <w:b w:val="0"/>
          <w:bCs w:val="0"/>
          <w:color w:val="auto"/>
          <w:sz w:val="24"/>
          <w:szCs w:val="24"/>
          <w:lang w:val="en-US" w:eastAsia="zh-CN" w:bidi="ar-SA"/>
        </w:rPr>
        <w:outlineLvl w:val="9"/>
      </w:pPr>
      <w:r>
        <w:rPr>
          <w:rFonts w:hint="eastAsia" w:ascii="宋体" w:hAnsi="宋体" w:eastAsia="宋体" w:cs="Times New Roman"/>
          <w:b w:val="0"/>
          <w:bCs w:val="0"/>
          <w:color w:val="auto"/>
          <w:sz w:val="24"/>
          <w:szCs w:val="24"/>
          <w:lang w:val="en-US" w:eastAsia="zh-CN" w:bidi="ar-SA"/>
        </w:rPr>
        <w:t xml:space="preserve">5、随时接受采购人的改善意见，并及时妥善处理。</w:t>
      </w:r>
      <w:r/>
    </w:p>
    <w:p>
      <w:pPr>
        <w:pStyle w:val="895"/>
        <w:ind w:firstLine="482"/>
        <w:keepLines w:val="0"/>
        <w:keepNext w:val="0"/>
        <w:pageBreakBefore w:val="0"/>
        <w:spacing w:after="0" w:line="500" w:lineRule="exact"/>
        <w:widowControl w:val="off"/>
        <w:rPr>
          <w:rFonts w:hint="eastAsia" w:ascii="宋体" w:hAnsi="宋体" w:eastAsia="宋体" w:cs="Times New Roman"/>
          <w:b/>
          <w:bCs/>
          <w:color w:val="auto"/>
          <w:sz w:val="24"/>
          <w:szCs w:val="24"/>
          <w:lang w:val="en-US" w:eastAsia="zh-CN" w:bidi="ar-SA"/>
        </w:rPr>
        <w:outlineLvl w:val="9"/>
      </w:pPr>
      <w:r>
        <w:rPr>
          <w:rFonts w:hint="eastAsia" w:ascii="宋体" w:hAnsi="宋体" w:eastAsia="宋体" w:cs="Times New Roman"/>
          <w:b/>
          <w:bCs/>
          <w:color w:val="auto"/>
          <w:sz w:val="24"/>
          <w:szCs w:val="24"/>
          <w:lang w:val="en-US" w:eastAsia="zh-CN" w:bidi="ar-SA"/>
        </w:rPr>
        <w:t xml:space="preserve">（七）日常考核</w:t>
      </w:r>
      <w:r/>
    </w:p>
    <w:p>
      <w:pPr>
        <w:pStyle w:val="895"/>
        <w:ind w:firstLine="480"/>
        <w:keepLines w:val="0"/>
        <w:keepNext w:val="0"/>
        <w:pageBreakBefore w:val="0"/>
        <w:spacing w:after="0" w:line="500" w:lineRule="exact"/>
        <w:widowControl w:val="off"/>
        <w:rPr>
          <w:rFonts w:hint="eastAsia" w:ascii="宋体" w:hAnsi="宋体" w:eastAsia="宋体" w:cs="Times New Roman"/>
          <w:b w:val="0"/>
          <w:bCs w:val="0"/>
          <w:color w:val="auto"/>
          <w:sz w:val="24"/>
          <w:szCs w:val="24"/>
          <w:lang w:val="en-US" w:eastAsia="zh-CN" w:bidi="ar-SA"/>
        </w:rPr>
        <w:outlineLvl w:val="9"/>
      </w:pPr>
      <w:r>
        <w:rPr>
          <w:rFonts w:hint="eastAsia" w:ascii="宋体" w:hAnsi="宋体" w:eastAsia="宋体" w:cs="Times New Roman"/>
          <w:b w:val="0"/>
          <w:bCs w:val="0"/>
          <w:color w:val="auto"/>
          <w:sz w:val="24"/>
          <w:szCs w:val="24"/>
          <w:lang w:val="en-US" w:eastAsia="zh-CN" w:bidi="ar-SA"/>
        </w:rPr>
        <w:t xml:space="preserve">采购人每月组织一次满意度调查，在职工中采取随机抽取的方式抽取100人进行问卷调查，若累计两个月满意率低于90%，采购人有权与成交供应商解除合同，成交供应商承担由此造成的任何损失。</w:t>
      </w:r>
      <w:r/>
    </w:p>
    <w:p>
      <w:pPr>
        <w:pStyle w:val="895"/>
        <w:ind w:firstLine="480"/>
        <w:keepLines w:val="0"/>
        <w:keepNext w:val="0"/>
        <w:pageBreakBefore w:val="0"/>
        <w:spacing w:after="0" w:line="500" w:lineRule="exact"/>
        <w:widowControl w:val="off"/>
        <w:rPr>
          <w:rFonts w:hint="default" w:ascii="宋体" w:hAnsi="宋体" w:eastAsia="宋体" w:cs="Times New Roman"/>
          <w:b w:val="0"/>
          <w:bCs w:val="0"/>
          <w:color w:val="auto"/>
          <w:sz w:val="24"/>
          <w:szCs w:val="24"/>
          <w:highlight w:val="none"/>
          <w:lang w:val="en-US" w:eastAsia="zh-CN" w:bidi="ar-SA"/>
        </w:rPr>
        <w:outlineLvl w:val="9"/>
      </w:pPr>
      <w:r>
        <w:rPr>
          <w:rFonts w:hint="eastAsia" w:ascii="宋体" w:hAnsi="宋体" w:eastAsia="宋体" w:cs="Times New Roman"/>
          <w:b w:val="0"/>
          <w:bCs w:val="0"/>
          <w:color w:val="auto"/>
          <w:sz w:val="24"/>
          <w:szCs w:val="24"/>
          <w:highlight w:val="none"/>
          <w:lang w:val="en-US" w:eastAsia="zh-CN" w:bidi="ar-SA"/>
        </w:rPr>
        <w:t xml:space="preserve">采购人可根据日常考核结果，确定是否续签合同，合同一年一签，</w:t>
      </w:r>
      <w:r>
        <w:rPr>
          <w:rFonts w:hint="eastAsia" w:ascii="宋体" w:hAnsi="宋体" w:eastAsia="宋体" w:cs="Times New Roman"/>
          <w:b w:val="0"/>
          <w:bCs w:val="0"/>
          <w:color w:val="auto"/>
          <w:sz w:val="24"/>
          <w:szCs w:val="24"/>
          <w:highlight w:val="none"/>
          <w:lang w:val="en-US" w:eastAsia="zh-CN" w:bidi="ar-SA"/>
        </w:rPr>
        <w:t xml:space="preserve">但累计不得超过二年。</w:t>
      </w:r>
      <w:r/>
    </w:p>
    <w:p>
      <w:pPr>
        <w:pStyle w:val="895"/>
        <w:ind w:firstLine="480"/>
        <w:keepLines w:val="0"/>
        <w:keepNext w:val="0"/>
        <w:pageBreakBefore w:val="0"/>
        <w:spacing w:after="0" w:line="500" w:lineRule="exact"/>
        <w:widowControl w:val="off"/>
        <w:rPr>
          <w:rFonts w:hint="eastAsia" w:ascii="宋体" w:hAnsi="宋体" w:eastAsia="宋体" w:cs="Times New Roman"/>
          <w:b w:val="0"/>
          <w:bCs w:val="0"/>
          <w:color w:val="auto"/>
          <w:sz w:val="24"/>
          <w:szCs w:val="24"/>
          <w:highlight w:val="none"/>
          <w:lang w:val="en-US" w:eastAsia="zh-CN" w:bidi="ar-SA"/>
        </w:rPr>
        <w:outlineLvl w:val="9"/>
      </w:pPr>
      <w:r>
        <w:rPr>
          <w:rFonts w:hint="eastAsia" w:ascii="宋体" w:hAnsi="宋体" w:eastAsia="宋体" w:cs="Times New Roman"/>
          <w:b w:val="0"/>
          <w:bCs w:val="0"/>
          <w:color w:val="auto"/>
          <w:sz w:val="24"/>
          <w:szCs w:val="24"/>
          <w:highlight w:val="none"/>
          <w:lang w:val="en-US" w:eastAsia="zh-CN" w:bidi="ar-SA"/>
        </w:rPr>
        <w:t xml:space="preserve">具体考核细则由采购人和成交供应商双方商议后制定。</w:t>
      </w:r>
      <w:r/>
    </w:p>
    <w:p>
      <w:pPr>
        <w:pStyle w:val="895"/>
        <w:ind w:firstLine="482"/>
        <w:keepLines w:val="0"/>
        <w:keepNext w:val="0"/>
        <w:pageBreakBefore w:val="0"/>
        <w:spacing w:after="0" w:line="500" w:lineRule="exact"/>
        <w:widowControl w:val="off"/>
        <w:rPr>
          <w:rFonts w:hint="eastAsia" w:ascii="宋体" w:hAnsi="宋体" w:eastAsia="宋体" w:cs="Times New Roman"/>
          <w:b/>
          <w:bCs/>
          <w:color w:val="auto"/>
          <w:sz w:val="24"/>
          <w:szCs w:val="24"/>
          <w:highlight w:val="none"/>
          <w:lang w:val="en-US" w:eastAsia="zh-CN" w:bidi="ar-SA"/>
        </w:rPr>
        <w:outlineLvl w:val="9"/>
      </w:pPr>
      <w:r>
        <w:rPr>
          <w:rFonts w:hint="eastAsia" w:ascii="宋体" w:hAnsi="宋体" w:eastAsia="宋体" w:cs="Times New Roman"/>
          <w:b/>
          <w:bCs/>
          <w:color w:val="auto"/>
          <w:sz w:val="24"/>
          <w:szCs w:val="24"/>
          <w:highlight w:val="none"/>
          <w:lang w:val="en-US" w:eastAsia="zh-CN" w:bidi="ar-SA"/>
        </w:rPr>
        <w:t xml:space="preserve">备注：以上服务要求，响应供应商需在响应文件中逐条响应。</w:t>
      </w:r>
      <w:r/>
    </w:p>
    <w:p>
      <w:pPr>
        <w:pStyle w:val="895"/>
        <w:numPr>
          <w:ilvl w:val="0"/>
          <w:numId w:val="4"/>
        </w:numPr>
        <w:ind w:firstLine="482"/>
        <w:keepLines w:val="0"/>
        <w:keepNext w:val="0"/>
        <w:pageBreakBefore w:val="0"/>
        <w:spacing w:after="0" w:line="500" w:lineRule="exact"/>
        <w:widowControl w:val="off"/>
        <w:rPr>
          <w:rFonts w:hint="eastAsia" w:ascii="宋体" w:hAnsi="宋体" w:eastAsia="宋体" w:cs="Times New Roman"/>
          <w:b/>
          <w:bCs/>
          <w:color w:val="auto"/>
          <w:sz w:val="24"/>
          <w:szCs w:val="24"/>
          <w:highlight w:val="none"/>
          <w:lang w:val="en-US" w:eastAsia="zh-CN" w:bidi="ar-SA"/>
        </w:rPr>
        <w:outlineLvl w:val="9"/>
      </w:pPr>
      <w:r>
        <w:rPr>
          <w:rFonts w:hint="eastAsia" w:ascii="宋体" w:hAnsi="宋体" w:eastAsia="宋体" w:cs="Times New Roman"/>
          <w:b/>
          <w:bCs/>
          <w:color w:val="auto"/>
          <w:sz w:val="24"/>
          <w:szCs w:val="24"/>
          <w:highlight w:val="none"/>
          <w:lang w:val="en-US" w:eastAsia="zh-CN" w:bidi="ar-SA"/>
        </w:rPr>
        <w:t xml:space="preserve">承包方式</w:t>
      </w:r>
      <w:r/>
    </w:p>
    <w:p>
      <w:pPr>
        <w:pStyle w:val="895"/>
        <w:ind w:firstLine="480"/>
        <w:keepLines w:val="0"/>
        <w:keepNext w:val="0"/>
        <w:pageBreakBefore w:val="0"/>
        <w:spacing w:after="0" w:line="500" w:lineRule="exact"/>
        <w:widowControl w:val="off"/>
        <w:rPr>
          <w:rFonts w:hint="eastAsia" w:ascii="宋体" w:hAnsi="宋体" w:eastAsia="宋体" w:cs="Times New Roman"/>
          <w:b w:val="0"/>
          <w:bCs w:val="0"/>
          <w:color w:val="auto"/>
          <w:sz w:val="24"/>
          <w:szCs w:val="24"/>
          <w:highlight w:val="none"/>
          <w:lang w:val="en-US" w:eastAsia="zh-CN" w:bidi="ar-SA"/>
        </w:rPr>
        <w:outlineLvl w:val="9"/>
      </w:pPr>
      <w:r>
        <w:rPr>
          <w:rFonts w:hint="eastAsia" w:ascii="宋体" w:hAnsi="宋体" w:cs="宋体"/>
          <w:bCs/>
          <w:color w:val="auto"/>
          <w:sz w:val="24"/>
          <w:highlight w:val="none"/>
          <w:lang w:val="en-US" w:eastAsia="zh-CN"/>
        </w:rPr>
        <w:t xml:space="preserve">本次餐饮服务采用委托管理运营模式</w:t>
      </w:r>
      <w:r>
        <w:rPr>
          <w:rFonts w:hint="eastAsia" w:ascii="宋体" w:hAnsi="宋体" w:cs="宋体"/>
          <w:b w:val="0"/>
          <w:bCs/>
          <w:color w:val="auto"/>
          <w:sz w:val="24"/>
          <w:szCs w:val="24"/>
          <w:highlight w:val="none"/>
          <w:lang w:val="en-US" w:eastAsia="zh-CN" w:bidi="ar-SA"/>
        </w:rPr>
        <w:t xml:space="preserve">，</w:t>
      </w:r>
      <w:r>
        <w:rPr>
          <w:rFonts w:hint="eastAsia" w:ascii="宋体" w:hAnsi="宋体" w:eastAsia="宋体" w:cs="Times New Roman"/>
          <w:b w:val="0"/>
          <w:bCs w:val="0"/>
          <w:color w:val="auto"/>
          <w:sz w:val="24"/>
          <w:szCs w:val="24"/>
          <w:highlight w:val="none"/>
          <w:lang w:val="en-US" w:eastAsia="zh-CN" w:bidi="ar-SA"/>
        </w:rPr>
        <w:t xml:space="preserve">采购人付给成交供应商固定的工人工资、保险金及管理费用。如遇餐饮原材料大幅涨价，成交供应商可向采购人提出菜肴出售价格调整建议方案。</w:t>
      </w:r>
      <w:r/>
    </w:p>
    <w:p>
      <w:pPr>
        <w:pStyle w:val="895"/>
        <w:numPr>
          <w:ilvl w:val="0"/>
          <w:numId w:val="4"/>
        </w:numPr>
        <w:ind w:firstLine="482"/>
        <w:keepLines w:val="0"/>
        <w:keepNext w:val="0"/>
        <w:pageBreakBefore w:val="0"/>
        <w:spacing w:after="0" w:line="500" w:lineRule="exact"/>
        <w:widowControl w:val="off"/>
        <w:rPr>
          <w:rFonts w:hint="eastAsia" w:ascii="宋体" w:hAnsi="宋体" w:eastAsia="宋体" w:cs="Times New Roman"/>
          <w:b/>
          <w:bCs/>
          <w:color w:val="auto"/>
          <w:sz w:val="24"/>
          <w:szCs w:val="24"/>
          <w:lang w:val="en-US" w:eastAsia="zh-CN" w:bidi="ar-SA"/>
        </w:rPr>
        <w:outlineLvl w:val="9"/>
      </w:pPr>
      <w:r>
        <w:rPr>
          <w:rFonts w:hint="eastAsia" w:ascii="宋体" w:hAnsi="宋体" w:eastAsia="宋体" w:cs="Times New Roman"/>
          <w:b/>
          <w:bCs/>
          <w:color w:val="auto"/>
          <w:sz w:val="24"/>
          <w:szCs w:val="24"/>
          <w:lang w:val="en-US" w:eastAsia="zh-CN" w:bidi="ar-SA"/>
        </w:rPr>
        <w:t xml:space="preserve">综合说明</w:t>
      </w:r>
      <w:r/>
    </w:p>
    <w:p>
      <w:pPr>
        <w:pStyle w:val="895"/>
        <w:ind w:firstLine="480"/>
        <w:keepLines w:val="0"/>
        <w:keepNext w:val="0"/>
        <w:pageBreakBefore w:val="0"/>
        <w:spacing w:after="0" w:line="500" w:lineRule="exact"/>
        <w:widowControl w:val="off"/>
        <w:rPr>
          <w:rFonts w:hint="eastAsia" w:ascii="宋体" w:hAnsi="宋体" w:eastAsia="宋体" w:cs="Times New Roman"/>
          <w:b w:val="0"/>
          <w:bCs w:val="0"/>
          <w:color w:val="auto"/>
          <w:sz w:val="24"/>
          <w:szCs w:val="24"/>
          <w:lang w:val="en-US" w:eastAsia="zh-CN" w:bidi="ar-SA"/>
        </w:rPr>
        <w:outlineLvl w:val="9"/>
      </w:pPr>
      <w:r>
        <w:rPr>
          <w:rFonts w:hint="eastAsia" w:ascii="宋体" w:hAnsi="宋体" w:eastAsia="宋体" w:cs="Times New Roman"/>
          <w:b w:val="0"/>
          <w:bCs w:val="0"/>
          <w:color w:val="auto"/>
          <w:sz w:val="24"/>
          <w:szCs w:val="24"/>
          <w:lang w:val="en-US" w:eastAsia="zh-CN" w:bidi="ar-SA"/>
        </w:rPr>
        <w:t xml:space="preserve">1、对于成交供应商的成交方案，采购单位有权要求成交供应商进行修改和调整以便达到实际采购需求，成交供应商应无条件全力配合。</w:t>
      </w:r>
      <w:r/>
    </w:p>
    <w:p>
      <w:pPr>
        <w:pStyle w:val="895"/>
        <w:ind w:firstLine="480"/>
        <w:keepLines w:val="0"/>
        <w:keepNext w:val="0"/>
        <w:pageBreakBefore w:val="0"/>
        <w:spacing w:after="0" w:line="500" w:lineRule="exact"/>
        <w:widowControl w:val="off"/>
        <w:rPr>
          <w:rFonts w:hint="eastAsia" w:ascii="宋体" w:hAnsi="宋体" w:eastAsia="宋体" w:cs="Times New Roman"/>
          <w:b w:val="0"/>
          <w:bCs w:val="0"/>
          <w:color w:val="auto"/>
          <w:sz w:val="24"/>
          <w:szCs w:val="24"/>
          <w:lang w:val="en-US" w:eastAsia="zh-CN" w:bidi="ar-SA"/>
        </w:rPr>
        <w:outlineLvl w:val="9"/>
      </w:pPr>
      <w:r>
        <w:rPr>
          <w:rFonts w:hint="eastAsia" w:ascii="宋体" w:hAnsi="宋体" w:eastAsia="宋体" w:cs="Times New Roman"/>
          <w:b w:val="0"/>
          <w:bCs w:val="0"/>
          <w:color w:val="auto"/>
          <w:sz w:val="24"/>
          <w:szCs w:val="24"/>
          <w:lang w:val="en-US" w:eastAsia="zh-CN" w:bidi="ar-SA"/>
        </w:rPr>
        <w:t xml:space="preserve">2、凡发生的一切安全事故，按政府规定的手续和程序进行处理，责任由责任方自负。</w:t>
      </w:r>
      <w:r/>
    </w:p>
    <w:p>
      <w:pPr>
        <w:pStyle w:val="895"/>
        <w:ind w:firstLine="480"/>
        <w:keepLines w:val="0"/>
        <w:keepNext w:val="0"/>
        <w:pageBreakBefore w:val="0"/>
        <w:spacing w:after="0" w:line="500" w:lineRule="exact"/>
        <w:widowControl w:val="off"/>
        <w:rPr>
          <w:rFonts w:hint="eastAsia" w:ascii="宋体" w:hAnsi="宋体" w:eastAsia="宋体" w:cs="Times New Roman"/>
          <w:b w:val="0"/>
          <w:bCs w:val="0"/>
          <w:color w:val="auto"/>
          <w:sz w:val="24"/>
          <w:szCs w:val="24"/>
          <w:lang w:val="en-US" w:eastAsia="zh-CN" w:bidi="ar-SA"/>
        </w:rPr>
        <w:outlineLvl w:val="9"/>
      </w:pPr>
      <w:r>
        <w:rPr>
          <w:rFonts w:hint="eastAsia" w:ascii="宋体" w:hAnsi="宋体" w:eastAsia="宋体" w:cs="Times New Roman"/>
          <w:b w:val="0"/>
          <w:bCs w:val="0"/>
          <w:color w:val="auto"/>
          <w:sz w:val="24"/>
          <w:szCs w:val="24"/>
          <w:lang w:val="en-US" w:eastAsia="zh-CN" w:bidi="ar-SA"/>
        </w:rPr>
        <w:t xml:space="preserve">3、响应供应商应对所投项目的全部内容进行报价</w:t>
      </w:r>
      <w:r>
        <w:rPr>
          <w:rFonts w:hint="eastAsia" w:ascii="宋体" w:hAnsi="宋体" w:eastAsia="宋体" w:cs="Times New Roman"/>
          <w:b w:val="0"/>
          <w:bCs w:val="0"/>
          <w:color w:val="auto"/>
          <w:sz w:val="24"/>
          <w:szCs w:val="24"/>
          <w:lang w:val="en-US" w:eastAsia="zh-CN" w:bidi="ar-SA"/>
        </w:rPr>
        <w:t xml:space="preserve">（含代理服务费）</w:t>
      </w:r>
      <w:r>
        <w:rPr>
          <w:rFonts w:hint="eastAsia" w:ascii="宋体" w:hAnsi="宋体" w:eastAsia="宋体" w:cs="Times New Roman"/>
          <w:b w:val="0"/>
          <w:bCs w:val="0"/>
          <w:color w:val="auto"/>
          <w:sz w:val="24"/>
          <w:szCs w:val="24"/>
          <w:lang w:val="en-US" w:eastAsia="zh-CN" w:bidi="ar-SA"/>
        </w:rPr>
        <w:t xml:space="preserve">，只投其中部分内容者，其响应文件将被拒绝。</w:t>
      </w:r>
      <w:r/>
    </w:p>
    <w:p>
      <w:pPr>
        <w:pStyle w:val="895"/>
        <w:ind w:firstLine="480"/>
        <w:keepLines w:val="0"/>
        <w:keepNext w:val="0"/>
        <w:pageBreakBefore w:val="0"/>
        <w:spacing w:after="0" w:line="500" w:lineRule="exact"/>
        <w:widowControl w:val="off"/>
        <w:rPr>
          <w:rFonts w:hint="eastAsia" w:ascii="宋体" w:hAnsi="宋体" w:eastAsia="宋体" w:cs="Times New Roman"/>
          <w:b w:val="0"/>
          <w:bCs w:val="0"/>
          <w:color w:val="auto"/>
          <w:sz w:val="24"/>
          <w:szCs w:val="24"/>
          <w:lang w:val="en-US" w:eastAsia="zh-CN" w:bidi="ar-SA"/>
        </w:rPr>
        <w:outlineLvl w:val="9"/>
      </w:pPr>
      <w:r>
        <w:rPr>
          <w:rFonts w:hint="eastAsia" w:ascii="宋体" w:hAnsi="宋体" w:eastAsia="宋体" w:cs="Times New Roman"/>
          <w:b w:val="0"/>
          <w:bCs w:val="0"/>
          <w:color w:val="auto"/>
          <w:sz w:val="24"/>
          <w:szCs w:val="24"/>
          <w:lang w:val="en-US" w:eastAsia="zh-CN" w:bidi="ar-SA"/>
        </w:rPr>
        <w:t xml:space="preserve">4、成交供应商对服务缺陷不予更正，采购人有权另请其他单位更正，所发生的费用由成交单位支付。</w:t>
      </w:r>
      <w:r/>
    </w:p>
    <w:p>
      <w:pPr>
        <w:pStyle w:val="895"/>
        <w:ind w:firstLine="480"/>
        <w:keepLines w:val="0"/>
        <w:keepNext w:val="0"/>
        <w:pageBreakBefore w:val="0"/>
        <w:spacing w:after="0" w:line="500" w:lineRule="exact"/>
        <w:widowControl w:val="off"/>
        <w:rPr>
          <w:rFonts w:hint="eastAsia" w:ascii="宋体" w:hAnsi="宋体" w:eastAsia="宋体" w:cs="Times New Roman"/>
          <w:b w:val="0"/>
          <w:bCs w:val="0"/>
          <w:color w:val="auto"/>
          <w:sz w:val="24"/>
          <w:szCs w:val="24"/>
          <w:lang w:val="en-US" w:eastAsia="zh-CN" w:bidi="ar-SA"/>
        </w:rPr>
        <w:outlineLvl w:val="9"/>
      </w:pPr>
      <w:r>
        <w:rPr>
          <w:rFonts w:hint="eastAsia" w:ascii="宋体" w:hAnsi="宋体" w:eastAsia="宋体" w:cs="Times New Roman"/>
          <w:b w:val="0"/>
          <w:bCs w:val="0"/>
          <w:color w:val="auto"/>
          <w:sz w:val="24"/>
          <w:szCs w:val="24"/>
          <w:lang w:val="en-US" w:eastAsia="zh-CN" w:bidi="ar-SA"/>
        </w:rPr>
        <w:t xml:space="preserve">5、如遇服务范围内有大的调整或迁移等重大情况，采购单位将提前告知成交供应商，合同内容经双方协商调整。</w:t>
      </w:r>
      <w:r/>
    </w:p>
    <w:p>
      <w:pPr>
        <w:pStyle w:val="895"/>
        <w:ind w:firstLine="480"/>
        <w:keepLines w:val="0"/>
        <w:keepNext w:val="0"/>
        <w:pageBreakBefore w:val="0"/>
        <w:spacing w:after="0" w:line="500" w:lineRule="exact"/>
        <w:widowControl w:val="off"/>
        <w:rPr>
          <w:rFonts w:hint="eastAsia" w:ascii="宋体" w:hAnsi="宋体" w:eastAsia="宋体" w:cs="Times New Roman"/>
          <w:b w:val="0"/>
          <w:bCs w:val="0"/>
          <w:color w:val="auto"/>
          <w:sz w:val="24"/>
          <w:szCs w:val="24"/>
          <w:lang w:val="en-US" w:eastAsia="zh-CN" w:bidi="ar-SA"/>
        </w:rPr>
        <w:outlineLvl w:val="9"/>
      </w:pPr>
      <w:r>
        <w:rPr>
          <w:rFonts w:hint="eastAsia" w:ascii="宋体" w:hAnsi="宋体" w:eastAsia="宋体" w:cs="Times New Roman"/>
          <w:b w:val="0"/>
          <w:bCs w:val="0"/>
          <w:color w:val="auto"/>
          <w:sz w:val="24"/>
          <w:szCs w:val="24"/>
          <w:lang w:val="en-US" w:eastAsia="zh-CN" w:bidi="ar-SA"/>
        </w:rPr>
        <w:t xml:space="preserve">6、成交供应商须按照本磋商文件的要求对该项目进行服务工作。</w:t>
      </w:r>
      <w:r/>
    </w:p>
    <w:p>
      <w:pPr>
        <w:pStyle w:val="895"/>
        <w:ind w:firstLine="480"/>
        <w:keepLines w:val="0"/>
        <w:keepNext w:val="0"/>
        <w:pageBreakBefore w:val="0"/>
        <w:spacing w:after="0" w:line="500" w:lineRule="exact"/>
        <w:widowControl w:val="off"/>
        <w:rPr>
          <w:rFonts w:hint="default" w:ascii="宋体" w:hAnsi="宋体" w:eastAsia="宋体" w:cs="Times New Roman"/>
          <w:b w:val="0"/>
          <w:bCs w:val="0"/>
          <w:color w:val="auto"/>
          <w:sz w:val="24"/>
          <w:szCs w:val="24"/>
          <w:lang w:val="en-US" w:eastAsia="zh-CN" w:bidi="ar-SA"/>
        </w:rPr>
        <w:outlineLvl w:val="9"/>
      </w:pPr>
      <w:r>
        <w:rPr>
          <w:rFonts w:hint="eastAsia" w:ascii="宋体" w:hAnsi="宋体" w:eastAsia="宋体" w:cs="Times New Roman"/>
          <w:b w:val="0"/>
          <w:bCs w:val="0"/>
          <w:color w:val="auto"/>
          <w:sz w:val="24"/>
          <w:szCs w:val="24"/>
          <w:lang w:val="en-US" w:eastAsia="zh-CN" w:bidi="ar-SA"/>
        </w:rPr>
        <w:t xml:space="preserve">7、其他要求：</w:t>
      </w:r>
      <w:r>
        <w:rPr>
          <w:rFonts w:hint="eastAsia" w:ascii="宋体" w:hAnsi="宋体" w:eastAsia="宋体" w:cs="Times New Roman"/>
          <w:b w:val="0"/>
          <w:bCs w:val="0"/>
          <w:color w:val="auto"/>
          <w:sz w:val="24"/>
          <w:szCs w:val="24"/>
          <w:lang w:val="en-US" w:eastAsia="zh-CN" w:bidi="ar-SA"/>
        </w:rPr>
        <w:t xml:space="preserve">详见“第九章 其他要求及附件”中《拟签订的合同草案》</w:t>
      </w:r>
      <w:r/>
    </w:p>
    <w:p>
      <w:pPr>
        <w:jc w:val="center"/>
        <w:pageBreakBefore/>
        <w:spacing w:line="360" w:lineRule="auto"/>
        <w:rPr>
          <w:rFonts w:hint="default" w:ascii="宋体" w:hAnsi="宋体" w:eastAsia="宋体" w:cs="宋体"/>
          <w:color w:val="auto"/>
          <w:sz w:val="28"/>
          <w:szCs w:val="28"/>
          <w:highlight w:val="none"/>
        </w:rPr>
      </w:pPr>
      <w:r>
        <w:rPr>
          <w:rFonts w:hint="eastAsia" w:ascii="宋体" w:hAnsi="宋体" w:eastAsia="宋体" w:cs="宋体"/>
          <w:b/>
          <w:color w:val="auto"/>
          <w:sz w:val="36"/>
          <w:highlight w:val="none"/>
          <w:lang w:eastAsia="zh-CN"/>
        </w:rPr>
        <w:t xml:space="preserve">3.</w:t>
      </w:r>
      <w:r>
        <w:rPr>
          <w:rFonts w:hint="eastAsia" w:ascii="宋体" w:hAnsi="宋体" w:eastAsia="宋体" w:cs="宋体"/>
          <w:b/>
          <w:color w:val="auto"/>
          <w:sz w:val="36"/>
          <w:highlight w:val="none"/>
        </w:rPr>
        <w:t xml:space="preserve">磋商</w:t>
      </w:r>
      <w:r>
        <w:rPr>
          <w:rFonts w:hint="eastAsia" w:ascii="宋体" w:hAnsi="宋体" w:eastAsia="宋体" w:cs="宋体"/>
          <w:b/>
          <w:bCs/>
          <w:color w:val="auto"/>
          <w:sz w:val="36"/>
          <w:highlight w:val="none"/>
        </w:rPr>
        <w:t xml:space="preserve">报价表</w:t>
      </w:r>
      <w:r/>
    </w:p>
    <w:p>
      <w:pPr>
        <w:jc w:val="left"/>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项目编号：</w:t>
      </w:r>
      <w:r>
        <w:rPr>
          <w:rFonts w:hint="eastAsia" w:ascii="宋体" w:hAnsi="宋体" w:eastAsia="宋体" w:cs="宋体"/>
          <w:color w:val="auto"/>
          <w:sz w:val="24"/>
          <w:highlight w:val="none"/>
          <w:lang w:eastAsia="zh-CN"/>
        </w:rPr>
        <w:t xml:space="preserve">JSZC-320321-HTRX-C2026-0002 </w:t>
      </w:r>
      <w:r/>
    </w:p>
    <w:p>
      <w:pPr>
        <w:spacing w:line="360" w:lineRule="auto"/>
        <w:rPr>
          <w:rFonts w:hint="default"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本次为首次报价</w:t>
      </w:r>
      <w:r/>
    </w:p>
    <w:p>
      <w:pPr>
        <w:spacing w:line="36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货币单位：人民币元</w:t>
      </w:r>
      <w:r/>
    </w:p>
    <w:tbl>
      <w:tblPr>
        <w:tblStyle w:val="892"/>
        <w:tblW w:w="8941" w:type="dxa"/>
        <w:jc w:val="center"/>
        <w:tblInd w:w="0" w:type="dxa"/>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4678"/>
        <w:gridCol w:w="1975"/>
        <w:gridCol w:w="2288"/>
      </w:tblGrid>
      <w:tr>
        <w:trPr>
          <w:cantSplit/>
          <w:jc w:val="center"/>
          <w:trHeight w:val="731"/>
        </w:trPr>
        <w:tc>
          <w:tcPr>
            <w:tcW w:w="4678" w:type="dxa"/>
            <w:vAlign w:val="center"/>
            <w:textDirection w:val="lrTb"/>
            <w:noWrap w:val="false"/>
          </w:tcPr>
          <w:p>
            <w:pPr>
              <w:jc w:val="center"/>
              <w:rPr>
                <w:rFonts w:hint="default" w:ascii="宋体" w:hAnsi="宋体" w:eastAsia="宋体" w:cs="宋体"/>
                <w:b/>
                <w:bCs/>
                <w:color w:val="auto"/>
                <w:sz w:val="24"/>
                <w:highlight w:val="none"/>
              </w:rPr>
            </w:pPr>
            <w:r>
              <w:rPr>
                <w:rFonts w:hint="eastAsia" w:ascii="宋体" w:hAnsi="宋体" w:eastAsia="宋体" w:cs="宋体"/>
                <w:b/>
                <w:bCs/>
                <w:color w:val="auto"/>
                <w:sz w:val="24"/>
                <w:highlight w:val="none"/>
              </w:rPr>
              <w:t xml:space="preserve">项目名称</w:t>
            </w:r>
            <w:r/>
          </w:p>
        </w:tc>
        <w:tc>
          <w:tcPr>
            <w:tcW w:w="1975" w:type="dxa"/>
            <w:vAlign w:val="center"/>
            <w:textDirection w:val="lrTb"/>
            <w:noWrap w:val="false"/>
          </w:tcPr>
          <w:p>
            <w:pPr>
              <w:jc w:val="center"/>
              <w:rPr>
                <w:rFonts w:hint="default" w:ascii="宋体" w:hAnsi="宋体" w:eastAsia="宋体" w:cs="宋体"/>
                <w:b/>
                <w:bCs/>
                <w:color w:val="auto"/>
                <w:sz w:val="24"/>
                <w:highlight w:val="none"/>
              </w:rPr>
            </w:pPr>
            <w:r>
              <w:rPr>
                <w:rFonts w:hint="eastAsia" w:ascii="宋体" w:hAnsi="宋体" w:eastAsia="宋体" w:cs="宋体"/>
                <w:b/>
                <w:bCs/>
                <w:color w:val="auto"/>
                <w:sz w:val="24"/>
                <w:highlight w:val="none"/>
              </w:rPr>
              <w:t xml:space="preserve">项目内容</w:t>
            </w:r>
            <w:r/>
          </w:p>
        </w:tc>
        <w:tc>
          <w:tcPr>
            <w:tcW w:w="2288" w:type="dxa"/>
            <w:vAlign w:val="center"/>
            <w:textDirection w:val="lrTb"/>
            <w:noWrap w:val="false"/>
          </w:tcPr>
          <w:p>
            <w:pPr>
              <w:jc w:val="center"/>
              <w:rPr>
                <w:rFonts w:hint="default"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总价（小写）</w:t>
            </w:r>
            <w:r/>
          </w:p>
        </w:tc>
      </w:tr>
      <w:tr>
        <w:trPr>
          <w:cantSplit/>
          <w:jc w:val="center"/>
          <w:trHeight w:val="1250" w:hRule="exact"/>
        </w:trPr>
        <w:tc>
          <w:tcPr>
            <w:tcW w:w="4678" w:type="dxa"/>
            <w:vAlign w:val="center"/>
            <w:textDirection w:val="lrTb"/>
            <w:noWrap w:val="false"/>
          </w:tcPr>
          <w:p>
            <w:pPr>
              <w:jc w:val="center"/>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lang w:eastAsia="zh-CN"/>
              </w:rPr>
              <w:t xml:space="preserve"> 丰县公共资源交易中心职工餐厅委托服务项目</w:t>
            </w:r>
            <w:r/>
          </w:p>
        </w:tc>
        <w:tc>
          <w:tcPr>
            <w:tcW w:w="1975" w:type="dxa"/>
            <w:vAlign w:val="center"/>
            <w:textDirection w:val="lrTb"/>
            <w:noWrap w:val="false"/>
          </w:tcPr>
          <w:p>
            <w:pPr>
              <w:jc w:val="center"/>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详见</w:t>
            </w:r>
            <w:r>
              <w:rPr>
                <w:rFonts w:hint="eastAsia" w:ascii="宋体" w:hAnsi="宋体" w:eastAsia="宋体" w:cs="宋体"/>
                <w:bCs/>
                <w:color w:val="auto"/>
                <w:sz w:val="24"/>
                <w:highlight w:val="none"/>
              </w:rPr>
              <w:t xml:space="preserve">磋商文件</w:t>
            </w:r>
            <w:r/>
          </w:p>
        </w:tc>
        <w:tc>
          <w:tcPr>
            <w:tcW w:w="2288" w:type="dxa"/>
            <w:vAlign w:val="center"/>
            <w:textDirection w:val="lrTb"/>
            <w:noWrap w:val="false"/>
          </w:tcPr>
          <w:p>
            <w:pPr>
              <w:jc w:val="center"/>
              <w:rPr>
                <w:rFonts w:hint="default" w:ascii="宋体" w:hAnsi="宋体" w:eastAsia="宋体" w:cs="宋体"/>
                <w:color w:val="auto"/>
                <w:sz w:val="24"/>
                <w:highlight w:val="none"/>
              </w:rPr>
            </w:pPr>
            <w:r>
              <w:rPr>
                <w:rFonts w:hint="default" w:ascii="宋体" w:hAnsi="宋体" w:eastAsia="宋体" w:cs="宋体"/>
                <w:color w:val="auto"/>
                <w:sz w:val="24"/>
                <w:highlight w:val="none"/>
              </w:rPr>
            </w:r>
            <w:r/>
          </w:p>
        </w:tc>
      </w:tr>
      <w:tr>
        <w:trPr>
          <w:cantSplit/>
          <w:jc w:val="center"/>
          <w:trHeight w:val="716" w:hRule="exact"/>
        </w:trPr>
        <w:tc>
          <w:tcPr>
            <w:tcW w:w="4678" w:type="dxa"/>
            <w:vAlign w:val="center"/>
            <w:textDirection w:val="lrTb"/>
            <w:noWrap w:val="false"/>
          </w:tcPr>
          <w:p>
            <w:pPr>
              <w:jc w:val="center"/>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总价（大写）：</w:t>
            </w:r>
            <w:r/>
          </w:p>
        </w:tc>
        <w:tc>
          <w:tcPr>
            <w:gridSpan w:val="2"/>
            <w:tcW w:w="4263" w:type="dxa"/>
            <w:vAlign w:val="center"/>
            <w:textDirection w:val="lrTb"/>
            <w:noWrap w:val="false"/>
          </w:tcPr>
          <w:p>
            <w:pPr>
              <w:jc w:val="center"/>
              <w:rPr>
                <w:rFonts w:hint="default" w:ascii="宋体" w:hAnsi="宋体" w:eastAsia="宋体" w:cs="宋体"/>
                <w:color w:val="auto"/>
                <w:sz w:val="24"/>
                <w:highlight w:val="none"/>
              </w:rPr>
            </w:pPr>
            <w:r>
              <w:rPr>
                <w:rFonts w:hint="default" w:ascii="宋体" w:hAnsi="宋体" w:eastAsia="宋体" w:cs="宋体"/>
                <w:color w:val="auto"/>
                <w:sz w:val="24"/>
                <w:highlight w:val="none"/>
              </w:rPr>
            </w:r>
            <w:r/>
          </w:p>
        </w:tc>
      </w:tr>
    </w:tbl>
    <w:p>
      <w:pPr>
        <w:spacing w:line="360" w:lineRule="auto"/>
        <w:rPr>
          <w:rFonts w:hint="default"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供应商承诺：本报价（总价）为供应商本企业提供的服务。</w:t>
      </w:r>
      <w:r/>
    </w:p>
    <w:p>
      <w:pPr>
        <w:spacing w:line="360" w:lineRule="auto"/>
        <w:rPr>
          <w:rFonts w:hint="default"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报价说明：</w:t>
      </w:r>
      <w:r/>
    </w:p>
    <w:p>
      <w:pPr>
        <w:spacing w:line="36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1.</w:t>
      </w:r>
      <w:r>
        <w:rPr>
          <w:rFonts w:hint="eastAsia" w:ascii="宋体" w:hAnsi="宋体" w:eastAsia="宋体" w:cs="宋体"/>
          <w:color w:val="auto"/>
          <w:sz w:val="24"/>
          <w:highlight w:val="none"/>
        </w:rPr>
        <w:t xml:space="preserve">报价应包括磋商文件所确定的招标范围内所含的全部内容，以及为完成上述内容所需的全部费用。</w:t>
      </w:r>
      <w:r/>
    </w:p>
    <w:p>
      <w:pPr>
        <w:spacing w:line="36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2.</w:t>
      </w:r>
      <w:r>
        <w:rPr>
          <w:rFonts w:hint="eastAsia" w:ascii="宋体" w:hAnsi="宋体" w:eastAsia="宋体" w:cs="宋体"/>
          <w:color w:val="auto"/>
          <w:sz w:val="24"/>
          <w:highlight w:val="none"/>
        </w:rPr>
        <w:t xml:space="preserve">报价以总价为准，大小写不一致以大写为准；</w:t>
      </w:r>
      <w:r/>
    </w:p>
    <w:p>
      <w:pPr>
        <w:spacing w:line="36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3.</w:t>
      </w:r>
      <w:r>
        <w:rPr>
          <w:rFonts w:hint="eastAsia" w:ascii="宋体" w:hAnsi="宋体" w:eastAsia="宋体" w:cs="宋体"/>
          <w:color w:val="auto"/>
          <w:sz w:val="24"/>
          <w:highlight w:val="none"/>
        </w:rPr>
        <w:t xml:space="preserve">偏离说明：详见《偏离表》；</w:t>
      </w:r>
      <w:r/>
    </w:p>
    <w:p>
      <w:pPr>
        <w:spacing w:line="36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4.</w:t>
      </w:r>
      <w:r>
        <w:rPr>
          <w:rFonts w:hint="eastAsia" w:ascii="宋体" w:hAnsi="宋体" w:eastAsia="宋体" w:cs="宋体"/>
          <w:color w:val="auto"/>
          <w:sz w:val="24"/>
          <w:highlight w:val="none"/>
        </w:rPr>
        <w:t xml:space="preserve">如最后报价未列明单价，则最后所报各项单价计算方法为：（最后报价/最初报价）*各项最初报价的单价。</w:t>
      </w:r>
      <w:r/>
    </w:p>
    <w:p>
      <w:pPr>
        <w:spacing w:line="360" w:lineRule="auto"/>
        <w:rPr>
          <w:rFonts w:hint="default" w:ascii="宋体" w:hAnsi="宋体" w:eastAsia="宋体" w:cs="宋体"/>
          <w:color w:val="auto"/>
          <w:sz w:val="24"/>
          <w:highlight w:val="none"/>
        </w:rPr>
      </w:pPr>
      <w:r>
        <w:rPr>
          <w:rFonts w:hint="default" w:ascii="宋体" w:hAnsi="宋体" w:eastAsia="宋体" w:cs="宋体"/>
          <w:color w:val="auto"/>
          <w:sz w:val="24"/>
          <w:highlight w:val="none"/>
        </w:rPr>
      </w:r>
      <w:r/>
    </w:p>
    <w:p>
      <w:pPr>
        <w:ind w:firstLine="480"/>
        <w:spacing w:line="360" w:lineRule="auto"/>
        <w:rPr>
          <w:rFonts w:hint="default" w:ascii="宋体" w:hAnsi="宋体" w:eastAsia="宋体" w:cs="宋体"/>
          <w:color w:val="auto"/>
          <w:sz w:val="24"/>
          <w:highlight w:val="none"/>
        </w:rPr>
      </w:pPr>
      <w:r>
        <w:rPr>
          <w:rFonts w:hint="default" w:ascii="宋体" w:hAnsi="宋体" w:eastAsia="宋体" w:cs="宋体"/>
          <w:color w:val="auto"/>
          <w:sz w:val="24"/>
          <w:highlight w:val="none"/>
        </w:rPr>
      </w:r>
      <w:r/>
    </w:p>
    <w:p>
      <w:pPr>
        <w:ind w:right="29" w:firstLine="480"/>
        <w:spacing w:line="36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供应商（电子签章）：</w:t>
      </w:r>
      <w:r/>
    </w:p>
    <w:p>
      <w:pPr>
        <w:ind w:right="29" w:firstLine="480"/>
        <w:spacing w:line="360" w:lineRule="auto"/>
        <w:rPr>
          <w:rFonts w:hint="default" w:ascii="宋体" w:hAnsi="宋体" w:eastAsia="宋体" w:cs="宋体"/>
          <w:color w:val="auto"/>
          <w:sz w:val="24"/>
          <w:highlight w:val="none"/>
        </w:rPr>
      </w:pPr>
      <w:r>
        <w:rPr>
          <w:rFonts w:hint="default" w:ascii="宋体" w:hAnsi="宋体" w:eastAsia="宋体" w:cs="宋体"/>
          <w:color w:val="auto"/>
          <w:sz w:val="24"/>
          <w:highlight w:val="none"/>
        </w:rPr>
      </w:r>
      <w:r/>
    </w:p>
    <w:p>
      <w:pPr>
        <w:ind w:right="29" w:firstLine="480"/>
        <w:spacing w:line="36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日期：   年  月  日</w:t>
      </w:r>
      <w:r/>
    </w:p>
    <w:p>
      <w:pPr>
        <w:ind w:right="29" w:firstLine="480"/>
        <w:spacing w:line="360" w:lineRule="auto"/>
        <w:rPr>
          <w:rFonts w:ascii="宋体" w:hAnsi="宋体" w:cs="宋体"/>
          <w:color w:val="auto"/>
          <w:sz w:val="24"/>
          <w:highlight w:val="none"/>
        </w:rPr>
        <w:sectPr>
          <w:footnotePr/>
          <w:endnotePr/>
          <w:type w:val="nextPage"/>
          <w:pgSz w:w="11906" w:h="16838" w:orient="portrait"/>
          <w:pgMar w:top="1418" w:right="1418" w:bottom="1418" w:left="1418" w:header="851" w:footer="992" w:gutter="0"/>
          <w:cols w:num="1" w:sep="0" w:space="1701" w:equalWidth="1"/>
          <w:docGrid w:linePitch="360"/>
          <w:titlePg/>
        </w:sectPr>
      </w:pPr>
      <w:r>
        <w:rPr>
          <w:rFonts w:ascii="宋体" w:hAnsi="宋体" w:cs="宋体"/>
          <w:color w:val="auto"/>
          <w:sz w:val="24"/>
          <w:highlight w:val="none"/>
        </w:rPr>
      </w:r>
      <w:r/>
    </w:p>
    <w:p>
      <w:pPr>
        <w:numPr>
          <w:ilvl w:val="0"/>
          <w:numId w:val="0"/>
        </w:numPr>
        <w:ind w:firstLine="361"/>
        <w:jc w:val="center"/>
        <w:spacing w:line="360" w:lineRule="auto"/>
        <w:rPr>
          <w:rFonts w:hint="default" w:ascii="宋体" w:hAnsi="宋体" w:eastAsia="宋体" w:cs="宋体"/>
          <w:b/>
          <w:bCs/>
          <w:strike/>
          <w:color w:val="auto"/>
          <w:sz w:val="36"/>
          <w:highlight w:val="yellow"/>
        </w:rPr>
      </w:pPr>
      <w:r>
        <w:rPr>
          <w:rFonts w:hint="eastAsia" w:ascii="宋体" w:hAnsi="宋体" w:eastAsia="宋体" w:cs="宋体"/>
          <w:b/>
          <w:bCs/>
          <w:color w:val="auto"/>
          <w:sz w:val="36"/>
          <w:highlight w:val="none"/>
          <w:lang w:val="en-US" w:eastAsia="zh-CN"/>
        </w:rPr>
        <w:t xml:space="preserve">4、</w:t>
      </w:r>
      <w:r>
        <w:rPr>
          <w:rFonts w:hint="eastAsia" w:ascii="宋体" w:hAnsi="宋体" w:eastAsia="宋体" w:cs="宋体"/>
          <w:b/>
          <w:bCs/>
          <w:color w:val="auto"/>
          <w:sz w:val="36"/>
          <w:highlight w:val="none"/>
        </w:rPr>
        <w:t xml:space="preserve">分项价格表</w:t>
      </w:r>
      <w:r/>
    </w:p>
    <w:p>
      <w:pPr>
        <w:rPr>
          <w:rFonts w:hint="default" w:ascii="宋体" w:hAnsi="宋体" w:eastAsia="宋体" w:cs="宋体"/>
          <w:color w:val="auto"/>
          <w:sz w:val="24"/>
          <w:highlight w:val="none"/>
        </w:rPr>
      </w:pPr>
      <w:r>
        <w:rPr>
          <w:rFonts w:hint="default" w:ascii="宋体" w:hAnsi="宋体" w:eastAsia="宋体" w:cs="宋体"/>
          <w:color w:val="auto"/>
          <w:sz w:val="24"/>
          <w:highlight w:val="none"/>
        </w:rPr>
      </w:r>
      <w:r/>
    </w:p>
    <w:p>
      <w:pPr>
        <w:spacing w:line="36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本次为首次报价</w:t>
      </w:r>
      <w:r/>
    </w:p>
    <w:p>
      <w:pPr>
        <w:jc w:val="left"/>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项目编号：</w:t>
      </w:r>
      <w:r>
        <w:rPr>
          <w:rFonts w:hint="eastAsia" w:ascii="宋体" w:hAnsi="宋体" w:eastAsia="宋体" w:cs="宋体"/>
          <w:color w:val="auto"/>
          <w:sz w:val="24"/>
          <w:highlight w:val="none"/>
          <w:lang w:eastAsia="zh-CN"/>
        </w:rPr>
        <w:t xml:space="preserve">JSZC-320321-HTRX-C2026-0002 </w:t>
      </w:r>
      <w:r/>
    </w:p>
    <w:p>
      <w:pPr>
        <w:jc w:val="left"/>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项目名称：</w:t>
      </w:r>
      <w:r>
        <w:rPr>
          <w:rFonts w:hint="eastAsia" w:ascii="宋体" w:hAnsi="宋体" w:eastAsia="宋体" w:cs="宋体"/>
          <w:color w:val="auto"/>
          <w:sz w:val="24"/>
          <w:highlight w:val="none"/>
          <w:lang w:eastAsia="zh-CN"/>
        </w:rPr>
        <w:t xml:space="preserve"> 丰县公共资源交易中心职工餐厅委托服务项目</w:t>
      </w:r>
      <w:r/>
    </w:p>
    <w:p>
      <w:pPr>
        <w:spacing w:line="360" w:lineRule="auto"/>
        <w:rPr>
          <w:rFonts w:hint="eastAsia" w:ascii="Calibri" w:hAnsi="Calibri" w:eastAsia="宋体" w:cs="Times New Roman"/>
          <w:color w:val="auto"/>
          <w:sz w:val="24"/>
          <w:szCs w:val="32"/>
          <w:highlight w:val="none"/>
          <w:lang w:val="en-US" w:eastAsia="zh-CN" w:bidi="ar-SA"/>
        </w:rPr>
      </w:pPr>
      <w:r>
        <w:rPr>
          <w:rFonts w:hint="eastAsia" w:ascii="宋体" w:hAnsi="宋体" w:eastAsia="宋体" w:cs="宋体"/>
          <w:color w:val="auto"/>
          <w:sz w:val="24"/>
          <w:highlight w:val="none"/>
        </w:rPr>
        <w:t xml:space="preserve">货币单位：人民币元</w:t>
      </w:r>
      <w:r/>
    </w:p>
    <w:p>
      <w:pPr>
        <w:jc w:val="left"/>
        <w:widowControl w:val="off"/>
        <w:rPr>
          <w:rFonts w:hint="eastAsia" w:ascii="Calibri" w:hAnsi="Calibri" w:eastAsia="宋体" w:cs="Times New Roman"/>
          <w:color w:val="auto"/>
          <w:sz w:val="24"/>
          <w:szCs w:val="32"/>
          <w:highlight w:val="none"/>
          <w:lang w:val="en-US" w:eastAsia="zh-CN" w:bidi="ar-SA"/>
        </w:rPr>
      </w:pPr>
      <w:r>
        <w:rPr>
          <w:rFonts w:hint="eastAsia" w:ascii="Calibri" w:hAnsi="Calibri" w:eastAsia="宋体" w:cs="Times New Roman"/>
          <w:color w:val="auto"/>
          <w:sz w:val="24"/>
          <w:szCs w:val="32"/>
          <w:highlight w:val="none"/>
          <w:lang w:val="en-US" w:eastAsia="zh-CN" w:bidi="ar-SA"/>
        </w:rPr>
      </w:r>
      <w:r/>
    </w:p>
    <w:p>
      <w:pPr>
        <w:ind w:firstLine="480"/>
        <w:jc w:val="center"/>
        <w:spacing w:line="400" w:lineRule="exact"/>
        <w:rPr>
          <w:rFonts w:ascii="宋体" w:cs="宋体"/>
          <w:color w:val="auto"/>
          <w:sz w:val="24"/>
        </w:rPr>
      </w:pPr>
      <w:r>
        <w:rPr>
          <w:rFonts w:hint="eastAsia" w:ascii="宋体" w:hAnsi="宋体" w:eastAsia="宋体" w:cs="宋体"/>
          <w:color w:val="auto"/>
          <w:sz w:val="24"/>
          <w:highlight w:val="none"/>
        </w:rPr>
        <w:t xml:space="preserve">   </w:t>
      </w:r>
      <w:r>
        <w:rPr>
          <w:rFonts w:hint="eastAsia" w:ascii="宋体" w:cs="宋体"/>
          <w:color w:val="auto"/>
          <w:sz w:val="24"/>
        </w:rPr>
        <w:t xml:space="preserve">格式自拟</w:t>
      </w:r>
      <w:r/>
    </w:p>
    <w:p>
      <w:pPr>
        <w:ind w:right="29" w:firstLine="72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r>
      <w:r/>
    </w:p>
    <w:p>
      <w:pPr>
        <w:ind w:right="29"/>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right="29"/>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right="29"/>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right="29" w:firstLine="5760"/>
        <w:spacing w:line="36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供应商（电子签章）：</w:t>
      </w:r>
      <w:r/>
    </w:p>
    <w:p>
      <w:pPr>
        <w:ind w:right="29"/>
        <w:spacing w:line="36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 日期：  年  月  日</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注：</w:t>
      </w:r>
      <w:r/>
    </w:p>
    <w:p>
      <w:pPr>
        <w:spacing w:line="36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lang w:val="en-US" w:eastAsia="zh-CN"/>
        </w:rPr>
        <w:t xml:space="preserve">.</w:t>
      </w:r>
      <w:r>
        <w:rPr>
          <w:rFonts w:hint="eastAsia" w:ascii="宋体" w:hAnsi="宋体" w:eastAsia="宋体" w:cs="宋体"/>
          <w:color w:val="auto"/>
          <w:sz w:val="24"/>
          <w:highlight w:val="none"/>
        </w:rPr>
        <w:t xml:space="preserve">如果按单价计算的结果与总价不一致，以总价为准。</w:t>
      </w:r>
      <w:r/>
    </w:p>
    <w:p>
      <w:pPr>
        <w:spacing w:line="36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2.</w:t>
      </w:r>
      <w:r>
        <w:rPr>
          <w:rFonts w:hint="eastAsia" w:ascii="宋体" w:hAnsi="宋体" w:eastAsia="宋体" w:cs="宋体"/>
          <w:color w:val="auto"/>
          <w:sz w:val="24"/>
          <w:highlight w:val="none"/>
        </w:rPr>
        <w:t xml:space="preserve">如果不提供详细分项报价将视为没有实质性响应。</w:t>
      </w:r>
      <w:r/>
    </w:p>
    <w:p>
      <w:pPr>
        <w:spacing w:line="36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3.</w:t>
      </w:r>
      <w:r>
        <w:rPr>
          <w:rFonts w:hint="eastAsia" w:ascii="宋体" w:hAnsi="宋体" w:eastAsia="宋体" w:cs="宋体"/>
          <w:color w:val="auto"/>
          <w:sz w:val="24"/>
          <w:highlight w:val="none"/>
        </w:rPr>
        <w:t xml:space="preserve">供应商对以上数据的真实性负责。</w:t>
      </w:r>
      <w:r/>
    </w:p>
    <w:p>
      <w:pPr>
        <w:spacing w:line="360" w:lineRule="auto"/>
        <w:rPr>
          <w:rFonts w:hint="default" w:ascii="宋体" w:hAnsi="宋体" w:eastAsia="宋体" w:cs="宋体"/>
          <w:b/>
          <w:i/>
          <w:color w:val="auto"/>
          <w:sz w:val="24"/>
          <w:highlight w:val="none"/>
          <w:u w:val="single"/>
        </w:rPr>
      </w:pPr>
      <w:r>
        <w:rPr>
          <w:rFonts w:hint="eastAsia" w:ascii="宋体" w:hAnsi="宋体" w:eastAsia="宋体" w:cs="宋体"/>
          <w:b/>
          <w:i/>
          <w:color w:val="auto"/>
          <w:sz w:val="24"/>
          <w:highlight w:val="none"/>
          <w:u w:val="single"/>
        </w:rPr>
        <w:t xml:space="preserve">采购人或采购代理机构有权将以上内容进行公示。</w:t>
      </w:r>
      <w:r/>
    </w:p>
    <w:p>
      <w:pPr>
        <w:jc w:val="center"/>
        <w:rPr>
          <w:rFonts w:ascii="宋体" w:hAnsi="宋体" w:cs="宋体"/>
          <w:b/>
          <w:bCs/>
          <w:color w:val="auto"/>
          <w:sz w:val="24"/>
          <w:highlight w:val="none"/>
        </w:rPr>
        <w:sectPr>
          <w:footnotePr/>
          <w:endnotePr/>
          <w:type w:val="nextPage"/>
          <w:pgSz w:w="11906" w:h="16838" w:orient="portrait"/>
          <w:pgMar w:top="1418" w:right="1418" w:bottom="1418" w:left="1418" w:header="851" w:footer="992" w:gutter="0"/>
          <w:cols w:num="1" w:sep="0" w:space="1701" w:equalWidth="1"/>
          <w:docGrid w:linePitch="360"/>
          <w:titlePg/>
        </w:sectPr>
      </w:pPr>
      <w:r>
        <w:rPr>
          <w:rFonts w:ascii="宋体" w:hAnsi="宋体" w:cs="宋体"/>
          <w:b/>
          <w:bCs/>
          <w:color w:val="auto"/>
          <w:sz w:val="24"/>
          <w:highlight w:val="none"/>
        </w:rPr>
      </w:r>
      <w:r/>
    </w:p>
    <w:p>
      <w:pPr>
        <w:jc w:val="center"/>
        <w:spacing w:line="360" w:lineRule="auto"/>
        <w:rPr>
          <w:rFonts w:hint="default" w:ascii="宋体" w:hAnsi="宋体" w:eastAsia="宋体" w:cs="宋体"/>
          <w:b/>
          <w:bCs/>
          <w:color w:val="auto"/>
          <w:sz w:val="36"/>
          <w:highlight w:val="none"/>
        </w:rPr>
      </w:pPr>
      <w:r>
        <w:rPr>
          <w:rFonts w:hint="eastAsia" w:ascii="宋体" w:hAnsi="宋体" w:eastAsia="宋体" w:cs="宋体"/>
          <w:b/>
          <w:bCs/>
          <w:color w:val="auto"/>
          <w:sz w:val="36"/>
          <w:highlight w:val="none"/>
          <w:lang w:eastAsia="zh-CN"/>
        </w:rPr>
        <w:t xml:space="preserve">5.</w:t>
      </w:r>
      <w:r>
        <w:rPr>
          <w:rFonts w:hint="eastAsia" w:ascii="宋体" w:hAnsi="宋体" w:eastAsia="宋体" w:cs="宋体"/>
          <w:b/>
          <w:bCs/>
          <w:color w:val="auto"/>
          <w:sz w:val="36"/>
          <w:highlight w:val="none"/>
        </w:rPr>
        <w:t xml:space="preserve">偏离表</w:t>
      </w:r>
      <w:r/>
    </w:p>
    <w:p>
      <w:pPr>
        <w:jc w:val="left"/>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项目编号：</w:t>
      </w:r>
      <w:r>
        <w:rPr>
          <w:rFonts w:hint="eastAsia" w:ascii="宋体" w:hAnsi="宋体" w:eastAsia="宋体" w:cs="宋体"/>
          <w:color w:val="auto"/>
          <w:sz w:val="24"/>
          <w:highlight w:val="none"/>
          <w:lang w:eastAsia="zh-CN"/>
        </w:rPr>
        <w:t xml:space="preserve">JSZC-320321-HTRX-C2026-0002</w:t>
      </w:r>
      <w:r>
        <w:rPr>
          <w:rFonts w:hint="eastAsia" w:ascii="宋体" w:hAnsi="宋体" w:eastAsia="宋体" w:cs="Times New Roman"/>
          <w:color w:val="auto"/>
          <w:sz w:val="24"/>
          <w:highlight w:val="none"/>
          <w:lang w:eastAsia="zh-CN"/>
        </w:rPr>
        <w:t xml:space="preserve"> </w:t>
      </w:r>
      <w:r/>
    </w:p>
    <w:p>
      <w:pPr>
        <w:jc w:val="left"/>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项目名称：</w:t>
      </w:r>
      <w:r>
        <w:rPr>
          <w:rFonts w:hint="eastAsia" w:ascii="宋体" w:hAnsi="宋体" w:eastAsia="宋体" w:cs="宋体"/>
          <w:color w:val="auto"/>
          <w:sz w:val="24"/>
          <w:highlight w:val="none"/>
          <w:lang w:eastAsia="zh-CN"/>
        </w:rPr>
        <w:t xml:space="preserve"> 丰县公共资源交易中心职工餐厅委托服务项目</w:t>
      </w:r>
      <w:r/>
    </w:p>
    <w:tbl>
      <w:tblPr>
        <w:tblStyle w:val="892"/>
        <w:tblW w:w="9572"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8"/>
        <w:gridCol w:w="1386"/>
        <w:gridCol w:w="2249"/>
        <w:gridCol w:w="1575"/>
        <w:gridCol w:w="1351"/>
        <w:gridCol w:w="2123"/>
      </w:tblGrid>
      <w:tr>
        <w:trPr>
          <w:jc w:val="center"/>
          <w:trHeight w:val="414"/>
        </w:trPr>
        <w:tc>
          <w:tcPr>
            <w:tcW w:w="888" w:type="dxa"/>
            <w:vAlign w:val="center"/>
            <w:textDirection w:val="lrTb"/>
            <w:noWrap w:val="false"/>
          </w:tcPr>
          <w:p>
            <w:pPr>
              <w:jc w:val="center"/>
              <w:rPr>
                <w:rFonts w:hint="default" w:ascii="宋体" w:hAnsi="宋体" w:eastAsia="宋体" w:cs="宋体"/>
                <w:caps/>
                <w:color w:val="auto"/>
                <w:sz w:val="24"/>
                <w:highlight w:val="none"/>
              </w:rPr>
            </w:pPr>
            <w:r>
              <w:rPr>
                <w:rFonts w:hint="eastAsia" w:ascii="宋体" w:hAnsi="宋体" w:eastAsia="宋体" w:cs="宋体"/>
                <w:caps/>
                <w:color w:val="auto"/>
                <w:sz w:val="24"/>
                <w:highlight w:val="none"/>
              </w:rPr>
              <w:t xml:space="preserve">序号</w:t>
            </w:r>
            <w:r/>
          </w:p>
        </w:tc>
        <w:tc>
          <w:tcPr>
            <w:tcW w:w="1386" w:type="dxa"/>
            <w:vAlign w:val="center"/>
            <w:textDirection w:val="lrTb"/>
            <w:noWrap w:val="false"/>
          </w:tcPr>
          <w:p>
            <w:pPr>
              <w:jc w:val="center"/>
              <w:rPr>
                <w:rFonts w:hint="default" w:ascii="宋体" w:hAnsi="宋体" w:eastAsia="宋体" w:cs="宋体"/>
                <w:caps/>
                <w:color w:val="auto"/>
                <w:sz w:val="24"/>
                <w:highlight w:val="none"/>
              </w:rPr>
            </w:pPr>
            <w:r>
              <w:rPr>
                <w:rFonts w:hint="eastAsia" w:ascii="宋体" w:hAnsi="宋体" w:eastAsia="宋体" w:cs="宋体"/>
                <w:caps/>
                <w:color w:val="auto"/>
                <w:sz w:val="24"/>
                <w:highlight w:val="none"/>
              </w:rPr>
              <w:t xml:space="preserve">偏离内容</w:t>
            </w:r>
            <w:r/>
          </w:p>
        </w:tc>
        <w:tc>
          <w:tcPr>
            <w:tcW w:w="2249" w:type="dxa"/>
            <w:vAlign w:val="center"/>
            <w:textDirection w:val="lrTb"/>
            <w:noWrap w:val="false"/>
          </w:tcPr>
          <w:p>
            <w:pPr>
              <w:jc w:val="center"/>
              <w:rPr>
                <w:rFonts w:hint="default" w:ascii="宋体" w:hAnsi="宋体" w:eastAsia="宋体" w:cs="宋体"/>
                <w:caps/>
                <w:color w:val="auto"/>
                <w:sz w:val="24"/>
                <w:highlight w:val="none"/>
              </w:rPr>
            </w:pPr>
            <w:r>
              <w:rPr>
                <w:rFonts w:hint="eastAsia" w:ascii="宋体" w:hAnsi="宋体" w:eastAsia="宋体" w:cs="宋体"/>
                <w:color w:val="auto"/>
                <w:sz w:val="24"/>
                <w:highlight w:val="none"/>
              </w:rPr>
              <w:t xml:space="preserve">竞争性磋商文件（含竞争性磋商文件的澄清或者修改）的要求</w:t>
            </w:r>
            <w:r/>
          </w:p>
        </w:tc>
        <w:tc>
          <w:tcPr>
            <w:tcW w:w="1575" w:type="dxa"/>
            <w:vAlign w:val="center"/>
            <w:textDirection w:val="lrTb"/>
            <w:noWrap w:val="false"/>
          </w:tcPr>
          <w:p>
            <w:pPr>
              <w:jc w:val="center"/>
              <w:rPr>
                <w:rFonts w:hint="default" w:ascii="宋体" w:hAnsi="宋体" w:eastAsia="宋体" w:cs="宋体"/>
                <w:caps/>
                <w:color w:val="auto"/>
                <w:sz w:val="24"/>
                <w:highlight w:val="none"/>
              </w:rPr>
            </w:pPr>
            <w:r>
              <w:rPr>
                <w:rFonts w:hint="eastAsia" w:ascii="宋体" w:hAnsi="宋体" w:eastAsia="宋体" w:cs="宋体"/>
                <w:color w:val="auto"/>
                <w:sz w:val="24"/>
                <w:highlight w:val="none"/>
              </w:rPr>
              <w:t xml:space="preserve">首次响应文件中的内容</w:t>
            </w:r>
            <w:r/>
          </w:p>
        </w:tc>
        <w:tc>
          <w:tcPr>
            <w:tcW w:w="1351" w:type="dxa"/>
            <w:vAlign w:val="center"/>
            <w:textDirection w:val="lrTb"/>
            <w:noWrap w:val="false"/>
          </w:tcPr>
          <w:p>
            <w:pPr>
              <w:jc w:val="center"/>
              <w:rPr>
                <w:rFonts w:hint="default" w:ascii="宋体" w:hAnsi="宋体" w:eastAsia="宋体" w:cs="宋体"/>
                <w:caps/>
                <w:color w:val="auto"/>
                <w:sz w:val="24"/>
                <w:highlight w:val="none"/>
              </w:rPr>
            </w:pPr>
            <w:r>
              <w:rPr>
                <w:rFonts w:hint="eastAsia" w:ascii="宋体" w:hAnsi="宋体" w:eastAsia="宋体" w:cs="宋体"/>
                <w:caps/>
                <w:color w:val="auto"/>
                <w:sz w:val="24"/>
                <w:highlight w:val="none"/>
              </w:rPr>
              <w:t xml:space="preserve">（正/负/无）偏离</w:t>
            </w:r>
            <w:r/>
          </w:p>
        </w:tc>
        <w:tc>
          <w:tcPr>
            <w:tcW w:w="2123" w:type="dxa"/>
            <w:vAlign w:val="center"/>
            <w:textDirection w:val="lrTb"/>
            <w:noWrap w:val="false"/>
          </w:tcPr>
          <w:p>
            <w:pPr>
              <w:jc w:val="center"/>
              <w:rPr>
                <w:rFonts w:hint="default" w:ascii="宋体" w:hAnsi="宋体" w:eastAsia="宋体" w:cs="宋体"/>
                <w:caps/>
                <w:color w:val="auto"/>
                <w:sz w:val="24"/>
                <w:highlight w:val="none"/>
              </w:rPr>
            </w:pPr>
            <w:r>
              <w:rPr>
                <w:rFonts w:hint="eastAsia" w:ascii="宋体" w:hAnsi="宋体" w:eastAsia="宋体" w:cs="宋体"/>
                <w:caps/>
                <w:color w:val="auto"/>
                <w:sz w:val="24"/>
                <w:highlight w:val="none"/>
              </w:rPr>
              <w:t xml:space="preserve">说明</w:t>
            </w:r>
            <w:r/>
          </w:p>
        </w:tc>
      </w:tr>
      <w:tr>
        <w:trPr>
          <w:jc w:val="center"/>
          <w:trHeight w:val="794"/>
        </w:trPr>
        <w:tc>
          <w:tcPr>
            <w:tcW w:w="888" w:type="dxa"/>
            <w:vAlign w:val="center"/>
            <w:textDirection w:val="lrTb"/>
            <w:noWrap w:val="false"/>
          </w:tcPr>
          <w:p>
            <w:pPr>
              <w:jc w:val="center"/>
              <w:rPr>
                <w:rFonts w:hint="default" w:ascii="宋体" w:hAnsi="宋体" w:eastAsia="宋体" w:cs="宋体"/>
                <w:caps/>
                <w:color w:val="auto"/>
                <w:sz w:val="24"/>
                <w:highlight w:val="none"/>
              </w:rPr>
            </w:pPr>
            <w:r>
              <w:rPr>
                <w:rFonts w:hint="default" w:ascii="宋体" w:hAnsi="宋体" w:eastAsia="宋体" w:cs="宋体"/>
                <w:caps/>
                <w:color w:val="auto"/>
                <w:sz w:val="24"/>
                <w:highlight w:val="none"/>
              </w:rPr>
            </w:r>
            <w:r/>
          </w:p>
        </w:tc>
        <w:tc>
          <w:tcPr>
            <w:tcW w:w="1386" w:type="dxa"/>
            <w:vAlign w:val="center"/>
            <w:textDirection w:val="lrTb"/>
            <w:noWrap w:val="false"/>
          </w:tcPr>
          <w:p>
            <w:pPr>
              <w:jc w:val="center"/>
              <w:rPr>
                <w:rFonts w:hint="default" w:ascii="宋体" w:hAnsi="宋体" w:eastAsia="宋体" w:cs="宋体"/>
                <w:caps/>
                <w:color w:val="auto"/>
                <w:sz w:val="24"/>
                <w:highlight w:val="none"/>
              </w:rPr>
            </w:pPr>
            <w:r>
              <w:rPr>
                <w:rFonts w:hint="default" w:ascii="宋体" w:hAnsi="宋体" w:eastAsia="宋体" w:cs="宋体"/>
                <w:caps/>
                <w:color w:val="auto"/>
                <w:sz w:val="24"/>
                <w:highlight w:val="none"/>
              </w:rPr>
            </w:r>
            <w:r/>
          </w:p>
        </w:tc>
        <w:tc>
          <w:tcPr>
            <w:tcW w:w="2249" w:type="dxa"/>
            <w:vAlign w:val="center"/>
            <w:textDirection w:val="lrTb"/>
            <w:noWrap w:val="false"/>
          </w:tcPr>
          <w:p>
            <w:pPr>
              <w:jc w:val="center"/>
              <w:rPr>
                <w:rFonts w:hint="default" w:ascii="宋体" w:hAnsi="宋体" w:eastAsia="宋体" w:cs="宋体"/>
                <w:caps/>
                <w:color w:val="auto"/>
                <w:sz w:val="24"/>
                <w:highlight w:val="none"/>
              </w:rPr>
            </w:pPr>
            <w:r>
              <w:rPr>
                <w:rFonts w:hint="default" w:ascii="宋体" w:hAnsi="宋体" w:eastAsia="宋体" w:cs="宋体"/>
                <w:caps/>
                <w:color w:val="auto"/>
                <w:sz w:val="24"/>
                <w:highlight w:val="none"/>
              </w:rPr>
            </w:r>
            <w:r/>
          </w:p>
        </w:tc>
        <w:tc>
          <w:tcPr>
            <w:tcW w:w="1575" w:type="dxa"/>
            <w:vAlign w:val="center"/>
            <w:textDirection w:val="lrTb"/>
            <w:noWrap w:val="false"/>
          </w:tcPr>
          <w:p>
            <w:pPr>
              <w:jc w:val="center"/>
              <w:rPr>
                <w:rFonts w:hint="default" w:ascii="宋体" w:hAnsi="宋体" w:eastAsia="宋体" w:cs="宋体"/>
                <w:caps/>
                <w:color w:val="auto"/>
                <w:sz w:val="24"/>
                <w:highlight w:val="none"/>
              </w:rPr>
            </w:pPr>
            <w:r>
              <w:rPr>
                <w:rFonts w:hint="default" w:ascii="宋体" w:hAnsi="宋体" w:eastAsia="宋体" w:cs="宋体"/>
                <w:caps/>
                <w:color w:val="auto"/>
                <w:sz w:val="24"/>
                <w:highlight w:val="none"/>
              </w:rPr>
            </w:r>
            <w:r/>
          </w:p>
        </w:tc>
        <w:tc>
          <w:tcPr>
            <w:tcW w:w="1351" w:type="dxa"/>
            <w:vAlign w:val="center"/>
            <w:textDirection w:val="lrTb"/>
            <w:noWrap w:val="false"/>
          </w:tcPr>
          <w:p>
            <w:pPr>
              <w:jc w:val="center"/>
              <w:rPr>
                <w:rFonts w:hint="default" w:ascii="宋体" w:hAnsi="宋体" w:eastAsia="宋体" w:cs="宋体"/>
                <w:caps/>
                <w:color w:val="auto"/>
                <w:sz w:val="24"/>
                <w:highlight w:val="none"/>
              </w:rPr>
            </w:pPr>
            <w:r>
              <w:rPr>
                <w:rFonts w:hint="default" w:ascii="宋体" w:hAnsi="宋体" w:eastAsia="宋体" w:cs="宋体"/>
                <w:caps/>
                <w:color w:val="auto"/>
                <w:sz w:val="24"/>
                <w:highlight w:val="none"/>
              </w:rPr>
            </w:r>
            <w:r/>
          </w:p>
        </w:tc>
        <w:tc>
          <w:tcPr>
            <w:tcW w:w="2123" w:type="dxa"/>
            <w:vAlign w:val="center"/>
            <w:textDirection w:val="lrTb"/>
            <w:noWrap w:val="false"/>
          </w:tcPr>
          <w:p>
            <w:pPr>
              <w:jc w:val="center"/>
              <w:rPr>
                <w:rFonts w:hint="default" w:ascii="宋体" w:hAnsi="宋体" w:eastAsia="宋体" w:cs="宋体"/>
                <w:caps/>
                <w:color w:val="auto"/>
                <w:sz w:val="24"/>
                <w:highlight w:val="none"/>
              </w:rPr>
            </w:pPr>
            <w:r>
              <w:rPr>
                <w:rFonts w:hint="default" w:ascii="宋体" w:hAnsi="宋体" w:eastAsia="宋体" w:cs="宋体"/>
                <w:caps/>
                <w:color w:val="auto"/>
                <w:sz w:val="24"/>
                <w:highlight w:val="none"/>
              </w:rPr>
            </w:r>
            <w:r/>
          </w:p>
        </w:tc>
      </w:tr>
      <w:tr>
        <w:trPr>
          <w:jc w:val="center"/>
          <w:trHeight w:val="794"/>
        </w:trPr>
        <w:tc>
          <w:tcPr>
            <w:tcW w:w="888" w:type="dxa"/>
            <w:vAlign w:val="center"/>
            <w:textDirection w:val="lrTb"/>
            <w:noWrap w:val="false"/>
          </w:tcPr>
          <w:p>
            <w:pPr>
              <w:jc w:val="center"/>
              <w:rPr>
                <w:rFonts w:hint="default" w:ascii="宋体" w:hAnsi="宋体" w:eastAsia="宋体" w:cs="宋体"/>
                <w:color w:val="auto"/>
                <w:sz w:val="24"/>
                <w:highlight w:val="none"/>
              </w:rPr>
            </w:pPr>
            <w:r>
              <w:rPr>
                <w:rFonts w:hint="default" w:ascii="宋体" w:hAnsi="宋体" w:eastAsia="宋体" w:cs="宋体"/>
                <w:color w:val="auto"/>
                <w:sz w:val="24"/>
                <w:highlight w:val="none"/>
              </w:rPr>
            </w:r>
            <w:r/>
          </w:p>
        </w:tc>
        <w:tc>
          <w:tcPr>
            <w:tcW w:w="1386" w:type="dxa"/>
            <w:vAlign w:val="center"/>
            <w:textDirection w:val="lrTb"/>
            <w:noWrap w:val="false"/>
          </w:tcPr>
          <w:p>
            <w:pPr>
              <w:jc w:val="center"/>
              <w:rPr>
                <w:rFonts w:hint="default" w:ascii="宋体" w:hAnsi="宋体" w:eastAsia="宋体" w:cs="宋体"/>
                <w:color w:val="auto"/>
                <w:sz w:val="24"/>
                <w:highlight w:val="none"/>
              </w:rPr>
            </w:pPr>
            <w:r>
              <w:rPr>
                <w:rFonts w:hint="default" w:ascii="宋体" w:hAnsi="宋体" w:eastAsia="宋体" w:cs="宋体"/>
                <w:color w:val="auto"/>
                <w:sz w:val="24"/>
                <w:highlight w:val="none"/>
              </w:rPr>
            </w:r>
            <w:r/>
          </w:p>
        </w:tc>
        <w:tc>
          <w:tcPr>
            <w:tcW w:w="2249" w:type="dxa"/>
            <w:vAlign w:val="center"/>
            <w:textDirection w:val="lrTb"/>
            <w:noWrap w:val="false"/>
          </w:tcPr>
          <w:p>
            <w:pPr>
              <w:jc w:val="center"/>
              <w:rPr>
                <w:rFonts w:hint="default" w:ascii="宋体" w:hAnsi="宋体" w:eastAsia="宋体" w:cs="宋体"/>
                <w:color w:val="auto"/>
                <w:sz w:val="24"/>
                <w:highlight w:val="none"/>
              </w:rPr>
            </w:pPr>
            <w:r>
              <w:rPr>
                <w:rFonts w:hint="default" w:ascii="宋体" w:hAnsi="宋体" w:eastAsia="宋体" w:cs="宋体"/>
                <w:color w:val="auto"/>
                <w:sz w:val="24"/>
                <w:highlight w:val="none"/>
              </w:rPr>
            </w:r>
            <w:r/>
          </w:p>
        </w:tc>
        <w:tc>
          <w:tcPr>
            <w:tcW w:w="1575" w:type="dxa"/>
            <w:vAlign w:val="center"/>
            <w:textDirection w:val="lrTb"/>
            <w:noWrap w:val="false"/>
          </w:tcPr>
          <w:p>
            <w:pPr>
              <w:jc w:val="center"/>
              <w:rPr>
                <w:rFonts w:hint="default" w:ascii="宋体" w:hAnsi="宋体" w:eastAsia="宋体" w:cs="宋体"/>
                <w:color w:val="auto"/>
                <w:sz w:val="24"/>
                <w:highlight w:val="none"/>
              </w:rPr>
            </w:pPr>
            <w:r>
              <w:rPr>
                <w:rFonts w:hint="default" w:ascii="宋体" w:hAnsi="宋体" w:eastAsia="宋体" w:cs="宋体"/>
                <w:color w:val="auto"/>
                <w:sz w:val="24"/>
                <w:highlight w:val="none"/>
              </w:rPr>
            </w:r>
            <w:r/>
          </w:p>
        </w:tc>
        <w:tc>
          <w:tcPr>
            <w:tcW w:w="1351" w:type="dxa"/>
            <w:vAlign w:val="center"/>
            <w:textDirection w:val="lrTb"/>
            <w:noWrap w:val="false"/>
          </w:tcPr>
          <w:p>
            <w:pPr>
              <w:jc w:val="center"/>
              <w:rPr>
                <w:rFonts w:hint="default" w:ascii="宋体" w:hAnsi="宋体" w:eastAsia="宋体" w:cs="宋体"/>
                <w:color w:val="auto"/>
                <w:sz w:val="24"/>
                <w:highlight w:val="none"/>
              </w:rPr>
            </w:pPr>
            <w:r>
              <w:rPr>
                <w:rFonts w:hint="default" w:ascii="宋体" w:hAnsi="宋体" w:eastAsia="宋体" w:cs="宋体"/>
                <w:color w:val="auto"/>
                <w:sz w:val="24"/>
                <w:highlight w:val="none"/>
              </w:rPr>
            </w:r>
            <w:r/>
          </w:p>
        </w:tc>
        <w:tc>
          <w:tcPr>
            <w:tcW w:w="2123" w:type="dxa"/>
            <w:vAlign w:val="center"/>
            <w:textDirection w:val="lrTb"/>
            <w:noWrap w:val="false"/>
          </w:tcPr>
          <w:p>
            <w:pPr>
              <w:jc w:val="center"/>
              <w:rPr>
                <w:rFonts w:hint="default" w:ascii="宋体" w:hAnsi="宋体" w:eastAsia="宋体" w:cs="宋体"/>
                <w:color w:val="auto"/>
                <w:sz w:val="24"/>
                <w:highlight w:val="none"/>
              </w:rPr>
            </w:pPr>
            <w:r>
              <w:rPr>
                <w:rFonts w:hint="default" w:ascii="宋体" w:hAnsi="宋体" w:eastAsia="宋体" w:cs="宋体"/>
                <w:color w:val="auto"/>
                <w:sz w:val="24"/>
                <w:highlight w:val="none"/>
              </w:rPr>
            </w:r>
            <w:r/>
          </w:p>
        </w:tc>
      </w:tr>
      <w:tr>
        <w:trPr>
          <w:jc w:val="center"/>
          <w:trHeight w:val="794"/>
        </w:trPr>
        <w:tc>
          <w:tcPr>
            <w:tcW w:w="888" w:type="dxa"/>
            <w:vAlign w:val="center"/>
            <w:textDirection w:val="lrTb"/>
            <w:noWrap w:val="false"/>
          </w:tcPr>
          <w:p>
            <w:pPr>
              <w:jc w:val="center"/>
              <w:rPr>
                <w:rFonts w:hint="default" w:ascii="宋体" w:hAnsi="宋体" w:eastAsia="宋体" w:cs="宋体"/>
                <w:color w:val="auto"/>
                <w:sz w:val="24"/>
                <w:highlight w:val="none"/>
              </w:rPr>
            </w:pPr>
            <w:r>
              <w:rPr>
                <w:rFonts w:hint="default" w:ascii="宋体" w:hAnsi="宋体" w:eastAsia="宋体" w:cs="宋体"/>
                <w:color w:val="auto"/>
                <w:sz w:val="24"/>
                <w:highlight w:val="none"/>
              </w:rPr>
            </w:r>
            <w:r/>
          </w:p>
        </w:tc>
        <w:tc>
          <w:tcPr>
            <w:tcW w:w="1386" w:type="dxa"/>
            <w:vAlign w:val="center"/>
            <w:textDirection w:val="lrTb"/>
            <w:noWrap w:val="false"/>
          </w:tcPr>
          <w:p>
            <w:pPr>
              <w:jc w:val="center"/>
              <w:rPr>
                <w:rFonts w:hint="default" w:ascii="宋体" w:hAnsi="宋体" w:eastAsia="宋体" w:cs="宋体"/>
                <w:color w:val="auto"/>
                <w:sz w:val="24"/>
                <w:highlight w:val="none"/>
              </w:rPr>
            </w:pPr>
            <w:r>
              <w:rPr>
                <w:rFonts w:hint="default" w:ascii="宋体" w:hAnsi="宋体" w:eastAsia="宋体" w:cs="宋体"/>
                <w:color w:val="auto"/>
                <w:sz w:val="24"/>
                <w:highlight w:val="none"/>
              </w:rPr>
            </w:r>
            <w:r/>
          </w:p>
        </w:tc>
        <w:tc>
          <w:tcPr>
            <w:tcW w:w="2249" w:type="dxa"/>
            <w:vAlign w:val="center"/>
            <w:textDirection w:val="lrTb"/>
            <w:noWrap w:val="false"/>
          </w:tcPr>
          <w:p>
            <w:pPr>
              <w:jc w:val="center"/>
              <w:rPr>
                <w:rFonts w:hint="default" w:ascii="宋体" w:hAnsi="宋体" w:eastAsia="宋体" w:cs="宋体"/>
                <w:color w:val="auto"/>
                <w:sz w:val="24"/>
                <w:highlight w:val="none"/>
              </w:rPr>
            </w:pPr>
            <w:r>
              <w:rPr>
                <w:rFonts w:hint="default" w:ascii="宋体" w:hAnsi="宋体" w:eastAsia="宋体" w:cs="宋体"/>
                <w:color w:val="auto"/>
                <w:sz w:val="24"/>
                <w:highlight w:val="none"/>
              </w:rPr>
            </w:r>
            <w:r/>
          </w:p>
        </w:tc>
        <w:tc>
          <w:tcPr>
            <w:tcW w:w="1575" w:type="dxa"/>
            <w:vAlign w:val="center"/>
            <w:textDirection w:val="lrTb"/>
            <w:noWrap w:val="false"/>
          </w:tcPr>
          <w:p>
            <w:pPr>
              <w:jc w:val="center"/>
              <w:rPr>
                <w:rFonts w:hint="default" w:ascii="宋体" w:hAnsi="宋体" w:eastAsia="宋体" w:cs="宋体"/>
                <w:color w:val="auto"/>
                <w:sz w:val="24"/>
                <w:highlight w:val="none"/>
              </w:rPr>
            </w:pPr>
            <w:r>
              <w:rPr>
                <w:rFonts w:hint="default" w:ascii="宋体" w:hAnsi="宋体" w:eastAsia="宋体" w:cs="宋体"/>
                <w:color w:val="auto"/>
                <w:sz w:val="24"/>
                <w:highlight w:val="none"/>
              </w:rPr>
            </w:r>
            <w:r/>
          </w:p>
        </w:tc>
        <w:tc>
          <w:tcPr>
            <w:tcW w:w="1351" w:type="dxa"/>
            <w:vAlign w:val="center"/>
            <w:textDirection w:val="lrTb"/>
            <w:noWrap w:val="false"/>
          </w:tcPr>
          <w:p>
            <w:pPr>
              <w:jc w:val="center"/>
              <w:rPr>
                <w:rFonts w:hint="default" w:ascii="宋体" w:hAnsi="宋体" w:eastAsia="宋体" w:cs="宋体"/>
                <w:color w:val="auto"/>
                <w:sz w:val="24"/>
                <w:highlight w:val="none"/>
              </w:rPr>
            </w:pPr>
            <w:r>
              <w:rPr>
                <w:rFonts w:hint="default" w:ascii="宋体" w:hAnsi="宋体" w:eastAsia="宋体" w:cs="宋体"/>
                <w:color w:val="auto"/>
                <w:sz w:val="24"/>
                <w:highlight w:val="none"/>
              </w:rPr>
            </w:r>
            <w:r/>
          </w:p>
        </w:tc>
        <w:tc>
          <w:tcPr>
            <w:tcW w:w="2123" w:type="dxa"/>
            <w:vAlign w:val="center"/>
            <w:textDirection w:val="lrTb"/>
            <w:noWrap w:val="false"/>
          </w:tcPr>
          <w:p>
            <w:pPr>
              <w:jc w:val="center"/>
              <w:rPr>
                <w:rFonts w:hint="default" w:ascii="宋体" w:hAnsi="宋体" w:eastAsia="宋体" w:cs="宋体"/>
                <w:color w:val="auto"/>
                <w:sz w:val="24"/>
                <w:highlight w:val="none"/>
              </w:rPr>
            </w:pPr>
            <w:r>
              <w:rPr>
                <w:rFonts w:hint="default" w:ascii="宋体" w:hAnsi="宋体" w:eastAsia="宋体" w:cs="宋体"/>
                <w:color w:val="auto"/>
                <w:sz w:val="24"/>
                <w:highlight w:val="none"/>
              </w:rPr>
            </w:r>
            <w:r/>
          </w:p>
        </w:tc>
      </w:tr>
      <w:tr>
        <w:trPr>
          <w:jc w:val="center"/>
          <w:trHeight w:val="794"/>
        </w:trPr>
        <w:tc>
          <w:tcPr>
            <w:tcW w:w="888" w:type="dxa"/>
            <w:vAlign w:val="center"/>
            <w:textDirection w:val="lrTb"/>
            <w:noWrap w:val="false"/>
          </w:tcPr>
          <w:p>
            <w:pPr>
              <w:jc w:val="center"/>
              <w:rPr>
                <w:rFonts w:hint="default" w:ascii="宋体" w:hAnsi="宋体" w:eastAsia="宋体" w:cs="宋体"/>
                <w:color w:val="auto"/>
                <w:sz w:val="24"/>
                <w:highlight w:val="none"/>
              </w:rPr>
            </w:pPr>
            <w:r>
              <w:rPr>
                <w:rFonts w:hint="default" w:ascii="宋体" w:hAnsi="宋体" w:eastAsia="宋体" w:cs="宋体"/>
                <w:color w:val="auto"/>
                <w:sz w:val="24"/>
                <w:highlight w:val="none"/>
              </w:rPr>
            </w:r>
            <w:r/>
          </w:p>
        </w:tc>
        <w:tc>
          <w:tcPr>
            <w:tcW w:w="1386" w:type="dxa"/>
            <w:vAlign w:val="center"/>
            <w:textDirection w:val="lrTb"/>
            <w:noWrap w:val="false"/>
          </w:tcPr>
          <w:p>
            <w:pPr>
              <w:jc w:val="center"/>
              <w:rPr>
                <w:rFonts w:hint="default" w:ascii="宋体" w:hAnsi="宋体" w:eastAsia="宋体" w:cs="宋体"/>
                <w:color w:val="auto"/>
                <w:sz w:val="24"/>
                <w:highlight w:val="none"/>
              </w:rPr>
            </w:pPr>
            <w:r>
              <w:rPr>
                <w:rFonts w:hint="default" w:ascii="宋体" w:hAnsi="宋体" w:eastAsia="宋体" w:cs="宋体"/>
                <w:color w:val="auto"/>
                <w:sz w:val="24"/>
                <w:highlight w:val="none"/>
              </w:rPr>
            </w:r>
            <w:r/>
          </w:p>
        </w:tc>
        <w:tc>
          <w:tcPr>
            <w:tcW w:w="2249" w:type="dxa"/>
            <w:vAlign w:val="center"/>
            <w:textDirection w:val="lrTb"/>
            <w:noWrap w:val="false"/>
          </w:tcPr>
          <w:p>
            <w:pPr>
              <w:jc w:val="center"/>
              <w:rPr>
                <w:rFonts w:hint="default" w:ascii="宋体" w:hAnsi="宋体" w:eastAsia="宋体" w:cs="宋体"/>
                <w:color w:val="auto"/>
                <w:sz w:val="24"/>
                <w:highlight w:val="none"/>
              </w:rPr>
            </w:pPr>
            <w:r>
              <w:rPr>
                <w:rFonts w:hint="default" w:ascii="宋体" w:hAnsi="宋体" w:eastAsia="宋体" w:cs="宋体"/>
                <w:color w:val="auto"/>
                <w:sz w:val="24"/>
                <w:highlight w:val="none"/>
              </w:rPr>
            </w:r>
            <w:r/>
          </w:p>
        </w:tc>
        <w:tc>
          <w:tcPr>
            <w:tcW w:w="1575" w:type="dxa"/>
            <w:vAlign w:val="center"/>
            <w:textDirection w:val="lrTb"/>
            <w:noWrap w:val="false"/>
          </w:tcPr>
          <w:p>
            <w:pPr>
              <w:jc w:val="center"/>
              <w:rPr>
                <w:rFonts w:hint="default" w:ascii="宋体" w:hAnsi="宋体" w:eastAsia="宋体" w:cs="宋体"/>
                <w:color w:val="auto"/>
                <w:sz w:val="24"/>
                <w:highlight w:val="none"/>
              </w:rPr>
            </w:pPr>
            <w:r>
              <w:rPr>
                <w:rFonts w:hint="default" w:ascii="宋体" w:hAnsi="宋体" w:eastAsia="宋体" w:cs="宋体"/>
                <w:color w:val="auto"/>
                <w:sz w:val="24"/>
                <w:highlight w:val="none"/>
              </w:rPr>
            </w:r>
            <w:r/>
          </w:p>
        </w:tc>
        <w:tc>
          <w:tcPr>
            <w:tcW w:w="1351" w:type="dxa"/>
            <w:vAlign w:val="center"/>
            <w:textDirection w:val="lrTb"/>
            <w:noWrap w:val="false"/>
          </w:tcPr>
          <w:p>
            <w:pPr>
              <w:jc w:val="center"/>
              <w:rPr>
                <w:rFonts w:hint="default" w:ascii="宋体" w:hAnsi="宋体" w:eastAsia="宋体" w:cs="宋体"/>
                <w:color w:val="auto"/>
                <w:sz w:val="24"/>
                <w:highlight w:val="none"/>
              </w:rPr>
            </w:pPr>
            <w:r>
              <w:rPr>
                <w:rFonts w:hint="default" w:ascii="宋体" w:hAnsi="宋体" w:eastAsia="宋体" w:cs="宋体"/>
                <w:color w:val="auto"/>
                <w:sz w:val="24"/>
                <w:highlight w:val="none"/>
              </w:rPr>
            </w:r>
            <w:r/>
          </w:p>
        </w:tc>
        <w:tc>
          <w:tcPr>
            <w:tcW w:w="2123" w:type="dxa"/>
            <w:vAlign w:val="center"/>
            <w:textDirection w:val="lrTb"/>
            <w:noWrap w:val="false"/>
          </w:tcPr>
          <w:p>
            <w:pPr>
              <w:jc w:val="center"/>
              <w:rPr>
                <w:rFonts w:hint="default" w:ascii="宋体" w:hAnsi="宋体" w:eastAsia="宋体" w:cs="宋体"/>
                <w:color w:val="auto"/>
                <w:sz w:val="24"/>
                <w:highlight w:val="none"/>
              </w:rPr>
            </w:pPr>
            <w:r>
              <w:rPr>
                <w:rFonts w:hint="default" w:ascii="宋体" w:hAnsi="宋体" w:eastAsia="宋体" w:cs="宋体"/>
                <w:color w:val="auto"/>
                <w:sz w:val="24"/>
                <w:highlight w:val="none"/>
              </w:rPr>
            </w:r>
            <w:r/>
          </w:p>
        </w:tc>
      </w:tr>
      <w:tr>
        <w:trPr>
          <w:jc w:val="center"/>
          <w:trHeight w:val="794"/>
        </w:trPr>
        <w:tc>
          <w:tcPr>
            <w:tcW w:w="888" w:type="dxa"/>
            <w:vAlign w:val="center"/>
            <w:textDirection w:val="lrTb"/>
            <w:noWrap w:val="false"/>
          </w:tcPr>
          <w:p>
            <w:pPr>
              <w:jc w:val="center"/>
              <w:rPr>
                <w:rFonts w:hint="default" w:ascii="宋体" w:hAnsi="宋体" w:eastAsia="宋体" w:cs="宋体"/>
                <w:color w:val="auto"/>
                <w:sz w:val="24"/>
                <w:highlight w:val="none"/>
              </w:rPr>
            </w:pPr>
            <w:r>
              <w:rPr>
                <w:rFonts w:hint="default" w:ascii="宋体" w:hAnsi="宋体" w:eastAsia="宋体" w:cs="宋体"/>
                <w:color w:val="auto"/>
                <w:sz w:val="24"/>
                <w:highlight w:val="none"/>
              </w:rPr>
            </w:r>
            <w:r/>
          </w:p>
        </w:tc>
        <w:tc>
          <w:tcPr>
            <w:tcW w:w="1386" w:type="dxa"/>
            <w:vAlign w:val="center"/>
            <w:textDirection w:val="lrTb"/>
            <w:noWrap w:val="false"/>
          </w:tcPr>
          <w:p>
            <w:pPr>
              <w:jc w:val="center"/>
              <w:rPr>
                <w:rFonts w:hint="default" w:ascii="宋体" w:hAnsi="宋体" w:eastAsia="宋体" w:cs="宋体"/>
                <w:color w:val="auto"/>
                <w:sz w:val="24"/>
                <w:highlight w:val="none"/>
              </w:rPr>
            </w:pPr>
            <w:r>
              <w:rPr>
                <w:rFonts w:hint="default" w:ascii="宋体" w:hAnsi="宋体" w:eastAsia="宋体" w:cs="宋体"/>
                <w:color w:val="auto"/>
                <w:sz w:val="24"/>
                <w:highlight w:val="none"/>
              </w:rPr>
            </w:r>
            <w:r/>
          </w:p>
        </w:tc>
        <w:tc>
          <w:tcPr>
            <w:tcW w:w="2249" w:type="dxa"/>
            <w:vAlign w:val="center"/>
            <w:textDirection w:val="lrTb"/>
            <w:noWrap w:val="false"/>
          </w:tcPr>
          <w:p>
            <w:pPr>
              <w:jc w:val="center"/>
              <w:rPr>
                <w:rFonts w:hint="default" w:ascii="宋体" w:hAnsi="宋体" w:eastAsia="宋体" w:cs="宋体"/>
                <w:color w:val="auto"/>
                <w:sz w:val="24"/>
                <w:highlight w:val="none"/>
              </w:rPr>
            </w:pPr>
            <w:r>
              <w:rPr>
                <w:rFonts w:hint="default" w:ascii="宋体" w:hAnsi="宋体" w:eastAsia="宋体" w:cs="宋体"/>
                <w:color w:val="auto"/>
                <w:sz w:val="24"/>
                <w:highlight w:val="none"/>
              </w:rPr>
            </w:r>
            <w:r/>
          </w:p>
        </w:tc>
        <w:tc>
          <w:tcPr>
            <w:tcW w:w="1575" w:type="dxa"/>
            <w:vAlign w:val="center"/>
            <w:textDirection w:val="lrTb"/>
            <w:noWrap w:val="false"/>
          </w:tcPr>
          <w:p>
            <w:pPr>
              <w:jc w:val="center"/>
              <w:rPr>
                <w:rFonts w:hint="default" w:ascii="宋体" w:hAnsi="宋体" w:eastAsia="宋体" w:cs="宋体"/>
                <w:color w:val="auto"/>
                <w:sz w:val="24"/>
                <w:highlight w:val="none"/>
              </w:rPr>
            </w:pPr>
            <w:r>
              <w:rPr>
                <w:rFonts w:hint="default" w:ascii="宋体" w:hAnsi="宋体" w:eastAsia="宋体" w:cs="宋体"/>
                <w:color w:val="auto"/>
                <w:sz w:val="24"/>
                <w:highlight w:val="none"/>
              </w:rPr>
            </w:r>
            <w:r/>
          </w:p>
        </w:tc>
        <w:tc>
          <w:tcPr>
            <w:tcW w:w="1351" w:type="dxa"/>
            <w:vAlign w:val="center"/>
            <w:textDirection w:val="lrTb"/>
            <w:noWrap w:val="false"/>
          </w:tcPr>
          <w:p>
            <w:pPr>
              <w:jc w:val="center"/>
              <w:rPr>
                <w:rFonts w:hint="default" w:ascii="宋体" w:hAnsi="宋体" w:eastAsia="宋体" w:cs="宋体"/>
                <w:color w:val="auto"/>
                <w:sz w:val="24"/>
                <w:highlight w:val="none"/>
              </w:rPr>
            </w:pPr>
            <w:r>
              <w:rPr>
                <w:rFonts w:hint="default" w:ascii="宋体" w:hAnsi="宋体" w:eastAsia="宋体" w:cs="宋体"/>
                <w:color w:val="auto"/>
                <w:sz w:val="24"/>
                <w:highlight w:val="none"/>
              </w:rPr>
            </w:r>
            <w:r/>
          </w:p>
        </w:tc>
        <w:tc>
          <w:tcPr>
            <w:tcW w:w="2123" w:type="dxa"/>
            <w:vAlign w:val="center"/>
            <w:textDirection w:val="lrTb"/>
            <w:noWrap w:val="false"/>
          </w:tcPr>
          <w:p>
            <w:pPr>
              <w:jc w:val="center"/>
              <w:rPr>
                <w:rFonts w:hint="default" w:ascii="宋体" w:hAnsi="宋体" w:eastAsia="宋体" w:cs="宋体"/>
                <w:color w:val="auto"/>
                <w:sz w:val="24"/>
                <w:highlight w:val="none"/>
              </w:rPr>
            </w:pPr>
            <w:r>
              <w:rPr>
                <w:rFonts w:hint="default" w:ascii="宋体" w:hAnsi="宋体" w:eastAsia="宋体" w:cs="宋体"/>
                <w:color w:val="auto"/>
                <w:sz w:val="24"/>
                <w:highlight w:val="none"/>
              </w:rPr>
            </w:r>
            <w:r/>
          </w:p>
        </w:tc>
      </w:tr>
      <w:tr>
        <w:trPr>
          <w:jc w:val="center"/>
          <w:trHeight w:val="794"/>
        </w:trPr>
        <w:tc>
          <w:tcPr>
            <w:tcW w:w="888" w:type="dxa"/>
            <w:vAlign w:val="center"/>
            <w:textDirection w:val="lrTb"/>
            <w:noWrap w:val="false"/>
          </w:tcPr>
          <w:p>
            <w:pPr>
              <w:jc w:val="center"/>
              <w:rPr>
                <w:rFonts w:hint="default" w:ascii="宋体" w:hAnsi="宋体" w:eastAsia="宋体" w:cs="宋体"/>
                <w:color w:val="auto"/>
                <w:sz w:val="24"/>
                <w:highlight w:val="none"/>
              </w:rPr>
            </w:pPr>
            <w:r>
              <w:rPr>
                <w:rFonts w:hint="default" w:ascii="宋体" w:hAnsi="宋体" w:eastAsia="宋体" w:cs="宋体"/>
                <w:color w:val="auto"/>
                <w:sz w:val="24"/>
                <w:highlight w:val="none"/>
              </w:rPr>
            </w:r>
            <w:r/>
          </w:p>
        </w:tc>
        <w:tc>
          <w:tcPr>
            <w:tcW w:w="1386" w:type="dxa"/>
            <w:vAlign w:val="center"/>
            <w:textDirection w:val="lrTb"/>
            <w:noWrap w:val="false"/>
          </w:tcPr>
          <w:p>
            <w:pPr>
              <w:jc w:val="center"/>
              <w:rPr>
                <w:rFonts w:hint="default" w:ascii="宋体" w:hAnsi="宋体" w:eastAsia="宋体" w:cs="宋体"/>
                <w:color w:val="auto"/>
                <w:sz w:val="24"/>
                <w:highlight w:val="none"/>
              </w:rPr>
            </w:pPr>
            <w:r>
              <w:rPr>
                <w:rFonts w:hint="default" w:ascii="宋体" w:hAnsi="宋体" w:eastAsia="宋体" w:cs="宋体"/>
                <w:color w:val="auto"/>
                <w:sz w:val="24"/>
                <w:highlight w:val="none"/>
              </w:rPr>
            </w:r>
            <w:r/>
          </w:p>
        </w:tc>
        <w:tc>
          <w:tcPr>
            <w:tcW w:w="2249" w:type="dxa"/>
            <w:vAlign w:val="center"/>
            <w:textDirection w:val="lrTb"/>
            <w:noWrap w:val="false"/>
          </w:tcPr>
          <w:p>
            <w:pPr>
              <w:jc w:val="center"/>
              <w:rPr>
                <w:rFonts w:hint="default" w:ascii="宋体" w:hAnsi="宋体" w:eastAsia="宋体" w:cs="宋体"/>
                <w:color w:val="auto"/>
                <w:sz w:val="24"/>
                <w:highlight w:val="none"/>
              </w:rPr>
            </w:pPr>
            <w:r>
              <w:rPr>
                <w:rFonts w:hint="default" w:ascii="宋体" w:hAnsi="宋体" w:eastAsia="宋体" w:cs="宋体"/>
                <w:color w:val="auto"/>
                <w:sz w:val="24"/>
                <w:highlight w:val="none"/>
              </w:rPr>
            </w:r>
            <w:r/>
          </w:p>
        </w:tc>
        <w:tc>
          <w:tcPr>
            <w:tcW w:w="1575" w:type="dxa"/>
            <w:vAlign w:val="center"/>
            <w:textDirection w:val="lrTb"/>
            <w:noWrap w:val="false"/>
          </w:tcPr>
          <w:p>
            <w:pPr>
              <w:jc w:val="center"/>
              <w:rPr>
                <w:rFonts w:hint="default" w:ascii="宋体" w:hAnsi="宋体" w:eastAsia="宋体" w:cs="宋体"/>
                <w:color w:val="auto"/>
                <w:sz w:val="24"/>
                <w:highlight w:val="none"/>
              </w:rPr>
            </w:pPr>
            <w:r>
              <w:rPr>
                <w:rFonts w:hint="default" w:ascii="宋体" w:hAnsi="宋体" w:eastAsia="宋体" w:cs="宋体"/>
                <w:color w:val="auto"/>
                <w:sz w:val="24"/>
                <w:highlight w:val="none"/>
              </w:rPr>
            </w:r>
            <w:r/>
          </w:p>
        </w:tc>
        <w:tc>
          <w:tcPr>
            <w:tcW w:w="1351" w:type="dxa"/>
            <w:vAlign w:val="center"/>
            <w:textDirection w:val="lrTb"/>
            <w:noWrap w:val="false"/>
          </w:tcPr>
          <w:p>
            <w:pPr>
              <w:jc w:val="center"/>
              <w:rPr>
                <w:rFonts w:hint="default" w:ascii="宋体" w:hAnsi="宋体" w:eastAsia="宋体" w:cs="宋体"/>
                <w:color w:val="auto"/>
                <w:sz w:val="24"/>
                <w:highlight w:val="none"/>
              </w:rPr>
            </w:pPr>
            <w:r>
              <w:rPr>
                <w:rFonts w:hint="default" w:ascii="宋体" w:hAnsi="宋体" w:eastAsia="宋体" w:cs="宋体"/>
                <w:color w:val="auto"/>
                <w:sz w:val="24"/>
                <w:highlight w:val="none"/>
              </w:rPr>
            </w:r>
            <w:r/>
          </w:p>
        </w:tc>
        <w:tc>
          <w:tcPr>
            <w:tcW w:w="2123" w:type="dxa"/>
            <w:vAlign w:val="center"/>
            <w:textDirection w:val="lrTb"/>
            <w:noWrap w:val="false"/>
          </w:tcPr>
          <w:p>
            <w:pPr>
              <w:jc w:val="center"/>
              <w:rPr>
                <w:rFonts w:hint="default" w:ascii="宋体" w:hAnsi="宋体" w:eastAsia="宋体" w:cs="宋体"/>
                <w:color w:val="auto"/>
                <w:sz w:val="24"/>
                <w:highlight w:val="none"/>
              </w:rPr>
            </w:pPr>
            <w:r>
              <w:rPr>
                <w:rFonts w:hint="default" w:ascii="宋体" w:hAnsi="宋体" w:eastAsia="宋体" w:cs="宋体"/>
                <w:color w:val="auto"/>
                <w:sz w:val="24"/>
                <w:highlight w:val="none"/>
              </w:rPr>
            </w:r>
            <w:r/>
          </w:p>
        </w:tc>
      </w:tr>
      <w:tr>
        <w:trPr>
          <w:jc w:val="center"/>
          <w:trHeight w:val="794"/>
        </w:trPr>
        <w:tc>
          <w:tcPr>
            <w:tcW w:w="888" w:type="dxa"/>
            <w:vAlign w:val="center"/>
            <w:textDirection w:val="lrTb"/>
            <w:noWrap w:val="false"/>
          </w:tcPr>
          <w:p>
            <w:pPr>
              <w:jc w:val="center"/>
              <w:rPr>
                <w:rFonts w:hint="default" w:ascii="宋体" w:hAnsi="宋体" w:eastAsia="宋体" w:cs="宋体"/>
                <w:color w:val="auto"/>
                <w:sz w:val="24"/>
                <w:highlight w:val="none"/>
              </w:rPr>
            </w:pPr>
            <w:r>
              <w:rPr>
                <w:rFonts w:hint="default" w:ascii="宋体" w:hAnsi="宋体" w:eastAsia="宋体" w:cs="宋体"/>
                <w:color w:val="auto"/>
                <w:sz w:val="24"/>
                <w:highlight w:val="none"/>
              </w:rPr>
            </w:r>
            <w:r/>
          </w:p>
        </w:tc>
        <w:tc>
          <w:tcPr>
            <w:tcW w:w="1386" w:type="dxa"/>
            <w:vAlign w:val="center"/>
            <w:textDirection w:val="lrTb"/>
            <w:noWrap w:val="false"/>
          </w:tcPr>
          <w:p>
            <w:pPr>
              <w:jc w:val="center"/>
              <w:rPr>
                <w:rFonts w:hint="default" w:ascii="宋体" w:hAnsi="宋体" w:eastAsia="宋体" w:cs="宋体"/>
                <w:color w:val="auto"/>
                <w:sz w:val="24"/>
                <w:highlight w:val="none"/>
              </w:rPr>
            </w:pPr>
            <w:r>
              <w:rPr>
                <w:rFonts w:hint="default" w:ascii="宋体" w:hAnsi="宋体" w:eastAsia="宋体" w:cs="宋体"/>
                <w:color w:val="auto"/>
                <w:sz w:val="24"/>
                <w:highlight w:val="none"/>
              </w:rPr>
            </w:r>
            <w:r/>
          </w:p>
        </w:tc>
        <w:tc>
          <w:tcPr>
            <w:tcW w:w="2249" w:type="dxa"/>
            <w:vAlign w:val="center"/>
            <w:textDirection w:val="lrTb"/>
            <w:noWrap w:val="false"/>
          </w:tcPr>
          <w:p>
            <w:pPr>
              <w:jc w:val="center"/>
              <w:rPr>
                <w:rFonts w:hint="default" w:ascii="宋体" w:hAnsi="宋体" w:eastAsia="宋体" w:cs="宋体"/>
                <w:color w:val="auto"/>
                <w:sz w:val="24"/>
                <w:highlight w:val="none"/>
              </w:rPr>
            </w:pPr>
            <w:r>
              <w:rPr>
                <w:rFonts w:hint="default" w:ascii="宋体" w:hAnsi="宋体" w:eastAsia="宋体" w:cs="宋体"/>
                <w:color w:val="auto"/>
                <w:sz w:val="24"/>
                <w:highlight w:val="none"/>
              </w:rPr>
            </w:r>
            <w:r/>
          </w:p>
        </w:tc>
        <w:tc>
          <w:tcPr>
            <w:tcW w:w="1575" w:type="dxa"/>
            <w:vAlign w:val="center"/>
            <w:textDirection w:val="lrTb"/>
            <w:noWrap w:val="false"/>
          </w:tcPr>
          <w:p>
            <w:pPr>
              <w:jc w:val="center"/>
              <w:rPr>
                <w:rFonts w:hint="default" w:ascii="宋体" w:hAnsi="宋体" w:eastAsia="宋体" w:cs="宋体"/>
                <w:color w:val="auto"/>
                <w:sz w:val="24"/>
                <w:highlight w:val="none"/>
              </w:rPr>
            </w:pPr>
            <w:r>
              <w:rPr>
                <w:rFonts w:hint="default" w:ascii="宋体" w:hAnsi="宋体" w:eastAsia="宋体" w:cs="宋体"/>
                <w:color w:val="auto"/>
                <w:sz w:val="24"/>
                <w:highlight w:val="none"/>
              </w:rPr>
            </w:r>
            <w:r/>
          </w:p>
        </w:tc>
        <w:tc>
          <w:tcPr>
            <w:tcW w:w="1351" w:type="dxa"/>
            <w:vAlign w:val="center"/>
            <w:textDirection w:val="lrTb"/>
            <w:noWrap w:val="false"/>
          </w:tcPr>
          <w:p>
            <w:pPr>
              <w:jc w:val="center"/>
              <w:rPr>
                <w:rFonts w:hint="default" w:ascii="宋体" w:hAnsi="宋体" w:eastAsia="宋体" w:cs="宋体"/>
                <w:color w:val="auto"/>
                <w:sz w:val="24"/>
                <w:highlight w:val="none"/>
              </w:rPr>
            </w:pPr>
            <w:r>
              <w:rPr>
                <w:rFonts w:hint="default" w:ascii="宋体" w:hAnsi="宋体" w:eastAsia="宋体" w:cs="宋体"/>
                <w:color w:val="auto"/>
                <w:sz w:val="24"/>
                <w:highlight w:val="none"/>
              </w:rPr>
            </w:r>
            <w:r/>
          </w:p>
        </w:tc>
        <w:tc>
          <w:tcPr>
            <w:tcW w:w="2123" w:type="dxa"/>
            <w:vAlign w:val="center"/>
            <w:textDirection w:val="lrTb"/>
            <w:noWrap w:val="false"/>
          </w:tcPr>
          <w:p>
            <w:pPr>
              <w:jc w:val="center"/>
              <w:rPr>
                <w:rFonts w:hint="default" w:ascii="宋体" w:hAnsi="宋体" w:eastAsia="宋体" w:cs="宋体"/>
                <w:color w:val="auto"/>
                <w:sz w:val="24"/>
                <w:highlight w:val="none"/>
              </w:rPr>
            </w:pPr>
            <w:r>
              <w:rPr>
                <w:rFonts w:hint="default" w:ascii="宋体" w:hAnsi="宋体" w:eastAsia="宋体" w:cs="宋体"/>
                <w:color w:val="auto"/>
                <w:sz w:val="24"/>
                <w:highlight w:val="none"/>
              </w:rPr>
            </w:r>
            <w:r/>
          </w:p>
        </w:tc>
      </w:tr>
      <w:tr>
        <w:trPr>
          <w:jc w:val="center"/>
          <w:trHeight w:val="794"/>
        </w:trPr>
        <w:tc>
          <w:tcPr>
            <w:tcW w:w="888" w:type="dxa"/>
            <w:vAlign w:val="center"/>
            <w:textDirection w:val="lrTb"/>
            <w:noWrap w:val="false"/>
          </w:tcPr>
          <w:p>
            <w:pPr>
              <w:jc w:val="center"/>
              <w:rPr>
                <w:rFonts w:hint="default" w:ascii="宋体" w:hAnsi="宋体" w:eastAsia="宋体" w:cs="宋体"/>
                <w:color w:val="auto"/>
                <w:sz w:val="24"/>
                <w:highlight w:val="none"/>
              </w:rPr>
            </w:pPr>
            <w:r>
              <w:rPr>
                <w:rFonts w:hint="default" w:ascii="宋体" w:hAnsi="宋体" w:eastAsia="宋体" w:cs="宋体"/>
                <w:color w:val="auto"/>
                <w:sz w:val="24"/>
                <w:highlight w:val="none"/>
              </w:rPr>
            </w:r>
            <w:r/>
          </w:p>
        </w:tc>
        <w:tc>
          <w:tcPr>
            <w:tcW w:w="1386" w:type="dxa"/>
            <w:vAlign w:val="center"/>
            <w:textDirection w:val="lrTb"/>
            <w:noWrap w:val="false"/>
          </w:tcPr>
          <w:p>
            <w:pPr>
              <w:jc w:val="center"/>
              <w:rPr>
                <w:rFonts w:hint="default" w:ascii="宋体" w:hAnsi="宋体" w:eastAsia="宋体" w:cs="宋体"/>
                <w:color w:val="auto"/>
                <w:sz w:val="24"/>
                <w:highlight w:val="none"/>
              </w:rPr>
            </w:pPr>
            <w:r>
              <w:rPr>
                <w:rFonts w:hint="default" w:ascii="宋体" w:hAnsi="宋体" w:eastAsia="宋体" w:cs="宋体"/>
                <w:color w:val="auto"/>
                <w:sz w:val="24"/>
                <w:highlight w:val="none"/>
              </w:rPr>
            </w:r>
            <w:r/>
          </w:p>
        </w:tc>
        <w:tc>
          <w:tcPr>
            <w:tcW w:w="2249" w:type="dxa"/>
            <w:vAlign w:val="center"/>
            <w:textDirection w:val="lrTb"/>
            <w:noWrap w:val="false"/>
          </w:tcPr>
          <w:p>
            <w:pPr>
              <w:jc w:val="center"/>
              <w:rPr>
                <w:rFonts w:hint="default" w:ascii="宋体" w:hAnsi="宋体" w:eastAsia="宋体" w:cs="宋体"/>
                <w:color w:val="auto"/>
                <w:sz w:val="24"/>
                <w:highlight w:val="none"/>
              </w:rPr>
            </w:pPr>
            <w:r>
              <w:rPr>
                <w:rFonts w:hint="default" w:ascii="宋体" w:hAnsi="宋体" w:eastAsia="宋体" w:cs="宋体"/>
                <w:color w:val="auto"/>
                <w:sz w:val="24"/>
                <w:highlight w:val="none"/>
              </w:rPr>
            </w:r>
            <w:r/>
          </w:p>
        </w:tc>
        <w:tc>
          <w:tcPr>
            <w:tcW w:w="1575" w:type="dxa"/>
            <w:vAlign w:val="center"/>
            <w:textDirection w:val="lrTb"/>
            <w:noWrap w:val="false"/>
          </w:tcPr>
          <w:p>
            <w:pPr>
              <w:jc w:val="center"/>
              <w:rPr>
                <w:rFonts w:hint="default" w:ascii="宋体" w:hAnsi="宋体" w:eastAsia="宋体" w:cs="宋体"/>
                <w:color w:val="auto"/>
                <w:sz w:val="24"/>
                <w:highlight w:val="none"/>
              </w:rPr>
            </w:pPr>
            <w:r>
              <w:rPr>
                <w:rFonts w:hint="default" w:ascii="宋体" w:hAnsi="宋体" w:eastAsia="宋体" w:cs="宋体"/>
                <w:color w:val="auto"/>
                <w:sz w:val="24"/>
                <w:highlight w:val="none"/>
              </w:rPr>
            </w:r>
            <w:r/>
          </w:p>
        </w:tc>
        <w:tc>
          <w:tcPr>
            <w:tcW w:w="1351" w:type="dxa"/>
            <w:vAlign w:val="center"/>
            <w:textDirection w:val="lrTb"/>
            <w:noWrap w:val="false"/>
          </w:tcPr>
          <w:p>
            <w:pPr>
              <w:jc w:val="center"/>
              <w:rPr>
                <w:rFonts w:hint="default" w:ascii="宋体" w:hAnsi="宋体" w:eastAsia="宋体" w:cs="宋体"/>
                <w:color w:val="auto"/>
                <w:sz w:val="24"/>
                <w:highlight w:val="none"/>
              </w:rPr>
            </w:pPr>
            <w:r>
              <w:rPr>
                <w:rFonts w:hint="default" w:ascii="宋体" w:hAnsi="宋体" w:eastAsia="宋体" w:cs="宋体"/>
                <w:color w:val="auto"/>
                <w:sz w:val="24"/>
                <w:highlight w:val="none"/>
              </w:rPr>
            </w:r>
            <w:r/>
          </w:p>
        </w:tc>
        <w:tc>
          <w:tcPr>
            <w:tcW w:w="2123" w:type="dxa"/>
            <w:vAlign w:val="center"/>
            <w:textDirection w:val="lrTb"/>
            <w:noWrap w:val="false"/>
          </w:tcPr>
          <w:p>
            <w:pPr>
              <w:jc w:val="center"/>
              <w:rPr>
                <w:rFonts w:hint="default" w:ascii="宋体" w:hAnsi="宋体" w:eastAsia="宋体" w:cs="宋体"/>
                <w:color w:val="auto"/>
                <w:sz w:val="24"/>
                <w:highlight w:val="none"/>
              </w:rPr>
            </w:pPr>
            <w:r>
              <w:rPr>
                <w:rFonts w:hint="default" w:ascii="宋体" w:hAnsi="宋体" w:eastAsia="宋体" w:cs="宋体"/>
                <w:color w:val="auto"/>
                <w:sz w:val="24"/>
                <w:highlight w:val="none"/>
              </w:rPr>
            </w:r>
            <w:r/>
          </w:p>
        </w:tc>
      </w:tr>
      <w:tr>
        <w:trPr>
          <w:jc w:val="center"/>
          <w:trHeight w:val="794"/>
        </w:trPr>
        <w:tc>
          <w:tcPr>
            <w:tcW w:w="888" w:type="dxa"/>
            <w:vAlign w:val="center"/>
            <w:textDirection w:val="lrTb"/>
            <w:noWrap w:val="false"/>
          </w:tcPr>
          <w:p>
            <w:pPr>
              <w:jc w:val="center"/>
              <w:rPr>
                <w:rFonts w:hint="default" w:ascii="宋体" w:hAnsi="宋体" w:eastAsia="宋体" w:cs="宋体"/>
                <w:color w:val="auto"/>
                <w:sz w:val="24"/>
                <w:highlight w:val="none"/>
              </w:rPr>
            </w:pPr>
            <w:r>
              <w:rPr>
                <w:rFonts w:hint="default" w:ascii="宋体" w:hAnsi="宋体" w:eastAsia="宋体" w:cs="宋体"/>
                <w:color w:val="auto"/>
                <w:sz w:val="24"/>
                <w:highlight w:val="none"/>
              </w:rPr>
            </w:r>
            <w:r/>
          </w:p>
        </w:tc>
        <w:tc>
          <w:tcPr>
            <w:tcW w:w="1386" w:type="dxa"/>
            <w:vAlign w:val="center"/>
            <w:textDirection w:val="lrTb"/>
            <w:noWrap w:val="false"/>
          </w:tcPr>
          <w:p>
            <w:pPr>
              <w:jc w:val="center"/>
              <w:rPr>
                <w:rFonts w:hint="default" w:ascii="宋体" w:hAnsi="宋体" w:eastAsia="宋体" w:cs="宋体"/>
                <w:color w:val="auto"/>
                <w:sz w:val="24"/>
                <w:highlight w:val="none"/>
              </w:rPr>
            </w:pPr>
            <w:r>
              <w:rPr>
                <w:rFonts w:hint="default" w:ascii="宋体" w:hAnsi="宋体" w:eastAsia="宋体" w:cs="宋体"/>
                <w:color w:val="auto"/>
                <w:sz w:val="24"/>
                <w:highlight w:val="none"/>
              </w:rPr>
            </w:r>
            <w:r/>
          </w:p>
        </w:tc>
        <w:tc>
          <w:tcPr>
            <w:tcW w:w="2249" w:type="dxa"/>
            <w:vAlign w:val="center"/>
            <w:textDirection w:val="lrTb"/>
            <w:noWrap w:val="false"/>
          </w:tcPr>
          <w:p>
            <w:pPr>
              <w:jc w:val="center"/>
              <w:rPr>
                <w:rFonts w:hint="default" w:ascii="宋体" w:hAnsi="宋体" w:eastAsia="宋体" w:cs="宋体"/>
                <w:color w:val="auto"/>
                <w:sz w:val="24"/>
                <w:highlight w:val="none"/>
              </w:rPr>
            </w:pPr>
            <w:r>
              <w:rPr>
                <w:rFonts w:hint="default" w:ascii="宋体" w:hAnsi="宋体" w:eastAsia="宋体" w:cs="宋体"/>
                <w:color w:val="auto"/>
                <w:sz w:val="24"/>
                <w:highlight w:val="none"/>
              </w:rPr>
            </w:r>
            <w:r/>
          </w:p>
        </w:tc>
        <w:tc>
          <w:tcPr>
            <w:tcW w:w="1575" w:type="dxa"/>
            <w:vAlign w:val="center"/>
            <w:textDirection w:val="lrTb"/>
            <w:noWrap w:val="false"/>
          </w:tcPr>
          <w:p>
            <w:pPr>
              <w:jc w:val="center"/>
              <w:rPr>
                <w:rFonts w:hint="default" w:ascii="宋体" w:hAnsi="宋体" w:eastAsia="宋体" w:cs="宋体"/>
                <w:color w:val="auto"/>
                <w:sz w:val="24"/>
                <w:highlight w:val="none"/>
              </w:rPr>
            </w:pPr>
            <w:r>
              <w:rPr>
                <w:rFonts w:hint="default" w:ascii="宋体" w:hAnsi="宋体" w:eastAsia="宋体" w:cs="宋体"/>
                <w:color w:val="auto"/>
                <w:sz w:val="24"/>
                <w:highlight w:val="none"/>
              </w:rPr>
            </w:r>
            <w:r/>
          </w:p>
        </w:tc>
        <w:tc>
          <w:tcPr>
            <w:tcW w:w="1351" w:type="dxa"/>
            <w:vAlign w:val="center"/>
            <w:textDirection w:val="lrTb"/>
            <w:noWrap w:val="false"/>
          </w:tcPr>
          <w:p>
            <w:pPr>
              <w:jc w:val="center"/>
              <w:rPr>
                <w:rFonts w:hint="default" w:ascii="宋体" w:hAnsi="宋体" w:eastAsia="宋体" w:cs="宋体"/>
                <w:color w:val="auto"/>
                <w:sz w:val="24"/>
                <w:highlight w:val="none"/>
              </w:rPr>
            </w:pPr>
            <w:r>
              <w:rPr>
                <w:rFonts w:hint="default" w:ascii="宋体" w:hAnsi="宋体" w:eastAsia="宋体" w:cs="宋体"/>
                <w:color w:val="auto"/>
                <w:sz w:val="24"/>
                <w:highlight w:val="none"/>
              </w:rPr>
            </w:r>
            <w:r/>
          </w:p>
        </w:tc>
        <w:tc>
          <w:tcPr>
            <w:tcW w:w="2123" w:type="dxa"/>
            <w:vAlign w:val="center"/>
            <w:textDirection w:val="lrTb"/>
            <w:noWrap w:val="false"/>
          </w:tcPr>
          <w:p>
            <w:pPr>
              <w:jc w:val="center"/>
              <w:rPr>
                <w:rFonts w:hint="default" w:ascii="宋体" w:hAnsi="宋体" w:eastAsia="宋体" w:cs="宋体"/>
                <w:color w:val="auto"/>
                <w:sz w:val="24"/>
                <w:highlight w:val="none"/>
              </w:rPr>
            </w:pPr>
            <w:r>
              <w:rPr>
                <w:rFonts w:hint="default" w:ascii="宋体" w:hAnsi="宋体" w:eastAsia="宋体" w:cs="宋体"/>
                <w:color w:val="auto"/>
                <w:sz w:val="24"/>
                <w:highlight w:val="none"/>
              </w:rPr>
            </w:r>
            <w:r/>
          </w:p>
        </w:tc>
      </w:tr>
    </w:tbl>
    <w:p>
      <w:pPr>
        <w:ind w:firstLine="420"/>
        <w:spacing w:line="360" w:lineRule="auto"/>
        <w:rPr>
          <w:rFonts w:hint="default" w:ascii="宋体" w:hAnsi="宋体" w:eastAsia="宋体" w:cs="Times New Roman"/>
          <w:color w:val="auto"/>
          <w:szCs w:val="21"/>
          <w:highlight w:val="none"/>
        </w:rPr>
      </w:pPr>
      <w:r>
        <w:rPr>
          <w:rFonts w:hint="eastAsia" w:ascii="宋体" w:hAnsi="宋体" w:eastAsia="宋体" w:cs="宋体"/>
          <w:color w:val="auto"/>
          <w:sz w:val="24"/>
          <w:highlight w:val="none"/>
          <w:u w:val="single"/>
        </w:rPr>
        <w:t xml:space="preserve">注：供应商的首次响应文件中的内容与竞争性磋商文件（含竞争性磋商文件的澄清或者修改，下同）的要求无偏离可填写“无”字，有偏离必须在本表列明，否则将认为供应商接受磋商文件的要求。</w:t>
      </w:r>
      <w:r/>
    </w:p>
    <w:p>
      <w:pPr>
        <w:spacing w:line="360" w:lineRule="auto"/>
        <w:rPr>
          <w:rFonts w:hint="default" w:ascii="宋体" w:hAnsi="宋体" w:eastAsia="宋体" w:cs="宋体"/>
          <w:color w:val="auto"/>
          <w:sz w:val="24"/>
          <w:highlight w:val="none"/>
        </w:rPr>
      </w:pPr>
      <w:r>
        <w:rPr>
          <w:rFonts w:hint="default" w:ascii="宋体" w:hAnsi="宋体" w:eastAsia="宋体" w:cs="宋体"/>
          <w:color w:val="auto"/>
          <w:sz w:val="24"/>
          <w:highlight w:val="none"/>
        </w:rPr>
      </w:r>
      <w:r/>
    </w:p>
    <w:p>
      <w:pPr>
        <w:spacing w:line="360" w:lineRule="auto"/>
        <w:rPr>
          <w:rFonts w:hint="default" w:ascii="宋体" w:hAnsi="宋体" w:eastAsia="宋体" w:cs="宋体"/>
          <w:color w:val="auto"/>
          <w:sz w:val="24"/>
          <w:highlight w:val="none"/>
        </w:rPr>
      </w:pPr>
      <w:r>
        <w:rPr>
          <w:rFonts w:hint="default" w:ascii="宋体" w:hAnsi="宋体" w:eastAsia="宋体" w:cs="宋体"/>
          <w:color w:val="auto"/>
          <w:sz w:val="24"/>
          <w:highlight w:val="none"/>
        </w:rPr>
      </w:r>
      <w:r/>
    </w:p>
    <w:p>
      <w:pPr>
        <w:ind w:right="29"/>
        <w:jc w:val="right"/>
        <w:spacing w:line="36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供应商（电子签章）：</w:t>
      </w:r>
      <w:r/>
    </w:p>
    <w:p>
      <w:pPr>
        <w:ind w:right="29"/>
        <w:jc w:val="right"/>
        <w:spacing w:line="36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日期：  年  月  日</w:t>
      </w:r>
      <w:r/>
    </w:p>
    <w:p>
      <w:pPr>
        <w:rPr>
          <w:rFonts w:hint="default" w:ascii="宋体" w:hAnsi="宋体" w:eastAsia="宋体" w:cs="宋体"/>
          <w:color w:val="auto"/>
          <w:sz w:val="24"/>
          <w:highlight w:val="none"/>
        </w:rPr>
      </w:pPr>
      <w:r>
        <w:rPr>
          <w:rFonts w:hint="default" w:ascii="宋体" w:hAnsi="宋体" w:eastAsia="宋体" w:cs="宋体"/>
          <w:color w:val="auto"/>
          <w:sz w:val="24"/>
          <w:highlight w:val="none"/>
        </w:rPr>
      </w:r>
      <w:r/>
    </w:p>
    <w:p>
      <w:pPr>
        <w:contextualSpacing/>
        <w:jc w:val="center"/>
        <w:spacing w:line="360" w:lineRule="auto"/>
        <w:rPr>
          <w:rFonts w:hint="eastAsia" w:ascii="宋体" w:hAnsi="宋体" w:eastAsia="宋体" w:cs="宋体"/>
          <w:b/>
          <w:color w:val="auto"/>
          <w:sz w:val="36"/>
          <w:highlight w:val="none"/>
          <w:lang w:eastAsia="zh-CN"/>
        </w:rPr>
      </w:pPr>
      <w:r>
        <w:rPr>
          <w:rFonts w:hint="eastAsia" w:ascii="宋体" w:hAnsi="宋体" w:eastAsia="宋体" w:cs="宋体"/>
          <w:b/>
          <w:color w:val="auto"/>
          <w:sz w:val="36"/>
          <w:highlight w:val="none"/>
          <w:lang w:eastAsia="zh-CN"/>
        </w:rPr>
        <w:t xml:space="preserve">6.</w:t>
      </w:r>
      <w:r>
        <w:rPr>
          <w:rFonts w:hint="eastAsia" w:ascii="宋体" w:hAnsi="宋体" w:eastAsia="宋体" w:cs="宋体"/>
          <w:b/>
          <w:color w:val="auto"/>
          <w:sz w:val="36"/>
          <w:highlight w:val="none"/>
        </w:rPr>
        <w:t xml:space="preserve">拟签订的合同</w:t>
      </w:r>
      <w:r>
        <w:rPr>
          <w:rFonts w:hint="eastAsia" w:ascii="宋体" w:hAnsi="宋体" w:eastAsia="宋体" w:cs="宋体"/>
          <w:b/>
          <w:color w:val="auto"/>
          <w:sz w:val="36"/>
          <w:highlight w:val="none"/>
          <w:lang w:val="en-US" w:eastAsia="zh-CN"/>
        </w:rPr>
        <w:t xml:space="preserve">草案</w:t>
      </w:r>
      <w:r/>
    </w:p>
    <w:p>
      <w:pPr>
        <w:jc w:val="center"/>
        <w:rPr>
          <w:rFonts w:hint="eastAsia" w:ascii="Calibri" w:hAnsi="宋体" w:eastAsia="宋体" w:cs="宋体"/>
          <w:b/>
          <w:color w:val="auto"/>
          <w:sz w:val="36"/>
          <w:highlight w:val="none"/>
        </w:rPr>
      </w:pPr>
      <w:r>
        <w:rPr>
          <w:rFonts w:hint="eastAsia" w:ascii="Calibri" w:hAnsi="宋体" w:eastAsia="宋体" w:cs="宋体"/>
          <w:b/>
          <w:color w:val="auto"/>
          <w:sz w:val="36"/>
          <w:highlight w:val="none"/>
        </w:rPr>
      </w:r>
      <w:r/>
    </w:p>
    <w:p>
      <w:pPr>
        <w:jc w:val="center"/>
        <w:keepLines w:val="0"/>
        <w:keepNext w:val="0"/>
        <w:pageBreakBefore w:val="0"/>
        <w:spacing w:line="360" w:lineRule="auto"/>
        <w:widowControl w:val="off"/>
        <w:rPr>
          <w:color w:val="auto"/>
        </w:rPr>
      </w:pPr>
      <w:r>
        <w:rPr>
          <w:rFonts w:hint="eastAsia" w:ascii="宋体" w:hAnsi="宋体" w:cs="宋体"/>
          <w:b/>
          <w:color w:val="auto"/>
          <w:sz w:val="36"/>
          <w:szCs w:val="36"/>
          <w:lang w:eastAsia="zh-CN"/>
        </w:rPr>
        <w:t xml:space="preserve">职工餐厅委托服务</w:t>
      </w:r>
      <w:r>
        <w:rPr>
          <w:rFonts w:hint="eastAsia" w:ascii="宋体" w:hAnsi="宋体" w:cs="宋体"/>
          <w:b/>
          <w:color w:val="auto"/>
          <w:sz w:val="36"/>
          <w:szCs w:val="36"/>
        </w:rPr>
        <w:t xml:space="preserve">合同</w:t>
      </w:r>
      <w:r/>
    </w:p>
    <w:p>
      <w:pPr>
        <w:ind w:firstLine="559"/>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r>
      <w:r/>
    </w:p>
    <w:p>
      <w:pPr>
        <w:ind w:firstLine="559"/>
        <w:spacing w:line="360" w:lineRule="auto"/>
        <w:rPr>
          <w:rFonts w:ascii="宋体" w:hAnsi="宋体" w:eastAsia="宋体" w:cs="宋体"/>
          <w:color w:val="auto"/>
          <w:sz w:val="24"/>
          <w:highlight w:val="none"/>
          <w:u w:val="single"/>
        </w:rPr>
      </w:pPr>
      <w:r>
        <w:rPr>
          <w:rFonts w:hint="eastAsia" w:ascii="宋体" w:hAnsi="宋体" w:eastAsia="宋体" w:cs="Times New Roman"/>
          <w:color w:val="auto"/>
          <w:sz w:val="24"/>
          <w:highlight w:val="none"/>
        </w:rPr>
        <w:t xml:space="preserve">甲方：</w:t>
      </w:r>
      <w:r>
        <w:rPr>
          <w:rFonts w:hint="eastAsia" w:ascii="宋体" w:hAnsi="宋体" w:eastAsia="宋体" w:cs="Times New Roman"/>
          <w:color w:val="auto"/>
          <w:sz w:val="24"/>
          <w:highlight w:val="none"/>
          <w:u w:val="single"/>
        </w:rPr>
        <w:t xml:space="preserve"> </w:t>
      </w:r>
      <w:r>
        <w:rPr>
          <w:rFonts w:hint="eastAsia" w:ascii="宋体" w:hAnsi="宋体" w:cs="Times New Roman"/>
          <w:color w:val="auto"/>
          <w:sz w:val="24"/>
          <w:highlight w:val="none"/>
          <w:u w:val="single"/>
        </w:rPr>
        <w:t xml:space="preserve"> </w:t>
      </w:r>
      <w:r>
        <w:rPr>
          <w:rFonts w:hint="eastAsia" w:ascii="宋体" w:hAnsi="宋体" w:cs="Times New Roman"/>
          <w:color w:val="auto"/>
          <w:sz w:val="24"/>
          <w:highlight w:val="none"/>
          <w:u w:val="single"/>
          <w:lang w:val="en-US" w:eastAsia="zh-CN"/>
        </w:rPr>
        <w:t xml:space="preserve">          </w:t>
      </w:r>
      <w:r>
        <w:rPr>
          <w:rFonts w:hint="eastAsia" w:ascii="宋体" w:hAnsi="宋体" w:cs="Times New Roman"/>
          <w:color w:val="auto"/>
          <w:sz w:val="24"/>
          <w:highlight w:val="none"/>
          <w:u w:val="single"/>
        </w:rPr>
        <w:t xml:space="preserve">  </w:t>
      </w:r>
      <w:r/>
    </w:p>
    <w:p>
      <w:pPr>
        <w:ind w:firstLine="559"/>
        <w:spacing w:line="360" w:lineRule="auto"/>
        <w:rPr>
          <w:rFonts w:ascii="宋体" w:hAnsi="宋体" w:eastAsia="宋体" w:cs="宋体"/>
          <w:color w:val="auto"/>
          <w:sz w:val="24"/>
          <w:highlight w:val="none"/>
          <w:u w:val="single"/>
        </w:rPr>
      </w:pPr>
      <w:r>
        <w:rPr>
          <w:rFonts w:hint="eastAsia" w:ascii="宋体" w:hAnsi="宋体" w:eastAsia="宋体" w:cs="Times New Roman"/>
          <w:color w:val="auto"/>
          <w:sz w:val="24"/>
          <w:highlight w:val="none"/>
        </w:rPr>
        <w:t xml:space="preserve">乙方：</w:t>
      </w:r>
      <w:r>
        <w:rPr>
          <w:rFonts w:hint="eastAsia" w:ascii="宋体" w:hAnsi="宋体" w:eastAsia="宋体" w:cs="Times New Roman"/>
          <w:color w:val="auto"/>
          <w:sz w:val="24"/>
          <w:highlight w:val="none"/>
          <w:u w:val="single"/>
        </w:rPr>
        <w:t xml:space="preserve">                      </w:t>
      </w:r>
      <w:r/>
    </w:p>
    <w:p>
      <w:pPr>
        <w:ind w:firstLine="240"/>
        <w:spacing w:line="360" w:lineRule="auto"/>
        <w:rPr>
          <w:rFonts w:ascii="宋体" w:hAnsi="宋体" w:eastAsia="宋体" w:cs="宋体"/>
          <w:color w:val="auto"/>
          <w:sz w:val="24"/>
          <w:highlight w:val="none"/>
        </w:rPr>
      </w:pPr>
      <w:r>
        <w:rPr>
          <w:rFonts w:hint="eastAsia" w:ascii="宋体" w:hAnsi="宋体" w:eastAsia="宋体" w:cs="Times New Roman"/>
          <w:color w:val="auto"/>
          <w:sz w:val="24"/>
          <w:highlight w:val="none"/>
        </w:rPr>
        <w:t xml:space="preserve">甲、乙双方根据《中华人民共和国政府采购法》、《中华人民共和国</w:t>
      </w:r>
      <w:r>
        <w:rPr>
          <w:rFonts w:hint="eastAsia" w:ascii="宋体" w:hAnsi="宋体" w:eastAsia="宋体" w:cs="Times New Roman"/>
          <w:color w:val="auto"/>
          <w:sz w:val="24"/>
          <w:highlight w:val="none"/>
          <w:lang w:val="en-US" w:eastAsia="zh-CN"/>
        </w:rPr>
        <w:t xml:space="preserve">民法典</w:t>
      </w:r>
      <w:r>
        <w:rPr>
          <w:rFonts w:hint="eastAsia" w:ascii="宋体" w:hAnsi="宋体" w:eastAsia="宋体" w:cs="Times New Roman"/>
          <w:color w:val="auto"/>
          <w:sz w:val="24"/>
          <w:highlight w:val="none"/>
        </w:rPr>
        <w:t xml:space="preserve">》</w:t>
      </w:r>
      <w:r>
        <w:rPr>
          <w:rFonts w:hint="eastAsia" w:ascii="宋体" w:hAnsi="宋体" w:cs="Times New Roman"/>
          <w:color w:val="auto"/>
          <w:sz w:val="24"/>
          <w:highlight w:val="none"/>
        </w:rPr>
        <w:t xml:space="preserve">及本项目</w:t>
      </w:r>
      <w:r>
        <w:rPr>
          <w:rFonts w:hint="eastAsia" w:ascii="宋体" w:hAnsi="宋体" w:cs="Times New Roman"/>
          <w:color w:val="auto"/>
          <w:sz w:val="24"/>
          <w:highlight w:val="none"/>
          <w:lang w:val="en-US" w:eastAsia="zh-CN"/>
        </w:rPr>
        <w:t xml:space="preserve">竞争性磋商结果</w:t>
      </w:r>
      <w:r>
        <w:rPr>
          <w:rFonts w:hint="eastAsia" w:ascii="宋体" w:hAnsi="宋体" w:eastAsia="宋体" w:cs="Times New Roman"/>
          <w:color w:val="auto"/>
          <w:sz w:val="24"/>
          <w:highlight w:val="none"/>
        </w:rPr>
        <w:t xml:space="preserve">，</w:t>
      </w:r>
      <w:r>
        <w:rPr>
          <w:rFonts w:hint="eastAsia" w:ascii="宋体" w:hAnsi="宋体" w:cs="宋体"/>
          <w:color w:val="auto"/>
          <w:sz w:val="24"/>
        </w:rPr>
        <w:t xml:space="preserve">就此次成交的</w:t>
      </w:r>
      <w:r>
        <w:rPr>
          <w:rFonts w:hint="eastAsia" w:ascii="宋体" w:hAnsi="宋体" w:cs="宋体"/>
          <w:color w:val="auto"/>
          <w:sz w:val="24"/>
          <w:lang w:eastAsia="zh-CN"/>
        </w:rPr>
        <w:t xml:space="preserve">职工餐厅委托服务</w:t>
      </w:r>
      <w:r>
        <w:rPr>
          <w:rFonts w:hint="eastAsia" w:ascii="宋体" w:hAnsi="宋体" w:cs="宋体"/>
          <w:color w:val="auto"/>
          <w:sz w:val="24"/>
        </w:rPr>
        <w:t xml:space="preserve">项目事宜</w:t>
      </w:r>
      <w:r>
        <w:rPr>
          <w:rFonts w:hint="eastAsia" w:ascii="宋体" w:hAnsi="宋体" w:eastAsia="宋体" w:cs="Times New Roman"/>
          <w:color w:val="auto"/>
          <w:sz w:val="24"/>
          <w:highlight w:val="none"/>
        </w:rPr>
        <w:t xml:space="preserve">签订本政府采购合同。</w:t>
      </w:r>
      <w:r/>
    </w:p>
    <w:p>
      <w:pPr>
        <w:spacing w:line="360" w:lineRule="auto"/>
        <w:rPr>
          <w:rFonts w:hint="eastAsia" w:ascii="宋体" w:hAnsi="宋体" w:cs="宋体"/>
          <w:b/>
          <w:bCs/>
          <w:color w:val="auto"/>
          <w:sz w:val="24"/>
          <w:u w:val="single"/>
        </w:rPr>
      </w:pPr>
      <w:r>
        <w:rPr>
          <w:rFonts w:hint="eastAsia" w:ascii="宋体" w:hAnsi="宋体" w:cs="宋体"/>
          <w:b/>
          <w:bCs/>
          <w:color w:val="auto"/>
          <w:sz w:val="24"/>
          <w:u w:val="single"/>
        </w:rPr>
      </w:r>
      <w:r/>
    </w:p>
    <w:p>
      <w:pPr>
        <w:pStyle w:val="904"/>
        <w:spacing w:line="360" w:lineRule="auto"/>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一、合同内容</w:t>
      </w:r>
      <w:r/>
    </w:p>
    <w:p>
      <w:pPr>
        <w:pStyle w:val="904"/>
        <w:spacing w:line="36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合同范围：职工餐厅委托服务</w:t>
      </w:r>
      <w:r/>
    </w:p>
    <w:p>
      <w:pPr>
        <w:spacing w:line="360" w:lineRule="auto"/>
        <w:tabs>
          <w:tab w:val="left" w:pos="753" w:leader="none"/>
        </w:tabs>
        <w:rPr>
          <w:rFonts w:hint="eastAsia" w:ascii="宋体" w:hAnsi="宋体" w:cs="宋体"/>
          <w:color w:val="auto"/>
          <w:sz w:val="24"/>
        </w:rPr>
      </w:pPr>
      <w:r>
        <w:rPr>
          <w:rFonts w:hint="eastAsia" w:ascii="宋体" w:hAnsi="宋体" w:cs="宋体"/>
          <w:color w:val="auto"/>
          <w:sz w:val="24"/>
        </w:rPr>
        <w:t xml:space="preserve">服务期限：</w:t>
      </w:r>
      <w:r>
        <w:rPr>
          <w:rFonts w:hint="eastAsia" w:ascii="宋体" w:hAnsi="宋体" w:cs="宋体"/>
          <w:color w:val="auto"/>
          <w:sz w:val="24"/>
          <w:lang w:val="en-US" w:eastAsia="zh-CN"/>
        </w:rPr>
        <w:t xml:space="preserve">   </w:t>
      </w:r>
      <w:r>
        <w:rPr>
          <w:rFonts w:hint="eastAsia" w:ascii="宋体" w:hAnsi="宋体" w:cs="宋体"/>
          <w:color w:val="auto"/>
          <w:sz w:val="24"/>
        </w:rPr>
        <w:t xml:space="preserve">年   月   日起至</w:t>
      </w:r>
      <w:r>
        <w:rPr>
          <w:rFonts w:hint="eastAsia" w:ascii="宋体" w:hAnsi="宋体" w:cs="宋体"/>
          <w:color w:val="auto"/>
          <w:sz w:val="24"/>
          <w:lang w:val="en-US" w:eastAsia="zh-CN"/>
        </w:rPr>
        <w:t xml:space="preserve">   </w:t>
      </w:r>
      <w:r>
        <w:rPr>
          <w:rFonts w:hint="eastAsia" w:ascii="宋体" w:hAnsi="宋体" w:cs="宋体"/>
          <w:color w:val="auto"/>
          <w:sz w:val="24"/>
          <w:u w:val="none"/>
        </w:rPr>
        <w:t xml:space="preserve">年</w:t>
      </w:r>
      <w:r>
        <w:rPr>
          <w:rFonts w:hint="eastAsia" w:ascii="宋体" w:hAnsi="宋体" w:cs="宋体"/>
          <w:color w:val="auto"/>
          <w:sz w:val="24"/>
          <w:u w:val="none"/>
          <w:lang w:val="en-US" w:eastAsia="zh-CN"/>
        </w:rPr>
        <w:t xml:space="preserve">  </w:t>
      </w:r>
      <w:r>
        <w:rPr>
          <w:rFonts w:hint="eastAsia" w:ascii="宋体" w:hAnsi="宋体" w:cs="宋体"/>
          <w:color w:val="auto"/>
          <w:sz w:val="24"/>
          <w:u w:val="none"/>
        </w:rPr>
        <w:t xml:space="preserve">月</w:t>
      </w:r>
      <w:r>
        <w:rPr>
          <w:rFonts w:hint="eastAsia" w:ascii="宋体" w:hAnsi="宋体" w:cs="宋体"/>
          <w:color w:val="auto"/>
          <w:sz w:val="24"/>
          <w:u w:val="none"/>
          <w:lang w:val="en-US" w:eastAsia="zh-CN"/>
        </w:rPr>
        <w:t xml:space="preserve">  </w:t>
      </w:r>
      <w:r>
        <w:rPr>
          <w:rFonts w:hint="eastAsia" w:ascii="宋体" w:hAnsi="宋体" w:cs="宋体"/>
          <w:color w:val="auto"/>
          <w:sz w:val="24"/>
          <w:u w:val="none"/>
        </w:rPr>
        <w:t xml:space="preserve">日</w:t>
      </w:r>
      <w:r>
        <w:rPr>
          <w:rFonts w:hint="eastAsia" w:ascii="宋体" w:hAnsi="宋体" w:cs="宋体"/>
          <w:color w:val="auto"/>
          <w:sz w:val="24"/>
        </w:rPr>
        <w:t xml:space="preserve">止</w:t>
      </w:r>
      <w:r/>
    </w:p>
    <w:p>
      <w:pPr>
        <w:spacing w:line="360" w:lineRule="auto"/>
        <w:tabs>
          <w:tab w:val="left" w:pos="753" w:leader="none"/>
        </w:tabs>
        <w:rPr>
          <w:rFonts w:hint="eastAsia" w:ascii="宋体" w:hAnsi="宋体" w:cs="宋体"/>
          <w:color w:val="auto"/>
          <w:sz w:val="24"/>
        </w:rPr>
      </w:pPr>
      <w:r>
        <w:rPr>
          <w:rFonts w:hint="eastAsia" w:ascii="宋体" w:hAnsi="宋体" w:cs="宋体"/>
          <w:color w:val="auto"/>
          <w:sz w:val="24"/>
        </w:rPr>
        <w:t xml:space="preserve">服务地点：甲方指定地点。</w:t>
      </w:r>
      <w:r/>
    </w:p>
    <w:p>
      <w:pPr>
        <w:pStyle w:val="899"/>
        <w:ind w:left="0" w:firstLine="0"/>
        <w:spacing w:line="360" w:lineRule="auto"/>
        <w:rPr>
          <w:rFonts w:hint="eastAsia" w:ascii="宋体" w:hAnsi="宋体" w:cs="宋体"/>
          <w:color w:val="auto"/>
          <w:sz w:val="24"/>
          <w:lang w:val="en-US" w:eastAsia="zh-CN"/>
        </w:rPr>
      </w:pPr>
      <w:r>
        <w:rPr>
          <w:rFonts w:hint="eastAsia" w:ascii="宋体" w:hAnsi="宋体" w:cs="宋体"/>
          <w:color w:val="auto"/>
          <w:sz w:val="24"/>
          <w:lang w:val="en-US" w:eastAsia="zh-CN"/>
        </w:rPr>
        <w:t xml:space="preserve">服务方式：甲方将职工餐厅委托服务项目给乙方实行有偿管理，形成以乙方管理服务、甲方监督考核相结合的模式。在保证对工作人员提供就日常就餐服务的同时，对其他服务项目可实行微利经营。</w:t>
      </w:r>
      <w:r/>
    </w:p>
    <w:p>
      <w:pPr>
        <w:pStyle w:val="904"/>
        <w:spacing w:line="360" w:lineRule="auto"/>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二、下列文件为本合同不可分割部分：</w:t>
      </w:r>
      <w:r/>
    </w:p>
    <w:p>
      <w:pPr>
        <w:pStyle w:val="904"/>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lang w:eastAsia="zh-CN"/>
        </w:rPr>
        <w:t xml:space="preserve">成交</w:t>
      </w:r>
      <w:r>
        <w:rPr>
          <w:rFonts w:hint="eastAsia" w:ascii="宋体" w:hAnsi="宋体" w:eastAsia="宋体" w:cs="宋体"/>
          <w:color w:val="auto"/>
          <w:sz w:val="24"/>
          <w:szCs w:val="24"/>
        </w:rPr>
        <w:t xml:space="preserve">通知书；</w:t>
      </w:r>
      <w:r/>
    </w:p>
    <w:p>
      <w:pPr>
        <w:pStyle w:val="904"/>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2、乙方</w:t>
      </w:r>
      <w:r>
        <w:rPr>
          <w:rFonts w:hint="eastAsia" w:ascii="宋体" w:hAnsi="宋体" w:eastAsia="宋体" w:cs="宋体"/>
          <w:color w:val="auto"/>
          <w:sz w:val="24"/>
          <w:szCs w:val="24"/>
          <w:lang w:eastAsia="zh-CN"/>
        </w:rPr>
        <w:t xml:space="preserve">成交</w:t>
      </w:r>
      <w:r>
        <w:rPr>
          <w:rFonts w:hint="eastAsia" w:ascii="宋体" w:hAnsi="宋体" w:eastAsia="宋体" w:cs="宋体"/>
          <w:color w:val="auto"/>
          <w:sz w:val="24"/>
          <w:szCs w:val="24"/>
        </w:rPr>
        <w:t xml:space="preserve">的</w:t>
      </w:r>
      <w:r>
        <w:rPr>
          <w:rFonts w:hint="eastAsia" w:ascii="宋体" w:hAnsi="宋体" w:eastAsia="宋体" w:cs="宋体"/>
          <w:color w:val="auto"/>
          <w:sz w:val="24"/>
          <w:szCs w:val="24"/>
          <w:lang w:eastAsia="zh-CN"/>
        </w:rPr>
        <w:t xml:space="preserve">响应</w:t>
      </w:r>
      <w:r>
        <w:rPr>
          <w:rFonts w:hint="eastAsia" w:ascii="宋体" w:hAnsi="宋体" w:eastAsia="宋体" w:cs="宋体"/>
          <w:color w:val="auto"/>
          <w:sz w:val="24"/>
          <w:szCs w:val="24"/>
        </w:rPr>
        <w:t xml:space="preserve">文件；</w:t>
      </w:r>
      <w:r/>
    </w:p>
    <w:p>
      <w:pPr>
        <w:pStyle w:val="904"/>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rPr>
          <w:rFonts w:hint="eastAsia" w:ascii="宋体" w:hAnsi="宋体" w:eastAsia="宋体" w:cs="宋体"/>
          <w:color w:val="auto"/>
          <w:sz w:val="24"/>
          <w:szCs w:val="24"/>
          <w:lang w:eastAsia="zh-CN"/>
        </w:rPr>
        <w:t xml:space="preserve">竞争性磋商文件</w:t>
      </w:r>
      <w:r>
        <w:rPr>
          <w:rFonts w:hint="eastAsia" w:ascii="宋体" w:hAnsi="宋体" w:eastAsia="宋体" w:cs="宋体"/>
          <w:color w:val="auto"/>
          <w:sz w:val="24"/>
          <w:szCs w:val="24"/>
        </w:rPr>
        <w:t xml:space="preserve">；</w:t>
      </w:r>
      <w:r/>
    </w:p>
    <w:p>
      <w:pPr>
        <w:pStyle w:val="904"/>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4、乙方在</w:t>
      </w:r>
      <w:r>
        <w:rPr>
          <w:rFonts w:hint="eastAsia" w:ascii="宋体" w:hAnsi="宋体" w:eastAsia="宋体" w:cs="宋体"/>
          <w:color w:val="auto"/>
          <w:sz w:val="24"/>
          <w:szCs w:val="24"/>
          <w:lang w:eastAsia="zh-CN"/>
        </w:rPr>
        <w:t xml:space="preserve">磋商中</w:t>
      </w:r>
      <w:r>
        <w:rPr>
          <w:rFonts w:hint="eastAsia" w:ascii="宋体" w:hAnsi="宋体" w:eastAsia="宋体" w:cs="宋体"/>
          <w:color w:val="auto"/>
          <w:sz w:val="24"/>
          <w:szCs w:val="24"/>
        </w:rPr>
        <w:t xml:space="preserve">所作的其它承诺、声明、书面澄清等。</w:t>
      </w:r>
      <w:r/>
    </w:p>
    <w:p>
      <w:pPr>
        <w:spacing w:line="360" w:lineRule="auto"/>
        <w:rPr>
          <w:rFonts w:hint="eastAsia" w:ascii="宋体" w:hAnsi="宋体" w:cs="宋体"/>
          <w:b/>
          <w:color w:val="auto"/>
          <w:sz w:val="24"/>
        </w:rPr>
      </w:pPr>
      <w:r>
        <w:rPr>
          <w:rFonts w:hint="eastAsia" w:ascii="宋体" w:hAnsi="宋体" w:cs="宋体"/>
          <w:b/>
          <w:color w:val="auto"/>
          <w:sz w:val="24"/>
        </w:rPr>
        <w:t xml:space="preserve">三、合同价款及支付方式：</w:t>
      </w:r>
      <w:r/>
    </w:p>
    <w:p>
      <w:pPr>
        <w:pStyle w:val="899"/>
        <w:ind w:left="0"/>
        <w:spacing w:line="360" w:lineRule="auto"/>
        <w:rPr>
          <w:rFonts w:hint="eastAsia" w:ascii="宋体" w:hAnsi="宋体" w:cs="宋体"/>
          <w:bCs/>
          <w:color w:val="auto"/>
          <w:sz w:val="24"/>
          <w:lang w:val="en-US" w:eastAsia="zh-CN"/>
        </w:rPr>
      </w:pPr>
      <w:r>
        <w:rPr>
          <w:rFonts w:hint="eastAsia" w:ascii="宋体" w:hAnsi="宋体" w:cs="宋体"/>
          <w:bCs/>
          <w:color w:val="auto"/>
          <w:sz w:val="24"/>
          <w:lang w:val="en-US" w:eastAsia="zh-CN"/>
        </w:rPr>
        <w:t xml:space="preserve">1、</w:t>
      </w:r>
      <w:r>
        <w:rPr>
          <w:rFonts w:hint="eastAsia" w:cs="宋体"/>
          <w:bCs/>
          <w:color w:val="auto"/>
          <w:sz w:val="24"/>
          <w:lang w:val="en-US" w:eastAsia="zh-CN"/>
        </w:rPr>
        <w:t xml:space="preserve">职工餐厅委托服务</w:t>
      </w:r>
      <w:r>
        <w:rPr>
          <w:rFonts w:hint="eastAsia" w:ascii="宋体" w:hAnsi="宋体" w:cs="宋体"/>
          <w:bCs/>
          <w:color w:val="auto"/>
          <w:sz w:val="24"/>
          <w:lang w:val="en-US" w:eastAsia="zh-CN"/>
        </w:rPr>
        <w:t xml:space="preserve">年度运作费用按本次成交价格执行，为人民币</w:t>
      </w:r>
      <w:r>
        <w:rPr>
          <w:rFonts w:hint="eastAsia" w:ascii="宋体" w:hAnsi="宋体" w:cs="宋体"/>
          <w:bCs/>
          <w:color w:val="auto"/>
          <w:sz w:val="24"/>
          <w:u w:val="single"/>
          <w:lang w:val="en-US" w:eastAsia="zh-CN"/>
        </w:rPr>
        <w:t xml:space="preserve">       </w:t>
      </w:r>
      <w:r>
        <w:rPr>
          <w:rFonts w:hint="eastAsia" w:ascii="宋体" w:hAnsi="宋体" w:cs="宋体"/>
          <w:bCs/>
          <w:color w:val="auto"/>
          <w:sz w:val="24"/>
          <w:lang w:val="en-US" w:eastAsia="zh-CN"/>
        </w:rPr>
        <w:t xml:space="preserve">元（¥      ），由甲方按月向乙方支付，每月应付费用为人民币</w:t>
      </w:r>
      <w:r>
        <w:rPr>
          <w:rFonts w:hint="eastAsia" w:ascii="宋体" w:hAnsi="宋体" w:cs="宋体"/>
          <w:bCs/>
          <w:color w:val="auto"/>
          <w:sz w:val="24"/>
          <w:u w:val="single"/>
          <w:lang w:val="en-US" w:eastAsia="zh-CN"/>
        </w:rPr>
        <w:t xml:space="preserve">       </w:t>
      </w:r>
      <w:r>
        <w:rPr>
          <w:rFonts w:hint="eastAsia" w:ascii="宋体" w:hAnsi="宋体" w:cs="宋体"/>
          <w:bCs/>
          <w:color w:val="auto"/>
          <w:sz w:val="24"/>
          <w:lang w:val="en-US" w:eastAsia="zh-CN"/>
        </w:rPr>
        <w:t xml:space="preserve">元（¥      ）。如因乙方人员不足、服务失误或保障不到位造成甲方工作被动、接待工作不力，甲方有权在应付费用的基础上扣除相关费用。</w:t>
      </w:r>
      <w:r/>
    </w:p>
    <w:p>
      <w:pPr>
        <w:pStyle w:val="899"/>
        <w:ind w:left="0"/>
        <w:spacing w:line="360" w:lineRule="auto"/>
        <w:rPr>
          <w:rFonts w:hint="eastAsia" w:ascii="宋体" w:hAnsi="宋体" w:cs="宋体"/>
          <w:color w:val="auto"/>
          <w:sz w:val="24"/>
        </w:rPr>
      </w:pPr>
      <w:r>
        <w:rPr>
          <w:rFonts w:hint="eastAsia" w:ascii="宋体" w:hAnsi="宋体" w:cs="宋体"/>
          <w:b/>
          <w:color w:val="auto"/>
          <w:sz w:val="24"/>
          <w:lang w:val="en-US" w:eastAsia="zh-CN"/>
        </w:rPr>
        <w:t xml:space="preserve">2、</w:t>
      </w:r>
      <w:r>
        <w:rPr>
          <w:rFonts w:hint="eastAsia" w:ascii="宋体" w:hAnsi="宋体" w:cs="宋体"/>
          <w:color w:val="auto"/>
          <w:sz w:val="24"/>
        </w:rPr>
        <w:t xml:space="preserve">付款方式：按</w:t>
      </w:r>
      <w:r>
        <w:rPr>
          <w:rFonts w:hint="eastAsia" w:ascii="宋体" w:hAnsi="宋体" w:cs="宋体"/>
          <w:color w:val="auto"/>
          <w:sz w:val="24"/>
          <w:lang w:eastAsia="zh-CN"/>
        </w:rPr>
        <w:t xml:space="preserve">月</w:t>
      </w:r>
      <w:r>
        <w:rPr>
          <w:rFonts w:hint="eastAsia" w:ascii="宋体" w:hAnsi="宋体" w:cs="宋体"/>
          <w:color w:val="auto"/>
          <w:sz w:val="24"/>
        </w:rPr>
        <w:t xml:space="preserve">结算费用，</w:t>
      </w:r>
      <w:r>
        <w:rPr>
          <w:rFonts w:hint="eastAsia" w:ascii="宋体" w:hAnsi="宋体" w:cs="宋体"/>
          <w:color w:val="auto"/>
          <w:sz w:val="24"/>
          <w:lang w:eastAsia="zh-CN"/>
        </w:rPr>
        <w:t xml:space="preserve">次</w:t>
      </w:r>
      <w:r>
        <w:rPr>
          <w:rFonts w:hint="eastAsia" w:ascii="宋体" w:hAnsi="宋体" w:cs="宋体"/>
          <w:color w:val="auto"/>
          <w:sz w:val="24"/>
        </w:rPr>
        <w:t xml:space="preserve">月10日前上报上</w:t>
      </w:r>
      <w:r>
        <w:rPr>
          <w:rFonts w:hint="eastAsia" w:ascii="宋体" w:hAnsi="宋体" w:cs="宋体"/>
          <w:color w:val="auto"/>
          <w:sz w:val="24"/>
          <w:lang w:eastAsia="zh-CN"/>
        </w:rPr>
        <w:t xml:space="preserve">月</w:t>
      </w:r>
      <w:r>
        <w:rPr>
          <w:rFonts w:hint="eastAsia" w:ascii="宋体" w:hAnsi="宋体" w:cs="宋体"/>
          <w:color w:val="auto"/>
          <w:sz w:val="24"/>
        </w:rPr>
        <w:t xml:space="preserve">费用，</w:t>
      </w:r>
      <w:r/>
    </w:p>
    <w:p>
      <w:pPr>
        <w:pStyle w:val="899"/>
        <w:ind w:left="0"/>
        <w:spacing w:line="360" w:lineRule="auto"/>
        <w:rPr>
          <w:rFonts w:hint="eastAsia" w:ascii="宋体" w:hAnsi="宋体" w:cs="宋体"/>
          <w:color w:val="auto"/>
          <w:sz w:val="24"/>
        </w:rPr>
      </w:pPr>
      <w:r>
        <w:rPr>
          <w:rFonts w:hint="eastAsia" w:ascii="宋体" w:hAnsi="宋体" w:cs="宋体"/>
          <w:bCs/>
          <w:color w:val="auto"/>
          <w:sz w:val="24"/>
          <w:lang w:val="en-US" w:eastAsia="zh-CN"/>
        </w:rPr>
        <w:t xml:space="preserve">月度实际支付金额=月度应付金额-扣款金额+临时性就餐费用（不含在应付费用中，另行按实结算）</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乙方每月按照经甲方审核后的月度实际支付费用开具增值税专用发票，甲方每月按照实际发票金额支付。</w:t>
      </w:r>
      <w:r/>
    </w:p>
    <w:p>
      <w:pPr>
        <w:pStyle w:val="901"/>
        <w:ind w:left="0" w:firstLine="0"/>
        <w:rPr>
          <w:rFonts w:hint="eastAsia" w:ascii="宋体" w:hAnsi="宋体" w:eastAsia="宋体" w:cs="宋体"/>
          <w:b/>
          <w:color w:val="auto"/>
          <w:sz w:val="24"/>
          <w:szCs w:val="24"/>
          <w:lang w:val="en-US" w:eastAsia="zh-CN" w:bidi="ar-SA"/>
        </w:rPr>
      </w:pPr>
      <w:r>
        <w:rPr>
          <w:rFonts w:hint="eastAsia" w:ascii="宋体" w:hAnsi="宋体" w:eastAsia="宋体" w:cs="宋体"/>
          <w:b/>
          <w:color w:val="auto"/>
          <w:sz w:val="24"/>
          <w:szCs w:val="24"/>
          <w:lang w:val="en-US" w:eastAsia="zh-CN" w:bidi="ar-SA"/>
        </w:rPr>
        <w:t xml:space="preserve">四、承包方式</w:t>
      </w:r>
      <w:r/>
    </w:p>
    <w:p>
      <w:pPr>
        <w:pStyle w:val="895"/>
        <w:ind w:firstLine="480"/>
        <w:keepLines w:val="0"/>
        <w:keepNext w:val="0"/>
        <w:pageBreakBefore w:val="0"/>
        <w:spacing w:after="0" w:line="500" w:lineRule="exact"/>
        <w:widowControl w:val="off"/>
        <w:rPr>
          <w:rFonts w:hint="eastAsia" w:ascii="宋体" w:hAnsi="宋体" w:eastAsia="宋体" w:cs="Times New Roman"/>
          <w:b w:val="0"/>
          <w:bCs w:val="0"/>
          <w:color w:val="auto"/>
          <w:sz w:val="24"/>
          <w:szCs w:val="24"/>
          <w:highlight w:val="none"/>
          <w:lang w:val="en-US" w:eastAsia="zh-CN" w:bidi="ar-SA"/>
        </w:rPr>
        <w:outlineLvl w:val="9"/>
      </w:pPr>
      <w:r>
        <w:rPr>
          <w:rFonts w:hint="eastAsia" w:ascii="宋体" w:hAnsi="宋体" w:cs="宋体"/>
          <w:bCs/>
          <w:color w:val="auto"/>
          <w:sz w:val="24"/>
          <w:highlight w:val="none"/>
          <w:lang w:val="en-US" w:eastAsia="zh-CN"/>
        </w:rPr>
        <w:t xml:space="preserve">1、本次服务采用委托管理运营模式</w:t>
      </w:r>
      <w:r>
        <w:rPr>
          <w:rFonts w:hint="eastAsia" w:ascii="宋体" w:hAnsi="宋体" w:cs="宋体"/>
          <w:b w:val="0"/>
          <w:bCs/>
          <w:color w:val="auto"/>
          <w:sz w:val="24"/>
          <w:szCs w:val="24"/>
          <w:highlight w:val="none"/>
          <w:lang w:val="en-US" w:eastAsia="zh-CN" w:bidi="ar-SA"/>
        </w:rPr>
        <w:t xml:space="preserve">，</w:t>
      </w:r>
      <w:r>
        <w:rPr>
          <w:rFonts w:hint="eastAsia" w:ascii="宋体" w:hAnsi="宋体" w:eastAsia="宋体" w:cs="Times New Roman"/>
          <w:b w:val="0"/>
          <w:bCs w:val="0"/>
          <w:color w:val="auto"/>
          <w:sz w:val="24"/>
          <w:szCs w:val="24"/>
          <w:highlight w:val="none"/>
          <w:lang w:val="en-US" w:eastAsia="zh-CN" w:bidi="ar-SA"/>
        </w:rPr>
        <w:t xml:space="preserve">甲方付给乙方固定的工人工资、保险金及管理费用。如遇餐饮原材料大幅涨价，乙方可向甲方提出菜肴出售价格调整建议方案。</w:t>
      </w:r>
      <w:r/>
    </w:p>
    <w:p>
      <w:pPr>
        <w:pStyle w:val="895"/>
        <w:ind w:firstLine="480"/>
        <w:keepLines w:val="0"/>
        <w:keepNext w:val="0"/>
        <w:pageBreakBefore w:val="0"/>
        <w:spacing w:after="0" w:line="500" w:lineRule="exact"/>
        <w:widowControl w:val="off"/>
        <w:rPr>
          <w:rFonts w:hint="eastAsia" w:ascii="宋体" w:hAnsi="宋体" w:eastAsia="宋体" w:cs="Times New Roman"/>
          <w:b w:val="0"/>
          <w:bCs w:val="0"/>
          <w:color w:val="auto"/>
          <w:sz w:val="24"/>
          <w:szCs w:val="24"/>
          <w:highlight w:val="none"/>
          <w:lang w:val="en-US" w:eastAsia="zh-CN" w:bidi="ar-SA"/>
        </w:rPr>
        <w:outlineLvl w:val="9"/>
      </w:pPr>
      <w:r>
        <w:rPr>
          <w:rFonts w:hint="eastAsia" w:ascii="宋体" w:hAnsi="宋体" w:eastAsia="宋体" w:cs="Times New Roman"/>
          <w:b w:val="0"/>
          <w:bCs w:val="0"/>
          <w:color w:val="auto"/>
          <w:sz w:val="24"/>
          <w:szCs w:val="24"/>
          <w:highlight w:val="none"/>
          <w:lang w:val="en-US" w:eastAsia="zh-CN" w:bidi="ar-SA"/>
        </w:rPr>
        <w:t xml:space="preserve">2、甲方负责提供上述服务必须的场地，厨房烹饪设备及餐具餐桌椅供乙方无偿使用。餐饮运转所需水、电、气等能耗费用由甲方承担，但乙方必须按甲方要求做好耗能控制节约工作。</w:t>
      </w:r>
      <w:r/>
    </w:p>
    <w:p>
      <w:pPr>
        <w:pStyle w:val="895"/>
        <w:ind w:firstLine="480"/>
        <w:keepLines w:val="0"/>
        <w:keepNext w:val="0"/>
        <w:pageBreakBefore w:val="0"/>
        <w:spacing w:after="0" w:line="500" w:lineRule="exact"/>
        <w:widowControl w:val="off"/>
        <w:rPr>
          <w:rFonts w:hint="eastAsia" w:ascii="宋体" w:hAnsi="宋体" w:eastAsia="宋体" w:cs="Times New Roman"/>
          <w:b w:val="0"/>
          <w:bCs w:val="0"/>
          <w:color w:val="auto"/>
          <w:sz w:val="24"/>
          <w:szCs w:val="24"/>
          <w:highlight w:val="none"/>
          <w:lang w:val="en-US" w:eastAsia="zh-CN" w:bidi="ar-SA"/>
        </w:rPr>
        <w:outlineLvl w:val="9"/>
      </w:pPr>
      <w:r>
        <w:rPr>
          <w:rFonts w:hint="eastAsia" w:ascii="宋体" w:hAnsi="宋体" w:eastAsia="宋体" w:cs="Times New Roman"/>
          <w:b w:val="0"/>
          <w:bCs w:val="0"/>
          <w:color w:val="auto"/>
          <w:sz w:val="24"/>
          <w:szCs w:val="24"/>
          <w:highlight w:val="none"/>
          <w:lang w:val="en-US" w:eastAsia="zh-CN" w:bidi="ar-SA"/>
        </w:rPr>
        <w:t xml:space="preserve">3、乙方自行组织人员负责上述餐厅、厨房的日常管理、服务和运转，做好审批大楼职工的早餐及中餐的供应以及各部门会议或工作招待便宴餐的供应，并达到甲方要求和标准。</w:t>
      </w:r>
      <w:r/>
    </w:p>
    <w:p>
      <w:pPr>
        <w:pStyle w:val="895"/>
        <w:ind w:firstLine="480"/>
        <w:keepLines w:val="0"/>
        <w:keepNext w:val="0"/>
        <w:pageBreakBefore w:val="0"/>
        <w:spacing w:after="0" w:line="500" w:lineRule="exact"/>
        <w:widowControl w:val="off"/>
        <w:rPr>
          <w:rFonts w:hint="eastAsia"/>
          <w:color w:val="auto"/>
          <w:highlight w:val="none"/>
        </w:rPr>
        <w:outlineLvl w:val="9"/>
      </w:pPr>
      <w:r>
        <w:rPr>
          <w:rFonts w:hint="eastAsia" w:ascii="宋体" w:hAnsi="宋体" w:eastAsia="宋体" w:cs="Times New Roman"/>
          <w:b w:val="0"/>
          <w:bCs w:val="0"/>
          <w:color w:val="auto"/>
          <w:sz w:val="24"/>
          <w:szCs w:val="24"/>
          <w:highlight w:val="none"/>
          <w:lang w:val="en-US" w:eastAsia="zh-CN" w:bidi="ar-SA"/>
        </w:rPr>
        <w:t xml:space="preserve">4、甲方自行负担上述餐厅、厨房日常运转所需原材料、低值易耗品、洗涤费用。乙方按甲方要求出售餐饮制成品，餐饮收入归甲方所有。</w:t>
      </w:r>
      <w:r/>
    </w:p>
    <w:p>
      <w:pPr>
        <w:pStyle w:val="899"/>
        <w:ind w:left="0"/>
        <w:spacing w:line="360" w:lineRule="auto"/>
        <w:rPr>
          <w:rFonts w:hint="eastAsia" w:ascii="宋体" w:hAnsi="宋体" w:cs="宋体"/>
          <w:b/>
          <w:bCs/>
          <w:color w:val="auto"/>
          <w:sz w:val="24"/>
          <w:lang w:eastAsia="zh-CN"/>
        </w:rPr>
      </w:pPr>
      <w:r>
        <w:rPr>
          <w:rFonts w:hint="eastAsia" w:ascii="宋体" w:hAnsi="宋体" w:cs="宋体"/>
          <w:b/>
          <w:bCs/>
          <w:color w:val="auto"/>
          <w:sz w:val="24"/>
          <w:lang w:val="en-US" w:eastAsia="zh-CN"/>
        </w:rPr>
        <w:t xml:space="preserve">五</w:t>
      </w:r>
      <w:r>
        <w:rPr>
          <w:rFonts w:hint="eastAsia" w:ascii="宋体" w:hAnsi="宋体" w:cs="宋体"/>
          <w:b/>
          <w:bCs/>
          <w:color w:val="auto"/>
          <w:sz w:val="24"/>
          <w:lang w:eastAsia="zh-CN"/>
        </w:rPr>
        <w:t xml:space="preserve">、服务内容：</w:t>
      </w:r>
      <w:r/>
    </w:p>
    <w:p>
      <w:pPr>
        <w:pStyle w:val="899"/>
        <w:ind w:left="0"/>
        <w:spacing w:line="360" w:lineRule="auto"/>
        <w:rPr>
          <w:rFonts w:hint="eastAsia" w:ascii="宋体" w:hAnsi="宋体" w:cs="宋体"/>
          <w:color w:val="auto"/>
          <w:sz w:val="24"/>
          <w:lang w:val="en-US" w:eastAsia="zh-CN"/>
        </w:rPr>
      </w:pPr>
      <w:r>
        <w:rPr>
          <w:rFonts w:hint="eastAsia" w:ascii="宋体" w:hAnsi="宋体" w:cs="宋体"/>
          <w:color w:val="auto"/>
          <w:sz w:val="24"/>
          <w:lang w:val="en-US" w:eastAsia="zh-CN"/>
        </w:rPr>
        <w:t xml:space="preserve">1、乙方负责为甲方相关工作人员提供日常早、中和加班餐及其他临时性就餐服务。</w:t>
      </w:r>
      <w:r/>
    </w:p>
    <w:p>
      <w:pPr>
        <w:pStyle w:val="899"/>
        <w:ind w:left="0"/>
        <w:spacing w:line="360" w:lineRule="auto"/>
        <w:rPr>
          <w:rFonts w:hint="eastAsia" w:ascii="宋体" w:hAnsi="宋体" w:cs="宋体"/>
          <w:color w:val="auto"/>
          <w:sz w:val="24"/>
          <w:lang w:val="en-US" w:eastAsia="zh-CN"/>
        </w:rPr>
      </w:pPr>
      <w:r>
        <w:rPr>
          <w:rFonts w:hint="eastAsia" w:ascii="宋体" w:hAnsi="宋体" w:cs="宋体"/>
          <w:color w:val="auto"/>
          <w:sz w:val="24"/>
          <w:lang w:val="en-US" w:eastAsia="zh-CN"/>
        </w:rPr>
        <w:t xml:space="preserve">2、如需另行提供招待就餐的，经甲方事先审核后，由乙方负责提供招待就餐服务。</w:t>
      </w:r>
      <w:r/>
    </w:p>
    <w:p>
      <w:pPr>
        <w:pStyle w:val="899"/>
        <w:ind w:left="0"/>
        <w:spacing w:line="360" w:lineRule="auto"/>
        <w:rPr>
          <w:rFonts w:hint="eastAsia" w:ascii="宋体" w:hAnsi="宋体" w:cs="宋体"/>
          <w:color w:val="auto"/>
          <w:sz w:val="24"/>
          <w:lang w:val="en-US" w:eastAsia="zh-CN"/>
        </w:rPr>
      </w:pPr>
      <w:r>
        <w:rPr>
          <w:rFonts w:hint="eastAsia" w:ascii="宋体" w:hAnsi="宋体" w:cs="宋体"/>
          <w:color w:val="auto"/>
          <w:sz w:val="24"/>
          <w:lang w:val="en-US" w:eastAsia="zh-CN"/>
        </w:rPr>
        <w:t xml:space="preserve">3、乙方负责为甲方提供食堂日常运营管理。</w:t>
      </w:r>
      <w:r/>
    </w:p>
    <w:p>
      <w:pPr>
        <w:pStyle w:val="899"/>
        <w:ind w:left="0"/>
        <w:spacing w:line="360" w:lineRule="auto"/>
        <w:rPr>
          <w:rFonts w:hint="eastAsia" w:ascii="宋体" w:hAnsi="宋体" w:cs="宋体"/>
          <w:color w:val="auto"/>
          <w:sz w:val="24"/>
          <w:lang w:val="en-US" w:eastAsia="zh-CN"/>
        </w:rPr>
      </w:pPr>
      <w:r>
        <w:rPr>
          <w:rFonts w:hint="eastAsia" w:ascii="宋体" w:hAnsi="宋体" w:cs="宋体"/>
          <w:color w:val="auto"/>
          <w:sz w:val="24"/>
          <w:lang w:val="en-US" w:eastAsia="zh-CN"/>
        </w:rPr>
        <w:t xml:space="preserve">4、乙方负责食堂建筑、公共配套设施使用后的维护管理。</w:t>
      </w:r>
      <w:r/>
    </w:p>
    <w:p>
      <w:pPr>
        <w:pStyle w:val="899"/>
        <w:ind w:left="0"/>
        <w:spacing w:line="360" w:lineRule="auto"/>
        <w:rPr>
          <w:rFonts w:hint="eastAsia" w:ascii="宋体" w:hAnsi="宋体" w:cs="宋体"/>
          <w:color w:val="auto"/>
          <w:sz w:val="24"/>
          <w:lang w:val="en-US" w:eastAsia="zh-CN"/>
        </w:rPr>
      </w:pPr>
      <w:r>
        <w:rPr>
          <w:rFonts w:hint="eastAsia" w:ascii="宋体" w:hAnsi="宋体" w:cs="宋体"/>
          <w:color w:val="auto"/>
          <w:sz w:val="24"/>
          <w:lang w:val="en-US" w:eastAsia="zh-CN"/>
        </w:rPr>
        <w:t xml:space="preserve">5、乙方负责食堂厨房设备、餐具使用后的维护管理。</w:t>
      </w:r>
      <w:r/>
    </w:p>
    <w:p>
      <w:pPr>
        <w:pStyle w:val="899"/>
        <w:ind w:left="0"/>
        <w:spacing w:line="360" w:lineRule="auto"/>
        <w:rPr>
          <w:rFonts w:hint="eastAsia" w:ascii="宋体" w:hAnsi="宋体" w:cs="宋体"/>
          <w:color w:val="auto"/>
          <w:sz w:val="24"/>
          <w:lang w:val="en-US" w:eastAsia="zh-CN"/>
        </w:rPr>
      </w:pPr>
      <w:r>
        <w:rPr>
          <w:rFonts w:hint="eastAsia" w:ascii="宋体" w:hAnsi="宋体" w:cs="宋体"/>
          <w:color w:val="auto"/>
          <w:sz w:val="24"/>
          <w:lang w:val="en-US" w:eastAsia="zh-CN"/>
        </w:rPr>
        <w:t xml:space="preserve">6、乙方负责食堂食品卫生、环境卫生的组织管理。</w:t>
      </w:r>
      <w:r/>
    </w:p>
    <w:p>
      <w:pPr>
        <w:pStyle w:val="899"/>
        <w:ind w:left="0"/>
        <w:spacing w:line="360" w:lineRule="auto"/>
        <w:rPr>
          <w:rFonts w:hint="eastAsia" w:ascii="宋体" w:hAnsi="宋体" w:cs="宋体"/>
          <w:color w:val="auto"/>
          <w:sz w:val="24"/>
          <w:lang w:val="en-US" w:eastAsia="zh-CN"/>
        </w:rPr>
      </w:pPr>
      <w:r>
        <w:rPr>
          <w:rFonts w:hint="eastAsia" w:ascii="宋体" w:hAnsi="宋体" w:cs="宋体"/>
          <w:color w:val="auto"/>
          <w:sz w:val="24"/>
          <w:lang w:val="en-US" w:eastAsia="zh-CN"/>
        </w:rPr>
        <w:t xml:space="preserve">7、乙方负责对食堂员工的招聘、培训和日常组织管理。</w:t>
      </w:r>
      <w:r/>
    </w:p>
    <w:p>
      <w:pPr>
        <w:pStyle w:val="899"/>
        <w:ind w:left="0"/>
        <w:spacing w:line="360" w:lineRule="auto"/>
        <w:rPr>
          <w:rFonts w:hint="eastAsia" w:ascii="宋体" w:hAnsi="宋体" w:cs="宋体"/>
          <w:color w:val="auto"/>
          <w:sz w:val="24"/>
          <w:lang w:val="en-US" w:eastAsia="zh-CN"/>
        </w:rPr>
      </w:pPr>
      <w:r>
        <w:rPr>
          <w:rFonts w:hint="eastAsia" w:ascii="宋体" w:hAnsi="宋体" w:cs="宋体"/>
          <w:color w:val="auto"/>
          <w:sz w:val="24"/>
          <w:lang w:val="en-US" w:eastAsia="zh-CN"/>
        </w:rPr>
        <w:t xml:space="preserve">8、乙方负责对食堂的就餐秩序、就餐环境的维护管理。</w:t>
      </w:r>
      <w:r/>
    </w:p>
    <w:p>
      <w:pPr>
        <w:pStyle w:val="899"/>
        <w:ind w:left="0"/>
        <w:spacing w:line="360" w:lineRule="auto"/>
        <w:rPr>
          <w:rFonts w:hint="eastAsia" w:ascii="宋体" w:hAnsi="宋体" w:cs="宋体"/>
          <w:color w:val="auto"/>
          <w:sz w:val="24"/>
          <w:lang w:val="en-US" w:eastAsia="zh-CN"/>
        </w:rPr>
      </w:pPr>
      <w:r>
        <w:rPr>
          <w:rFonts w:hint="eastAsia" w:ascii="宋体" w:hAnsi="宋体" w:cs="宋体"/>
          <w:color w:val="auto"/>
          <w:sz w:val="24"/>
          <w:lang w:val="en-US" w:eastAsia="zh-CN"/>
        </w:rPr>
        <w:t xml:space="preserve">9、乙方负责对食堂的消防安全防范管理。</w:t>
      </w:r>
      <w:r/>
    </w:p>
    <w:p>
      <w:pPr>
        <w:pStyle w:val="899"/>
        <w:ind w:left="0"/>
        <w:spacing w:line="360" w:lineRule="auto"/>
        <w:rPr>
          <w:rFonts w:hint="eastAsia" w:ascii="宋体" w:hAnsi="宋体" w:cs="宋体"/>
          <w:b/>
          <w:bCs/>
          <w:color w:val="auto"/>
          <w:sz w:val="24"/>
          <w:lang w:val="en-US" w:eastAsia="zh-CN"/>
        </w:rPr>
      </w:pPr>
      <w:r>
        <w:rPr>
          <w:rFonts w:hint="eastAsia" w:ascii="宋体" w:hAnsi="宋体" w:cs="宋体"/>
          <w:b/>
          <w:bCs/>
          <w:color w:val="auto"/>
          <w:sz w:val="24"/>
          <w:lang w:val="en-US" w:eastAsia="zh-CN"/>
        </w:rPr>
        <w:t xml:space="preserve">六、管理要求：</w:t>
      </w:r>
      <w:r/>
    </w:p>
    <w:p>
      <w:pPr>
        <w:pStyle w:val="899"/>
        <w:ind w:left="0"/>
        <w:spacing w:line="360" w:lineRule="auto"/>
        <w:rPr>
          <w:rFonts w:hint="eastAsia" w:ascii="宋体" w:hAnsi="宋体" w:cs="宋体"/>
          <w:color w:val="auto"/>
          <w:sz w:val="24"/>
          <w:lang w:val="en-US" w:eastAsia="zh-CN"/>
        </w:rPr>
      </w:pPr>
      <w:r>
        <w:rPr>
          <w:rFonts w:hint="eastAsia" w:ascii="宋体" w:hAnsi="宋体" w:cs="宋体"/>
          <w:color w:val="auto"/>
          <w:sz w:val="24"/>
          <w:lang w:val="en-US" w:eastAsia="zh-CN"/>
        </w:rPr>
        <w:t xml:space="preserve">1、确保就餐人员基本满意率达9</w:t>
      </w:r>
      <w:r>
        <w:rPr>
          <w:rFonts w:hint="eastAsia" w:cs="宋体"/>
          <w:color w:val="auto"/>
          <w:sz w:val="24"/>
          <w:lang w:val="en-US" w:eastAsia="zh-CN"/>
        </w:rPr>
        <w:t xml:space="preserve">0</w:t>
      </w:r>
      <w:r>
        <w:rPr>
          <w:rFonts w:hint="eastAsia" w:ascii="宋体" w:hAnsi="宋体" w:cs="宋体"/>
          <w:color w:val="auto"/>
          <w:sz w:val="24"/>
          <w:lang w:val="en-US" w:eastAsia="zh-CN"/>
        </w:rPr>
        <w:t xml:space="preserve">%以上。</w:t>
      </w:r>
      <w:r/>
    </w:p>
    <w:p>
      <w:pPr>
        <w:pStyle w:val="899"/>
        <w:ind w:left="0"/>
        <w:spacing w:line="360" w:lineRule="auto"/>
        <w:rPr>
          <w:rFonts w:hint="eastAsia" w:ascii="宋体" w:hAnsi="宋体" w:cs="宋体"/>
          <w:color w:val="auto"/>
          <w:sz w:val="24"/>
          <w:lang w:val="en-US" w:eastAsia="zh-CN"/>
        </w:rPr>
      </w:pPr>
      <w:r>
        <w:rPr>
          <w:rFonts w:hint="eastAsia" w:ascii="宋体" w:hAnsi="宋体" w:cs="宋体"/>
          <w:color w:val="auto"/>
          <w:sz w:val="24"/>
          <w:lang w:val="en-US" w:eastAsia="zh-CN"/>
        </w:rPr>
        <w:t xml:space="preserve">2、制定食堂管理制度及规范操作流程。</w:t>
      </w:r>
      <w:r/>
    </w:p>
    <w:p>
      <w:pPr>
        <w:pStyle w:val="899"/>
        <w:ind w:left="0"/>
        <w:spacing w:line="360" w:lineRule="auto"/>
        <w:rPr>
          <w:rFonts w:hint="eastAsia" w:ascii="宋体" w:hAnsi="宋体" w:cs="宋体"/>
          <w:color w:val="auto"/>
          <w:sz w:val="24"/>
          <w:lang w:val="en-US" w:eastAsia="zh-CN"/>
        </w:rPr>
      </w:pPr>
      <w:r>
        <w:rPr>
          <w:rFonts w:hint="eastAsia" w:ascii="宋体" w:hAnsi="宋体" w:cs="宋体"/>
          <w:color w:val="auto"/>
          <w:sz w:val="24"/>
          <w:lang w:val="en-US" w:eastAsia="zh-CN"/>
        </w:rPr>
        <w:t xml:space="preserve">3、认真贯彻执行《食品卫生法》，杜绝各种事故发生。</w:t>
      </w:r>
      <w:r/>
    </w:p>
    <w:p>
      <w:pPr>
        <w:pStyle w:val="899"/>
        <w:ind w:left="0"/>
        <w:spacing w:line="360" w:lineRule="auto"/>
        <w:rPr>
          <w:rFonts w:hint="eastAsia" w:ascii="宋体" w:hAnsi="宋体" w:cs="宋体"/>
          <w:color w:val="auto"/>
          <w:sz w:val="24"/>
          <w:lang w:val="en-US" w:eastAsia="zh-CN"/>
        </w:rPr>
      </w:pPr>
      <w:r>
        <w:rPr>
          <w:rFonts w:hint="eastAsia" w:ascii="宋体" w:hAnsi="宋体" w:cs="宋体"/>
          <w:color w:val="auto"/>
          <w:sz w:val="24"/>
          <w:lang w:val="en-US" w:eastAsia="zh-CN"/>
        </w:rPr>
        <w:t xml:space="preserve">4、食堂管理按“五常法”的要求实施（常组织、常整顿、常清洁、常规范、常自律），保证就餐秩序、环境整洁、食品安全。</w:t>
      </w:r>
      <w:r/>
    </w:p>
    <w:p>
      <w:pPr>
        <w:pStyle w:val="899"/>
        <w:ind w:left="0"/>
        <w:spacing w:line="360" w:lineRule="auto"/>
        <w:rPr>
          <w:rFonts w:hint="eastAsia" w:ascii="宋体" w:hAnsi="宋体" w:cs="宋体"/>
          <w:color w:val="auto"/>
          <w:sz w:val="24"/>
          <w:lang w:val="en-US" w:eastAsia="zh-CN"/>
        </w:rPr>
      </w:pPr>
      <w:r>
        <w:rPr>
          <w:rFonts w:hint="eastAsia" w:ascii="宋体" w:hAnsi="宋体" w:cs="宋体"/>
          <w:color w:val="auto"/>
          <w:sz w:val="24"/>
          <w:lang w:val="en-US" w:eastAsia="zh-CN"/>
        </w:rPr>
        <w:t xml:space="preserve">5、食堂现场管理负责人，具有多年的管理经验和技术职称，同时，须经甲方考察认可，并保持相对稳定。</w:t>
      </w:r>
      <w:r/>
    </w:p>
    <w:p>
      <w:pPr>
        <w:pStyle w:val="899"/>
        <w:ind w:left="0"/>
        <w:spacing w:line="360" w:lineRule="auto"/>
        <w:rPr>
          <w:rFonts w:hint="eastAsia" w:ascii="宋体" w:hAnsi="宋体" w:cs="宋体"/>
          <w:color w:val="auto"/>
          <w:sz w:val="24"/>
          <w:lang w:val="en-US" w:eastAsia="zh-CN"/>
        </w:rPr>
      </w:pPr>
      <w:r>
        <w:rPr>
          <w:rFonts w:hint="eastAsia" w:ascii="宋体" w:hAnsi="宋体" w:cs="宋体"/>
          <w:color w:val="auto"/>
          <w:sz w:val="24"/>
          <w:lang w:val="en-US" w:eastAsia="zh-CN"/>
        </w:rPr>
        <w:t xml:space="preserve">6、配备的食堂相关服务人员，必须能满足甲方要求的岗位服务技能，如甲方认为该人员不能胜任，乙方应及时给予调整。</w:t>
      </w:r>
      <w:r/>
    </w:p>
    <w:p>
      <w:pPr>
        <w:pStyle w:val="904"/>
        <w:spacing w:line="360" w:lineRule="auto"/>
        <w:tabs>
          <w:tab w:val="left" w:pos="540" w:leader="none"/>
        </w:tabs>
        <w:rPr>
          <w:rFonts w:hint="eastAsia" w:ascii="宋体" w:hAnsi="宋体" w:eastAsia="宋体" w:cs="宋体"/>
          <w:b/>
          <w:color w:val="auto"/>
          <w:sz w:val="24"/>
          <w:szCs w:val="24"/>
        </w:rPr>
      </w:pPr>
      <w:r>
        <w:rPr>
          <w:rFonts w:hint="eastAsia" w:ascii="宋体" w:hAnsi="宋体" w:eastAsia="宋体" w:cs="宋体"/>
          <w:b/>
          <w:color w:val="auto"/>
          <w:sz w:val="24"/>
          <w:szCs w:val="24"/>
          <w:lang w:val="en-US" w:eastAsia="zh-CN"/>
        </w:rPr>
        <w:t xml:space="preserve">七</w:t>
      </w:r>
      <w:r>
        <w:rPr>
          <w:rFonts w:hint="eastAsia" w:ascii="宋体" w:hAnsi="宋体" w:eastAsia="宋体" w:cs="宋体"/>
          <w:b/>
          <w:color w:val="auto"/>
          <w:sz w:val="24"/>
          <w:szCs w:val="24"/>
          <w:lang w:eastAsia="zh-CN"/>
        </w:rPr>
        <w:t xml:space="preserve">、双</w:t>
      </w:r>
      <w:r>
        <w:rPr>
          <w:rFonts w:hint="eastAsia" w:ascii="宋体" w:hAnsi="宋体" w:eastAsia="宋体" w:cs="宋体"/>
          <w:b/>
          <w:color w:val="auto"/>
          <w:sz w:val="24"/>
          <w:szCs w:val="24"/>
        </w:rPr>
        <w:t xml:space="preserve">方权利和义务</w:t>
      </w:r>
      <w:r/>
    </w:p>
    <w:p>
      <w:pPr>
        <w:pStyle w:val="904"/>
        <w:numPr>
          <w:ilvl w:val="0"/>
          <w:numId w:val="5"/>
        </w:numPr>
        <w:ind w:left="420"/>
        <w:spacing w:line="360" w:lineRule="auto"/>
        <w:tabs>
          <w:tab w:val="left" w:pos="540" w:leader="none"/>
        </w:tabs>
        <w:rPr>
          <w:rFonts w:hint="eastAsia" w:ascii="宋体" w:hAnsi="宋体" w:eastAsia="宋体" w:cs="宋体"/>
          <w:b/>
          <w:color w:val="auto"/>
          <w:sz w:val="24"/>
          <w:szCs w:val="24"/>
          <w:lang w:val="en-US" w:eastAsia="zh-CN"/>
        </w:rPr>
      </w:pPr>
      <w:r>
        <w:rPr>
          <w:rFonts w:hint="eastAsia" w:ascii="宋体" w:hAnsi="宋体" w:eastAsia="宋体" w:cs="宋体"/>
          <w:b/>
          <w:color w:val="auto"/>
          <w:sz w:val="24"/>
          <w:szCs w:val="24"/>
          <w:lang w:eastAsia="zh-CN"/>
        </w:rPr>
        <w:t xml:space="preserve">甲方的权利和义务</w:t>
      </w:r>
      <w:r/>
    </w:p>
    <w:p>
      <w:pPr>
        <w:pStyle w:val="904"/>
        <w:numPr>
          <w:ilvl w:val="0"/>
          <w:numId w:val="6"/>
        </w:numPr>
        <w:spacing w:line="360" w:lineRule="auto"/>
        <w:tabs>
          <w:tab w:val="left" w:pos="540" w:leader="none"/>
        </w:tabs>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负责制定食堂管理服务目标和确保食堂正常就餐秩序应急预案及就餐人员共同遵守的准则。</w:t>
      </w:r>
      <w:r/>
    </w:p>
    <w:p>
      <w:pPr>
        <w:pStyle w:val="904"/>
        <w:numPr>
          <w:ilvl w:val="0"/>
          <w:numId w:val="6"/>
        </w:numPr>
        <w:spacing w:line="360" w:lineRule="auto"/>
        <w:tabs>
          <w:tab w:val="left" w:pos="540" w:leader="none"/>
        </w:tabs>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负责审核乙方的食堂管理制度及规范操作流程。</w:t>
      </w:r>
      <w:r/>
    </w:p>
    <w:p>
      <w:pPr>
        <w:pStyle w:val="904"/>
        <w:numPr>
          <w:ilvl w:val="0"/>
          <w:numId w:val="6"/>
        </w:numPr>
        <w:spacing w:line="360" w:lineRule="auto"/>
        <w:tabs>
          <w:tab w:val="left" w:pos="540" w:leader="none"/>
        </w:tabs>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委托乙方管理使用的房屋，设施、设备应达到国家验收标准要求。如存在质量问题，甲方负责进行更换或维修。</w:t>
      </w:r>
      <w:r/>
    </w:p>
    <w:p>
      <w:pPr>
        <w:pStyle w:val="904"/>
        <w:numPr>
          <w:ilvl w:val="0"/>
          <w:numId w:val="6"/>
        </w:numPr>
        <w:spacing w:line="360" w:lineRule="auto"/>
        <w:tabs>
          <w:tab w:val="left" w:pos="540" w:leader="none"/>
        </w:tabs>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根据菜谱，按时按量提供原材料；</w:t>
      </w:r>
      <w:r/>
    </w:p>
    <w:p>
      <w:pPr>
        <w:pStyle w:val="904"/>
        <w:numPr>
          <w:ilvl w:val="0"/>
          <w:numId w:val="6"/>
        </w:numPr>
        <w:spacing w:line="360" w:lineRule="auto"/>
        <w:tabs>
          <w:tab w:val="left" w:pos="540" w:leader="none"/>
        </w:tabs>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甲方有权对乙方工作人员进行各种监督和管理，如：卫生、安全、治安、综合治理、监督等，如乙方达不到甲方要求标准，甲方有权追究乙方的经济赔偿责任和法律责任。</w:t>
      </w:r>
      <w:r/>
    </w:p>
    <w:p>
      <w:pPr>
        <w:pStyle w:val="904"/>
        <w:numPr>
          <w:ilvl w:val="0"/>
          <w:numId w:val="6"/>
        </w:numPr>
        <w:spacing w:line="360" w:lineRule="auto"/>
        <w:tabs>
          <w:tab w:val="left" w:pos="540" w:leader="none"/>
        </w:tabs>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在乙方按规定履约的情况下，甲方按照合同规定付款。</w:t>
      </w:r>
      <w:r/>
    </w:p>
    <w:p>
      <w:pPr>
        <w:pStyle w:val="904"/>
        <w:numPr>
          <w:ilvl w:val="0"/>
          <w:numId w:val="6"/>
        </w:numPr>
        <w:spacing w:line="360" w:lineRule="auto"/>
        <w:tabs>
          <w:tab w:val="left" w:pos="540" w:leader="none"/>
        </w:tabs>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在本合同期限内，乙方所派遣员工的安全事故、工伤和其他福利待遇等由乙方全权负责，甲方不承担任何责任。</w:t>
      </w:r>
      <w:r/>
    </w:p>
    <w:p>
      <w:pPr>
        <w:pStyle w:val="904"/>
        <w:numPr>
          <w:ilvl w:val="0"/>
          <w:numId w:val="6"/>
        </w:numPr>
        <w:spacing w:line="360" w:lineRule="auto"/>
        <w:tabs>
          <w:tab w:val="left" w:pos="540" w:leader="none"/>
        </w:tabs>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如甲方因人员或经费调整等原因，甲方有权增减服务人员和相应的服务费用。</w:t>
      </w:r>
      <w:r/>
    </w:p>
    <w:p>
      <w:pPr>
        <w:pStyle w:val="904"/>
        <w:numPr>
          <w:ilvl w:val="0"/>
          <w:numId w:val="6"/>
        </w:numPr>
        <w:spacing w:line="360" w:lineRule="auto"/>
        <w:tabs>
          <w:tab w:val="left" w:pos="540" w:leader="none"/>
        </w:tabs>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检查监督食堂正常运行、制度执行及月度财务收支情况并公布。</w:t>
      </w:r>
      <w:r/>
    </w:p>
    <w:p>
      <w:pPr>
        <w:pStyle w:val="904"/>
        <w:numPr>
          <w:ilvl w:val="0"/>
          <w:numId w:val="6"/>
        </w:numPr>
        <w:spacing w:line="360" w:lineRule="auto"/>
        <w:tabs>
          <w:tab w:val="left" w:pos="540" w:leader="none"/>
        </w:tabs>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lang w:val="en-US" w:eastAsia="zh-CN"/>
        </w:rPr>
        <w:t xml:space="preserve">承担食堂服务管理费测算内容以外的项目所发生的费用。包括：原材料、水、电、气、设备维修保养、设备更新、改造材料、污水处理、除四害、餐具、常用耗材、消防安全设施、台布清洗等费用。</w:t>
      </w:r>
      <w:r/>
    </w:p>
    <w:p>
      <w:pPr>
        <w:pStyle w:val="904"/>
        <w:numPr>
          <w:ilvl w:val="0"/>
          <w:numId w:val="6"/>
        </w:numPr>
        <w:spacing w:line="360" w:lineRule="auto"/>
        <w:tabs>
          <w:tab w:val="left" w:pos="540" w:leader="none"/>
        </w:tabs>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负责检查和监督乙方所有进场人员有效的卫生健康证明和所采购原材料供应商的有效证件。</w:t>
      </w:r>
      <w:r/>
    </w:p>
    <w:p>
      <w:pPr>
        <w:pStyle w:val="904"/>
        <w:numPr>
          <w:ilvl w:val="0"/>
          <w:numId w:val="6"/>
        </w:numPr>
        <w:spacing w:line="360" w:lineRule="auto"/>
        <w:tabs>
          <w:tab w:val="left" w:pos="540" w:leader="none"/>
        </w:tabs>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负责组织相关人员定期或不定期检查食堂食品卫生、环境卫生、应急预案和食堂管理“五常法”措施的落实情况。</w:t>
      </w:r>
      <w:r/>
    </w:p>
    <w:p>
      <w:pPr>
        <w:pStyle w:val="904"/>
        <w:numPr>
          <w:ilvl w:val="0"/>
          <w:numId w:val="6"/>
        </w:numPr>
        <w:spacing w:line="360" w:lineRule="auto"/>
        <w:tabs>
          <w:tab w:val="left" w:pos="540" w:leader="none"/>
        </w:tabs>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协助乙方做好食堂厨师、服务人员的上岗培训和就餐人员就餐质量满意度的调查。</w:t>
      </w:r>
      <w:r/>
    </w:p>
    <w:p>
      <w:pPr>
        <w:pStyle w:val="904"/>
        <w:numPr>
          <w:ilvl w:val="0"/>
          <w:numId w:val="6"/>
        </w:numPr>
        <w:spacing w:line="360" w:lineRule="auto"/>
        <w:tabs>
          <w:tab w:val="left" w:pos="540" w:leader="none"/>
        </w:tabs>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协助乙方办理食堂的各类证照及相关票据手续。</w:t>
      </w:r>
      <w:r/>
    </w:p>
    <w:p>
      <w:pPr>
        <w:pStyle w:val="904"/>
        <w:numPr>
          <w:ilvl w:val="0"/>
          <w:numId w:val="6"/>
        </w:numPr>
        <w:spacing w:line="360" w:lineRule="auto"/>
        <w:tabs>
          <w:tab w:val="left" w:pos="540" w:leader="none"/>
        </w:tabs>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在就餐人员满意率达不到要求，甲方有权责令乙方限期整改，对整改后仍不能达到要求的，甲方有权解除本合同，因此告成的经济及其他损失均由乙方承担。</w:t>
      </w:r>
      <w:r/>
    </w:p>
    <w:p>
      <w:pPr>
        <w:pStyle w:val="904"/>
        <w:numPr>
          <w:ilvl w:val="0"/>
          <w:numId w:val="5"/>
        </w:numPr>
        <w:ind w:left="420"/>
        <w:spacing w:line="360" w:lineRule="auto"/>
        <w:tabs>
          <w:tab w:val="left" w:pos="540" w:leader="none"/>
        </w:tabs>
        <w:rPr>
          <w:rFonts w:hint="eastAsia" w:ascii="宋体" w:hAnsi="宋体" w:eastAsia="宋体" w:cs="宋体"/>
          <w:b/>
          <w:color w:val="auto"/>
          <w:sz w:val="24"/>
          <w:szCs w:val="24"/>
          <w:lang w:val="en-US" w:eastAsia="zh-CN"/>
        </w:rPr>
      </w:pPr>
      <w:r>
        <w:rPr>
          <w:rFonts w:hint="eastAsia" w:ascii="宋体" w:hAnsi="宋体" w:eastAsia="宋体" w:cs="宋体"/>
          <w:b/>
          <w:color w:val="auto"/>
          <w:sz w:val="24"/>
          <w:szCs w:val="24"/>
          <w:lang w:val="en-US" w:eastAsia="zh-CN"/>
        </w:rPr>
        <w:t xml:space="preserve">乙方的权利和义务</w:t>
      </w:r>
      <w:r/>
    </w:p>
    <w:p>
      <w:pPr>
        <w:pStyle w:val="904"/>
        <w:numPr>
          <w:ilvl w:val="0"/>
          <w:numId w:val="7"/>
        </w:numPr>
        <w:ind w:left="420"/>
        <w:spacing w:line="360" w:lineRule="auto"/>
        <w:tabs>
          <w:tab w:val="left" w:pos="540" w:leader="none"/>
        </w:tabs>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乙方在接受甲方食堂监督管理的同时，依法经营并承担相应的费用和法律责任。</w:t>
      </w:r>
      <w:r/>
    </w:p>
    <w:p>
      <w:pPr>
        <w:pStyle w:val="904"/>
        <w:numPr>
          <w:ilvl w:val="0"/>
          <w:numId w:val="7"/>
        </w:numPr>
        <w:ind w:left="420"/>
        <w:spacing w:line="360" w:lineRule="auto"/>
        <w:tabs>
          <w:tab w:val="left" w:pos="540" w:leader="none"/>
        </w:tabs>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乙方应根据本次采购要求配置食堂工作人员，并依照《劳动法》等相关规定配置食堂员工的薪资、保险及福利待遇。</w:t>
      </w:r>
      <w:r/>
    </w:p>
    <w:p>
      <w:pPr>
        <w:pStyle w:val="904"/>
        <w:numPr>
          <w:ilvl w:val="0"/>
          <w:numId w:val="7"/>
        </w:numPr>
        <w:ind w:left="420"/>
        <w:spacing w:line="360" w:lineRule="auto"/>
        <w:tabs>
          <w:tab w:val="left" w:pos="540" w:leader="none"/>
        </w:tabs>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在甲方指导下，乙方应满足双方商定的菜肴种类等满足核算要求的菜肴质量和数量。</w:t>
      </w:r>
      <w:r/>
    </w:p>
    <w:p>
      <w:pPr>
        <w:pStyle w:val="904"/>
        <w:numPr>
          <w:ilvl w:val="0"/>
          <w:numId w:val="7"/>
        </w:numPr>
        <w:ind w:left="420"/>
        <w:spacing w:line="360" w:lineRule="auto"/>
        <w:tabs>
          <w:tab w:val="left" w:pos="540" w:leader="none"/>
        </w:tabs>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在食品安全管理部门的指导下，认真贯彻《食品安全法》及相关规定。</w:t>
      </w:r>
      <w:r/>
    </w:p>
    <w:p>
      <w:pPr>
        <w:pStyle w:val="904"/>
        <w:numPr>
          <w:ilvl w:val="0"/>
          <w:numId w:val="7"/>
        </w:numPr>
        <w:ind w:left="420"/>
        <w:spacing w:line="360" w:lineRule="auto"/>
        <w:tabs>
          <w:tab w:val="left" w:pos="540" w:leader="none"/>
        </w:tabs>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乙方人员如发生各类意外事故，由乙方自行承担相关责任；乙方在运营过程中发现工作场所存在安全隐患的，应及时</w:t>
      </w:r>
      <w:r>
        <w:rPr>
          <w:rFonts w:hint="eastAsia" w:ascii="宋体" w:hAnsi="宋体" w:eastAsia="宋体" w:cs="宋体"/>
          <w:bCs/>
          <w:color w:val="auto"/>
          <w:sz w:val="24"/>
          <w:szCs w:val="24"/>
          <w:lang w:val="en-US" w:eastAsia="zh-CN"/>
        </w:rPr>
        <w:t xml:space="preserve">以书面形式上报</w:t>
      </w:r>
      <w:r>
        <w:rPr>
          <w:rFonts w:hint="eastAsia" w:eastAsia="宋体" w:cs="宋体"/>
          <w:bCs/>
          <w:color w:val="auto"/>
          <w:sz w:val="24"/>
          <w:szCs w:val="24"/>
          <w:lang w:val="en-US" w:eastAsia="zh-CN"/>
        </w:rPr>
        <w:t xml:space="preserve">甲方</w:t>
      </w:r>
      <w:r>
        <w:rPr>
          <w:rFonts w:hint="eastAsia" w:ascii="宋体" w:hAnsi="宋体" w:eastAsia="宋体" w:cs="宋体"/>
          <w:bCs/>
          <w:color w:val="auto"/>
          <w:sz w:val="24"/>
          <w:szCs w:val="24"/>
          <w:lang w:val="en-US" w:eastAsia="zh-CN"/>
        </w:rPr>
        <w:t xml:space="preserve">，由</w:t>
      </w:r>
      <w:r>
        <w:rPr>
          <w:rFonts w:hint="eastAsia" w:eastAsia="宋体" w:cs="宋体"/>
          <w:bCs/>
          <w:color w:val="auto"/>
          <w:sz w:val="24"/>
          <w:szCs w:val="24"/>
          <w:lang w:val="en-US" w:eastAsia="zh-CN"/>
        </w:rPr>
        <w:t xml:space="preserve">甲方</w:t>
      </w:r>
      <w:r>
        <w:rPr>
          <w:rFonts w:hint="eastAsia" w:ascii="宋体" w:hAnsi="宋体" w:eastAsia="宋体" w:cs="宋体"/>
          <w:bCs/>
          <w:color w:val="auto"/>
          <w:sz w:val="24"/>
          <w:szCs w:val="24"/>
          <w:lang w:val="en-US" w:eastAsia="zh-CN"/>
        </w:rPr>
        <w:t xml:space="preserve">进行评估整</w:t>
      </w:r>
      <w:r>
        <w:rPr>
          <w:rFonts w:hint="eastAsia" w:ascii="宋体" w:hAnsi="宋体" w:eastAsia="宋体" w:cs="宋体"/>
          <w:bCs/>
          <w:color w:val="auto"/>
          <w:sz w:val="24"/>
          <w:szCs w:val="24"/>
          <w:lang w:val="en-US" w:eastAsia="zh-CN"/>
        </w:rPr>
        <w:t xml:space="preserve">改。乙方人员应及时制定食堂的各项管理制度并组织落实，同时认真执行确保机关食堂正常就餐秩序的应急预案，杜绝各种事故发生。</w:t>
      </w:r>
      <w:r/>
    </w:p>
    <w:p>
      <w:pPr>
        <w:pStyle w:val="904"/>
        <w:numPr>
          <w:ilvl w:val="0"/>
          <w:numId w:val="7"/>
        </w:numPr>
        <w:ind w:left="420"/>
        <w:spacing w:line="360" w:lineRule="auto"/>
        <w:tabs>
          <w:tab w:val="left" w:pos="540" w:leader="none"/>
        </w:tabs>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全面负责食堂日常运营组织管理工作。乙方工作人员经甲方同意可安排调休，超出甲方规定天数的，扣除相关人员绩效。</w:t>
      </w:r>
      <w:r/>
    </w:p>
    <w:p>
      <w:pPr>
        <w:pStyle w:val="904"/>
        <w:numPr>
          <w:ilvl w:val="0"/>
          <w:numId w:val="7"/>
        </w:numPr>
        <w:ind w:left="420"/>
        <w:spacing w:line="360" w:lineRule="auto"/>
        <w:tabs>
          <w:tab w:val="left" w:pos="540" w:leader="none"/>
        </w:tabs>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接受甲方对食堂经营管理质量的监督、日常考核、检查。</w:t>
      </w:r>
      <w:r/>
    </w:p>
    <w:p>
      <w:pPr>
        <w:pStyle w:val="904"/>
        <w:numPr>
          <w:ilvl w:val="0"/>
          <w:numId w:val="7"/>
        </w:numPr>
        <w:ind w:left="420"/>
        <w:spacing w:line="360" w:lineRule="auto"/>
        <w:tabs>
          <w:tab w:val="left" w:pos="540" w:leader="none"/>
        </w:tabs>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负责向甲方收取食堂经营的应由甲方支付的各项费用。</w:t>
      </w:r>
      <w:r/>
    </w:p>
    <w:p>
      <w:pPr>
        <w:pStyle w:val="904"/>
        <w:numPr>
          <w:ilvl w:val="0"/>
          <w:numId w:val="7"/>
        </w:numPr>
        <w:ind w:left="420"/>
        <w:spacing w:line="360" w:lineRule="auto"/>
        <w:tabs>
          <w:tab w:val="left" w:pos="540" w:leader="none"/>
        </w:tabs>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检查验收餐厅的各项设备设施及餐具完好率，发现质量问题及时通报甲方进行维修或更换。因乙方保养和使用不当而造成各项设施设备及餐具损坏，由乙方维修或更换。</w:t>
      </w:r>
      <w:r/>
    </w:p>
    <w:p>
      <w:pPr>
        <w:pStyle w:val="904"/>
        <w:numPr>
          <w:ilvl w:val="0"/>
          <w:numId w:val="7"/>
        </w:numPr>
        <w:ind w:left="420"/>
        <w:spacing w:line="360" w:lineRule="auto"/>
        <w:tabs>
          <w:tab w:val="left" w:pos="540" w:leader="none"/>
        </w:tabs>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乙方选派经甲方考察认可的食堂现场管理负责人，如确需调整应先与甲方沟通说明情况，征求甲方同意后方可实施。乙方应指定专门管理人员，对全部乙方工作人员落实各项管理制度进行督促管理，服从甲方工作要求（如卫生要求、物品摆放等）。</w:t>
      </w:r>
      <w:r/>
    </w:p>
    <w:p>
      <w:pPr>
        <w:pStyle w:val="904"/>
        <w:numPr>
          <w:ilvl w:val="0"/>
          <w:numId w:val="7"/>
        </w:numPr>
        <w:ind w:left="420"/>
        <w:spacing w:line="360" w:lineRule="auto"/>
        <w:tabs>
          <w:tab w:val="left" w:pos="540" w:leader="none"/>
        </w:tabs>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持续改进工作，定期与甲方保持沟通协调，积极主动与甲方协调需配合解决的管理问题。</w:t>
      </w:r>
      <w:r/>
    </w:p>
    <w:p>
      <w:pPr>
        <w:pStyle w:val="904"/>
        <w:numPr>
          <w:ilvl w:val="0"/>
          <w:numId w:val="7"/>
        </w:numPr>
        <w:ind w:left="420"/>
        <w:spacing w:line="360" w:lineRule="auto"/>
        <w:tabs>
          <w:tab w:val="left" w:pos="540" w:leader="none"/>
        </w:tabs>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乙方为甲方提供食堂相关服务的人员，应达到甲方满意的岗位服务技能，对甲方提出认为不能胜任岗位工作或调剂水平满意率不足95%的人员，乙方应及时按照甲方要求进行调整、更换人员；如乙方主动对服务人员进行调整，应提前通知甲方并经甲方同意，方可进行调整。</w:t>
      </w:r>
      <w:r/>
    </w:p>
    <w:p>
      <w:pPr>
        <w:pStyle w:val="904"/>
        <w:numPr>
          <w:ilvl w:val="0"/>
          <w:numId w:val="7"/>
        </w:numPr>
        <w:ind w:left="420"/>
        <w:spacing w:line="360" w:lineRule="auto"/>
        <w:tabs>
          <w:tab w:val="left" w:pos="540" w:leader="none"/>
        </w:tabs>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乙方所提供的主食及菜肴品种要不断进行多样化调整，以周为阶段与甲方协商并公布，做到：品种多样、科学搭配、营养丰富、美味可口。</w:t>
      </w:r>
      <w:r/>
    </w:p>
    <w:p>
      <w:pPr>
        <w:pStyle w:val="904"/>
        <w:numPr>
          <w:ilvl w:val="0"/>
          <w:numId w:val="7"/>
        </w:numPr>
        <w:ind w:left="420"/>
        <w:spacing w:line="360" w:lineRule="auto"/>
        <w:tabs>
          <w:tab w:val="left" w:pos="540" w:leader="none"/>
        </w:tabs>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必须遵守双方约定的食堂原材料、菜肴成品管理规定。</w:t>
      </w:r>
      <w:r/>
    </w:p>
    <w:p>
      <w:pPr>
        <w:pStyle w:val="904"/>
        <w:numPr>
          <w:ilvl w:val="0"/>
          <w:numId w:val="7"/>
        </w:numPr>
        <w:ind w:left="420"/>
        <w:spacing w:line="360" w:lineRule="auto"/>
        <w:tabs>
          <w:tab w:val="left" w:pos="540" w:leader="none"/>
        </w:tabs>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对甲方提供的财产及各项设备设施乙方应妥善保管使用，无处置权。</w:t>
      </w:r>
      <w:r/>
    </w:p>
    <w:p>
      <w:pPr>
        <w:pStyle w:val="904"/>
        <w:numPr>
          <w:ilvl w:val="0"/>
          <w:numId w:val="7"/>
        </w:numPr>
        <w:ind w:left="420"/>
        <w:spacing w:line="360" w:lineRule="auto"/>
        <w:tabs>
          <w:tab w:val="left" w:pos="540" w:leader="none"/>
        </w:tabs>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乙方必须按甲方规定作息时间，准时开餐，开餐时间由甲方规定，如有变通应提前5日通知乙方。 </w:t>
      </w:r>
      <w:r/>
    </w:p>
    <w:p>
      <w:pPr>
        <w:pStyle w:val="904"/>
        <w:numPr>
          <w:ilvl w:val="0"/>
          <w:numId w:val="7"/>
        </w:numPr>
        <w:ind w:left="420"/>
        <w:spacing w:line="360" w:lineRule="auto"/>
        <w:tabs>
          <w:tab w:val="left" w:pos="540" w:leader="none"/>
        </w:tabs>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甲方厨房现有设备及餐具乙方应合理使用，妥善保管，严格管理，不得人为损坏和丢失，否则由乙方照价赔偿。签订合同后，乙方正式履行合同时，双方签署设备交接清单（格式见合同附件1）。</w:t>
      </w:r>
      <w:r/>
    </w:p>
    <w:p>
      <w:pPr>
        <w:pStyle w:val="904"/>
        <w:numPr>
          <w:ilvl w:val="0"/>
          <w:numId w:val="0"/>
        </w:numPr>
        <w:ind w:firstLine="480"/>
        <w:jc w:val="both"/>
        <w:spacing w:line="360" w:lineRule="auto"/>
        <w:widowControl w:val="off"/>
        <w:tabs>
          <w:tab w:val="left" w:pos="540" w:leader="none"/>
        </w:tabs>
        <w:rPr>
          <w:rFonts w:hint="eastAsia" w:ascii="宋体" w:hAnsi="宋体" w:eastAsia="宋体" w:cs="宋体"/>
          <w:bCs/>
          <w:color w:val="auto"/>
          <w:sz w:val="24"/>
          <w:szCs w:val="24"/>
          <w:highlight w:val="none"/>
          <w:lang w:val="en-US" w:eastAsia="zh-CN"/>
        </w:rPr>
      </w:pPr>
      <w:r>
        <w:rPr>
          <w:rFonts w:hint="eastAsia" w:ascii="宋体" w:hAnsi="宋体" w:eastAsia="宋体" w:cs="Times New Roman"/>
          <w:color w:val="auto"/>
          <w:sz w:val="24"/>
          <w:highlight w:val="none"/>
          <w:lang w:val="en-US" w:eastAsia="zh-CN"/>
        </w:rPr>
        <w:t xml:space="preserve">18、</w:t>
      </w:r>
      <w:r>
        <w:rPr>
          <w:rFonts w:hint="eastAsia" w:ascii="宋体" w:hAnsi="宋体" w:eastAsia="宋体" w:cs="Times New Roman"/>
          <w:color w:val="auto"/>
          <w:sz w:val="24"/>
          <w:highlight w:val="none"/>
        </w:rPr>
        <w:t xml:space="preserve">服务期内，甲方监督餐厅运作，乙方如不按本合同规定事项办理，甲方有权终止本合同。</w:t>
      </w:r>
      <w:r/>
    </w:p>
    <w:p>
      <w:pPr>
        <w:ind w:firstLine="482"/>
        <w:rPr>
          <w:rFonts w:hint="eastAsia" w:ascii="宋体" w:hAnsi="宋体" w:eastAsia="宋体" w:cs="宋体"/>
          <w:b/>
          <w:bCs/>
          <w:color w:val="auto"/>
          <w:sz w:val="24"/>
        </w:rPr>
      </w:pPr>
      <w:r>
        <w:rPr>
          <w:rFonts w:hint="eastAsia" w:ascii="宋体" w:hAnsi="宋体" w:eastAsia="宋体" w:cs="宋体"/>
          <w:b/>
          <w:bCs/>
          <w:color w:val="auto"/>
          <w:sz w:val="24"/>
          <w:lang w:val="en-US" w:eastAsia="zh-CN"/>
        </w:rPr>
        <w:t xml:space="preserve">八</w:t>
      </w:r>
      <w:r>
        <w:rPr>
          <w:rFonts w:hint="eastAsia" w:ascii="宋体" w:hAnsi="宋体" w:eastAsia="宋体" w:cs="宋体"/>
          <w:b/>
          <w:bCs/>
          <w:color w:val="auto"/>
          <w:sz w:val="24"/>
        </w:rPr>
        <w:t xml:space="preserve">、违约责任：</w:t>
      </w:r>
      <w:r/>
    </w:p>
    <w:p>
      <w:pPr>
        <w:pStyle w:val="904"/>
        <w:numPr>
          <w:ilvl w:val="0"/>
          <w:numId w:val="8"/>
        </w:numPr>
        <w:ind w:firstLine="480"/>
        <w:spacing w:line="360" w:lineRule="auto"/>
        <w:tabs>
          <w:tab w:val="left" w:pos="540" w:leader="none"/>
        </w:tabs>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甲方违反合同约定，使乙方不能正常开展经营工作，乙方有权要求甲方在一个月期限内解决，造成乙方损失的，甲方应给予乙方经济赔偿。</w:t>
      </w:r>
      <w:r/>
    </w:p>
    <w:p>
      <w:pPr>
        <w:pStyle w:val="904"/>
        <w:numPr>
          <w:ilvl w:val="0"/>
          <w:numId w:val="8"/>
        </w:numPr>
        <w:ind w:firstLine="480"/>
        <w:spacing w:line="360" w:lineRule="auto"/>
        <w:tabs>
          <w:tab w:val="left" w:pos="540" w:leader="none"/>
        </w:tabs>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乙方因人为原因所造成的各类责任事故，经相关部门认定后，应视造成的人员伤害、经济损失、社会及政治影响的程度，由乙方负责经济赔偿，直至追究其有关的法律责任。</w:t>
      </w:r>
      <w:r/>
    </w:p>
    <w:p>
      <w:pPr>
        <w:pStyle w:val="904"/>
        <w:numPr>
          <w:ilvl w:val="0"/>
          <w:numId w:val="8"/>
        </w:numPr>
        <w:ind w:firstLine="480"/>
        <w:spacing w:line="360" w:lineRule="auto"/>
        <w:tabs>
          <w:tab w:val="left" w:pos="540" w:leader="none"/>
        </w:tabs>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乙方未能达到约定的管理目标，造成就餐人员基本满意率达不到90%的，甲方有权要求乙方在规定的期限内整改，整改后仍未达到约定的管理目标，视为违约，甲方有权终止合同，由于甲方未按时支付运行费用，致使乙方未完成规定管理目标的不能视为乙方违约。</w:t>
      </w:r>
      <w:r/>
    </w:p>
    <w:p>
      <w:pPr>
        <w:pStyle w:val="904"/>
        <w:numPr>
          <w:ilvl w:val="0"/>
          <w:numId w:val="8"/>
        </w:numPr>
        <w:ind w:firstLine="480"/>
        <w:spacing w:line="360" w:lineRule="auto"/>
        <w:tabs>
          <w:tab w:val="left" w:pos="540" w:leader="none"/>
        </w:tabs>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本合同到期时双方应对照合同条款，由甲方提前30天书面向乙方提出做好合同到期时的撤场清缴物品和清算工作要求，乙方应按要求配合甲方稳妥地做好有关合同到期时的离场工作及交接工作，妥善处理好未尽事宜，善始善终的保证食堂管理工作的正常运行，对乙方不按合同履行义务的行为，甲方有权视情况扣减应付费用。</w:t>
      </w:r>
      <w:r/>
    </w:p>
    <w:p>
      <w:pPr>
        <w:pStyle w:val="897"/>
        <w:ind w:firstLine="442"/>
        <w:spacing w:line="360" w:lineRule="auto"/>
        <w:rPr>
          <w:rFonts w:hint="eastAsia" w:ascii="宋体" w:hAnsi="宋体" w:cs="宋体"/>
          <w:b/>
          <w:color w:val="auto"/>
          <w:spacing w:val="-10"/>
          <w:sz w:val="24"/>
        </w:rPr>
      </w:pPr>
      <w:r>
        <w:rPr>
          <w:rFonts w:hint="eastAsia" w:ascii="宋体" w:hAnsi="宋体" w:cs="宋体"/>
          <w:b/>
          <w:color w:val="auto"/>
          <w:spacing w:val="-10"/>
          <w:sz w:val="24"/>
          <w:lang w:val="en-US" w:eastAsia="zh-CN"/>
        </w:rPr>
        <w:t xml:space="preserve">九</w:t>
      </w:r>
      <w:r>
        <w:rPr>
          <w:rFonts w:hint="eastAsia" w:ascii="宋体" w:hAnsi="宋体" w:cs="宋体"/>
          <w:b/>
          <w:color w:val="auto"/>
          <w:spacing w:val="-10"/>
          <w:sz w:val="24"/>
        </w:rPr>
        <w:t xml:space="preserve">、不可抗力</w:t>
      </w:r>
      <w:r/>
    </w:p>
    <w:p>
      <w:pPr>
        <w:pStyle w:val="897"/>
        <w:ind w:left="42" w:firstLine="448"/>
        <w:spacing w:line="360" w:lineRule="auto"/>
        <w:rPr>
          <w:rFonts w:hint="eastAsia" w:ascii="宋体" w:hAnsi="宋体" w:cs="宋体"/>
          <w:color w:val="auto"/>
          <w:sz w:val="24"/>
        </w:rPr>
      </w:pPr>
      <w:r>
        <w:rPr>
          <w:rFonts w:hint="eastAsia" w:ascii="宋体" w:hAnsi="宋体" w:cs="宋体"/>
          <w:color w:val="auto"/>
          <w:sz w:val="24"/>
        </w:rPr>
        <w:t xml:space="preserve">1、因不可抗力（或甲、乙双方不能控制的原因）不能履行合同的，根据不可抗力的影响，部分或者全部免除责任。但合同一方迟延履行后发生不可抗力的，不能免除责任。</w:t>
      </w:r>
      <w:r/>
    </w:p>
    <w:p>
      <w:pPr>
        <w:pStyle w:val="897"/>
        <w:ind w:left="42" w:firstLine="448"/>
        <w:spacing w:line="360" w:lineRule="auto"/>
        <w:rPr>
          <w:rFonts w:hint="eastAsia" w:ascii="宋体" w:hAnsi="宋体" w:cs="宋体"/>
          <w:color w:val="auto"/>
          <w:sz w:val="24"/>
        </w:rPr>
      </w:pPr>
      <w:r>
        <w:rPr>
          <w:rFonts w:hint="eastAsia" w:ascii="宋体" w:hAnsi="宋体" w:cs="宋体"/>
          <w:color w:val="auto"/>
          <w:sz w:val="24"/>
        </w:rPr>
        <w:t xml:space="preserve">2、合同一方因不可抗力不能履行合同的，应当及时通知对方，以减轻可能给对方造成的损失，并应当在合理期限内提供证明。</w:t>
      </w:r>
      <w:r/>
    </w:p>
    <w:p>
      <w:pPr>
        <w:pStyle w:val="897"/>
        <w:ind w:left="0" w:firstLine="482"/>
        <w:spacing w:line="360" w:lineRule="auto"/>
        <w:rPr>
          <w:rFonts w:hint="eastAsia" w:ascii="宋体" w:hAnsi="宋体" w:cs="宋体"/>
          <w:b/>
          <w:color w:val="auto"/>
          <w:sz w:val="24"/>
        </w:rPr>
      </w:pPr>
      <w:r>
        <w:rPr>
          <w:rFonts w:hint="eastAsia" w:ascii="宋体" w:hAnsi="宋体" w:cs="宋体"/>
          <w:b/>
          <w:color w:val="auto"/>
          <w:sz w:val="24"/>
          <w:lang w:val="en-US" w:eastAsia="zh-CN"/>
        </w:rPr>
        <w:t xml:space="preserve">十</w:t>
      </w:r>
      <w:r>
        <w:rPr>
          <w:rFonts w:hint="eastAsia" w:ascii="宋体" w:hAnsi="宋体" w:cs="宋体"/>
          <w:b/>
          <w:color w:val="auto"/>
          <w:sz w:val="24"/>
        </w:rPr>
        <w:t xml:space="preserve">、合同的解除和转让</w:t>
      </w:r>
      <w:r/>
    </w:p>
    <w:p>
      <w:pPr>
        <w:pStyle w:val="897"/>
        <w:ind w:firstLine="501"/>
        <w:spacing w:line="360" w:lineRule="auto"/>
        <w:rPr>
          <w:rFonts w:hint="eastAsia" w:ascii="宋体" w:hAnsi="宋体" w:cs="宋体"/>
          <w:color w:val="auto"/>
          <w:sz w:val="24"/>
        </w:rPr>
      </w:pPr>
      <w:r>
        <w:rPr>
          <w:rFonts w:hint="eastAsia" w:ascii="宋体" w:hAnsi="宋体" w:cs="宋体"/>
          <w:color w:val="auto"/>
          <w:sz w:val="24"/>
        </w:rPr>
        <w:t xml:space="preserve">1、有下列情形之一，合同一方可以解除合同：</w:t>
      </w:r>
      <w:r/>
    </w:p>
    <w:p>
      <w:pPr>
        <w:pStyle w:val="897"/>
        <w:ind w:firstLine="501"/>
        <w:spacing w:line="360" w:lineRule="auto"/>
        <w:rPr>
          <w:rFonts w:hint="eastAsia" w:ascii="宋体" w:hAnsi="宋体" w:cs="宋体"/>
          <w:color w:val="auto"/>
          <w:sz w:val="24"/>
        </w:rPr>
      </w:pPr>
      <w:r>
        <w:rPr>
          <w:rFonts w:hint="eastAsia" w:ascii="宋体" w:hAnsi="宋体" w:cs="宋体"/>
          <w:color w:val="auto"/>
          <w:sz w:val="24"/>
        </w:rPr>
        <w:t xml:space="preserve">（1）因不可抗力致使不能实现合同目的，未受不可抗力影响的一方有权解除合同；</w:t>
      </w:r>
      <w:r/>
    </w:p>
    <w:p>
      <w:pPr>
        <w:pStyle w:val="897"/>
        <w:ind w:firstLine="501"/>
        <w:spacing w:line="360" w:lineRule="auto"/>
        <w:rPr>
          <w:rFonts w:hint="eastAsia" w:ascii="宋体" w:hAnsi="宋体" w:cs="宋体"/>
          <w:color w:val="auto"/>
          <w:sz w:val="24"/>
        </w:rPr>
      </w:pPr>
      <w:r>
        <w:rPr>
          <w:rFonts w:hint="eastAsia" w:ascii="宋体" w:hAnsi="宋体" w:cs="宋体"/>
          <w:color w:val="auto"/>
          <w:sz w:val="24"/>
        </w:rPr>
        <w:t xml:space="preserve">（2）因合同一方违约导致合同不能履行，另一方有权解除合同。</w:t>
      </w:r>
      <w:r/>
    </w:p>
    <w:p>
      <w:pPr>
        <w:pStyle w:val="897"/>
        <w:ind w:left="1" w:firstLine="501"/>
        <w:spacing w:line="360" w:lineRule="auto"/>
        <w:rPr>
          <w:rFonts w:hint="eastAsia" w:ascii="宋体" w:hAnsi="宋体" w:cs="宋体"/>
          <w:color w:val="auto"/>
          <w:sz w:val="24"/>
        </w:rPr>
      </w:pPr>
      <w:r>
        <w:rPr>
          <w:rFonts w:hint="eastAsia" w:ascii="宋体" w:hAnsi="宋体" w:cs="宋体"/>
          <w:color w:val="auto"/>
          <w:sz w:val="24"/>
        </w:rPr>
        <w:t xml:space="preserve">2、有权解除合同的一方，应当在违约事实或不可抗力发生之后三十天内书面通知对方提出解除合同，合同在书面通知到达对方时解除。</w:t>
      </w:r>
      <w:r/>
    </w:p>
    <w:p>
      <w:pPr>
        <w:ind w:firstLine="501"/>
        <w:spacing w:line="360" w:lineRule="auto"/>
        <w:rPr>
          <w:rFonts w:hint="eastAsia" w:ascii="宋体" w:hAnsi="宋体" w:cs="宋体"/>
          <w:color w:val="auto"/>
          <w:sz w:val="24"/>
        </w:rPr>
      </w:pPr>
      <w:r>
        <w:rPr>
          <w:rFonts w:hint="eastAsia" w:ascii="宋体" w:hAnsi="宋体" w:cs="宋体"/>
          <w:color w:val="auto"/>
          <w:sz w:val="24"/>
        </w:rPr>
        <w:t xml:space="preserve">3、合同的部分和全部都不得转让。</w:t>
      </w:r>
      <w:r/>
    </w:p>
    <w:p>
      <w:pPr>
        <w:ind w:firstLine="504"/>
        <w:spacing w:line="360" w:lineRule="auto"/>
        <w:rPr>
          <w:rFonts w:hint="eastAsia" w:ascii="宋体" w:hAnsi="宋体" w:cs="宋体"/>
          <w:b/>
          <w:color w:val="auto"/>
          <w:sz w:val="24"/>
        </w:rPr>
      </w:pPr>
      <w:r>
        <w:rPr>
          <w:rFonts w:hint="eastAsia" w:ascii="宋体" w:hAnsi="宋体" w:cs="宋体"/>
          <w:b/>
          <w:color w:val="auto"/>
          <w:sz w:val="24"/>
        </w:rPr>
        <w:t xml:space="preserve">十</w:t>
      </w:r>
      <w:r>
        <w:rPr>
          <w:rFonts w:hint="eastAsia" w:ascii="宋体" w:hAnsi="宋体" w:cs="宋体"/>
          <w:b/>
          <w:color w:val="auto"/>
          <w:sz w:val="24"/>
          <w:lang w:val="en-US" w:eastAsia="zh-CN"/>
        </w:rPr>
        <w:t xml:space="preserve">一</w:t>
      </w:r>
      <w:r>
        <w:rPr>
          <w:rFonts w:hint="eastAsia" w:ascii="宋体" w:hAnsi="宋体" w:cs="宋体"/>
          <w:b/>
          <w:color w:val="auto"/>
          <w:sz w:val="24"/>
        </w:rPr>
        <w:t xml:space="preserve">、其它</w:t>
      </w:r>
      <w:r/>
    </w:p>
    <w:p>
      <w:pPr>
        <w:ind w:left="2" w:firstLine="537"/>
        <w:spacing w:line="360" w:lineRule="auto"/>
        <w:rPr>
          <w:rFonts w:hint="eastAsia" w:ascii="宋体" w:hAnsi="宋体" w:cs="宋体"/>
          <w:color w:val="auto"/>
          <w:sz w:val="24"/>
        </w:rPr>
      </w:pPr>
      <w:r>
        <w:rPr>
          <w:rFonts w:hint="eastAsia" w:ascii="宋体" w:hAnsi="宋体" w:cs="宋体"/>
          <w:color w:val="auto"/>
          <w:sz w:val="24"/>
        </w:rPr>
        <w:t xml:space="preserve">1、乙方除应做好服务人员的安全教育外，还应为服务人员提供必要的劳动保护条件，为服务人员办理作业时的人身安全保险和意外伤害险，一切安全责任事故均由乙方负责（保险种类由乙方自行选择）。</w:t>
      </w:r>
      <w:r/>
    </w:p>
    <w:p>
      <w:pPr>
        <w:ind w:left="2" w:firstLine="537"/>
        <w:spacing w:line="360" w:lineRule="auto"/>
        <w:rPr>
          <w:rFonts w:hint="eastAsia" w:ascii="宋体" w:hAnsi="宋体" w:cs="宋体"/>
          <w:color w:val="auto"/>
          <w:sz w:val="24"/>
        </w:rPr>
      </w:pPr>
      <w:r>
        <w:rPr>
          <w:rFonts w:hint="eastAsia" w:ascii="宋体" w:hAnsi="宋体" w:cs="宋体"/>
          <w:color w:val="auto"/>
          <w:sz w:val="24"/>
        </w:rPr>
        <w:t xml:space="preserve">2、乙方必须为本项目服务人员提供合身得体的应季工作服装，并保证足够日常换洗的套数。</w:t>
      </w:r>
      <w:r/>
    </w:p>
    <w:p>
      <w:pPr>
        <w:ind w:left="2" w:firstLine="537"/>
        <w:spacing w:line="360" w:lineRule="auto"/>
        <w:rPr>
          <w:rFonts w:hint="eastAsia" w:ascii="宋体" w:hAnsi="宋体" w:cs="宋体"/>
          <w:color w:val="auto"/>
          <w:sz w:val="24"/>
        </w:rPr>
      </w:pPr>
      <w:r>
        <w:rPr>
          <w:rFonts w:hint="eastAsia" w:ascii="宋体" w:hAnsi="宋体" w:cs="宋体"/>
          <w:color w:val="auto"/>
          <w:sz w:val="24"/>
        </w:rPr>
        <w:t xml:space="preserve">3、乙方在使用宿舍时，必须保持宿舍的整齐卫生并对宿舍内的水电安全负全责，严禁私拉乱接电源，使用大功率电器等，宿舍仅供本项目人员休息使用，不得擅自带入其他人员以及另做他用。</w:t>
      </w:r>
      <w:r/>
    </w:p>
    <w:p>
      <w:pPr>
        <w:ind w:left="2" w:firstLine="537"/>
        <w:spacing w:line="360" w:lineRule="auto"/>
        <w:rPr>
          <w:rFonts w:hint="eastAsia" w:ascii="宋体" w:hAnsi="宋体" w:cs="宋体"/>
          <w:b w:val="0"/>
          <w:bCs w:val="0"/>
          <w:color w:val="auto"/>
          <w:sz w:val="24"/>
          <w:szCs w:val="24"/>
          <w:lang w:val="en-US" w:eastAsia="zh-CN" w:bidi="ar-SA"/>
        </w:rPr>
      </w:pPr>
      <w:r>
        <w:rPr>
          <w:rFonts w:hint="eastAsia" w:ascii="宋体" w:hAnsi="宋体" w:cs="宋体"/>
          <w:color w:val="auto"/>
          <w:sz w:val="24"/>
          <w:lang w:val="en-US" w:eastAsia="zh-CN"/>
        </w:rPr>
        <w:t xml:space="preserve">4、</w:t>
      </w:r>
      <w:r>
        <w:rPr>
          <w:rFonts w:hint="eastAsia" w:ascii="宋体" w:hAnsi="宋体" w:cs="宋体"/>
          <w:b w:val="0"/>
          <w:bCs w:val="0"/>
          <w:color w:val="auto"/>
          <w:sz w:val="24"/>
          <w:szCs w:val="24"/>
          <w:lang w:val="en-US" w:eastAsia="zh-CN" w:bidi="ar-SA"/>
        </w:rPr>
        <w:t xml:space="preserve">服务结束后，乙方应将甲方提供的场地、设施、设备、工具等全部清还甲方，并配合甲方完成清算工作。</w:t>
      </w:r>
      <w:r/>
    </w:p>
    <w:p>
      <w:pPr>
        <w:ind w:left="2" w:firstLine="537"/>
        <w:spacing w:line="360" w:lineRule="auto"/>
        <w:rPr>
          <w:rFonts w:hint="eastAsia" w:ascii="宋体" w:hAnsi="宋体" w:cs="宋体"/>
          <w:color w:val="auto"/>
          <w:sz w:val="24"/>
        </w:rPr>
      </w:pPr>
      <w:r>
        <w:rPr>
          <w:rFonts w:hint="eastAsia" w:ascii="宋体" w:hAnsi="宋体" w:cs="宋体"/>
          <w:color w:val="auto"/>
          <w:sz w:val="24"/>
          <w:lang w:val="en-US" w:eastAsia="zh-CN"/>
        </w:rPr>
        <w:t xml:space="preserve">5</w:t>
      </w:r>
      <w:r>
        <w:rPr>
          <w:rFonts w:hint="eastAsia" w:ascii="宋体" w:hAnsi="宋体" w:cs="宋体"/>
          <w:color w:val="auto"/>
          <w:sz w:val="24"/>
        </w:rPr>
        <w:t xml:space="preserve">、本合同未尽之处双方协商解决；如协商不成，双方同意由一方向合同履行地人民法院提起诉讼。</w:t>
      </w:r>
      <w:r/>
    </w:p>
    <w:p>
      <w:pPr>
        <w:ind w:left="2" w:firstLine="540"/>
        <w:spacing w:line="360" w:lineRule="auto"/>
        <w:rPr>
          <w:rFonts w:hint="eastAsia" w:ascii="宋体" w:hAnsi="宋体" w:cs="宋体"/>
          <w:b/>
          <w:bCs/>
          <w:color w:val="auto"/>
          <w:sz w:val="24"/>
        </w:rPr>
      </w:pPr>
      <w:r>
        <w:rPr>
          <w:rFonts w:hint="eastAsia" w:ascii="宋体" w:hAnsi="宋体" w:cs="宋体"/>
          <w:b/>
          <w:bCs/>
          <w:color w:val="auto"/>
          <w:sz w:val="24"/>
          <w:lang w:val="en-US" w:eastAsia="zh-CN"/>
        </w:rPr>
        <w:t xml:space="preserve">十二</w:t>
      </w:r>
      <w:r>
        <w:rPr>
          <w:rFonts w:hint="eastAsia" w:ascii="宋体" w:hAnsi="宋体" w:cs="宋体"/>
          <w:b/>
          <w:bCs/>
          <w:color w:val="auto"/>
          <w:sz w:val="24"/>
        </w:rPr>
        <w:t xml:space="preserve">、附则</w:t>
      </w:r>
      <w:r/>
    </w:p>
    <w:p>
      <w:pPr>
        <w:pStyle w:val="904"/>
        <w:ind w:left="0" w:firstLine="480"/>
        <w:keepLines w:val="0"/>
        <w:keepNext w:val="0"/>
        <w:pageBreakBefore w:val="0"/>
        <w:spacing w:line="500" w:lineRule="exact"/>
        <w:rPr>
          <w:rFonts w:hint="eastAsia" w:ascii="宋体" w:hAnsi="宋体" w:eastAsia="宋体" w:cs="宋体"/>
          <w:color w:val="auto"/>
          <w:sz w:val="24"/>
          <w:szCs w:val="24"/>
        </w:rPr>
        <w:outlineLvl w:val="9"/>
      </w:pP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rPr>
        <w:t xml:space="preserve">本</w:t>
      </w:r>
      <w:r>
        <w:rPr>
          <w:rFonts w:hint="eastAsia" w:ascii="宋体" w:hAnsi="宋体" w:eastAsia="宋体" w:cs="宋体"/>
          <w:color w:val="auto"/>
          <w:sz w:val="24"/>
          <w:szCs w:val="24"/>
          <w:lang w:val="en-US" w:eastAsia="zh-CN"/>
        </w:rPr>
        <w:t xml:space="preserve">合同</w:t>
      </w:r>
      <w:r>
        <w:rPr>
          <w:rFonts w:hint="eastAsia" w:ascii="宋体" w:hAnsi="宋体" w:eastAsia="宋体" w:cs="宋体"/>
          <w:color w:val="auto"/>
          <w:sz w:val="24"/>
          <w:szCs w:val="24"/>
        </w:rPr>
        <w:t xml:space="preserve">经甲乙双方法定代表人或授权委托代表人签字并加盖单位公章后生效。</w:t>
      </w:r>
      <w:r/>
    </w:p>
    <w:p>
      <w:pPr>
        <w:pStyle w:val="904"/>
        <w:ind w:left="0" w:firstLine="480"/>
        <w:keepLines w:val="0"/>
        <w:keepNext w:val="0"/>
        <w:pageBreakBefore w:val="0"/>
        <w:spacing w:line="500" w:lineRule="exact"/>
        <w:rPr>
          <w:rFonts w:hint="eastAsia" w:ascii="宋体" w:hAnsi="宋体" w:eastAsia="宋体" w:cs="宋体"/>
          <w:color w:val="auto"/>
          <w:sz w:val="24"/>
          <w:szCs w:val="24"/>
        </w:rPr>
        <w:outlineLvl w:val="9"/>
      </w:pPr>
      <w:r>
        <w:rPr>
          <w:rFonts w:hint="eastAsia" w:eastAsia="宋体" w:cs="宋体"/>
          <w:color w:val="auto"/>
          <w:sz w:val="24"/>
          <w:szCs w:val="24"/>
          <w:lang w:val="en-US" w:eastAsia="zh-CN"/>
        </w:rPr>
        <w:t xml:space="preserve">2</w:t>
      </w:r>
      <w:r>
        <w:rPr>
          <w:rFonts w:hint="eastAsia" w:ascii="宋体" w:hAnsi="宋体" w:eastAsia="宋体" w:cs="宋体"/>
          <w:color w:val="auto"/>
          <w:sz w:val="24"/>
          <w:szCs w:val="24"/>
          <w:lang w:val="en-US" w:eastAsia="zh-CN"/>
        </w:rPr>
        <w:t xml:space="preserve">、本合同</w:t>
      </w:r>
      <w:r>
        <w:rPr>
          <w:rFonts w:hint="eastAsia" w:ascii="宋体" w:hAnsi="宋体" w:eastAsia="宋体" w:cs="宋体"/>
          <w:color w:val="auto"/>
          <w:sz w:val="24"/>
          <w:szCs w:val="24"/>
        </w:rPr>
        <w:t xml:space="preserve">一式伍份，具有同等法律效力</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甲乙双方各执</w:t>
      </w:r>
      <w:r>
        <w:rPr>
          <w:rFonts w:hint="eastAsia" w:ascii="宋体" w:hAnsi="宋体" w:eastAsia="宋体" w:cs="宋体"/>
          <w:color w:val="auto"/>
          <w:sz w:val="24"/>
          <w:szCs w:val="24"/>
          <w:lang w:val="en-US" w:eastAsia="zh-CN"/>
        </w:rPr>
        <w:t xml:space="preserve">贰</w:t>
      </w:r>
      <w:r>
        <w:rPr>
          <w:rFonts w:hint="eastAsia" w:ascii="宋体" w:hAnsi="宋体" w:eastAsia="宋体" w:cs="宋体"/>
          <w:color w:val="auto"/>
          <w:sz w:val="24"/>
          <w:szCs w:val="24"/>
        </w:rPr>
        <w:t xml:space="preserve">份，</w:t>
      </w:r>
      <w:r>
        <w:rPr>
          <w:rFonts w:hint="eastAsia" w:eastAsia="宋体" w:cs="宋体"/>
          <w:color w:val="auto"/>
          <w:sz w:val="24"/>
          <w:szCs w:val="24"/>
          <w:lang w:val="en-US" w:eastAsia="zh-CN"/>
        </w:rPr>
        <w:t xml:space="preserve">鸿泰融新咨询股份有限公司</w:t>
      </w:r>
      <w:r>
        <w:rPr>
          <w:rFonts w:hint="eastAsia" w:ascii="宋体" w:hAnsi="宋体" w:eastAsia="宋体" w:cs="宋体"/>
          <w:color w:val="auto"/>
          <w:sz w:val="24"/>
          <w:szCs w:val="24"/>
          <w:lang w:val="en-US" w:eastAsia="zh-CN"/>
        </w:rPr>
        <w:t xml:space="preserve">壹</w:t>
      </w:r>
      <w:r>
        <w:rPr>
          <w:rFonts w:hint="eastAsia" w:ascii="宋体" w:hAnsi="宋体" w:eastAsia="宋体" w:cs="宋体"/>
          <w:color w:val="auto"/>
          <w:sz w:val="24"/>
          <w:szCs w:val="24"/>
        </w:rPr>
        <w:t xml:space="preserve">份。</w:t>
      </w:r>
      <w:r/>
    </w:p>
    <w:p>
      <w:pPr>
        <w:pStyle w:val="904"/>
        <w:ind w:left="0" w:firstLine="480"/>
        <w:keepLines w:val="0"/>
        <w:keepNext w:val="0"/>
        <w:pageBreakBefore w:val="0"/>
        <w:spacing w:line="500" w:lineRule="exact"/>
        <w:rPr>
          <w:rFonts w:hint="eastAsia" w:ascii="宋体" w:hAnsi="宋体" w:eastAsia="宋体" w:cs="宋体"/>
          <w:color w:val="auto"/>
          <w:sz w:val="24"/>
          <w:szCs w:val="24"/>
        </w:rPr>
        <w:outlineLvl w:val="9"/>
      </w:pPr>
      <w:r>
        <w:rPr>
          <w:rFonts w:hint="eastAsia" w:eastAsia="宋体" w:cs="宋体"/>
          <w:color w:val="auto"/>
          <w:sz w:val="24"/>
          <w:szCs w:val="24"/>
          <w:lang w:val="en-US" w:eastAsia="zh-CN"/>
        </w:rPr>
        <w:t xml:space="preserve">3</w:t>
      </w:r>
      <w:r>
        <w:rPr>
          <w:rFonts w:hint="eastAsia" w:ascii="宋体" w:hAnsi="宋体" w:eastAsia="宋体" w:cs="宋体"/>
          <w:color w:val="auto"/>
          <w:sz w:val="24"/>
          <w:szCs w:val="24"/>
          <w:lang w:val="en-US" w:eastAsia="zh-CN"/>
        </w:rPr>
        <w:t xml:space="preserve">、</w:t>
      </w:r>
      <w:r>
        <w:rPr>
          <w:rFonts w:hint="eastAsia" w:ascii="宋体" w:hAnsi="宋体" w:eastAsia="宋体" w:cs="宋体"/>
          <w:color w:val="auto"/>
          <w:sz w:val="24"/>
          <w:szCs w:val="24"/>
        </w:rPr>
        <w:t xml:space="preserve">本</w:t>
      </w:r>
      <w:r>
        <w:rPr>
          <w:rFonts w:hint="eastAsia" w:ascii="宋体" w:hAnsi="宋体" w:eastAsia="宋体" w:cs="宋体"/>
          <w:color w:val="auto"/>
          <w:sz w:val="24"/>
          <w:szCs w:val="24"/>
          <w:lang w:val="en-US" w:eastAsia="zh-CN"/>
        </w:rPr>
        <w:t xml:space="preserve">合同</w:t>
      </w:r>
      <w:r>
        <w:rPr>
          <w:rFonts w:hint="eastAsia" w:ascii="宋体" w:hAnsi="宋体" w:eastAsia="宋体" w:cs="宋体"/>
          <w:color w:val="auto"/>
          <w:sz w:val="24"/>
          <w:szCs w:val="24"/>
        </w:rPr>
        <w:t xml:space="preserve">未尽事宜，遵照《民法典》、《政府采购法》有关条文执行。</w:t>
      </w:r>
      <w:r/>
    </w:p>
    <w:p>
      <w:pPr>
        <w:ind w:firstLine="480"/>
        <w:spacing w:line="360" w:lineRule="auto"/>
        <w:rPr>
          <w:rFonts w:hint="eastAsia" w:ascii="宋体" w:hAnsi="宋体" w:cs="宋体"/>
          <w:color w:val="auto"/>
          <w:sz w:val="24"/>
        </w:rPr>
      </w:pPr>
      <w:r>
        <w:rPr>
          <w:rFonts w:hint="eastAsia" w:ascii="宋体" w:hAnsi="宋体" w:cs="宋体"/>
          <w:color w:val="auto"/>
          <w:sz w:val="24"/>
        </w:rPr>
      </w:r>
      <w:r/>
    </w:p>
    <w:p>
      <w:pPr>
        <w:pStyle w:val="904"/>
        <w:ind w:left="239" w:firstLine="0"/>
        <w:keepLines w:val="0"/>
        <w:keepNext w:val="0"/>
        <w:pageBreakBefore w:val="0"/>
        <w:spacing w:line="500" w:lineRule="exact"/>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甲方：                                乙方： </w:t>
      </w:r>
      <w:r/>
    </w:p>
    <w:p>
      <w:pPr>
        <w:pStyle w:val="904"/>
        <w:ind w:left="0"/>
        <w:keepLines w:val="0"/>
        <w:keepNext w:val="0"/>
        <w:pageBreakBefore w:val="0"/>
        <w:spacing w:line="500" w:lineRule="exact"/>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  地址：                                地址： </w:t>
      </w:r>
      <w:r/>
    </w:p>
    <w:p>
      <w:pPr>
        <w:pStyle w:val="904"/>
        <w:ind w:left="0"/>
        <w:keepLines w:val="0"/>
        <w:keepNext w:val="0"/>
        <w:pageBreakBefore w:val="0"/>
        <w:spacing w:line="500" w:lineRule="exact"/>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  法定代表人或授权代表：                法定代表人或授权代表：</w:t>
      </w:r>
      <w:r/>
    </w:p>
    <w:p>
      <w:pPr>
        <w:pStyle w:val="904"/>
        <w:ind w:left="0" w:firstLine="240"/>
        <w:keepLines w:val="0"/>
        <w:keepNext w:val="0"/>
        <w:pageBreakBefore w:val="0"/>
        <w:spacing w:line="500" w:lineRule="exact"/>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联系电话：                            联系电话：         </w:t>
      </w:r>
      <w:r/>
    </w:p>
    <w:p>
      <w:pPr>
        <w:pStyle w:val="904"/>
        <w:ind w:left="0" w:firstLine="240"/>
        <w:keepLines w:val="0"/>
        <w:keepNext w:val="0"/>
        <w:pageBreakBefore w:val="0"/>
        <w:spacing w:line="500" w:lineRule="exact"/>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签订日期： 年    月   日</w:t>
      </w:r>
      <w:bookmarkStart w:id="0" w:name="_Hlt16619369"/>
      <w:r/>
      <w:bookmarkEnd w:id="0"/>
      <w:r>
        <w:rPr>
          <w:rFonts w:hint="eastAsia" w:hAnsi="宋体" w:eastAsia="宋体" w:cs="宋体"/>
          <w:color w:val="auto"/>
          <w:sz w:val="24"/>
          <w:szCs w:val="24"/>
          <w:lang w:val="en-US" w:eastAsia="zh-CN"/>
        </w:rPr>
        <w:t xml:space="preserve">              </w:t>
      </w:r>
      <w:r>
        <w:rPr>
          <w:rFonts w:hint="eastAsia" w:ascii="宋体" w:hAnsi="宋体" w:eastAsia="宋体" w:cs="宋体"/>
          <w:color w:val="auto"/>
          <w:sz w:val="24"/>
          <w:szCs w:val="24"/>
        </w:rPr>
        <w:t xml:space="preserve">签订日期：    年    月   日</w:t>
      </w:r>
      <w:r/>
    </w:p>
    <w:p>
      <w:pPr>
        <w:rPr>
          <w:rFonts w:hint="eastAsia" w:ascii="宋体" w:hAnsi="宋体" w:eastAsia="宋体" w:cs="Times New Roman"/>
          <w:b/>
          <w:color w:val="auto"/>
          <w:sz w:val="24"/>
          <w:highlight w:val="none"/>
        </w:rPr>
      </w:pPr>
      <w:r>
        <w:rPr>
          <w:rFonts w:hint="eastAsia" w:ascii="宋体" w:hAnsi="宋体" w:eastAsia="宋体" w:cs="Times New Roman"/>
          <w:b/>
          <w:color w:val="auto"/>
          <w:sz w:val="24"/>
          <w:highlight w:val="none"/>
        </w:rPr>
      </w:r>
      <w:r/>
    </w:p>
    <w:p>
      <w:pPr>
        <w:rPr>
          <w:rFonts w:hint="eastAsia" w:ascii="宋体" w:hAnsi="宋体" w:eastAsia="宋体" w:cs="Times New Roman"/>
          <w:b/>
          <w:color w:val="auto"/>
          <w:sz w:val="24"/>
          <w:highlight w:val="none"/>
        </w:rPr>
      </w:pPr>
      <w:r>
        <w:rPr>
          <w:rFonts w:hint="eastAsia" w:ascii="宋体" w:hAnsi="宋体" w:eastAsia="宋体" w:cs="Times New Roman"/>
          <w:b/>
          <w:color w:val="auto"/>
          <w:sz w:val="24"/>
          <w:highlight w:val="none"/>
        </w:rPr>
      </w:r>
      <w:r/>
    </w:p>
    <w:p>
      <w:pPr>
        <w:rPr>
          <w:rFonts w:hint="eastAsia" w:ascii="宋体" w:hAnsi="宋体" w:eastAsia="宋体" w:cs="Times New Roman"/>
          <w:b/>
          <w:color w:val="auto"/>
          <w:sz w:val="24"/>
          <w:highlight w:val="none"/>
        </w:rPr>
      </w:pPr>
      <w:r>
        <w:rPr>
          <w:rFonts w:hint="eastAsia" w:ascii="宋体" w:hAnsi="宋体" w:eastAsia="宋体" w:cs="Times New Roman"/>
          <w:b/>
          <w:color w:val="auto"/>
          <w:sz w:val="24"/>
          <w:highlight w:val="none"/>
        </w:rPr>
      </w:r>
      <w:r/>
    </w:p>
    <w:p>
      <w:pPr>
        <w:rPr>
          <w:rFonts w:hint="eastAsia" w:ascii="宋体" w:hAnsi="宋体" w:eastAsia="宋体" w:cs="Times New Roman"/>
          <w:b/>
          <w:color w:val="auto"/>
          <w:sz w:val="24"/>
          <w:highlight w:val="none"/>
        </w:rPr>
      </w:pPr>
      <w:r>
        <w:rPr>
          <w:rFonts w:hint="eastAsia" w:ascii="宋体" w:hAnsi="宋体" w:eastAsia="宋体" w:cs="Times New Roman"/>
          <w:b/>
          <w:color w:val="auto"/>
          <w:sz w:val="24"/>
          <w:highlight w:val="none"/>
        </w:rPr>
      </w:r>
      <w:r/>
    </w:p>
    <w:p>
      <w:pPr>
        <w:rPr>
          <w:rFonts w:hint="eastAsia" w:ascii="宋体" w:hAnsi="宋体" w:eastAsia="宋体" w:cs="Times New Roman"/>
          <w:b/>
          <w:color w:val="auto"/>
          <w:sz w:val="24"/>
          <w:highlight w:val="none"/>
        </w:rPr>
      </w:pPr>
      <w:r>
        <w:rPr>
          <w:rFonts w:hint="eastAsia" w:ascii="宋体" w:hAnsi="宋体" w:eastAsia="宋体" w:cs="Times New Roman"/>
          <w:b/>
          <w:color w:val="auto"/>
          <w:sz w:val="24"/>
          <w:highlight w:val="none"/>
        </w:rPr>
      </w:r>
      <w:r/>
    </w:p>
    <w:p>
      <w:pPr>
        <w:pStyle w:val="883"/>
        <w:numPr>
          <w:ilvl w:val="1"/>
          <w:numId w:val="0"/>
        </w:numPr>
        <w:tabs>
          <w:tab w:val="left" w:pos="567" w:leader="none"/>
        </w:tabs>
        <w:rPr>
          <w:rFonts w:hint="eastAsia"/>
          <w:color w:val="auto"/>
        </w:rPr>
      </w:pPr>
      <w:r>
        <w:rPr>
          <w:rFonts w:hint="eastAsia"/>
          <w:color w:val="auto"/>
        </w:rPr>
      </w:r>
      <w:r/>
    </w:p>
    <w:p>
      <w:pPr>
        <w:rPr>
          <w:rFonts w:hint="eastAsia" w:ascii="宋体" w:hAnsi="宋体" w:eastAsia="宋体" w:cs="Times New Roman"/>
          <w:b/>
          <w:color w:val="auto"/>
          <w:sz w:val="24"/>
          <w:highlight w:val="none"/>
        </w:rPr>
      </w:pPr>
      <w:r>
        <w:rPr>
          <w:rFonts w:hint="eastAsia" w:ascii="宋体" w:hAnsi="宋体" w:eastAsia="宋体" w:cs="Times New Roman"/>
          <w:b/>
          <w:color w:val="auto"/>
          <w:sz w:val="24"/>
          <w:highlight w:val="none"/>
        </w:rPr>
      </w:r>
      <w:r/>
    </w:p>
    <w:p>
      <w:pPr>
        <w:rPr>
          <w:rFonts w:hint="eastAsia" w:ascii="宋体" w:hAnsi="宋体" w:eastAsia="宋体" w:cs="Times New Roman"/>
          <w:b/>
          <w:color w:val="auto"/>
          <w:sz w:val="24"/>
          <w:highlight w:val="none"/>
        </w:rPr>
      </w:pPr>
      <w:r>
        <w:rPr>
          <w:rFonts w:hint="eastAsia" w:ascii="宋体" w:hAnsi="宋体" w:eastAsia="宋体" w:cs="Times New Roman"/>
          <w:b/>
          <w:color w:val="auto"/>
          <w:sz w:val="24"/>
          <w:highlight w:val="none"/>
        </w:rPr>
      </w:r>
      <w:r/>
    </w:p>
    <w:p>
      <w:pPr>
        <w:rPr>
          <w:rFonts w:hint="eastAsia" w:ascii="宋体" w:hAnsi="宋体" w:eastAsia="宋体" w:cs="Times New Roman"/>
          <w:b/>
          <w:color w:val="auto"/>
          <w:sz w:val="24"/>
          <w:highlight w:val="none"/>
        </w:rPr>
      </w:pPr>
      <w:r>
        <w:rPr>
          <w:rFonts w:hint="eastAsia" w:ascii="宋体" w:hAnsi="宋体" w:eastAsia="宋体" w:cs="Times New Roman"/>
          <w:b/>
          <w:color w:val="auto"/>
          <w:sz w:val="24"/>
          <w:highlight w:val="none"/>
        </w:rPr>
      </w:r>
      <w:r/>
    </w:p>
    <w:p>
      <w:pPr>
        <w:rPr>
          <w:rFonts w:hint="eastAsia" w:ascii="宋体" w:hAnsi="宋体" w:eastAsia="宋体" w:cs="Times New Roman"/>
          <w:b/>
          <w:color w:val="auto"/>
          <w:sz w:val="24"/>
          <w:highlight w:val="none"/>
        </w:rPr>
      </w:pPr>
      <w:r>
        <w:rPr>
          <w:rFonts w:hint="eastAsia" w:ascii="宋体" w:hAnsi="宋体" w:eastAsia="宋体" w:cs="Times New Roman"/>
          <w:b/>
          <w:color w:val="auto"/>
          <w:sz w:val="24"/>
          <w:highlight w:val="none"/>
        </w:rPr>
      </w:r>
      <w:r/>
    </w:p>
    <w:p>
      <w:pPr>
        <w:rPr>
          <w:rFonts w:hint="eastAsia" w:ascii="宋体" w:hAnsi="宋体" w:eastAsia="宋体" w:cs="Times New Roman"/>
          <w:b/>
          <w:color w:val="auto"/>
          <w:sz w:val="24"/>
          <w:highlight w:val="none"/>
        </w:rPr>
      </w:pPr>
      <w:r>
        <w:rPr>
          <w:rFonts w:hint="eastAsia" w:ascii="宋体" w:hAnsi="宋体" w:eastAsia="宋体" w:cs="Times New Roman"/>
          <w:b/>
          <w:color w:val="auto"/>
          <w:sz w:val="24"/>
          <w:highlight w:val="none"/>
        </w:rPr>
      </w:r>
      <w:r/>
    </w:p>
    <w:p>
      <w:pPr>
        <w:rPr>
          <w:rFonts w:hint="eastAsia" w:ascii="宋体" w:hAnsi="宋体" w:eastAsia="宋体" w:cs="Times New Roman"/>
          <w:b/>
          <w:color w:val="auto"/>
          <w:sz w:val="24"/>
          <w:highlight w:val="none"/>
        </w:rPr>
      </w:pPr>
      <w:r>
        <w:rPr>
          <w:rFonts w:hint="eastAsia" w:ascii="宋体" w:hAnsi="宋体" w:eastAsia="宋体" w:cs="Times New Roman"/>
          <w:b/>
          <w:color w:val="auto"/>
          <w:sz w:val="24"/>
          <w:highlight w:val="none"/>
        </w:rPr>
      </w:r>
      <w:r/>
    </w:p>
    <w:p>
      <w:pPr>
        <w:rPr>
          <w:rFonts w:hint="eastAsia" w:ascii="宋体" w:hAnsi="宋体" w:eastAsia="宋体" w:cs="Times New Roman"/>
          <w:b/>
          <w:color w:val="auto"/>
          <w:sz w:val="24"/>
          <w:highlight w:val="none"/>
        </w:rPr>
      </w:pPr>
      <w:r>
        <w:rPr>
          <w:rFonts w:hint="eastAsia" w:ascii="宋体" w:hAnsi="宋体" w:eastAsia="宋体" w:cs="Times New Roman"/>
          <w:b/>
          <w:color w:val="auto"/>
          <w:sz w:val="24"/>
          <w:highlight w:val="none"/>
        </w:rPr>
      </w:r>
      <w:r/>
    </w:p>
    <w:p>
      <w:pPr>
        <w:rPr>
          <w:rFonts w:hint="eastAsia" w:ascii="宋体" w:hAnsi="宋体" w:eastAsia="宋体" w:cs="Times New Roman"/>
          <w:b/>
          <w:color w:val="auto"/>
          <w:sz w:val="24"/>
          <w:highlight w:val="none"/>
        </w:rPr>
      </w:pPr>
      <w:r>
        <w:rPr>
          <w:rFonts w:hint="eastAsia" w:ascii="宋体" w:hAnsi="宋体" w:eastAsia="宋体" w:cs="Times New Roman"/>
          <w:b/>
          <w:color w:val="auto"/>
          <w:sz w:val="24"/>
          <w:highlight w:val="none"/>
        </w:rPr>
      </w:r>
      <w:r/>
    </w:p>
    <w:p>
      <w:pPr>
        <w:rPr>
          <w:rFonts w:hint="eastAsia" w:ascii="宋体" w:hAnsi="宋体" w:eastAsia="宋体" w:cs="Times New Roman"/>
          <w:b/>
          <w:color w:val="auto"/>
          <w:sz w:val="24"/>
          <w:highlight w:val="none"/>
        </w:rPr>
      </w:pPr>
      <w:r>
        <w:rPr>
          <w:rFonts w:hint="eastAsia" w:ascii="宋体" w:hAnsi="宋体" w:eastAsia="宋体" w:cs="Times New Roman"/>
          <w:b/>
          <w:color w:val="auto"/>
          <w:sz w:val="24"/>
          <w:highlight w:val="none"/>
        </w:rPr>
      </w:r>
      <w:r/>
    </w:p>
    <w:p>
      <w:pPr>
        <w:rPr>
          <w:rFonts w:hint="eastAsia" w:ascii="宋体" w:hAnsi="宋体" w:eastAsia="宋体" w:cs="Times New Roman"/>
          <w:b/>
          <w:color w:val="auto"/>
          <w:sz w:val="24"/>
          <w:highlight w:val="none"/>
        </w:rPr>
      </w:pPr>
      <w:r>
        <w:rPr>
          <w:rFonts w:hint="eastAsia" w:ascii="宋体" w:hAnsi="宋体" w:eastAsia="宋体" w:cs="Times New Roman"/>
          <w:b/>
          <w:color w:val="auto"/>
          <w:sz w:val="24"/>
          <w:highlight w:val="none"/>
        </w:rPr>
      </w:r>
      <w:r/>
    </w:p>
    <w:p>
      <w:pPr>
        <w:rPr>
          <w:rFonts w:hint="eastAsia" w:ascii="宋体" w:hAnsi="宋体" w:eastAsia="宋体" w:cs="Times New Roman"/>
          <w:b/>
          <w:color w:val="auto"/>
          <w:sz w:val="24"/>
          <w:highlight w:val="none"/>
        </w:rPr>
      </w:pPr>
      <w:r>
        <w:rPr>
          <w:rFonts w:hint="eastAsia" w:ascii="宋体" w:hAnsi="宋体" w:eastAsia="宋体" w:cs="Times New Roman"/>
          <w:b/>
          <w:color w:val="auto"/>
          <w:sz w:val="24"/>
          <w:highlight w:val="none"/>
        </w:rPr>
      </w:r>
      <w:r/>
    </w:p>
    <w:p>
      <w:pPr>
        <w:rPr>
          <w:rFonts w:hint="eastAsia" w:ascii="宋体" w:hAnsi="宋体" w:eastAsia="宋体" w:cs="Times New Roman"/>
          <w:b/>
          <w:color w:val="auto"/>
          <w:sz w:val="24"/>
          <w:highlight w:val="none"/>
        </w:rPr>
      </w:pPr>
      <w:r>
        <w:rPr>
          <w:rFonts w:hint="eastAsia" w:ascii="宋体" w:hAnsi="宋体" w:eastAsia="宋体" w:cs="Times New Roman"/>
          <w:b/>
          <w:color w:val="auto"/>
          <w:sz w:val="24"/>
          <w:highlight w:val="none"/>
        </w:rPr>
      </w:r>
      <w:r/>
    </w:p>
    <w:p>
      <w:pPr>
        <w:rPr>
          <w:rFonts w:hint="eastAsia" w:ascii="宋体" w:hAnsi="宋体" w:eastAsia="宋体" w:cs="Times New Roman"/>
          <w:b/>
          <w:color w:val="auto"/>
          <w:sz w:val="24"/>
          <w:highlight w:val="none"/>
        </w:rPr>
      </w:pPr>
      <w:r>
        <w:rPr>
          <w:rFonts w:hint="eastAsia" w:ascii="宋体" w:hAnsi="宋体" w:eastAsia="宋体" w:cs="Times New Roman"/>
          <w:b/>
          <w:color w:val="auto"/>
          <w:sz w:val="24"/>
          <w:highlight w:val="none"/>
        </w:rPr>
      </w:r>
      <w:r/>
    </w:p>
    <w:p>
      <w:pPr>
        <w:rPr>
          <w:rFonts w:hint="eastAsia" w:ascii="宋体" w:hAnsi="宋体" w:eastAsia="宋体" w:cs="Times New Roman"/>
          <w:b/>
          <w:color w:val="auto"/>
          <w:sz w:val="24"/>
          <w:highlight w:val="none"/>
        </w:rPr>
      </w:pPr>
      <w:r>
        <w:rPr>
          <w:rFonts w:hint="eastAsia" w:ascii="宋体" w:hAnsi="宋体" w:eastAsia="宋体" w:cs="Times New Roman"/>
          <w:b/>
          <w:color w:val="auto"/>
          <w:sz w:val="24"/>
          <w:highlight w:val="none"/>
        </w:rPr>
      </w:r>
      <w:r/>
    </w:p>
    <w:p>
      <w:pPr>
        <w:rPr>
          <w:rFonts w:hint="eastAsia" w:ascii="宋体" w:hAnsi="宋体" w:eastAsia="宋体" w:cs="Times New Roman"/>
          <w:b/>
          <w:color w:val="auto"/>
          <w:sz w:val="24"/>
          <w:highlight w:val="none"/>
        </w:rPr>
      </w:pPr>
      <w:r>
        <w:rPr>
          <w:rFonts w:hint="eastAsia" w:ascii="宋体" w:hAnsi="宋体" w:eastAsia="宋体" w:cs="Times New Roman"/>
          <w:b/>
          <w:color w:val="auto"/>
          <w:sz w:val="24"/>
          <w:highlight w:val="none"/>
        </w:rPr>
      </w:r>
      <w:r/>
    </w:p>
    <w:p>
      <w:pPr>
        <w:rPr>
          <w:rFonts w:hint="eastAsia" w:ascii="宋体" w:hAnsi="宋体" w:eastAsia="宋体" w:cs="Times New Roman"/>
          <w:b/>
          <w:color w:val="auto"/>
          <w:sz w:val="24"/>
          <w:highlight w:val="none"/>
        </w:rPr>
      </w:pPr>
      <w:r>
        <w:rPr>
          <w:rFonts w:hint="eastAsia" w:ascii="宋体" w:hAnsi="宋体" w:eastAsia="宋体" w:cs="Times New Roman"/>
          <w:b/>
          <w:color w:val="auto"/>
          <w:sz w:val="24"/>
          <w:highlight w:val="none"/>
        </w:rPr>
      </w:r>
      <w:r/>
    </w:p>
    <w:p>
      <w:pPr>
        <w:rPr>
          <w:rFonts w:hint="eastAsia" w:ascii="宋体" w:hAnsi="宋体" w:eastAsia="宋体" w:cs="Times New Roman"/>
          <w:b/>
          <w:color w:val="auto"/>
          <w:sz w:val="24"/>
          <w:highlight w:val="none"/>
        </w:rPr>
      </w:pPr>
      <w:r>
        <w:rPr>
          <w:rFonts w:hint="eastAsia" w:ascii="宋体" w:hAnsi="宋体" w:eastAsia="宋体" w:cs="Times New Roman"/>
          <w:b/>
          <w:color w:val="auto"/>
          <w:sz w:val="24"/>
          <w:highlight w:val="none"/>
        </w:rPr>
      </w:r>
      <w:r/>
    </w:p>
    <w:p>
      <w:pPr>
        <w:rPr>
          <w:rFonts w:hint="eastAsia" w:ascii="宋体" w:hAnsi="宋体" w:eastAsia="宋体" w:cs="Times New Roman"/>
          <w:b/>
          <w:color w:val="auto"/>
          <w:sz w:val="24"/>
          <w:highlight w:val="none"/>
        </w:rPr>
      </w:pPr>
      <w:r>
        <w:rPr>
          <w:rFonts w:hint="eastAsia" w:ascii="宋体" w:hAnsi="宋体" w:eastAsia="宋体" w:cs="Times New Roman"/>
          <w:b/>
          <w:color w:val="auto"/>
          <w:sz w:val="24"/>
          <w:highlight w:val="none"/>
        </w:rPr>
      </w:r>
      <w:r/>
    </w:p>
    <w:p>
      <w:pPr>
        <w:rPr>
          <w:rFonts w:hint="eastAsia" w:ascii="宋体" w:hAnsi="宋体" w:eastAsia="宋体" w:cs="Times New Roman"/>
          <w:b/>
          <w:color w:val="auto"/>
          <w:sz w:val="24"/>
          <w:highlight w:val="none"/>
        </w:rPr>
      </w:pPr>
      <w:r>
        <w:rPr>
          <w:rFonts w:hint="eastAsia" w:ascii="宋体" w:hAnsi="宋体" w:eastAsia="宋体" w:cs="Times New Roman"/>
          <w:b/>
          <w:color w:val="auto"/>
          <w:sz w:val="24"/>
          <w:highlight w:val="none"/>
        </w:rPr>
      </w:r>
      <w:r/>
    </w:p>
    <w:p>
      <w:pPr>
        <w:rPr>
          <w:rFonts w:hint="eastAsia" w:ascii="宋体" w:hAnsi="宋体" w:eastAsia="宋体" w:cs="Times New Roman"/>
          <w:b/>
          <w:color w:val="auto"/>
          <w:sz w:val="24"/>
          <w:highlight w:val="none"/>
        </w:rPr>
      </w:pPr>
      <w:r>
        <w:rPr>
          <w:rFonts w:hint="eastAsia" w:ascii="宋体" w:hAnsi="宋体" w:eastAsia="宋体" w:cs="Times New Roman"/>
          <w:b/>
          <w:color w:val="auto"/>
          <w:sz w:val="24"/>
          <w:highlight w:val="none"/>
        </w:rPr>
      </w:r>
      <w:r/>
    </w:p>
    <w:p>
      <w:pPr>
        <w:rPr>
          <w:rFonts w:hint="eastAsia" w:ascii="宋体" w:hAnsi="宋体" w:eastAsia="宋体" w:cs="Times New Roman"/>
          <w:b/>
          <w:color w:val="auto"/>
          <w:sz w:val="24"/>
          <w:highlight w:val="none"/>
        </w:rPr>
      </w:pPr>
      <w:r>
        <w:rPr>
          <w:rFonts w:hint="eastAsia" w:ascii="宋体" w:hAnsi="宋体" w:eastAsia="宋体" w:cs="Times New Roman"/>
          <w:b/>
          <w:color w:val="auto"/>
          <w:sz w:val="24"/>
          <w:highlight w:val="none"/>
        </w:rPr>
      </w:r>
      <w:r/>
    </w:p>
    <w:p>
      <w:pPr>
        <w:rPr>
          <w:rFonts w:hint="eastAsia" w:ascii="宋体" w:hAnsi="宋体" w:eastAsia="宋体" w:cs="Times New Roman"/>
          <w:b/>
          <w:color w:val="auto"/>
          <w:sz w:val="24"/>
          <w:highlight w:val="none"/>
        </w:rPr>
      </w:pPr>
      <w:r>
        <w:rPr>
          <w:rFonts w:hint="eastAsia" w:ascii="宋体" w:hAnsi="宋体" w:eastAsia="宋体" w:cs="Times New Roman"/>
          <w:b/>
          <w:color w:val="auto"/>
          <w:sz w:val="24"/>
          <w:highlight w:val="none"/>
        </w:rPr>
      </w:r>
      <w:r/>
    </w:p>
    <w:p>
      <w:pPr>
        <w:rPr>
          <w:rFonts w:hint="eastAsia" w:ascii="宋体" w:hAnsi="宋体" w:eastAsia="宋体" w:cs="Times New Roman"/>
          <w:b/>
          <w:color w:val="auto"/>
          <w:sz w:val="24"/>
          <w:highlight w:val="none"/>
        </w:rPr>
      </w:pPr>
      <w:r>
        <w:rPr>
          <w:rFonts w:hint="eastAsia" w:ascii="宋体" w:hAnsi="宋体" w:eastAsia="宋体" w:cs="Times New Roman"/>
          <w:b/>
          <w:color w:val="auto"/>
          <w:sz w:val="24"/>
          <w:highlight w:val="none"/>
        </w:rPr>
      </w:r>
      <w:r/>
    </w:p>
    <w:p>
      <w:pPr>
        <w:rPr>
          <w:rFonts w:hint="eastAsia" w:ascii="宋体" w:hAnsi="宋体" w:eastAsia="宋体" w:cs="Times New Roman"/>
          <w:b/>
          <w:color w:val="auto"/>
          <w:sz w:val="24"/>
          <w:highlight w:val="none"/>
        </w:rPr>
      </w:pPr>
      <w:r>
        <w:rPr>
          <w:rFonts w:hint="eastAsia" w:ascii="宋体" w:hAnsi="宋体" w:eastAsia="宋体" w:cs="Times New Roman"/>
          <w:b/>
          <w:color w:val="auto"/>
          <w:sz w:val="24"/>
          <w:highlight w:val="none"/>
        </w:rPr>
      </w:r>
      <w:r/>
    </w:p>
    <w:p>
      <w:pPr>
        <w:rPr>
          <w:rFonts w:ascii="宋体" w:hAnsi="宋体" w:eastAsia="宋体" w:cs="宋体"/>
          <w:b/>
          <w:color w:val="auto"/>
          <w:sz w:val="24"/>
          <w:highlight w:val="none"/>
        </w:rPr>
      </w:pPr>
      <w:r>
        <w:rPr>
          <w:rFonts w:hint="eastAsia" w:ascii="宋体" w:hAnsi="宋体" w:eastAsia="宋体" w:cs="Times New Roman"/>
          <w:b/>
          <w:color w:val="auto"/>
          <w:sz w:val="24"/>
          <w:highlight w:val="none"/>
        </w:rPr>
        <w:t xml:space="preserve">附件1：食堂设备及餐具交接清单</w:t>
      </w:r>
      <w:r/>
    </w:p>
    <w:p>
      <w:pPr>
        <w:rPr>
          <w:rFonts w:ascii="宋体" w:hAnsi="宋体" w:eastAsia="宋体" w:cs="宋体"/>
          <w:b/>
          <w:color w:val="auto"/>
          <w:sz w:val="24"/>
          <w:highlight w:val="none"/>
        </w:rPr>
      </w:pPr>
      <w:r>
        <w:rPr>
          <w:rFonts w:ascii="宋体" w:hAnsi="宋体" w:eastAsia="宋体" w:cs="宋体"/>
          <w:b/>
          <w:color w:val="auto"/>
          <w:sz w:val="24"/>
          <w:highlight w:val="none"/>
        </w:rPr>
      </w:r>
      <w:r/>
    </w:p>
    <w:tbl>
      <w:tblPr>
        <w:tblStyle w:val="892"/>
        <w:tblW w:w="8522"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2449"/>
        <w:gridCol w:w="1704"/>
        <w:gridCol w:w="1705"/>
        <w:gridCol w:w="1705"/>
      </w:tblGrid>
      <w:tr>
        <w:trPr>
          <w:jc w:val="center"/>
          <w:trHeight w:val="496"/>
        </w:trPr>
        <w:tc>
          <w:tcPr>
            <w:tcW w:w="959" w:type="dxa"/>
            <w:vAlign w:val="center"/>
            <w:textDirection w:val="lrTb"/>
            <w:noWrap w:val="false"/>
          </w:tcPr>
          <w:p>
            <w:pPr>
              <w:jc w:val="center"/>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序号</w:t>
            </w:r>
            <w:r/>
          </w:p>
        </w:tc>
        <w:tc>
          <w:tcPr>
            <w:tcW w:w="2449" w:type="dxa"/>
            <w:vAlign w:val="center"/>
            <w:textDirection w:val="lrTb"/>
            <w:noWrap w:val="false"/>
          </w:tcPr>
          <w:p>
            <w:pPr>
              <w:jc w:val="center"/>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设备或餐具名称</w:t>
            </w:r>
            <w:r/>
          </w:p>
        </w:tc>
        <w:tc>
          <w:tcPr>
            <w:tcW w:w="1704" w:type="dxa"/>
            <w:vAlign w:val="center"/>
            <w:textDirection w:val="lrTb"/>
            <w:noWrap w:val="false"/>
          </w:tcPr>
          <w:p>
            <w:pPr>
              <w:jc w:val="center"/>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数量</w:t>
            </w:r>
            <w:r/>
          </w:p>
        </w:tc>
        <w:tc>
          <w:tcPr>
            <w:tcW w:w="1705" w:type="dxa"/>
            <w:vAlign w:val="center"/>
            <w:textDirection w:val="lrTb"/>
            <w:noWrap w:val="false"/>
          </w:tcPr>
          <w:p>
            <w:pPr>
              <w:jc w:val="center"/>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总价</w:t>
            </w:r>
            <w:r/>
          </w:p>
        </w:tc>
        <w:tc>
          <w:tcPr>
            <w:tcW w:w="1705" w:type="dxa"/>
            <w:vAlign w:val="center"/>
            <w:textDirection w:val="lrTb"/>
            <w:noWrap w:val="false"/>
          </w:tcPr>
          <w:p>
            <w:pPr>
              <w:jc w:val="center"/>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备注</w:t>
            </w:r>
            <w:r/>
          </w:p>
        </w:tc>
      </w:tr>
      <w:tr>
        <w:trPr>
          <w:jc w:val="center"/>
          <w:trHeight w:val="432"/>
        </w:trPr>
        <w:tc>
          <w:tcPr>
            <w:tcW w:w="959" w:type="dxa"/>
            <w:vAlign w:val="top"/>
            <w:textDirection w:val="lrTb"/>
            <w:noWrap w:val="false"/>
          </w:tcPr>
          <w:p>
            <w:pPr>
              <w:ind w:firstLine="480"/>
              <w:jc w:val="center"/>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tc>
        <w:tc>
          <w:tcPr>
            <w:tcW w:w="2449" w:type="dxa"/>
            <w:vAlign w:val="top"/>
            <w:textDirection w:val="lrTb"/>
            <w:noWrap w:val="false"/>
          </w:tcPr>
          <w:p>
            <w:pPr>
              <w:ind w:firstLine="480"/>
              <w:jc w:val="center"/>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tc>
        <w:tc>
          <w:tcPr>
            <w:tcW w:w="1704" w:type="dxa"/>
            <w:vAlign w:val="top"/>
            <w:textDirection w:val="lrTb"/>
            <w:noWrap w:val="false"/>
          </w:tcPr>
          <w:p>
            <w:pPr>
              <w:ind w:firstLine="480"/>
              <w:jc w:val="center"/>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tc>
        <w:tc>
          <w:tcPr>
            <w:tcW w:w="1705" w:type="dxa"/>
            <w:vAlign w:val="top"/>
            <w:textDirection w:val="lrTb"/>
            <w:noWrap w:val="false"/>
          </w:tcPr>
          <w:p>
            <w:pPr>
              <w:ind w:firstLine="480"/>
              <w:jc w:val="center"/>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tc>
        <w:tc>
          <w:tcPr>
            <w:tcW w:w="1705" w:type="dxa"/>
            <w:vAlign w:val="top"/>
            <w:textDirection w:val="lrTb"/>
            <w:noWrap w:val="false"/>
          </w:tcPr>
          <w:p>
            <w:pPr>
              <w:ind w:firstLine="480"/>
              <w:jc w:val="center"/>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tc>
      </w:tr>
      <w:tr>
        <w:trPr>
          <w:jc w:val="center"/>
          <w:trHeight w:val="432"/>
        </w:trPr>
        <w:tc>
          <w:tcPr>
            <w:tcW w:w="959" w:type="dxa"/>
            <w:vAlign w:val="top"/>
            <w:textDirection w:val="lrTb"/>
            <w:noWrap w:val="false"/>
          </w:tcPr>
          <w:p>
            <w:pPr>
              <w:ind w:firstLine="480"/>
              <w:jc w:val="center"/>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tc>
        <w:tc>
          <w:tcPr>
            <w:tcW w:w="2449" w:type="dxa"/>
            <w:vAlign w:val="top"/>
            <w:textDirection w:val="lrTb"/>
            <w:noWrap w:val="false"/>
          </w:tcPr>
          <w:p>
            <w:pPr>
              <w:ind w:firstLine="480"/>
              <w:jc w:val="center"/>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tc>
        <w:tc>
          <w:tcPr>
            <w:tcW w:w="1704" w:type="dxa"/>
            <w:vAlign w:val="top"/>
            <w:textDirection w:val="lrTb"/>
            <w:noWrap w:val="false"/>
          </w:tcPr>
          <w:p>
            <w:pPr>
              <w:ind w:firstLine="480"/>
              <w:jc w:val="center"/>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tc>
        <w:tc>
          <w:tcPr>
            <w:tcW w:w="1705" w:type="dxa"/>
            <w:vAlign w:val="top"/>
            <w:textDirection w:val="lrTb"/>
            <w:noWrap w:val="false"/>
          </w:tcPr>
          <w:p>
            <w:pPr>
              <w:ind w:firstLine="480"/>
              <w:jc w:val="center"/>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tc>
        <w:tc>
          <w:tcPr>
            <w:tcW w:w="1705" w:type="dxa"/>
            <w:vAlign w:val="top"/>
            <w:textDirection w:val="lrTb"/>
            <w:noWrap w:val="false"/>
          </w:tcPr>
          <w:p>
            <w:pPr>
              <w:ind w:firstLine="480"/>
              <w:jc w:val="center"/>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tc>
      </w:tr>
      <w:tr>
        <w:trPr>
          <w:jc w:val="center"/>
          <w:trHeight w:val="432"/>
        </w:trPr>
        <w:tc>
          <w:tcPr>
            <w:tcW w:w="959" w:type="dxa"/>
            <w:vAlign w:val="top"/>
            <w:textDirection w:val="lrTb"/>
            <w:noWrap w:val="false"/>
          </w:tcPr>
          <w:p>
            <w:pPr>
              <w:ind w:firstLine="480"/>
              <w:jc w:val="center"/>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tc>
        <w:tc>
          <w:tcPr>
            <w:tcW w:w="2449" w:type="dxa"/>
            <w:vAlign w:val="top"/>
            <w:textDirection w:val="lrTb"/>
            <w:noWrap w:val="false"/>
          </w:tcPr>
          <w:p>
            <w:pPr>
              <w:ind w:firstLine="480"/>
              <w:jc w:val="center"/>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tc>
        <w:tc>
          <w:tcPr>
            <w:tcW w:w="1704" w:type="dxa"/>
            <w:vAlign w:val="top"/>
            <w:textDirection w:val="lrTb"/>
            <w:noWrap w:val="false"/>
          </w:tcPr>
          <w:p>
            <w:pPr>
              <w:ind w:firstLine="480"/>
              <w:jc w:val="center"/>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tc>
        <w:tc>
          <w:tcPr>
            <w:tcW w:w="1705" w:type="dxa"/>
            <w:vAlign w:val="top"/>
            <w:textDirection w:val="lrTb"/>
            <w:noWrap w:val="false"/>
          </w:tcPr>
          <w:p>
            <w:pPr>
              <w:ind w:firstLine="480"/>
              <w:jc w:val="center"/>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tc>
        <w:tc>
          <w:tcPr>
            <w:tcW w:w="1705" w:type="dxa"/>
            <w:vAlign w:val="top"/>
            <w:textDirection w:val="lrTb"/>
            <w:noWrap w:val="false"/>
          </w:tcPr>
          <w:p>
            <w:pPr>
              <w:ind w:firstLine="480"/>
              <w:jc w:val="center"/>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tc>
      </w:tr>
      <w:tr>
        <w:trPr>
          <w:jc w:val="center"/>
          <w:trHeight w:val="432"/>
        </w:trPr>
        <w:tc>
          <w:tcPr>
            <w:tcW w:w="959" w:type="dxa"/>
            <w:vAlign w:val="top"/>
            <w:textDirection w:val="lrTb"/>
            <w:noWrap w:val="false"/>
          </w:tcPr>
          <w:p>
            <w:pPr>
              <w:ind w:firstLine="480"/>
              <w:jc w:val="center"/>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tc>
        <w:tc>
          <w:tcPr>
            <w:tcW w:w="2449" w:type="dxa"/>
            <w:vAlign w:val="top"/>
            <w:textDirection w:val="lrTb"/>
            <w:noWrap w:val="false"/>
          </w:tcPr>
          <w:p>
            <w:pPr>
              <w:ind w:firstLine="480"/>
              <w:jc w:val="center"/>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tc>
        <w:tc>
          <w:tcPr>
            <w:tcW w:w="1704" w:type="dxa"/>
            <w:vAlign w:val="top"/>
            <w:textDirection w:val="lrTb"/>
            <w:noWrap w:val="false"/>
          </w:tcPr>
          <w:p>
            <w:pPr>
              <w:ind w:firstLine="480"/>
              <w:jc w:val="center"/>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tc>
        <w:tc>
          <w:tcPr>
            <w:tcW w:w="1705" w:type="dxa"/>
            <w:vAlign w:val="top"/>
            <w:textDirection w:val="lrTb"/>
            <w:noWrap w:val="false"/>
          </w:tcPr>
          <w:p>
            <w:pPr>
              <w:ind w:firstLine="480"/>
              <w:jc w:val="center"/>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tc>
        <w:tc>
          <w:tcPr>
            <w:tcW w:w="1705" w:type="dxa"/>
            <w:vAlign w:val="top"/>
            <w:textDirection w:val="lrTb"/>
            <w:noWrap w:val="false"/>
          </w:tcPr>
          <w:p>
            <w:pPr>
              <w:ind w:firstLine="480"/>
              <w:jc w:val="center"/>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tc>
      </w:tr>
      <w:tr>
        <w:trPr>
          <w:jc w:val="center"/>
          <w:trHeight w:val="432"/>
        </w:trPr>
        <w:tc>
          <w:tcPr>
            <w:tcW w:w="959" w:type="dxa"/>
            <w:vAlign w:val="top"/>
            <w:textDirection w:val="lrTb"/>
            <w:noWrap w:val="false"/>
          </w:tcPr>
          <w:p>
            <w:pPr>
              <w:ind w:firstLine="480"/>
              <w:jc w:val="center"/>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tc>
        <w:tc>
          <w:tcPr>
            <w:tcW w:w="2449" w:type="dxa"/>
            <w:vAlign w:val="top"/>
            <w:textDirection w:val="lrTb"/>
            <w:noWrap w:val="false"/>
          </w:tcPr>
          <w:p>
            <w:pPr>
              <w:ind w:firstLine="480"/>
              <w:jc w:val="center"/>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tc>
        <w:tc>
          <w:tcPr>
            <w:tcW w:w="1704" w:type="dxa"/>
            <w:vAlign w:val="top"/>
            <w:textDirection w:val="lrTb"/>
            <w:noWrap w:val="false"/>
          </w:tcPr>
          <w:p>
            <w:pPr>
              <w:ind w:firstLine="480"/>
              <w:jc w:val="center"/>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tc>
        <w:tc>
          <w:tcPr>
            <w:tcW w:w="1705" w:type="dxa"/>
            <w:vAlign w:val="top"/>
            <w:textDirection w:val="lrTb"/>
            <w:noWrap w:val="false"/>
          </w:tcPr>
          <w:p>
            <w:pPr>
              <w:ind w:firstLine="480"/>
              <w:jc w:val="center"/>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tc>
        <w:tc>
          <w:tcPr>
            <w:tcW w:w="1705" w:type="dxa"/>
            <w:vAlign w:val="top"/>
            <w:textDirection w:val="lrTb"/>
            <w:noWrap w:val="false"/>
          </w:tcPr>
          <w:p>
            <w:pPr>
              <w:ind w:firstLine="480"/>
              <w:jc w:val="center"/>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tc>
      </w:tr>
      <w:tr>
        <w:trPr>
          <w:jc w:val="center"/>
          <w:trHeight w:val="432"/>
        </w:trPr>
        <w:tc>
          <w:tcPr>
            <w:tcW w:w="959" w:type="dxa"/>
            <w:vAlign w:val="top"/>
            <w:textDirection w:val="lrTb"/>
            <w:noWrap w:val="false"/>
          </w:tcPr>
          <w:p>
            <w:pPr>
              <w:ind w:firstLine="480"/>
              <w:jc w:val="center"/>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tc>
        <w:tc>
          <w:tcPr>
            <w:tcW w:w="2449" w:type="dxa"/>
            <w:vAlign w:val="top"/>
            <w:textDirection w:val="lrTb"/>
            <w:noWrap w:val="false"/>
          </w:tcPr>
          <w:p>
            <w:pPr>
              <w:ind w:firstLine="480"/>
              <w:jc w:val="center"/>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tc>
        <w:tc>
          <w:tcPr>
            <w:tcW w:w="1704" w:type="dxa"/>
            <w:vAlign w:val="top"/>
            <w:textDirection w:val="lrTb"/>
            <w:noWrap w:val="false"/>
          </w:tcPr>
          <w:p>
            <w:pPr>
              <w:ind w:firstLine="480"/>
              <w:jc w:val="center"/>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tc>
        <w:tc>
          <w:tcPr>
            <w:tcW w:w="1705" w:type="dxa"/>
            <w:vAlign w:val="top"/>
            <w:textDirection w:val="lrTb"/>
            <w:noWrap w:val="false"/>
          </w:tcPr>
          <w:p>
            <w:pPr>
              <w:ind w:firstLine="480"/>
              <w:jc w:val="center"/>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tc>
        <w:tc>
          <w:tcPr>
            <w:tcW w:w="1705" w:type="dxa"/>
            <w:vAlign w:val="top"/>
            <w:textDirection w:val="lrTb"/>
            <w:noWrap w:val="false"/>
          </w:tcPr>
          <w:p>
            <w:pPr>
              <w:ind w:firstLine="480"/>
              <w:jc w:val="center"/>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tc>
      </w:tr>
      <w:tr>
        <w:trPr>
          <w:jc w:val="center"/>
          <w:trHeight w:val="432"/>
        </w:trPr>
        <w:tc>
          <w:tcPr>
            <w:tcW w:w="959" w:type="dxa"/>
            <w:vAlign w:val="top"/>
            <w:textDirection w:val="lrTb"/>
            <w:noWrap w:val="false"/>
          </w:tcPr>
          <w:p>
            <w:pPr>
              <w:ind w:firstLine="480"/>
              <w:jc w:val="center"/>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tc>
        <w:tc>
          <w:tcPr>
            <w:tcW w:w="2449" w:type="dxa"/>
            <w:vAlign w:val="top"/>
            <w:textDirection w:val="lrTb"/>
            <w:noWrap w:val="false"/>
          </w:tcPr>
          <w:p>
            <w:pPr>
              <w:ind w:firstLine="480"/>
              <w:jc w:val="center"/>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tc>
        <w:tc>
          <w:tcPr>
            <w:tcW w:w="1704" w:type="dxa"/>
            <w:vAlign w:val="top"/>
            <w:textDirection w:val="lrTb"/>
            <w:noWrap w:val="false"/>
          </w:tcPr>
          <w:p>
            <w:pPr>
              <w:ind w:firstLine="480"/>
              <w:jc w:val="center"/>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tc>
        <w:tc>
          <w:tcPr>
            <w:tcW w:w="1705" w:type="dxa"/>
            <w:vAlign w:val="top"/>
            <w:textDirection w:val="lrTb"/>
            <w:noWrap w:val="false"/>
          </w:tcPr>
          <w:p>
            <w:pPr>
              <w:ind w:firstLine="480"/>
              <w:jc w:val="center"/>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tc>
        <w:tc>
          <w:tcPr>
            <w:tcW w:w="1705" w:type="dxa"/>
            <w:vAlign w:val="top"/>
            <w:textDirection w:val="lrTb"/>
            <w:noWrap w:val="false"/>
          </w:tcPr>
          <w:p>
            <w:pPr>
              <w:ind w:firstLine="480"/>
              <w:jc w:val="center"/>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tc>
      </w:tr>
      <w:tr>
        <w:trPr>
          <w:jc w:val="center"/>
          <w:trHeight w:val="432"/>
        </w:trPr>
        <w:tc>
          <w:tcPr>
            <w:tcW w:w="959" w:type="dxa"/>
            <w:vAlign w:val="top"/>
            <w:textDirection w:val="lrTb"/>
            <w:noWrap w:val="false"/>
          </w:tcPr>
          <w:p>
            <w:pPr>
              <w:ind w:firstLine="480"/>
              <w:jc w:val="center"/>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tc>
        <w:tc>
          <w:tcPr>
            <w:tcW w:w="2449" w:type="dxa"/>
            <w:vAlign w:val="top"/>
            <w:textDirection w:val="lrTb"/>
            <w:noWrap w:val="false"/>
          </w:tcPr>
          <w:p>
            <w:pPr>
              <w:ind w:firstLine="480"/>
              <w:jc w:val="center"/>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tc>
        <w:tc>
          <w:tcPr>
            <w:tcW w:w="1704" w:type="dxa"/>
            <w:vAlign w:val="top"/>
            <w:textDirection w:val="lrTb"/>
            <w:noWrap w:val="false"/>
          </w:tcPr>
          <w:p>
            <w:pPr>
              <w:ind w:firstLine="480"/>
              <w:jc w:val="center"/>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tc>
        <w:tc>
          <w:tcPr>
            <w:tcW w:w="1705" w:type="dxa"/>
            <w:vAlign w:val="top"/>
            <w:textDirection w:val="lrTb"/>
            <w:noWrap w:val="false"/>
          </w:tcPr>
          <w:p>
            <w:pPr>
              <w:ind w:firstLine="480"/>
              <w:jc w:val="center"/>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tc>
        <w:tc>
          <w:tcPr>
            <w:tcW w:w="1705" w:type="dxa"/>
            <w:vAlign w:val="top"/>
            <w:textDirection w:val="lrTb"/>
            <w:noWrap w:val="false"/>
          </w:tcPr>
          <w:p>
            <w:pPr>
              <w:ind w:firstLine="480"/>
              <w:jc w:val="center"/>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tc>
      </w:tr>
      <w:tr>
        <w:trPr>
          <w:jc w:val="center"/>
          <w:trHeight w:val="432"/>
        </w:trPr>
        <w:tc>
          <w:tcPr>
            <w:tcW w:w="959" w:type="dxa"/>
            <w:vAlign w:val="top"/>
            <w:textDirection w:val="lrTb"/>
            <w:noWrap w:val="false"/>
          </w:tcPr>
          <w:p>
            <w:pPr>
              <w:ind w:firstLine="480"/>
              <w:jc w:val="center"/>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tc>
        <w:tc>
          <w:tcPr>
            <w:tcW w:w="2449" w:type="dxa"/>
            <w:vAlign w:val="top"/>
            <w:textDirection w:val="lrTb"/>
            <w:noWrap w:val="false"/>
          </w:tcPr>
          <w:p>
            <w:pPr>
              <w:ind w:firstLine="480"/>
              <w:jc w:val="center"/>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tc>
        <w:tc>
          <w:tcPr>
            <w:tcW w:w="1704" w:type="dxa"/>
            <w:vAlign w:val="top"/>
            <w:textDirection w:val="lrTb"/>
            <w:noWrap w:val="false"/>
          </w:tcPr>
          <w:p>
            <w:pPr>
              <w:ind w:firstLine="480"/>
              <w:jc w:val="center"/>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tc>
        <w:tc>
          <w:tcPr>
            <w:tcW w:w="1705" w:type="dxa"/>
            <w:vAlign w:val="top"/>
            <w:textDirection w:val="lrTb"/>
            <w:noWrap w:val="false"/>
          </w:tcPr>
          <w:p>
            <w:pPr>
              <w:ind w:firstLine="480"/>
              <w:jc w:val="center"/>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tc>
        <w:tc>
          <w:tcPr>
            <w:tcW w:w="1705" w:type="dxa"/>
            <w:vAlign w:val="top"/>
            <w:textDirection w:val="lrTb"/>
            <w:noWrap w:val="false"/>
          </w:tcPr>
          <w:p>
            <w:pPr>
              <w:ind w:firstLine="480"/>
              <w:jc w:val="center"/>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tc>
      </w:tr>
      <w:tr>
        <w:trPr>
          <w:jc w:val="center"/>
          <w:trHeight w:val="432"/>
        </w:trPr>
        <w:tc>
          <w:tcPr>
            <w:tcW w:w="959" w:type="dxa"/>
            <w:vAlign w:val="top"/>
            <w:textDirection w:val="lrTb"/>
            <w:noWrap w:val="false"/>
          </w:tcPr>
          <w:p>
            <w:pPr>
              <w:ind w:firstLine="480"/>
              <w:jc w:val="center"/>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tc>
        <w:tc>
          <w:tcPr>
            <w:tcW w:w="2449" w:type="dxa"/>
            <w:vAlign w:val="top"/>
            <w:textDirection w:val="lrTb"/>
            <w:noWrap w:val="false"/>
          </w:tcPr>
          <w:p>
            <w:pPr>
              <w:ind w:firstLine="480"/>
              <w:jc w:val="center"/>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tc>
        <w:tc>
          <w:tcPr>
            <w:tcW w:w="1704" w:type="dxa"/>
            <w:vAlign w:val="top"/>
            <w:textDirection w:val="lrTb"/>
            <w:noWrap w:val="false"/>
          </w:tcPr>
          <w:p>
            <w:pPr>
              <w:ind w:firstLine="480"/>
              <w:jc w:val="center"/>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tc>
        <w:tc>
          <w:tcPr>
            <w:tcW w:w="1705" w:type="dxa"/>
            <w:vAlign w:val="top"/>
            <w:textDirection w:val="lrTb"/>
            <w:noWrap w:val="false"/>
          </w:tcPr>
          <w:p>
            <w:pPr>
              <w:ind w:firstLine="480"/>
              <w:jc w:val="center"/>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tc>
        <w:tc>
          <w:tcPr>
            <w:tcW w:w="1705" w:type="dxa"/>
            <w:vAlign w:val="top"/>
            <w:textDirection w:val="lrTb"/>
            <w:noWrap w:val="false"/>
          </w:tcPr>
          <w:p>
            <w:pPr>
              <w:ind w:firstLine="480"/>
              <w:jc w:val="center"/>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tc>
      </w:tr>
      <w:tr>
        <w:trPr>
          <w:jc w:val="center"/>
          <w:trHeight w:val="432"/>
        </w:trPr>
        <w:tc>
          <w:tcPr>
            <w:tcW w:w="959" w:type="dxa"/>
            <w:vAlign w:val="top"/>
            <w:textDirection w:val="lrTb"/>
            <w:noWrap w:val="false"/>
          </w:tcPr>
          <w:p>
            <w:pPr>
              <w:ind w:firstLine="480"/>
              <w:jc w:val="center"/>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tc>
        <w:tc>
          <w:tcPr>
            <w:tcW w:w="2449" w:type="dxa"/>
            <w:vAlign w:val="top"/>
            <w:textDirection w:val="lrTb"/>
            <w:noWrap w:val="false"/>
          </w:tcPr>
          <w:p>
            <w:pPr>
              <w:ind w:firstLine="480"/>
              <w:jc w:val="center"/>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tc>
        <w:tc>
          <w:tcPr>
            <w:tcW w:w="1704" w:type="dxa"/>
            <w:vAlign w:val="top"/>
            <w:textDirection w:val="lrTb"/>
            <w:noWrap w:val="false"/>
          </w:tcPr>
          <w:p>
            <w:pPr>
              <w:ind w:firstLine="480"/>
              <w:jc w:val="center"/>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tc>
        <w:tc>
          <w:tcPr>
            <w:tcW w:w="1705" w:type="dxa"/>
            <w:vAlign w:val="top"/>
            <w:textDirection w:val="lrTb"/>
            <w:noWrap w:val="false"/>
          </w:tcPr>
          <w:p>
            <w:pPr>
              <w:ind w:firstLine="480"/>
              <w:jc w:val="center"/>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tc>
        <w:tc>
          <w:tcPr>
            <w:tcW w:w="1705" w:type="dxa"/>
            <w:vAlign w:val="top"/>
            <w:textDirection w:val="lrTb"/>
            <w:noWrap w:val="false"/>
          </w:tcPr>
          <w:p>
            <w:pPr>
              <w:ind w:firstLine="480"/>
              <w:jc w:val="center"/>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tc>
      </w:tr>
      <w:tr>
        <w:trPr>
          <w:jc w:val="center"/>
          <w:trHeight w:val="432"/>
        </w:trPr>
        <w:tc>
          <w:tcPr>
            <w:tcW w:w="959" w:type="dxa"/>
            <w:vAlign w:val="top"/>
            <w:textDirection w:val="lrTb"/>
            <w:noWrap w:val="false"/>
          </w:tcPr>
          <w:p>
            <w:pPr>
              <w:ind w:firstLine="480"/>
              <w:jc w:val="center"/>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tc>
        <w:tc>
          <w:tcPr>
            <w:tcW w:w="2449" w:type="dxa"/>
            <w:vAlign w:val="top"/>
            <w:textDirection w:val="lrTb"/>
            <w:noWrap w:val="false"/>
          </w:tcPr>
          <w:p>
            <w:pPr>
              <w:ind w:firstLine="480"/>
              <w:jc w:val="center"/>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tc>
        <w:tc>
          <w:tcPr>
            <w:tcW w:w="1704" w:type="dxa"/>
            <w:vAlign w:val="top"/>
            <w:textDirection w:val="lrTb"/>
            <w:noWrap w:val="false"/>
          </w:tcPr>
          <w:p>
            <w:pPr>
              <w:ind w:firstLine="480"/>
              <w:jc w:val="center"/>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tc>
        <w:tc>
          <w:tcPr>
            <w:tcW w:w="1705" w:type="dxa"/>
            <w:vAlign w:val="top"/>
            <w:textDirection w:val="lrTb"/>
            <w:noWrap w:val="false"/>
          </w:tcPr>
          <w:p>
            <w:pPr>
              <w:ind w:firstLine="480"/>
              <w:jc w:val="center"/>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tc>
        <w:tc>
          <w:tcPr>
            <w:tcW w:w="1705" w:type="dxa"/>
            <w:vAlign w:val="top"/>
            <w:textDirection w:val="lrTb"/>
            <w:noWrap w:val="false"/>
          </w:tcPr>
          <w:p>
            <w:pPr>
              <w:ind w:firstLine="480"/>
              <w:jc w:val="center"/>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tc>
      </w:tr>
      <w:tr>
        <w:trPr>
          <w:jc w:val="center"/>
          <w:trHeight w:val="432"/>
        </w:trPr>
        <w:tc>
          <w:tcPr>
            <w:tcW w:w="959" w:type="dxa"/>
            <w:vAlign w:val="top"/>
            <w:textDirection w:val="lrTb"/>
            <w:noWrap w:val="false"/>
          </w:tcPr>
          <w:p>
            <w:pPr>
              <w:ind w:firstLine="480"/>
              <w:jc w:val="center"/>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tc>
        <w:tc>
          <w:tcPr>
            <w:tcW w:w="2449" w:type="dxa"/>
            <w:vAlign w:val="top"/>
            <w:textDirection w:val="lrTb"/>
            <w:noWrap w:val="false"/>
          </w:tcPr>
          <w:p>
            <w:pPr>
              <w:ind w:firstLine="480"/>
              <w:jc w:val="center"/>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tc>
        <w:tc>
          <w:tcPr>
            <w:tcW w:w="1704" w:type="dxa"/>
            <w:vAlign w:val="top"/>
            <w:textDirection w:val="lrTb"/>
            <w:noWrap w:val="false"/>
          </w:tcPr>
          <w:p>
            <w:pPr>
              <w:ind w:firstLine="480"/>
              <w:jc w:val="center"/>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tc>
        <w:tc>
          <w:tcPr>
            <w:tcW w:w="1705" w:type="dxa"/>
            <w:vAlign w:val="top"/>
            <w:textDirection w:val="lrTb"/>
            <w:noWrap w:val="false"/>
          </w:tcPr>
          <w:p>
            <w:pPr>
              <w:ind w:firstLine="480"/>
              <w:jc w:val="center"/>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tc>
        <w:tc>
          <w:tcPr>
            <w:tcW w:w="1705" w:type="dxa"/>
            <w:vAlign w:val="top"/>
            <w:textDirection w:val="lrTb"/>
            <w:noWrap w:val="false"/>
          </w:tcPr>
          <w:p>
            <w:pPr>
              <w:ind w:firstLine="480"/>
              <w:jc w:val="center"/>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tc>
      </w:tr>
      <w:tr>
        <w:trPr>
          <w:jc w:val="center"/>
          <w:trHeight w:val="432"/>
        </w:trPr>
        <w:tc>
          <w:tcPr>
            <w:tcW w:w="959" w:type="dxa"/>
            <w:vAlign w:val="top"/>
            <w:textDirection w:val="lrTb"/>
            <w:noWrap w:val="false"/>
          </w:tcPr>
          <w:p>
            <w:pPr>
              <w:ind w:firstLine="480"/>
              <w:jc w:val="center"/>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tc>
        <w:tc>
          <w:tcPr>
            <w:tcW w:w="2449" w:type="dxa"/>
            <w:vAlign w:val="top"/>
            <w:textDirection w:val="lrTb"/>
            <w:noWrap w:val="false"/>
          </w:tcPr>
          <w:p>
            <w:pPr>
              <w:ind w:firstLine="480"/>
              <w:jc w:val="center"/>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tc>
        <w:tc>
          <w:tcPr>
            <w:tcW w:w="1704" w:type="dxa"/>
            <w:vAlign w:val="top"/>
            <w:textDirection w:val="lrTb"/>
            <w:noWrap w:val="false"/>
          </w:tcPr>
          <w:p>
            <w:pPr>
              <w:ind w:firstLine="480"/>
              <w:jc w:val="center"/>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tc>
        <w:tc>
          <w:tcPr>
            <w:tcW w:w="1705" w:type="dxa"/>
            <w:vAlign w:val="top"/>
            <w:textDirection w:val="lrTb"/>
            <w:noWrap w:val="false"/>
          </w:tcPr>
          <w:p>
            <w:pPr>
              <w:ind w:firstLine="480"/>
              <w:jc w:val="center"/>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tc>
        <w:tc>
          <w:tcPr>
            <w:tcW w:w="1705" w:type="dxa"/>
            <w:vAlign w:val="top"/>
            <w:textDirection w:val="lrTb"/>
            <w:noWrap w:val="false"/>
          </w:tcPr>
          <w:p>
            <w:pPr>
              <w:ind w:firstLine="480"/>
              <w:jc w:val="center"/>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tc>
      </w:tr>
    </w:tbl>
    <w:p>
      <w:pPr>
        <w:ind w:firstLine="480"/>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spacing w:line="360" w:lineRule="auto"/>
        <w:rPr>
          <w:rFonts w:ascii="宋体" w:hAnsi="宋体" w:eastAsia="宋体" w:cs="宋体"/>
          <w:color w:val="auto"/>
          <w:sz w:val="24"/>
          <w:highlight w:val="none"/>
        </w:rPr>
      </w:pPr>
      <w:r>
        <w:rPr>
          <w:rFonts w:hint="eastAsia" w:ascii="宋体" w:hAnsi="宋体" w:eastAsia="宋体" w:cs="Times New Roman"/>
          <w:color w:val="auto"/>
          <w:sz w:val="24"/>
          <w:highlight w:val="none"/>
        </w:rPr>
        <w:t xml:space="preserve">甲方确认签字：                      乙方确认签字：</w:t>
      </w:r>
      <w:r/>
    </w:p>
    <w:p>
      <w:pPr>
        <w:ind w:firstLine="480"/>
        <w:jc w:val="right"/>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jc w:val="right"/>
        <w:spacing w:line="360" w:lineRule="auto"/>
        <w:rPr>
          <w:rFonts w:ascii="宋体" w:hAnsi="宋体" w:eastAsia="宋体" w:cs="宋体"/>
          <w:color w:val="auto"/>
          <w:sz w:val="24"/>
          <w:highlight w:val="none"/>
        </w:rPr>
      </w:pPr>
      <w:r>
        <w:rPr>
          <w:rFonts w:hint="eastAsia" w:ascii="宋体" w:hAnsi="宋体" w:eastAsia="宋体" w:cs="Times New Roman"/>
          <w:color w:val="auto"/>
          <w:sz w:val="24"/>
          <w:highlight w:val="none"/>
        </w:rPr>
        <w:t xml:space="preserve">日期：  年  月  日</w:t>
      </w:r>
      <w:r/>
    </w:p>
    <w:p>
      <w:pPr>
        <w:pStyle w:val="882"/>
        <w:numPr>
          <w:ilvl w:val="0"/>
          <w:numId w:val="0"/>
        </w:numPr>
        <w:ind w:firstLine="2650"/>
        <w:jc w:val="both"/>
        <w:rPr>
          <w:rFonts w:hint="eastAsia"/>
          <w:color w:val="auto"/>
          <w:lang w:eastAsia="zh-CN"/>
        </w:rPr>
      </w:pPr>
      <w:r>
        <w:rPr>
          <w:rFonts w:hint="eastAsia"/>
          <w:color w:val="auto"/>
          <w:lang w:eastAsia="zh-CN"/>
        </w:rPr>
      </w:r>
      <w:r/>
    </w:p>
    <w:p>
      <w:pPr>
        <w:pStyle w:val="901"/>
        <w:rPr>
          <w:rFonts w:hint="default" w:ascii="Times New Roman" w:hAnsi="Times New Roman" w:cs="Times New Roman"/>
          <w:bCs/>
          <w:color w:val="auto"/>
          <w:sz w:val="24"/>
        </w:rPr>
      </w:pPr>
      <w:r>
        <w:rPr>
          <w:rFonts w:hint="default" w:ascii="Times New Roman" w:hAnsi="Times New Roman" w:cs="Times New Roman"/>
          <w:bCs/>
          <w:color w:val="auto"/>
          <w:sz w:val="24"/>
        </w:rPr>
      </w:r>
      <w:r/>
    </w:p>
    <w:p>
      <w:pPr>
        <w:jc w:val="center"/>
        <w:rPr>
          <w:rFonts w:hint="eastAsia" w:ascii="Calibri" w:hAnsi="宋体" w:eastAsia="宋体" w:cs="宋体"/>
          <w:b/>
          <w:color w:val="auto"/>
          <w:sz w:val="36"/>
          <w:highlight w:val="none"/>
        </w:rPr>
      </w:pPr>
      <w:r>
        <w:rPr>
          <w:rFonts w:hint="eastAsia" w:ascii="Calibri" w:hAnsi="宋体" w:eastAsia="宋体" w:cs="宋体"/>
          <w:b/>
          <w:color w:val="auto"/>
          <w:sz w:val="36"/>
          <w:highlight w:val="none"/>
        </w:rPr>
      </w:r>
      <w:r/>
    </w:p>
    <w:p>
      <w:pPr>
        <w:jc w:val="center"/>
        <w:rPr>
          <w:rFonts w:hint="eastAsia" w:ascii="Calibri" w:hAnsi="宋体" w:eastAsia="宋体" w:cs="宋体"/>
          <w:b/>
          <w:color w:val="auto"/>
          <w:sz w:val="36"/>
          <w:highlight w:val="none"/>
        </w:rPr>
      </w:pPr>
      <w:r>
        <w:rPr>
          <w:rFonts w:hint="eastAsia" w:ascii="Calibri" w:hAnsi="宋体" w:eastAsia="宋体" w:cs="宋体"/>
          <w:b/>
          <w:color w:val="auto"/>
          <w:sz w:val="36"/>
          <w:highlight w:val="none"/>
        </w:rPr>
      </w:r>
      <w:r/>
    </w:p>
    <w:p>
      <w:pPr>
        <w:jc w:val="center"/>
        <w:rPr>
          <w:rFonts w:hint="eastAsia" w:ascii="Calibri" w:hAnsi="宋体" w:eastAsia="宋体" w:cs="宋体"/>
          <w:b/>
          <w:color w:val="auto"/>
          <w:sz w:val="36"/>
          <w:highlight w:val="none"/>
        </w:rPr>
      </w:pPr>
      <w:r>
        <w:rPr>
          <w:rFonts w:hint="eastAsia" w:ascii="Calibri" w:hAnsi="宋体" w:eastAsia="宋体" w:cs="宋体"/>
          <w:b/>
          <w:color w:val="auto"/>
          <w:sz w:val="36"/>
          <w:highlight w:val="none"/>
        </w:rPr>
      </w:r>
      <w:r/>
    </w:p>
    <w:p>
      <w:pPr>
        <w:jc w:val="center"/>
        <w:rPr>
          <w:rFonts w:hint="eastAsia" w:ascii="Calibri" w:hAnsi="宋体" w:eastAsia="宋体" w:cs="宋体"/>
          <w:b/>
          <w:color w:val="auto"/>
          <w:sz w:val="36"/>
          <w:highlight w:val="none"/>
        </w:rPr>
      </w:pPr>
      <w:r>
        <w:rPr>
          <w:rFonts w:hint="eastAsia" w:ascii="Calibri" w:hAnsi="宋体" w:eastAsia="宋体" w:cs="宋体"/>
          <w:b/>
          <w:color w:val="auto"/>
          <w:sz w:val="36"/>
          <w:highlight w:val="none"/>
        </w:rPr>
      </w:r>
      <w:r/>
    </w:p>
    <w:p>
      <w:pPr>
        <w:jc w:val="center"/>
        <w:rPr>
          <w:rFonts w:hint="eastAsia" w:ascii="Calibri" w:hAnsi="宋体" w:eastAsia="宋体" w:cs="宋体"/>
          <w:b/>
          <w:color w:val="auto"/>
          <w:sz w:val="36"/>
          <w:highlight w:val="none"/>
        </w:rPr>
      </w:pPr>
      <w:r>
        <w:rPr>
          <w:rFonts w:hint="eastAsia" w:ascii="Calibri" w:hAnsi="宋体" w:eastAsia="宋体" w:cs="宋体"/>
          <w:b/>
          <w:color w:val="auto"/>
          <w:sz w:val="36"/>
          <w:highlight w:val="none"/>
        </w:rPr>
      </w:r>
      <w:r/>
    </w:p>
    <w:p>
      <w:pPr>
        <w:jc w:val="both"/>
        <w:rPr>
          <w:rFonts w:hint="eastAsia" w:ascii="Calibri" w:hAnsi="宋体" w:eastAsia="宋体" w:cs="宋体"/>
          <w:b/>
          <w:color w:val="auto"/>
          <w:sz w:val="36"/>
          <w:highlight w:val="none"/>
        </w:rPr>
      </w:pPr>
      <w:r>
        <w:rPr>
          <w:rFonts w:hint="eastAsia" w:ascii="Calibri" w:hAnsi="宋体" w:eastAsia="宋体" w:cs="宋体"/>
          <w:b/>
          <w:color w:val="auto"/>
          <w:sz w:val="36"/>
          <w:highlight w:val="none"/>
        </w:rPr>
      </w:r>
      <w:r/>
    </w:p>
    <w:p>
      <w:pPr>
        <w:jc w:val="center"/>
        <w:rPr>
          <w:rFonts w:hint="eastAsia" w:ascii="Calibri" w:hAnsi="宋体" w:eastAsia="宋体" w:cs="宋体"/>
          <w:b/>
          <w:color w:val="auto"/>
          <w:sz w:val="36"/>
          <w:highlight w:val="none"/>
        </w:rPr>
      </w:pPr>
      <w:r>
        <w:rPr>
          <w:rFonts w:hint="eastAsia" w:ascii="Calibri" w:hAnsi="宋体" w:eastAsia="宋体" w:cs="宋体"/>
          <w:b/>
          <w:color w:val="auto"/>
          <w:sz w:val="36"/>
          <w:highlight w:val="none"/>
        </w:rPr>
      </w:r>
      <w:r/>
    </w:p>
    <w:p>
      <w:pPr>
        <w:jc w:val="center"/>
        <w:rPr>
          <w:rFonts w:hint="eastAsia" w:ascii="Calibri" w:hAnsi="宋体" w:eastAsia="宋体" w:cs="宋体"/>
          <w:b/>
          <w:bCs/>
          <w:color w:val="auto"/>
          <w:sz w:val="36"/>
          <w:szCs w:val="36"/>
          <w:highlight w:val="none"/>
        </w:rPr>
      </w:pPr>
      <w:r>
        <w:rPr>
          <w:rFonts w:hint="eastAsia" w:ascii="Calibri" w:hAnsi="宋体" w:eastAsia="宋体" w:cs="宋体"/>
          <w:b/>
          <w:color w:val="auto"/>
          <w:sz w:val="36"/>
          <w:highlight w:val="none"/>
          <w:lang w:eastAsia="zh-CN"/>
        </w:rPr>
        <w:t xml:space="preserve">7.</w:t>
      </w:r>
      <w:r>
        <w:rPr>
          <w:rFonts w:hint="eastAsia" w:ascii="Calibri" w:hAnsi="宋体" w:eastAsia="宋体" w:cs="宋体"/>
          <w:b/>
          <w:color w:val="auto"/>
          <w:sz w:val="36"/>
          <w:highlight w:val="none"/>
        </w:rPr>
        <w:t xml:space="preserve">承诺书</w:t>
      </w:r>
      <w:r/>
    </w:p>
    <w:p>
      <w:pPr>
        <w:jc w:val="center"/>
        <w:spacing w:line="520" w:lineRule="exact"/>
        <w:rPr>
          <w:rFonts w:hint="default" w:ascii="宋体" w:hAnsi="宋体" w:eastAsia="宋体" w:cs="宋体"/>
          <w:color w:val="auto"/>
          <w:sz w:val="30"/>
          <w:szCs w:val="30"/>
          <w:highlight w:val="none"/>
        </w:rPr>
      </w:pPr>
      <w:r>
        <w:rPr>
          <w:rFonts w:hint="default" w:ascii="宋体" w:hAnsi="宋体" w:eastAsia="宋体" w:cs="宋体"/>
          <w:color w:val="auto"/>
          <w:sz w:val="30"/>
          <w:szCs w:val="30"/>
          <w:highlight w:val="none"/>
        </w:rPr>
      </w:r>
      <w:r/>
    </w:p>
    <w:p>
      <w:pPr>
        <w:spacing w:line="312" w:lineRule="auto"/>
        <w:rPr>
          <w:rFonts w:hint="default" w:ascii="宋体" w:hAnsi="宋体" w:eastAsia="宋体" w:cs="宋体"/>
          <w:b/>
          <w:bCs/>
          <w:color w:val="auto"/>
          <w:sz w:val="24"/>
          <w:highlight w:val="none"/>
        </w:rPr>
      </w:pPr>
      <w:r>
        <w:rPr>
          <w:rFonts w:hint="eastAsia" w:ascii="宋体" w:hAnsi="宋体" w:eastAsia="宋体" w:cs="宋体"/>
          <w:b/>
          <w:bCs/>
          <w:color w:val="auto"/>
          <w:sz w:val="24"/>
          <w:highlight w:val="none"/>
        </w:rPr>
        <w:t xml:space="preserve">致</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u w:val="single"/>
          <w:lang w:eastAsia="zh-CN"/>
        </w:rPr>
        <w:t xml:space="preserve">丰县公共资源交易中心</w:t>
      </w:r>
      <w:r/>
    </w:p>
    <w:p>
      <w:pPr>
        <w:ind w:firstLine="480"/>
        <w:jc w:val="left"/>
        <w:spacing w:line="312" w:lineRule="auto"/>
        <w:widowControl w:val="off"/>
        <w:tabs>
          <w:tab w:val="center" w:pos="4153" w:leader="none"/>
          <w:tab w:val="right" w:pos="8306" w:leader="none"/>
        </w:tabs>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根据贵方《</w:t>
      </w:r>
      <w:r>
        <w:rPr>
          <w:rFonts w:hint="eastAsia" w:ascii="宋体" w:hAnsi="宋体" w:eastAsia="宋体" w:cs="宋体"/>
          <w:bCs/>
          <w:color w:val="auto"/>
          <w:sz w:val="24"/>
          <w:szCs w:val="24"/>
          <w:highlight w:val="none"/>
          <w:lang w:val="en-US" w:eastAsia="zh-CN" w:bidi="ar-SA"/>
        </w:rPr>
        <w:t xml:space="preserve">磋商文件</w:t>
      </w:r>
      <w:r>
        <w:rPr>
          <w:rFonts w:hint="eastAsia" w:ascii="宋体" w:hAnsi="宋体" w:eastAsia="宋体" w:cs="宋体"/>
          <w:color w:val="auto"/>
          <w:sz w:val="24"/>
          <w:szCs w:val="24"/>
          <w:highlight w:val="none"/>
          <w:lang w:val="en-US" w:eastAsia="zh-CN" w:bidi="ar-SA"/>
        </w:rPr>
        <w:t xml:space="preserve">》（项目编号：</w:t>
      </w:r>
      <w:r>
        <w:rPr>
          <w:rFonts w:hint="eastAsia" w:ascii="宋体" w:hAnsi="宋体" w:eastAsia="宋体" w:cs="宋体"/>
          <w:color w:val="auto"/>
          <w:sz w:val="24"/>
          <w:szCs w:val="24"/>
          <w:highlight w:val="none"/>
          <w:u w:val="single"/>
          <w:lang w:val="en-US" w:eastAsia="zh-CN" w:bidi="ar-SA"/>
        </w:rPr>
        <w:t xml:space="preserve">JSZC-320321-HTRX-C2026-0002</w:t>
      </w:r>
      <w:r>
        <w:rPr>
          <w:rFonts w:hint="eastAsia" w:ascii="宋体" w:hAnsi="宋体" w:eastAsia="宋体" w:cs="宋体"/>
          <w:color w:val="auto"/>
          <w:sz w:val="24"/>
          <w:szCs w:val="24"/>
          <w:highlight w:val="none"/>
          <w:lang w:val="en-US" w:eastAsia="zh-CN" w:bidi="ar-SA"/>
        </w:rPr>
        <w:t xml:space="preserve">）要求，本供应商正式提交以下首次响应文件。</w:t>
      </w:r>
      <w:r/>
    </w:p>
    <w:p>
      <w:pPr>
        <w:ind w:firstLine="480"/>
        <w:jc w:val="left"/>
        <w:spacing w:line="312" w:lineRule="auto"/>
        <w:widowControl w:val="off"/>
        <w:tabs>
          <w:tab w:val="center" w:pos="4153" w:leader="none"/>
          <w:tab w:val="right" w:pos="8306" w:leader="none"/>
        </w:tabs>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1866900</wp:posOffset>
                </wp:positionH>
                <wp:positionV relativeFrom="paragraph">
                  <wp:posOffset>16510</wp:posOffset>
                </wp:positionV>
                <wp:extent cx="635" cy="16510"/>
                <wp:effectExtent l="4445" t="0" r="10160" b="6350"/>
                <wp:wrapNone/>
                <wp:docPr id="6" name="直接连接符 18"/>
                <wp:cNvGraphicFramePr/>
                <a:graphic xmlns:a="http://schemas.openxmlformats.org/drawingml/2006/main">
                  <a:graphicData uri="http://schemas.microsoft.com/office/word/2010/wordprocessingShape">
                    <wps:wsp>
                      <wps:cNvPr id="0" name=""/>
                      <wps:cNvSpPr/>
                      <wps:spPr bwMode="auto">
                        <a:xfrm flipV="1">
                          <a:off x="0" y="0"/>
                          <a:ext cx="635" cy="16510"/>
                        </a:xfrm>
                        <a:prstGeom prst="line">
                          <a:avLst/>
                        </a:prstGeom>
                        <a:noFill/>
                        <a:ln>
                          <a:solidFill>
                            <a:srgbClr val="000000"/>
                          </a:solidFill>
                        </a:ln>
                        <a:effectLst/>
                      </wps:spPr>
                      <wps:bodyPr rot="0">
                        <a:prstTxWarp prst="textNoShape">
                          <a:avLst/>
                        </a:prstTxWarp>
                        <a:noAutofit/>
                      </wps:bodyPr>
                    </wps:wsp>
                  </a:graphicData>
                </a:graphic>
              </wp:anchor>
            </w:drawing>
          </mc:Choice>
          <mc:Fallback>
            <w:pict>
              <v:line id="shape 5" o:spid="_x0000_s5" style="position:absolute;left:0;text-align:left;z-index:251659264;mso-wrap-distance-left:9.0pt;mso-wrap-distance-top:0.0pt;mso-wrap-distance-right:9.0pt;mso-wrap-distance-bottom:0.0pt;flip:y;visibility:visible;" from="147.0pt,1.3pt" to="147.1pt,2.6pt" filled="f" strokecolor="#000000"/>
            </w:pict>
          </mc:Fallback>
        </mc:AlternateContent>
      </w:r>
      <w:r>
        <w:rPr>
          <w:rFonts w:hint="eastAsia" w:ascii="宋体" w:hAnsi="宋体" w:eastAsia="宋体" w:cs="宋体"/>
          <w:color w:val="auto"/>
          <w:sz w:val="24"/>
          <w:szCs w:val="24"/>
          <w:highlight w:val="none"/>
          <w:lang w:val="en-US" w:eastAsia="zh-CN" w:bidi="ar-SA"/>
        </w:rPr>
        <w:t xml:space="preserve">（1）承诺书； </w:t>
      </w:r>
      <w:r/>
    </w:p>
    <w:p>
      <w:pPr>
        <w:ind w:firstLine="480"/>
        <w:jc w:val="left"/>
        <w:spacing w:line="312" w:lineRule="auto"/>
        <w:widowControl w:val="off"/>
        <w:tabs>
          <w:tab w:val="center" w:pos="4153" w:leader="none"/>
          <w:tab w:val="right" w:pos="8306" w:leader="none"/>
        </w:tabs>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（2）磋商报价表； </w:t>
      </w:r>
      <w:r/>
    </w:p>
    <w:p>
      <w:pPr>
        <w:ind w:firstLine="480"/>
        <w:jc w:val="left"/>
        <w:spacing w:line="312" w:lineRule="auto"/>
        <w:widowControl w:val="off"/>
        <w:tabs>
          <w:tab w:val="center" w:pos="4153" w:leader="none"/>
          <w:tab w:val="right" w:pos="8306" w:leader="none"/>
        </w:tabs>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（3）偏离表；</w:t>
      </w:r>
      <w:r/>
    </w:p>
    <w:p>
      <w:pPr>
        <w:ind w:firstLine="480"/>
        <w:jc w:val="left"/>
        <w:spacing w:line="312" w:lineRule="auto"/>
        <w:widowControl w:val="off"/>
        <w:tabs>
          <w:tab w:val="center" w:pos="4153" w:leader="none"/>
          <w:tab w:val="right" w:pos="8306" w:leader="none"/>
        </w:tabs>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（4）磋商</w:t>
      </w:r>
      <w:r>
        <w:rPr>
          <w:rFonts w:hint="eastAsia" w:ascii="宋体" w:hAnsi="宋体" w:eastAsia="宋体" w:cs="宋体"/>
          <w:bCs/>
          <w:color w:val="auto"/>
          <w:sz w:val="24"/>
          <w:szCs w:val="24"/>
          <w:highlight w:val="none"/>
          <w:lang w:val="en-US" w:eastAsia="zh-CN" w:bidi="ar-SA"/>
        </w:rPr>
        <w:t xml:space="preserve">文件</w:t>
      </w:r>
      <w:r>
        <w:rPr>
          <w:rFonts w:hint="eastAsia" w:ascii="宋体" w:hAnsi="宋体" w:eastAsia="宋体" w:cs="宋体"/>
          <w:color w:val="auto"/>
          <w:sz w:val="24"/>
          <w:szCs w:val="24"/>
          <w:highlight w:val="none"/>
          <w:lang w:val="en-US" w:eastAsia="zh-CN" w:bidi="ar-SA"/>
        </w:rPr>
        <w:t xml:space="preserve">要求提供的其他响应文件。</w:t>
      </w:r>
      <w:r/>
    </w:p>
    <w:p>
      <w:pPr>
        <w:ind w:firstLine="480"/>
        <w:jc w:val="left"/>
        <w:spacing w:line="312" w:lineRule="auto"/>
        <w:widowControl w:val="off"/>
        <w:tabs>
          <w:tab w:val="center" w:pos="4153" w:leader="none"/>
          <w:tab w:val="right" w:pos="8306" w:leader="none"/>
        </w:tabs>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我单位符合《中华人民共和国政府采购法》第二十二条的规定，符合本项目供应商资格要求。</w:t>
      </w:r>
      <w:r/>
    </w:p>
    <w:p>
      <w:pPr>
        <w:ind w:firstLine="480"/>
        <w:jc w:val="left"/>
        <w:spacing w:line="312" w:lineRule="auto"/>
        <w:widowControl w:val="off"/>
        <w:tabs>
          <w:tab w:val="center" w:pos="4153" w:leader="none"/>
          <w:tab w:val="right" w:pos="8306" w:leader="none"/>
        </w:tabs>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我单位按照磋商文件的要求编制响应文件，并对其提交的响应文件的真实性、合法性承担法律责任。</w:t>
      </w:r>
      <w:r/>
    </w:p>
    <w:p>
      <w:pPr>
        <w:ind w:right="29" w:firstLine="480"/>
        <w:spacing w:line="312"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供应商兹宣布同意如下</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 </w:t>
      </w:r>
      <w:r/>
    </w:p>
    <w:p>
      <w:pPr>
        <w:ind w:firstLine="480"/>
        <w:jc w:val="left"/>
        <w:spacing w:line="312" w:lineRule="auto"/>
        <w:widowControl w:val="off"/>
        <w:tabs>
          <w:tab w:val="center" w:pos="4153" w:leader="none"/>
          <w:tab w:val="right" w:pos="8306" w:leader="none"/>
        </w:tabs>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3133725</wp:posOffset>
                </wp:positionH>
                <wp:positionV relativeFrom="paragraph">
                  <wp:posOffset>297180</wp:posOffset>
                </wp:positionV>
                <wp:extent cx="635" cy="0"/>
                <wp:effectExtent l="0" t="0" r="0" b="0"/>
                <wp:wrapNone/>
                <wp:docPr id="7" name="直接连接符 19"/>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round/>
                        </a:ln>
                        <a:effectLst/>
                      </wps:spPr>
                      <wps:bodyPr rot="0">
                        <a:prstTxWarp prst="textNoShape">
                          <a:avLst/>
                        </a:prstTxWarp>
                        <a:noAutofit/>
                      </wps:bodyPr>
                    </wps:wsp>
                  </a:graphicData>
                </a:graphic>
              </wp:anchor>
            </w:drawing>
          </mc:Choice>
          <mc:Fallback>
            <w:pict>
              <v:line id="shape 6" o:spid="_x0000_s6" style="position:absolute;left:0;text-align:left;z-index:251660288;mso-wrap-distance-left:9.0pt;mso-wrap-distance-top:0.0pt;mso-wrap-distance-right:9.0pt;mso-wrap-distance-bottom:0.0pt;visibility:visible;" from="246.8pt,23.4pt" to="246.8pt,23.4pt" filled="f" strokecolor="#000000"/>
            </w:pict>
          </mc:Fallback>
        </mc:AlternateContent>
      </w:r>
      <w:r>
        <w:rPr>
          <w:rFonts w:hint="default" w:ascii="宋体" w:hAnsi="宋体" w:eastAsia="宋体" w:cs="宋体"/>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2800350</wp:posOffset>
                </wp:positionH>
                <wp:positionV relativeFrom="paragraph">
                  <wp:posOffset>594360</wp:posOffset>
                </wp:positionV>
                <wp:extent cx="635" cy="0"/>
                <wp:effectExtent l="0" t="0" r="0" b="0"/>
                <wp:wrapNone/>
                <wp:docPr id="8" name="直接连接符 20"/>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a:effectLst/>
                      </wps:spPr>
                      <wps:bodyPr rot="0">
                        <a:prstTxWarp prst="textNoShape">
                          <a:avLst/>
                        </a:prstTxWarp>
                        <a:noAutofit/>
                      </wps:bodyPr>
                    </wps:wsp>
                  </a:graphicData>
                </a:graphic>
              </wp:anchor>
            </w:drawing>
          </mc:Choice>
          <mc:Fallback>
            <w:pict>
              <v:line id="shape 7" o:spid="_x0000_s7" style="position:absolute;left:0;text-align:left;z-index:251661312;mso-wrap-distance-left:9.0pt;mso-wrap-distance-top:0.0pt;mso-wrap-distance-right:9.0pt;mso-wrap-distance-bottom:0.0pt;visibility:visible;" from="220.5pt,46.8pt" to="220.6pt,46.8pt" filled="f" strokecolor="#000000"/>
            </w:pict>
          </mc:Fallback>
        </mc:AlternateContent>
      </w:r>
      <w:r>
        <w:rPr>
          <w:rFonts w:hint="eastAsia" w:ascii="宋体" w:hAnsi="宋体" w:eastAsia="宋体" w:cs="宋体"/>
          <w:color w:val="auto"/>
          <w:sz w:val="24"/>
          <w:szCs w:val="24"/>
          <w:highlight w:val="none"/>
          <w:lang w:val="en-US" w:eastAsia="zh-CN" w:bidi="ar-SA"/>
        </w:rPr>
        <w:t xml:space="preserve">一、完全承担根据《磋商文件》规定完成合同的责任和义务（如有偏离，将全部填写在偏离表中）。</w:t>
      </w:r>
      <w:r/>
    </w:p>
    <w:p>
      <w:pPr>
        <w:ind w:firstLine="480"/>
        <w:jc w:val="left"/>
        <w:spacing w:line="312" w:lineRule="auto"/>
        <w:widowControl w:val="off"/>
        <w:tabs>
          <w:tab w:val="center" w:pos="4153" w:leader="none"/>
          <w:tab w:val="right" w:pos="8306" w:leader="none"/>
        </w:tabs>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9" name="直接连接符 2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round/>
                        </a:ln>
                        <a:effectLst/>
                      </wps:spPr>
                      <wps:bodyPr rot="0">
                        <a:prstTxWarp prst="textNoShape">
                          <a:avLst/>
                        </a:prstTxWarp>
                        <a:noAutofit/>
                      </wps:bodyPr>
                    </wps:wsp>
                  </a:graphicData>
                </a:graphic>
              </wp:anchor>
            </w:drawing>
          </mc:Choice>
          <mc:Fallback>
            <w:pict>
              <v:line id="shape 8" o:spid="_x0000_s8" style="position:absolute;left:0;text-align:left;z-index:251662336;mso-wrap-distance-left:9.0pt;mso-wrap-distance-top:0.0pt;mso-wrap-distance-right:9.0pt;mso-wrap-distance-bottom:0.0pt;visibility:visible;" from="210.0pt,19.5pt" to="210.1pt,19.5pt" filled="f" strokecolor="#000000"/>
            </w:pict>
          </mc:Fallback>
        </mc:AlternateContent>
      </w:r>
      <w:r>
        <w:rPr>
          <w:rFonts w:hint="default" w:ascii="宋体" w:hAnsi="宋体" w:eastAsia="宋体" w:cs="宋体"/>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0" name="直接连接符 2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round/>
                        </a:ln>
                        <a:effectLst/>
                      </wps:spPr>
                      <wps:bodyPr rot="0">
                        <a:prstTxWarp prst="textNoShape">
                          <a:avLst/>
                        </a:prstTxWarp>
                        <a:noAutofit/>
                      </wps:bodyPr>
                    </wps:wsp>
                  </a:graphicData>
                </a:graphic>
              </wp:anchor>
            </w:drawing>
          </mc:Choice>
          <mc:Fallback>
            <w:pict>
              <v:line id="shape 9" o:spid="_x0000_s9" style="position:absolute;left:0;text-align:left;z-index:251663360;mso-wrap-distance-left:9.0pt;mso-wrap-distance-top:0.0pt;mso-wrap-distance-right:9.0pt;mso-wrap-distance-bottom:0.0pt;visibility:visible;" from="210.0pt,19.5pt" to="210.1pt,19.5pt" filled="f" strokecolor="#000000"/>
            </w:pict>
          </mc:Fallback>
        </mc:AlternateContent>
      </w:r>
      <w:r>
        <w:rPr>
          <w:rFonts w:hint="eastAsia" w:ascii="宋体" w:hAnsi="宋体" w:eastAsia="宋体" w:cs="宋体"/>
          <w:color w:val="auto"/>
          <w:sz w:val="24"/>
          <w:szCs w:val="24"/>
          <w:highlight w:val="none"/>
          <w:lang w:val="en-US" w:eastAsia="zh-CN" w:bidi="ar-SA"/>
        </w:rPr>
        <w:t xml:space="preserve">二、保证所提供的响应文件及所有材料的真实、合法、有效，并对其负责。</w:t>
      </w:r>
      <w:r/>
    </w:p>
    <w:p>
      <w:pPr>
        <w:ind w:firstLine="480"/>
        <w:spacing w:line="312"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三、已详细审核竞争性磋商文件（含竞争性磋商文件的澄清或者修改），本供应商完全理解并同意放弃对这方面不明及误解的权利。</w:t>
      </w:r>
      <w:r/>
    </w:p>
    <w:p>
      <w:pPr>
        <w:ind w:right="29" w:firstLine="480"/>
        <w:spacing w:line="312"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四、所供货物保证符合国家有关产品质量、性能和安全标准，无权利瑕疵。</w:t>
      </w:r>
      <w:r/>
    </w:p>
    <w:p>
      <w:pPr>
        <w:ind w:right="29" w:firstLine="480"/>
        <w:spacing w:line="312"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五、报价有效期为30个工作日。</w:t>
      </w:r>
      <w:r/>
    </w:p>
    <w:p>
      <w:pPr>
        <w:ind w:right="29" w:firstLine="480"/>
        <w:spacing w:line="312"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六、同意向贵方提供贵方可能要求的与本次磋商采购有关的任何证据或资料。</w:t>
      </w:r>
      <w:r/>
    </w:p>
    <w:p>
      <w:pPr>
        <w:ind w:right="29" w:firstLine="480"/>
        <w:spacing w:line="312"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七、完全理解贵方不一定要接受最低的报价或收到的任何报价。</w:t>
      </w:r>
      <w:r/>
    </w:p>
    <w:p>
      <w:pPr>
        <w:ind w:right="29" w:firstLine="480"/>
        <w:spacing w:line="312"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八、采购人或采购代理机构有权将我单位本项目的《磋商报价表》和《分项价格表》予以公示，公示的方式由采购人或采购代理机构确定。</w:t>
      </w:r>
      <w:r/>
    </w:p>
    <w:p>
      <w:pPr>
        <w:ind w:right="29" w:firstLine="480"/>
        <w:spacing w:line="312"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九、采购人有权对供应商的响应文件的真实性进行核实，如供应商不能在采购人规定的时间内向采购人提供有效的证明文件，将被采购人视为放弃中标（成交）资格。</w:t>
      </w:r>
      <w:r/>
    </w:p>
    <w:p>
      <w:pPr>
        <w:ind w:right="29"/>
        <w:spacing w:line="312" w:lineRule="auto"/>
        <w:rPr>
          <w:rFonts w:hint="default" w:ascii="宋体" w:hAnsi="宋体" w:eastAsia="宋体" w:cs="宋体"/>
          <w:color w:val="auto"/>
          <w:sz w:val="24"/>
          <w:highlight w:val="none"/>
        </w:rPr>
      </w:pPr>
      <w:r>
        <w:rPr>
          <w:rFonts w:hint="default" w:ascii="宋体" w:hAnsi="宋体" w:eastAsia="宋体" w:cs="宋体"/>
          <w:color w:val="auto"/>
          <w:sz w:val="24"/>
          <w:highlight w:val="none"/>
        </w:rPr>
      </w:r>
      <w:r/>
    </w:p>
    <w:p>
      <w:pPr>
        <w:ind w:right="29"/>
        <w:spacing w:line="312"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供应商（电子签章）：</w:t>
      </w:r>
      <w:r/>
    </w:p>
    <w:p>
      <w:pPr>
        <w:spacing w:line="312"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联系电话：</w:t>
      </w:r>
      <w:r/>
    </w:p>
    <w:p>
      <w:pPr>
        <w:ind w:right="29"/>
        <w:spacing w:line="312"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日期：  年  月  日</w:t>
      </w:r>
      <w:r/>
    </w:p>
    <w:p>
      <w:pPr>
        <w:jc w:val="both"/>
        <w:spacing w:line="360" w:lineRule="auto"/>
        <w:rPr>
          <w:rFonts w:hint="default" w:ascii="宋体" w:hAnsi="宋体" w:eastAsia="宋体" w:cs="宋体"/>
          <w:b/>
          <w:bCs/>
          <w:color w:val="auto"/>
          <w:sz w:val="28"/>
          <w:highlight w:val="none"/>
        </w:rPr>
      </w:pPr>
      <w:r>
        <w:rPr>
          <w:rFonts w:hint="default" w:ascii="宋体" w:hAnsi="宋体" w:eastAsia="宋体" w:cs="宋体"/>
          <w:b/>
          <w:bCs/>
          <w:color w:val="auto"/>
          <w:sz w:val="28"/>
          <w:highlight w:val="none"/>
        </w:rPr>
      </w:r>
      <w:r/>
    </w:p>
    <w:p>
      <w:pPr>
        <w:jc w:val="center"/>
        <w:spacing w:line="360" w:lineRule="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jc w:val="center"/>
        <w:spacing w:line="360" w:lineRule="auto"/>
        <w:rPr>
          <w:rFonts w:hint="default" w:ascii="宋体" w:hAnsi="宋体" w:eastAsia="宋体" w:cs="宋体"/>
          <w:b/>
          <w:color w:val="auto"/>
          <w:sz w:val="36"/>
          <w:highlight w:val="none"/>
        </w:rPr>
      </w:pPr>
      <w:r>
        <w:rPr>
          <w:rFonts w:hint="eastAsia" w:ascii="宋体" w:hAnsi="宋体" w:eastAsia="宋体" w:cs="宋体"/>
          <w:b/>
          <w:color w:val="auto"/>
          <w:sz w:val="36"/>
          <w:highlight w:val="none"/>
          <w:lang w:eastAsia="zh-CN"/>
        </w:rPr>
        <w:t xml:space="preserve">8.</w:t>
      </w:r>
      <w:r>
        <w:rPr>
          <w:rFonts w:hint="eastAsia" w:ascii="宋体" w:hAnsi="宋体" w:eastAsia="宋体" w:cs="宋体"/>
          <w:b/>
          <w:color w:val="auto"/>
          <w:sz w:val="36"/>
          <w:highlight w:val="none"/>
        </w:rPr>
        <w:t xml:space="preserve">授权委托书</w:t>
      </w:r>
      <w:r/>
    </w:p>
    <w:p>
      <w:pPr>
        <w:spacing w:line="500" w:lineRule="exact"/>
        <w:rPr>
          <w:rFonts w:hint="default" w:ascii="宋体" w:hAnsi="宋体" w:eastAsia="宋体" w:cs="宋体"/>
          <w:color w:val="auto"/>
          <w:sz w:val="32"/>
          <w:highlight w:val="none"/>
        </w:rPr>
      </w:pPr>
      <w:r>
        <w:rPr>
          <w:rFonts w:hint="default" w:ascii="宋体" w:hAnsi="宋体" w:eastAsia="宋体" w:cs="宋体"/>
          <w:color w:val="auto"/>
          <w:sz w:val="32"/>
          <w:highlight w:val="none"/>
        </w:rPr>
      </w:r>
      <w:r/>
    </w:p>
    <w:p>
      <w:pPr>
        <w:spacing w:line="36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委托人（全称）：</w:t>
      </w:r>
      <w:r/>
    </w:p>
    <w:p>
      <w:pPr>
        <w:spacing w:line="36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地  址：</w:t>
      </w:r>
      <w:r/>
    </w:p>
    <w:p>
      <w:pPr>
        <w:spacing w:line="36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法定代表人：               </w:t>
      </w:r>
      <w:r/>
    </w:p>
    <w:p>
      <w:pPr>
        <w:spacing w:line="36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统一社会信用代码：</w:t>
      </w:r>
      <w:r/>
    </w:p>
    <w:p>
      <w:pPr>
        <w:spacing w:line="360" w:lineRule="auto"/>
        <w:rPr>
          <w:rFonts w:hint="default" w:ascii="宋体" w:hAnsi="宋体" w:eastAsia="宋体" w:cs="宋体"/>
          <w:color w:val="auto"/>
          <w:sz w:val="24"/>
          <w:highlight w:val="none"/>
        </w:rPr>
      </w:pPr>
      <w:r>
        <w:rPr>
          <w:rFonts w:hint="default" w:ascii="宋体" w:hAnsi="宋体" w:eastAsia="宋体" w:cs="宋体"/>
          <w:color w:val="auto"/>
          <w:sz w:val="24"/>
          <w:highlight w:val="none"/>
        </w:rPr>
      </w:r>
      <w:r/>
    </w:p>
    <w:p>
      <w:pPr>
        <w:spacing w:line="36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受托人：                  先生（女士）</w:t>
      </w:r>
      <w:r/>
    </w:p>
    <w:p>
      <w:pPr>
        <w:spacing w:line="36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身份证号：</w:t>
      </w:r>
      <w:r/>
    </w:p>
    <w:p>
      <w:pPr>
        <w:jc w:val="center"/>
        <w:spacing w:line="360" w:lineRule="auto"/>
        <w:rPr>
          <w:rFonts w:hint="default" w:ascii="宋体" w:hAnsi="宋体" w:eastAsia="宋体" w:cs="宋体"/>
          <w:color w:val="auto"/>
          <w:sz w:val="24"/>
          <w:highlight w:val="none"/>
        </w:rPr>
      </w:pPr>
      <w:r>
        <w:rPr>
          <w:rFonts w:hint="default" w:ascii="宋体" w:hAnsi="宋体" w:eastAsia="宋体" w:cs="宋体"/>
          <w:color w:val="auto"/>
          <w:sz w:val="24"/>
          <w:highlight w:val="none"/>
        </w:rPr>
      </w:r>
      <w:r/>
    </w:p>
    <w:p>
      <w:pPr>
        <w:ind w:firstLine="560"/>
        <w:spacing w:line="36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兹委托（   ）全权代表我企业（公司）参与</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项目[项目编号：</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]的磋商活动及签订合同。（</w:t>
      </w:r>
      <w:r>
        <w:rPr>
          <w:rFonts w:hint="eastAsia" w:ascii="宋体" w:hAnsi="宋体" w:eastAsia="宋体" w:cs="宋体"/>
          <w:b/>
          <w:color w:val="auto"/>
          <w:sz w:val="24"/>
          <w:highlight w:val="none"/>
          <w:u w:val="single"/>
        </w:rPr>
        <w:t xml:space="preserve">   </w:t>
      </w:r>
      <w:r>
        <w:rPr>
          <w:rFonts w:hint="eastAsia" w:ascii="宋体" w:hAnsi="宋体" w:eastAsia="宋体" w:cs="宋体"/>
          <w:color w:val="auto"/>
          <w:sz w:val="24"/>
          <w:highlight w:val="none"/>
        </w:rPr>
        <w:t xml:space="preserve">）以我企业（公司）名义所为的行为及签署的文件，我企业（公司）均予以认可。有关法律责任均由我企业（公司）承担。（</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）无转委托权。委托期限自   年  月 日起至  年  月  日止。</w:t>
      </w:r>
      <w:r/>
    </w:p>
    <w:p>
      <w:pPr>
        <w:spacing w:line="360" w:lineRule="auto"/>
        <w:rPr>
          <w:rFonts w:hint="default" w:ascii="宋体" w:hAnsi="宋体" w:eastAsia="宋体" w:cs="宋体"/>
          <w:color w:val="auto"/>
          <w:sz w:val="24"/>
          <w:highlight w:val="none"/>
        </w:rPr>
      </w:pPr>
      <w:r>
        <w:rPr>
          <w:rFonts w:hint="default" w:ascii="宋体" w:hAnsi="宋体" w:eastAsia="宋体" w:cs="宋体"/>
          <w:color w:val="auto"/>
          <w:sz w:val="24"/>
          <w:highlight w:val="none"/>
        </w:rPr>
      </w:r>
      <w:r/>
    </w:p>
    <w:p>
      <w:pPr>
        <w:spacing w:line="360" w:lineRule="auto"/>
        <w:rPr>
          <w:rFonts w:hint="default"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委托人（电子签章）：</w:t>
      </w:r>
      <w:r/>
    </w:p>
    <w:p>
      <w:pPr>
        <w:spacing w:line="360" w:lineRule="auto"/>
        <w:rPr>
          <w:rFonts w:hint="default"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法定代表人（签字或盖章）：</w:t>
      </w:r>
      <w:r/>
    </w:p>
    <w:p>
      <w:pPr>
        <w:spacing w:line="360" w:lineRule="auto"/>
        <w:rPr>
          <w:rFonts w:hint="default" w:ascii="宋体" w:hAnsi="宋体" w:eastAsia="宋体" w:cs="宋体"/>
          <w:b/>
          <w:bCs/>
          <w:color w:val="auto"/>
          <w:sz w:val="24"/>
          <w:highlight w:val="none"/>
        </w:rPr>
      </w:pPr>
      <w:r>
        <w:rPr>
          <w:rFonts w:hint="eastAsia" w:ascii="宋体" w:hAnsi="宋体" w:eastAsia="宋体" w:cs="宋体"/>
          <w:b/>
          <w:bCs/>
          <w:color w:val="auto"/>
          <w:sz w:val="24"/>
          <w:highlight w:val="none"/>
        </w:rPr>
        <w:t xml:space="preserve">联系方式：</w:t>
      </w:r>
      <w:r/>
    </w:p>
    <w:p>
      <w:pPr>
        <w:spacing w:line="360" w:lineRule="auto"/>
        <w:rPr>
          <w:rFonts w:hint="default"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受托人（签字或盖章）：</w:t>
      </w:r>
      <w:r/>
    </w:p>
    <w:p>
      <w:pPr>
        <w:ind w:firstLine="4575"/>
        <w:spacing w:line="36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年   月   日</w:t>
      </w:r>
      <w:r/>
    </w:p>
    <w:p>
      <w:pPr>
        <w:spacing w:line="360" w:lineRule="auto"/>
        <w:rPr>
          <w:rFonts w:hint="default" w:ascii="宋体" w:hAnsi="宋体" w:eastAsia="宋体" w:cs="宋体"/>
          <w:b/>
          <w:bCs/>
          <w:color w:val="auto"/>
          <w:sz w:val="24"/>
          <w:highlight w:val="none"/>
        </w:rPr>
      </w:pP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lang w:val="en-US" w:eastAsia="zh-CN"/>
        </w:rPr>
        <w:t xml:space="preserve">法定代表人及</w:t>
      </w:r>
      <w:r>
        <w:rPr>
          <w:rFonts w:hint="eastAsia" w:ascii="宋体" w:hAnsi="宋体" w:eastAsia="宋体" w:cs="宋体"/>
          <w:b/>
          <w:bCs/>
          <w:color w:val="auto"/>
          <w:sz w:val="24"/>
          <w:highlight w:val="none"/>
        </w:rPr>
        <w:t xml:space="preserve">受托人身份证扫描件附后</w:t>
      </w:r>
      <w:r>
        <w:rPr>
          <w:rFonts w:hint="eastAsia" w:ascii="宋体" w:hAnsi="宋体" w:eastAsia="宋体" w:cs="宋体"/>
          <w:b/>
          <w:bCs/>
          <w:color w:val="auto"/>
          <w:sz w:val="24"/>
          <w:highlight w:val="none"/>
          <w:lang w:eastAsia="zh-CN"/>
        </w:rPr>
        <w:t xml:space="preserve">）</w:t>
      </w:r>
      <w:r/>
    </w:p>
    <w:p>
      <w:pPr>
        <w:jc w:val="center"/>
        <w:spacing w:line="360" w:lineRule="auto"/>
        <w:widowControl/>
        <w:rPr>
          <w:rFonts w:hint="default" w:ascii="宋体" w:hAnsi="宋体" w:eastAsia="宋体" w:cs="宋体"/>
          <w:b/>
          <w:color w:val="auto"/>
          <w:sz w:val="36"/>
          <w:szCs w:val="36"/>
          <w:highlight w:val="none"/>
        </w:rPr>
      </w:pPr>
      <w:r>
        <w:rPr>
          <w:rFonts w:hint="eastAsia" w:ascii="宋体" w:hAnsi="宋体" w:eastAsia="宋体" w:cs="宋体"/>
          <w:b/>
          <w:color w:val="auto"/>
          <w:sz w:val="32"/>
          <w:szCs w:val="32"/>
          <w:highlight w:val="none"/>
        </w:rPr>
        <w:br w:type="page" w:clear="all"/>
      </w:r>
      <w:r>
        <w:rPr>
          <w:rFonts w:hint="eastAsia" w:ascii="宋体" w:hAnsi="宋体" w:eastAsia="宋体" w:cs="宋体"/>
          <w:b/>
          <w:color w:val="auto"/>
          <w:sz w:val="32"/>
          <w:szCs w:val="32"/>
          <w:highlight w:val="none"/>
          <w:lang w:eastAsia="zh-CN"/>
        </w:rPr>
        <w:t xml:space="preserve">9.</w:t>
      </w:r>
      <w:r>
        <w:rPr>
          <w:rFonts w:hint="eastAsia" w:ascii="宋体" w:hAnsi="宋体" w:eastAsia="宋体" w:cs="宋体"/>
          <w:b/>
          <w:color w:val="auto"/>
          <w:sz w:val="36"/>
          <w:szCs w:val="36"/>
          <w:highlight w:val="none"/>
        </w:rPr>
        <w:t xml:space="preserve">中小企业声明函</w:t>
      </w:r>
      <w:r/>
    </w:p>
    <w:p>
      <w:pPr>
        <w:spacing w:line="360" w:lineRule="auto"/>
        <w:rPr>
          <w:rFonts w:hint="default" w:ascii="宋体" w:hAnsi="宋体" w:eastAsia="宋体" w:cs="宋体"/>
          <w:color w:val="auto"/>
          <w:spacing w:val="6"/>
          <w:sz w:val="28"/>
          <w:szCs w:val="28"/>
          <w:highlight w:val="none"/>
        </w:rPr>
      </w:pPr>
      <w:r>
        <w:rPr>
          <w:rFonts w:hint="default" w:ascii="宋体" w:hAnsi="宋体" w:eastAsia="宋体" w:cs="宋体"/>
          <w:color w:val="auto"/>
          <w:spacing w:val="6"/>
          <w:sz w:val="28"/>
          <w:szCs w:val="28"/>
          <w:highlight w:val="none"/>
        </w:rPr>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项目编号：</w:t>
      </w:r>
      <w:r>
        <w:rPr>
          <w:rFonts w:hint="eastAsia" w:ascii="宋体" w:hAnsi="宋体" w:eastAsia="宋体" w:cs="宋体"/>
          <w:color w:val="auto"/>
          <w:sz w:val="24"/>
          <w:highlight w:val="none"/>
          <w:lang w:eastAsia="zh-CN"/>
        </w:rPr>
        <w:t xml:space="preserve">JSZC-320321-HTRX-C2026-0002 </w:t>
      </w:r>
      <w:r/>
    </w:p>
    <w:p>
      <w:pPr>
        <w:ind w:firstLine="504"/>
        <w:spacing w:line="360" w:lineRule="auto"/>
        <w:rPr>
          <w:rFonts w:hint="eastAsia" w:ascii="宋体" w:hAnsi="宋体" w:eastAsia="宋体" w:cs="宋体"/>
          <w:color w:val="auto"/>
          <w:spacing w:val="6"/>
          <w:sz w:val="24"/>
          <w:highlight w:val="none"/>
          <w:lang w:eastAsia="zh-CN"/>
        </w:rPr>
      </w:pPr>
      <w:r>
        <w:rPr>
          <w:rFonts w:hint="eastAsia" w:ascii="宋体" w:hAnsi="宋体" w:eastAsia="宋体" w:cs="宋体"/>
          <w:color w:val="auto"/>
          <w:spacing w:val="6"/>
          <w:sz w:val="24"/>
          <w:highlight w:val="none"/>
        </w:rPr>
        <w:t xml:space="preserve">项目名称：</w:t>
      </w:r>
      <w:r>
        <w:rPr>
          <w:rFonts w:hint="eastAsia" w:ascii="宋体" w:hAnsi="宋体" w:eastAsia="宋体" w:cs="宋体"/>
          <w:color w:val="auto"/>
          <w:spacing w:val="6"/>
          <w:sz w:val="24"/>
          <w:highlight w:val="none"/>
          <w:lang w:eastAsia="zh-CN"/>
        </w:rPr>
        <w:t xml:space="preserve">丰县公共资源交易中心职工餐厅委托服务项目</w:t>
      </w:r>
      <w:r/>
    </w:p>
    <w:p>
      <w:pPr>
        <w:ind w:firstLine="600"/>
        <w:spacing w:line="36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本公司郑重声明，根据《政府采购促进中小企业发展管理办法》（财库﹝2020﹞46 号）的规定，本公司参加</w:t>
      </w:r>
      <w:r>
        <w:rPr>
          <w:rFonts w:hint="eastAsia" w:ascii="宋体" w:hAnsi="宋体" w:eastAsia="宋体" w:cs="宋体"/>
          <w:color w:val="auto"/>
          <w:sz w:val="24"/>
          <w:highlight w:val="none"/>
          <w:u w:val="single"/>
        </w:rPr>
        <w:t xml:space="preserve">（单位名称）</w:t>
      </w:r>
      <w:r>
        <w:rPr>
          <w:rFonts w:hint="eastAsia" w:ascii="宋体" w:hAnsi="宋体" w:eastAsia="宋体" w:cs="宋体"/>
          <w:color w:val="auto"/>
          <w:sz w:val="24"/>
          <w:highlight w:val="none"/>
        </w:rPr>
        <w:t xml:space="preserve">的</w:t>
      </w:r>
      <w:r>
        <w:rPr>
          <w:rFonts w:hint="eastAsia" w:ascii="宋体" w:hAnsi="宋体" w:eastAsia="宋体" w:cs="宋体"/>
          <w:color w:val="auto"/>
          <w:sz w:val="24"/>
          <w:highlight w:val="none"/>
          <w:u w:val="single"/>
        </w:rPr>
        <w:t xml:space="preserve">（项目名称）</w:t>
      </w:r>
      <w:r>
        <w:rPr>
          <w:rFonts w:hint="eastAsia" w:ascii="宋体" w:hAnsi="宋体" w:eastAsia="宋体" w:cs="宋体"/>
          <w:color w:val="auto"/>
          <w:sz w:val="24"/>
          <w:highlight w:val="none"/>
        </w:rPr>
        <w:t xml:space="preserve">采购活动，</w:t>
      </w:r>
      <w:r>
        <w:rPr>
          <w:rFonts w:hint="eastAsia" w:ascii="宋体" w:hAnsi="宋体" w:eastAsia="宋体" w:cs="宋体"/>
          <w:color w:val="auto"/>
          <w:sz w:val="24"/>
          <w:szCs w:val="24"/>
        </w:rPr>
        <w:t xml:space="preserve">服务全部由符合政策要求的中小企业承接</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rPr>
        <w:t xml:space="preserve">相关企业的具体情况如下：</w:t>
      </w:r>
      <w:r/>
    </w:p>
    <w:p>
      <w:pPr>
        <w:ind w:firstLine="600"/>
        <w:spacing w:line="360" w:lineRule="auto"/>
        <w:rPr>
          <w:rFonts w:hint="default" w:ascii="宋体" w:hAnsi="宋体" w:eastAsia="宋体" w:cs="宋体"/>
          <w:color w:val="auto"/>
          <w:spacing w:val="6"/>
          <w:sz w:val="24"/>
          <w:highlight w:val="none"/>
        </w:rPr>
      </w:pPr>
      <w:r>
        <w:rPr>
          <w:rFonts w:hint="eastAsia" w:ascii="宋体" w:hAnsi="宋体" w:eastAsia="宋体" w:cs="宋体"/>
          <w:color w:val="auto"/>
          <w:sz w:val="24"/>
          <w:highlight w:val="none"/>
          <w:u w:val="single"/>
        </w:rPr>
        <w:t xml:space="preserve">（</w:t>
      </w:r>
      <w:r>
        <w:rPr>
          <w:rFonts w:hint="eastAsia" w:ascii="宋体" w:hAnsi="宋体" w:eastAsia="宋体" w:cs="宋体"/>
          <w:color w:val="auto"/>
          <w:spacing w:val="6"/>
          <w:sz w:val="24"/>
          <w:highlight w:val="none"/>
          <w:u w:val="single"/>
          <w:lang w:eastAsia="zh-CN"/>
        </w:rPr>
        <w:t xml:space="preserve">丰县公共资源交易中心职工餐厅委托服务项目</w:t>
      </w:r>
      <w:r>
        <w:rPr>
          <w:rFonts w:hint="eastAsia" w:ascii="宋体" w:hAnsi="宋体" w:eastAsia="宋体" w:cs="宋体"/>
          <w:color w:val="auto"/>
          <w:sz w:val="24"/>
          <w:highlight w:val="none"/>
          <w:u w:val="single"/>
        </w:rPr>
        <w:t xml:space="preserve">）</w:t>
      </w:r>
      <w:r>
        <w:rPr>
          <w:rFonts w:hint="eastAsia" w:ascii="宋体" w:hAnsi="宋体" w:eastAsia="宋体" w:cs="宋体"/>
          <w:color w:val="auto"/>
          <w:sz w:val="24"/>
          <w:highlight w:val="none"/>
        </w:rPr>
        <w:t xml:space="preserve">，属于</w:t>
      </w:r>
      <w:r>
        <w:rPr>
          <w:rFonts w:hint="eastAsia" w:ascii="宋体" w:hAnsi="宋体" w:eastAsia="宋体" w:cs="宋体"/>
          <w:color w:val="auto"/>
          <w:sz w:val="24"/>
          <w:highlight w:val="none"/>
          <w:u w:val="single"/>
        </w:rPr>
        <w:t xml:space="preserve">（</w:t>
      </w:r>
      <w:r>
        <w:rPr>
          <w:rFonts w:hint="eastAsia" w:ascii="宋体" w:hAnsi="宋体" w:cs="宋体"/>
          <w:bCs/>
          <w:color w:val="auto"/>
          <w:sz w:val="24"/>
          <w:szCs w:val="24"/>
          <w:u w:val="single"/>
          <w:lang w:val="en-US" w:eastAsia="zh-CN"/>
        </w:rPr>
        <w:t xml:space="preserve">餐饮业</w:t>
      </w:r>
      <w:r>
        <w:rPr>
          <w:rFonts w:hint="eastAsia" w:ascii="宋体" w:hAnsi="宋体" w:eastAsia="宋体" w:cs="宋体"/>
          <w:color w:val="auto"/>
          <w:sz w:val="24"/>
          <w:highlight w:val="none"/>
          <w:u w:val="single"/>
        </w:rPr>
        <w:t xml:space="preserve">）</w:t>
      </w:r>
      <w:r>
        <w:rPr>
          <w:rFonts w:hint="eastAsia" w:ascii="宋体" w:hAnsi="宋体" w:eastAsia="宋体" w:cs="宋体"/>
          <w:color w:val="auto"/>
          <w:sz w:val="24"/>
          <w:highlight w:val="none"/>
        </w:rPr>
        <w:t xml:space="preserve">；承接企业为</w:t>
      </w:r>
      <w:r>
        <w:rPr>
          <w:rFonts w:hint="eastAsia" w:ascii="宋体" w:hAnsi="宋体" w:eastAsia="宋体" w:cs="宋体"/>
          <w:color w:val="auto"/>
          <w:sz w:val="24"/>
          <w:highlight w:val="none"/>
          <w:u w:val="single"/>
        </w:rPr>
        <w:t xml:space="preserve">（企业名称）</w:t>
      </w:r>
      <w:r>
        <w:rPr>
          <w:rFonts w:hint="eastAsia" w:ascii="宋体" w:hAnsi="宋体" w:eastAsia="宋体" w:cs="宋体"/>
          <w:color w:val="auto"/>
          <w:sz w:val="24"/>
          <w:highlight w:val="none"/>
        </w:rPr>
        <w:t xml:space="preserve">，从业人员</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人，营业收入为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万元，资产总额为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万元，属于（中型企业、小型企业、微型企业）；</w:t>
      </w:r>
      <w:r/>
    </w:p>
    <w:p>
      <w:pPr>
        <w:ind w:firstLine="600"/>
        <w:spacing w:line="360" w:lineRule="auto"/>
        <w:rPr>
          <w:rFonts w:hint="default" w:ascii="宋体" w:hAnsi="宋体" w:eastAsia="宋体" w:cs="宋体"/>
          <w:color w:val="auto"/>
          <w:spacing w:val="6"/>
          <w:sz w:val="24"/>
          <w:highlight w:val="none"/>
        </w:rPr>
      </w:pPr>
      <w:r>
        <w:rPr>
          <w:rFonts w:hint="eastAsia" w:ascii="宋体" w:hAnsi="宋体" w:eastAsia="宋体" w:cs="宋体"/>
          <w:color w:val="auto"/>
          <w:sz w:val="24"/>
          <w:highlight w:val="none"/>
        </w:rPr>
        <w:t xml:space="preserve">以上企业，不属于大企业的分支机构，不存在控股股东为大企业的情形，也不存在与大企业的负责人为同一人的情形。</w:t>
      </w:r>
      <w:r/>
    </w:p>
    <w:p>
      <w:pPr>
        <w:ind w:firstLine="600"/>
        <w:spacing w:line="360" w:lineRule="auto"/>
        <w:rPr>
          <w:rFonts w:hint="default" w:ascii="宋体" w:hAnsi="宋体" w:eastAsia="宋体" w:cs="宋体"/>
          <w:color w:val="auto"/>
          <w:spacing w:val="6"/>
          <w:sz w:val="24"/>
          <w:highlight w:val="none"/>
        </w:rPr>
      </w:pPr>
      <w:r>
        <w:rPr>
          <w:rFonts w:hint="eastAsia" w:ascii="宋体" w:hAnsi="宋体" w:eastAsia="宋体" w:cs="宋体"/>
          <w:color w:val="auto"/>
          <w:sz w:val="24"/>
          <w:highlight w:val="none"/>
        </w:rPr>
        <w:t xml:space="preserve">本企业对上述声明内容的真实性负责。如有虚假，将依法承担相应责任。</w:t>
      </w:r>
      <w:r/>
    </w:p>
    <w:p>
      <w:pPr>
        <w:ind w:left="400"/>
        <w:jc w:val="both"/>
        <w:spacing w:after="120" w:line="360" w:lineRule="auto"/>
        <w:widowControl w:val="off"/>
        <w:rPr>
          <w:rFonts w:hint="default" w:ascii="宋体" w:hAnsi="宋体" w:eastAsia="宋体" w:cs="宋体"/>
          <w:color w:val="auto"/>
          <w:sz w:val="21"/>
          <w:szCs w:val="24"/>
          <w:highlight w:val="none"/>
          <w:lang w:val="en-US" w:eastAsia="zh-CN" w:bidi="ar-SA"/>
        </w:rPr>
      </w:pPr>
      <w:r>
        <w:rPr>
          <w:rFonts w:hint="default" w:ascii="宋体" w:hAnsi="宋体" w:eastAsia="宋体" w:cs="宋体"/>
          <w:color w:val="auto"/>
          <w:sz w:val="21"/>
          <w:szCs w:val="24"/>
          <w:highlight w:val="none"/>
          <w:lang w:val="en-US" w:eastAsia="zh-CN" w:bidi="ar-SA"/>
        </w:rPr>
      </w:r>
      <w:r/>
    </w:p>
    <w:p>
      <w:pPr>
        <w:ind w:firstLine="480"/>
        <w:jc w:val="center"/>
        <w:spacing w:line="36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                                供应商（电子签章）： </w:t>
      </w:r>
      <w:r/>
    </w:p>
    <w:p>
      <w:pPr>
        <w:ind w:right="480"/>
        <w:spacing w:line="36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日  期：  年  月  日</w:t>
      </w:r>
      <w:r/>
    </w:p>
    <w:p>
      <w:pPr>
        <w:spacing w:line="360" w:lineRule="auto"/>
        <w:rPr>
          <w:rFonts w:hint="default" w:ascii="宋体" w:hAnsi="宋体" w:eastAsia="宋体" w:cs="宋体"/>
          <w:b/>
          <w:color w:val="auto"/>
          <w:sz w:val="24"/>
          <w:highlight w:val="none"/>
        </w:rPr>
      </w:pPr>
      <w:r>
        <w:rPr>
          <w:rFonts w:hint="default" w:ascii="宋体" w:hAnsi="宋体" w:eastAsia="宋体" w:cs="宋体"/>
          <w:b/>
          <w:color w:val="auto"/>
          <w:sz w:val="24"/>
          <w:highlight w:val="none"/>
        </w:rPr>
      </w:r>
      <w:r/>
    </w:p>
    <w:p>
      <w:pPr>
        <w:ind w:firstLine="482"/>
        <w:spacing w:line="360" w:lineRule="auto"/>
        <w:rPr>
          <w:rFonts w:hint="default" w:ascii="宋体" w:hAnsi="宋体" w:eastAsia="宋体" w:cs="宋体"/>
          <w:color w:val="auto"/>
          <w:sz w:val="24"/>
          <w:highlight w:val="none"/>
        </w:rPr>
      </w:pPr>
      <w:r>
        <w:rPr>
          <w:rFonts w:hint="eastAsia" w:ascii="宋体" w:hAnsi="宋体" w:eastAsia="宋体" w:cs="宋体"/>
          <w:b/>
          <w:color w:val="auto"/>
          <w:sz w:val="24"/>
          <w:highlight w:val="none"/>
        </w:rPr>
        <w:t xml:space="preserve">备注：从业人员、营业收入、资产总额填报上一年度数据，无上一年度数据的新成立企业可不填报。</w:t>
      </w:r>
      <w:r/>
    </w:p>
    <w:p>
      <w:pPr>
        <w:spacing w:line="360" w:lineRule="auto"/>
        <w:rPr>
          <w:rFonts w:hint="default" w:ascii="宋体" w:hAnsi="宋体" w:eastAsia="宋体" w:cs="宋体"/>
          <w:color w:val="auto"/>
          <w:sz w:val="24"/>
          <w:highlight w:val="none"/>
        </w:rPr>
      </w:pPr>
      <w:r>
        <w:rPr>
          <w:rFonts w:hint="default" w:ascii="宋体" w:hAnsi="宋体" w:eastAsia="宋体" w:cs="宋体"/>
          <w:color w:val="auto"/>
          <w:sz w:val="24"/>
          <w:highlight w:val="none"/>
        </w:rPr>
      </w:r>
      <w:r/>
    </w:p>
    <w:p>
      <w:pPr>
        <w:spacing w:line="360" w:lineRule="auto"/>
        <w:rPr>
          <w:rFonts w:hint="default" w:ascii="宋体" w:hAnsi="宋体" w:eastAsia="宋体" w:cs="宋体"/>
          <w:color w:val="auto"/>
          <w:sz w:val="24"/>
          <w:highlight w:val="none"/>
        </w:rPr>
      </w:pPr>
      <w:r>
        <w:rPr>
          <w:rFonts w:hint="default" w:ascii="宋体" w:hAnsi="宋体" w:eastAsia="宋体" w:cs="宋体"/>
          <w:color w:val="auto"/>
          <w:sz w:val="24"/>
          <w:highlight w:val="none"/>
        </w:rPr>
      </w:r>
      <w:r/>
    </w:p>
    <w:p>
      <w:pPr>
        <w:spacing w:line="360" w:lineRule="auto"/>
        <w:rPr>
          <w:rFonts w:hint="default" w:ascii="宋体" w:hAnsi="宋体" w:eastAsia="宋体" w:cs="宋体"/>
          <w:color w:val="auto"/>
          <w:sz w:val="24"/>
          <w:highlight w:val="none"/>
        </w:rPr>
      </w:pPr>
      <w:r>
        <w:rPr>
          <w:rFonts w:hint="default" w:ascii="宋体" w:hAnsi="宋体" w:eastAsia="宋体" w:cs="宋体"/>
          <w:color w:val="auto"/>
          <w:sz w:val="24"/>
          <w:highlight w:val="none"/>
        </w:rPr>
      </w:r>
      <w:r/>
    </w:p>
    <w:p>
      <w:pPr>
        <w:spacing w:line="360" w:lineRule="auto"/>
        <w:rPr>
          <w:rFonts w:hint="default" w:ascii="宋体" w:hAnsi="宋体" w:eastAsia="宋体" w:cs="宋体"/>
          <w:color w:val="auto"/>
          <w:sz w:val="24"/>
          <w:highlight w:val="none"/>
        </w:rPr>
      </w:pPr>
      <w:r>
        <w:rPr>
          <w:rFonts w:hint="default" w:ascii="宋体" w:hAnsi="宋体" w:eastAsia="宋体" w:cs="宋体"/>
          <w:color w:val="auto"/>
          <w:sz w:val="24"/>
          <w:highlight w:val="none"/>
        </w:rPr>
      </w:r>
      <w:r/>
    </w:p>
    <w:p>
      <w:pPr>
        <w:spacing w:line="360" w:lineRule="auto"/>
        <w:rPr>
          <w:rFonts w:hint="default" w:ascii="宋体" w:hAnsi="宋体" w:eastAsia="宋体" w:cs="宋体"/>
          <w:color w:val="auto"/>
          <w:sz w:val="24"/>
          <w:highlight w:val="none"/>
        </w:rPr>
      </w:pPr>
      <w:r>
        <w:rPr>
          <w:rFonts w:hint="default" w:ascii="宋体" w:hAnsi="宋体" w:eastAsia="宋体" w:cs="宋体"/>
          <w:color w:val="auto"/>
          <w:sz w:val="24"/>
          <w:highlight w:val="none"/>
        </w:rPr>
      </w:r>
      <w:r/>
    </w:p>
    <w:p>
      <w:pPr>
        <w:spacing w:line="360" w:lineRule="auto"/>
        <w:rPr>
          <w:rFonts w:hint="default" w:ascii="宋体" w:hAnsi="宋体" w:eastAsia="宋体" w:cs="宋体"/>
          <w:color w:val="auto"/>
          <w:sz w:val="24"/>
          <w:highlight w:val="none"/>
        </w:rPr>
      </w:pPr>
      <w:r>
        <w:rPr>
          <w:rFonts w:hint="default" w:ascii="宋体" w:hAnsi="宋体" w:eastAsia="宋体" w:cs="宋体"/>
          <w:color w:val="auto"/>
          <w:sz w:val="24"/>
          <w:highlight w:val="none"/>
        </w:rPr>
      </w:r>
      <w:r/>
    </w:p>
    <w:p>
      <w:pPr>
        <w:spacing w:line="360" w:lineRule="auto"/>
        <w:rPr>
          <w:rFonts w:hint="default" w:ascii="宋体" w:hAnsi="宋体" w:eastAsia="宋体" w:cs="宋体"/>
          <w:color w:val="auto"/>
          <w:sz w:val="24"/>
          <w:highlight w:val="none"/>
        </w:rPr>
      </w:pPr>
      <w:r>
        <w:rPr>
          <w:rFonts w:hint="default" w:ascii="宋体" w:hAnsi="宋体" w:eastAsia="宋体" w:cs="宋体"/>
          <w:color w:val="auto"/>
          <w:sz w:val="24"/>
          <w:highlight w:val="none"/>
        </w:rPr>
      </w:r>
      <w:r/>
    </w:p>
    <w:p>
      <w:pPr>
        <w:spacing w:line="360" w:lineRule="auto"/>
        <w:rPr>
          <w:rFonts w:hint="default" w:ascii="宋体" w:hAnsi="宋体" w:eastAsia="宋体" w:cs="宋体"/>
          <w:color w:val="auto"/>
          <w:sz w:val="24"/>
          <w:highlight w:val="none"/>
        </w:rPr>
      </w:pPr>
      <w:r>
        <w:rPr>
          <w:rFonts w:hint="default" w:ascii="宋体" w:hAnsi="宋体" w:eastAsia="宋体" w:cs="宋体"/>
          <w:color w:val="auto"/>
          <w:sz w:val="24"/>
          <w:highlight w:val="none"/>
        </w:rPr>
      </w:r>
      <w:r/>
    </w:p>
    <w:p>
      <w:pPr>
        <w:spacing w:line="360" w:lineRule="auto"/>
        <w:rPr>
          <w:rFonts w:hint="default" w:ascii="宋体" w:hAnsi="宋体" w:eastAsia="宋体" w:cs="宋体"/>
          <w:color w:val="auto"/>
          <w:sz w:val="24"/>
          <w:highlight w:val="none"/>
        </w:rPr>
      </w:pPr>
      <w:r>
        <w:rPr>
          <w:rFonts w:hint="default"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“中小企业声明</w:t>
      </w:r>
      <w:r>
        <w:rPr>
          <w:rFonts w:hint="eastAsia" w:ascii="宋体" w:hAnsi="宋体" w:eastAsia="宋体" w:cs="宋体"/>
          <w:color w:val="auto"/>
          <w:sz w:val="24"/>
          <w:highlight w:val="none"/>
          <w:lang w:eastAsia="zh-CN"/>
        </w:rPr>
        <w:t xml:space="preserve">函</w:t>
      </w:r>
      <w:r>
        <w:rPr>
          <w:rFonts w:hint="eastAsia" w:ascii="宋体" w:hAnsi="宋体" w:eastAsia="宋体" w:cs="宋体"/>
          <w:color w:val="auto"/>
          <w:sz w:val="24"/>
          <w:highlight w:val="none"/>
        </w:rPr>
        <w:t xml:space="preserve">” 查询渠道用微信搜索“中小企业规模类型自测小程序”。看下列截图。</w:t>
      </w:r>
      <w:r/>
    </w:p>
    <w:p>
      <w:pPr>
        <w:rPr>
          <w:rFonts w:ascii="宋体" w:hAnsi="宋体" w:cs="宋体"/>
          <w:color w:val="auto"/>
          <w:sz w:val="24"/>
          <w:highlight w:val="none"/>
        </w:rPr>
        <w:sectPr>
          <w:headerReference w:type="default" r:id="rId11"/>
          <w:footerReference w:type="default" r:id="rId14"/>
          <w:footerReference w:type="first" r:id="rId15"/>
          <w:footnotePr/>
          <w:endnotePr/>
          <w:type w:val="nextPage"/>
          <w:pgSz w:w="11906" w:h="16838" w:orient="portrait"/>
          <w:pgMar w:top="1418" w:right="1418" w:bottom="1418" w:left="1418" w:header="851" w:footer="992" w:gutter="0"/>
          <w:cols w:num="1" w:sep="0" w:space="1701" w:equalWidth="1"/>
          <w:docGrid w:linePitch="360"/>
          <w:titlePg/>
        </w:sectPr>
      </w:pPr>
      <w:r>
        <w:rPr>
          <w:rFonts w:hint="default" w:ascii="仿宋" w:hAnsi="仿宋" w:eastAsia="仿宋" w:cs="宋体"/>
          <w:b/>
          <w:bCs/>
          <w:color w:val="auto"/>
          <w:sz w:val="36"/>
          <w:szCs w:val="36"/>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1" locked="0" layoutInCell="1" allowOverlap="1">
                <wp:simplePos x="0" y="0"/>
                <wp:positionH relativeFrom="column">
                  <wp:posOffset>1395730</wp:posOffset>
                </wp:positionH>
                <wp:positionV relativeFrom="paragraph">
                  <wp:posOffset>717550</wp:posOffset>
                </wp:positionV>
                <wp:extent cx="2459990" cy="5322570"/>
                <wp:effectExtent l="0" t="0" r="8890" b="11430"/>
                <wp:wrapNone/>
                <wp:docPr id="11"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9"/>
                        <pic:cNvPicPr>
                          <a:picLocks noChangeAspect="1"/>
                        </pic:cNvPicPr>
                        <pic:nvPr/>
                      </pic:nvPicPr>
                      <pic:blipFill>
                        <a:blip r:embed="rId18"/>
                        <a:stretch/>
                      </pic:blipFill>
                      <pic:spPr bwMode="auto">
                        <a:xfrm>
                          <a:off x="0" y="0"/>
                          <a:ext cx="2459990" cy="5322570"/>
                        </a:xfrm>
                        <a:prstGeom prst="rect">
                          <a:avLst/>
                        </a:prstGeom>
                        <a:noFill/>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position:absolute;z-index:-251664384;o:allowoverlap:true;o:allowincell:true;mso-position-horizontal-relative:text;margin-left:109.9pt;mso-position-horizontal:absolute;mso-position-vertical-relative:text;margin-top:56.5pt;mso-position-vertical:absolute;width:193.7pt;height:419.1pt;mso-wrap-distance-left:9.0pt;mso-wrap-distance-top:0.0pt;mso-wrap-distance-right:9.0pt;mso-wrap-distance-bottom:0.0pt;" stroked="false">
                <v:path textboxrect="0,0,0,0"/>
                <v:imagedata r:id="rId18" o:title=""/>
              </v:shape>
            </w:pict>
          </mc:Fallback>
        </mc:AlternateContent>
      </w:r>
      <w:r>
        <w:rPr>
          <w:rFonts w:hint="eastAsia" w:ascii="仿宋" w:hAnsi="仿宋" w:eastAsia="仿宋" w:cs="宋体"/>
          <w:b/>
          <w:bCs/>
          <w:color w:val="auto"/>
          <w:sz w:val="36"/>
          <w:szCs w:val="36"/>
          <w:highlight w:val="none"/>
        </w:rPr>
        <w:br w:type="page" w:clear="all"/>
      </w:r>
      <w:r/>
    </w:p>
    <w:p>
      <w:pPr>
        <w:jc w:val="center"/>
        <w:spacing w:line="360" w:lineRule="auto"/>
        <w:rPr>
          <w:rFonts w:hint="default" w:ascii="宋体" w:hAnsi="宋体" w:eastAsia="宋体" w:cs="宋体"/>
          <w:b/>
          <w:color w:val="auto"/>
          <w:sz w:val="36"/>
          <w:szCs w:val="36"/>
          <w:highlight w:val="none"/>
        </w:rPr>
      </w:pPr>
      <w:r>
        <w:rPr>
          <w:rFonts w:hint="eastAsia" w:ascii="宋体" w:hAnsi="宋体" w:eastAsia="宋体" w:cs="宋体"/>
          <w:b/>
          <w:bCs/>
          <w:color w:val="auto"/>
          <w:sz w:val="36"/>
          <w:szCs w:val="36"/>
          <w:highlight w:val="none"/>
          <w:lang w:eastAsia="zh-CN"/>
        </w:rPr>
        <w:t xml:space="preserve">10.</w:t>
      </w:r>
      <w:r>
        <w:rPr>
          <w:rFonts w:hint="eastAsia" w:ascii="宋体" w:hAnsi="宋体" w:eastAsia="宋体" w:cs="宋体"/>
          <w:b/>
          <w:color w:val="auto"/>
          <w:sz w:val="36"/>
          <w:szCs w:val="36"/>
          <w:highlight w:val="none"/>
        </w:rPr>
        <w:t xml:space="preserve">供应商参加政府采购活动前3年内在经营活动中没有重大违法记录的书面声明</w:t>
      </w:r>
      <w:r/>
    </w:p>
    <w:p>
      <w:pPr>
        <w:rPr>
          <w:rFonts w:hint="default" w:ascii="宋体" w:hAnsi="宋体" w:eastAsia="宋体" w:cs="宋体"/>
          <w:color w:val="auto"/>
          <w:sz w:val="24"/>
          <w:highlight w:val="none"/>
        </w:rPr>
      </w:pPr>
      <w:r>
        <w:rPr>
          <w:rFonts w:hint="default" w:ascii="宋体" w:hAnsi="宋体" w:eastAsia="宋体" w:cs="宋体"/>
          <w:color w:val="auto"/>
          <w:sz w:val="24"/>
          <w:highlight w:val="none"/>
        </w:rPr>
      </w:r>
      <w:r/>
    </w:p>
    <w:p>
      <w:pPr>
        <w:ind w:firstLine="840"/>
        <w:jc w:val="left"/>
        <w:spacing w:before="100" w:beforeAutospacing="1" w:after="100" w:afterAutospacing="1" w:line="360" w:lineRule="auto"/>
        <w:widowControl/>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我单位在参加</w:t>
      </w:r>
      <w:r>
        <w:rPr>
          <w:rFonts w:hint="eastAsia" w:ascii="宋体" w:hAnsi="宋体" w:eastAsia="宋体" w:cs="宋体"/>
          <w:color w:val="auto"/>
          <w:sz w:val="24"/>
          <w:highlight w:val="none"/>
          <w:u w:val="single"/>
          <w:lang w:eastAsia="zh-CN"/>
        </w:rPr>
        <w:t xml:space="preserve"> 丰县公共资源交易中心职工餐厅委托服务项目</w:t>
      </w:r>
      <w:r>
        <w:rPr>
          <w:rFonts w:hint="eastAsia" w:ascii="宋体" w:hAnsi="宋体" w:eastAsia="宋体" w:cs="宋体"/>
          <w:color w:val="auto"/>
          <w:sz w:val="24"/>
          <w:highlight w:val="none"/>
        </w:rPr>
        <w:t xml:space="preserve">（项目编号：</w:t>
      </w:r>
      <w:r>
        <w:rPr>
          <w:rFonts w:hint="eastAsia" w:ascii="宋体" w:hAnsi="宋体" w:eastAsia="宋体" w:cs="宋体"/>
          <w:color w:val="auto"/>
          <w:sz w:val="24"/>
          <w:highlight w:val="none"/>
          <w:u w:val="single"/>
          <w:lang w:eastAsia="zh-CN"/>
        </w:rPr>
        <w:t xml:space="preserve">JSZC-320321-HTRX-C2026-0002</w:t>
      </w:r>
      <w:r>
        <w:rPr>
          <w:rFonts w:hint="eastAsia" w:ascii="宋体" w:hAnsi="宋体" w:eastAsia="宋体" w:cs="宋体"/>
          <w:color w:val="auto"/>
          <w:sz w:val="24"/>
          <w:highlight w:val="none"/>
        </w:rPr>
        <w:t xml:space="preserve">）政府采购活动前3年内在经营活动中没有重大违法记录。重大违法记录是指因违法经营受到刑事处罚或者责令停产停业、吊销许可证或者执照、较大数额罚款等行政处罚。</w:t>
      </w:r>
      <w:r/>
    </w:p>
    <w:p>
      <w:pPr>
        <w:ind w:firstLine="480"/>
        <w:jc w:val="left"/>
        <w:spacing w:before="100" w:beforeAutospacing="1" w:after="100" w:afterAutospacing="1" w:line="360" w:lineRule="auto"/>
        <w:widowControl/>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我单位对上述声明的真实性负责。如有虚假，将依法承担相应责任。</w:t>
      </w:r>
      <w:r/>
    </w:p>
    <w:p>
      <w:pPr>
        <w:ind w:right="29"/>
        <w:spacing w:line="36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ind w:right="29"/>
        <w:spacing w:line="36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供应商（电子签章）：</w:t>
      </w:r>
      <w:r/>
    </w:p>
    <w:p>
      <w:pPr>
        <w:ind w:right="29"/>
        <w:spacing w:line="360" w:lineRule="auto"/>
        <w:rPr>
          <w:rFonts w:hint="default" w:ascii="宋体" w:hAnsi="宋体" w:eastAsia="宋体" w:cs="宋体"/>
          <w:color w:val="auto"/>
          <w:sz w:val="24"/>
          <w:highlight w:val="none"/>
        </w:rPr>
      </w:pPr>
      <w:r>
        <w:rPr>
          <w:rFonts w:hint="default" w:ascii="宋体" w:hAnsi="宋体" w:eastAsia="宋体" w:cs="宋体"/>
          <w:color w:val="auto"/>
          <w:sz w:val="24"/>
          <w:highlight w:val="none"/>
        </w:rPr>
      </w:r>
      <w:r/>
    </w:p>
    <w:p>
      <w:pPr>
        <w:ind w:right="29"/>
        <w:spacing w:line="36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日期： 年  月  日</w:t>
      </w:r>
      <w:r/>
    </w:p>
    <w:p>
      <w:pPr>
        <w:ind w:left="239" w:firstLine="2640"/>
        <w:jc w:val="left"/>
        <w:spacing w:before="100" w:beforeAutospacing="1" w:after="100" w:afterAutospacing="1"/>
        <w:widowControl/>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r>
      <w:r/>
    </w:p>
    <w:p>
      <w:pPr>
        <w:ind w:left="239" w:firstLine="2640"/>
        <w:jc w:val="left"/>
        <w:spacing w:before="100" w:beforeAutospacing="1" w:after="100" w:afterAutospacing="1"/>
        <w:widowControl/>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r>
      <w:r/>
    </w:p>
    <w:p>
      <w:pPr>
        <w:ind w:left="239" w:firstLine="2640"/>
        <w:jc w:val="left"/>
        <w:spacing w:before="100" w:beforeAutospacing="1" w:after="100" w:afterAutospacing="1"/>
        <w:widowControl/>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r>
      <w:r/>
    </w:p>
    <w:p>
      <w:pPr>
        <w:ind w:left="239" w:firstLine="2640"/>
        <w:jc w:val="left"/>
        <w:spacing w:before="100" w:beforeAutospacing="1" w:after="100" w:afterAutospacing="1"/>
        <w:widowControl/>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r>
      <w:r/>
    </w:p>
    <w:p>
      <w:pPr>
        <w:jc w:val="center"/>
        <w:rPr>
          <w:rFonts w:hint="default" w:ascii="宋体" w:hAnsi="宋体" w:eastAsia="宋体" w:cs="宋体"/>
          <w:b/>
          <w:color w:val="auto"/>
          <w:sz w:val="36"/>
          <w:szCs w:val="36"/>
          <w:highlight w:val="none"/>
        </w:rPr>
      </w:pPr>
      <w:r>
        <w:rPr>
          <w:rFonts w:hint="default" w:ascii="宋体" w:hAnsi="宋体" w:eastAsia="宋体" w:cs="宋体"/>
          <w:b/>
          <w:color w:val="auto"/>
          <w:sz w:val="36"/>
          <w:szCs w:val="36"/>
          <w:highlight w:val="none"/>
        </w:rPr>
      </w:r>
      <w:r/>
    </w:p>
    <w:p>
      <w:pPr>
        <w:jc w:val="center"/>
        <w:rPr>
          <w:rFonts w:hint="default" w:ascii="宋体" w:hAnsi="宋体" w:eastAsia="宋体" w:cs="宋体"/>
          <w:b/>
          <w:color w:val="auto"/>
          <w:sz w:val="36"/>
          <w:szCs w:val="36"/>
          <w:highlight w:val="none"/>
        </w:rPr>
      </w:pPr>
      <w:r>
        <w:rPr>
          <w:rFonts w:hint="default" w:ascii="宋体" w:hAnsi="宋体" w:eastAsia="宋体" w:cs="宋体"/>
          <w:b/>
          <w:color w:val="auto"/>
          <w:sz w:val="36"/>
          <w:szCs w:val="36"/>
          <w:highlight w:val="none"/>
        </w:rPr>
      </w:r>
      <w:r/>
    </w:p>
    <w:p>
      <w:pPr>
        <w:jc w:val="center"/>
        <w:rPr>
          <w:rFonts w:hint="default" w:ascii="宋体" w:hAnsi="宋体" w:eastAsia="宋体" w:cs="宋体"/>
          <w:b/>
          <w:color w:val="auto"/>
          <w:sz w:val="36"/>
          <w:szCs w:val="36"/>
          <w:highlight w:val="none"/>
        </w:rPr>
      </w:pPr>
      <w:r>
        <w:rPr>
          <w:rFonts w:hint="default" w:ascii="宋体" w:hAnsi="宋体" w:eastAsia="宋体" w:cs="宋体"/>
          <w:b/>
          <w:color w:val="auto"/>
          <w:sz w:val="36"/>
          <w:szCs w:val="36"/>
          <w:highlight w:val="none"/>
        </w:rPr>
      </w:r>
      <w:r/>
    </w:p>
    <w:p>
      <w:pPr>
        <w:jc w:val="center"/>
        <w:rPr>
          <w:rFonts w:hint="default" w:ascii="宋体" w:hAnsi="宋体" w:eastAsia="宋体" w:cs="宋体"/>
          <w:b/>
          <w:color w:val="auto"/>
          <w:sz w:val="36"/>
          <w:szCs w:val="36"/>
          <w:highlight w:val="none"/>
        </w:rPr>
      </w:pPr>
      <w:r>
        <w:rPr>
          <w:rFonts w:hint="default" w:ascii="宋体" w:hAnsi="宋体" w:eastAsia="宋体" w:cs="宋体"/>
          <w:b/>
          <w:color w:val="auto"/>
          <w:sz w:val="36"/>
          <w:szCs w:val="36"/>
          <w:highlight w:val="none"/>
        </w:rPr>
      </w:r>
      <w:r/>
    </w:p>
    <w:p>
      <w:pPr>
        <w:jc w:val="center"/>
        <w:rPr>
          <w:rFonts w:hint="default" w:ascii="宋体" w:hAnsi="宋体" w:eastAsia="宋体" w:cs="宋体"/>
          <w:b/>
          <w:color w:val="auto"/>
          <w:sz w:val="36"/>
          <w:szCs w:val="36"/>
          <w:highlight w:val="none"/>
        </w:rPr>
      </w:pPr>
      <w:r>
        <w:rPr>
          <w:rFonts w:hint="default" w:ascii="宋体" w:hAnsi="宋体" w:eastAsia="宋体" w:cs="宋体"/>
          <w:b/>
          <w:color w:val="auto"/>
          <w:sz w:val="36"/>
          <w:szCs w:val="36"/>
          <w:highlight w:val="none"/>
        </w:rPr>
      </w:r>
      <w:r/>
    </w:p>
    <w:p>
      <w:pPr>
        <w:jc w:val="center"/>
        <w:rPr>
          <w:rFonts w:hint="default" w:ascii="宋体" w:hAnsi="宋体" w:eastAsia="宋体" w:cs="宋体"/>
          <w:b/>
          <w:color w:val="auto"/>
          <w:sz w:val="36"/>
          <w:szCs w:val="36"/>
          <w:highlight w:val="none"/>
        </w:rPr>
      </w:pPr>
      <w:r>
        <w:rPr>
          <w:rFonts w:hint="default" w:ascii="宋体" w:hAnsi="宋体" w:eastAsia="宋体" w:cs="宋体"/>
          <w:b/>
          <w:color w:val="auto"/>
          <w:sz w:val="36"/>
          <w:szCs w:val="36"/>
          <w:highlight w:val="none"/>
        </w:rPr>
      </w:r>
      <w:r/>
    </w:p>
    <w:p>
      <w:pPr>
        <w:jc w:val="center"/>
        <w:rPr>
          <w:rFonts w:hint="default" w:ascii="宋体" w:hAnsi="宋体" w:eastAsia="宋体" w:cs="宋体"/>
          <w:b/>
          <w:color w:val="auto"/>
          <w:sz w:val="36"/>
          <w:szCs w:val="36"/>
          <w:highlight w:val="none"/>
        </w:rPr>
      </w:pPr>
      <w:r>
        <w:rPr>
          <w:rFonts w:hint="default" w:ascii="宋体" w:hAnsi="宋体" w:eastAsia="宋体" w:cs="宋体"/>
          <w:b/>
          <w:color w:val="auto"/>
          <w:sz w:val="36"/>
          <w:szCs w:val="36"/>
          <w:highlight w:val="none"/>
        </w:rPr>
      </w:r>
      <w:r/>
    </w:p>
    <w:p>
      <w:pPr>
        <w:jc w:val="center"/>
        <w:rPr>
          <w:rFonts w:hint="default" w:ascii="宋体" w:hAnsi="宋体" w:eastAsia="宋体" w:cs="宋体"/>
          <w:b/>
          <w:color w:val="auto"/>
          <w:sz w:val="36"/>
          <w:szCs w:val="36"/>
          <w:highlight w:val="none"/>
        </w:rPr>
      </w:pPr>
      <w:r>
        <w:rPr>
          <w:rFonts w:hint="default" w:ascii="宋体" w:hAnsi="宋体" w:eastAsia="宋体" w:cs="宋体"/>
          <w:b/>
          <w:color w:val="auto"/>
          <w:sz w:val="36"/>
          <w:szCs w:val="36"/>
          <w:highlight w:val="none"/>
        </w:rPr>
      </w:r>
      <w:r/>
    </w:p>
    <w:p>
      <w:pPr>
        <w:jc w:val="center"/>
        <w:rPr>
          <w:rFonts w:hint="default" w:ascii="宋体" w:hAnsi="宋体" w:eastAsia="宋体" w:cs="宋体"/>
          <w:b/>
          <w:color w:val="auto"/>
          <w:sz w:val="36"/>
          <w:szCs w:val="36"/>
          <w:highlight w:val="none"/>
        </w:rPr>
      </w:pPr>
      <w:r>
        <w:rPr>
          <w:rFonts w:hint="default" w:ascii="宋体" w:hAnsi="宋体" w:eastAsia="宋体" w:cs="宋体"/>
          <w:b/>
          <w:color w:val="auto"/>
          <w:sz w:val="36"/>
          <w:szCs w:val="36"/>
          <w:highlight w:val="none"/>
        </w:rPr>
      </w:r>
      <w:r/>
    </w:p>
    <w:p>
      <w:pPr>
        <w:jc w:val="center"/>
        <w:rPr>
          <w:rFonts w:hint="default" w:ascii="宋体" w:hAnsi="宋体" w:eastAsia="宋体" w:cs="宋体"/>
          <w:b/>
          <w:color w:val="auto"/>
          <w:sz w:val="36"/>
          <w:szCs w:val="36"/>
          <w:highlight w:val="none"/>
        </w:rPr>
      </w:pPr>
      <w:r>
        <w:rPr>
          <w:rFonts w:hint="eastAsia" w:ascii="宋体" w:hAnsi="宋体" w:eastAsia="宋体" w:cs="宋体"/>
          <w:b/>
          <w:color w:val="auto"/>
          <w:sz w:val="36"/>
          <w:szCs w:val="36"/>
          <w:highlight w:val="none"/>
          <w:lang w:eastAsia="zh-CN"/>
        </w:rPr>
        <w:t xml:space="preserve">11.</w:t>
      </w:r>
      <w:r>
        <w:rPr>
          <w:rFonts w:hint="eastAsia" w:ascii="宋体" w:hAnsi="宋体" w:eastAsia="宋体" w:cs="宋体"/>
          <w:b/>
          <w:color w:val="auto"/>
          <w:sz w:val="36"/>
          <w:szCs w:val="36"/>
          <w:highlight w:val="none"/>
        </w:rPr>
        <w:t xml:space="preserve">具备履行合同所必需的设备和专业技术能力的</w:t>
      </w:r>
      <w:r/>
    </w:p>
    <w:p>
      <w:pPr>
        <w:jc w:val="center"/>
        <w:rPr>
          <w:rFonts w:hint="default" w:ascii="宋体" w:hAnsi="宋体" w:eastAsia="宋体" w:cs="宋体"/>
          <w:b/>
          <w:color w:val="auto"/>
          <w:sz w:val="36"/>
          <w:szCs w:val="36"/>
          <w:highlight w:val="none"/>
        </w:rPr>
      </w:pPr>
      <w:r>
        <w:rPr>
          <w:rFonts w:hint="eastAsia" w:ascii="宋体" w:hAnsi="宋体" w:eastAsia="宋体" w:cs="宋体"/>
          <w:b/>
          <w:color w:val="auto"/>
          <w:sz w:val="36"/>
          <w:szCs w:val="36"/>
          <w:highlight w:val="none"/>
        </w:rPr>
        <w:t xml:space="preserve">书面声明</w:t>
      </w:r>
      <w:r/>
    </w:p>
    <w:p>
      <w:pPr>
        <w:ind w:firstLine="480"/>
        <w:spacing w:line="360" w:lineRule="auto"/>
        <w:rPr>
          <w:rFonts w:hint="default" w:ascii="宋体" w:hAnsi="宋体" w:eastAsia="宋体" w:cs="宋体"/>
          <w:color w:val="auto"/>
          <w:sz w:val="24"/>
          <w:highlight w:val="none"/>
        </w:rPr>
      </w:pPr>
      <w:r>
        <w:rPr>
          <w:rFonts w:hint="default" w:ascii="宋体" w:hAnsi="宋体" w:eastAsia="宋体" w:cs="宋体"/>
          <w:color w:val="auto"/>
          <w:sz w:val="24"/>
          <w:highlight w:val="none"/>
        </w:rPr>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项目编号：</w:t>
      </w:r>
      <w:r>
        <w:rPr>
          <w:rFonts w:hint="eastAsia" w:ascii="宋体" w:hAnsi="宋体" w:eastAsia="宋体" w:cs="宋体"/>
          <w:color w:val="auto"/>
          <w:sz w:val="24"/>
          <w:highlight w:val="none"/>
          <w:lang w:eastAsia="zh-CN"/>
        </w:rPr>
        <w:t xml:space="preserve">JSZC-320321-HTRX-C2026-0002 </w:t>
      </w:r>
      <w:r/>
    </w:p>
    <w:p>
      <w:pPr>
        <w:ind w:firstLine="504"/>
        <w:spacing w:line="360" w:lineRule="auto"/>
        <w:rPr>
          <w:rFonts w:hint="eastAsia" w:ascii="宋体" w:hAnsi="宋体" w:eastAsia="宋体" w:cs="宋体"/>
          <w:color w:val="auto"/>
          <w:spacing w:val="6"/>
          <w:sz w:val="24"/>
          <w:highlight w:val="none"/>
          <w:lang w:eastAsia="zh-CN"/>
        </w:rPr>
      </w:pPr>
      <w:r>
        <w:rPr>
          <w:rFonts w:hint="eastAsia" w:ascii="宋体" w:hAnsi="宋体" w:eastAsia="宋体" w:cs="宋体"/>
          <w:color w:val="auto"/>
          <w:spacing w:val="6"/>
          <w:sz w:val="24"/>
          <w:highlight w:val="none"/>
        </w:rPr>
        <w:t xml:space="preserve">项目名称：</w:t>
      </w:r>
      <w:r>
        <w:rPr>
          <w:rFonts w:hint="eastAsia" w:ascii="宋体" w:hAnsi="宋体" w:eastAsia="宋体" w:cs="宋体"/>
          <w:color w:val="auto"/>
          <w:spacing w:val="6"/>
          <w:sz w:val="24"/>
          <w:highlight w:val="none"/>
          <w:lang w:eastAsia="zh-CN"/>
        </w:rPr>
        <w:t xml:space="preserve"> 丰县公共资源交易中心职工餐厅委托服务项目</w:t>
      </w:r>
      <w:r/>
    </w:p>
    <w:p>
      <w:pPr>
        <w:spacing w:line="360" w:lineRule="auto"/>
        <w:rPr>
          <w:rFonts w:hint="default" w:ascii="宋体" w:hAnsi="宋体" w:eastAsia="宋体" w:cs="宋体"/>
          <w:color w:val="auto"/>
          <w:sz w:val="24"/>
          <w:highlight w:val="none"/>
        </w:rPr>
      </w:pPr>
      <w:r>
        <w:rPr>
          <w:rFonts w:hint="default" w:ascii="宋体" w:hAnsi="宋体" w:eastAsia="宋体" w:cs="宋体"/>
          <w:color w:val="auto"/>
          <w:sz w:val="24"/>
          <w:highlight w:val="none"/>
        </w:rPr>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供应商郑重声明：供应商具备履行合同（项目名称：</w:t>
      </w:r>
      <w:r>
        <w:rPr>
          <w:rFonts w:hint="eastAsia" w:ascii="宋体" w:hAnsi="宋体" w:eastAsia="宋体" w:cs="宋体"/>
          <w:color w:val="auto"/>
          <w:sz w:val="24"/>
          <w:highlight w:val="none"/>
          <w:u w:val="single"/>
          <w:lang w:eastAsia="zh-CN"/>
        </w:rPr>
        <w:t xml:space="preserve">丰县公共资源交易中心职工餐厅委托服务项目</w:t>
      </w:r>
      <w:r>
        <w:rPr>
          <w:rFonts w:hint="eastAsia" w:ascii="宋体" w:hAnsi="宋体" w:eastAsia="宋体" w:cs="宋体"/>
          <w:color w:val="auto"/>
          <w:sz w:val="24"/>
          <w:highlight w:val="none"/>
        </w:rPr>
        <w:t xml:space="preserve">），项目编号：（</w:t>
      </w:r>
      <w:r>
        <w:rPr>
          <w:rFonts w:hint="eastAsia" w:ascii="宋体" w:hAnsi="宋体" w:eastAsia="宋体" w:cs="宋体"/>
          <w:color w:val="auto"/>
          <w:sz w:val="24"/>
          <w:highlight w:val="none"/>
          <w:lang w:eastAsia="zh-CN"/>
        </w:rPr>
        <w:t xml:space="preserve">JSZC-320321-HTRX-C2026-0002</w:t>
      </w:r>
      <w:r>
        <w:rPr>
          <w:rFonts w:hint="eastAsia" w:ascii="宋体" w:hAnsi="宋体" w:eastAsia="宋体" w:cs="宋体"/>
          <w:color w:val="auto"/>
          <w:sz w:val="24"/>
          <w:highlight w:val="none"/>
        </w:rPr>
        <w:t xml:space="preserve">）所必需的设备和专业技术能力</w:t>
      </w:r>
      <w:r>
        <w:rPr>
          <w:rFonts w:hint="eastAsia" w:ascii="宋体" w:hAnsi="宋体" w:eastAsia="宋体" w:cs="宋体"/>
          <w:color w:val="auto"/>
          <w:sz w:val="24"/>
          <w:highlight w:val="none"/>
          <w:lang w:eastAsia="zh-CN"/>
        </w:rPr>
        <w:t xml:space="preserve">。</w:t>
      </w:r>
      <w:r/>
    </w:p>
    <w:p>
      <w:pPr>
        <w:ind w:firstLine="480"/>
        <w:spacing w:line="360" w:lineRule="auto"/>
        <w:rPr>
          <w:rFonts w:hint="default" w:ascii="宋体" w:hAnsi="宋体" w:eastAsia="宋体" w:cs="宋体"/>
          <w:color w:val="auto"/>
          <w:sz w:val="24"/>
          <w:highlight w:val="none"/>
        </w:rPr>
      </w:pPr>
      <w:r>
        <w:rPr>
          <w:rFonts w:hint="default" w:ascii="宋体" w:hAnsi="宋体" w:eastAsia="宋体" w:cs="宋体"/>
          <w:color w:val="auto"/>
          <w:sz w:val="24"/>
          <w:highlight w:val="none"/>
        </w:rPr>
      </w:r>
      <w:r/>
    </w:p>
    <w:p>
      <w:pPr>
        <w:ind w:firstLine="480"/>
        <w:spacing w:line="360" w:lineRule="auto"/>
        <w:rPr>
          <w:rFonts w:hint="default" w:ascii="宋体" w:hAnsi="宋体" w:eastAsia="宋体" w:cs="宋体"/>
          <w:color w:val="auto"/>
          <w:sz w:val="24"/>
          <w:highlight w:val="none"/>
        </w:rPr>
      </w:pPr>
      <w:r>
        <w:rPr>
          <w:rFonts w:hint="default" w:ascii="宋体" w:hAnsi="宋体" w:eastAsia="宋体" w:cs="宋体"/>
          <w:color w:val="auto"/>
          <w:sz w:val="24"/>
          <w:highlight w:val="none"/>
        </w:rPr>
      </w:r>
      <w:r/>
    </w:p>
    <w:p>
      <w:pPr>
        <w:ind w:firstLine="480"/>
        <w:spacing w:line="360" w:lineRule="auto"/>
        <w:rPr>
          <w:rFonts w:hint="default" w:ascii="宋体" w:hAnsi="宋体" w:eastAsia="宋体" w:cs="宋体"/>
          <w:color w:val="auto"/>
          <w:sz w:val="24"/>
          <w:highlight w:val="none"/>
        </w:rPr>
      </w:pPr>
      <w:r>
        <w:rPr>
          <w:rFonts w:hint="default" w:ascii="宋体" w:hAnsi="宋体" w:eastAsia="宋体" w:cs="宋体"/>
          <w:color w:val="auto"/>
          <w:sz w:val="24"/>
          <w:highlight w:val="none"/>
        </w:rPr>
      </w:r>
      <w:r/>
    </w:p>
    <w:p>
      <w:pPr>
        <w:ind w:firstLine="480"/>
        <w:spacing w:line="36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特此声明。</w:t>
      </w:r>
      <w:r/>
    </w:p>
    <w:p>
      <w:pPr>
        <w:ind w:firstLine="480"/>
        <w:spacing w:line="36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供应商对上述声明的真实性负责。如有虚假，将依法承担相应责任。</w:t>
      </w:r>
      <w:r/>
    </w:p>
    <w:p>
      <w:pPr>
        <w:spacing w:line="360" w:lineRule="auto"/>
        <w:rPr>
          <w:rFonts w:hint="default" w:ascii="宋体" w:hAnsi="宋体" w:eastAsia="宋体" w:cs="宋体"/>
          <w:color w:val="auto"/>
          <w:sz w:val="24"/>
          <w:highlight w:val="none"/>
        </w:rPr>
      </w:pPr>
      <w:r>
        <w:rPr>
          <w:rFonts w:hint="default" w:ascii="宋体" w:hAnsi="宋体" w:eastAsia="宋体" w:cs="宋体"/>
          <w:color w:val="auto"/>
          <w:sz w:val="24"/>
          <w:highlight w:val="none"/>
        </w:rPr>
      </w:r>
      <w:r/>
    </w:p>
    <w:p>
      <w:pPr>
        <w:ind w:right="29"/>
        <w:spacing w:line="36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供应商（电子签章）：</w:t>
      </w:r>
      <w:r/>
    </w:p>
    <w:p>
      <w:pPr>
        <w:ind w:right="29"/>
        <w:spacing w:line="360" w:lineRule="auto"/>
        <w:rPr>
          <w:rFonts w:hint="default" w:ascii="宋体" w:hAnsi="宋体" w:eastAsia="宋体" w:cs="宋体"/>
          <w:color w:val="auto"/>
          <w:sz w:val="24"/>
          <w:highlight w:val="none"/>
        </w:rPr>
      </w:pPr>
      <w:r>
        <w:rPr>
          <w:rFonts w:hint="default" w:ascii="宋体" w:hAnsi="宋体" w:eastAsia="宋体" w:cs="宋体"/>
          <w:color w:val="auto"/>
          <w:sz w:val="24"/>
          <w:highlight w:val="none"/>
        </w:rPr>
      </w:r>
      <w:r/>
    </w:p>
    <w:p>
      <w:pPr>
        <w:ind w:right="29"/>
        <w:spacing w:line="36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日期： 年  月  日</w:t>
      </w:r>
      <w:r/>
    </w:p>
    <w:p>
      <w:pPr>
        <w:rPr>
          <w:rFonts w:hint="default" w:ascii="宋体" w:hAnsi="宋体" w:eastAsia="宋体" w:cs="宋体"/>
          <w:color w:val="auto"/>
          <w:highlight w:val="none"/>
        </w:rPr>
      </w:pPr>
      <w:r>
        <w:rPr>
          <w:rFonts w:hint="default" w:ascii="宋体" w:hAnsi="宋体" w:eastAsia="宋体" w:cs="宋体"/>
          <w:color w:val="auto"/>
          <w:highlight w:val="none"/>
        </w:rPr>
      </w:r>
      <w:r/>
    </w:p>
    <w:p>
      <w:pPr>
        <w:ind w:left="239" w:firstLine="2640"/>
        <w:jc w:val="left"/>
        <w:spacing w:before="100" w:beforeAutospacing="1" w:after="100" w:afterAutospacing="1"/>
        <w:widowControl/>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r>
      <w:r/>
    </w:p>
    <w:p>
      <w:pPr>
        <w:ind w:left="239" w:firstLine="2640"/>
        <w:jc w:val="left"/>
        <w:spacing w:before="100" w:beforeAutospacing="1" w:after="100" w:afterAutospacing="1"/>
        <w:widowControl/>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r>
      <w:r/>
    </w:p>
    <w:p>
      <w:pPr>
        <w:ind w:left="239" w:firstLine="2640"/>
        <w:jc w:val="left"/>
        <w:spacing w:before="100" w:beforeAutospacing="1" w:after="100" w:afterAutospacing="1"/>
        <w:widowControl/>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r>
      <w:r/>
    </w:p>
    <w:p>
      <w:pPr>
        <w:ind w:left="239" w:firstLine="2640"/>
        <w:jc w:val="left"/>
        <w:spacing w:before="100" w:beforeAutospacing="1" w:after="100" w:afterAutospacing="1"/>
        <w:widowControl/>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r>
      <w:r/>
    </w:p>
    <w:p>
      <w:pPr>
        <w:ind w:left="239" w:firstLine="2640"/>
        <w:jc w:val="left"/>
        <w:spacing w:before="100" w:beforeAutospacing="1" w:after="100" w:afterAutospacing="1"/>
        <w:widowControl/>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r>
      <w:r/>
    </w:p>
    <w:p>
      <w:pPr>
        <w:jc w:val="center"/>
        <w:spacing w:line="588" w:lineRule="exact"/>
        <w:rPr>
          <w:rFonts w:ascii="宋体" w:hAnsi="宋体" w:cs="宋体"/>
          <w:b/>
          <w:color w:val="auto"/>
          <w:sz w:val="36"/>
          <w:szCs w:val="36"/>
          <w:highlight w:val="none"/>
        </w:rPr>
        <w:sectPr>
          <w:footnotePr/>
          <w:endnotePr/>
          <w:type w:val="nextPage"/>
          <w:pgSz w:w="11906" w:h="16838" w:orient="portrait"/>
          <w:pgMar w:top="1418" w:right="1418" w:bottom="1418" w:left="1418" w:header="851" w:footer="992" w:gutter="0"/>
          <w:cols w:num="1" w:sep="0" w:space="1701" w:equalWidth="1"/>
          <w:docGrid w:linePitch="360"/>
          <w:titlePg/>
        </w:sectPr>
      </w:pPr>
      <w:r>
        <w:rPr>
          <w:rFonts w:ascii="宋体" w:hAnsi="宋体" w:cs="宋体"/>
          <w:b/>
          <w:color w:val="auto"/>
          <w:sz w:val="36"/>
          <w:szCs w:val="36"/>
          <w:highlight w:val="none"/>
        </w:rPr>
      </w:r>
      <w:r/>
    </w:p>
    <w:p>
      <w:pPr>
        <w:jc w:val="center"/>
        <w:spacing w:line="360" w:lineRule="auto"/>
        <w:rPr>
          <w:rFonts w:hint="default" w:ascii="宋体" w:hAnsi="宋体" w:eastAsia="宋体" w:cs="宋体"/>
          <w:b/>
          <w:color w:val="auto"/>
          <w:sz w:val="36"/>
          <w:szCs w:val="36"/>
          <w:highlight w:val="none"/>
        </w:rPr>
      </w:pPr>
      <w:r/>
      <w:bookmarkStart w:id="1" w:name="OLE_LINK14"/>
      <w:r/>
      <w:bookmarkStart w:id="2" w:name="OLE_LINK13"/>
      <w:r>
        <w:rPr>
          <w:rFonts w:hint="eastAsia" w:ascii="宋体" w:hAnsi="宋体" w:eastAsia="宋体" w:cs="宋体"/>
          <w:b/>
          <w:color w:val="auto"/>
          <w:sz w:val="36"/>
          <w:szCs w:val="36"/>
          <w:highlight w:val="none"/>
          <w:lang w:eastAsia="zh-CN"/>
        </w:rPr>
        <w:t xml:space="preserve">12.</w:t>
      </w:r>
      <w:r>
        <w:rPr>
          <w:rFonts w:hint="eastAsia" w:ascii="宋体" w:hAnsi="宋体" w:eastAsia="宋体" w:cs="宋体"/>
          <w:b/>
          <w:color w:val="auto"/>
          <w:sz w:val="36"/>
          <w:szCs w:val="36"/>
          <w:highlight w:val="none"/>
        </w:rPr>
        <w:t xml:space="preserve">残疾人福利性单位声明函</w:t>
      </w:r>
      <w:bookmarkEnd w:id="1"/>
      <w:r/>
      <w:bookmarkEnd w:id="2"/>
      <w:r/>
      <w:r/>
    </w:p>
    <w:p>
      <w:pPr>
        <w:jc w:val="center"/>
        <w:spacing w:line="0" w:lineRule="atLeast"/>
        <w:rPr>
          <w:rFonts w:hint="default" w:ascii="宋体" w:hAnsi="宋体" w:eastAsia="宋体" w:cs="宋体"/>
          <w:color w:val="auto"/>
          <w:sz w:val="24"/>
          <w:highlight w:val="none"/>
        </w:rPr>
      </w:pPr>
      <w:r>
        <w:rPr>
          <w:rFonts w:hint="default" w:ascii="宋体" w:hAnsi="宋体" w:eastAsia="宋体" w:cs="宋体"/>
          <w:color w:val="auto"/>
          <w:sz w:val="24"/>
          <w:highlight w:val="none"/>
        </w:rPr>
      </w:r>
      <w:r/>
    </w:p>
    <w:p>
      <w:pPr>
        <w:jc w:val="center"/>
        <w:spacing w:line="0" w:lineRule="atLeast"/>
        <w:rPr>
          <w:rFonts w:hint="default" w:ascii="宋体" w:hAnsi="宋体" w:eastAsia="宋体" w:cs="宋体"/>
          <w:color w:val="auto"/>
          <w:sz w:val="24"/>
          <w:highlight w:val="none"/>
        </w:rPr>
      </w:pPr>
      <w:r>
        <w:rPr>
          <w:rFonts w:hint="eastAsia" w:ascii="宋体" w:hAnsi="宋体" w:eastAsia="宋体" w:cs="宋体"/>
          <w:b/>
          <w:bCs/>
          <w:color w:val="auto"/>
          <w:sz w:val="24"/>
          <w:highlight w:val="none"/>
        </w:rPr>
        <w:t xml:space="preserve">（注：如供应商不属于残疾人福利性单位，不需提供此声明函）</w:t>
      </w:r>
      <w:r/>
    </w:p>
    <w:p>
      <w:pPr>
        <w:spacing w:line="360" w:lineRule="auto"/>
        <w:rPr>
          <w:rFonts w:hint="default" w:ascii="宋体" w:hAnsi="宋体" w:eastAsia="宋体" w:cs="宋体"/>
          <w:color w:val="auto"/>
          <w:sz w:val="24"/>
          <w:highlight w:val="none"/>
        </w:rPr>
      </w:pPr>
      <w:r>
        <w:rPr>
          <w:rFonts w:hint="default"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项目编号：</w:t>
      </w:r>
      <w:r>
        <w:rPr>
          <w:rFonts w:hint="eastAsia" w:ascii="宋体" w:hAnsi="宋体" w:eastAsia="宋体" w:cs="宋体"/>
          <w:color w:val="auto"/>
          <w:sz w:val="24"/>
          <w:highlight w:val="none"/>
          <w:lang w:eastAsia="zh-CN"/>
        </w:rPr>
        <w:t xml:space="preserve">JSZC-320321-HTRX-C2026-0002 </w:t>
      </w:r>
      <w:r/>
    </w:p>
    <w:p>
      <w:pPr>
        <w:spacing w:line="360" w:lineRule="auto"/>
        <w:rPr>
          <w:rFonts w:hint="eastAsia" w:ascii="宋体" w:hAnsi="宋体" w:eastAsia="宋体" w:cs="宋体"/>
          <w:color w:val="auto"/>
          <w:spacing w:val="6"/>
          <w:sz w:val="24"/>
          <w:highlight w:val="none"/>
          <w:lang w:eastAsia="zh-CN"/>
        </w:rPr>
      </w:pPr>
      <w:r>
        <w:rPr>
          <w:rFonts w:hint="eastAsia" w:ascii="宋体" w:hAnsi="宋体" w:eastAsia="宋体" w:cs="宋体"/>
          <w:color w:val="auto"/>
          <w:spacing w:val="6"/>
          <w:sz w:val="24"/>
          <w:highlight w:val="none"/>
        </w:rPr>
        <w:t xml:space="preserve">项目名称：</w:t>
      </w:r>
      <w:r>
        <w:rPr>
          <w:rFonts w:hint="eastAsia" w:ascii="宋体" w:hAnsi="宋体" w:eastAsia="宋体" w:cs="宋体"/>
          <w:color w:val="auto"/>
          <w:spacing w:val="6"/>
          <w:sz w:val="24"/>
          <w:highlight w:val="none"/>
          <w:lang w:eastAsia="zh-CN"/>
        </w:rPr>
        <w:t xml:space="preserve"> 丰县公共资源交易中心职工餐厅委托服务项目</w:t>
      </w:r>
      <w:r/>
    </w:p>
    <w:p>
      <w:pPr>
        <w:ind w:firstLine="584"/>
        <w:spacing w:line="360" w:lineRule="auto"/>
        <w:rPr>
          <w:rFonts w:hint="default" w:ascii="宋体" w:hAnsi="宋体" w:eastAsia="宋体" w:cs="宋体"/>
          <w:color w:val="auto"/>
          <w:spacing w:val="6"/>
          <w:sz w:val="24"/>
          <w:highlight w:val="none"/>
        </w:rPr>
      </w:pPr>
      <w:r>
        <w:rPr>
          <w:rFonts w:hint="eastAsia" w:ascii="宋体" w:hAnsi="宋体" w:eastAsia="宋体" w:cs="宋体"/>
          <w:color w:val="auto"/>
          <w:spacing w:val="6"/>
          <w:sz w:val="24"/>
          <w:highlight w:val="none"/>
        </w:rPr>
        <w:t xml:space="preserve">本单位郑重声明，根据《财政部 民政部 中国残疾人联合会关于促进残疾人就业政府采购政策的通知》（财库</w:t>
      </w:r>
      <w:r>
        <w:rPr>
          <w:rFonts w:hint="eastAsia" w:ascii="宋体" w:hAnsi="宋体" w:eastAsia="宋体" w:cs="宋体"/>
          <w:color w:val="auto"/>
          <w:spacing w:val="6"/>
          <w:sz w:val="24"/>
          <w:highlight w:val="none"/>
          <w:lang w:eastAsia="zh-CN"/>
        </w:rPr>
        <w:t xml:space="preserve">〔2017〕141号</w:t>
      </w:r>
      <w:r>
        <w:rPr>
          <w:rFonts w:hint="eastAsia" w:ascii="宋体" w:hAnsi="宋体" w:eastAsia="宋体" w:cs="宋体"/>
          <w:color w:val="auto"/>
          <w:spacing w:val="6"/>
          <w:sz w:val="24"/>
          <w:highlight w:val="none"/>
        </w:rPr>
        <w:t xml:space="preserve">）的规定，本单位为符合条件的残疾人福利性单位，且本单位参加____单位的______项目采购活动提供本单位制造的货物（由本单位承担工程/提供服务），或者提供其他残疾人福利性单位制造的货物（不包括使用非残疾人福利性单位注册商标的货物）。</w:t>
      </w:r>
      <w:r/>
    </w:p>
    <w:p>
      <w:pPr>
        <w:ind w:firstLine="584"/>
        <w:spacing w:line="360" w:lineRule="auto"/>
        <w:rPr>
          <w:rFonts w:hint="default" w:ascii="宋体" w:hAnsi="宋体" w:eastAsia="宋体" w:cs="宋体"/>
          <w:color w:val="auto"/>
          <w:spacing w:val="6"/>
          <w:sz w:val="24"/>
          <w:highlight w:val="none"/>
        </w:rPr>
      </w:pPr>
      <w:r>
        <w:rPr>
          <w:rFonts w:hint="eastAsia" w:ascii="宋体" w:hAnsi="宋体" w:eastAsia="宋体" w:cs="宋体"/>
          <w:color w:val="auto"/>
          <w:spacing w:val="6"/>
          <w:sz w:val="24"/>
          <w:highlight w:val="none"/>
        </w:rPr>
        <w:t xml:space="preserve">本单位对上述声明的真实性负责。如有虚假，将依法承担相应责任。</w:t>
      </w:r>
      <w:r/>
    </w:p>
    <w:p>
      <w:pPr>
        <w:ind w:right="1560" w:firstLine="584"/>
        <w:spacing w:line="588" w:lineRule="exact"/>
        <w:tabs>
          <w:tab w:val="left" w:pos="4860" w:leader="none"/>
        </w:tabs>
        <w:rPr>
          <w:rFonts w:hint="default" w:ascii="宋体" w:hAnsi="宋体" w:eastAsia="宋体" w:cs="宋体"/>
          <w:color w:val="auto"/>
          <w:spacing w:val="6"/>
          <w:sz w:val="24"/>
          <w:highlight w:val="none"/>
        </w:rPr>
      </w:pPr>
      <w:r>
        <w:rPr>
          <w:rFonts w:hint="eastAsia" w:ascii="宋体" w:hAnsi="宋体" w:eastAsia="宋体" w:cs="宋体"/>
          <w:color w:val="auto"/>
          <w:spacing w:val="6"/>
          <w:sz w:val="24"/>
          <w:highlight w:val="none"/>
        </w:rPr>
        <w:t xml:space="preserve">单位名称（电子签章）：</w:t>
      </w:r>
      <w:r/>
    </w:p>
    <w:p>
      <w:pPr>
        <w:ind w:right="1560" w:firstLine="584"/>
        <w:spacing w:line="588" w:lineRule="exact"/>
        <w:tabs>
          <w:tab w:val="left" w:pos="4860" w:leader="none"/>
        </w:tabs>
        <w:rPr>
          <w:rFonts w:hint="default" w:ascii="宋体" w:hAnsi="宋体" w:eastAsia="宋体" w:cs="宋体"/>
          <w:color w:val="auto"/>
          <w:spacing w:val="6"/>
          <w:sz w:val="24"/>
          <w:highlight w:val="none"/>
        </w:rPr>
      </w:pPr>
      <w:r>
        <w:rPr>
          <w:rFonts w:hint="eastAsia" w:ascii="宋体" w:hAnsi="宋体" w:eastAsia="宋体" w:cs="宋体"/>
          <w:color w:val="auto"/>
          <w:spacing w:val="6"/>
          <w:sz w:val="24"/>
          <w:highlight w:val="none"/>
        </w:rPr>
        <w:t xml:space="preserve">日  期：  年  月  日</w:t>
      </w:r>
      <w:r/>
    </w:p>
    <w:p>
      <w:pPr>
        <w:ind w:left="0"/>
        <w:jc w:val="both"/>
        <w:spacing w:after="120"/>
        <w:widowControl w:val="off"/>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r>
      <w:r/>
    </w:p>
    <w:p>
      <w:pPr>
        <w:ind w:firstLine="560"/>
        <w:jc w:val="left"/>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享受政府采购支持政策的残疾人福利性单位应当同时满足以下条件：</w:t>
      </w:r>
      <w:r/>
    </w:p>
    <w:p>
      <w:pPr>
        <w:jc w:val="left"/>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（一）安置的残疾人占本单位在职职工人数的比例不低于25%（含25%），并且安置的残疾人人数不少于10人（含10人）；</w:t>
      </w:r>
      <w:r/>
    </w:p>
    <w:p>
      <w:pPr>
        <w:jc w:val="left"/>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（二）依法与安置的每位残疾人签订了一年以上（含一年）的劳动合同或服务协议；</w:t>
      </w:r>
      <w:r/>
    </w:p>
    <w:p>
      <w:pPr>
        <w:jc w:val="left"/>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（三）为安置的每位残疾人按月足额缴纳了基本养老保险、基本医疗保险、失业保险、工伤保险和生育保险等社会保险费；</w:t>
      </w:r>
      <w:r/>
    </w:p>
    <w:p>
      <w:pPr>
        <w:jc w:val="left"/>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（四）通过银行等金融机构向安置的每位残疾人，按月支付了不低于单位所在区县适用的经省级人民政府批准的月最低工资标准的工资；</w:t>
      </w:r>
      <w:r/>
    </w:p>
    <w:p>
      <w:pPr>
        <w:jc w:val="left"/>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（五）提供本单位制造的货物、承担的工程或者服务（以下简称产品），或者提供其他残疾人福利性单位制造的货物（不包括使用非残疾人福利性单位注册商标的货物）。</w:t>
      </w:r>
      <w:r/>
    </w:p>
    <w:p>
      <w:pPr>
        <w:jc w:val="left"/>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jc w:val="left"/>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具体以《财政部 民政部 中国残疾人联合会关于促进残疾人就业政府采购政策的通知》（财库〔2017〕141号）规定为准。</w:t>
      </w:r>
      <w:r/>
    </w:p>
    <w:p>
      <w:pPr>
        <w:jc w:val="left"/>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说明：</w:t>
      </w:r>
      <w:r/>
    </w:p>
    <w:p>
      <w:pPr>
        <w:jc w:val="left"/>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中标、成交供应商为残疾人福利性单位的，采购人或者其委托的采购代理机构有权随中标、成交结果同时公告其《残疾人福利性单位声明函》，接受社会监督。</w:t>
      </w:r>
      <w:r/>
    </w:p>
    <w:p>
      <w:pPr>
        <w:jc w:val="left"/>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供应商提供的《残疾人福利性单位声明函》与事实不符的，依照</w:t>
      </w:r>
      <w:r>
        <w:rPr>
          <w:rFonts w:hint="eastAsia" w:ascii="宋体" w:hAnsi="宋体" w:eastAsia="宋体" w:cs="宋体"/>
          <w:color w:val="auto"/>
          <w:sz w:val="22"/>
          <w:szCs w:val="22"/>
          <w:highlight w:val="none"/>
          <w:lang w:eastAsia="zh-CN"/>
        </w:rPr>
        <w:t xml:space="preserve">《中华人民共和国政府采购法》</w:t>
      </w:r>
      <w:r>
        <w:rPr>
          <w:rFonts w:hint="eastAsia" w:ascii="宋体" w:hAnsi="宋体" w:eastAsia="宋体" w:cs="宋体"/>
          <w:color w:val="auto"/>
          <w:sz w:val="22"/>
          <w:szCs w:val="22"/>
          <w:highlight w:val="none"/>
        </w:rPr>
        <w:t xml:space="preserve">第七十七条第一款的规定追究法律责任。</w:t>
      </w:r>
      <w:r/>
    </w:p>
    <w:p>
      <w:pPr>
        <w:jc w:val="center"/>
        <w:spacing w:line="360" w:lineRule="auto"/>
        <w:widowControl/>
        <w:rPr>
          <w:rFonts w:ascii="宋体" w:hAnsi="宋体" w:cs="宋体"/>
          <w:b/>
          <w:color w:val="auto"/>
          <w:sz w:val="22"/>
          <w:szCs w:val="22"/>
          <w:highlight w:val="none"/>
        </w:rPr>
        <w:sectPr>
          <w:footnotePr/>
          <w:endnotePr/>
          <w:type w:val="nextPage"/>
          <w:pgSz w:w="11906" w:h="16838" w:orient="portrait"/>
          <w:pgMar w:top="1418" w:right="1418" w:bottom="1418" w:left="1418" w:header="851" w:footer="992" w:gutter="0"/>
          <w:cols w:num="1" w:sep="0" w:space="1701" w:equalWidth="1"/>
          <w:docGrid w:linePitch="360"/>
          <w:titlePg/>
        </w:sectPr>
      </w:pPr>
      <w:r>
        <w:rPr>
          <w:rFonts w:ascii="宋体" w:hAnsi="宋体" w:cs="宋体"/>
          <w:b/>
          <w:color w:val="auto"/>
          <w:sz w:val="22"/>
          <w:szCs w:val="22"/>
          <w:highlight w:val="none"/>
        </w:rPr>
      </w:r>
      <w:r/>
    </w:p>
    <w:p>
      <w:pPr>
        <w:jc w:val="center"/>
        <w:spacing w:line="360" w:lineRule="auto"/>
        <w:widowControl/>
        <w:rPr>
          <w:rFonts w:hint="default" w:ascii="宋体" w:hAnsi="宋体" w:eastAsia="宋体" w:cs="宋体"/>
          <w:b/>
          <w:color w:val="auto"/>
          <w:sz w:val="36"/>
          <w:szCs w:val="36"/>
          <w:highlight w:val="none"/>
        </w:rPr>
      </w:pPr>
      <w:r>
        <w:rPr>
          <w:rFonts w:hint="eastAsia" w:ascii="宋体" w:hAnsi="宋体" w:eastAsia="宋体" w:cs="宋体"/>
          <w:b/>
          <w:color w:val="auto"/>
          <w:sz w:val="36"/>
          <w:szCs w:val="36"/>
          <w:highlight w:val="none"/>
          <w:lang w:eastAsia="zh-CN"/>
        </w:rPr>
        <w:t xml:space="preserve">13.</w:t>
      </w:r>
      <w:r>
        <w:rPr>
          <w:rFonts w:hint="eastAsia" w:ascii="宋体" w:hAnsi="宋体" w:eastAsia="宋体" w:cs="宋体"/>
          <w:b/>
          <w:color w:val="auto"/>
          <w:sz w:val="36"/>
          <w:szCs w:val="36"/>
          <w:highlight w:val="none"/>
        </w:rPr>
        <w:t xml:space="preserve">代理服务收费标准</w:t>
      </w:r>
      <w:r/>
    </w:p>
    <w:p>
      <w:pPr>
        <w:jc w:val="both"/>
        <w:widowControl w:val="off"/>
        <w:rPr>
          <w:rFonts w:hint="eastAsia" w:ascii="Times New Roman" w:hAnsi="Times New Roman" w:eastAsia="宋体" w:cs="Times New Roman"/>
          <w:color w:val="auto"/>
          <w:sz w:val="21"/>
          <w:szCs w:val="24"/>
          <w:highlight w:val="none"/>
          <w:lang w:val="en-US" w:eastAsia="zh-CN" w:bidi="ar-SA"/>
        </w:rPr>
      </w:pPr>
      <w:r>
        <w:rPr>
          <w:rFonts w:hint="eastAsia" w:ascii="Times New Roman" w:hAnsi="Times New Roman" w:eastAsia="宋体" w:cs="Times New Roman"/>
          <w:color w:val="auto"/>
          <w:sz w:val="21"/>
          <w:szCs w:val="24"/>
          <w:highlight w:val="none"/>
          <w:lang w:val="en-US" w:eastAsia="zh-CN" w:bidi="ar-SA"/>
        </w:rPr>
      </w:r>
      <w:r/>
    </w:p>
    <w:tbl>
      <w:tblPr>
        <w:tblStyle w:val="922"/>
        <w:tblW w:w="8600" w:type="dxa"/>
        <w:jc w:val="center"/>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87"/>
        <w:gridCol w:w="2713"/>
      </w:tblGrid>
      <w:tr>
        <w:trPr>
          <w:jc w:val="center"/>
          <w:trHeight w:val="47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887" w:type="dxa"/>
            <w:vAlign w:val="center"/>
            <w:textDirection w:val="lrTb"/>
            <w:noWrap w:val="false"/>
          </w:tcPr>
          <w:p>
            <w:pPr>
              <w:ind w:left="0" w:right="0" w:firstLine="0"/>
              <w:jc w:val="center"/>
              <w:spacing w:before="0" w:after="0" w:line="400" w:lineRule="atLeast"/>
              <w:rPr>
                <w:rFonts w:hint="default" w:ascii="Times New Roman" w:hAnsi="Times New Roman" w:eastAsia="宋体" w:cs="Times New Roman"/>
                <w:color w:val="auto"/>
                <w:highlight w:val="none"/>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4"/>
                <w:highlight w:val="none"/>
                <w:lang w:val="en-US" w:eastAsia="zh-CN" w:bidi="ar-SA"/>
              </w:rPr>
              <w:t xml:space="preserve">中标或成交金额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ind w:left="0" w:right="0" w:firstLine="0"/>
              <w:jc w:val="center"/>
              <w:spacing w:before="0" w:after="0" w:line="400" w:lineRule="atLeast"/>
              <w:rPr>
                <w:rFonts w:hint="default" w:ascii="Times New Roman" w:hAnsi="Times New Roman" w:eastAsia="宋体" w:cs="Times New Roman"/>
                <w:color w:val="auto"/>
                <w:highlight w:val="none"/>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4"/>
                <w:highlight w:val="none"/>
                <w:lang w:val="en-US" w:eastAsia="zh-CN" w:bidi="ar-SA"/>
              </w:rPr>
              <w:t xml:space="preserve">费率</w:t>
            </w:r>
            <w:r/>
          </w:p>
        </w:tc>
      </w:tr>
      <w:tr>
        <w:trPr>
          <w:jc w:val="center"/>
          <w:trHeight w:val="48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87" w:type="dxa"/>
            <w:vAlign w:val="center"/>
            <w:textDirection w:val="lrTb"/>
            <w:noWrap w:val="false"/>
          </w:tcPr>
          <w:p>
            <w:pPr>
              <w:ind w:left="0" w:right="0" w:firstLine="0"/>
              <w:jc w:val="both"/>
              <w:spacing w:before="0" w:after="0" w:line="400" w:lineRule="atLeast"/>
              <w:rPr>
                <w:rFonts w:hint="default" w:ascii="Times New Roman" w:hAnsi="Times New Roman" w:eastAsia="宋体" w:cs="Times New Roman"/>
                <w:color w:val="auto"/>
                <w:highlight w:val="none"/>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4"/>
                <w:highlight w:val="none"/>
                <w:lang w:val="en-US" w:eastAsia="zh-CN" w:bidi="ar-SA"/>
              </w:rPr>
              <w:t xml:space="preserve">最低收费金额</w:t>
            </w:r>
            <w:r>
              <w:rPr>
                <w:rFonts w:hint="eastAsia" w:ascii="宋体" w:hAnsi="宋体" w:eastAsia="宋体" w:cs="宋体"/>
                <w:color w:val="auto"/>
                <w:sz w:val="24"/>
                <w:highlight w:val="none"/>
                <w:lang w:val="en-US" w:eastAsia="zh-CN" w:bidi="ar-SA"/>
              </w:rPr>
              <w:t xml:space="preserve">（</w:t>
            </w:r>
            <w:r>
              <w:rPr>
                <w:rFonts w:hint="default" w:ascii="宋体" w:hAnsi="宋体" w:eastAsia="宋体" w:cs="宋体"/>
                <w:color w:val="auto"/>
                <w:sz w:val="24"/>
                <w:highlight w:val="none"/>
                <w:lang w:val="en-US" w:eastAsia="zh-CN" w:bidi="ar-SA"/>
              </w:rPr>
              <w:t xml:space="preserve">每个委托项目</w:t>
            </w:r>
            <w:r>
              <w:rPr>
                <w:rFonts w:hint="eastAsia" w:ascii="宋体" w:hAnsi="宋体" w:eastAsia="宋体" w:cs="宋体"/>
                <w:color w:val="auto"/>
                <w:sz w:val="24"/>
                <w:highlight w:val="none"/>
                <w:lang w:val="en-US" w:eastAsia="zh-CN" w:bidi="ar-SA"/>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ind w:left="0" w:right="0" w:firstLine="0"/>
              <w:jc w:val="center"/>
              <w:spacing w:before="0" w:after="0" w:line="400" w:lineRule="atLeast"/>
              <w:rPr>
                <w:rFonts w:hint="default" w:ascii="Times New Roman" w:hAnsi="Times New Roman" w:eastAsia="宋体" w:cs="Times New Roman"/>
                <w:color w:val="auto"/>
                <w:highlight w:val="none"/>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4"/>
                <w:highlight w:val="none"/>
                <w:lang w:val="en-US" w:eastAsia="zh-CN" w:bidi="ar-SA"/>
              </w:rPr>
              <w:t xml:space="preserve">5000元</w:t>
            </w:r>
            <w:r/>
          </w:p>
        </w:tc>
      </w:tr>
      <w:tr>
        <w:trPr>
          <w:jc w:val="center"/>
          <w:trHeight w:val="43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87" w:type="dxa"/>
            <w:vAlign w:val="center"/>
            <w:textDirection w:val="lrTb"/>
            <w:noWrap w:val="false"/>
          </w:tcPr>
          <w:p>
            <w:pPr>
              <w:ind w:left="0" w:right="0" w:firstLine="0"/>
              <w:jc w:val="both"/>
              <w:spacing w:before="0" w:after="0" w:line="400" w:lineRule="atLeast"/>
              <w:rPr>
                <w:rFonts w:hint="default" w:ascii="Times New Roman" w:hAnsi="Times New Roman" w:eastAsia="宋体" w:cs="Times New Roman"/>
                <w:color w:val="auto"/>
                <w:highlight w:val="none"/>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4"/>
                <w:highlight w:val="none"/>
                <w:lang w:val="en-US" w:eastAsia="zh-CN" w:bidi="ar-SA"/>
              </w:rPr>
              <w:t xml:space="preserve">50万元以</w:t>
            </w:r>
            <w:r>
              <w:rPr>
                <w:rFonts w:hint="eastAsia" w:ascii="宋体" w:hAnsi="宋体" w:eastAsia="宋体" w:cs="宋体"/>
                <w:color w:val="auto"/>
                <w:sz w:val="24"/>
                <w:highlight w:val="none"/>
                <w:lang w:val="en-US" w:eastAsia="zh-CN" w:bidi="ar-SA"/>
              </w:rPr>
              <w:t xml:space="preserve">下</w:t>
            </w:r>
            <w:r>
              <w:rPr>
                <w:rFonts w:hint="default" w:ascii="宋体" w:hAnsi="宋体" w:eastAsia="宋体" w:cs="宋体"/>
                <w:color w:val="auto"/>
                <w:sz w:val="24"/>
                <w:highlight w:val="none"/>
                <w:lang w:val="en-US" w:eastAsia="zh-CN" w:bidi="ar-SA"/>
              </w:rPr>
              <w:t xml:space="preserve">（含50万元）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ind w:left="0" w:right="0" w:firstLine="0"/>
              <w:jc w:val="center"/>
              <w:spacing w:before="0" w:after="0" w:line="400" w:lineRule="atLeast"/>
              <w:rPr>
                <w:rFonts w:hint="default" w:ascii="Times New Roman" w:hAnsi="Times New Roman" w:eastAsia="宋体" w:cs="Times New Roman"/>
                <w:color w:val="auto"/>
                <w:highlight w:val="none"/>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4"/>
                <w:highlight w:val="none"/>
                <w:lang w:val="en-US" w:eastAsia="zh-CN" w:bidi="ar-SA"/>
              </w:rPr>
              <w:t xml:space="preserve">1.60%</w:t>
            </w:r>
            <w:r/>
          </w:p>
        </w:tc>
      </w:tr>
      <w:tr>
        <w:trPr>
          <w:jc w:val="center"/>
          <w:trHeight w:val="41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87" w:type="dxa"/>
            <w:vAlign w:val="center"/>
            <w:textDirection w:val="lrTb"/>
            <w:noWrap w:val="false"/>
          </w:tcPr>
          <w:p>
            <w:pPr>
              <w:ind w:left="0" w:right="0" w:firstLine="0"/>
              <w:jc w:val="both"/>
              <w:spacing w:before="0" w:after="0" w:line="400" w:lineRule="atLeast"/>
              <w:rPr>
                <w:rFonts w:hint="default" w:ascii="Times New Roman" w:hAnsi="Times New Roman" w:eastAsia="宋体" w:cs="Times New Roman"/>
                <w:color w:val="auto"/>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bidi="ar-SA"/>
              </w:rPr>
              <w:t xml:space="preserve">50万—400万</w:t>
            </w:r>
            <w:r>
              <w:rPr>
                <w:rFonts w:hint="default" w:ascii="宋体" w:hAnsi="宋体" w:eastAsia="宋体" w:cs="宋体"/>
                <w:color w:val="auto"/>
                <w:sz w:val="24"/>
                <w:highlight w:val="none"/>
                <w:lang w:val="en-US" w:eastAsia="zh-CN" w:bidi="ar-SA"/>
              </w:rPr>
              <w:t xml:space="preserve">元（含400万元）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ind w:left="0" w:right="0" w:firstLine="0"/>
              <w:jc w:val="center"/>
              <w:spacing w:before="0" w:after="0" w:line="400" w:lineRule="atLeast"/>
              <w:rPr>
                <w:rFonts w:hint="default" w:ascii="Times New Roman" w:hAnsi="Times New Roman" w:eastAsia="宋体" w:cs="Times New Roman"/>
                <w:color w:val="auto"/>
                <w:highlight w:val="none"/>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4"/>
                <w:highlight w:val="none"/>
                <w:lang w:val="en-US" w:eastAsia="zh-CN" w:bidi="ar-SA"/>
              </w:rPr>
              <w:t xml:space="preserve">1.50%</w:t>
            </w:r>
            <w:r/>
          </w:p>
        </w:tc>
      </w:tr>
      <w:tr>
        <w:trPr>
          <w:jc w:val="center"/>
          <w:trHeight w:val="60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87" w:type="dxa"/>
            <w:vAlign w:val="center"/>
            <w:textDirection w:val="lrTb"/>
            <w:noWrap w:val="false"/>
          </w:tcPr>
          <w:p>
            <w:pPr>
              <w:ind w:left="0" w:right="0" w:firstLine="0"/>
              <w:jc w:val="both"/>
              <w:spacing w:before="0" w:after="0" w:line="400" w:lineRule="atLeast"/>
              <w:rPr>
                <w:rFonts w:hint="default" w:ascii="Times New Roman" w:hAnsi="Times New Roman" w:eastAsia="宋体" w:cs="Times New Roman"/>
                <w:color w:val="auto"/>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bidi="ar-SA"/>
              </w:rPr>
              <w:t xml:space="preserve">400万—1000万</w:t>
            </w:r>
            <w:r>
              <w:rPr>
                <w:rFonts w:hint="default" w:ascii="宋体" w:hAnsi="宋体" w:eastAsia="宋体" w:cs="宋体"/>
                <w:color w:val="auto"/>
                <w:sz w:val="24"/>
                <w:highlight w:val="none"/>
                <w:lang w:val="en-US" w:eastAsia="zh-CN" w:bidi="ar-SA"/>
              </w:rPr>
              <w:t xml:space="preserve">元（含1000万元）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ind w:left="0" w:right="0" w:firstLine="0"/>
              <w:jc w:val="center"/>
              <w:spacing w:before="0" w:after="0" w:line="400" w:lineRule="atLeast"/>
              <w:rPr>
                <w:rFonts w:hint="default" w:ascii="Times New Roman" w:hAnsi="Times New Roman" w:eastAsia="宋体" w:cs="Times New Roman"/>
                <w:color w:val="auto"/>
                <w:highlight w:val="none"/>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4"/>
                <w:highlight w:val="none"/>
                <w:lang w:val="en-US" w:eastAsia="zh-CN" w:bidi="ar-SA"/>
              </w:rPr>
              <w:t xml:space="preserve">1.10%</w:t>
            </w:r>
            <w:r/>
          </w:p>
        </w:tc>
      </w:tr>
      <w:tr>
        <w:trPr>
          <w:jc w:val="cente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87" w:type="dxa"/>
            <w:vAlign w:val="center"/>
            <w:textDirection w:val="lrTb"/>
            <w:noWrap w:val="false"/>
          </w:tcPr>
          <w:p>
            <w:pPr>
              <w:ind w:left="0" w:right="0" w:firstLine="0"/>
              <w:jc w:val="both"/>
              <w:spacing w:before="0" w:after="0" w:line="400" w:lineRule="atLeast"/>
              <w:rPr>
                <w:rFonts w:hint="default" w:ascii="Times New Roman" w:hAnsi="Times New Roman" w:eastAsia="宋体" w:cs="Times New Roman"/>
                <w:color w:val="auto"/>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bidi="ar-SA"/>
              </w:rPr>
              <w:t xml:space="preserve">1000万—5000万</w:t>
            </w:r>
            <w:r>
              <w:rPr>
                <w:rFonts w:hint="default" w:ascii="宋体" w:hAnsi="宋体" w:eastAsia="宋体" w:cs="宋体"/>
                <w:color w:val="auto"/>
                <w:sz w:val="24"/>
                <w:highlight w:val="none"/>
                <w:lang w:val="en-US" w:eastAsia="zh-CN" w:bidi="ar-SA"/>
              </w:rPr>
              <w:t xml:space="preserve">元（含5000万元）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ind w:left="0" w:right="0" w:firstLine="0"/>
              <w:jc w:val="center"/>
              <w:spacing w:before="0" w:after="0" w:line="400" w:lineRule="atLeast"/>
              <w:rPr>
                <w:rFonts w:hint="default" w:ascii="Times New Roman" w:hAnsi="Times New Roman" w:eastAsia="宋体" w:cs="Times New Roman"/>
                <w:color w:val="auto"/>
                <w:highlight w:val="none"/>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4"/>
                <w:highlight w:val="none"/>
                <w:lang w:val="en-US" w:eastAsia="zh-CN" w:bidi="ar-SA"/>
              </w:rPr>
              <w:t xml:space="preserve">0.80%</w:t>
            </w:r>
            <w:r/>
          </w:p>
        </w:tc>
      </w:tr>
      <w:tr>
        <w:trPr>
          <w:jc w:val="center"/>
          <w:trHeight w:val="4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87" w:type="dxa"/>
            <w:vAlign w:val="center"/>
            <w:textDirection w:val="lrTb"/>
            <w:noWrap w:val="false"/>
          </w:tcPr>
          <w:p>
            <w:pPr>
              <w:ind w:left="0" w:right="0" w:firstLine="0"/>
              <w:jc w:val="both"/>
              <w:spacing w:before="0" w:after="0" w:line="400" w:lineRule="atLeast"/>
              <w:rPr>
                <w:rFonts w:hint="default" w:ascii="Times New Roman" w:hAnsi="Times New Roman" w:eastAsia="宋体" w:cs="Times New Roman"/>
                <w:color w:val="auto"/>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bidi="ar-SA"/>
              </w:rPr>
              <w:t xml:space="preserve">5000—1亿</w:t>
            </w:r>
            <w:r>
              <w:rPr>
                <w:rFonts w:hint="default" w:ascii="宋体" w:hAnsi="宋体" w:eastAsia="宋体" w:cs="宋体"/>
                <w:color w:val="auto"/>
                <w:sz w:val="24"/>
                <w:highlight w:val="none"/>
                <w:lang w:val="en-US" w:eastAsia="zh-CN" w:bidi="ar-SA"/>
              </w:rPr>
              <w:t xml:space="preserve">元（含1亿元）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ind w:left="0" w:right="0" w:firstLine="0"/>
              <w:jc w:val="center"/>
              <w:spacing w:before="0" w:after="0" w:line="400" w:lineRule="atLeast"/>
              <w:rPr>
                <w:rFonts w:hint="default" w:ascii="Times New Roman" w:hAnsi="Times New Roman" w:eastAsia="宋体" w:cs="Times New Roman"/>
                <w:color w:val="auto"/>
                <w:highlight w:val="none"/>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4"/>
                <w:highlight w:val="none"/>
                <w:lang w:val="en-US" w:eastAsia="zh-CN" w:bidi="ar-SA"/>
              </w:rPr>
              <w:t xml:space="preserve">0.25%</w:t>
            </w:r>
            <w:r/>
          </w:p>
        </w:tc>
      </w:tr>
      <w:tr>
        <w:trPr>
          <w:jc w:val="cente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87" w:type="dxa"/>
            <w:vAlign w:val="center"/>
            <w:textDirection w:val="lrTb"/>
            <w:noWrap w:val="false"/>
          </w:tcPr>
          <w:p>
            <w:pPr>
              <w:ind w:left="0" w:right="0" w:firstLine="0"/>
              <w:jc w:val="both"/>
              <w:spacing w:before="0" w:after="0" w:line="400" w:lineRule="atLeast"/>
              <w:rPr>
                <w:rFonts w:hint="default" w:ascii="Times New Roman" w:hAnsi="Times New Roman" w:eastAsia="宋体" w:cs="Times New Roman"/>
                <w:color w:val="auto"/>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bidi="ar-SA"/>
              </w:rPr>
              <w:t xml:space="preserve">1亿—10亿</w:t>
            </w:r>
            <w:r>
              <w:rPr>
                <w:rFonts w:hint="default" w:ascii="宋体" w:hAnsi="宋体" w:eastAsia="宋体" w:cs="宋体"/>
                <w:color w:val="auto"/>
                <w:sz w:val="24"/>
                <w:highlight w:val="none"/>
                <w:lang w:val="en-US" w:eastAsia="zh-CN" w:bidi="ar-SA"/>
              </w:rPr>
              <w:t xml:space="preserve">（含10亿元）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ind w:left="0" w:right="0" w:firstLine="0"/>
              <w:jc w:val="center"/>
              <w:spacing w:before="0" w:after="0" w:line="400" w:lineRule="atLeast"/>
              <w:rPr>
                <w:rFonts w:hint="default" w:ascii="Times New Roman" w:hAnsi="Times New Roman" w:eastAsia="宋体" w:cs="Times New Roman"/>
                <w:color w:val="auto"/>
                <w:highlight w:val="none"/>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4"/>
                <w:highlight w:val="none"/>
                <w:lang w:val="en-US" w:eastAsia="zh-CN" w:bidi="ar-SA"/>
              </w:rPr>
              <w:t xml:space="preserve">0.05%</w:t>
            </w:r>
            <w:r/>
          </w:p>
        </w:tc>
      </w:tr>
      <w:tr>
        <w:trPr>
          <w:jc w:val="cente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87" w:type="dxa"/>
            <w:vAlign w:val="center"/>
            <w:textDirection w:val="lrTb"/>
            <w:noWrap w:val="false"/>
          </w:tcPr>
          <w:p>
            <w:pPr>
              <w:ind w:left="0" w:right="0" w:firstLine="0"/>
              <w:jc w:val="both"/>
              <w:spacing w:before="0" w:after="0" w:line="400" w:lineRule="atLeast"/>
              <w:rPr>
                <w:rFonts w:hint="default" w:ascii="Times New Roman" w:hAnsi="Times New Roman" w:eastAsia="宋体" w:cs="Times New Roman"/>
                <w:color w:val="auto"/>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bidi="ar-SA"/>
              </w:rPr>
              <w:t xml:space="preserve">10亿—50亿</w:t>
            </w:r>
            <w:r>
              <w:rPr>
                <w:rFonts w:hint="default" w:ascii="宋体" w:hAnsi="宋体" w:eastAsia="宋体" w:cs="宋体"/>
                <w:color w:val="auto"/>
                <w:sz w:val="24"/>
                <w:highlight w:val="none"/>
                <w:lang w:val="en-US" w:eastAsia="zh-CN" w:bidi="ar-SA"/>
              </w:rPr>
              <w:t xml:space="preserve">元（含50亿元）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ind w:left="0" w:right="0" w:firstLine="0"/>
              <w:jc w:val="center"/>
              <w:spacing w:before="0" w:after="0" w:line="400" w:lineRule="atLeast"/>
              <w:rPr>
                <w:rFonts w:hint="default" w:ascii="Times New Roman" w:hAnsi="Times New Roman" w:eastAsia="宋体" w:cs="Times New Roman"/>
                <w:color w:val="auto"/>
                <w:highlight w:val="none"/>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4"/>
                <w:highlight w:val="none"/>
                <w:lang w:val="en-US" w:eastAsia="zh-CN" w:bidi="ar-SA"/>
              </w:rPr>
              <w:t xml:space="preserve">0.01%</w:t>
            </w:r>
            <w:r/>
          </w:p>
        </w:tc>
      </w:tr>
      <w:tr>
        <w:trPr>
          <w:jc w:val="cente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87" w:type="dxa"/>
            <w:vAlign w:val="center"/>
            <w:textDirection w:val="lrTb"/>
            <w:noWrap w:val="false"/>
          </w:tcPr>
          <w:p>
            <w:pPr>
              <w:ind w:left="0" w:right="0" w:firstLine="0"/>
              <w:jc w:val="both"/>
              <w:spacing w:before="0" w:after="0" w:line="400" w:lineRule="atLeast"/>
              <w:rPr>
                <w:rFonts w:hint="default" w:ascii="Times New Roman" w:hAnsi="Times New Roman" w:eastAsia="宋体" w:cs="Times New Roman"/>
                <w:color w:val="auto"/>
                <w:highlight w:val="none"/>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4"/>
                <w:highlight w:val="none"/>
                <w:lang w:val="en-US" w:eastAsia="zh-CN" w:bidi="ar-SA"/>
              </w:rPr>
              <w:t xml:space="preserve">50亿元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ind w:left="0" w:right="0" w:firstLine="0"/>
              <w:jc w:val="center"/>
              <w:spacing w:before="0" w:after="0" w:line="400" w:lineRule="atLeast"/>
              <w:rPr>
                <w:rFonts w:hint="default" w:ascii="Times New Roman" w:hAnsi="Times New Roman" w:eastAsia="宋体" w:cs="Times New Roman"/>
                <w:color w:val="auto"/>
                <w:highlight w:val="none"/>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4"/>
                <w:highlight w:val="none"/>
                <w:lang w:val="en-US" w:eastAsia="zh-CN" w:bidi="ar-SA"/>
              </w:rPr>
              <w:t xml:space="preserve">0.0</w:t>
            </w:r>
            <w:r>
              <w:rPr>
                <w:rFonts w:hint="eastAsia" w:ascii="宋体" w:hAnsi="宋体" w:eastAsia="宋体" w:cs="宋体"/>
                <w:color w:val="auto"/>
                <w:sz w:val="24"/>
                <w:highlight w:val="none"/>
                <w:lang w:val="en-US" w:eastAsia="zh-CN" w:bidi="ar-SA"/>
              </w:rPr>
              <w:t xml:space="preserve">05</w:t>
            </w:r>
            <w:r>
              <w:rPr>
                <w:rFonts w:hint="default" w:ascii="宋体" w:hAnsi="宋体" w:eastAsia="宋体" w:cs="宋体"/>
                <w:color w:val="auto"/>
                <w:sz w:val="24"/>
                <w:highlight w:val="none"/>
                <w:lang w:val="en-US" w:eastAsia="zh-CN" w:bidi="ar-SA"/>
              </w:rPr>
              <w:t xml:space="preserve">%</w:t>
            </w:r>
            <w:r/>
          </w:p>
        </w:tc>
      </w:tr>
    </w:tbl>
    <w:p>
      <w:pPr>
        <w:ind w:left="0" w:right="0" w:firstLine="0"/>
        <w:jc w:val="both"/>
        <w:spacing w:before="0" w:after="0" w:line="400" w:lineRule="atLeast"/>
        <w:rPr>
          <w:rFonts w:hint="default" w:ascii="Times New Roman" w:hAnsi="Times New Roman" w:eastAsia="宋体" w:cs="Times New Roman"/>
          <w:color w:val="auto"/>
          <w:highlight w:val="none"/>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4"/>
          <w:highlight w:val="none"/>
          <w:lang w:val="en-US" w:eastAsia="zh-CN" w:bidi="ar-SA"/>
        </w:rPr>
        <w:t xml:space="preserve">说明：</w:t>
      </w:r>
      <w:r/>
    </w:p>
    <w:p>
      <w:pPr>
        <w:ind w:left="0" w:right="0" w:firstLine="0"/>
        <w:jc w:val="both"/>
        <w:keepLines w:val="0"/>
        <w:keepNext w:val="0"/>
        <w:pageBreakBefore w:val="0"/>
        <w:spacing w:before="0" w:after="0" w:line="312" w:lineRule="auto"/>
        <w:rPr>
          <w:rFonts w:hint="default" w:ascii="Times New Roman" w:hAnsi="Times New Roman" w:eastAsia="宋体" w:cs="Times New Roman"/>
          <w:color w:val="auto"/>
          <w:highlight w:val="none"/>
          <w:lang w:val="en-US" w:eastAsia="zh-CN" w:bidi="ar-SA"/>
        </w:rPr>
        <w:pBdr>
          <w:top w:val="none" w:color="000000" w:sz="0" w:space="0"/>
          <w:left w:val="none" w:color="000000" w:sz="0" w:space="0"/>
          <w:bottom w:val="none" w:color="000000" w:sz="0" w:space="0"/>
          <w:right w:val="none" w:color="000000" w:sz="0" w:space="0"/>
        </w:pBdr>
        <w:outlineLvl w:val="9"/>
      </w:pPr>
      <w:r>
        <w:rPr>
          <w:rFonts w:hint="default" w:ascii="宋体" w:hAnsi="宋体" w:eastAsia="宋体" w:cs="宋体"/>
          <w:color w:val="auto"/>
          <w:sz w:val="24"/>
          <w:highlight w:val="none"/>
          <w:lang w:val="en-US" w:eastAsia="zh-CN" w:bidi="ar-SA"/>
        </w:rPr>
        <w:t xml:space="preserve">1.按上表计算的收费为代理服务全过程的收费金额。各社会代理机构不另外收取采购文件制作售卖费用。</w:t>
      </w:r>
      <w:r/>
    </w:p>
    <w:p>
      <w:pPr>
        <w:ind w:left="0" w:right="0" w:firstLine="0"/>
        <w:jc w:val="both"/>
        <w:keepLines w:val="0"/>
        <w:keepNext w:val="0"/>
        <w:pageBreakBefore w:val="0"/>
        <w:spacing w:before="0" w:after="0" w:line="312" w:lineRule="auto"/>
        <w:rPr>
          <w:rFonts w:hint="default" w:ascii="Times New Roman" w:hAnsi="Times New Roman" w:eastAsia="宋体" w:cs="Times New Roman"/>
          <w:color w:val="auto"/>
          <w:highlight w:val="none"/>
          <w:lang w:val="en-US" w:eastAsia="zh-CN" w:bidi="ar-SA"/>
        </w:rPr>
        <w:pBdr>
          <w:top w:val="none" w:color="000000" w:sz="0" w:space="0"/>
          <w:left w:val="none" w:color="000000" w:sz="0" w:space="0"/>
          <w:bottom w:val="none" w:color="000000" w:sz="0" w:space="0"/>
          <w:right w:val="none" w:color="000000" w:sz="0" w:space="0"/>
        </w:pBdr>
        <w:outlineLvl w:val="9"/>
      </w:pPr>
      <w:r>
        <w:rPr>
          <w:rFonts w:hint="default" w:ascii="宋体" w:hAnsi="宋体" w:eastAsia="宋体" w:cs="宋体"/>
          <w:color w:val="auto"/>
          <w:sz w:val="24"/>
          <w:highlight w:val="none"/>
          <w:lang w:val="en-US" w:eastAsia="zh-CN" w:bidi="ar-SA"/>
        </w:rPr>
        <w:t xml:space="preserve">2.代理服务费按差额定率累进法计算。</w:t>
      </w:r>
      <w:r/>
    </w:p>
    <w:p>
      <w:pPr>
        <w:ind w:left="0" w:right="0" w:firstLine="0"/>
        <w:jc w:val="both"/>
        <w:keepLines w:val="0"/>
        <w:keepNext w:val="0"/>
        <w:pageBreakBefore w:val="0"/>
        <w:spacing w:before="0" w:after="0" w:line="312" w:lineRule="auto"/>
        <w:rPr>
          <w:rFonts w:hint="default" w:ascii="Times New Roman" w:hAnsi="Times New Roman" w:eastAsia="宋体" w:cs="Times New Roman"/>
          <w:color w:val="auto"/>
          <w:highlight w:val="none"/>
          <w:lang w:val="en-US" w:eastAsia="zh-CN" w:bidi="ar-SA"/>
        </w:rPr>
        <w:pBdr>
          <w:top w:val="none" w:color="000000" w:sz="0" w:space="0"/>
          <w:left w:val="none" w:color="000000" w:sz="0" w:space="0"/>
          <w:bottom w:val="none" w:color="000000" w:sz="0" w:space="0"/>
          <w:right w:val="none" w:color="000000" w:sz="0" w:space="0"/>
        </w:pBdr>
        <w:outlineLvl w:val="9"/>
      </w:pPr>
      <w:r>
        <w:rPr>
          <w:rFonts w:hint="default" w:ascii="宋体" w:hAnsi="宋体" w:eastAsia="宋体" w:cs="宋体"/>
          <w:color w:val="auto"/>
          <w:sz w:val="24"/>
          <w:highlight w:val="none"/>
          <w:lang w:val="en-US" w:eastAsia="zh-CN" w:bidi="ar-SA"/>
        </w:rPr>
        <w:t xml:space="preserve">3.代理服务费基准金额（按差额定率累进法计算的）=中标金额（按差额定率累进法计算的）*费率（%）。</w:t>
      </w:r>
      <w:r/>
    </w:p>
    <w:p>
      <w:pPr>
        <w:ind w:left="0" w:right="0" w:firstLine="0"/>
        <w:jc w:val="both"/>
        <w:keepLines w:val="0"/>
        <w:keepNext w:val="0"/>
        <w:pageBreakBefore w:val="0"/>
        <w:spacing w:before="0" w:after="0" w:line="312" w:lineRule="auto"/>
        <w:rPr>
          <w:rFonts w:hint="default" w:ascii="Times New Roman" w:hAnsi="Times New Roman" w:eastAsia="宋体" w:cs="Times New Roman"/>
          <w:color w:val="auto"/>
          <w:highlight w:val="none"/>
          <w:lang w:val="en-US" w:eastAsia="zh-CN" w:bidi="ar-SA"/>
        </w:rPr>
        <w:pBdr>
          <w:top w:val="none" w:color="000000" w:sz="0" w:space="0"/>
          <w:left w:val="none" w:color="000000" w:sz="0" w:space="0"/>
          <w:bottom w:val="none" w:color="000000" w:sz="0" w:space="0"/>
          <w:right w:val="none" w:color="000000" w:sz="0" w:space="0"/>
        </w:pBdr>
        <w:outlineLvl w:val="9"/>
      </w:pPr>
      <w:r>
        <w:rPr>
          <w:rFonts w:hint="default" w:ascii="宋体" w:hAnsi="宋体" w:eastAsia="宋体" w:cs="宋体"/>
          <w:color w:val="auto"/>
          <w:sz w:val="24"/>
          <w:highlight w:val="none"/>
          <w:lang w:val="en-US" w:eastAsia="zh-CN" w:bidi="ar-SA"/>
        </w:rPr>
        <w:t xml:space="preserve">4.代理服务费应收取金额=代理服务费基准金额（按差额定率累进法计算的）的合计数。</w:t>
      </w:r>
      <w:r/>
    </w:p>
    <w:p>
      <w:pPr>
        <w:ind w:left="0" w:right="0" w:firstLine="0"/>
        <w:jc w:val="both"/>
        <w:keepLines w:val="0"/>
        <w:keepNext w:val="0"/>
        <w:pageBreakBefore w:val="0"/>
        <w:spacing w:before="0" w:after="0" w:line="312" w:lineRule="auto"/>
        <w:rPr>
          <w:rFonts w:hint="default" w:ascii="Times New Roman" w:hAnsi="Times New Roman" w:eastAsia="宋体" w:cs="Times New Roman"/>
          <w:color w:val="auto"/>
          <w:highlight w:val="none"/>
          <w:lang w:val="en-US" w:eastAsia="zh-CN" w:bidi="ar-SA"/>
        </w:rPr>
        <w:pBdr>
          <w:top w:val="none" w:color="000000" w:sz="0" w:space="0"/>
          <w:left w:val="none" w:color="000000" w:sz="0" w:space="0"/>
          <w:bottom w:val="none" w:color="000000" w:sz="0" w:space="0"/>
          <w:right w:val="none" w:color="000000" w:sz="0" w:space="0"/>
        </w:pBdr>
        <w:outlineLvl w:val="9"/>
      </w:pPr>
      <w:r>
        <w:rPr>
          <w:rFonts w:hint="default" w:ascii="宋体" w:hAnsi="宋体" w:eastAsia="宋体" w:cs="宋体"/>
          <w:color w:val="auto"/>
          <w:sz w:val="24"/>
          <w:highlight w:val="none"/>
          <w:lang w:val="en-US" w:eastAsia="zh-CN" w:bidi="ar-SA"/>
        </w:rPr>
        <w:t xml:space="preserve">5.定点类等无金额或事先不能计算出价格总额的项目，按中标（成交）金额100万元计算服务费。</w:t>
      </w:r>
      <w:r/>
    </w:p>
    <w:p>
      <w:pPr>
        <w:ind w:left="0" w:right="0" w:firstLine="0"/>
        <w:jc w:val="both"/>
        <w:keepLines w:val="0"/>
        <w:keepNext w:val="0"/>
        <w:pageBreakBefore w:val="0"/>
        <w:spacing w:before="0" w:after="0" w:line="312" w:lineRule="auto"/>
        <w:rPr>
          <w:rFonts w:hint="default" w:ascii="Times New Roman" w:hAnsi="Times New Roman" w:eastAsia="宋体" w:cs="Times New Roman"/>
          <w:color w:val="auto"/>
          <w:highlight w:val="none"/>
          <w:lang w:val="en-US" w:eastAsia="zh-CN" w:bidi="ar-SA"/>
        </w:rPr>
        <w:pBdr>
          <w:top w:val="none" w:color="000000" w:sz="0" w:space="0"/>
          <w:left w:val="none" w:color="000000" w:sz="0" w:space="0"/>
          <w:bottom w:val="none" w:color="000000" w:sz="0" w:space="0"/>
          <w:right w:val="none" w:color="000000" w:sz="0" w:space="0"/>
        </w:pBdr>
        <w:outlineLvl w:val="9"/>
      </w:pPr>
      <w:r>
        <w:rPr>
          <w:rFonts w:hint="default" w:ascii="宋体" w:hAnsi="宋体" w:eastAsia="宋体" w:cs="宋体"/>
          <w:color w:val="auto"/>
          <w:sz w:val="24"/>
          <w:highlight w:val="none"/>
          <w:lang w:val="en-US" w:eastAsia="zh-CN" w:bidi="ar-SA"/>
        </w:rPr>
        <w:t xml:space="preserve">6.有分包（分标段）的按一个项目计算。</w:t>
      </w:r>
      <w:r/>
    </w:p>
    <w:p>
      <w:pPr>
        <w:ind w:left="0" w:right="0" w:firstLine="0"/>
        <w:jc w:val="both"/>
        <w:keepLines w:val="0"/>
        <w:keepNext w:val="0"/>
        <w:pageBreakBefore w:val="0"/>
        <w:spacing w:before="0" w:after="0" w:line="312" w:lineRule="auto"/>
        <w:rPr>
          <w:rFonts w:hint="default" w:ascii="宋体" w:hAnsi="宋体" w:eastAsia="宋体" w:cs="宋体"/>
          <w:color w:val="auto"/>
          <w:sz w:val="24"/>
          <w:highlight w:val="none"/>
          <w:lang w:val="en-US" w:eastAsia="zh-CN" w:bidi="ar-SA"/>
        </w:rPr>
        <w:pBdr>
          <w:top w:val="none" w:color="000000" w:sz="0" w:space="0"/>
          <w:left w:val="none" w:color="000000" w:sz="0" w:space="0"/>
          <w:bottom w:val="none" w:color="000000" w:sz="0" w:space="0"/>
          <w:right w:val="none" w:color="000000" w:sz="0" w:space="0"/>
        </w:pBdr>
        <w:outlineLvl w:val="9"/>
      </w:pPr>
      <w:r>
        <w:rPr>
          <w:rFonts w:hint="default" w:ascii="宋体" w:hAnsi="宋体" w:eastAsia="宋体" w:cs="宋体"/>
          <w:color w:val="auto"/>
          <w:sz w:val="24"/>
          <w:highlight w:val="none"/>
          <w:lang w:val="en-US" w:eastAsia="zh-CN" w:bidi="ar-SA"/>
        </w:rPr>
        <w:t xml:space="preserve">7.以上价格为协会指导价，双方可根据项目难易程度和优质优价原则协商确定。</w:t>
      </w:r>
      <w:r/>
    </w:p>
    <w:p>
      <w:pPr>
        <w:pStyle w:val="1075"/>
        <w:ind w:right="29"/>
        <w:jc w:val="left"/>
        <w:spacing w:before="14" w:line="300" w:lineRule="auto"/>
        <w:rPr>
          <w:rFonts w:hint="default" w:ascii="宋体" w:hAnsi="宋体" w:eastAsia="宋体" w:cs="宋体"/>
          <w:b/>
          <w:bCs/>
          <w:color w:val="auto"/>
          <w:sz w:val="24"/>
          <w:highlight w:val="none"/>
          <w:lang w:val="en-US" w:eastAsia="zh-CN" w:bidi="ar-SA"/>
        </w:rPr>
      </w:pPr>
      <w:r>
        <w:rPr>
          <w:rFonts w:hint="eastAsia" w:ascii="宋体" w:hAnsi="宋体" w:eastAsia="宋体" w:cs="宋体"/>
          <w:color w:val="auto"/>
          <w:spacing w:val="2"/>
          <w:sz w:val="24"/>
          <w:highlight w:val="none"/>
          <w:lang w:eastAsia="zh-CN"/>
        </w:rPr>
        <w:t xml:space="preserve">8.</w:t>
      </w:r>
      <w:r>
        <w:rPr>
          <w:rFonts w:hint="eastAsia" w:ascii="宋体" w:hAnsi="宋体" w:cs="宋体"/>
          <w:b/>
          <w:bCs/>
          <w:color w:val="auto"/>
          <w:spacing w:val="2"/>
          <w:sz w:val="24"/>
          <w:highlight w:val="none"/>
        </w:rPr>
        <w:t xml:space="preserve">备注：</w:t>
      </w:r>
      <w:r>
        <w:rPr>
          <w:rFonts w:hint="eastAsia" w:ascii="宋体" w:hAnsi="宋体" w:eastAsia="宋体" w:cs="宋体"/>
          <w:b/>
          <w:bCs/>
          <w:color w:val="auto"/>
          <w:sz w:val="24"/>
          <w:highlight w:val="none"/>
          <w:lang w:val="en-US" w:eastAsia="zh-CN" w:bidi="ar-SA"/>
        </w:rPr>
        <w:t xml:space="preserve">根据“徐州中介服务超市”招标代理公开竞选结果，本项目代理服务费壹仟元整，由成交供应商支付。</w:t>
      </w:r>
      <w:r/>
    </w:p>
    <w:p>
      <w:pPr>
        <w:jc w:val="center"/>
        <w:spacing w:line="360" w:lineRule="auto"/>
        <w:widowControl/>
        <w:rPr>
          <w:rFonts w:hint="default" w:ascii="宋体" w:hAnsi="宋体" w:eastAsia="宋体" w:cs="宋体"/>
          <w:b/>
          <w:color w:val="auto"/>
          <w:sz w:val="36"/>
          <w:szCs w:val="36"/>
          <w:highlight w:val="none"/>
        </w:rPr>
      </w:pPr>
      <w:r>
        <w:rPr>
          <w:rFonts w:hint="default" w:ascii="宋体" w:hAnsi="宋体" w:eastAsia="宋体" w:cs="宋体"/>
          <w:b/>
          <w:color w:val="auto"/>
          <w:sz w:val="36"/>
          <w:szCs w:val="36"/>
          <w:highlight w:val="none"/>
        </w:rPr>
      </w:r>
      <w:r/>
    </w:p>
    <w:p>
      <w:pPr>
        <w:jc w:val="center"/>
        <w:spacing w:line="360" w:lineRule="auto"/>
        <w:widowControl/>
        <w:rPr>
          <w:rFonts w:hint="default" w:ascii="宋体" w:hAnsi="宋体" w:eastAsia="宋体" w:cs="宋体"/>
          <w:b/>
          <w:color w:val="auto"/>
          <w:sz w:val="36"/>
          <w:szCs w:val="36"/>
          <w:highlight w:val="none"/>
        </w:rPr>
      </w:pPr>
      <w:r>
        <w:rPr>
          <w:rFonts w:hint="default" w:ascii="宋体" w:hAnsi="宋体" w:eastAsia="宋体" w:cs="宋体"/>
          <w:b/>
          <w:color w:val="auto"/>
          <w:sz w:val="36"/>
          <w:szCs w:val="36"/>
          <w:highlight w:val="none"/>
        </w:rPr>
      </w:r>
      <w:r/>
    </w:p>
    <w:p>
      <w:pPr>
        <w:jc w:val="center"/>
        <w:spacing w:line="360" w:lineRule="auto"/>
        <w:widowControl/>
        <w:rPr>
          <w:rFonts w:hint="default" w:ascii="宋体" w:hAnsi="宋体" w:eastAsia="宋体" w:cs="宋体"/>
          <w:b/>
          <w:color w:val="auto"/>
          <w:sz w:val="36"/>
          <w:szCs w:val="36"/>
          <w:highlight w:val="none"/>
        </w:rPr>
      </w:pPr>
      <w:r>
        <w:rPr>
          <w:rFonts w:hint="default" w:ascii="宋体" w:hAnsi="宋体" w:eastAsia="宋体" w:cs="宋体"/>
          <w:b/>
          <w:color w:val="auto"/>
          <w:sz w:val="36"/>
          <w:szCs w:val="36"/>
          <w:highlight w:val="none"/>
        </w:rPr>
      </w:r>
      <w:r/>
    </w:p>
    <w:p>
      <w:pPr>
        <w:jc w:val="center"/>
        <w:spacing w:line="360" w:lineRule="auto"/>
        <w:widowControl/>
        <w:rPr>
          <w:rFonts w:hint="default" w:ascii="宋体" w:hAnsi="宋体" w:eastAsia="宋体" w:cs="宋体"/>
          <w:b/>
          <w:bCs/>
          <w:color w:val="auto"/>
          <w:sz w:val="36"/>
          <w:szCs w:val="36"/>
          <w:highlight w:val="none"/>
        </w:rPr>
      </w:pPr>
      <w:r>
        <w:rPr>
          <w:rFonts w:hint="default" w:ascii="宋体" w:hAnsi="宋体" w:eastAsia="宋体" w:cs="宋体"/>
          <w:b/>
          <w:bCs/>
          <w:color w:val="auto"/>
          <w:sz w:val="36"/>
          <w:szCs w:val="36"/>
          <w:highlight w:val="none"/>
        </w:rPr>
      </w:r>
      <w:r/>
    </w:p>
    <w:p>
      <w:pPr>
        <w:jc w:val="center"/>
        <w:spacing w:line="360" w:lineRule="auto"/>
        <w:widowControl/>
        <w:rPr>
          <w:rFonts w:hint="eastAsia" w:ascii="宋体" w:hAnsi="宋体" w:eastAsia="宋体" w:cs="宋体"/>
          <w:b/>
          <w:bCs/>
          <w:color w:val="auto"/>
          <w:sz w:val="36"/>
          <w:szCs w:val="36"/>
          <w:highlight w:val="none"/>
        </w:rPr>
      </w:pPr>
      <w:r>
        <w:rPr>
          <w:rFonts w:hint="eastAsia" w:ascii="宋体" w:hAnsi="宋体" w:eastAsia="宋体" w:cs="宋体"/>
          <w:b/>
          <w:color w:val="auto"/>
          <w:sz w:val="36"/>
          <w:szCs w:val="36"/>
          <w:highlight w:val="none"/>
          <w:lang w:eastAsia="zh-CN"/>
        </w:rPr>
        <w:t xml:space="preserve">14.</w:t>
      </w:r>
      <w:r>
        <w:rPr>
          <w:rFonts w:hint="eastAsia" w:ascii="宋体" w:hAnsi="宋体" w:eastAsia="宋体" w:cs="宋体"/>
          <w:b/>
          <w:color w:val="auto"/>
          <w:sz w:val="36"/>
          <w:szCs w:val="36"/>
          <w:highlight w:val="none"/>
        </w:rPr>
        <w:t xml:space="preserve">预付款保函支付条款模板</w:t>
      </w:r>
      <w:r/>
    </w:p>
    <w:p>
      <w:pPr>
        <w:ind w:firstLine="565"/>
        <w:spacing w:line="480" w:lineRule="exact"/>
        <w:rPr>
          <w:rFonts w:hint="default" w:ascii="宋体" w:hAnsi="宋体" w:eastAsia="宋体" w:cs="宋体"/>
          <w:b/>
          <w:color w:val="auto"/>
          <w:sz w:val="28"/>
          <w:szCs w:val="28"/>
          <w:highlight w:val="none"/>
        </w:rPr>
      </w:pPr>
      <w:r>
        <w:rPr>
          <w:rFonts w:hint="default" w:ascii="宋体" w:hAnsi="宋体" w:eastAsia="宋体" w:cs="宋体"/>
          <w:b/>
          <w:color w:val="auto"/>
          <w:sz w:val="28"/>
          <w:szCs w:val="28"/>
          <w:highlight w:val="none"/>
        </w:rPr>
      </w:r>
      <w:r/>
    </w:p>
    <w:p>
      <w:pPr>
        <w:ind w:firstLine="484"/>
        <w:spacing w:line="360" w:lineRule="auto"/>
        <w:rPr>
          <w:rFonts w:hint="default" w:ascii="宋体" w:hAnsi="宋体" w:eastAsia="宋体" w:cs="宋体"/>
          <w:b/>
          <w:color w:val="auto"/>
          <w:sz w:val="24"/>
          <w:highlight w:val="none"/>
        </w:rPr>
      </w:pPr>
      <w:r>
        <w:rPr>
          <w:rFonts w:hint="eastAsia" w:ascii="宋体" w:hAnsi="宋体" w:eastAsia="宋体" w:cs="宋体"/>
          <w:b/>
          <w:color w:val="auto"/>
          <w:sz w:val="24"/>
          <w:highlight w:val="none"/>
        </w:rPr>
        <w:t xml:space="preserve">符合条件一：提交预付款保函的</w:t>
      </w:r>
      <w:r/>
    </w:p>
    <w:p>
      <w:pPr>
        <w:ind w:firstLine="482"/>
        <w:spacing w:line="360" w:lineRule="auto"/>
        <w:rPr>
          <w:rFonts w:hint="default" w:ascii="宋体" w:hAnsi="宋体" w:eastAsia="宋体" w:cs="宋体"/>
          <w:color w:val="auto"/>
          <w:sz w:val="24"/>
          <w:highlight w:val="none"/>
          <w:u w:val="single"/>
        </w:rPr>
      </w:pPr>
      <w:r>
        <w:rPr>
          <w:rFonts w:hint="eastAsia" w:ascii="宋体" w:hAnsi="宋体" w:eastAsia="宋体" w:cs="宋体"/>
          <w:color w:val="auto"/>
          <w:sz w:val="24"/>
          <w:highlight w:val="none"/>
        </w:rPr>
        <w:t xml:space="preserve">（1）合同签订且乙方向甲方出具预付款保函后</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个工作日内，甲方应支付合同价款的百分之</w:t>
      </w:r>
      <w:r>
        <w:rPr>
          <w:rFonts w:hint="eastAsia" w:ascii="宋体" w:hAnsi="宋体" w:eastAsia="宋体" w:cs="宋体"/>
          <w:color w:val="auto"/>
          <w:sz w:val="24"/>
          <w:highlight w:val="none"/>
          <w:u w:val="single"/>
        </w:rPr>
        <w:t xml:space="preserve">        XX（    XX%），</w:t>
      </w:r>
      <w:r>
        <w:rPr>
          <w:rFonts w:hint="eastAsia" w:ascii="宋体" w:hAnsi="宋体" w:eastAsia="宋体" w:cs="宋体"/>
          <w:color w:val="auto"/>
          <w:sz w:val="24"/>
          <w:highlight w:val="none"/>
        </w:rPr>
        <w:t xml:space="preserve">小写￥</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大写：人民币</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ind w:left="140" w:firstLine="482"/>
        <w:spacing w:line="36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乙方需提交的支付文件：乙方出具的全额正式发票。</w:t>
      </w:r>
      <w:r>
        <w:rPr>
          <w:rFonts w:hint="eastAsia" w:ascii="宋体" w:hAnsi="宋体" w:eastAsia="宋体" w:cs="宋体"/>
          <w:color w:val="auto"/>
          <w:sz w:val="24"/>
          <w:highlight w:val="none"/>
        </w:rPr>
        <w:br w:type="textWrapping" w:clear="all"/>
      </w:r>
      <w:r>
        <w:rPr>
          <w:rFonts w:hint="eastAsia" w:ascii="宋体" w:hAnsi="宋体" w:eastAsia="宋体" w:cs="宋体"/>
          <w:color w:val="auto"/>
          <w:sz w:val="24"/>
          <w:highlight w:val="none"/>
        </w:rPr>
        <w:t xml:space="preserve">（2）验收合格后</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个工作日内，甲方应支付合同价款的百分之</w:t>
      </w:r>
      <w:r>
        <w:rPr>
          <w:rFonts w:hint="eastAsia" w:ascii="宋体" w:hAnsi="宋体" w:eastAsia="宋体" w:cs="宋体"/>
          <w:color w:val="auto"/>
          <w:sz w:val="24"/>
          <w:highlight w:val="none"/>
          <w:u w:val="single"/>
        </w:rPr>
        <w:t xml:space="preserve">XX（    XX%），</w:t>
      </w:r>
      <w:r>
        <w:rPr>
          <w:rFonts w:hint="eastAsia" w:ascii="宋体" w:hAnsi="宋体" w:eastAsia="宋体" w:cs="宋体"/>
          <w:color w:val="auto"/>
          <w:sz w:val="24"/>
          <w:highlight w:val="none"/>
        </w:rPr>
        <w:t xml:space="preserve">小写￥</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大写：人民币</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ind w:firstLine="484"/>
        <w:spacing w:line="360" w:lineRule="auto"/>
        <w:rPr>
          <w:rFonts w:hint="default" w:ascii="宋体" w:hAnsi="宋体" w:eastAsia="宋体" w:cs="宋体"/>
          <w:b/>
          <w:color w:val="auto"/>
          <w:sz w:val="24"/>
          <w:highlight w:val="none"/>
        </w:rPr>
      </w:pPr>
      <w:r>
        <w:rPr>
          <w:rFonts w:hint="eastAsia" w:ascii="宋体" w:hAnsi="宋体" w:eastAsia="宋体" w:cs="宋体"/>
          <w:b/>
          <w:color w:val="auto"/>
          <w:sz w:val="24"/>
          <w:highlight w:val="none"/>
        </w:rPr>
        <w:t xml:space="preserve">……</w:t>
      </w:r>
      <w:r/>
    </w:p>
    <w:p>
      <w:pPr>
        <w:ind w:firstLine="484"/>
        <w:spacing w:line="360" w:lineRule="auto"/>
        <w:rPr>
          <w:rFonts w:hint="default" w:ascii="宋体" w:hAnsi="宋体" w:eastAsia="宋体" w:cs="宋体"/>
          <w:b/>
          <w:color w:val="auto"/>
          <w:sz w:val="24"/>
          <w:highlight w:val="none"/>
        </w:rPr>
      </w:pPr>
      <w:r>
        <w:rPr>
          <w:rFonts w:hint="eastAsia" w:ascii="宋体" w:hAnsi="宋体" w:eastAsia="宋体" w:cs="宋体"/>
          <w:b/>
          <w:color w:val="auto"/>
          <w:sz w:val="24"/>
          <w:highlight w:val="none"/>
        </w:rPr>
        <w:t xml:space="preserve">符合条件二：不提交预付款保函的</w:t>
      </w:r>
      <w:r/>
    </w:p>
    <w:p>
      <w:pPr>
        <w:ind w:firstLine="482"/>
        <w:spacing w:line="360" w:lineRule="auto"/>
        <w:rPr>
          <w:rFonts w:hint="default" w:ascii="宋体" w:hAnsi="宋体" w:eastAsia="宋体" w:cs="宋体"/>
          <w:color w:val="auto"/>
          <w:sz w:val="24"/>
          <w:highlight w:val="none"/>
          <w:u w:val="single"/>
        </w:rPr>
      </w:pPr>
      <w:r>
        <w:rPr>
          <w:rFonts w:hint="eastAsia" w:ascii="宋体" w:hAnsi="宋体" w:eastAsia="宋体" w:cs="宋体"/>
          <w:color w:val="auto"/>
          <w:sz w:val="24"/>
          <w:highlight w:val="none"/>
        </w:rPr>
        <w:t xml:space="preserve">（1）合同签订后</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个工作日内，甲方应支付合同价款的百分之</w:t>
      </w:r>
      <w:r>
        <w:rPr>
          <w:rFonts w:hint="eastAsia" w:ascii="宋体" w:hAnsi="宋体" w:eastAsia="宋体" w:cs="宋体"/>
          <w:color w:val="auto"/>
          <w:sz w:val="24"/>
          <w:highlight w:val="none"/>
          <w:u w:val="single"/>
        </w:rPr>
        <w:t xml:space="preserve">XX（    XX%），</w:t>
      </w:r>
      <w:r>
        <w:rPr>
          <w:rFonts w:hint="eastAsia" w:ascii="宋体" w:hAnsi="宋体" w:eastAsia="宋体" w:cs="宋体"/>
          <w:color w:val="auto"/>
          <w:sz w:val="24"/>
          <w:highlight w:val="none"/>
        </w:rPr>
        <w:t xml:space="preserve">小写￥</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大写：人民币</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ind w:left="140" w:firstLine="482"/>
        <w:spacing w:line="36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乙方需提交的支付文件：乙方出具的全额正式发票。</w:t>
      </w:r>
      <w:r/>
    </w:p>
    <w:p>
      <w:pPr>
        <w:ind w:left="140" w:firstLine="482"/>
        <w:spacing w:line="36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（2）验收合格后</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个工作日内，甲方应支付合同价款的百分之</w:t>
      </w:r>
      <w:r>
        <w:rPr>
          <w:rFonts w:hint="eastAsia" w:ascii="宋体" w:hAnsi="宋体" w:eastAsia="宋体" w:cs="宋体"/>
          <w:color w:val="auto"/>
          <w:sz w:val="24"/>
          <w:highlight w:val="none"/>
          <w:u w:val="single"/>
        </w:rPr>
        <w:t xml:space="preserve">XX（    XX%），</w:t>
      </w:r>
      <w:r>
        <w:rPr>
          <w:rFonts w:hint="eastAsia" w:ascii="宋体" w:hAnsi="宋体" w:eastAsia="宋体" w:cs="宋体"/>
          <w:color w:val="auto"/>
          <w:sz w:val="24"/>
          <w:highlight w:val="none"/>
        </w:rPr>
        <w:t xml:space="preserve">小写￥</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大写：人民币</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ind w:firstLine="484"/>
        <w:spacing w:line="360" w:lineRule="auto"/>
        <w:rPr>
          <w:rFonts w:hint="default" w:ascii="宋体" w:hAnsi="宋体" w:eastAsia="宋体" w:cs="宋体"/>
          <w:b/>
          <w:color w:val="auto"/>
          <w:sz w:val="24"/>
          <w:highlight w:val="none"/>
        </w:rPr>
      </w:pPr>
      <w:r>
        <w:rPr>
          <w:rFonts w:hint="eastAsia" w:ascii="宋体" w:hAnsi="宋体" w:eastAsia="宋体" w:cs="宋体"/>
          <w:b/>
          <w:color w:val="auto"/>
          <w:sz w:val="24"/>
          <w:highlight w:val="none"/>
        </w:rPr>
        <w:t xml:space="preserve">……</w:t>
      </w:r>
      <w:r/>
    </w:p>
    <w:p>
      <w:pPr>
        <w:ind w:left="140" w:firstLine="484"/>
        <w:spacing w:line="360" w:lineRule="auto"/>
        <w:rPr>
          <w:rFonts w:hint="default" w:ascii="宋体" w:hAnsi="宋体" w:eastAsia="宋体" w:cs="宋体"/>
          <w:b/>
          <w:color w:val="auto"/>
          <w:sz w:val="24"/>
          <w:highlight w:val="none"/>
        </w:rPr>
      </w:pPr>
      <w:r>
        <w:rPr>
          <w:rFonts w:hint="eastAsia" w:ascii="宋体" w:hAnsi="宋体" w:eastAsia="宋体" w:cs="宋体"/>
          <w:b/>
          <w:color w:val="auto"/>
          <w:sz w:val="24"/>
          <w:highlight w:val="none"/>
        </w:rPr>
        <w:t xml:space="preserve">注</w:t>
      </w:r>
      <w:r>
        <w:rPr>
          <w:rFonts w:hint="eastAsia" w:ascii="宋体" w:hAnsi="宋体" w:eastAsia="宋体" w:cs="宋体"/>
          <w:b/>
          <w:color w:val="auto"/>
          <w:sz w:val="24"/>
          <w:highlight w:val="none"/>
          <w:lang w:eastAsia="zh-CN"/>
        </w:rPr>
        <w:t xml:space="preserve">：</w:t>
      </w:r>
      <w:r/>
    </w:p>
    <w:p>
      <w:pPr>
        <w:ind w:left="140" w:firstLine="482"/>
        <w:spacing w:line="36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1.</w:t>
      </w:r>
      <w:r>
        <w:rPr>
          <w:rFonts w:hint="eastAsia" w:ascii="宋体" w:hAnsi="宋体" w:eastAsia="宋体" w:cs="宋体"/>
          <w:color w:val="auto"/>
          <w:sz w:val="24"/>
          <w:highlight w:val="none"/>
        </w:rPr>
        <w:t xml:space="preserve">付款条件一中，出具预付款保函后支付的合同款应当与保函金额一致。</w:t>
      </w:r>
      <w:r/>
    </w:p>
    <w:p>
      <w:pPr>
        <w:rPr>
          <w:color w:val="auto"/>
          <w:highlight w:val="none"/>
        </w:rPr>
      </w:pPr>
      <w:r>
        <w:rPr>
          <w:rFonts w:hint="eastAsia" w:ascii="宋体" w:hAnsi="宋体" w:eastAsia="宋体" w:cs="宋体"/>
          <w:color w:val="auto"/>
          <w:sz w:val="24"/>
          <w:highlight w:val="none"/>
          <w:lang w:eastAsia="zh-CN"/>
        </w:rPr>
        <w:t xml:space="preserve">2.</w:t>
      </w:r>
      <w:r>
        <w:rPr>
          <w:rFonts w:hint="eastAsia" w:ascii="宋体" w:hAnsi="宋体" w:eastAsia="宋体" w:cs="宋体"/>
          <w:color w:val="auto"/>
          <w:sz w:val="24"/>
          <w:highlight w:val="none"/>
        </w:rPr>
        <w:t xml:space="preserve">付款条件二中，预付款比例设定应符合《关于做好政府采购支持企业发展有关事项的通知》</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苏财购〔2020〕52号</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要求。</w:t>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仿宋">
    <w:panose1 w:val="02010609060101010101"/>
  </w:font>
  <w:font w:name="Cambria">
    <w:panose1 w:val="02040503050406030204"/>
  </w:font>
  <w:font w:name="Calibri">
    <w:panose1 w:val="020F0502020204030204"/>
  </w:font>
  <w:font w:name="黑体">
    <w:panose1 w:val="02010609060101010101"/>
  </w:font>
  <w:font w:name="仿宋_GB2312">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tabs>
        <w:tab w:val="center" w:pos="4153" w:leader="none"/>
        <w:tab w:val="right" w:pos="8306" w:leader="none"/>
      </w:tabs>
      <w:rPr>
        <w:rFonts w:hint="default" w:ascii="Calibri" w:hAnsi="Calibri" w:eastAsia="宋体" w:cs="Times New Roman"/>
        <w:sz w:val="18"/>
        <w:szCs w:val="18"/>
        <w:lang w:val="en-US" w:eastAsia="zh-CN" w:bidi="ar-SA"/>
      </w:rPr>
    </w:pPr>
    <w:r>
      <w:rPr>
        <w:rFonts w:hint="default" w:ascii="Calibri" w:hAnsi="Calibri" w:eastAsia="宋体" w:cs="Times New Roman"/>
        <w:sz w:val="18"/>
        <w:szCs w:val="18"/>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jc w:val="left"/>
                            <w:widowControl w:val="off"/>
                            <w:rPr>
                              <w:rFonts w:hint="default" w:ascii="Calibri" w:hAnsi="Calibri" w:eastAsia="宋体" w:cs="Times New Roman"/>
                              <w:sz w:val="18"/>
                              <w:szCs w:val="18"/>
                              <w:lang w:val="en-US" w:eastAsia="zh-CN" w:bidi="ar-SA"/>
                            </w:rPr>
                          </w:pPr>
                          <w:r>
                            <w:rPr>
                              <w:rFonts w:hint="default" w:ascii="Calibri" w:hAnsi="Calibri" w:eastAsia="宋体" w:cs="Times New Roman"/>
                              <w:sz w:val="18"/>
                              <w:szCs w:val="18"/>
                              <w:lang w:val="en-US" w:eastAsia="zh-CN" w:bidi="ar-SA"/>
                            </w:rPr>
                            <w:fldChar w:fldCharType="begin"/>
                          </w:r>
                          <w:r>
                            <w:rPr>
                              <w:rFonts w:hint="default" w:ascii="Calibri" w:hAnsi="Calibri" w:eastAsia="宋体" w:cs="Times New Roman"/>
                              <w:sz w:val="18"/>
                              <w:szCs w:val="18"/>
                              <w:lang w:val="en-US" w:eastAsia="zh-CN" w:bidi="ar-SA"/>
                            </w:rPr>
                            <w:instrText xml:space="preserve"> PAGE  \* MERGEFORMAT </w:instrText>
                          </w:r>
                          <w:r>
                            <w:rPr>
                              <w:rFonts w:hint="default" w:ascii="Calibri" w:hAnsi="Calibri" w:eastAsia="宋体" w:cs="Times New Roman"/>
                              <w:sz w:val="18"/>
                              <w:szCs w:val="18"/>
                              <w:lang w:val="en-US" w:eastAsia="zh-CN" w:bidi="ar-SA"/>
                            </w:rPr>
                            <w:fldChar w:fldCharType="separate"/>
                          </w:r>
                          <w:r>
                            <w:rPr>
                              <w:rFonts w:hint="default" w:ascii="Calibri" w:hAnsi="Calibri" w:eastAsia="宋体" w:cs="Times New Roman"/>
                              <w:sz w:val="18"/>
                              <w:szCs w:val="18"/>
                              <w:lang w:val="en-US" w:eastAsia="zh-CN" w:bidi="ar-SA"/>
                            </w:rPr>
                            <w:t xml:space="preserve">11</w:t>
                          </w:r>
                          <w:r>
                            <w:rPr>
                              <w:rFonts w:hint="default" w:ascii="Calibri" w:hAnsi="Calibri" w:eastAsia="宋体" w:cs="Times New Roman"/>
                              <w:sz w:val="18"/>
                              <w:szCs w:val="18"/>
                              <w:lang w:val="en-US" w:eastAsia="zh-CN" w:bidi="ar-SA"/>
                            </w:rPr>
                            <w:fldChar w:fldCharType="end"/>
                          </w:r>
                          <w:r/>
                        </w:p>
                        <w:p>
                          <w:pPr>
                            <w:rPr>
                              <w:rFonts w:hint="default" w:ascii="Calibri" w:hAnsi="Calibri" w:eastAsia="宋体" w:cs="Times New Roman"/>
                            </w:rPr>
                          </w:pPr>
                          <w:r>
                            <w:rPr>
                              <w:rFonts w:hint="default" w:ascii="Calibri" w:hAnsi="Calibri" w:eastAsia="宋体" w:cs="Times New Roman"/>
                            </w:rPr>
                          </w:r>
                          <w:r/>
                        </w:p>
                        <w:p>
                          <w:pPr>
                            <w:rPr>
                              <w:rFonts w:hint="default" w:ascii="Calibri" w:hAnsi="Calibri" w:eastAsia="宋体" w:cs="Times New Roman"/>
                            </w:rPr>
                          </w:pPr>
                          <w:r>
                            <w:rPr>
                              <w:rFonts w:hint="default" w:ascii="Calibri" w:hAnsi="Calibri" w:eastAsia="宋体" w:cs="Times New Roman"/>
                            </w:rPr>
                          </w:r>
                          <w:r/>
                        </w:p>
                      </w:txbxContent>
                    </wps:txbx>
                    <wps:bodyPr wrap="none" lIns="0" tIns="0" rIns="0" bIns="0" upright="1">
                      <a:spAutoFit/>
                    </wps:bodyPr>
                  </wps:wsp>
                </a:graphicData>
              </a:graphic>
            </wp:anchor>
          </w:drawing>
        </mc:Choice>
        <mc:Fallback>
          <w:pict>
            <v:shape id="shape 0" o:spid="_x0000_s0"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jc w:val="left"/>
                      <w:widowControl w:val="off"/>
                      <w:rPr>
                        <w:rFonts w:hint="default" w:ascii="Calibri" w:hAnsi="Calibri" w:eastAsia="宋体" w:cs="Times New Roman"/>
                        <w:sz w:val="18"/>
                        <w:szCs w:val="18"/>
                        <w:lang w:val="en-US" w:eastAsia="zh-CN" w:bidi="ar-SA"/>
                      </w:rPr>
                    </w:pPr>
                    <w:r>
                      <w:rPr>
                        <w:rFonts w:hint="default" w:ascii="Calibri" w:hAnsi="Calibri" w:eastAsia="宋体" w:cs="Times New Roman"/>
                        <w:sz w:val="18"/>
                        <w:szCs w:val="18"/>
                        <w:lang w:val="en-US" w:eastAsia="zh-CN" w:bidi="ar-SA"/>
                      </w:rPr>
                      <w:fldChar w:fldCharType="begin"/>
                    </w:r>
                    <w:r>
                      <w:rPr>
                        <w:rFonts w:hint="default" w:ascii="Calibri" w:hAnsi="Calibri" w:eastAsia="宋体" w:cs="Times New Roman"/>
                        <w:sz w:val="18"/>
                        <w:szCs w:val="18"/>
                        <w:lang w:val="en-US" w:eastAsia="zh-CN" w:bidi="ar-SA"/>
                      </w:rPr>
                      <w:instrText xml:space="preserve"> PAGE  \* MERGEFORMAT </w:instrText>
                    </w:r>
                    <w:r>
                      <w:rPr>
                        <w:rFonts w:hint="default" w:ascii="Calibri" w:hAnsi="Calibri" w:eastAsia="宋体" w:cs="Times New Roman"/>
                        <w:sz w:val="18"/>
                        <w:szCs w:val="18"/>
                        <w:lang w:val="en-US" w:eastAsia="zh-CN" w:bidi="ar-SA"/>
                      </w:rPr>
                      <w:fldChar w:fldCharType="separate"/>
                    </w:r>
                    <w:r>
                      <w:rPr>
                        <w:rFonts w:hint="default" w:ascii="Calibri" w:hAnsi="Calibri" w:eastAsia="宋体" w:cs="Times New Roman"/>
                        <w:sz w:val="18"/>
                        <w:szCs w:val="18"/>
                        <w:lang w:val="en-US" w:eastAsia="zh-CN" w:bidi="ar-SA"/>
                      </w:rPr>
                      <w:t xml:space="preserve">11</w:t>
                    </w:r>
                    <w:r>
                      <w:rPr>
                        <w:rFonts w:hint="default" w:ascii="Calibri" w:hAnsi="Calibri" w:eastAsia="宋体" w:cs="Times New Roman"/>
                        <w:sz w:val="18"/>
                        <w:szCs w:val="18"/>
                        <w:lang w:val="en-US" w:eastAsia="zh-CN" w:bidi="ar-SA"/>
                      </w:rPr>
                      <w:fldChar w:fldCharType="end"/>
                    </w:r>
                    <w:r/>
                  </w:p>
                  <w:p>
                    <w:pPr>
                      <w:rPr>
                        <w:rFonts w:hint="default" w:ascii="Calibri" w:hAnsi="Calibri" w:eastAsia="宋体" w:cs="Times New Roman"/>
                      </w:rPr>
                    </w:pPr>
                    <w:r>
                      <w:rPr>
                        <w:rFonts w:hint="default" w:ascii="Calibri" w:hAnsi="Calibri" w:eastAsia="宋体" w:cs="Times New Roman"/>
                      </w:rPr>
                    </w:r>
                    <w:r/>
                  </w:p>
                  <w:p>
                    <w:pPr>
                      <w:rPr>
                        <w:rFonts w:hint="default" w:ascii="Calibri" w:hAnsi="Calibri" w:eastAsia="宋体" w:cs="Times New Roman"/>
                      </w:rPr>
                    </w:pPr>
                    <w:r>
                      <w:rPr>
                        <w:rFonts w:hint="default" w:ascii="Calibri" w:hAnsi="Calibri" w:eastAsia="宋体" w:cs="Times New Roman"/>
                      </w:r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tabs>
        <w:tab w:val="center" w:pos="4153" w:leader="none"/>
        <w:tab w:val="right" w:pos="8306" w:leader="none"/>
      </w:tabs>
      <w:rPr>
        <w:rFonts w:hint="default" w:ascii="Calibri" w:hAnsi="Calibri" w:eastAsia="宋体" w:cs="Times New Roman"/>
        <w:sz w:val="18"/>
        <w:szCs w:val="18"/>
        <w:lang w:val="en-US" w:eastAsia="zh-CN" w:bidi="ar-SA"/>
      </w:rPr>
    </w:pPr>
    <w:r>
      <w:rPr>
        <w:rFonts w:hint="default" w:ascii="Calibri" w:hAnsi="Calibri" w:eastAsia="宋体" w:cs="Times New Roman"/>
        <w:sz w:val="18"/>
        <w:szCs w:val="18"/>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jc w:val="left"/>
                            <w:widowControl w:val="off"/>
                            <w:rPr>
                              <w:rFonts w:hint="default" w:ascii="Calibri" w:hAnsi="Calibri" w:eastAsia="宋体" w:cs="Times New Roman"/>
                              <w:sz w:val="18"/>
                              <w:szCs w:val="18"/>
                              <w:lang w:val="en-US" w:eastAsia="zh-CN" w:bidi="ar-SA"/>
                            </w:rPr>
                          </w:pPr>
                          <w:r>
                            <w:rPr>
                              <w:rFonts w:hint="default" w:ascii="Calibri" w:hAnsi="Calibri" w:eastAsia="宋体" w:cs="Times New Roman"/>
                              <w:sz w:val="18"/>
                              <w:szCs w:val="18"/>
                              <w:lang w:val="en-US" w:eastAsia="zh-CN" w:bidi="ar-SA"/>
                            </w:rPr>
                            <w:fldChar w:fldCharType="begin"/>
                          </w:r>
                          <w:r>
                            <w:rPr>
                              <w:rFonts w:hint="default" w:ascii="Calibri" w:hAnsi="Calibri" w:eastAsia="宋体" w:cs="Times New Roman"/>
                              <w:sz w:val="18"/>
                              <w:szCs w:val="18"/>
                              <w:lang w:val="en-US" w:eastAsia="zh-CN" w:bidi="ar-SA"/>
                            </w:rPr>
                            <w:instrText xml:space="preserve"> PAGE  \* MERGEFORMAT </w:instrText>
                          </w:r>
                          <w:r>
                            <w:rPr>
                              <w:rFonts w:hint="default" w:ascii="Calibri" w:hAnsi="Calibri" w:eastAsia="宋体" w:cs="Times New Roman"/>
                              <w:sz w:val="18"/>
                              <w:szCs w:val="18"/>
                              <w:lang w:val="en-US" w:eastAsia="zh-CN" w:bidi="ar-SA"/>
                            </w:rPr>
                            <w:fldChar w:fldCharType="separate"/>
                          </w:r>
                          <w:r>
                            <w:rPr>
                              <w:rFonts w:hint="default" w:ascii="Calibri" w:hAnsi="Calibri" w:eastAsia="宋体" w:cs="Times New Roman"/>
                              <w:sz w:val="18"/>
                              <w:szCs w:val="18"/>
                              <w:lang w:val="en-US" w:eastAsia="zh-CN" w:bidi="ar-SA"/>
                            </w:rPr>
                            <w:t xml:space="preserve">12</w:t>
                          </w:r>
                          <w:r>
                            <w:rPr>
                              <w:rFonts w:hint="default" w:ascii="Calibri" w:hAnsi="Calibri" w:eastAsia="宋体" w:cs="Times New Roman"/>
                              <w:sz w:val="18"/>
                              <w:szCs w:val="18"/>
                              <w:lang w:val="en-US" w:eastAsia="zh-CN" w:bidi="ar-SA"/>
                            </w:rPr>
                            <w:fldChar w:fldCharType="end"/>
                          </w:r>
                          <w:r/>
                        </w:p>
                        <w:p>
                          <w:pPr>
                            <w:rPr>
                              <w:rFonts w:hint="default" w:ascii="Calibri" w:hAnsi="Calibri" w:eastAsia="宋体" w:cs="Times New Roman"/>
                            </w:rPr>
                          </w:pPr>
                          <w:r>
                            <w:rPr>
                              <w:rFonts w:hint="default" w:ascii="Calibri" w:hAnsi="Calibri" w:eastAsia="宋体" w:cs="Times New Roman"/>
                            </w:rPr>
                          </w:r>
                          <w:r/>
                        </w:p>
                        <w:p>
                          <w:pPr>
                            <w:rPr>
                              <w:rFonts w:hint="default" w:ascii="Calibri" w:hAnsi="Calibri" w:eastAsia="宋体" w:cs="Times New Roman"/>
                            </w:rPr>
                          </w:pPr>
                          <w:r>
                            <w:rPr>
                              <w:rFonts w:hint="default" w:ascii="Calibri" w:hAnsi="Calibri" w:eastAsia="宋体" w:cs="Times New Roman"/>
                            </w:rPr>
                          </w:r>
                          <w:r/>
                        </w:p>
                      </w:txbxContent>
                    </wps:txbx>
                    <wps:bodyPr wrap="none" lIns="0" tIns="0" rIns="0" bIns="0" upright="1">
                      <a:spAutoFit/>
                    </wps:bodyPr>
                  </wps:wsp>
                </a:graphicData>
              </a:graphic>
            </wp:anchor>
          </w:drawing>
        </mc:Choice>
        <mc:Fallback>
          <w:pict>
            <v:shape id="shape 1" o:spid="_x0000_s1"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jc w:val="left"/>
                      <w:widowControl w:val="off"/>
                      <w:rPr>
                        <w:rFonts w:hint="default" w:ascii="Calibri" w:hAnsi="Calibri" w:eastAsia="宋体" w:cs="Times New Roman"/>
                        <w:sz w:val="18"/>
                        <w:szCs w:val="18"/>
                        <w:lang w:val="en-US" w:eastAsia="zh-CN" w:bidi="ar-SA"/>
                      </w:rPr>
                    </w:pPr>
                    <w:r>
                      <w:rPr>
                        <w:rFonts w:hint="default" w:ascii="Calibri" w:hAnsi="Calibri" w:eastAsia="宋体" w:cs="Times New Roman"/>
                        <w:sz w:val="18"/>
                        <w:szCs w:val="18"/>
                        <w:lang w:val="en-US" w:eastAsia="zh-CN" w:bidi="ar-SA"/>
                      </w:rPr>
                      <w:fldChar w:fldCharType="begin"/>
                    </w:r>
                    <w:r>
                      <w:rPr>
                        <w:rFonts w:hint="default" w:ascii="Calibri" w:hAnsi="Calibri" w:eastAsia="宋体" w:cs="Times New Roman"/>
                        <w:sz w:val="18"/>
                        <w:szCs w:val="18"/>
                        <w:lang w:val="en-US" w:eastAsia="zh-CN" w:bidi="ar-SA"/>
                      </w:rPr>
                      <w:instrText xml:space="preserve"> PAGE  \* MERGEFORMAT </w:instrText>
                    </w:r>
                    <w:r>
                      <w:rPr>
                        <w:rFonts w:hint="default" w:ascii="Calibri" w:hAnsi="Calibri" w:eastAsia="宋体" w:cs="Times New Roman"/>
                        <w:sz w:val="18"/>
                        <w:szCs w:val="18"/>
                        <w:lang w:val="en-US" w:eastAsia="zh-CN" w:bidi="ar-SA"/>
                      </w:rPr>
                      <w:fldChar w:fldCharType="separate"/>
                    </w:r>
                    <w:r>
                      <w:rPr>
                        <w:rFonts w:hint="default" w:ascii="Calibri" w:hAnsi="Calibri" w:eastAsia="宋体" w:cs="Times New Roman"/>
                        <w:sz w:val="18"/>
                        <w:szCs w:val="18"/>
                        <w:lang w:val="en-US" w:eastAsia="zh-CN" w:bidi="ar-SA"/>
                      </w:rPr>
                      <w:t xml:space="preserve">12</w:t>
                    </w:r>
                    <w:r>
                      <w:rPr>
                        <w:rFonts w:hint="default" w:ascii="Calibri" w:hAnsi="Calibri" w:eastAsia="宋体" w:cs="Times New Roman"/>
                        <w:sz w:val="18"/>
                        <w:szCs w:val="18"/>
                        <w:lang w:val="en-US" w:eastAsia="zh-CN" w:bidi="ar-SA"/>
                      </w:rPr>
                      <w:fldChar w:fldCharType="end"/>
                    </w:r>
                    <w:r/>
                  </w:p>
                  <w:p>
                    <w:pPr>
                      <w:rPr>
                        <w:rFonts w:hint="default" w:ascii="Calibri" w:hAnsi="Calibri" w:eastAsia="宋体" w:cs="Times New Roman"/>
                      </w:rPr>
                    </w:pPr>
                    <w:r>
                      <w:rPr>
                        <w:rFonts w:hint="default" w:ascii="Calibri" w:hAnsi="Calibri" w:eastAsia="宋体" w:cs="Times New Roman"/>
                      </w:rPr>
                    </w:r>
                    <w:r/>
                  </w:p>
                  <w:p>
                    <w:pPr>
                      <w:rPr>
                        <w:rFonts w:hint="default" w:ascii="Calibri" w:hAnsi="Calibri" w:eastAsia="宋体" w:cs="Times New Roman"/>
                      </w:rPr>
                    </w:pPr>
                    <w:r>
                      <w:rPr>
                        <w:rFonts w:hint="default" w:ascii="Calibri" w:hAnsi="Calibri" w:eastAsia="宋体" w:cs="Times New Roman"/>
                      </w:r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tabs>
        <w:tab w:val="center" w:pos="4153" w:leader="none"/>
        <w:tab w:val="right" w:pos="8306" w:leader="none"/>
      </w:tabs>
      <w:rPr>
        <w:rFonts w:hint="default" w:ascii="Calibri" w:hAnsi="Calibri" w:eastAsia="宋体" w:cs="Times New Roman"/>
        <w:sz w:val="18"/>
        <w:szCs w:val="18"/>
        <w:lang w:val="en-US" w:eastAsia="zh-CN" w:bidi="ar-SA"/>
      </w:rPr>
    </w:pPr>
    <w:r>
      <w:rPr>
        <w:rFonts w:hint="default" w:ascii="Calibri" w:hAnsi="Calibri" w:eastAsia="宋体" w:cs="Times New Roman"/>
        <w:sz w:val="18"/>
        <w:szCs w:val="18"/>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jc w:val="left"/>
                            <w:widowControl w:val="off"/>
                            <w:rPr>
                              <w:rFonts w:hint="default" w:ascii="Calibri" w:hAnsi="Calibri" w:eastAsia="宋体" w:cs="Times New Roman"/>
                              <w:sz w:val="18"/>
                              <w:szCs w:val="18"/>
                              <w:lang w:val="en-US" w:eastAsia="zh-CN" w:bidi="ar-SA"/>
                            </w:rPr>
                          </w:pPr>
                          <w:r>
                            <w:rPr>
                              <w:rFonts w:hint="default" w:ascii="Calibri" w:hAnsi="Calibri" w:eastAsia="宋体" w:cs="Times New Roman"/>
                              <w:sz w:val="18"/>
                              <w:szCs w:val="18"/>
                              <w:lang w:val="en-US" w:eastAsia="zh-CN" w:bidi="ar-SA"/>
                            </w:rPr>
                            <w:fldChar w:fldCharType="begin"/>
                          </w:r>
                          <w:r>
                            <w:rPr>
                              <w:rFonts w:hint="default" w:ascii="Calibri" w:hAnsi="Calibri" w:eastAsia="宋体" w:cs="Times New Roman"/>
                              <w:sz w:val="18"/>
                              <w:szCs w:val="18"/>
                              <w:lang w:val="en-US" w:eastAsia="zh-CN" w:bidi="ar-SA"/>
                            </w:rPr>
                            <w:instrText xml:space="preserve"> PAGE  \* MERGEFORMAT </w:instrText>
                          </w:r>
                          <w:r>
                            <w:rPr>
                              <w:rFonts w:hint="default" w:ascii="Calibri" w:hAnsi="Calibri" w:eastAsia="宋体" w:cs="Times New Roman"/>
                              <w:sz w:val="18"/>
                              <w:szCs w:val="18"/>
                              <w:lang w:val="en-US" w:eastAsia="zh-CN" w:bidi="ar-SA"/>
                            </w:rPr>
                            <w:fldChar w:fldCharType="separate"/>
                          </w:r>
                          <w:r>
                            <w:rPr>
                              <w:rFonts w:hint="default" w:ascii="Calibri" w:hAnsi="Calibri" w:eastAsia="宋体" w:cs="Times New Roman"/>
                              <w:sz w:val="18"/>
                              <w:szCs w:val="18"/>
                              <w:lang w:val="en-US" w:eastAsia="zh-CN" w:bidi="ar-SA"/>
                            </w:rPr>
                            <w:t xml:space="preserve">62</w:t>
                          </w:r>
                          <w:r>
                            <w:rPr>
                              <w:rFonts w:hint="default" w:ascii="Calibri" w:hAnsi="Calibri" w:eastAsia="宋体" w:cs="Times New Roman"/>
                              <w:sz w:val="18"/>
                              <w:szCs w:val="18"/>
                              <w:lang w:val="en-US" w:eastAsia="zh-CN" w:bidi="ar-SA"/>
                            </w:rPr>
                            <w:fldChar w:fldCharType="end"/>
                          </w:r>
                          <w:r/>
                        </w:p>
                        <w:p>
                          <w:pPr>
                            <w:rPr>
                              <w:rFonts w:hint="default" w:ascii="Calibri" w:hAnsi="Calibri" w:eastAsia="宋体" w:cs="Times New Roman"/>
                            </w:rPr>
                          </w:pPr>
                          <w:r>
                            <w:rPr>
                              <w:rFonts w:hint="default" w:ascii="Calibri" w:hAnsi="Calibri" w:eastAsia="宋体" w:cs="Times New Roman"/>
                            </w:rPr>
                          </w:r>
                          <w:r/>
                        </w:p>
                        <w:p>
                          <w:pPr>
                            <w:rPr>
                              <w:rFonts w:hint="default" w:ascii="Calibri" w:hAnsi="Calibri" w:eastAsia="宋体" w:cs="Times New Roman"/>
                            </w:rPr>
                          </w:pPr>
                          <w:r>
                            <w:rPr>
                              <w:rFonts w:hint="default" w:ascii="Calibri" w:hAnsi="Calibri" w:eastAsia="宋体" w:cs="Times New Roman"/>
                            </w:rPr>
                          </w:r>
                          <w:r/>
                        </w:p>
                      </w:txbxContent>
                    </wps:txbx>
                    <wps:bodyPr wrap="none" lIns="0" tIns="0" rIns="0" bIns="0" upright="1">
                      <a:spAutoFit/>
                    </wps:bodyPr>
                  </wps:wsp>
                </a:graphicData>
              </a:graphic>
            </wp:anchor>
          </w:drawing>
        </mc:Choice>
        <mc:Fallback>
          <w:pict>
            <v:shape id="shape 2" o:spid="_x0000_s2"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jc w:val="left"/>
                      <w:widowControl w:val="off"/>
                      <w:rPr>
                        <w:rFonts w:hint="default" w:ascii="Calibri" w:hAnsi="Calibri" w:eastAsia="宋体" w:cs="Times New Roman"/>
                        <w:sz w:val="18"/>
                        <w:szCs w:val="18"/>
                        <w:lang w:val="en-US" w:eastAsia="zh-CN" w:bidi="ar-SA"/>
                      </w:rPr>
                    </w:pPr>
                    <w:r>
                      <w:rPr>
                        <w:rFonts w:hint="default" w:ascii="Calibri" w:hAnsi="Calibri" w:eastAsia="宋体" w:cs="Times New Roman"/>
                        <w:sz w:val="18"/>
                        <w:szCs w:val="18"/>
                        <w:lang w:val="en-US" w:eastAsia="zh-CN" w:bidi="ar-SA"/>
                      </w:rPr>
                      <w:fldChar w:fldCharType="begin"/>
                    </w:r>
                    <w:r>
                      <w:rPr>
                        <w:rFonts w:hint="default" w:ascii="Calibri" w:hAnsi="Calibri" w:eastAsia="宋体" w:cs="Times New Roman"/>
                        <w:sz w:val="18"/>
                        <w:szCs w:val="18"/>
                        <w:lang w:val="en-US" w:eastAsia="zh-CN" w:bidi="ar-SA"/>
                      </w:rPr>
                      <w:instrText xml:space="preserve"> PAGE  \* MERGEFORMAT </w:instrText>
                    </w:r>
                    <w:r>
                      <w:rPr>
                        <w:rFonts w:hint="default" w:ascii="Calibri" w:hAnsi="Calibri" w:eastAsia="宋体" w:cs="Times New Roman"/>
                        <w:sz w:val="18"/>
                        <w:szCs w:val="18"/>
                        <w:lang w:val="en-US" w:eastAsia="zh-CN" w:bidi="ar-SA"/>
                      </w:rPr>
                      <w:fldChar w:fldCharType="separate"/>
                    </w:r>
                    <w:r>
                      <w:rPr>
                        <w:rFonts w:hint="default" w:ascii="Calibri" w:hAnsi="Calibri" w:eastAsia="宋体" w:cs="Times New Roman"/>
                        <w:sz w:val="18"/>
                        <w:szCs w:val="18"/>
                        <w:lang w:val="en-US" w:eastAsia="zh-CN" w:bidi="ar-SA"/>
                      </w:rPr>
                      <w:t xml:space="preserve">62</w:t>
                    </w:r>
                    <w:r>
                      <w:rPr>
                        <w:rFonts w:hint="default" w:ascii="Calibri" w:hAnsi="Calibri" w:eastAsia="宋体" w:cs="Times New Roman"/>
                        <w:sz w:val="18"/>
                        <w:szCs w:val="18"/>
                        <w:lang w:val="en-US" w:eastAsia="zh-CN" w:bidi="ar-SA"/>
                      </w:rPr>
                      <w:fldChar w:fldCharType="end"/>
                    </w:r>
                    <w:r/>
                  </w:p>
                  <w:p>
                    <w:pPr>
                      <w:rPr>
                        <w:rFonts w:hint="default" w:ascii="Calibri" w:hAnsi="Calibri" w:eastAsia="宋体" w:cs="Times New Roman"/>
                      </w:rPr>
                    </w:pPr>
                    <w:r>
                      <w:rPr>
                        <w:rFonts w:hint="default" w:ascii="Calibri" w:hAnsi="Calibri" w:eastAsia="宋体" w:cs="Times New Roman"/>
                      </w:rPr>
                    </w:r>
                    <w:r/>
                  </w:p>
                  <w:p>
                    <w:pPr>
                      <w:rPr>
                        <w:rFonts w:hint="default" w:ascii="Calibri" w:hAnsi="Calibri" w:eastAsia="宋体" w:cs="Times New Roman"/>
                      </w:rPr>
                    </w:pPr>
                    <w:r>
                      <w:rPr>
                        <w:rFonts w:hint="default" w:ascii="Calibri" w:hAnsi="Calibri" w:eastAsia="宋体" w:cs="Times New Roman"/>
                      </w:rPr>
                    </w:r>
                    <w:r/>
                  </w:p>
                </w:txbxContent>
              </v:textbox>
            </v:shape>
          </w:pict>
        </mc:Fallback>
      </mc:AlternateContent>
    </w:r>
    <w:r>
      <w:rPr>
        <w:rFonts w:hint="default" w:ascii="Times New Roman" w:hAnsi="Times New Roman" w:eastAsia="宋体" w:cs="Times New Roman"/>
        <w:sz w:val="18"/>
        <w:szCs w:val="18"/>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jc w:val="left"/>
                            <w:widowControl/>
                            <w:rPr>
                              <w:rFonts w:hint="default" w:ascii="Calibri" w:hAnsi="Calibri" w:eastAsia="宋体" w:cs="Times New Roman"/>
                              <w:sz w:val="18"/>
                              <w:szCs w:val="18"/>
                              <w:lang w:val="en-US" w:eastAsia="zh-CN" w:bidi="ar-SA"/>
                            </w:rPr>
                          </w:pPr>
                          <w:r>
                            <w:rPr>
                              <w:rFonts w:hint="default" w:ascii="Calibri" w:hAnsi="Calibri" w:eastAsia="宋体" w:cs="Times New Roman"/>
                              <w:sz w:val="18"/>
                              <w:szCs w:val="18"/>
                              <w:lang w:val="en-US" w:eastAsia="zh-CN" w:bidi="ar-SA"/>
                            </w:rPr>
                          </w:r>
                          <w:r/>
                        </w:p>
                        <w:p>
                          <w:pPr>
                            <w:widowControl/>
                            <w:rPr>
                              <w:rFonts w:hint="default" w:ascii="Calibri" w:hAnsi="Calibri" w:eastAsia="宋体" w:cs="Times New Roman"/>
                            </w:rPr>
                          </w:pPr>
                          <w:r>
                            <w:rPr>
                              <w:rFonts w:hint="default" w:ascii="Calibri" w:hAnsi="Calibri" w:eastAsia="宋体" w:cs="Times New Roman"/>
                            </w:rPr>
                          </w:r>
                          <w:r/>
                        </w:p>
                        <w:p>
                          <w:pPr>
                            <w:rPr>
                              <w:rFonts w:hint="default" w:ascii="Calibri" w:hAnsi="Calibri" w:eastAsia="宋体" w:cs="Times New Roman"/>
                            </w:rPr>
                          </w:pPr>
                          <w:r>
                            <w:rPr>
                              <w:rFonts w:hint="default" w:ascii="Calibri" w:hAnsi="Calibri" w:eastAsia="宋体" w:cs="Times New Roman"/>
                            </w:rPr>
                          </w:r>
                          <w:r/>
                        </w:p>
                        <w:p>
                          <w:pPr>
                            <w:rPr>
                              <w:rFonts w:hint="default" w:ascii="Calibri" w:hAnsi="Calibri" w:eastAsia="宋体" w:cs="Times New Roman"/>
                            </w:rPr>
                          </w:pPr>
                          <w:r>
                            <w:rPr>
                              <w:rFonts w:hint="default" w:ascii="Calibri" w:hAnsi="Calibri" w:eastAsia="宋体" w:cs="Times New Roman"/>
                            </w:rPr>
                          </w:r>
                          <w:r/>
                        </w:p>
                      </w:txbxContent>
                    </wps:txbx>
                    <wps:bodyPr wrap="square" lIns="0" tIns="0" rIns="0" bIns="0" upright="1"/>
                  </wps:wsp>
                </a:graphicData>
              </a:graphic>
            </wp:anchor>
          </w:drawing>
        </mc:Choice>
        <mc:Fallback>
          <w:pict>
            <v:shape id="shape 3" o:spid="_x0000_s3" o:spt="202" type="#_x0000_t202" style="position:absolute;z-index:2516664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jc w:val="left"/>
                      <w:widowControl/>
                      <w:rPr>
                        <w:rFonts w:hint="default" w:ascii="Calibri" w:hAnsi="Calibri" w:eastAsia="宋体" w:cs="Times New Roman"/>
                        <w:sz w:val="18"/>
                        <w:szCs w:val="18"/>
                        <w:lang w:val="en-US" w:eastAsia="zh-CN" w:bidi="ar-SA"/>
                      </w:rPr>
                    </w:pPr>
                    <w:r>
                      <w:rPr>
                        <w:rFonts w:hint="default" w:ascii="Calibri" w:hAnsi="Calibri" w:eastAsia="宋体" w:cs="Times New Roman"/>
                        <w:sz w:val="18"/>
                        <w:szCs w:val="18"/>
                        <w:lang w:val="en-US" w:eastAsia="zh-CN" w:bidi="ar-SA"/>
                      </w:rPr>
                    </w:r>
                    <w:r/>
                  </w:p>
                  <w:p>
                    <w:pPr>
                      <w:widowControl/>
                      <w:rPr>
                        <w:rFonts w:hint="default" w:ascii="Calibri" w:hAnsi="Calibri" w:eastAsia="宋体" w:cs="Times New Roman"/>
                      </w:rPr>
                    </w:pPr>
                    <w:r>
                      <w:rPr>
                        <w:rFonts w:hint="default" w:ascii="Calibri" w:hAnsi="Calibri" w:eastAsia="宋体" w:cs="Times New Roman"/>
                      </w:rPr>
                    </w:r>
                    <w:r/>
                  </w:p>
                  <w:p>
                    <w:pPr>
                      <w:rPr>
                        <w:rFonts w:hint="default" w:ascii="Calibri" w:hAnsi="Calibri" w:eastAsia="宋体" w:cs="Times New Roman"/>
                      </w:rPr>
                    </w:pPr>
                    <w:r>
                      <w:rPr>
                        <w:rFonts w:hint="default" w:ascii="Calibri" w:hAnsi="Calibri" w:eastAsia="宋体" w:cs="Times New Roman"/>
                      </w:rPr>
                    </w:r>
                    <w:r/>
                  </w:p>
                  <w:p>
                    <w:pPr>
                      <w:rPr>
                        <w:rFonts w:hint="default" w:ascii="Calibri" w:hAnsi="Calibri" w:eastAsia="宋体" w:cs="Times New Roman"/>
                      </w:rPr>
                    </w:pPr>
                    <w:r>
                      <w:rPr>
                        <w:rFonts w:hint="default" w:ascii="Calibri" w:hAnsi="Calibri" w:eastAsia="宋体" w:cs="Times New Roman"/>
                      </w:r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tabs>
        <w:tab w:val="center" w:pos="4153" w:leader="none"/>
        <w:tab w:val="right" w:pos="8306" w:leader="none"/>
      </w:tabs>
      <w:rPr>
        <w:rFonts w:hint="default" w:ascii="Calibri" w:hAnsi="Calibri" w:eastAsia="宋体" w:cs="Times New Roman"/>
        <w:sz w:val="18"/>
        <w:szCs w:val="18"/>
        <w:lang w:val="en-US" w:eastAsia="zh-CN" w:bidi="ar-SA"/>
      </w:rPr>
    </w:pPr>
    <w:r>
      <w:rPr>
        <w:rFonts w:hint="default" w:ascii="Calibri" w:hAnsi="Calibri" w:eastAsia="宋体" w:cs="Times New Roman"/>
        <w:sz w:val="18"/>
        <w:szCs w:val="18"/>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round/>
                      </a:ln>
                      <a:effectLst/>
                    </wps:spPr>
                    <wps:txbx>
                      <w:txbxContent>
                        <w:p>
                          <w:pPr>
                            <w:jc w:val="left"/>
                            <w:widowControl w:val="off"/>
                            <w:rPr>
                              <w:rFonts w:hint="default" w:ascii="Calibri" w:hAnsi="Calibri" w:eastAsia="宋体" w:cs="Times New Roman"/>
                              <w:sz w:val="18"/>
                              <w:szCs w:val="18"/>
                              <w:lang w:val="en-US" w:eastAsia="zh-CN" w:bidi="ar-SA"/>
                            </w:rPr>
                          </w:pPr>
                          <w:r>
                            <w:rPr>
                              <w:rFonts w:hint="default" w:ascii="Calibri" w:hAnsi="Calibri" w:eastAsia="宋体" w:cs="Times New Roman"/>
                              <w:sz w:val="18"/>
                              <w:szCs w:val="18"/>
                              <w:lang w:val="en-US" w:eastAsia="zh-CN" w:bidi="ar-SA"/>
                            </w:rPr>
                            <w:fldChar w:fldCharType="begin"/>
                          </w:r>
                          <w:r>
                            <w:rPr>
                              <w:rFonts w:hint="default" w:ascii="Calibri" w:hAnsi="Calibri" w:eastAsia="宋体" w:cs="Times New Roman"/>
                              <w:sz w:val="18"/>
                              <w:szCs w:val="18"/>
                              <w:lang w:val="en-US" w:eastAsia="zh-CN" w:bidi="ar-SA"/>
                            </w:rPr>
                            <w:instrText xml:space="preserve"> PAGE  \* MERGEFORMAT </w:instrText>
                          </w:r>
                          <w:r>
                            <w:rPr>
                              <w:rFonts w:hint="default" w:ascii="Calibri" w:hAnsi="Calibri" w:eastAsia="宋体" w:cs="Times New Roman"/>
                              <w:sz w:val="18"/>
                              <w:szCs w:val="18"/>
                              <w:lang w:val="en-US" w:eastAsia="zh-CN" w:bidi="ar-SA"/>
                            </w:rPr>
                            <w:fldChar w:fldCharType="separate"/>
                          </w:r>
                          <w:r>
                            <w:rPr>
                              <w:rFonts w:hint="default" w:ascii="Calibri" w:hAnsi="Calibri" w:eastAsia="宋体" w:cs="Times New Roman"/>
                              <w:sz w:val="18"/>
                              <w:szCs w:val="18"/>
                              <w:lang w:val="en-US" w:eastAsia="zh-CN" w:bidi="ar-SA"/>
                            </w:rPr>
                            <w:t xml:space="preserve">66</w:t>
                          </w:r>
                          <w:r>
                            <w:rPr>
                              <w:rFonts w:hint="default" w:ascii="Calibri" w:hAnsi="Calibri" w:eastAsia="宋体" w:cs="Times New Roman"/>
                              <w:sz w:val="18"/>
                              <w:szCs w:val="18"/>
                              <w:lang w:val="en-US" w:eastAsia="zh-CN" w:bidi="ar-SA"/>
                            </w:rPr>
                            <w:fldChar w:fldCharType="end"/>
                          </w:r>
                          <w:r/>
                        </w:p>
                        <w:p>
                          <w:pPr>
                            <w:rPr>
                              <w:rFonts w:hint="default" w:ascii="Calibri" w:hAnsi="Calibri" w:eastAsia="宋体" w:cs="Times New Roman"/>
                            </w:rPr>
                          </w:pPr>
                          <w:r>
                            <w:rPr>
                              <w:rFonts w:hint="default" w:ascii="Calibri" w:hAnsi="Calibri" w:eastAsia="宋体" w:cs="Times New Roman"/>
                            </w:rPr>
                          </w:r>
                          <w:r/>
                        </w:p>
                        <w:p>
                          <w:pPr>
                            <w:rPr>
                              <w:rFonts w:hint="default" w:ascii="Calibri" w:hAnsi="Calibri" w:eastAsia="宋体" w:cs="Times New Roman"/>
                            </w:rPr>
                          </w:pPr>
                          <w:r>
                            <w:rPr>
                              <w:rFonts w:hint="default" w:ascii="Calibri" w:hAnsi="Calibri" w:eastAsia="宋体" w:cs="Times New Roman"/>
                            </w:rPr>
                          </w:r>
                          <w:r/>
                        </w:p>
                      </w:txbxContent>
                    </wps:txbx>
                    <wps:bodyPr wrap="none" lIns="0" tIns="0" rIns="0" bIns="0" upright="1">
                      <a:spAutoFit/>
                    </wps:bodyPr>
                  </wps:wsp>
                </a:graphicData>
              </a:graphic>
            </wp:anchor>
          </w:drawing>
        </mc:Choice>
        <mc:Fallback>
          <w:pict>
            <v:shape id="shape 4" o:spid="_x0000_s4" o:spt="202" type="#_x0000_t202" style="position:absolute;z-index:25166745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jc w:val="left"/>
                      <w:widowControl w:val="off"/>
                      <w:rPr>
                        <w:rFonts w:hint="default" w:ascii="Calibri" w:hAnsi="Calibri" w:eastAsia="宋体" w:cs="Times New Roman"/>
                        <w:sz w:val="18"/>
                        <w:szCs w:val="18"/>
                        <w:lang w:val="en-US" w:eastAsia="zh-CN" w:bidi="ar-SA"/>
                      </w:rPr>
                    </w:pPr>
                    <w:r>
                      <w:rPr>
                        <w:rFonts w:hint="default" w:ascii="Calibri" w:hAnsi="Calibri" w:eastAsia="宋体" w:cs="Times New Roman"/>
                        <w:sz w:val="18"/>
                        <w:szCs w:val="18"/>
                        <w:lang w:val="en-US" w:eastAsia="zh-CN" w:bidi="ar-SA"/>
                      </w:rPr>
                      <w:fldChar w:fldCharType="begin"/>
                    </w:r>
                    <w:r>
                      <w:rPr>
                        <w:rFonts w:hint="default" w:ascii="Calibri" w:hAnsi="Calibri" w:eastAsia="宋体" w:cs="Times New Roman"/>
                        <w:sz w:val="18"/>
                        <w:szCs w:val="18"/>
                        <w:lang w:val="en-US" w:eastAsia="zh-CN" w:bidi="ar-SA"/>
                      </w:rPr>
                      <w:instrText xml:space="preserve"> PAGE  \* MERGEFORMAT </w:instrText>
                    </w:r>
                    <w:r>
                      <w:rPr>
                        <w:rFonts w:hint="default" w:ascii="Calibri" w:hAnsi="Calibri" w:eastAsia="宋体" w:cs="Times New Roman"/>
                        <w:sz w:val="18"/>
                        <w:szCs w:val="18"/>
                        <w:lang w:val="en-US" w:eastAsia="zh-CN" w:bidi="ar-SA"/>
                      </w:rPr>
                      <w:fldChar w:fldCharType="separate"/>
                    </w:r>
                    <w:r>
                      <w:rPr>
                        <w:rFonts w:hint="default" w:ascii="Calibri" w:hAnsi="Calibri" w:eastAsia="宋体" w:cs="Times New Roman"/>
                        <w:sz w:val="18"/>
                        <w:szCs w:val="18"/>
                        <w:lang w:val="en-US" w:eastAsia="zh-CN" w:bidi="ar-SA"/>
                      </w:rPr>
                      <w:t xml:space="preserve">66</w:t>
                    </w:r>
                    <w:r>
                      <w:rPr>
                        <w:rFonts w:hint="default" w:ascii="Calibri" w:hAnsi="Calibri" w:eastAsia="宋体" w:cs="Times New Roman"/>
                        <w:sz w:val="18"/>
                        <w:szCs w:val="18"/>
                        <w:lang w:val="en-US" w:eastAsia="zh-CN" w:bidi="ar-SA"/>
                      </w:rPr>
                      <w:fldChar w:fldCharType="end"/>
                    </w:r>
                    <w:r/>
                  </w:p>
                  <w:p>
                    <w:pPr>
                      <w:rPr>
                        <w:rFonts w:hint="default" w:ascii="Calibri" w:hAnsi="Calibri" w:eastAsia="宋体" w:cs="Times New Roman"/>
                      </w:rPr>
                    </w:pPr>
                    <w:r>
                      <w:rPr>
                        <w:rFonts w:hint="default" w:ascii="Calibri" w:hAnsi="Calibri" w:eastAsia="宋体" w:cs="Times New Roman"/>
                      </w:rPr>
                    </w:r>
                    <w:r/>
                  </w:p>
                  <w:p>
                    <w:pPr>
                      <w:rPr>
                        <w:rFonts w:hint="default" w:ascii="Calibri" w:hAnsi="Calibri" w:eastAsia="宋体" w:cs="Times New Roman"/>
                      </w:rPr>
                    </w:pPr>
                    <w:r>
                      <w:rPr>
                        <w:rFonts w:hint="default" w:ascii="Calibri" w:hAnsi="Calibri" w:eastAsia="宋体" w:cs="Times New Roman"/>
                      </w:r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tabs>
        <w:tab w:val="center" w:pos="4153" w:leader="none"/>
        <w:tab w:val="right" w:pos="8306" w:leader="none"/>
      </w:tabs>
      <w:rPr>
        <w:rFonts w:hint="default" w:ascii="仿宋" w:hAnsi="仿宋" w:eastAsia="宋体" w:cs="Times New Roman"/>
        <w:sz w:val="18"/>
        <w:szCs w:val="18"/>
        <w:lang w:val="en-US" w:eastAsia="zh-CN" w:bidi="ar-SA"/>
      </w:rPr>
      <w:pBdr>
        <w:bottom w:val="none" w:color="000000" w:sz="0" w:space="0"/>
      </w:pBdr>
    </w:pPr>
    <w:r>
      <w:rPr>
        <w:rFonts w:hint="default" w:ascii="仿宋" w:hAnsi="仿宋" w:eastAsia="宋体" w:cs="Times New Roman"/>
        <w:sz w:val="18"/>
        <w:szCs w:val="18"/>
        <w:lang w:val="en-US" w:eastAsia="zh-CN" w:bidi="ar-SA"/>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5866" w:hanging="5866"/>
      <w:jc w:val="left"/>
      <w:widowControl w:val="off"/>
      <w:tabs>
        <w:tab w:val="center" w:pos="4153" w:leader="none"/>
        <w:tab w:val="right" w:pos="8306" w:leader="none"/>
      </w:tabs>
      <w:rPr>
        <w:rFonts w:hint="default" w:ascii="Calibri" w:hAnsi="Calibri" w:eastAsia="宋体" w:cs="Times New Roman"/>
        <w:sz w:val="18"/>
        <w:szCs w:val="18"/>
        <w:lang w:val="en-US" w:eastAsia="zh-CN" w:bidi="ar-SA"/>
      </w:rPr>
      <w:pBdr>
        <w:bottom w:val="none" w:color="000000" w:sz="0" w:space="1"/>
      </w:pBdr>
    </w:pPr>
    <w:r>
      <w:rPr>
        <w:rFonts w:hint="eastAsia" w:ascii="Calibri" w:hAnsi="Calibri" w:eastAsia="宋体" w:cs="Times New Roman"/>
        <w:sz w:val="18"/>
        <w:szCs w:val="18"/>
        <w:lang w:val="en-US" w:eastAsia="zh-CN" w:bidi="ar-SA"/>
      </w:rPr>
      <w:tab/>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rFonts w:hint="default" w:ascii="Calibri" w:hAnsi="Calibri" w:eastAsia="宋体" w:cs="Times New Roman"/>
        <w:i/>
        <w:iCs/>
        <w:sz w:val="18"/>
      </w:rPr>
    </w:pPr>
    <w:r>
      <w:rPr>
        <w:rFonts w:hint="default" w:ascii="Calibri" w:hAnsi="Calibri" w:eastAsia="宋体" w:cs="Times New Roman"/>
        <w:i/>
        <w:iCs/>
        <w:sz w:val="1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pStyle w:val="1087"/>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6">
    <w:multiLevelType w:val="hybridMultilevel"/>
    <w:lvl w:ilvl="0">
      <w:start w:val="1"/>
      <w:numFmt w:val="decimal"/>
      <w:isLgl w:val="false"/>
      <w:suff w:val="nothing"/>
      <w:lvlText w:val="%1、"/>
      <w:lvlJc w:val="left"/>
      <w:pPr>
        <w:ind w:left="481"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5"/>
  </w:num>
  <w:num w:numId="3">
    <w:abstractNumId w:val="2"/>
  </w:num>
  <w:num w:numId="4">
    <w:abstractNumId w:val="1"/>
  </w:num>
  <w:num w:numId="5">
    <w:abstractNumId w:val="0"/>
  </w:num>
  <w:num w:numId="6">
    <w:abstractNumId w:val="6"/>
  </w:num>
  <w:num w:numId="7">
    <w:abstractNumId w:val="7"/>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81" w:default="1">
    <w:name w:val="Normal"/>
    <w:next w:val="883"/>
    <w:uiPriority w:val="0"/>
    <w:qFormat/>
    <w:pPr>
      <w:jc w:val="both"/>
      <w:widowControl w:val="off"/>
    </w:pPr>
    <w:rPr>
      <w:rFonts w:hint="default" w:asciiTheme="minorHAnsi" w:hAnsiTheme="minorHAnsi" w:eastAsiaTheme="minorEastAsia" w:cstheme="minorBidi"/>
      <w:sz w:val="21"/>
      <w:szCs w:val="24"/>
      <w:lang w:val="en-US" w:eastAsia="zh-CN" w:bidi="ar-SA"/>
    </w:rPr>
  </w:style>
  <w:style w:type="paragraph" w:styleId="882">
    <w:name w:val="Heading 1"/>
    <w:basedOn w:val="881"/>
    <w:next w:val="881"/>
    <w:link w:val="923"/>
    <w:uiPriority w:val="9"/>
    <w:qFormat/>
    <w:pPr>
      <w:keepLines/>
      <w:keepNext/>
      <w:spacing w:before="480" w:after="200"/>
      <w:outlineLvl w:val="0"/>
    </w:pPr>
    <w:rPr>
      <w:rFonts w:ascii="Arial" w:hAnsi="Arial" w:eastAsia="Arial" w:cs="Arial"/>
      <w:sz w:val="40"/>
      <w:szCs w:val="40"/>
    </w:rPr>
  </w:style>
  <w:style w:type="paragraph" w:styleId="883">
    <w:name w:val="Heading 2"/>
    <w:basedOn w:val="881"/>
    <w:next w:val="881"/>
    <w:link w:val="924"/>
    <w:uiPriority w:val="9"/>
    <w:unhideWhenUsed/>
    <w:qFormat/>
    <w:pPr>
      <w:keepLines/>
      <w:keepNext/>
      <w:spacing w:before="360" w:after="200"/>
      <w:outlineLvl w:val="1"/>
    </w:pPr>
    <w:rPr>
      <w:rFonts w:ascii="Arial" w:hAnsi="Arial" w:eastAsia="Arial" w:cs="Arial"/>
      <w:sz w:val="34"/>
    </w:rPr>
  </w:style>
  <w:style w:type="paragraph" w:styleId="884">
    <w:name w:val="Heading 3"/>
    <w:basedOn w:val="881"/>
    <w:next w:val="881"/>
    <w:link w:val="925"/>
    <w:uiPriority w:val="9"/>
    <w:unhideWhenUsed/>
    <w:qFormat/>
    <w:pPr>
      <w:keepLines/>
      <w:keepNext/>
      <w:spacing w:before="320" w:after="200"/>
      <w:outlineLvl w:val="2"/>
    </w:pPr>
    <w:rPr>
      <w:rFonts w:ascii="Arial" w:hAnsi="Arial" w:eastAsia="Arial" w:cs="Arial"/>
      <w:sz w:val="30"/>
      <w:szCs w:val="30"/>
    </w:rPr>
  </w:style>
  <w:style w:type="paragraph" w:styleId="885">
    <w:name w:val="Heading 4"/>
    <w:basedOn w:val="881"/>
    <w:next w:val="881"/>
    <w:link w:val="926"/>
    <w:uiPriority w:val="9"/>
    <w:unhideWhenUsed/>
    <w:qFormat/>
    <w:pPr>
      <w:keepLines/>
      <w:keepNext/>
      <w:spacing w:before="320" w:after="200"/>
      <w:outlineLvl w:val="3"/>
    </w:pPr>
    <w:rPr>
      <w:rFonts w:ascii="Arial" w:hAnsi="Arial" w:eastAsia="Arial" w:cs="Arial"/>
      <w:b/>
      <w:bCs/>
      <w:sz w:val="26"/>
      <w:szCs w:val="26"/>
    </w:rPr>
  </w:style>
  <w:style w:type="paragraph" w:styleId="886">
    <w:name w:val="Heading 5"/>
    <w:basedOn w:val="881"/>
    <w:next w:val="881"/>
    <w:link w:val="927"/>
    <w:uiPriority w:val="9"/>
    <w:unhideWhenUsed/>
    <w:qFormat/>
    <w:pPr>
      <w:keepLines/>
      <w:keepNext/>
      <w:spacing w:before="320" w:after="200"/>
      <w:outlineLvl w:val="4"/>
    </w:pPr>
    <w:rPr>
      <w:rFonts w:ascii="Arial" w:hAnsi="Arial" w:eastAsia="Arial" w:cs="Arial"/>
      <w:b/>
      <w:bCs/>
      <w:sz w:val="24"/>
      <w:szCs w:val="24"/>
    </w:rPr>
  </w:style>
  <w:style w:type="paragraph" w:styleId="887">
    <w:name w:val="Heading 6"/>
    <w:basedOn w:val="881"/>
    <w:next w:val="881"/>
    <w:link w:val="928"/>
    <w:uiPriority w:val="9"/>
    <w:unhideWhenUsed/>
    <w:qFormat/>
    <w:pPr>
      <w:keepLines/>
      <w:keepNext/>
      <w:spacing w:before="320" w:after="200"/>
      <w:outlineLvl w:val="5"/>
    </w:pPr>
    <w:rPr>
      <w:rFonts w:ascii="Arial" w:hAnsi="Arial" w:eastAsia="Arial" w:cs="Arial"/>
      <w:b/>
      <w:bCs/>
      <w:sz w:val="22"/>
      <w:szCs w:val="22"/>
    </w:rPr>
  </w:style>
  <w:style w:type="paragraph" w:styleId="888">
    <w:name w:val="Heading 7"/>
    <w:basedOn w:val="881"/>
    <w:next w:val="881"/>
    <w:link w:val="929"/>
    <w:uiPriority w:val="9"/>
    <w:unhideWhenUsed/>
    <w:qFormat/>
    <w:pPr>
      <w:keepLines/>
      <w:keepNext/>
      <w:spacing w:before="320" w:after="200"/>
      <w:outlineLvl w:val="6"/>
    </w:pPr>
    <w:rPr>
      <w:rFonts w:ascii="Arial" w:hAnsi="Arial" w:eastAsia="Arial" w:cs="Arial"/>
      <w:b/>
      <w:bCs/>
      <w:i/>
      <w:iCs/>
      <w:sz w:val="22"/>
      <w:szCs w:val="22"/>
    </w:rPr>
  </w:style>
  <w:style w:type="paragraph" w:styleId="889">
    <w:name w:val="Heading 8"/>
    <w:basedOn w:val="881"/>
    <w:next w:val="881"/>
    <w:link w:val="930"/>
    <w:uiPriority w:val="9"/>
    <w:unhideWhenUsed/>
    <w:qFormat/>
    <w:pPr>
      <w:keepLines/>
      <w:keepNext/>
      <w:spacing w:before="320" w:after="200"/>
      <w:outlineLvl w:val="7"/>
    </w:pPr>
    <w:rPr>
      <w:rFonts w:ascii="Arial" w:hAnsi="Arial" w:eastAsia="Arial" w:cs="Arial"/>
      <w:i/>
      <w:iCs/>
      <w:sz w:val="22"/>
      <w:szCs w:val="22"/>
    </w:rPr>
  </w:style>
  <w:style w:type="paragraph" w:styleId="890">
    <w:name w:val="Heading 9"/>
    <w:basedOn w:val="881"/>
    <w:next w:val="881"/>
    <w:link w:val="931"/>
    <w:uiPriority w:val="9"/>
    <w:unhideWhenUsed/>
    <w:qFormat/>
    <w:pPr>
      <w:keepLines/>
      <w:keepNext/>
      <w:spacing w:before="320" w:after="200"/>
      <w:outlineLvl w:val="8"/>
    </w:pPr>
    <w:rPr>
      <w:rFonts w:ascii="Arial" w:hAnsi="Arial" w:eastAsia="Arial" w:cs="Arial"/>
      <w:i/>
      <w:iCs/>
      <w:sz w:val="21"/>
      <w:szCs w:val="21"/>
    </w:rPr>
  </w:style>
  <w:style w:type="character" w:styleId="891" w:default="1">
    <w:name w:val="Default Paragraph Font"/>
    <w:uiPriority w:val="0"/>
    <w:semiHidden/>
    <w:qFormat/>
  </w:style>
  <w:style w:type="table" w:styleId="892" w:default="1">
    <w:name w:val="Normal Table"/>
    <w:uiPriority w:val="0"/>
    <w:semiHidden/>
    <w:qFormat/>
    <w:tblPr>
      <w:tblLayout w:type="fixed"/>
      <w:tblCellMar>
        <w:left w:w="108" w:type="dxa"/>
        <w:top w:w="0" w:type="dxa"/>
        <w:right w:w="108" w:type="dxa"/>
        <w:bottom w:w="0" w:type="dxa"/>
      </w:tblCellMar>
    </w:tblPr>
  </w:style>
  <w:style w:type="paragraph" w:styleId="893">
    <w:name w:val="toc 7"/>
    <w:basedOn w:val="881"/>
    <w:next w:val="881"/>
    <w:uiPriority w:val="39"/>
    <w:unhideWhenUsed/>
    <w:qFormat/>
    <w:pPr>
      <w:ind w:left="1701" w:right="0" w:firstLine="0"/>
      <w:spacing w:after="57"/>
    </w:pPr>
  </w:style>
  <w:style w:type="paragraph" w:styleId="894">
    <w:name w:val="Body Text First Indent"/>
    <w:basedOn w:val="895"/>
    <w:next w:val="896"/>
    <w:uiPriority w:val="0"/>
    <w:qFormat/>
    <w:pPr>
      <w:ind w:firstLine="200"/>
      <w:spacing w:line="360" w:lineRule="auto"/>
    </w:pPr>
    <w:rPr>
      <w:rFonts w:ascii="仿宋_GB2312" w:eastAsia="仿宋_GB2312"/>
      <w:sz w:val="30"/>
      <w:szCs w:val="30"/>
    </w:rPr>
  </w:style>
  <w:style w:type="paragraph" w:styleId="895">
    <w:name w:val="Body Text"/>
    <w:basedOn w:val="881"/>
    <w:next w:val="881"/>
    <w:uiPriority w:val="0"/>
    <w:qFormat/>
    <w:pPr>
      <w:spacing w:after="120"/>
    </w:pPr>
  </w:style>
  <w:style w:type="paragraph" w:styleId="896">
    <w:name w:val="toc 6"/>
    <w:basedOn w:val="881"/>
    <w:next w:val="881"/>
    <w:uiPriority w:val="39"/>
    <w:unhideWhenUsed/>
    <w:qFormat/>
    <w:pPr>
      <w:ind w:left="1417" w:right="0" w:firstLine="0"/>
      <w:spacing w:after="57"/>
    </w:pPr>
  </w:style>
  <w:style w:type="paragraph" w:styleId="897">
    <w:name w:val="Normal Indent"/>
    <w:basedOn w:val="881"/>
    <w:next w:val="881"/>
    <w:uiPriority w:val="0"/>
    <w:qFormat/>
    <w:pPr>
      <w:ind w:firstLine="420"/>
    </w:pPr>
  </w:style>
  <w:style w:type="paragraph" w:styleId="898">
    <w:name w:val="Caption"/>
    <w:basedOn w:val="881"/>
    <w:next w:val="881"/>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899">
    <w:name w:val="Body Text Indent"/>
    <w:basedOn w:val="881"/>
    <w:next w:val="900"/>
    <w:uiPriority w:val="99"/>
    <w:qFormat/>
    <w:pPr>
      <w:ind w:left="420"/>
      <w:spacing w:after="120"/>
    </w:pPr>
  </w:style>
  <w:style w:type="paragraph" w:styleId="900">
    <w:name w:val="envelope return"/>
    <w:basedOn w:val="881"/>
    <w:uiPriority w:val="0"/>
    <w:qFormat/>
    <w:rPr>
      <w:rFonts w:ascii="Arial" w:hAnsi="Arial"/>
    </w:rPr>
  </w:style>
  <w:style w:type="paragraph" w:styleId="901">
    <w:name w:val="Block Text"/>
    <w:basedOn w:val="881"/>
    <w:uiPriority w:val="6"/>
    <w:unhideWhenUsed/>
    <w:qFormat/>
    <w:pPr>
      <w:ind w:left="256" w:right="6" w:firstLine="624"/>
    </w:pPr>
    <w:rPr>
      <w:rFonts w:hint="eastAsia" w:ascii="Times New Roman" w:hAnsi="Times New Roman" w:eastAsia="Times New Roman"/>
      <w:sz w:val="28"/>
    </w:rPr>
  </w:style>
  <w:style w:type="paragraph" w:styleId="902">
    <w:name w:val="toc 5"/>
    <w:basedOn w:val="881"/>
    <w:next w:val="881"/>
    <w:uiPriority w:val="39"/>
    <w:unhideWhenUsed/>
    <w:qFormat/>
    <w:pPr>
      <w:ind w:left="1134" w:right="0" w:firstLine="0"/>
      <w:spacing w:after="57"/>
    </w:pPr>
  </w:style>
  <w:style w:type="paragraph" w:styleId="903">
    <w:name w:val="toc 3"/>
    <w:basedOn w:val="881"/>
    <w:next w:val="881"/>
    <w:uiPriority w:val="39"/>
    <w:unhideWhenUsed/>
    <w:qFormat/>
    <w:pPr>
      <w:ind w:left="567" w:right="0" w:firstLine="0"/>
      <w:spacing w:after="57"/>
    </w:pPr>
  </w:style>
  <w:style w:type="paragraph" w:styleId="904">
    <w:name w:val="Plain Text"/>
    <w:basedOn w:val="881"/>
    <w:uiPriority w:val="0"/>
    <w:qFormat/>
    <w:rPr>
      <w:rFonts w:ascii="宋体" w:hAnsi="宋体" w:eastAsia="仿宋_GB2312"/>
      <w:sz w:val="30"/>
      <w:szCs w:val="20"/>
    </w:rPr>
  </w:style>
  <w:style w:type="paragraph" w:styleId="905">
    <w:name w:val="toc 8"/>
    <w:basedOn w:val="881"/>
    <w:next w:val="881"/>
    <w:uiPriority w:val="39"/>
    <w:unhideWhenUsed/>
    <w:qFormat/>
    <w:pPr>
      <w:ind w:left="1984" w:right="0" w:firstLine="0"/>
      <w:spacing w:after="57"/>
    </w:pPr>
  </w:style>
  <w:style w:type="paragraph" w:styleId="906">
    <w:name w:val="endnote text"/>
    <w:basedOn w:val="881"/>
    <w:link w:val="1069"/>
    <w:uiPriority w:val="99"/>
    <w:semiHidden/>
    <w:unhideWhenUsed/>
    <w:qFormat/>
    <w:pPr>
      <w:spacing w:after="0" w:line="240" w:lineRule="auto"/>
    </w:pPr>
    <w:rPr>
      <w:sz w:val="20"/>
    </w:rPr>
  </w:style>
  <w:style w:type="paragraph" w:styleId="907">
    <w:name w:val="Footer"/>
    <w:basedOn w:val="881"/>
    <w:link w:val="942"/>
    <w:uiPriority w:val="99"/>
    <w:unhideWhenUsed/>
    <w:qFormat/>
    <w:pPr>
      <w:spacing w:after="0" w:line="240" w:lineRule="auto"/>
      <w:tabs>
        <w:tab w:val="center" w:pos="7143" w:leader="none"/>
        <w:tab w:val="right" w:pos="14287" w:leader="none"/>
      </w:tabs>
    </w:pPr>
  </w:style>
  <w:style w:type="paragraph" w:styleId="908">
    <w:name w:val="Body Text First Indent 2"/>
    <w:basedOn w:val="899"/>
    <w:next w:val="894"/>
    <w:uiPriority w:val="99"/>
    <w:qFormat/>
    <w:pPr>
      <w:ind w:left="0" w:firstLine="420"/>
      <w:spacing w:after="0" w:line="360" w:lineRule="auto"/>
    </w:pPr>
    <w:rPr>
      <w:rFonts w:ascii="宋体" w:hAnsi="宋体"/>
    </w:rPr>
  </w:style>
  <w:style w:type="paragraph" w:styleId="909">
    <w:name w:val="Header"/>
    <w:basedOn w:val="881"/>
    <w:link w:val="940"/>
    <w:uiPriority w:val="99"/>
    <w:unhideWhenUsed/>
    <w:qFormat/>
    <w:pPr>
      <w:spacing w:after="0" w:line="240" w:lineRule="auto"/>
      <w:tabs>
        <w:tab w:val="center" w:pos="7143" w:leader="none"/>
        <w:tab w:val="right" w:pos="14287" w:leader="none"/>
      </w:tabs>
    </w:pPr>
  </w:style>
  <w:style w:type="paragraph" w:styleId="910">
    <w:name w:val="toc 1"/>
    <w:basedOn w:val="881"/>
    <w:next w:val="881"/>
    <w:uiPriority w:val="39"/>
    <w:unhideWhenUsed/>
    <w:qFormat/>
    <w:pPr>
      <w:ind w:left="0" w:right="0" w:firstLine="0"/>
      <w:spacing w:after="57"/>
    </w:pPr>
  </w:style>
  <w:style w:type="paragraph" w:styleId="911">
    <w:name w:val="toc 4"/>
    <w:basedOn w:val="881"/>
    <w:next w:val="881"/>
    <w:uiPriority w:val="39"/>
    <w:unhideWhenUsed/>
    <w:qFormat/>
    <w:pPr>
      <w:ind w:left="850" w:right="0" w:firstLine="0"/>
      <w:spacing w:after="57"/>
    </w:pPr>
  </w:style>
  <w:style w:type="paragraph" w:styleId="912">
    <w:name w:val="Subtitle"/>
    <w:basedOn w:val="881"/>
    <w:next w:val="881"/>
    <w:link w:val="935"/>
    <w:uiPriority w:val="11"/>
    <w:qFormat/>
    <w:pPr>
      <w:spacing w:before="200" w:after="200"/>
    </w:pPr>
    <w:rPr>
      <w:sz w:val="24"/>
      <w:szCs w:val="24"/>
    </w:rPr>
  </w:style>
  <w:style w:type="paragraph" w:styleId="913">
    <w:name w:val="footnote text"/>
    <w:basedOn w:val="881"/>
    <w:link w:val="1068"/>
    <w:uiPriority w:val="99"/>
    <w:semiHidden/>
    <w:unhideWhenUsed/>
    <w:qFormat/>
    <w:pPr>
      <w:spacing w:after="40" w:line="240" w:lineRule="auto"/>
    </w:pPr>
    <w:rPr>
      <w:sz w:val="18"/>
    </w:rPr>
  </w:style>
  <w:style w:type="paragraph" w:styleId="914">
    <w:name w:val="table of figures"/>
    <w:basedOn w:val="881"/>
    <w:next w:val="881"/>
    <w:uiPriority w:val="99"/>
    <w:unhideWhenUsed/>
    <w:qFormat/>
    <w:pPr>
      <w:spacing w:after="0" w:afterAutospacing="0"/>
    </w:pPr>
  </w:style>
  <w:style w:type="paragraph" w:styleId="915">
    <w:name w:val="toc 2"/>
    <w:basedOn w:val="881"/>
    <w:next w:val="881"/>
    <w:uiPriority w:val="39"/>
    <w:unhideWhenUsed/>
    <w:qFormat/>
    <w:pPr>
      <w:ind w:left="283" w:right="0" w:firstLine="0"/>
      <w:spacing w:after="57"/>
    </w:pPr>
  </w:style>
  <w:style w:type="paragraph" w:styleId="916">
    <w:name w:val="toc 9"/>
    <w:basedOn w:val="881"/>
    <w:next w:val="881"/>
    <w:uiPriority w:val="39"/>
    <w:unhideWhenUsed/>
    <w:qFormat/>
    <w:pPr>
      <w:ind w:left="2268" w:right="0" w:firstLine="0"/>
      <w:spacing w:after="57"/>
    </w:pPr>
  </w:style>
  <w:style w:type="paragraph" w:styleId="917">
    <w:name w:val="Title"/>
    <w:basedOn w:val="881"/>
    <w:next w:val="881"/>
    <w:link w:val="934"/>
    <w:uiPriority w:val="10"/>
    <w:qFormat/>
    <w:pPr>
      <w:contextualSpacing/>
      <w:spacing w:before="300" w:after="200"/>
    </w:pPr>
    <w:rPr>
      <w:sz w:val="48"/>
      <w:szCs w:val="48"/>
    </w:rPr>
  </w:style>
  <w:style w:type="character" w:styleId="918">
    <w:name w:val="endnote reference"/>
    <w:basedOn w:val="891"/>
    <w:uiPriority w:val="99"/>
    <w:semiHidden/>
    <w:unhideWhenUsed/>
    <w:qFormat/>
    <w:rPr>
      <w:vertAlign w:val="superscript"/>
    </w:rPr>
  </w:style>
  <w:style w:type="character" w:styleId="919">
    <w:name w:val="page number"/>
    <w:uiPriority w:val="0"/>
    <w:qFormat/>
  </w:style>
  <w:style w:type="character" w:styleId="920">
    <w:name w:val="Hyperlink"/>
    <w:uiPriority w:val="99"/>
    <w:unhideWhenUsed/>
    <w:qFormat/>
    <w:rPr>
      <w:color w:val="0563c1" w:themeColor="hyperlink"/>
      <w:u w:val="single"/>
      <w14:textFill>
        <w14:solidFill>
          <w14:schemeClr w14:val="hlink"/>
        </w14:solidFill>
      </w14:textFill>
    </w:rPr>
  </w:style>
  <w:style w:type="character" w:styleId="921">
    <w:name w:val="footnote reference"/>
    <w:basedOn w:val="891"/>
    <w:uiPriority w:val="99"/>
    <w:unhideWhenUsed/>
    <w:qFormat/>
    <w:rPr>
      <w:vertAlign w:val="superscript"/>
    </w:rPr>
  </w:style>
  <w:style w:type="table" w:styleId="922">
    <w:name w:val="Table Grid"/>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Pr>
  </w:style>
  <w:style w:type="character" w:styleId="923" w:customStyle="1">
    <w:name w:val="Heading 1 Char"/>
    <w:basedOn w:val="891"/>
    <w:link w:val="882"/>
    <w:uiPriority w:val="9"/>
    <w:qFormat/>
    <w:rPr>
      <w:rFonts w:ascii="Arial" w:hAnsi="Arial" w:eastAsia="Arial" w:cs="Arial"/>
      <w:sz w:val="40"/>
      <w:szCs w:val="40"/>
    </w:rPr>
  </w:style>
  <w:style w:type="character" w:styleId="924" w:customStyle="1">
    <w:name w:val="Heading 2 Char"/>
    <w:basedOn w:val="891"/>
    <w:link w:val="883"/>
    <w:uiPriority w:val="9"/>
    <w:qFormat/>
    <w:rPr>
      <w:rFonts w:ascii="Arial" w:hAnsi="Arial" w:eastAsia="Arial" w:cs="Arial"/>
      <w:sz w:val="34"/>
    </w:rPr>
  </w:style>
  <w:style w:type="character" w:styleId="925" w:customStyle="1">
    <w:name w:val="Heading 3 Char"/>
    <w:basedOn w:val="891"/>
    <w:link w:val="884"/>
    <w:uiPriority w:val="9"/>
    <w:qFormat/>
    <w:rPr>
      <w:rFonts w:ascii="Arial" w:hAnsi="Arial" w:eastAsia="Arial" w:cs="Arial"/>
      <w:sz w:val="30"/>
      <w:szCs w:val="30"/>
    </w:rPr>
  </w:style>
  <w:style w:type="character" w:styleId="926" w:customStyle="1">
    <w:name w:val="Heading 4 Char"/>
    <w:basedOn w:val="891"/>
    <w:link w:val="885"/>
    <w:uiPriority w:val="9"/>
    <w:qFormat/>
    <w:rPr>
      <w:rFonts w:ascii="Arial" w:hAnsi="Arial" w:eastAsia="Arial" w:cs="Arial"/>
      <w:b/>
      <w:bCs/>
      <w:sz w:val="26"/>
      <w:szCs w:val="26"/>
    </w:rPr>
  </w:style>
  <w:style w:type="character" w:styleId="927" w:customStyle="1">
    <w:name w:val="Heading 5 Char"/>
    <w:basedOn w:val="891"/>
    <w:link w:val="886"/>
    <w:uiPriority w:val="9"/>
    <w:qFormat/>
    <w:rPr>
      <w:rFonts w:ascii="Arial" w:hAnsi="Arial" w:eastAsia="Arial" w:cs="Arial"/>
      <w:b/>
      <w:bCs/>
      <w:sz w:val="24"/>
      <w:szCs w:val="24"/>
    </w:rPr>
  </w:style>
  <w:style w:type="character" w:styleId="928" w:customStyle="1">
    <w:name w:val="Heading 6 Char"/>
    <w:basedOn w:val="891"/>
    <w:link w:val="887"/>
    <w:uiPriority w:val="9"/>
    <w:qFormat/>
    <w:rPr>
      <w:rFonts w:ascii="Arial" w:hAnsi="Arial" w:eastAsia="Arial" w:cs="Arial"/>
      <w:b/>
      <w:bCs/>
      <w:sz w:val="22"/>
      <w:szCs w:val="22"/>
    </w:rPr>
  </w:style>
  <w:style w:type="character" w:styleId="929" w:customStyle="1">
    <w:name w:val="Heading 7 Char"/>
    <w:basedOn w:val="891"/>
    <w:link w:val="888"/>
    <w:uiPriority w:val="9"/>
    <w:qFormat/>
    <w:rPr>
      <w:rFonts w:ascii="Arial" w:hAnsi="Arial" w:eastAsia="Arial" w:cs="Arial"/>
      <w:b/>
      <w:bCs/>
      <w:i/>
      <w:iCs/>
      <w:sz w:val="22"/>
      <w:szCs w:val="22"/>
    </w:rPr>
  </w:style>
  <w:style w:type="character" w:styleId="930" w:customStyle="1">
    <w:name w:val="Heading 8 Char"/>
    <w:basedOn w:val="891"/>
    <w:link w:val="889"/>
    <w:uiPriority w:val="9"/>
    <w:qFormat/>
    <w:rPr>
      <w:rFonts w:ascii="Arial" w:hAnsi="Arial" w:eastAsia="Arial" w:cs="Arial"/>
      <w:i/>
      <w:iCs/>
      <w:sz w:val="22"/>
      <w:szCs w:val="22"/>
    </w:rPr>
  </w:style>
  <w:style w:type="character" w:styleId="931" w:customStyle="1">
    <w:name w:val="Heading 9 Char"/>
    <w:basedOn w:val="891"/>
    <w:link w:val="890"/>
    <w:uiPriority w:val="9"/>
    <w:qFormat/>
    <w:rPr>
      <w:rFonts w:ascii="Arial" w:hAnsi="Arial" w:eastAsia="Arial" w:cs="Arial"/>
      <w:i/>
      <w:iCs/>
      <w:sz w:val="21"/>
      <w:szCs w:val="21"/>
    </w:rPr>
  </w:style>
  <w:style w:type="paragraph" w:styleId="932">
    <w:name w:val="List Paragraph"/>
    <w:basedOn w:val="881"/>
    <w:uiPriority w:val="34"/>
    <w:qFormat/>
    <w:pPr>
      <w:contextualSpacing/>
      <w:ind w:left="720"/>
    </w:pPr>
  </w:style>
  <w:style w:type="paragraph" w:styleId="933">
    <w:name w:val="No Spacing"/>
    <w:uiPriority w:val="1"/>
    <w:qFormat/>
    <w:pPr>
      <w:spacing w:before="0" w:after="0" w:line="240" w:lineRule="auto"/>
    </w:pPr>
    <w:rPr>
      <w:rFonts w:hint="default" w:ascii="Times New Roman" w:hAnsi="Times New Roman" w:eastAsia="宋体" w:cs="Times New Roman"/>
    </w:rPr>
  </w:style>
  <w:style w:type="character" w:styleId="934" w:customStyle="1">
    <w:name w:val="Title Char"/>
    <w:basedOn w:val="891"/>
    <w:link w:val="917"/>
    <w:uiPriority w:val="10"/>
    <w:qFormat/>
    <w:rPr>
      <w:sz w:val="48"/>
      <w:szCs w:val="48"/>
    </w:rPr>
  </w:style>
  <w:style w:type="character" w:styleId="935" w:customStyle="1">
    <w:name w:val="Subtitle Char"/>
    <w:basedOn w:val="891"/>
    <w:link w:val="912"/>
    <w:uiPriority w:val="11"/>
    <w:qFormat/>
    <w:rPr>
      <w:sz w:val="24"/>
      <w:szCs w:val="24"/>
    </w:rPr>
  </w:style>
  <w:style w:type="paragraph" w:styleId="936">
    <w:name w:val="Quote"/>
    <w:basedOn w:val="881"/>
    <w:next w:val="881"/>
    <w:link w:val="937"/>
    <w:uiPriority w:val="29"/>
    <w:qFormat/>
    <w:pPr>
      <w:ind w:left="720" w:right="720"/>
    </w:pPr>
    <w:rPr>
      <w:i/>
    </w:rPr>
  </w:style>
  <w:style w:type="character" w:styleId="937" w:customStyle="1">
    <w:name w:val="Quote Char"/>
    <w:link w:val="936"/>
    <w:uiPriority w:val="29"/>
    <w:qFormat/>
    <w:rPr>
      <w:i/>
    </w:rPr>
  </w:style>
  <w:style w:type="paragraph" w:styleId="938">
    <w:name w:val="Intense Quote"/>
    <w:basedOn w:val="881"/>
    <w:next w:val="881"/>
    <w:link w:val="93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39" w:customStyle="1">
    <w:name w:val="Intense Quote Char"/>
    <w:link w:val="938"/>
    <w:uiPriority w:val="30"/>
    <w:qFormat/>
    <w:rPr>
      <w:i/>
    </w:rPr>
  </w:style>
  <w:style w:type="character" w:styleId="940" w:customStyle="1">
    <w:name w:val="Header Char"/>
    <w:basedOn w:val="891"/>
    <w:link w:val="909"/>
    <w:uiPriority w:val="99"/>
    <w:qFormat/>
  </w:style>
  <w:style w:type="character" w:styleId="941" w:customStyle="1">
    <w:name w:val="Footer Char"/>
    <w:basedOn w:val="891"/>
    <w:link w:val="907"/>
    <w:uiPriority w:val="99"/>
    <w:qFormat/>
  </w:style>
  <w:style w:type="character" w:styleId="942" w:customStyle="1">
    <w:name w:val="Caption Char"/>
    <w:link w:val="907"/>
    <w:uiPriority w:val="99"/>
    <w:qFormat/>
  </w:style>
  <w:style w:type="table" w:styleId="943" w:customStyle="1">
    <w:name w:val="Table Grid Light"/>
    <w:basedOn w:val="892"/>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style>
  <w:style w:type="table" w:styleId="944" w:customStyle="1">
    <w:name w:val="Plain Table 1"/>
    <w:basedOn w:val="892"/>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45" w:customStyle="1">
    <w:name w:val="Plain Table 2"/>
    <w:basedOn w:val="89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Layout w:type="fixed"/>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46" w:customStyle="1">
    <w:name w:val="Plain Table 3"/>
    <w:basedOn w:val="89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47" w:customStyle="1">
    <w:name w:val="Plain Table 4"/>
    <w:basedOn w:val="89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48" w:customStyle="1">
    <w:name w:val="Plain Table 5"/>
    <w:basedOn w:val="89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49" w:customStyle="1">
    <w:name w:val="Grid Table 1 Light"/>
    <w:basedOn w:val="892"/>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Layout w:type="fixed"/>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50" w:customStyle="1">
    <w:name w:val="Grid Table 1 Light - Accent 1"/>
    <w:basedOn w:val="892"/>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Layout w:type="fixed"/>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951" w:customStyle="1">
    <w:name w:val="Grid Table 1 Light - Accent 2"/>
    <w:basedOn w:val="892"/>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Layout w:type="fixed"/>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952" w:customStyle="1">
    <w:name w:val="Grid Table 1 Light - Accent 3"/>
    <w:basedOn w:val="892"/>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Layout w:type="fixed"/>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953" w:customStyle="1">
    <w:name w:val="Grid Table 1 Light - Accent 4"/>
    <w:basedOn w:val="892"/>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Layout w:type="fixed"/>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954" w:customStyle="1">
    <w:name w:val="Grid Table 1 Light - Accent 5"/>
    <w:basedOn w:val="892"/>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Layout w:type="fixed"/>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955" w:customStyle="1">
    <w:name w:val="Grid Table 1 Light - Accent 6"/>
    <w:basedOn w:val="892"/>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Layout w:type="fixed"/>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956" w:customStyle="1">
    <w:name w:val="Grid Table 2"/>
    <w:basedOn w:val="89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57" w:customStyle="1">
    <w:name w:val="Grid Table 2 - Accent 1"/>
    <w:basedOn w:val="892"/>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Layout w:type="fixed"/>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958" w:customStyle="1">
    <w:name w:val="Grid Table 2 - Accent 2"/>
    <w:basedOn w:val="892"/>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Layout w:type="fixed"/>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959" w:customStyle="1">
    <w:name w:val="Grid Table 2 - Accent 3"/>
    <w:basedOn w:val="892"/>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Layout w:type="fixed"/>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960" w:customStyle="1">
    <w:name w:val="Grid Table 2 - Accent 4"/>
    <w:basedOn w:val="892"/>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Layout w:type="fixed"/>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961" w:customStyle="1">
    <w:name w:val="Grid Table 2 - Accent 5"/>
    <w:basedOn w:val="892"/>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Layout w:type="fixed"/>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962" w:customStyle="1">
    <w:name w:val="Grid Table 2 - Accent 6"/>
    <w:basedOn w:val="892"/>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Layout w:type="fixed"/>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963" w:customStyle="1">
    <w:name w:val="Grid Table 3"/>
    <w:basedOn w:val="89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4" w:customStyle="1">
    <w:name w:val="Grid Table 3 - Accent 1"/>
    <w:basedOn w:val="892"/>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Layout w:type="fixed"/>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5" w:customStyle="1">
    <w:name w:val="Grid Table 3 - Accent 2"/>
    <w:basedOn w:val="892"/>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Layout w:type="fixed"/>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6" w:customStyle="1">
    <w:name w:val="Grid Table 3 - Accent 3"/>
    <w:basedOn w:val="892"/>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Layout w:type="fixed"/>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7" w:customStyle="1">
    <w:name w:val="Grid Table 3 - Accent 4"/>
    <w:basedOn w:val="892"/>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Layout w:type="fixed"/>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8" w:customStyle="1">
    <w:name w:val="Grid Table 3 - Accent 5"/>
    <w:basedOn w:val="892"/>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Layout w:type="fixed"/>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9" w:customStyle="1">
    <w:name w:val="Grid Table 3 - Accent 6"/>
    <w:basedOn w:val="892"/>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Layout w:type="fixed"/>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0" w:customStyle="1">
    <w:name w:val="Grid Table 4"/>
    <w:basedOn w:val="892"/>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71" w:customStyle="1">
    <w:name w:val="Grid Table 4 - Accent 1"/>
    <w:basedOn w:val="892"/>
    <w:uiPriority w:val="5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Layout w:type="fixed"/>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972" w:customStyle="1">
    <w:name w:val="Grid Table 4 - Accent 2"/>
    <w:basedOn w:val="892"/>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Layout w:type="fixed"/>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973" w:customStyle="1">
    <w:name w:val="Grid Table 4 - Accent 3"/>
    <w:basedOn w:val="892"/>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Layout w:type="fixed"/>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974" w:customStyle="1">
    <w:name w:val="Grid Table 4 - Accent 4"/>
    <w:basedOn w:val="892"/>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Layout w:type="fixed"/>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975" w:customStyle="1">
    <w:name w:val="Grid Table 4 - Accent 5"/>
    <w:basedOn w:val="892"/>
    <w:uiPriority w:val="5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Layout w:type="fixed"/>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976" w:customStyle="1">
    <w:name w:val="Grid Table 4 - Accent 6"/>
    <w:basedOn w:val="892"/>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Layout w:type="fixed"/>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977" w:customStyle="1">
    <w:name w:val="Grid Table 5 Dark"/>
    <w:basedOn w:val="89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78" w:customStyle="1">
    <w:name w:val="Grid Table 5 Dark- Accent 1"/>
    <w:basedOn w:val="89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979" w:customStyle="1">
    <w:name w:val="Grid Table 5 Dark - Accent 2"/>
    <w:basedOn w:val="89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980" w:customStyle="1">
    <w:name w:val="Grid Table 5 Dark - Accent 3"/>
    <w:basedOn w:val="89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981" w:customStyle="1">
    <w:name w:val="Grid Table 5 Dark- Accent 4"/>
    <w:basedOn w:val="89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982" w:customStyle="1">
    <w:name w:val="Grid Table 5 Dark - Accent 5"/>
    <w:basedOn w:val="89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983" w:customStyle="1">
    <w:name w:val="Grid Table 5 Dark - Accent 6"/>
    <w:basedOn w:val="89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984" w:customStyle="1">
    <w:name w:val="Grid Table 6 Colorful"/>
    <w:basedOn w:val="892"/>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85" w:customStyle="1">
    <w:name w:val="Grid Table 6 Colorful - Accent 1"/>
    <w:basedOn w:val="892"/>
    <w:uiPriority w:val="99"/>
    <w:qFormat/>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Layout w:type="fixed"/>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986" w:customStyle="1">
    <w:name w:val="Grid Table 6 Colorful - Accent 2"/>
    <w:basedOn w:val="892"/>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Layout w:type="fixed"/>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987" w:customStyle="1">
    <w:name w:val="Grid Table 6 Colorful - Accent 3"/>
    <w:basedOn w:val="892"/>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Layout w:type="fixed"/>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988" w:customStyle="1">
    <w:name w:val="Grid Table 6 Colorful - Accent 4"/>
    <w:basedOn w:val="892"/>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Layout w:type="fixed"/>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989" w:customStyle="1">
    <w:name w:val="Grid Table 6 Colorful - Accent 5"/>
    <w:basedOn w:val="892"/>
    <w:uiPriority w:val="99"/>
    <w:qFormat/>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Layout w:type="fixed"/>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90" w:customStyle="1">
    <w:name w:val="Grid Table 6 Colorful - Accent 6"/>
    <w:basedOn w:val="892"/>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Layout w:type="fixed"/>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91" w:customStyle="1">
    <w:name w:val="Grid Table 7 Colorful"/>
    <w:basedOn w:val="892"/>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92" w:customStyle="1">
    <w:name w:val="Grid Table 7 Colorful - Accent 1"/>
    <w:basedOn w:val="892"/>
    <w:uiPriority w:val="99"/>
    <w:qFormat/>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Layout w:type="fixed"/>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993" w:customStyle="1">
    <w:name w:val="Grid Table 7 Colorful - Accent 2"/>
    <w:basedOn w:val="892"/>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Layout w:type="fixed"/>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94" w:customStyle="1">
    <w:name w:val="Grid Table 7 Colorful - Accent 3"/>
    <w:basedOn w:val="892"/>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Layout w:type="fixed"/>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95" w:customStyle="1">
    <w:name w:val="Grid Table 7 Colorful - Accent 4"/>
    <w:basedOn w:val="892"/>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Layout w:type="fixed"/>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96" w:customStyle="1">
    <w:name w:val="Grid Table 7 Colorful - Accent 5"/>
    <w:basedOn w:val="892"/>
    <w:uiPriority w:val="99"/>
    <w:qFormat/>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Layout w:type="fixed"/>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997" w:customStyle="1">
    <w:name w:val="Grid Table 7 Colorful - Accent 6"/>
    <w:basedOn w:val="892"/>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Layout w:type="fixed"/>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98" w:customStyle="1">
    <w:name w:val="List Table 1 Light"/>
    <w:basedOn w:val="892"/>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99" w:customStyle="1">
    <w:name w:val="List Table 1 Light - Accent 1"/>
    <w:basedOn w:val="892"/>
    <w:uiPriority w:val="99"/>
    <w:qFormat/>
    <w:pPr>
      <w:spacing w:after="0" w:line="240" w:lineRule="auto"/>
    </w:pP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1000" w:customStyle="1">
    <w:name w:val="List Table 1 Light - Accent 2"/>
    <w:basedOn w:val="892"/>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1001" w:customStyle="1">
    <w:name w:val="List Table 1 Light - Accent 3"/>
    <w:basedOn w:val="892"/>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1002" w:customStyle="1">
    <w:name w:val="List Table 1 Light - Accent 4"/>
    <w:basedOn w:val="892"/>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1003" w:customStyle="1">
    <w:name w:val="List Table 1 Light - Accent 5"/>
    <w:basedOn w:val="892"/>
    <w:uiPriority w:val="99"/>
    <w:qFormat/>
    <w:pPr>
      <w:spacing w:after="0" w:line="240" w:lineRule="auto"/>
    </w:pP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1004" w:customStyle="1">
    <w:name w:val="List Table 1 Light - Accent 6"/>
    <w:basedOn w:val="892"/>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1005" w:customStyle="1">
    <w:name w:val="List Table 2"/>
    <w:basedOn w:val="89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Layout w:type="fixed"/>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06" w:customStyle="1">
    <w:name w:val="List Table 2 - Accent 1"/>
    <w:basedOn w:val="892"/>
    <w:uiPriority w:val="99"/>
    <w:qFormat/>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Layout w:type="fixed"/>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1007" w:customStyle="1">
    <w:name w:val="List Table 2 - Accent 2"/>
    <w:basedOn w:val="892"/>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Layout w:type="fixed"/>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1008" w:customStyle="1">
    <w:name w:val="List Table 2 - Accent 3"/>
    <w:basedOn w:val="892"/>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Layout w:type="fixed"/>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1009" w:customStyle="1">
    <w:name w:val="List Table 2 - Accent 4"/>
    <w:basedOn w:val="892"/>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Layout w:type="fixed"/>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1010" w:customStyle="1">
    <w:name w:val="List Table 2 - Accent 5"/>
    <w:basedOn w:val="892"/>
    <w:uiPriority w:val="99"/>
    <w:qFormat/>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Layout w:type="fixed"/>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1011" w:customStyle="1">
    <w:name w:val="List Table 2 - Accent 6"/>
    <w:basedOn w:val="892"/>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Layout w:type="fixed"/>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1012" w:customStyle="1">
    <w:name w:val="List Table 3"/>
    <w:basedOn w:val="89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Layout w:type="fixed"/>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13" w:customStyle="1">
    <w:name w:val="List Table 3 - Accent 1"/>
    <w:basedOn w:val="892"/>
    <w:uiPriority w:val="99"/>
    <w:qFormat/>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Layout w:type="fixed"/>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014" w:customStyle="1">
    <w:name w:val="List Table 3 - Accent 2"/>
    <w:basedOn w:val="892"/>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Layout w:type="fixed"/>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1015" w:customStyle="1">
    <w:name w:val="List Table 3 - Accent 3"/>
    <w:basedOn w:val="892"/>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Layout w:type="fixed"/>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1016" w:customStyle="1">
    <w:name w:val="List Table 3 - Accent 4"/>
    <w:basedOn w:val="892"/>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Layout w:type="fixed"/>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1017" w:customStyle="1">
    <w:name w:val="List Table 3 - Accent 5"/>
    <w:basedOn w:val="892"/>
    <w:uiPriority w:val="99"/>
    <w:qFormat/>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Layout w:type="fixed"/>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1018" w:customStyle="1">
    <w:name w:val="List Table 3 - Accent 6"/>
    <w:basedOn w:val="892"/>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Layout w:type="fixed"/>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1019" w:customStyle="1">
    <w:name w:val="List Table 4"/>
    <w:basedOn w:val="89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Layout w:type="fixed"/>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20" w:customStyle="1">
    <w:name w:val="List Table 4 - Accent 1"/>
    <w:basedOn w:val="892"/>
    <w:uiPriority w:val="9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Layout w:type="fixed"/>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021" w:customStyle="1">
    <w:name w:val="List Table 4 - Accent 2"/>
    <w:basedOn w:val="892"/>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Layout w:type="fixed"/>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1022" w:customStyle="1">
    <w:name w:val="List Table 4 - Accent 3"/>
    <w:basedOn w:val="892"/>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Layout w:type="fixed"/>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1023" w:customStyle="1">
    <w:name w:val="List Table 4 - Accent 4"/>
    <w:basedOn w:val="892"/>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Layout w:type="fixed"/>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1024" w:customStyle="1">
    <w:name w:val="List Table 4 - Accent 5"/>
    <w:basedOn w:val="892"/>
    <w:uiPriority w:val="9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Layout w:type="fixed"/>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1025" w:customStyle="1">
    <w:name w:val="List Table 4 - Accent 6"/>
    <w:basedOn w:val="892"/>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Layout w:type="fixed"/>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1026" w:customStyle="1">
    <w:name w:val="List Table 5 Dark"/>
    <w:basedOn w:val="892"/>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Layout w:type="fixed"/>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7" w:customStyle="1">
    <w:name w:val="List Table 5 Dark - Accent 1"/>
    <w:basedOn w:val="892"/>
    <w:uiPriority w:val="99"/>
    <w:qFormat/>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Layout w:type="fixed"/>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8" w:customStyle="1">
    <w:name w:val="List Table 5 Dark - Accent 2"/>
    <w:basedOn w:val="892"/>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Layout w:type="fixed"/>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9" w:customStyle="1">
    <w:name w:val="List Table 5 Dark - Accent 3"/>
    <w:basedOn w:val="892"/>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Layout w:type="fixed"/>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0" w:customStyle="1">
    <w:name w:val="List Table 5 Dark - Accent 4"/>
    <w:basedOn w:val="892"/>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Layout w:type="fixed"/>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1" w:customStyle="1">
    <w:name w:val="List Table 5 Dark - Accent 5"/>
    <w:basedOn w:val="892"/>
    <w:uiPriority w:val="99"/>
    <w:qFormat/>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Layout w:type="fixed"/>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2" w:customStyle="1">
    <w:name w:val="List Table 5 Dark - Accent 6"/>
    <w:basedOn w:val="892"/>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Layout w:type="fixed"/>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3" w:customStyle="1">
    <w:name w:val="List Table 6 Colorful"/>
    <w:basedOn w:val="892"/>
    <w:uiPriority w:val="99"/>
    <w:qFormat/>
    <w:pPr>
      <w:spacing w:after="0" w:line="240" w:lineRule="auto"/>
    </w:pPr>
    <w:tblPr>
      <w:tblBorders>
        <w:top w:val="single" w:color="7E7E7E" w:themeColor="text1" w:themeTint="80" w:sz="4" w:space="0"/>
        <w:bottom w:val="single" w:color="7E7E7E" w:themeColor="text1" w:themeTint="80" w:sz="4" w:space="0"/>
      </w:tblBorders>
      <w:tblLayout w:type="fixed"/>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34" w:customStyle="1">
    <w:name w:val="List Table 6 Colorful - Accent 1"/>
    <w:basedOn w:val="892"/>
    <w:uiPriority w:val="99"/>
    <w:qFormat/>
    <w:pPr>
      <w:spacing w:after="0" w:line="240" w:lineRule="auto"/>
    </w:pPr>
    <w:tblPr>
      <w:tblBorders>
        <w:top w:val="single" w:color="5B9BD5" w:themeColor="accent1" w:sz="4" w:space="0"/>
        <w:bottom w:val="single" w:color="5B9BD5" w:themeColor="accent1" w:sz="4" w:space="0"/>
      </w:tblBorders>
      <w:tblLayout w:type="fixed"/>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1035" w:customStyle="1">
    <w:name w:val="List Table 6 Colorful - Accent 2"/>
    <w:basedOn w:val="892"/>
    <w:uiPriority w:val="99"/>
    <w:qFormat/>
    <w:pPr>
      <w:spacing w:after="0" w:line="240" w:lineRule="auto"/>
    </w:pPr>
    <w:tblPr>
      <w:tblBorders>
        <w:top w:val="single" w:color="F4B285" w:themeColor="accent2" w:themeTint="97" w:sz="4" w:space="0"/>
        <w:bottom w:val="single" w:color="F4B285" w:themeColor="accent2" w:themeTint="97" w:sz="4" w:space="0"/>
      </w:tblBorders>
      <w:tblLayout w:type="fixed"/>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1036" w:customStyle="1">
    <w:name w:val="List Table 6 Colorful - Accent 3"/>
    <w:basedOn w:val="892"/>
    <w:uiPriority w:val="99"/>
    <w:qFormat/>
    <w:pPr>
      <w:spacing w:after="0" w:line="240" w:lineRule="auto"/>
    </w:pPr>
    <w:tblPr>
      <w:tblBorders>
        <w:top w:val="single" w:color="C9C9C9" w:themeColor="accent3" w:themeTint="98" w:sz="4" w:space="0"/>
        <w:bottom w:val="single" w:color="C9C9C9" w:themeColor="accent3" w:themeTint="98" w:sz="4" w:space="0"/>
      </w:tblBorders>
      <w:tblLayout w:type="fixed"/>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1037" w:customStyle="1">
    <w:name w:val="List Table 6 Colorful - Accent 4"/>
    <w:basedOn w:val="892"/>
    <w:uiPriority w:val="99"/>
    <w:qFormat/>
    <w:pPr>
      <w:spacing w:after="0" w:line="240" w:lineRule="auto"/>
    </w:pPr>
    <w:tblPr>
      <w:tblBorders>
        <w:top w:val="single" w:color="FFD864" w:themeColor="accent4" w:themeTint="9A" w:sz="4" w:space="0"/>
        <w:bottom w:val="single" w:color="FFD864" w:themeColor="accent4" w:themeTint="9A" w:sz="4" w:space="0"/>
      </w:tblBorders>
      <w:tblLayout w:type="fixed"/>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1038" w:customStyle="1">
    <w:name w:val="List Table 6 Colorful - Accent 5"/>
    <w:basedOn w:val="892"/>
    <w:uiPriority w:val="99"/>
    <w:qFormat/>
    <w:pPr>
      <w:spacing w:after="0" w:line="240" w:lineRule="auto"/>
    </w:pPr>
    <w:tblPr>
      <w:tblBorders>
        <w:top w:val="single" w:color="8EA9DB" w:themeColor="accent5" w:themeTint="9A" w:sz="4" w:space="0"/>
        <w:bottom w:val="single" w:color="8EA9DB" w:themeColor="accent5" w:themeTint="9A" w:sz="4" w:space="0"/>
      </w:tblBorders>
      <w:tblLayout w:type="fixed"/>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1039" w:customStyle="1">
    <w:name w:val="List Table 6 Colorful - Accent 6"/>
    <w:basedOn w:val="892"/>
    <w:uiPriority w:val="99"/>
    <w:qFormat/>
    <w:pPr>
      <w:spacing w:after="0" w:line="240" w:lineRule="auto"/>
    </w:pPr>
    <w:tblPr>
      <w:tblBorders>
        <w:top w:val="single" w:color="A9D08E" w:themeColor="accent6" w:themeTint="98" w:sz="4" w:space="0"/>
        <w:bottom w:val="single" w:color="A9D08E" w:themeColor="accent6" w:themeTint="98" w:sz="4" w:space="0"/>
      </w:tblBorders>
      <w:tblLayout w:type="fixed"/>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1040" w:customStyle="1">
    <w:name w:val="List Table 7 Colorful"/>
    <w:basedOn w:val="892"/>
    <w:uiPriority w:val="99"/>
    <w:qFormat/>
    <w:pPr>
      <w:spacing w:after="0" w:line="240" w:lineRule="auto"/>
    </w:pPr>
    <w:tblPr>
      <w:tblBorders>
        <w:right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41" w:customStyle="1">
    <w:name w:val="List Table 7 Colorful - Accent 1"/>
    <w:basedOn w:val="892"/>
    <w:uiPriority w:val="99"/>
    <w:qFormat/>
    <w:pPr>
      <w:spacing w:after="0" w:line="240" w:lineRule="auto"/>
    </w:pPr>
    <w:tblPr>
      <w:tblBorders>
        <w:right w:val="single" w:color="5B9BD5" w:themeColor="accent1" w:sz="4" w:space="0"/>
      </w:tblBorders>
      <w:tblLayout w:type="fixed"/>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1042" w:customStyle="1">
    <w:name w:val="List Table 7 Colorful - Accent 2"/>
    <w:basedOn w:val="892"/>
    <w:uiPriority w:val="99"/>
    <w:qFormat/>
    <w:pPr>
      <w:spacing w:after="0" w:line="240" w:lineRule="auto"/>
    </w:pPr>
    <w:tblPr>
      <w:tblBorders>
        <w:right w:val="single" w:color="F4B285" w:themeColor="accent2" w:themeTint="97" w:sz="4" w:space="0"/>
      </w:tblBorders>
      <w:tblLayout w:type="fixed"/>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043" w:customStyle="1">
    <w:name w:val="List Table 7 Colorful - Accent 3"/>
    <w:basedOn w:val="892"/>
    <w:uiPriority w:val="99"/>
    <w:qFormat/>
    <w:pPr>
      <w:spacing w:after="0" w:line="240" w:lineRule="auto"/>
    </w:pPr>
    <w:tblPr>
      <w:tblBorders>
        <w:right w:val="single" w:color="C9C9C9" w:themeColor="accent3" w:themeTint="98" w:sz="4" w:space="0"/>
      </w:tblBorders>
      <w:tblLayout w:type="fixed"/>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044" w:customStyle="1">
    <w:name w:val="List Table 7 Colorful - Accent 4"/>
    <w:basedOn w:val="892"/>
    <w:uiPriority w:val="99"/>
    <w:qFormat/>
    <w:pPr>
      <w:spacing w:after="0" w:line="240" w:lineRule="auto"/>
    </w:pPr>
    <w:tblPr>
      <w:tblBorders>
        <w:right w:val="single" w:color="FFD864" w:themeColor="accent4" w:themeTint="9A" w:sz="4" w:space="0"/>
      </w:tblBorders>
      <w:tblLayout w:type="fixed"/>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045" w:customStyle="1">
    <w:name w:val="List Table 7 Colorful - Accent 5"/>
    <w:basedOn w:val="892"/>
    <w:uiPriority w:val="99"/>
    <w:qFormat/>
    <w:pPr>
      <w:spacing w:after="0" w:line="240" w:lineRule="auto"/>
    </w:pPr>
    <w:tblPr>
      <w:tblBorders>
        <w:right w:val="single" w:color="8EA9DB" w:themeColor="accent5" w:themeTint="9A" w:sz="4" w:space="0"/>
      </w:tblBorders>
      <w:tblLayout w:type="fixed"/>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1046" w:customStyle="1">
    <w:name w:val="List Table 7 Colorful - Accent 6"/>
    <w:basedOn w:val="892"/>
    <w:uiPriority w:val="99"/>
    <w:qFormat/>
    <w:pPr>
      <w:spacing w:after="0" w:line="240" w:lineRule="auto"/>
    </w:pPr>
    <w:tblPr>
      <w:tblBorders>
        <w:right w:val="single" w:color="A9D08E" w:themeColor="accent6" w:themeTint="98" w:sz="4" w:space="0"/>
      </w:tblBorders>
      <w:tblLayout w:type="fixed"/>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047" w:customStyle="1">
    <w:name w:val="Lined - Accent"/>
    <w:basedOn w:val="89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48" w:customStyle="1">
    <w:name w:val="Lined - Accent 1"/>
    <w:basedOn w:val="89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049" w:customStyle="1">
    <w:name w:val="Lined - Accent 2"/>
    <w:basedOn w:val="89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50" w:customStyle="1">
    <w:name w:val="Lined - Accent 3"/>
    <w:basedOn w:val="89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51" w:customStyle="1">
    <w:name w:val="Lined - Accent 4"/>
    <w:basedOn w:val="89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52" w:customStyle="1">
    <w:name w:val="Lined - Accent 5"/>
    <w:basedOn w:val="89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053" w:customStyle="1">
    <w:name w:val="Lined - Accent 6"/>
    <w:basedOn w:val="89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54" w:customStyle="1">
    <w:name w:val="Bordered &amp; Lined - Accent"/>
    <w:basedOn w:val="892"/>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55" w:customStyle="1">
    <w:name w:val="Bordered &amp; Lined - Accent 1"/>
    <w:basedOn w:val="892"/>
    <w:uiPriority w:val="99"/>
    <w:qFormat/>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056" w:customStyle="1">
    <w:name w:val="Bordered &amp; Lined - Accent 2"/>
    <w:basedOn w:val="892"/>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57" w:customStyle="1">
    <w:name w:val="Bordered &amp; Lined - Accent 3"/>
    <w:basedOn w:val="892"/>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58" w:customStyle="1">
    <w:name w:val="Bordered &amp; Lined - Accent 4"/>
    <w:basedOn w:val="892"/>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59" w:customStyle="1">
    <w:name w:val="Bordered &amp; Lined - Accent 5"/>
    <w:basedOn w:val="892"/>
    <w:uiPriority w:val="99"/>
    <w:qFormat/>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060" w:customStyle="1">
    <w:name w:val="Bordered &amp; Lined - Accent 6"/>
    <w:basedOn w:val="892"/>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61" w:customStyle="1">
    <w:name w:val="Bordered"/>
    <w:basedOn w:val="892"/>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Layout w:type="fixed"/>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62" w:customStyle="1">
    <w:name w:val="Bordered - Accent 1"/>
    <w:basedOn w:val="892"/>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Layout w:type="fixed"/>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1063" w:customStyle="1">
    <w:name w:val="Bordered - Accent 2"/>
    <w:basedOn w:val="892"/>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Layout w:type="fixed"/>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064" w:customStyle="1">
    <w:name w:val="Bordered - Accent 3"/>
    <w:basedOn w:val="892"/>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Layout w:type="fixed"/>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065" w:customStyle="1">
    <w:name w:val="Bordered - Accent 4"/>
    <w:basedOn w:val="892"/>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Layout w:type="fixed"/>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066" w:customStyle="1">
    <w:name w:val="Bordered - Accent 5"/>
    <w:basedOn w:val="892"/>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Layout w:type="fixed"/>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1067" w:customStyle="1">
    <w:name w:val="Bordered - Accent 6"/>
    <w:basedOn w:val="892"/>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Layout w:type="fixed"/>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068" w:customStyle="1">
    <w:name w:val="Footnote Text Char"/>
    <w:link w:val="913"/>
    <w:uiPriority w:val="99"/>
    <w:qFormat/>
    <w:rPr>
      <w:sz w:val="18"/>
    </w:rPr>
  </w:style>
  <w:style w:type="character" w:styleId="1069" w:customStyle="1">
    <w:name w:val="Endnote Text Char"/>
    <w:link w:val="906"/>
    <w:uiPriority w:val="99"/>
    <w:qFormat/>
    <w:rPr>
      <w:sz w:val="20"/>
    </w:rPr>
  </w:style>
  <w:style w:type="paragraph" w:styleId="1070" w:customStyle="1">
    <w:name w:val="TOC Heading"/>
    <w:uiPriority w:val="39"/>
    <w:unhideWhenUsed/>
    <w:qFormat/>
    <w:rPr>
      <w:rFonts w:hint="default" w:ascii="Times New Roman" w:hAnsi="Times New Roman" w:eastAsia="宋体" w:cs="Times New Roman"/>
    </w:rPr>
  </w:style>
  <w:style w:type="paragraph" w:styleId="1071" w:customStyle="1">
    <w:name w:val="正文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72" w:customStyle="1">
    <w:name w:val="Default"/>
    <w:uiPriority w:val="0"/>
    <w:qFormat/>
    <w:pPr>
      <w:widowControl w:val="off"/>
    </w:pPr>
    <w:rPr>
      <w:rFonts w:hint="default" w:ascii="宋体" w:hAnsi="宋体" w:eastAsia="宋体" w:cs="Times New Roman"/>
      <w:color w:val="000000"/>
      <w:sz w:val="24"/>
      <w:szCs w:val="24"/>
      <w:lang w:val="en-US" w:eastAsia="zh-CN" w:bidi="ar-SA"/>
    </w:rPr>
  </w:style>
  <w:style w:type="paragraph" w:styleId="1073" w:customStyle="1">
    <w:name w:val="HtmlNormal"/>
    <w:basedOn w:val="881"/>
    <w:uiPriority w:val="0"/>
    <w:qFormat/>
    <w:pPr>
      <w:jc w:val="left"/>
      <w:spacing w:before="100" w:beforeAutospacing="1" w:after="100" w:afterAutospacing="1"/>
    </w:pPr>
    <w:rPr>
      <w:rFonts w:ascii="宋体" w:hAnsi="宋体"/>
      <w:sz w:val="24"/>
    </w:rPr>
  </w:style>
  <w:style w:type="character" w:styleId="1074" w:customStyle="1">
    <w:name w:val="NormalCharacter"/>
    <w:uiPriority w:val="0"/>
    <w:semiHidden/>
    <w:qFormat/>
    <w:rPr>
      <w:rFonts w:hint="default" w:ascii="Times New Roman" w:hAnsi="Times New Roman" w:eastAsia="宋体" w:cs="Times New Roman"/>
      <w:sz w:val="21"/>
      <w:szCs w:val="24"/>
    </w:rPr>
  </w:style>
  <w:style w:type="paragraph" w:styleId="1075" w:customStyle="1">
    <w:name w:val="正文文本112"/>
    <w:basedOn w:val="881"/>
    <w:next w:val="1076"/>
    <w:uiPriority w:val="0"/>
    <w:qFormat/>
    <w:pPr>
      <w:spacing w:after="120"/>
    </w:pPr>
    <w:rPr>
      <w:rFonts w:ascii="Times New Roman" w:hAnsi="Times New Roman"/>
    </w:rPr>
  </w:style>
  <w:style w:type="paragraph" w:styleId="1076" w:customStyle="1">
    <w:name w:val="一级条标题"/>
    <w:basedOn w:val="1077"/>
    <w:next w:val="1081"/>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77" w:customStyle="1">
    <w:name w:val="章标题"/>
    <w:basedOn w:val="1078"/>
    <w:next w:val="881"/>
    <w:uiPriority w:val="0"/>
    <w:qFormat/>
    <w:pPr>
      <w:ind w:left="810" w:hanging="810"/>
      <w:spacing w:before="50" w:after="50"/>
      <w:tabs>
        <w:tab w:val="left" w:pos="810" w:leader="none"/>
        <w:tab w:val="left" w:pos="1265" w:leader="none"/>
      </w:tabs>
      <w:outlineLvl w:val="1"/>
    </w:pPr>
    <w:rPr>
      <w:rFonts w:ascii="黑体" w:eastAsia="黑体"/>
      <w:szCs w:val="22"/>
    </w:rPr>
  </w:style>
  <w:style w:type="paragraph" w:styleId="1078" w:customStyle="1">
    <w:name w:val="正文1"/>
    <w:basedOn w:val="1079"/>
    <w:next w:val="1080"/>
    <w:uiPriority w:val="99"/>
    <w:qFormat/>
    <w:rPr>
      <w:rFonts w:ascii="Calibri" w:hAnsi="Calibri" w:eastAsia="宋体"/>
      <w:sz w:val="21"/>
      <w:szCs w:val="24"/>
    </w:rPr>
  </w:style>
  <w:style w:type="paragraph" w:styleId="1079" w:customStyle="1">
    <w:name w:val="正文11"/>
    <w:next w:val="1080"/>
    <w:uiPriority w:val="0"/>
    <w:qFormat/>
    <w:pPr>
      <w:jc w:val="both"/>
      <w:widowControl w:val="off"/>
    </w:pPr>
    <w:rPr>
      <w:rFonts w:hint="default" w:ascii="Times New Roman" w:hAnsi="Times New Roman" w:eastAsia="Arial" w:cs="Times New Roman"/>
      <w:lang w:val="en-US" w:eastAsia="zh-CN" w:bidi="ar-SA"/>
    </w:rPr>
  </w:style>
  <w:style w:type="paragraph" w:styleId="1080" w:customStyle="1">
    <w:name w:val="正文文本1"/>
    <w:basedOn w:val="1078"/>
    <w:next w:val="1079"/>
    <w:uiPriority w:val="0"/>
    <w:qFormat/>
    <w:pPr>
      <w:spacing w:after="120"/>
    </w:pPr>
  </w:style>
  <w:style w:type="paragraph" w:styleId="1081" w:customStyle="1">
    <w:name w:val="段"/>
    <w:basedOn w:val="881"/>
    <w:next w:val="881"/>
    <w:uiPriority w:val="0"/>
    <w:qFormat/>
    <w:pPr>
      <w:ind w:firstLine="200"/>
      <w:widowControl/>
    </w:pPr>
    <w:rPr>
      <w:rFonts w:hint="eastAsia" w:ascii="宋体"/>
      <w:szCs w:val="20"/>
    </w:rPr>
  </w:style>
  <w:style w:type="paragraph" w:styleId="1082" w:customStyle="1">
    <w:name w:val="正文111"/>
    <w:next w:val="108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83" w:customStyle="1">
    <w:name w:val="正文文本缩进1"/>
    <w:basedOn w:val="1079"/>
    <w:next w:val="1084"/>
    <w:uiPriority w:val="0"/>
    <w:qFormat/>
    <w:pPr>
      <w:ind w:left="420"/>
      <w:spacing w:after="120"/>
    </w:pPr>
  </w:style>
  <w:style w:type="paragraph" w:styleId="1084" w:customStyle="1">
    <w:name w:val="寄信人地址1"/>
    <w:basedOn w:val="1082"/>
    <w:uiPriority w:val="0"/>
    <w:qFormat/>
    <w:pPr>
      <w:spacing w:line="360" w:lineRule="auto"/>
    </w:pPr>
    <w:rPr>
      <w:rFonts w:ascii="Arial" w:hAnsi="Arial"/>
    </w:rPr>
  </w:style>
  <w:style w:type="paragraph" w:styleId="1085" w:customStyle="1">
    <w:name w:val="正文文本11"/>
    <w:basedOn w:val="1086"/>
    <w:next w:val="1082"/>
    <w:uiPriority w:val="0"/>
    <w:qFormat/>
    <w:pPr>
      <w:spacing w:after="120"/>
    </w:pPr>
  </w:style>
  <w:style w:type="paragraph" w:styleId="1086" w:customStyle="1">
    <w:name w:val="正文12"/>
    <w:next w:val="1087"/>
    <w:uiPriority w:val="0"/>
    <w:qFormat/>
    <w:rPr>
      <w:rFonts w:hint="default" w:ascii="Times New Roman" w:hAnsi="Times New Roman" w:eastAsia="宋体" w:cs="Times New Roman"/>
      <w:lang w:val="en-US" w:eastAsia="zh-CN" w:bidi="ar-SA"/>
    </w:rPr>
  </w:style>
  <w:style w:type="paragraph" w:styleId="1087" w:customStyle="1">
    <w:name w:val="标题 21"/>
    <w:basedOn w:val="1082"/>
    <w:next w:val="1086"/>
    <w:uiPriority w:val="9"/>
    <w:qFormat/>
    <w:pPr>
      <w:numPr>
        <w:ilvl w:val="0"/>
        <w:numId w:val="1"/>
      </w:numPr>
      <w:keepLines/>
      <w:keepNext/>
      <w:spacing w:before="260" w:after="260" w:line="416" w:lineRule="auto"/>
      <w:outlineLvl w:val="1"/>
    </w:pPr>
    <w:rPr>
      <w:rFonts w:ascii="Cambria" w:hAnsi="Cambria"/>
      <w:b/>
      <w:bCs/>
      <w:sz w:val="28"/>
      <w:szCs w:val="32"/>
    </w:rPr>
  </w:style>
  <w:style w:type="paragraph" w:styleId="1088" w:customStyle="1">
    <w:name w:val="正文13"/>
    <w:next w:val="108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89" w:customStyle="1">
    <w:name w:val="正文首行缩进1"/>
    <w:basedOn w:val="1085"/>
    <w:next w:val="1090"/>
    <w:uiPriority w:val="0"/>
    <w:qFormat/>
    <w:pPr>
      <w:ind w:firstLine="200"/>
    </w:pPr>
    <w:rPr>
      <w:rFonts w:ascii="仿宋_GB2312" w:eastAsia="仿宋_GB2312"/>
      <w:sz w:val="30"/>
      <w:szCs w:val="30"/>
    </w:rPr>
  </w:style>
  <w:style w:type="paragraph" w:styleId="1090" w:customStyle="1">
    <w:name w:val="正文首行缩进 211"/>
    <w:basedOn w:val="1091"/>
    <w:next w:val="1092"/>
    <w:uiPriority w:val="99"/>
    <w:qFormat/>
    <w:pPr>
      <w:ind w:left="0" w:firstLine="420"/>
      <w:spacing w:after="0" w:line="360" w:lineRule="auto"/>
    </w:pPr>
    <w:rPr>
      <w:rFonts w:ascii="宋体" w:hAnsi="宋体"/>
    </w:rPr>
  </w:style>
  <w:style w:type="paragraph" w:styleId="1091" w:customStyle="1">
    <w:name w:val="正文文本缩进111"/>
    <w:basedOn w:val="1092"/>
    <w:next w:val="1093"/>
    <w:uiPriority w:val="0"/>
    <w:qFormat/>
    <w:pPr>
      <w:ind w:firstLine="538"/>
      <w:jc w:val="left"/>
    </w:pPr>
    <w:rPr>
      <w:sz w:val="28"/>
      <w:lang w:val="en-US" w:eastAsia="en-US"/>
    </w:rPr>
  </w:style>
  <w:style w:type="paragraph" w:styleId="1092" w:customStyle="1">
    <w:name w:val="正文121"/>
    <w:next w:val="1090"/>
    <w:uiPriority w:val="0"/>
    <w:qFormat/>
    <w:pPr>
      <w:jc w:val="both"/>
      <w:widowControl w:val="off"/>
    </w:pPr>
    <w:rPr>
      <w:rFonts w:hint="default" w:ascii="Times New Roman" w:hAnsi="Times New Roman" w:eastAsia="宋体" w:cs="Times New Roman"/>
      <w:sz w:val="21"/>
      <w:szCs w:val="24"/>
    </w:rPr>
  </w:style>
  <w:style w:type="paragraph" w:styleId="1093" w:customStyle="1">
    <w:name w:val="样式 正文文本缩进 + 首行缩进:  2 字符 行距: 1.5 倍行距"/>
    <w:basedOn w:val="1083"/>
    <w:uiPriority w:val="0"/>
    <w:qFormat/>
    <w:pPr>
      <w:ind w:firstLine="645"/>
      <w:jc w:val="both"/>
      <w:spacing w:before="156" w:after="120"/>
    </w:pPr>
    <w:rPr>
      <w:rFonts w:ascii="Calibri" w:hAnsi="Calibri"/>
      <w:sz w:val="28"/>
      <w:lang w:val="en-US" w:eastAsia="zh-CN"/>
    </w:rPr>
  </w:style>
  <w:style w:type="paragraph" w:styleId="1094" w:customStyle="1">
    <w:name w:val="正文文本缩进11"/>
    <w:basedOn w:val="1095"/>
    <w:next w:val="1095"/>
    <w:uiPriority w:val="99"/>
    <w:qFormat/>
    <w:pPr>
      <w:ind w:left="420"/>
      <w:spacing w:after="120"/>
    </w:pPr>
  </w:style>
  <w:style w:type="paragraph" w:styleId="1095" w:customStyle="1">
    <w:name w:val="正文112"/>
    <w:next w:val="108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96" w:customStyle="1">
    <w:name w:val="文本块1"/>
    <w:basedOn w:val="1082"/>
    <w:next w:val="1097"/>
    <w:uiPriority w:val="0"/>
    <w:unhideWhenUsed/>
    <w:qFormat/>
    <w:pPr>
      <w:ind w:left="567" w:right="454" w:firstLine="498"/>
      <w:jc w:val="left"/>
      <w:widowControl/>
    </w:pPr>
    <w:rPr>
      <w:rFonts w:ascii="仿宋_GB2312" w:eastAsia="仿宋_GB2312"/>
      <w:sz w:val="30"/>
      <w:szCs w:val="20"/>
    </w:rPr>
  </w:style>
  <w:style w:type="paragraph" w:styleId="1097" w:customStyle="1">
    <w:name w:val="标题 411"/>
    <w:basedOn w:val="1086"/>
    <w:next w:val="1079"/>
    <w:uiPriority w:val="9"/>
    <w:qFormat/>
    <w:pPr>
      <w:keepLines/>
      <w:keepNext/>
      <w:spacing w:before="320" w:after="200"/>
      <w:outlineLvl w:val="3"/>
    </w:pPr>
    <w:rPr>
      <w:rFonts w:ascii="Arial" w:hAnsi="Arial" w:eastAsia="Arial" w:cs="Arial"/>
      <w:b/>
      <w:bCs/>
      <w:sz w:val="26"/>
      <w:szCs w:val="26"/>
    </w:rPr>
  </w:style>
  <w:style w:type="paragraph" w:styleId="1098" w:customStyle="1">
    <w:name w:val="目录 111"/>
    <w:basedOn w:val="1078"/>
    <w:next w:val="881"/>
    <w:uiPriority w:val="39"/>
    <w:qFormat/>
  </w:style>
  <w:style w:type="paragraph" w:styleId="1099" w:customStyle="1">
    <w:name w:val="脚注文本1"/>
    <w:basedOn w:val="881"/>
    <w:next w:val="1100"/>
    <w:uiPriority w:val="99"/>
    <w:unhideWhenUsed/>
    <w:qFormat/>
    <w:pPr>
      <w:spacing w:after="40"/>
    </w:pPr>
    <w:rPr>
      <w:sz w:val="18"/>
    </w:rPr>
  </w:style>
  <w:style w:type="paragraph" w:styleId="1100" w:customStyle="1">
    <w:name w:val="索引 51"/>
    <w:basedOn w:val="1078"/>
    <w:next w:val="1078"/>
    <w:uiPriority w:val="0"/>
    <w:qFormat/>
    <w:pPr>
      <w:ind w:left="798"/>
      <w:jc w:val="left"/>
    </w:pPr>
  </w:style>
  <w:style w:type="paragraph" w:styleId="1101" w:customStyle="1">
    <w:name w:val="目录 11"/>
    <w:basedOn w:val="1086"/>
    <w:next w:val="1079"/>
    <w:uiPriority w:val="0"/>
    <w:qFormat/>
    <w:pPr>
      <w:jc w:val="left"/>
      <w:spacing w:before="120" w:after="120"/>
    </w:pPr>
    <w:rPr>
      <w:rFonts w:ascii="Calibri" w:hAnsi="Calibri"/>
      <w:b/>
      <w:bCs/>
      <w:caps/>
      <w:sz w:val="20"/>
      <w:szCs w:val="20"/>
    </w:rPr>
  </w:style>
  <w:style w:type="paragraph" w:styleId="1102" w:customStyle="1">
    <w:name w:val="文本块11"/>
    <w:basedOn w:val="1092"/>
    <w:uiPriority w:val="0"/>
    <w:qFormat/>
    <w:pPr>
      <w:ind w:left="256" w:right="6" w:firstLine="624"/>
    </w:pPr>
    <w:rPr>
      <w:rFonts w:ascii="Arial" w:hAnsi="Arial" w:eastAsia="仿宋"/>
      <w:sz w:val="28"/>
    </w:rPr>
  </w:style>
  <w:style w:type="numbering" w:styleId="110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customXml" Target="../customXml/item1.xml" /><Relationship Id="rId17" Type="http://schemas.openxmlformats.org/officeDocument/2006/relationships/customXml" Target="../customXml/item2.xml" /><Relationship Id="rId18"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77488292-d3e8-4aa2-b457-8182d12b938f</errorID>
      <errorWord>《</errorWord>
      <group>L1_Punc</group>
      <groupName>标点问题</groupName>
      <ability>L2_Punc</ability>
      <abilityName>标点符号检查</abilityName>
      <candidateList/>
      <explain>同一形式括号套用。</explain>
      <paraID>7919DD24</paraID>
      <start>25</start>
      <end>26</end>
      <status>unmodified</status>
      <modifiedWord/>
      <trackRevisions>false</trackRevisions>
    </reviewItem>
    <reviewItem>
      <errorID>63f952b6-6796-4c35-824d-a9af2eb7862b</errorID>
      <errorWord>》</errorWord>
      <group>L1_Punc</group>
      <groupName>标点问题</groupName>
      <ability>L2_Punc</ability>
      <abilityName>标点符号检查</abilityName>
      <candidateList/>
      <explain>同一形式括号套用。</explain>
      <paraID>7919DD24</paraID>
      <start>42</start>
      <end>43</end>
      <status>unmodified</status>
      <modifiedWord/>
      <trackRevisions>false</trackRevisions>
    </reviewItem>
    <reviewItem>
      <errorID>4cd5a016-62b2-4ff7-adfe-fba1145224a5</errorID>
      <errorWord>《</errorWord>
      <group>L1_Punc</group>
      <groupName>标点问题</groupName>
      <ability>L2_Punc</ability>
      <abilityName>标点符号检查</abilityName>
      <candidateList/>
      <explain>同一形式括号套用。</explain>
      <paraID>7919DD24</paraID>
      <start>43</start>
      <end>44</end>
      <status>unmodified</status>
      <modifiedWord/>
      <trackRevisions>false</trackRevisions>
    </reviewItem>
    <reviewItem>
      <errorID>e81058a4-f03a-4cbe-9463-c5908e890fc7</errorID>
      <errorWord>》</errorWord>
      <group>L1_Punc</group>
      <groupName>标点问题</groupName>
      <ability>L2_Punc</ability>
      <abilityName>标点符号检查</abilityName>
      <candidateList/>
      <explain>同一形式括号套用。</explain>
      <paraID>7919DD24</paraID>
      <start>60</start>
      <end>61</end>
      <status>unmodified</status>
      <modifiedWord/>
      <trackRevisions>false</trackRevisions>
    </reviewItem>
    <reviewItem>
      <errorID>0867c232-960c-4204-9b39-31b3080674ac</errorID>
      <errorWord>《</errorWord>
      <group>L1_Punc</group>
      <groupName>标点问题</groupName>
      <ability>L2_Punc</ability>
      <abilityName>标点符号检查</abilityName>
      <candidateList/>
      <explain>同一形式括号套用。</explain>
      <paraID>477732D1</paraID>
      <start>32</start>
      <end>33</end>
      <status>unmodified</status>
      <modifiedWord/>
      <trackRevisions>false</trackRevisions>
    </reviewItem>
    <reviewItem>
      <errorID>2620f753-7c47-4dad-9e04-b8760c1ac0bc</errorID>
      <errorWord>》</errorWord>
      <group>L1_Punc</group>
      <groupName>标点问题</groupName>
      <ability>L2_Punc</ability>
      <abilityName>标点符号检查</abilityName>
      <candidateList/>
      <explain>同一形式括号套用。</explain>
      <paraID>477732D1</paraID>
      <start>49</start>
      <end>50</end>
      <status>unmodified</status>
      <modifiedWord/>
      <trackRevisions>false</trackRevisions>
    </reviewItem>
    <reviewItem>
      <errorID>df96b78b-262e-4596-aab7-022cc7e42179</errorID>
      <errorWord>《</errorWord>
      <group>L1_Punc</group>
      <groupName>标点问题</groupName>
      <ability>L2_Punc</ability>
      <abilityName>标点符号检查</abilityName>
      <candidateList/>
      <explain>同一形式括号套用。</explain>
      <paraID>477732D1</paraID>
      <start>50</start>
      <end>51</end>
      <status>unmodified</status>
      <modifiedWord/>
      <trackRevisions>false</trackRevisions>
    </reviewItem>
    <reviewItem>
      <errorID>542f4227-3010-45a6-9d84-09c166a7aacc</errorID>
      <errorWord>》</errorWord>
      <group>L1_Punc</group>
      <groupName>标点问题</groupName>
      <ability>L2_Punc</ability>
      <abilityName>标点符号检查</abilityName>
      <candidateList/>
      <explain>同一形式括号套用。</explain>
      <paraID>477732D1</paraID>
      <start>67</start>
      <end>68</end>
      <status>unmodified</status>
      <modifiedWord/>
      <trackRevisions>false</trackRevisions>
    </reviewItem>
    <reviewItem>
      <errorID>282a978a-0017-49f7-bd55-c926ee1d8c9c</errorID>
      <errorWord>翔实</errorWord>
      <group>L1_Word</group>
      <groupName>字词问题</groupName>
      <ability>L2_Typo</ability>
      <abilityName>字词错误</abilityName>
      <candidateList>
        <item>详实</item>
      </candidateList>
      <explain>同“翔实”。</explain>
      <paraID>764EFF95</paraID>
      <start>18</start>
      <end>20</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CDCACBB4-213E-4024-9CE0-0517D1ABD3F6}"/>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陈厚润</cp:lastModifiedBy>
  <cp:revision>23</cp:revision>
  <dcterms:created xsi:type="dcterms:W3CDTF">2014-10-29T12:08:00Z</dcterms:created>
  <dcterms:modified xsi:type="dcterms:W3CDTF">2026-04-30T07:17:56Z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2052-10.8.2.7072</vt:lpwstr>
  </property>
  <property fmtid="{D5CDD505-2E9C-101B-9397-08002B2CF9AE}" pid="3" name="KSOTemplateDocerSaveRecord">
    <vt:lpwstr>eyJoZGlkIjoiZDM0NjZiNGIxNjFiNGE2NDA1ZWNlYTg1NDdhNmZhMjUiLCJ1c2VySWQiOiIxNTU0MzIyNzg1In0=</vt:lpwstr>
  </property>
  <property fmtid="{D5CDD505-2E9C-101B-9397-08002B2CF9AE}" pid="4" name="ICV">
    <vt:lpwstr>219711359867450893CBC8FEC2539CA5_13</vt:lpwstr>
  </property>
</Properties>
</file>