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JSZC-320500-JZCG-G2026-0100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苏州市公安局2025年警用二轮摩托车</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6"/>
        <w:ind w:firstLine="0"/>
        <w:jc w:val="left"/>
        <w:spacing w:before="120" w:after="120"/>
        <w:tabs>
          <w:tab w:val="right" w:pos="9856" w:leader="dot"/>
        </w:tabs>
        <w:rPr>
          <w:rStyle w:val="928"/>
          <w:rFonts w:ascii="宋体" w:hAnsi="宋体" w:cs="Calibri"/>
          <w:bCs/>
          <w:caps/>
          <w:color w:val="auto"/>
          <w:sz w:val="32"/>
          <w:szCs w:val="32"/>
        </w:rPr>
        <w:outlineLvl w:val="9"/>
      </w:pPr>
      <w:r>
        <w:rPr>
          <w:rFonts w:ascii="宋体" w:hAnsi="宋体" w:cs="Calibri"/>
          <w:bCs/>
          <w:caps/>
          <w:color w:val="auto"/>
          <w:sz w:val="32"/>
          <w:szCs w:val="32"/>
        </w:rPr>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rPr>
          <w:rStyle w:val="928"/>
          <w:rFonts w:ascii="宋体" w:hAnsi="宋体" w:cs="Calibri"/>
          <w:bCs/>
          <w:caps/>
          <w:color w:val="auto"/>
          <w:sz w:val="32"/>
        </w:rPr>
        <w:fldChar w:fldCharType="begin"/>
      </w:r>
      <w:r>
        <w:rPr>
          <w:rStyle w:val="928"/>
          <w:rFonts w:ascii="宋体" w:hAnsi="宋体" w:cs="Calibri"/>
          <w:bCs/>
          <w:caps/>
          <w:color w:val="auto"/>
          <w:sz w:val="32"/>
        </w:rPr>
        <w:instrText xml:space="preserve"> TOC \o "1-1" \h \z \u </w:instrText>
      </w:r>
      <w:r>
        <w:rPr>
          <w:rStyle w:val="928"/>
          <w:rFonts w:ascii="宋体" w:hAnsi="宋体" w:cs="Calibri"/>
          <w:bCs/>
          <w:caps/>
          <w:color w:val="auto"/>
          <w:sz w:val="32"/>
        </w:rPr>
        <w:fldChar w:fldCharType="separate"/>
      </w:r>
      <w:hyperlink w:tooltip="#_Toc105397776" w:anchor="_Toc105397776" w:history="1">
        <w:r>
          <w:rPr>
            <w:rStyle w:val="928"/>
            <w:rFonts w:ascii="宋体" w:hAnsi="宋体" w:cs="Calibri"/>
            <w:bCs/>
            <w:caps/>
            <w:color w:val="auto"/>
            <w:sz w:val="32"/>
            <w:szCs w:val="32"/>
          </w:rPr>
          <w:t xml:space="preserve">第一章 投标邀请函</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_Toc105397776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6</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77" w:anchor="_Toc105397777" w:history="1">
        <w:r>
          <w:rPr>
            <w:rStyle w:val="928"/>
            <w:rFonts w:ascii="宋体" w:hAnsi="宋体" w:cs="Calibri"/>
            <w:bCs/>
            <w:caps/>
            <w:color w:val="auto"/>
            <w:sz w:val="32"/>
            <w:szCs w:val="32"/>
          </w:rPr>
          <w:t xml:space="preserve">第二章 投标人须知</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_Toc105397777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9</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78" w:anchor="_Toc105397778" w:history="1">
        <w:r>
          <w:rPr>
            <w:rStyle w:val="928"/>
            <w:rFonts w:ascii="宋体" w:hAnsi="宋体" w:cs="Calibri"/>
            <w:bCs/>
            <w:caps/>
            <w:color w:val="auto"/>
            <w:sz w:val="32"/>
            <w:szCs w:val="32"/>
          </w:rPr>
          <w:t xml:space="preserve">第三章 投标文件格式</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_Toc105397778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21</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3" w:anchor="_Toc105397793" w:history="1">
        <w:r>
          <w:rPr>
            <w:rStyle w:val="928"/>
            <w:rFonts w:ascii="宋体" w:hAnsi="宋体" w:cs="Calibri"/>
            <w:bCs/>
            <w:caps/>
            <w:color w:val="auto"/>
            <w:sz w:val="32"/>
            <w:szCs w:val="32"/>
          </w:rPr>
          <w:t xml:space="preserve">第四章 招标书</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_Toc105397793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34</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4" w:anchor="_Toc105397794" w:history="1">
        <w:r>
          <w:rPr>
            <w:rStyle w:val="928"/>
            <w:rFonts w:ascii="宋体" w:hAnsi="宋体" w:cs="Calibri"/>
            <w:bCs/>
            <w:caps/>
            <w:color w:val="auto"/>
            <w:sz w:val="32"/>
            <w:szCs w:val="32"/>
          </w:rPr>
          <w:t xml:space="preserve">第五章 合同及主要条款</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_Toc105397794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44</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4" w:leader="dot"/>
        </w:tabs>
        <w:rPr>
          <w:rStyle w:val="928"/>
          <w:rFonts w:ascii="宋体" w:hAnsi="宋体" w:cs="Calibri"/>
          <w:bCs/>
          <w:caps/>
          <w:color w:val="auto"/>
          <w:sz w:val="32"/>
          <w:szCs w:val="32"/>
        </w:rPr>
        <w:outlineLvl w:val="9"/>
      </w:pPr>
      <w:r/>
      <w:hyperlink w:tooltip="#_Toc105397795" w:anchor="_Toc105397795" w:history="1">
        <w:r>
          <w:rPr>
            <w:rStyle w:val="928"/>
            <w:rFonts w:ascii="宋体" w:hAnsi="宋体" w:cs="Calibri"/>
            <w:bCs/>
            <w:caps/>
            <w:color w:val="auto"/>
            <w:sz w:val="32"/>
            <w:szCs w:val="32"/>
          </w:rPr>
          <w:t xml:space="preserve">第六章 评标办法和评分标准</w:t>
        </w:r>
        <w:r>
          <w:rPr>
            <w:rStyle w:val="928"/>
            <w:rFonts w:ascii="宋体" w:hAnsi="宋体" w:cs="Calibri"/>
            <w:bCs/>
            <w:caps/>
            <w:color w:val="auto"/>
            <w:sz w:val="32"/>
            <w:szCs w:val="32"/>
          </w:rPr>
          <w:tab/>
        </w:r>
        <w:r>
          <w:rPr>
            <w:rStyle w:val="928"/>
            <w:rFonts w:ascii="宋体" w:hAnsi="宋体" w:cs="Calibri"/>
            <w:bCs/>
            <w:caps/>
            <w:color w:val="auto"/>
            <w:sz w:val="32"/>
            <w:szCs w:val="32"/>
          </w:rPr>
          <w:fldChar w:fldCharType="begin"/>
        </w:r>
        <w:r>
          <w:rPr>
            <w:rStyle w:val="928"/>
            <w:rFonts w:ascii="宋体" w:hAnsi="宋体" w:cs="Calibri"/>
            <w:bCs/>
            <w:caps/>
            <w:color w:val="auto"/>
            <w:sz w:val="32"/>
            <w:szCs w:val="32"/>
          </w:rPr>
          <w:instrText xml:space="preserve"> PAGEREF _Toc105397795 \h </w:instrText>
        </w:r>
        <w:r>
          <w:rPr>
            <w:rStyle w:val="928"/>
            <w:rFonts w:ascii="宋体" w:hAnsi="宋体" w:cs="Calibri"/>
            <w:bCs/>
            <w:caps/>
            <w:color w:val="auto"/>
            <w:sz w:val="32"/>
            <w:szCs w:val="32"/>
          </w:rPr>
        </w:r>
        <w:r>
          <w:rPr>
            <w:rStyle w:val="928"/>
            <w:rFonts w:ascii="宋体" w:hAnsi="宋体" w:cs="Calibri"/>
            <w:bCs/>
            <w:caps/>
            <w:color w:val="auto"/>
            <w:sz w:val="32"/>
            <w:szCs w:val="32"/>
          </w:rPr>
          <w:fldChar w:fldCharType="separate"/>
        </w:r>
        <w:r>
          <w:rPr>
            <w:rStyle w:val="928"/>
            <w:rFonts w:ascii="宋体" w:hAnsi="宋体" w:cs="Calibri"/>
            <w:bCs/>
            <w:caps/>
            <w:color w:val="auto"/>
            <w:sz w:val="32"/>
            <w:szCs w:val="32"/>
          </w:rPr>
          <w:t xml:space="preserve">55</w:t>
        </w:r>
        <w:r>
          <w:rPr>
            <w:rStyle w:val="928"/>
            <w:rFonts w:ascii="宋体" w:hAnsi="宋体" w:cs="Calibri"/>
            <w:bCs/>
            <w:caps/>
            <w:color w:val="auto"/>
            <w:sz w:val="32"/>
            <w:szCs w:val="32"/>
          </w:rPr>
          <w:fldChar w:fldCharType="end"/>
        </w:r>
      </w:hyperlink>
      <w:r/>
      <w:r/>
    </w:p>
    <w:p>
      <w:pPr>
        <w:pStyle w:val="896"/>
        <w:ind w:firstLine="0"/>
        <w:jc w:val="left"/>
        <w:spacing w:before="120" w:after="120"/>
        <w:tabs>
          <w:tab w:val="right" w:pos="9856" w:leader="dot"/>
        </w:tabs>
        <w:rPr>
          <w:rFonts w:ascii="宋体" w:hAnsi="宋体"/>
          <w:sz w:val="32"/>
          <w:szCs w:val="32"/>
        </w:rPr>
        <w:outlineLvl w:val="9"/>
      </w:pPr>
      <w:r>
        <w:rPr>
          <w:rStyle w:val="92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苏州市公安局2025年警用二轮摩托车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支钟毓</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月18</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履约保证金金额为：合同总金额的【10】%。</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乙方应在合同签订后【30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w:t>
            </w:r>
            <w:r>
              <w:rPr>
                <w:rFonts w:hint="eastAsia" w:ascii="宋体" w:hAnsi="宋体" w:cs="Times New Roman"/>
                <w:sz w:val="21"/>
                <w:szCs w:val="21"/>
              </w:rPr>
              <w:t xml:space="preserve">】的违约金，给甲方造成损失的，乙方应赔偿甲方一切直接、间接损失。（履约保证金的有效期限应不早于项目服务期限结束之前，请乙方合理选择履约保证金形式。）在服务期满、服务缺陷全部更正完毕，且甲方收到乙方提供的经双方签章的《政府采购合同履行验收书》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在乙方以第三方担保的方式提供履约担保的情况下，如第三方担保期限已经届满或担保义务免除，则视为甲方返还履约保证金的义务消灭，甲方无需实际返还行为。</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9"/>
        <w:rPr>
          <w:rFonts w:ascii="宋体" w:hAnsi="宋体"/>
        </w:rPr>
      </w:pPr>
      <w:r>
        <w:rPr>
          <w:rFonts w:ascii="宋体" w:hAnsi="宋体"/>
        </w:rPr>
      </w:r>
      <w:r/>
    </w:p>
    <w:p>
      <w:pPr>
        <w:pStyle w:val="88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3"/>
        <w:ind w:left="431" w:firstLine="17"/>
        <w:jc w:val="center"/>
        <w:spacing w:before="0" w:after="0" w:line="360" w:lineRule="auto"/>
        <w:rPr>
          <w:rStyle w:val="99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苏州市公安局2025年警用二轮摩托车</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年5</w:t>
      </w:r>
      <w:r>
        <w:rPr>
          <w:rFonts w:hint="eastAsia" w:ascii="宋体" w:hAnsi="宋体"/>
          <w:b/>
          <w:sz w:val="21"/>
          <w:szCs w:val="21"/>
          <w:u w:val="single"/>
        </w:rPr>
        <w:t xml:space="preserve">月</w:t>
      </w:r>
      <w:r>
        <w:rPr>
          <w:rFonts w:ascii="宋体" w:hAnsi="宋体"/>
          <w:b/>
          <w:sz w:val="21"/>
          <w:szCs w:val="21"/>
          <w:u w:val="single"/>
        </w:rPr>
        <w:t xml:space="preserve">18</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JSZC-320500-JZCG-G2026-0100</w:t>
      </w:r>
      <w:r/>
    </w:p>
    <w:p>
      <w:pPr>
        <w:pStyle w:val="88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苏州市公安局2025年警用二轮摩托车</w:t>
      </w:r>
      <w:r/>
    </w:p>
    <w:p>
      <w:pPr>
        <w:pStyle w:val="88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1"/>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8"/>
      <w:r/>
      <w:bookmarkStart w:id="7" w:name="OLE_LINK19"/>
      <w:r>
        <w:rPr>
          <w:rFonts w:hint="eastAsia" w:ascii="宋体" w:hAnsi="宋体"/>
          <w:sz w:val="21"/>
          <w:szCs w:val="21"/>
        </w:rPr>
        <w:t xml:space="preserve">人民币</w:t>
      </w:r>
      <w:r>
        <w:rPr>
          <w:rFonts w:hint="eastAsia" w:ascii="宋体" w:hAnsi="宋体"/>
          <w:sz w:val="21"/>
          <w:szCs w:val="21"/>
        </w:rPr>
        <w:t xml:space="preserve">肆佰贰拾万零肆仟元整</w:t>
      </w:r>
      <w:r>
        <w:rPr>
          <w:rFonts w:hint="eastAsia" w:ascii="宋体" w:hAnsi="宋体"/>
          <w:sz w:val="21"/>
          <w:szCs w:val="21"/>
        </w:rPr>
        <w:t xml:space="preserve">（¥</w:t>
      </w:r>
      <w:r>
        <w:rPr>
          <w:rFonts w:ascii="宋体" w:hAnsi="宋体"/>
          <w:sz w:val="21"/>
          <w:szCs w:val="21"/>
        </w:rPr>
        <w:t xml:space="preserve">4204000</w:t>
      </w:r>
      <w:r>
        <w:rPr>
          <w:rFonts w:hint="eastAsia" w:ascii="宋体" w:hAnsi="宋体"/>
          <w:sz w:val="21"/>
          <w:szCs w:val="21"/>
        </w:rPr>
        <w:t xml:space="preserve">.00）</w:t>
      </w:r>
      <w:bookmarkEnd w:id="6"/>
      <w:r/>
      <w:bookmarkEnd w:id="7"/>
      <w:r/>
      <w:r/>
    </w:p>
    <w:p>
      <w:pPr>
        <w:pStyle w:val="88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人民币肆佰贰拾万零肆仟元整（¥</w:t>
      </w:r>
      <w:r>
        <w:rPr>
          <w:rFonts w:ascii="宋体" w:hAnsi="宋体"/>
          <w:sz w:val="21"/>
          <w:szCs w:val="21"/>
        </w:rPr>
        <w:t xml:space="preserve">4204000</w:t>
      </w:r>
      <w:r>
        <w:rPr>
          <w:rFonts w:hint="eastAsia" w:ascii="宋体" w:hAnsi="宋体"/>
          <w:sz w:val="21"/>
          <w:szCs w:val="21"/>
        </w:rPr>
        <w:t xml:space="preserve">.00）</w:t>
      </w:r>
      <w:r/>
    </w:p>
    <w:p>
      <w:pPr>
        <w:pStyle w:val="88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采购使用单位在苏州市集中采购管理系统完成下单后30日内。本项目免费质量保证期要求不低于_3_年或30000公里（以先到为准）。免费质量保证期从货物供货、安装、调试正常且经采购方最终验收合格之日起算。</w:t>
      </w:r>
      <w:r/>
    </w:p>
    <w:p>
      <w:pPr>
        <w:pStyle w:val="88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81"/>
        <w:ind w:left="0" w:firstLine="420"/>
        <w:spacing w:line="360" w:lineRule="auto"/>
        <w:rPr>
          <w:rFonts w:ascii="宋体" w:hAnsi="宋体"/>
          <w:sz w:val="21"/>
          <w:szCs w:val="21"/>
        </w:rPr>
      </w:pPr>
      <w:r>
        <w:rPr>
          <w:rFonts w:ascii="宋体" w:hAnsi="宋体"/>
          <w:sz w:val="21"/>
          <w:szCs w:val="21"/>
        </w:rPr>
        <w:t xml:space="preserve">为缓解基层执法执勤用车压力，警保部经调研汇总基层需求，</w:t>
      </w:r>
      <w:r>
        <w:rPr>
          <w:rFonts w:hint="eastAsia" w:ascii="宋体" w:hAnsi="宋体"/>
          <w:sz w:val="21"/>
          <w:szCs w:val="21"/>
        </w:rPr>
        <w:t xml:space="preserve">现为全市采购一批</w:t>
      </w:r>
      <w:r>
        <w:rPr>
          <w:rFonts w:ascii="宋体" w:hAnsi="宋体"/>
          <w:sz w:val="21"/>
          <w:szCs w:val="21"/>
        </w:rPr>
        <w:t xml:space="preserve">警用二轮摩托车</w:t>
      </w:r>
      <w:r>
        <w:rPr>
          <w:rFonts w:hint="eastAsia" w:ascii="宋体" w:hAnsi="宋体"/>
          <w:sz w:val="21"/>
          <w:szCs w:val="21"/>
        </w:rPr>
        <w:t xml:space="preserve">，包括150排量、250排量两个型号。</w:t>
      </w:r>
      <w:r/>
    </w:p>
    <w:p>
      <w:pPr>
        <w:pStyle w:val="88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1"/>
        <w:ind w:left="0" w:firstLine="420"/>
        <w:spacing w:line="360" w:lineRule="auto"/>
        <w:rPr>
          <w:rFonts w:ascii="宋体" w:hAnsi="宋体"/>
          <w:sz w:val="21"/>
          <w:szCs w:val="21"/>
        </w:rPr>
      </w:pPr>
      <w:r>
        <w:rPr>
          <w:rFonts w:hint="eastAsia" w:ascii="宋体" w:hAnsi="宋体"/>
          <w:sz w:val="21"/>
          <w:szCs w:val="21"/>
        </w:rPr>
        <w:t xml:space="preserve">3.方式：</w:t>
      </w:r>
      <w:r/>
    </w:p>
    <w:p>
      <w:pPr>
        <w:pStyle w:val="88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8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88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年5月18日13点30分</w:t>
      </w:r>
      <w:r>
        <w:rPr>
          <w:rFonts w:hint="eastAsia" w:ascii="宋体" w:hAnsi="宋体"/>
          <w:sz w:val="21"/>
          <w:szCs w:val="21"/>
        </w:rPr>
        <w:t xml:space="preserve">（北京时间）；</w:t>
      </w:r>
      <w:r>
        <w:rPr>
          <w:rFonts w:ascii="宋体" w:hAnsi="宋体"/>
          <w:sz w:val="21"/>
          <w:szCs w:val="21"/>
        </w:rPr>
        <w:t xml:space="preserve"> </w:t>
      </w:r>
      <w:r/>
    </w:p>
    <w:p>
      <w:pPr>
        <w:pStyle w:val="88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年5月18日13点30分</w:t>
      </w:r>
      <w:r>
        <w:rPr>
          <w:rFonts w:hint="eastAsia" w:ascii="宋体" w:hAnsi="宋体"/>
          <w:sz w:val="21"/>
          <w:szCs w:val="21"/>
        </w:rPr>
        <w:t xml:space="preserve">（北京时间）；</w:t>
      </w:r>
      <w:r/>
    </w:p>
    <w:p>
      <w:pPr>
        <w:pStyle w:val="88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8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2"/>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2"/>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pStyle w:val="88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支钟毓</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0512-65110277</w:t>
      </w:r>
      <w:r/>
    </w:p>
    <w:p>
      <w:pPr>
        <w:pStyle w:val="88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8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881"/>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5"/>
      </w:pPr>
      <w:r/>
      <w:r/>
    </w:p>
    <w:p>
      <w:r/>
      <w:r/>
    </w:p>
    <w:p>
      <w:pPr>
        <w:pStyle w:val="875"/>
        <w:ind w:left="0" w:firstLine="0"/>
      </w:pPr>
      <w:r/>
      <w:r/>
    </w:p>
    <w:p>
      <w:pPr>
        <w:pStyle w:val="875"/>
        <w:ind w:left="0" w:firstLine="0"/>
      </w:pPr>
      <w:r/>
      <w:r/>
    </w:p>
    <w:p>
      <w:pPr>
        <w:pStyle w:val="863"/>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81"/>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81"/>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8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1"/>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8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81"/>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8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8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8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1"/>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8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1"/>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联系电话：0512-69826795</w:t>
      </w:r>
      <w:r/>
    </w:p>
    <w:p>
      <w:pPr>
        <w:pStyle w:val="88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8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8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8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2837"/>
      <w:r/>
      <w:bookmarkStart w:id="35"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7"/>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5"/>
      <w:r/>
      <w:bookmarkStart w:id="38" w:name="OLE_LINK6"/>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97"/>
        <w:ind w:left="0" w:firstLine="422"/>
        <w:spacing w:line="360" w:lineRule="auto"/>
        <w:rPr>
          <w:shd w:val="clear" w:color="auto" w:fill="ffffff"/>
        </w:rPr>
      </w:pPr>
      <w:r/>
      <w:bookmarkStart w:id="39" w:name="OLE_LINK3"/>
      <w:r/>
      <w:bookmarkStart w:id="40"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97"/>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7"/>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9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9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9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7"/>
        <w:ind w:left="0" w:firstLine="0"/>
        <w:spacing w:line="360" w:lineRule="auto"/>
        <w:rPr>
          <w:rFonts w:ascii="宋体" w:hAnsi="宋体" w:cs="宋体"/>
          <w:sz w:val="21"/>
          <w:szCs w:val="21"/>
        </w:rPr>
      </w:pPr>
      <w:r>
        <w:rPr>
          <w:rFonts w:ascii="宋体" w:hAnsi="宋体" w:cs="宋体"/>
          <w:sz w:val="21"/>
          <w:szCs w:val="21"/>
        </w:rPr>
      </w:r>
      <w:r/>
    </w:p>
    <w:p>
      <w:pPr>
        <w:pStyle w:val="863"/>
        <w:ind w:left="0" w:firstLine="0"/>
        <w:jc w:val="center"/>
        <w:rPr>
          <w:rFonts w:ascii="宋体" w:hAnsi="宋体"/>
          <w:sz w:val="21"/>
          <w:szCs w:val="21"/>
          <w:lang w:val="zh-CN"/>
        </w:rPr>
      </w:pPr>
      <w:r/>
      <w:bookmarkStart w:id="49" w:name="_Toc105397778"/>
      <w:r/>
      <w:bookmarkStart w:id="50" w:name="_Toc24711"/>
      <w:r/>
      <w:bookmarkStart w:id="51" w:name="_Toc7264"/>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9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9"/>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2" w:name="OLE_LINK27"/>
      <w:r/>
      <w:bookmarkStart w:id="73" w:name="OLE_LINK28"/>
      <w:r>
        <w:rPr>
          <w:rFonts w:hint="eastAsia" w:ascii="宋体" w:hAnsi="宋体"/>
          <w:b/>
          <w:sz w:val="21"/>
          <w:szCs w:val="21"/>
        </w:rPr>
        <w:t xml:space="preserve">公开分项报价</w:t>
      </w:r>
      <w:bookmarkEnd w:id="72"/>
      <w:bookmarkEnd w:id="73"/>
      <w:r/>
    </w:p>
    <w:p>
      <w:pPr>
        <w:pStyle w:val="889"/>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21574"/>
      <w:r/>
      <w:bookmarkStart w:id="78" w:name="_Toc19621"/>
      <w:r/>
      <w:bookmarkStart w:id="7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苏州市公安局2025年警用二轮摩托车</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lang w:val="zh-CN"/>
        </w:rPr>
        <w:t xml:space="preserve">标的名称</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2" w:name="_Toc3869"/>
      <w:r/>
      <w:bookmarkStart w:id="83" w:name="_Toc32206"/>
      <w:r/>
      <w:bookmarkStart w:id="8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2"/>
      <w:r/>
      <w:bookmarkEnd w:id="83"/>
      <w:r/>
      <w:bookmarkEnd w:id="8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5" w:name="OLE_LINK15"/>
      <w:r/>
      <w:bookmarkStart w:id="86"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0"/>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2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Style w:val="927"/>
          <w:rFonts w:hint="eastAsia"/>
          <w:vertAlign w:val="superscript"/>
        </w:rPr>
        <w:t xml:space="preserve">1</w:t>
      </w:r>
      <w:r>
        <w:rPr>
          <w:rFonts w:hint="eastAsia"/>
        </w:rPr>
        <w:t xml:space="preserve">，生产厂为</w:t>
      </w:r>
      <w:r>
        <w:rPr>
          <w:rStyle w:val="927"/>
          <w:rFonts w:hint="eastAsia"/>
          <w:u w:val="single"/>
        </w:rPr>
        <w:t xml:space="preserve">（厂名）</w:t>
      </w:r>
      <w:r>
        <w:rPr>
          <w:rStyle w:val="927"/>
          <w:rFonts w:hint="eastAsia"/>
          <w:vertAlign w:val="superscript"/>
        </w:rPr>
        <w:t xml:space="preserve">2</w:t>
      </w:r>
      <w:r>
        <w:rPr>
          <w:rFonts w:hint="eastAsia"/>
        </w:rPr>
        <w:t xml:space="preserve">，厂址为</w:t>
      </w:r>
      <w:r>
        <w:rPr>
          <w:rStyle w:val="927"/>
          <w:rFonts w:hint="eastAsia"/>
          <w:u w:val="single"/>
        </w:rPr>
        <w:t xml:space="preserve">（生产厂址）</w:t>
      </w:r>
      <w:r>
        <w:rPr>
          <w:rFonts w:hint="eastAsia"/>
        </w:rPr>
        <w:t xml:space="preserve">。</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Fonts w:hint="eastAsia"/>
        </w:rPr>
        <w:t xml:space="preserve">的中国境内生产的组件成本占比≥</w:t>
      </w:r>
      <w:r>
        <w:rPr>
          <w:rStyle w:val="927"/>
          <w:rFonts w:hint="eastAsia"/>
          <w:u w:val="single"/>
        </w:rPr>
        <w:t xml:space="preserve">（规定比例）</w:t>
      </w:r>
      <w:r>
        <w:rPr>
          <w:rStyle w:val="927"/>
          <w:rFonts w:hint="eastAsia"/>
          <w:vertAlign w:val="superscript"/>
        </w:rPr>
        <w:t xml:space="preserve">3</w:t>
      </w:r>
      <w:r>
        <w:rPr>
          <w:rFonts w:hint="eastAsia"/>
        </w:rPr>
        <w:t xml:space="preserve">。</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Fonts w:hint="eastAsia"/>
        </w:rPr>
        <w:t xml:space="preserve">的</w:t>
      </w:r>
      <w:r>
        <w:rPr>
          <w:rStyle w:val="927"/>
          <w:rFonts w:hint="eastAsia"/>
          <w:u w:val="single"/>
        </w:rPr>
        <w:t xml:space="preserve">（关键组件）</w:t>
      </w:r>
      <w:r>
        <w:rPr>
          <w:rStyle w:val="927"/>
          <w:rFonts w:hint="eastAsia"/>
          <w:vertAlign w:val="superscript"/>
        </w:rPr>
        <w:t xml:space="preserve">4</w:t>
      </w:r>
      <w:r>
        <w:rPr>
          <w:rFonts w:hint="eastAsia"/>
        </w:rPr>
        <w:t xml:space="preserve">在中国境内生产。</w:t>
      </w:r>
      <w:r>
        <w:rPr>
          <w:rStyle w:val="927"/>
          <w:rFonts w:hint="eastAsia"/>
          <w:u w:val="single"/>
        </w:rPr>
        <w:t xml:space="preserve">（产品名称</w:t>
      </w:r>
      <w:r>
        <w:rPr>
          <w:rStyle w:val="927"/>
          <w:rFonts w:hint="eastAsia"/>
          <w:u w:val="single"/>
        </w:rPr>
        <w:t xml:space="preserve">1</w:t>
      </w:r>
      <w:r>
        <w:rPr>
          <w:rStyle w:val="927"/>
          <w:rFonts w:hint="eastAsia"/>
          <w:u w:val="single"/>
        </w:rPr>
        <w:t xml:space="preserve">）</w:t>
      </w:r>
      <w:r>
        <w:rPr>
          <w:rFonts w:hint="eastAsia"/>
        </w:rPr>
        <w:t xml:space="preserve">的</w:t>
      </w:r>
      <w:r>
        <w:rPr>
          <w:rStyle w:val="927"/>
          <w:rFonts w:hint="eastAsia"/>
          <w:u w:val="single"/>
        </w:rPr>
        <w:t xml:space="preserve">（关键工序）</w:t>
      </w:r>
      <w:r>
        <w:rPr>
          <w:rStyle w:val="927"/>
          <w:rFonts w:hint="eastAsia"/>
          <w:vertAlign w:val="superscript"/>
        </w:rPr>
        <w:t xml:space="preserve">5</w:t>
      </w:r>
      <w:r>
        <w:rPr>
          <w:rFonts w:hint="eastAsia"/>
        </w:rPr>
        <w:t xml:space="preserve">在中国境内完成。</w:t>
      </w:r>
      <w:r/>
    </w:p>
    <w:p>
      <w:pPr>
        <w:pStyle w:val="92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，生产厂为</w:t>
      </w:r>
      <w:r>
        <w:rPr>
          <w:rStyle w:val="927"/>
          <w:rFonts w:hint="eastAsia"/>
          <w:u w:val="single"/>
        </w:rPr>
        <w:t xml:space="preserve">（厂名）</w:t>
      </w:r>
      <w:r>
        <w:rPr>
          <w:rFonts w:hint="eastAsia"/>
        </w:rPr>
        <w:t xml:space="preserve">，厂址为</w:t>
      </w:r>
      <w:r>
        <w:rPr>
          <w:rStyle w:val="927"/>
          <w:rFonts w:hint="eastAsia"/>
          <w:u w:val="single"/>
        </w:rPr>
        <w:t xml:space="preserve">（生产厂址）</w:t>
      </w:r>
      <w:r>
        <w:rPr>
          <w:rFonts w:hint="eastAsia"/>
        </w:rPr>
        <w:t xml:space="preserve">。</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的中国境内生产的组件成本占比≥</w:t>
      </w:r>
      <w:r>
        <w:rPr>
          <w:rStyle w:val="927"/>
          <w:rFonts w:hint="eastAsia"/>
          <w:u w:val="single"/>
        </w:rPr>
        <w:t xml:space="preserve">（规定比例）</w:t>
      </w:r>
      <w:r>
        <w:rPr>
          <w:rFonts w:hint="eastAsia"/>
        </w:rPr>
        <w:t xml:space="preserve">。</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的</w:t>
      </w:r>
      <w:r>
        <w:rPr>
          <w:rStyle w:val="927"/>
          <w:rFonts w:hint="eastAsia"/>
          <w:u w:val="single"/>
        </w:rPr>
        <w:t xml:space="preserve">（关键组件）</w:t>
      </w:r>
      <w:r>
        <w:rPr>
          <w:rFonts w:hint="eastAsia"/>
        </w:rPr>
        <w:t xml:space="preserve">在中国境内生产。</w:t>
      </w:r>
      <w:r>
        <w:rPr>
          <w:rStyle w:val="927"/>
          <w:rFonts w:hint="eastAsia"/>
          <w:u w:val="single"/>
        </w:rPr>
        <w:t xml:space="preserve">（产品名称</w:t>
      </w:r>
      <w:r>
        <w:rPr>
          <w:rStyle w:val="927"/>
          <w:rFonts w:hint="eastAsia"/>
          <w:u w:val="single"/>
        </w:rPr>
        <w:t xml:space="preserve">2</w:t>
      </w:r>
      <w:r>
        <w:rPr>
          <w:rStyle w:val="927"/>
          <w:rFonts w:hint="eastAsia"/>
          <w:u w:val="single"/>
        </w:rPr>
        <w:t xml:space="preserve">）</w:t>
      </w:r>
      <w:r>
        <w:rPr>
          <w:rFonts w:hint="eastAsia"/>
        </w:rPr>
        <w:t xml:space="preserve">的</w:t>
      </w:r>
      <w:r>
        <w:rPr>
          <w:rStyle w:val="927"/>
          <w:rFonts w:hint="eastAsia"/>
          <w:u w:val="single"/>
        </w:rPr>
        <w:t xml:space="preserve">（关键工序）</w:t>
      </w:r>
      <w:r>
        <w:rPr>
          <w:rFonts w:hint="eastAsia"/>
        </w:rPr>
        <w:t xml:space="preserve">在中国境内完成。</w:t>
      </w:r>
      <w:r/>
    </w:p>
    <w:p>
      <w:pPr>
        <w:pStyle w:val="920"/>
        <w:ind w:firstLine="480"/>
        <w:spacing w:before="30" w:after="30"/>
        <w:shd w:val="clear" w:color="auto" w:fill="ffffff"/>
      </w:pPr>
      <w:r>
        <w:rPr>
          <w:rFonts w:hint="eastAsia"/>
        </w:rPr>
        <w:t xml:space="preserve">……</w:t>
      </w:r>
      <w:r/>
    </w:p>
    <w:p>
      <w:pPr>
        <w:pStyle w:val="920"/>
        <w:ind w:firstLine="480"/>
        <w:spacing w:before="30" w:after="30"/>
        <w:shd w:val="clear" w:color="auto" w:fill="ffffff"/>
      </w:pPr>
      <w:r>
        <w:rPr>
          <w:rFonts w:hint="eastAsia"/>
        </w:rPr>
        <w:t xml:space="preserve">本公司（单位）对上述声明内容的真实性负责。如有虚假，愿承担相应法律责任。</w:t>
      </w:r>
      <w:r/>
    </w:p>
    <w:p>
      <w:pPr>
        <w:pStyle w:val="920"/>
        <w:spacing w:before="30" w:after="30"/>
        <w:shd w:val="clear" w:color="auto" w:fill="ffffff"/>
      </w:pPr>
      <w:r/>
      <w:r/>
    </w:p>
    <w:p>
      <w:pPr>
        <w:pStyle w:val="920"/>
        <w:ind w:right="815"/>
        <w:jc w:val="center"/>
        <w:spacing w:before="30" w:after="30"/>
        <w:shd w:val="clear" w:color="auto" w:fill="ffffff"/>
      </w:pPr>
      <w:r>
        <w:rPr>
          <w:rFonts w:hint="eastAsia"/>
        </w:rPr>
        <w:t xml:space="preserve">公司（单位）名称（盖章）：</w:t>
      </w:r>
      <w:r/>
    </w:p>
    <w:p>
      <w:pPr>
        <w:pStyle w:val="920"/>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20"/>
        <w:jc w:val="right"/>
        <w:spacing w:before="0" w:after="0"/>
        <w:shd w:val="clear" w:color="auto" w:fill="ffffff"/>
      </w:pPr>
      <w:r/>
      <w:r/>
    </w:p>
    <w:p>
      <w:pPr>
        <w:pStyle w:val="920"/>
        <w:jc w:val="right"/>
        <w:spacing w:before="0" w:after="0"/>
        <w:shd w:val="clear" w:color="auto" w:fill="ffffff"/>
      </w:pPr>
      <w:r/>
      <w:r/>
    </w:p>
    <w:p>
      <w:pPr>
        <w:pStyle w:val="920"/>
        <w:jc w:val="right"/>
        <w:spacing w:before="0" w:after="0"/>
        <w:shd w:val="clear" w:color="auto" w:fill="ffffff"/>
      </w:pPr>
      <w:r/>
      <w:r/>
    </w:p>
    <w:p>
      <w:pPr>
        <w:pStyle w:val="920"/>
        <w:jc w:val="right"/>
        <w:spacing w:before="0" w:after="0"/>
        <w:shd w:val="clear" w:color="auto" w:fill="ffffff"/>
      </w:pPr>
      <w:r/>
      <w:r/>
    </w:p>
    <w:p>
      <w:pPr>
        <w:pStyle w:val="920"/>
        <w:ind w:left="0" w:firstLine="0"/>
        <w:spacing w:before="30" w:after="30"/>
        <w:shd w:val="clear" w:color="auto" w:fill="ffffff"/>
      </w:pPr>
      <w:r>
        <w:rPr>
          <w:rFonts w:hint="eastAsia"/>
        </w:rPr>
        <w:t xml:space="preserve">__________________</w:t>
      </w:r>
      <w:r/>
    </w:p>
    <w:p>
      <w:pPr>
        <w:pStyle w:val="920"/>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20"/>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20"/>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20"/>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20"/>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20"/>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5"/>
      <w:bookmarkEnd w:id="86"/>
      <w:r/>
    </w:p>
    <w:p>
      <w:pPr>
        <w:ind w:left="0"/>
        <w:jc w:val="left"/>
        <w:rPr>
          <w:rFonts w:ascii="宋体" w:hAnsi="宋体"/>
          <w:sz w:val="21"/>
          <w:szCs w:val="21"/>
        </w:rPr>
        <w:outlineLvl w:val="0"/>
      </w:pPr>
      <w:r>
        <w:rPr>
          <w:rFonts w:ascii="宋体" w:hAnsi="宋体"/>
          <w:sz w:val="21"/>
          <w:szCs w:val="21"/>
          <w:lang w:val="zh-CN"/>
        </w:rPr>
        <w:br w:type="page" w:clear="all"/>
      </w:r>
      <w:bookmarkStart w:id="87" w:name="_Toc31973"/>
      <w:r/>
      <w:bookmarkStart w:id="88" w:name="_Toc27138"/>
      <w:r/>
      <w:r/>
    </w:p>
    <w:p>
      <w:pPr>
        <w:ind w:left="0"/>
        <w:jc w:val="left"/>
        <w:rPr>
          <w:rFonts w:ascii="宋体" w:hAnsi="宋体"/>
          <w:b/>
          <w:sz w:val="21"/>
          <w:szCs w:val="21"/>
        </w:rPr>
        <w:outlineLvl w:val="0"/>
      </w:pPr>
      <w:r/>
      <w:bookmarkStart w:id="89"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9"/>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0" w:name="_Toc105397787"/>
      <w:r/>
      <w:bookmarkStart w:id="91"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9"/>
        <w:rPr>
          <w:rFonts w:ascii="宋体" w:hAnsi="宋体"/>
        </w:rPr>
      </w:pPr>
      <w:r>
        <w:rPr>
          <w:rFonts w:ascii="宋体" w:hAnsi="宋体"/>
        </w:rPr>
      </w:r>
      <w:r/>
    </w:p>
    <w:p>
      <w:r/>
      <w:r/>
    </w:p>
    <w:p>
      <w:pPr>
        <w:pStyle w:val="875"/>
      </w:pPr>
      <w:r/>
      <w:r/>
    </w:p>
    <w:p>
      <w:r/>
      <w:r/>
    </w:p>
    <w:p>
      <w:pPr>
        <w:pStyle w:val="875"/>
      </w:pPr>
      <w:r/>
      <w:r/>
    </w:p>
    <w:p>
      <w:r/>
      <w:r/>
    </w:p>
    <w:p>
      <w:pPr>
        <w:pStyle w:val="875"/>
      </w:pPr>
      <w:r/>
      <w:r/>
    </w:p>
    <w:p>
      <w:pPr>
        <w:pStyle w:val="875"/>
      </w:pPr>
      <w:r/>
      <w:r/>
    </w:p>
    <w:p>
      <w:pPr>
        <w:pStyle w:val="88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2" w:name="_Toc71810490"/>
      <w:r/>
      <w:bookmarkEnd w:id="87"/>
      <w:r/>
      <w:bookmarkEnd w:id="88"/>
      <w:r>
        <w:rPr>
          <w:rFonts w:ascii="宋体" w:hAnsi="宋体"/>
        </w:rPr>
        <w:t xml:space="preserve"> </w:t>
      </w:r>
      <w:r/>
    </w:p>
    <w:p>
      <w:pPr>
        <w:pStyle w:val="88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4" w:name="OLE_LINK7"/>
      <w:r/>
      <w:bookmarkStart w:id="95" w:name="OLE_LINK8"/>
      <w:r>
        <w:rPr>
          <w:rFonts w:hint="eastAsia" w:ascii="宋体" w:hAnsi="宋体"/>
          <w:b/>
          <w:sz w:val="21"/>
          <w:szCs w:val="21"/>
          <w:lang w:val="zh-CN"/>
        </w:rPr>
        <w:t xml:space="preserve">备注：根据招标文件第二章“投标人须知”第26.4</w:t>
      </w:r>
      <w:bookmarkStart w:id="96"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6"/>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4"/>
      <w:bookmarkEnd w:id="95"/>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5"/>
        <w:rPr>
          <w:lang w:val="zh-CN"/>
        </w:rPr>
      </w:pPr>
      <w:r>
        <w:rPr>
          <w:lang w:val="zh-CN"/>
        </w:rPr>
      </w:r>
      <w:r/>
    </w:p>
    <w:p>
      <w:pPr>
        <w:rPr>
          <w:lang w:val="zh-CN"/>
        </w:rPr>
      </w:pPr>
      <w:r>
        <w:rPr>
          <w:lang w:val="zh-CN"/>
        </w:rPr>
      </w:r>
      <w:r/>
    </w:p>
    <w:p>
      <w:pPr>
        <w:pStyle w:val="863"/>
        <w:ind w:left="0" w:firstLine="0"/>
        <w:jc w:val="center"/>
        <w:rPr>
          <w:rFonts w:ascii="宋体" w:hAnsi="宋体"/>
          <w:b/>
          <w:sz w:val="44"/>
          <w:szCs w:val="22"/>
        </w:rPr>
      </w:pPr>
      <w:r/>
      <w:bookmarkStart w:id="97" w:name="_Toc105397793"/>
      <w:r/>
      <w:bookmarkStart w:id="98" w:name="_Toc4098"/>
      <w:r/>
      <w:bookmarkStart w:id="99" w:name="_Toc23660"/>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苏州市公安局2025年警用二轮摩托车</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JSZC-320500-JZCG-G2026-0100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苏州市公安局2025年警用二轮摩托车</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人民币肆佰贰拾万零肆仟元整（¥4204000.00）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人民币肆佰贰拾万零肆仟元整（¥4204000.00）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采购使用单位在苏州市集中采购管理系统完成下单后30日内。本项目免费质量保证期要求不低于_3_年或30000公里（以先到为准）。免费质量保证期从货物供货、安装、调试正常且经采购方最终验收合格之日起算。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875"/>
        <w:ind w:left="0" w:firstLine="0"/>
        <w:rPr>
          <w:sz w:val="21"/>
          <w:szCs w:val="21"/>
        </w:rPr>
      </w:pPr>
      <w:r>
        <w:rPr>
          <w:sz w:val="21"/>
          <w:szCs w:val="21"/>
        </w:rPr>
        <w:t xml:space="preserve">（</w:t>
      </w:r>
      <w:r>
        <w:rPr>
          <w:rFonts w:hint="eastAsia"/>
          <w:sz w:val="21"/>
          <w:szCs w:val="21"/>
        </w:rPr>
        <w:t xml:space="preserve">一</w:t>
      </w:r>
      <w:r>
        <w:rPr>
          <w:sz w:val="21"/>
          <w:szCs w:val="21"/>
        </w:rPr>
        <w:t xml:space="preserve">）</w:t>
      </w:r>
      <w:r>
        <w:rPr>
          <w:rFonts w:hint="eastAsia"/>
          <w:sz w:val="21"/>
          <w:szCs w:val="21"/>
        </w:rPr>
        <w:t xml:space="preserve">货物</w:t>
      </w:r>
      <w:r>
        <w:rPr>
          <w:sz w:val="21"/>
          <w:szCs w:val="21"/>
        </w:rPr>
        <w:t xml:space="preserve">清单</w:t>
      </w:r>
      <w:r/>
    </w:p>
    <w:tbl>
      <w:tblPr>
        <w:tblpPr w:horzAnchor="text" w:tblpXSpec="left" w:vertAnchor="text" w:tblpY="1" w:leftFromText="180" w:topFromText="0" w:rightFromText="180" w:bottomFromText="0"/>
        <w:tblW w:w="10343" w:type="dxa"/>
        <w:tblLook w:val="04A0" w:firstRow="1" w:lastRow="0" w:firstColumn="1" w:lastColumn="0" w:noHBand="0" w:noVBand="1"/>
      </w:tblPr>
      <w:tblGrid>
        <w:gridCol w:w="517"/>
        <w:gridCol w:w="1290"/>
        <w:gridCol w:w="741"/>
        <w:gridCol w:w="4535"/>
        <w:gridCol w:w="427"/>
        <w:gridCol w:w="565"/>
        <w:gridCol w:w="2268"/>
      </w:tblGrid>
      <w:tr>
        <w:trPr>
          <w:trHeight w:val="432"/>
        </w:trPr>
        <w:tc>
          <w:tcPr>
            <w:shd w:val="clear" w:color="auto" w:fill="auto"/>
            <w:tcBorders>
              <w:top w:val="single" w:color="auto" w:sz="4" w:space="0"/>
              <w:left w:val="single" w:color="auto" w:sz="4" w:space="0"/>
              <w:bottom w:val="single" w:color="auto" w:sz="4" w:space="0"/>
              <w:right w:val="single" w:color="auto" w:sz="4" w:space="0"/>
            </w:tcBorders>
            <w:tcW w:w="51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品目名称</w:t>
            </w:r>
            <w:r/>
          </w:p>
        </w:tc>
        <w:tc>
          <w:tcPr>
            <w:shd w:val="clear" w:color="auto" w:fill="auto"/>
            <w:tcBorders>
              <w:top w:val="single" w:color="auto" w:sz="4" w:space="0"/>
              <w:left w:val="none" w:color="000000" w:sz="4" w:space="0"/>
              <w:bottom w:val="single" w:color="auto" w:sz="4" w:space="0"/>
              <w:right w:val="single" w:color="auto" w:sz="4" w:space="0"/>
            </w:tcBorders>
            <w:tcW w:w="74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45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规格参数</w:t>
            </w:r>
            <w:r/>
          </w:p>
        </w:tc>
        <w:tc>
          <w:tcPr>
            <w:shd w:val="clear" w:color="auto" w:fill="auto"/>
            <w:tcBorders>
              <w:top w:val="single" w:color="auto" w:sz="4" w:space="0"/>
              <w:left w:val="none" w:color="000000" w:sz="4" w:space="0"/>
              <w:bottom w:val="single" w:color="auto" w:sz="4" w:space="0"/>
              <w:right w:val="single" w:color="auto" w:sz="4" w:space="0"/>
            </w:tcBorders>
            <w:tcW w:w="42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56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综合单价（</w:t>
            </w:r>
            <w:r>
              <w:rPr>
                <w:rFonts w:ascii="宋体" w:hAnsi="宋体"/>
                <w:b/>
                <w:bCs/>
                <w:sz w:val="21"/>
                <w:szCs w:val="21"/>
              </w:rPr>
              <w:t xml:space="preserve">最高限制单价</w:t>
            </w:r>
            <w:r>
              <w:rPr>
                <w:rFonts w:hint="eastAsia" w:ascii="宋体" w:hAnsi="宋体"/>
                <w:b/>
                <w:bCs/>
                <w:sz w:val="21"/>
                <w:szCs w:val="21"/>
              </w:rPr>
              <w:t xml:space="preserve">）（元）</w:t>
            </w:r>
            <w:r/>
          </w:p>
        </w:tc>
      </w:tr>
      <w:tr>
        <w:trPr>
          <w:trHeight w:val="7605"/>
        </w:trPr>
        <w:tc>
          <w:tcPr>
            <w:shd w:val="clear" w:color="auto" w:fill="auto"/>
            <w:tcBorders>
              <w:top w:val="none" w:color="000000" w:sz="4" w:space="0"/>
              <w:left w:val="single" w:color="auto" w:sz="4" w:space="0"/>
              <w:bottom w:val="single" w:color="auto" w:sz="4" w:space="0"/>
              <w:right w:val="single" w:color="auto" w:sz="4" w:space="0"/>
            </w:tcBorders>
            <w:tcW w:w="5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警用二轮摩托车</w:t>
            </w:r>
            <w:r/>
          </w:p>
        </w:tc>
        <w:tc>
          <w:tcPr>
            <w:shd w:val="clear" w:color="auto" w:fill="auto"/>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250CC警用二轮摩托车</w:t>
            </w:r>
            <w:r/>
          </w:p>
        </w:tc>
        <w:tc>
          <w:tcPr>
            <w:shd w:val="clear" w:color="auto" w:fill="auto"/>
            <w:tcBorders>
              <w:top w:val="none" w:color="000000" w:sz="4" w:space="0"/>
              <w:left w:val="none" w:color="000000" w:sz="4" w:space="0"/>
              <w:bottom w:val="single" w:color="auto" w:sz="4" w:space="0"/>
              <w:right w:val="single" w:color="auto" w:sz="4" w:space="0"/>
            </w:tcBorders>
            <w:tcW w:w="453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投标供应商所投的车辆应为工业和信息化部公告的《道路机动车辆生产企业及产品》中的产品。</w:t>
            </w:r>
            <w:r>
              <w:rPr>
                <w:rFonts w:hint="eastAsia" w:ascii="宋体" w:hAnsi="宋体"/>
                <w:sz w:val="21"/>
                <w:szCs w:val="21"/>
              </w:rPr>
              <w:br/>
              <w:t xml:space="preserve">1.基本参数要求</w:t>
            </w:r>
            <w:r>
              <w:rPr>
                <w:rFonts w:hint="eastAsia" w:ascii="宋体" w:hAnsi="宋体"/>
                <w:b/>
                <w:sz w:val="21"/>
                <w:szCs w:val="21"/>
              </w:rPr>
              <w:t xml:space="preserve">（本项为实质性响应要求，负偏离视为非实质性响应）</w:t>
            </w:r>
            <w:r>
              <w:rPr>
                <w:rFonts w:hint="eastAsia" w:ascii="宋体" w:hAnsi="宋体"/>
                <w:sz w:val="21"/>
                <w:szCs w:val="21"/>
              </w:rPr>
              <w:br/>
              <w:t xml:space="preserve">1.1款式：两轮摩托车，骑跨式车架 </w:t>
            </w:r>
            <w:r>
              <w:rPr>
                <w:rFonts w:hint="eastAsia" w:ascii="宋体" w:hAnsi="宋体"/>
                <w:sz w:val="21"/>
                <w:szCs w:val="21"/>
              </w:rPr>
              <w:br/>
              <w:t xml:space="preserve">1.2发动机排量：200 ml＜排量≤250 ml</w:t>
            </w:r>
            <w:r>
              <w:rPr>
                <w:rFonts w:hint="eastAsia" w:ascii="宋体" w:hAnsi="宋体"/>
                <w:sz w:val="21"/>
                <w:szCs w:val="21"/>
              </w:rPr>
              <w:br/>
              <w:t xml:space="preserve">1.3燃料种类：汽油</w:t>
            </w:r>
            <w:r>
              <w:rPr>
                <w:rFonts w:hint="eastAsia" w:ascii="宋体" w:hAnsi="宋体"/>
                <w:sz w:val="21"/>
                <w:szCs w:val="21"/>
              </w:rPr>
              <w:br/>
              <w:t xml:space="preserve">1.4排放依据标准：GB 14622-2016（国Ⅳ）</w:t>
            </w:r>
            <w:r>
              <w:rPr>
                <w:rFonts w:hint="eastAsia" w:ascii="宋体" w:hAnsi="宋体"/>
                <w:sz w:val="21"/>
                <w:szCs w:val="21"/>
              </w:rPr>
              <w:br/>
              <w:t xml:space="preserve">1.5配置及外观：</w:t>
            </w:r>
            <w:r>
              <w:rPr>
                <w:rFonts w:hint="eastAsia" w:ascii="宋体" w:hAnsi="宋体"/>
                <w:sz w:val="21"/>
                <w:szCs w:val="21"/>
              </w:rPr>
              <w:br/>
              <w:t xml:space="preserve">（1）配置：前蓝红警灯、后可伸缩式立杆警灯、喊话器、警用扬声器、尾箱。</w:t>
            </w:r>
            <w:r>
              <w:rPr>
                <w:rFonts w:hint="eastAsia" w:ascii="宋体" w:hAnsi="宋体"/>
                <w:sz w:val="21"/>
                <w:szCs w:val="21"/>
              </w:rPr>
              <w:br/>
              <w:t xml:space="preserve">（2）外观：涂装须符合《2004式警车摩托车类外观制式涂装规范（GA 525-2004）》。车辆在涂装前投标人应提供涂装样式，待采购人确定后再进行涂装。</w:t>
            </w:r>
            <w:r>
              <w:rPr>
                <w:rFonts w:hint="eastAsia" w:ascii="宋体" w:hAnsi="宋体"/>
                <w:sz w:val="21"/>
                <w:szCs w:val="21"/>
              </w:rPr>
              <w:br/>
              <w:t xml:space="preserve">（3）摩托车的配品、配件、配饰等零部件需具有耐腐蚀性、耐高温性、耐高湿性，需在投标文件中提供承诺函；</w:t>
            </w:r>
            <w:r>
              <w:rPr>
                <w:rFonts w:hint="eastAsia" w:ascii="宋体" w:hAnsi="宋体"/>
                <w:sz w:val="21"/>
                <w:szCs w:val="21"/>
              </w:rPr>
              <w:br/>
              <w:t xml:space="preserve">2.其他参数要求</w:t>
            </w:r>
            <w:r>
              <w:rPr>
                <w:rFonts w:hint="eastAsia" w:ascii="宋体" w:hAnsi="宋体"/>
                <w:sz w:val="21"/>
                <w:szCs w:val="21"/>
              </w:rPr>
              <w:br/>
              <w:t xml:space="preserve">2.1.整车长度（mm）: 2100≤长度≤2260</w:t>
            </w:r>
            <w:r>
              <w:rPr>
                <w:rFonts w:hint="eastAsia" w:ascii="宋体" w:hAnsi="宋体"/>
                <w:sz w:val="21"/>
                <w:szCs w:val="21"/>
              </w:rPr>
              <w:br/>
              <w:t xml:space="preserve">2.2整车宽度（mm）: 810≤宽度≤930</w:t>
            </w:r>
            <w:r>
              <w:rPr>
                <w:rFonts w:hint="eastAsia" w:ascii="宋体" w:hAnsi="宋体"/>
                <w:sz w:val="21"/>
                <w:szCs w:val="21"/>
              </w:rPr>
              <w:br/>
              <w:t xml:space="preserve">2.3整车高度（mm）: 1060≤高度≤1390</w:t>
            </w:r>
            <w:r>
              <w:rPr>
                <w:rFonts w:hint="eastAsia" w:ascii="宋体" w:hAnsi="宋体"/>
                <w:sz w:val="21"/>
                <w:szCs w:val="21"/>
              </w:rPr>
              <w:br/>
            </w:r>
            <w:r>
              <w:rPr>
                <w:rFonts w:hint="eastAsia" w:ascii="宋体" w:hAnsi="宋体"/>
                <w:sz w:val="21"/>
                <w:szCs w:val="21"/>
              </w:rPr>
              <w:t xml:space="preserve">2.4整车整备质量（kg）: 160≤整备质量≤230</w:t>
            </w:r>
            <w:r>
              <w:rPr>
                <w:rFonts w:hint="eastAsia" w:ascii="宋体" w:hAnsi="宋体"/>
                <w:sz w:val="21"/>
                <w:szCs w:val="21"/>
              </w:rPr>
              <w:br/>
              <w:t xml:space="preserve">2.5总质量（kg）: 310≤总质量≤400</w:t>
            </w:r>
            <w:r>
              <w:rPr>
                <w:rFonts w:hint="eastAsia" w:ascii="宋体" w:hAnsi="宋体"/>
                <w:sz w:val="21"/>
                <w:szCs w:val="21"/>
              </w:rPr>
              <w:br/>
              <w:t xml:space="preserve">2.6轴距（mm）: 1350≤轴距≤1440 </w:t>
            </w:r>
            <w:r>
              <w:rPr>
                <w:rFonts w:hint="eastAsia" w:ascii="宋体" w:hAnsi="宋体"/>
                <w:sz w:val="21"/>
                <w:szCs w:val="21"/>
              </w:rPr>
              <w:br/>
              <w:t xml:space="preserve">2.7最高车速(km/h): 105≤最高车速≤125</w:t>
            </w:r>
            <w:r>
              <w:rPr>
                <w:rFonts w:hint="eastAsia" w:ascii="宋体" w:hAnsi="宋体"/>
                <w:sz w:val="21"/>
                <w:szCs w:val="21"/>
              </w:rPr>
              <w:br/>
              <w:t xml:space="preserve">2.8汽油箱容量（L): 13≤汽油箱容量≤16</w:t>
            </w:r>
            <w:r>
              <w:rPr>
                <w:rFonts w:hint="eastAsia" w:ascii="宋体" w:hAnsi="宋体"/>
                <w:sz w:val="21"/>
                <w:szCs w:val="21"/>
              </w:rPr>
              <w:br/>
              <w:t xml:space="preserve">2.9功率(kw): 13≤功率≤19</w:t>
            </w:r>
            <w:r>
              <w:rPr>
                <w:rFonts w:hint="eastAsia" w:ascii="宋体" w:hAnsi="宋体"/>
                <w:sz w:val="21"/>
                <w:szCs w:val="21"/>
              </w:rPr>
              <w:br/>
              <w:t xml:space="preserve">2.10 刹车：前轮为碟刹（盘式），后轮为碟刹（盘式）</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辆</w:t>
            </w:r>
            <w:r/>
          </w:p>
        </w:tc>
        <w:tc>
          <w:tcPr>
            <w:shd w:val="clear" w:color="auto" w:fill="auto"/>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25000</w:t>
            </w:r>
            <w:r/>
          </w:p>
        </w:tc>
      </w:tr>
      <w:tr>
        <w:trPr>
          <w:trHeight w:val="8190"/>
        </w:trPr>
        <w:tc>
          <w:tcPr>
            <w:shd w:val="clear" w:color="auto" w:fill="auto"/>
            <w:tcBorders>
              <w:top w:val="none" w:color="000000" w:sz="4" w:space="0"/>
              <w:left w:val="single" w:color="auto" w:sz="4" w:space="0"/>
              <w:bottom w:val="single" w:color="auto" w:sz="4" w:space="0"/>
              <w:right w:val="single" w:color="auto" w:sz="4" w:space="0"/>
            </w:tcBorders>
            <w:tcW w:w="51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警用二轮摩托车</w:t>
            </w:r>
            <w:r/>
          </w:p>
        </w:tc>
        <w:tc>
          <w:tcPr>
            <w:shd w:val="clear" w:color="auto" w:fill="auto"/>
            <w:tcBorders>
              <w:top w:val="none" w:color="000000" w:sz="4" w:space="0"/>
              <w:left w:val="none" w:color="000000" w:sz="4" w:space="0"/>
              <w:bottom w:val="single" w:color="auto" w:sz="4" w:space="0"/>
              <w:right w:val="single" w:color="auto" w:sz="4" w:space="0"/>
            </w:tcBorders>
            <w:tcW w:w="7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150CC警用二轮摩托车</w:t>
            </w:r>
            <w:r/>
          </w:p>
        </w:tc>
        <w:tc>
          <w:tcPr>
            <w:shd w:val="clear" w:color="auto" w:fill="auto"/>
            <w:tcBorders>
              <w:top w:val="none" w:color="000000" w:sz="4" w:space="0"/>
              <w:left w:val="none" w:color="000000" w:sz="4" w:space="0"/>
              <w:bottom w:val="single" w:color="auto" w:sz="4" w:space="0"/>
              <w:right w:val="single" w:color="auto" w:sz="4" w:space="0"/>
            </w:tcBorders>
            <w:tcW w:w="453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投标供应商所投的车辆应为工业和信息化部公告的《道路机动车辆生产企业及产品》中的产品。</w:t>
            </w:r>
            <w:r>
              <w:rPr>
                <w:rFonts w:hint="eastAsia" w:ascii="宋体" w:hAnsi="宋体"/>
                <w:sz w:val="21"/>
                <w:szCs w:val="21"/>
              </w:rPr>
              <w:br/>
              <w:t xml:space="preserve">1.基本参数要求</w:t>
            </w:r>
            <w:r>
              <w:rPr>
                <w:rFonts w:hint="eastAsia" w:ascii="宋体" w:hAnsi="宋体"/>
                <w:b/>
                <w:sz w:val="21"/>
                <w:szCs w:val="21"/>
              </w:rPr>
              <w:t xml:space="preserve">（本项为实质性响应要求，负偏离视为非实质性响应）</w:t>
            </w:r>
            <w:r>
              <w:rPr>
                <w:rFonts w:hint="eastAsia" w:ascii="宋体" w:hAnsi="宋体"/>
                <w:b/>
                <w:sz w:val="21"/>
                <w:szCs w:val="21"/>
              </w:rPr>
              <w:br/>
            </w:r>
            <w:r>
              <w:rPr>
                <w:rFonts w:hint="eastAsia" w:ascii="宋体" w:hAnsi="宋体"/>
                <w:sz w:val="21"/>
                <w:szCs w:val="21"/>
              </w:rPr>
              <w:t xml:space="preserve">1.1款式：两轮摩托车，骑跨式车架 </w:t>
            </w:r>
            <w:r>
              <w:rPr>
                <w:rFonts w:hint="eastAsia" w:ascii="宋体" w:hAnsi="宋体"/>
                <w:sz w:val="21"/>
                <w:szCs w:val="21"/>
              </w:rPr>
              <w:br/>
              <w:t xml:space="preserve">1.2发动机排量：125 ml＜排量≤150 ml</w:t>
            </w:r>
            <w:r>
              <w:rPr>
                <w:rFonts w:hint="eastAsia" w:ascii="宋体" w:hAnsi="宋体"/>
                <w:sz w:val="21"/>
                <w:szCs w:val="21"/>
              </w:rPr>
              <w:br/>
              <w:t xml:space="preserve">1.3燃料种类：汽油</w:t>
            </w:r>
            <w:r>
              <w:rPr>
                <w:rFonts w:hint="eastAsia" w:ascii="宋体" w:hAnsi="宋体"/>
                <w:sz w:val="21"/>
                <w:szCs w:val="21"/>
              </w:rPr>
              <w:br/>
              <w:t xml:space="preserve">1.4排放依据标准：GB 14622-2016（国Ⅳ）</w:t>
            </w:r>
            <w:r>
              <w:rPr>
                <w:rFonts w:hint="eastAsia" w:ascii="宋体" w:hAnsi="宋体"/>
                <w:sz w:val="21"/>
                <w:szCs w:val="21"/>
              </w:rPr>
              <w:br/>
              <w:t xml:space="preserve">1.5配置及外观：</w:t>
            </w:r>
            <w:r>
              <w:rPr>
                <w:rFonts w:hint="eastAsia" w:ascii="宋体" w:hAnsi="宋体"/>
                <w:sz w:val="21"/>
                <w:szCs w:val="21"/>
              </w:rPr>
              <w:br/>
              <w:t xml:space="preserve">（1）配置：前蓝红警灯、后可伸缩式立杆警灯、喊话器、警用扬声器、尾箱；</w:t>
            </w:r>
            <w:r>
              <w:rPr>
                <w:rFonts w:hint="eastAsia" w:ascii="宋体" w:hAnsi="宋体"/>
                <w:sz w:val="21"/>
                <w:szCs w:val="21"/>
              </w:rPr>
              <w:br/>
              <w:t xml:space="preserve">（2）外观：涂装须符合《2004式警车摩托车类外观制式涂装规范（GA 525-2004）》。车辆在涂装前投标人应提供涂装样式，待采购人确定后再进行涂装；</w:t>
            </w:r>
            <w:r>
              <w:rPr>
                <w:rFonts w:hint="eastAsia" w:ascii="宋体" w:hAnsi="宋体"/>
                <w:sz w:val="21"/>
                <w:szCs w:val="21"/>
              </w:rPr>
              <w:br/>
              <w:t xml:space="preserve">（3）摩托车的配品、配件、配饰等零部件需具有耐腐蚀性、耐高温性、耐高湿性，需在投标文件中提供承诺函；</w:t>
            </w:r>
            <w:r>
              <w:rPr>
                <w:rFonts w:hint="eastAsia" w:ascii="宋体" w:hAnsi="宋体"/>
                <w:sz w:val="21"/>
                <w:szCs w:val="21"/>
              </w:rPr>
              <w:br/>
              <w:t xml:space="preserve">2.其他参数要求</w:t>
            </w:r>
            <w:r>
              <w:rPr>
                <w:rFonts w:hint="eastAsia" w:ascii="宋体" w:hAnsi="宋体"/>
                <w:sz w:val="21"/>
                <w:szCs w:val="21"/>
              </w:rPr>
              <w:br/>
              <w:t xml:space="preserve">2.1.整车长度（mm）: 2090≤长度≤2180</w:t>
            </w:r>
            <w:r>
              <w:rPr>
                <w:rFonts w:hint="eastAsia" w:ascii="宋体" w:hAnsi="宋体"/>
                <w:sz w:val="21"/>
                <w:szCs w:val="21"/>
              </w:rPr>
              <w:br/>
              <w:t xml:space="preserve">2.2.整车宽度（mm）: 750≤宽度≤850</w:t>
            </w:r>
            <w:r>
              <w:rPr>
                <w:rFonts w:hint="eastAsia" w:ascii="宋体" w:hAnsi="宋体"/>
                <w:sz w:val="21"/>
                <w:szCs w:val="21"/>
              </w:rPr>
              <w:br/>
              <w:t xml:space="preserve">2.3.整车高度（mm）: 1090≤高度≤1350</w:t>
            </w:r>
            <w:r>
              <w:rPr>
                <w:rFonts w:hint="eastAsia" w:ascii="宋体" w:hAnsi="宋体"/>
                <w:sz w:val="21"/>
                <w:szCs w:val="21"/>
              </w:rPr>
              <w:br/>
              <w:t xml:space="preserve">2.4.整车整备质量（kg）:150≤整备质量≤160</w:t>
            </w:r>
            <w:r>
              <w:rPr>
                <w:rFonts w:hint="eastAsia" w:ascii="宋体" w:hAnsi="宋体"/>
                <w:sz w:val="21"/>
                <w:szCs w:val="21"/>
              </w:rPr>
              <w:br/>
              <w:t xml:space="preserve">2.5.总质量（kg）: 300≤总质量≤360</w:t>
            </w:r>
            <w:r>
              <w:rPr>
                <w:rFonts w:hint="eastAsia" w:ascii="宋体" w:hAnsi="宋体"/>
                <w:sz w:val="21"/>
                <w:szCs w:val="21"/>
              </w:rPr>
              <w:br/>
              <w:t xml:space="preserve">2.6.轴距（mm）: 1210≤轴距≤1310</w:t>
            </w:r>
            <w:r>
              <w:rPr>
                <w:rFonts w:hint="eastAsia" w:ascii="宋体" w:hAnsi="宋体"/>
                <w:sz w:val="21"/>
                <w:szCs w:val="21"/>
              </w:rPr>
              <w:br/>
              <w:t xml:space="preserve">2.7.最高车速（km/h）: 95≤最高车速≤100</w:t>
            </w:r>
            <w:r>
              <w:rPr>
                <w:rFonts w:hint="eastAsia" w:ascii="宋体" w:hAnsi="宋体"/>
                <w:sz w:val="21"/>
                <w:szCs w:val="21"/>
              </w:rPr>
              <w:br/>
              <w:t xml:space="preserve">2.8.汽油箱容量（L）: 12≤汽油箱容量≤16</w:t>
            </w:r>
            <w:r>
              <w:rPr>
                <w:rFonts w:hint="eastAsia" w:ascii="宋体" w:hAnsi="宋体"/>
                <w:sz w:val="21"/>
                <w:szCs w:val="21"/>
              </w:rPr>
              <w:br/>
              <w:t xml:space="preserve">2.9功率(kw)：8.3≤功率≤9.3</w:t>
            </w:r>
            <w:r>
              <w:rPr>
                <w:rFonts w:hint="eastAsia" w:ascii="宋体" w:hAnsi="宋体"/>
                <w:sz w:val="21"/>
                <w:szCs w:val="21"/>
              </w:rPr>
              <w:br/>
              <w:t xml:space="preserve">2.10 刹车：前轮为碟刹（盘式），后轮为鼓刹（鼓式）</w:t>
            </w:r>
            <w:r>
              <w:rPr>
                <w:rFonts w:hint="eastAsia" w:ascii="宋体" w:hAnsi="宋体"/>
                <w:sz w:val="21"/>
                <w:szCs w:val="21"/>
              </w:rPr>
              <w:br/>
              <w:t xml:space="preserve">2.11依据GB 20073-2018摩托车和轻便摩托车制动性能要求及试验方法干式制动实验同时操纵控制器（轻负载）,43m ≤制动距离≤48m</w:t>
            </w:r>
            <w:r/>
          </w:p>
        </w:tc>
        <w:tc>
          <w:tcPr>
            <w:shd w:val="clear" w:color="auto" w:fill="auto"/>
            <w:tcBorders>
              <w:top w:val="none" w:color="000000" w:sz="4" w:space="0"/>
              <w:left w:val="none" w:color="000000" w:sz="4" w:space="0"/>
              <w:bottom w:val="single" w:color="auto" w:sz="4" w:space="0"/>
              <w:right w:val="single" w:color="auto" w:sz="4" w:space="0"/>
            </w:tcBorders>
            <w:tcW w:w="42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辆</w:t>
            </w:r>
            <w:r/>
          </w:p>
        </w:tc>
        <w:tc>
          <w:tcPr>
            <w:shd w:val="clear" w:color="auto" w:fill="auto"/>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261</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14000</w:t>
            </w:r>
            <w:r/>
          </w:p>
        </w:tc>
      </w:tr>
    </w:tbl>
    <w:p>
      <w:pPr>
        <w:ind w:left="0" w:firstLine="422"/>
        <w:spacing w:line="360" w:lineRule="auto"/>
        <w:tabs>
          <w:tab w:val="left" w:pos="420" w:leader="none"/>
        </w:tabs>
        <w:rPr>
          <w:rFonts w:ascii="宋体" w:hAnsi="宋体"/>
          <w:b/>
          <w:sz w:val="21"/>
        </w:rPr>
      </w:pPr>
      <w:r>
        <w:rPr>
          <w:rFonts w:ascii="宋体" w:hAnsi="宋体"/>
          <w:b/>
          <w:sz w:val="21"/>
        </w:rPr>
        <w:br w:type="textWrapping" w:clear="all"/>
      </w:r>
      <w:r>
        <w:rPr>
          <w:rFonts w:ascii="宋体" w:hAnsi="宋体"/>
          <w:b/>
          <w:sz w:val="21"/>
        </w:rPr>
        <w:t xml:space="preserve">注：</w:t>
      </w:r>
      <w:r>
        <w:rPr>
          <w:rFonts w:ascii="宋体" w:hAnsi="宋体"/>
          <w:b/>
          <w:bCs/>
          <w:sz w:val="21"/>
          <w:szCs w:val="21"/>
        </w:rPr>
        <w:t xml:space="preserve">每个采购品类的分项报价均不得超过</w:t>
      </w:r>
      <w:bookmarkStart w:id="101" w:name="OLE_LINK24"/>
      <w:r/>
      <w:bookmarkStart w:id="102" w:name="OLE_LINK36"/>
      <w:r>
        <w:rPr>
          <w:rFonts w:ascii="宋体" w:hAnsi="宋体"/>
          <w:b/>
          <w:bCs/>
          <w:sz w:val="21"/>
          <w:szCs w:val="21"/>
        </w:rPr>
        <w:t xml:space="preserve">最高限制单价</w:t>
      </w:r>
      <w:bookmarkEnd w:id="101"/>
      <w:r/>
      <w:bookmarkEnd w:id="102"/>
      <w:r>
        <w:rPr>
          <w:rFonts w:ascii="宋体" w:hAnsi="宋体"/>
          <w:b/>
          <w:bCs/>
          <w:sz w:val="21"/>
          <w:szCs w:val="21"/>
        </w:rPr>
        <w:t xml:space="preserve">，否则为非实质性响应。</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hint="eastAsia" w:ascii="宋体" w:hAnsi="宋体"/>
          <w:sz w:val="21"/>
        </w:rPr>
        <w:t xml:space="preserve">二</w:t>
      </w:r>
      <w:r>
        <w:rPr>
          <w:rFonts w:ascii="宋体" w:hAnsi="宋体"/>
          <w:sz w:val="21"/>
        </w:rPr>
        <w:t xml:space="preserve">）项目要求</w:t>
      </w:r>
      <w:r/>
    </w:p>
    <w:tbl>
      <w:tblPr>
        <w:tblW w:w="4999" w:type="pct"/>
        <w:tblLook w:val="04A0" w:firstRow="1" w:lastRow="0" w:firstColumn="1" w:lastColumn="0" w:noHBand="0" w:noVBand="1"/>
      </w:tblPr>
      <w:tblGrid>
        <w:gridCol w:w="718"/>
        <w:gridCol w:w="3784"/>
        <w:gridCol w:w="5350"/>
      </w:tblGrid>
      <w:tr>
        <w:trPr>
          <w:trHeight w:val="600"/>
          <w:tblHeader/>
        </w:trPr>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tcPr>
          <w:p>
            <w:pPr>
              <w:ind w:left="-100" w:right="-100"/>
              <w:jc w:val="center"/>
              <w:spacing w:line="400" w:lineRule="exact"/>
              <w:rPr>
                <w:rFonts w:ascii="宋体" w:hAnsi="宋体"/>
                <w:b/>
                <w:sz w:val="21"/>
                <w:szCs w:val="21"/>
              </w:rPr>
            </w:pPr>
            <w:r>
              <w:rPr>
                <w:rFonts w:ascii="宋体" w:hAnsi="宋体"/>
                <w:b/>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21" w:type="pct"/>
            <w:vAlign w:val="center"/>
            <w:textDirection w:val="lrTb"/>
            <w:noWrap w:val="false"/>
          </w:tcPr>
          <w:p>
            <w:pPr>
              <w:ind w:left="0"/>
              <w:jc w:val="center"/>
              <w:spacing w:line="400" w:lineRule="exact"/>
              <w:rPr>
                <w:rFonts w:ascii="宋体" w:hAnsi="宋体"/>
                <w:b/>
                <w:sz w:val="21"/>
                <w:szCs w:val="21"/>
              </w:rPr>
            </w:pPr>
            <w:r>
              <w:rPr>
                <w:rFonts w:ascii="宋体" w:hAnsi="宋体"/>
                <w:b/>
                <w:sz w:val="21"/>
                <w:szCs w:val="21"/>
              </w:rPr>
              <w:t xml:space="preserve">指标项</w:t>
            </w:r>
            <w:r/>
          </w:p>
        </w:tc>
        <w:tc>
          <w:tcPr>
            <w:shd w:val="clear" w:color="auto" w:fill="auto"/>
            <w:tcBorders>
              <w:top w:val="single" w:color="auto" w:sz="4" w:space="0"/>
              <w:left w:val="none" w:color="000000" w:sz="4" w:space="0"/>
              <w:bottom w:val="single" w:color="auto" w:sz="4" w:space="0"/>
              <w:right w:val="single" w:color="auto" w:sz="4" w:space="0"/>
            </w:tcBorders>
            <w:tcW w:w="2714" w:type="pct"/>
            <w:vAlign w:val="center"/>
            <w:textDirection w:val="lrTb"/>
            <w:noWrap w:val="false"/>
          </w:tcPr>
          <w:p>
            <w:pPr>
              <w:ind w:left="0"/>
              <w:jc w:val="center"/>
              <w:spacing w:line="400" w:lineRule="exact"/>
              <w:rPr>
                <w:rFonts w:ascii="宋体" w:hAnsi="宋体"/>
                <w:b/>
                <w:sz w:val="21"/>
                <w:szCs w:val="21"/>
              </w:rPr>
            </w:pPr>
            <w:r>
              <w:rPr>
                <w:rFonts w:ascii="宋体" w:hAnsi="宋体"/>
                <w:b/>
                <w:sz w:val="21"/>
                <w:szCs w:val="21"/>
              </w:rPr>
              <w:t xml:space="preserve">指标内容</w:t>
            </w:r>
            <w:r/>
          </w:p>
        </w:tc>
      </w:tr>
      <w:tr>
        <w:trPr>
          <w:trHeight w:val="2520"/>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一、采购项目预算</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1.</w:t>
            </w:r>
            <w:r>
              <w:rPr>
                <w:rFonts w:ascii="宋体" w:hAnsi="宋体"/>
                <w:b/>
                <w:sz w:val="21"/>
                <w:szCs w:val="21"/>
              </w:rPr>
              <w:t xml:space="preserve">最高限价</w:t>
            </w:r>
            <w:r>
              <w:rPr>
                <w:rFonts w:ascii="宋体" w:hAnsi="宋体"/>
                <w:bCs/>
                <w:sz w:val="21"/>
                <w:szCs w:val="21"/>
                <w:u w:val="single"/>
              </w:rPr>
              <w:t xml:space="preserve">_</w:t>
            </w:r>
            <w:r>
              <w:rPr>
                <w:rFonts w:hint="eastAsia" w:ascii="宋体" w:hAnsi="宋体"/>
                <w:bCs/>
                <w:sz w:val="21"/>
                <w:szCs w:val="21"/>
                <w:u w:val="single"/>
              </w:rPr>
              <w:t xml:space="preserve">420.4</w:t>
            </w:r>
            <w:r>
              <w:rPr>
                <w:rFonts w:ascii="宋体" w:hAnsi="宋体"/>
                <w:bCs/>
                <w:sz w:val="21"/>
                <w:szCs w:val="21"/>
                <w:u w:val="single"/>
              </w:rPr>
              <w:t xml:space="preserve">_</w:t>
            </w:r>
            <w:r>
              <w:rPr>
                <w:rFonts w:ascii="宋体" w:hAnsi="宋体"/>
                <w:bCs/>
                <w:sz w:val="21"/>
                <w:szCs w:val="21"/>
              </w:rPr>
              <w:t xml:space="preserve">万元。</w:t>
            </w:r>
            <w:r/>
          </w:p>
          <w:p>
            <w:pPr>
              <w:ind w:left="0"/>
              <w:spacing w:line="400" w:lineRule="exact"/>
              <w:rPr>
                <w:rFonts w:ascii="宋体" w:hAnsi="宋体"/>
                <w:bCs/>
                <w:sz w:val="21"/>
                <w:szCs w:val="21"/>
              </w:rPr>
            </w:pPr>
            <w:r>
              <w:rPr>
                <w:rFonts w:ascii="宋体" w:hAnsi="宋体"/>
                <w:bCs/>
                <w:sz w:val="21"/>
                <w:szCs w:val="21"/>
              </w:rPr>
              <w:t xml:space="preserve">2.是否</w:t>
            </w:r>
            <w:r>
              <w:rPr>
                <w:rFonts w:ascii="宋体" w:hAnsi="宋体"/>
                <w:b/>
                <w:sz w:val="21"/>
                <w:szCs w:val="21"/>
              </w:rPr>
              <w:t xml:space="preserve">进口</w:t>
            </w:r>
            <w:r>
              <w:rPr>
                <w:rFonts w:ascii="宋体" w:hAnsi="宋体"/>
                <w:bCs/>
                <w:sz w:val="21"/>
                <w:szCs w:val="21"/>
              </w:rPr>
              <w:t xml:space="preserve">产品：□是  </w:t>
            </w:r>
            <w:r>
              <w:rPr>
                <w:rFonts w:ascii="Segoe UI Symbol" w:hAnsi="Segoe UI Symbol" w:cs="Segoe UI Symbol"/>
                <w:bCs/>
                <w:sz w:val="21"/>
                <w:szCs w:val="21"/>
              </w:rPr>
              <w:t xml:space="preserve">☑</w:t>
            </w:r>
            <w:r>
              <w:rPr>
                <w:rFonts w:ascii="宋体" w:hAnsi="宋体"/>
                <w:bCs/>
                <w:sz w:val="21"/>
                <w:szCs w:val="21"/>
              </w:rPr>
              <w:t xml:space="preserve">否</w:t>
            </w:r>
            <w:r/>
          </w:p>
          <w:p>
            <w:pPr>
              <w:ind w:left="0"/>
              <w:spacing w:line="400" w:lineRule="exact"/>
              <w:rPr>
                <w:rFonts w:ascii="宋体" w:hAnsi="宋体"/>
                <w:bCs/>
                <w:sz w:val="21"/>
                <w:szCs w:val="21"/>
              </w:rPr>
            </w:pPr>
            <w:r>
              <w:rPr>
                <w:rFonts w:ascii="宋体" w:hAnsi="宋体"/>
                <w:bCs/>
                <w:sz w:val="21"/>
                <w:szCs w:val="21"/>
              </w:rPr>
              <w:t xml:space="preserve">3.是否专门面向中小企业采购：□是  </w:t>
            </w:r>
            <w:r>
              <w:rPr>
                <w:rFonts w:ascii="Segoe UI Symbol" w:hAnsi="Segoe UI Symbol" w:cs="Segoe UI Symbol"/>
                <w:bCs/>
                <w:sz w:val="21"/>
                <w:szCs w:val="21"/>
              </w:rPr>
              <w:t xml:space="preserve">☑</w:t>
            </w:r>
            <w:r>
              <w:rPr>
                <w:rFonts w:ascii="宋体" w:hAnsi="宋体"/>
                <w:bCs/>
                <w:sz w:val="21"/>
                <w:szCs w:val="21"/>
              </w:rPr>
              <w:t xml:space="preserve">否</w:t>
            </w:r>
            <w:r/>
          </w:p>
          <w:p>
            <w:pPr>
              <w:ind w:left="0"/>
              <w:spacing w:line="400" w:lineRule="exact"/>
              <w:rPr>
                <w:rFonts w:ascii="宋体" w:hAnsi="宋体"/>
                <w:bCs/>
                <w:sz w:val="21"/>
                <w:szCs w:val="21"/>
              </w:rPr>
            </w:pPr>
            <w:r>
              <w:rPr>
                <w:rFonts w:ascii="宋体" w:hAnsi="宋体"/>
                <w:bCs/>
                <w:sz w:val="21"/>
                <w:szCs w:val="21"/>
              </w:rPr>
              <w:t xml:space="preserve">4.本项目中小企业所属</w:t>
            </w:r>
            <w:r>
              <w:rPr>
                <w:rFonts w:ascii="宋体" w:hAnsi="宋体"/>
                <w:b/>
                <w:sz w:val="21"/>
                <w:szCs w:val="21"/>
              </w:rPr>
              <w:t xml:space="preserve">行业</w:t>
            </w:r>
            <w:r>
              <w:rPr>
                <w:rFonts w:ascii="宋体" w:hAnsi="宋体"/>
                <w:bCs/>
                <w:sz w:val="21"/>
                <w:szCs w:val="21"/>
              </w:rPr>
              <w:t xml:space="preserve">：</w:t>
            </w:r>
            <w:r>
              <w:rPr>
                <w:rFonts w:hint="eastAsia" w:ascii="宋体" w:hAnsi="宋体"/>
                <w:bCs/>
                <w:sz w:val="21"/>
                <w:szCs w:val="21"/>
              </w:rPr>
              <w:t xml:space="preserve">工业</w:t>
            </w:r>
            <w:r>
              <w:rPr>
                <w:rFonts w:ascii="宋体" w:hAnsi="宋体"/>
                <w:bCs/>
                <w:sz w:val="21"/>
                <w:szCs w:val="21"/>
              </w:rPr>
              <w:t xml:space="preserve">。</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二、采购标的需实现的功能或者目标</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firstLine="420"/>
              <w:spacing w:line="400" w:lineRule="exact"/>
              <w:rPr>
                <w:rFonts w:ascii="宋体" w:hAnsi="宋体"/>
                <w:bCs/>
                <w:sz w:val="21"/>
                <w:szCs w:val="21"/>
              </w:rPr>
            </w:pPr>
            <w:r>
              <w:rPr>
                <w:rFonts w:ascii="宋体" w:hAnsi="宋体"/>
                <w:bCs/>
                <w:sz w:val="21"/>
                <w:szCs w:val="21"/>
              </w:rPr>
              <w:t xml:space="preserve">为缓解基层执法执勤用车压力，警保部经调研汇总基层需求，</w:t>
            </w:r>
            <w:r>
              <w:rPr>
                <w:rFonts w:hint="eastAsia" w:ascii="宋体" w:hAnsi="宋体"/>
                <w:bCs/>
                <w:sz w:val="21"/>
                <w:szCs w:val="21"/>
              </w:rPr>
              <w:t xml:space="preserve">现为全市采购一批</w:t>
            </w:r>
            <w:r>
              <w:rPr>
                <w:rFonts w:ascii="宋体" w:hAnsi="宋体"/>
                <w:bCs/>
                <w:sz w:val="21"/>
                <w:szCs w:val="21"/>
              </w:rPr>
              <w:t xml:space="preserve">警用二轮摩托车</w:t>
            </w:r>
            <w:r>
              <w:rPr>
                <w:rFonts w:hint="eastAsia" w:ascii="宋体" w:hAnsi="宋体"/>
                <w:bCs/>
                <w:sz w:val="21"/>
                <w:szCs w:val="21"/>
              </w:rPr>
              <w:t xml:space="preserve">，包括150排量、250排量两个型号。</w:t>
            </w:r>
            <w:r/>
          </w:p>
        </w:tc>
      </w:tr>
      <w:tr>
        <w:trPr>
          <w:trHeight w:val="54"/>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三、采购标的需执行的国家相关标准、行业标准、地方标准或者其他标准、规范</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所投产品</w:t>
            </w:r>
            <w:r>
              <w:rPr>
                <w:rFonts w:hint="eastAsia" w:ascii="宋体" w:hAnsi="宋体"/>
                <w:bCs/>
                <w:sz w:val="21"/>
                <w:szCs w:val="21"/>
              </w:rPr>
              <w:t xml:space="preserve">应为工信部公告的产品，投标产品型号须为公安专用型号，后缀须带“警”字缩写“J”，不接受民用改装车或者民用型号。</w:t>
            </w:r>
            <w:r>
              <w:rPr>
                <w:rFonts w:ascii="宋体" w:hAnsi="宋体"/>
                <w:bCs/>
                <w:sz w:val="21"/>
                <w:szCs w:val="21"/>
              </w:rPr>
              <w:t xml:space="preserve">各类技术参数要求均应符合</w:t>
            </w:r>
            <w:r>
              <w:rPr>
                <w:rFonts w:hint="eastAsia" w:ascii="宋体" w:hAnsi="宋体"/>
                <w:bCs/>
                <w:sz w:val="21"/>
                <w:szCs w:val="21"/>
              </w:rPr>
              <w:t xml:space="preserve">国家有关标准及规范</w:t>
            </w:r>
            <w:r>
              <w:rPr>
                <w:rFonts w:ascii="宋体" w:hAnsi="宋体"/>
                <w:bCs/>
                <w:sz w:val="21"/>
                <w:szCs w:val="21"/>
              </w:rPr>
              <w:t xml:space="preserve">。</w:t>
            </w:r>
            <w:r/>
          </w:p>
        </w:tc>
      </w:tr>
      <w:tr>
        <w:trPr>
          <w:trHeight w:val="6038"/>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四、采购标的清单</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●1.采购标的名称及数量详见</w:t>
            </w:r>
            <w:r>
              <w:rPr>
                <w:rFonts w:hint="eastAsia" w:ascii="宋体" w:hAnsi="宋体"/>
                <w:bCs/>
                <w:sz w:val="21"/>
                <w:szCs w:val="21"/>
              </w:rPr>
              <w:t xml:space="preserve">附件</w:t>
            </w:r>
            <w:r>
              <w:rPr>
                <w:rFonts w:ascii="宋体" w:hAnsi="宋体"/>
                <w:bCs/>
                <w:sz w:val="21"/>
                <w:szCs w:val="21"/>
              </w:rPr>
              <w:t xml:space="preserve">：</w:t>
            </w:r>
            <w:r>
              <w:rPr>
                <w:rFonts w:hint="eastAsia" w:ascii="宋体" w:hAnsi="宋体"/>
                <w:bCs/>
                <w:sz w:val="21"/>
                <w:szCs w:val="21"/>
              </w:rPr>
              <w:t xml:space="preserve">货物清单</w:t>
            </w:r>
            <w:r/>
          </w:p>
          <w:p>
            <w:pPr>
              <w:ind w:left="0"/>
              <w:spacing w:line="400" w:lineRule="exact"/>
              <w:rPr>
                <w:rFonts w:ascii="宋体" w:hAnsi="宋体"/>
                <w:bCs/>
                <w:sz w:val="21"/>
                <w:szCs w:val="21"/>
              </w:rPr>
            </w:pPr>
            <w:r>
              <w:rPr>
                <w:rFonts w:ascii="宋体" w:hAnsi="宋体"/>
                <w:bCs/>
                <w:sz w:val="21"/>
                <w:szCs w:val="21"/>
              </w:rPr>
              <w:t xml:space="preserve">●2.本项目核心产品为：</w:t>
            </w:r>
            <w:r>
              <w:rPr>
                <w:rFonts w:hint="eastAsia" w:ascii="宋体" w:hAnsi="宋体"/>
                <w:bCs/>
                <w:sz w:val="21"/>
                <w:szCs w:val="21"/>
              </w:rPr>
              <w:t xml:space="preserve">150CC警用二轮摩托车</w:t>
            </w:r>
            <w:r>
              <w:rPr>
                <w:rFonts w:ascii="宋体" w:hAnsi="宋体"/>
                <w:bCs/>
                <w:sz w:val="21"/>
                <w:szCs w:val="21"/>
              </w:rPr>
              <w:t xml:space="preserve">。</w:t>
            </w:r>
            <w:r/>
          </w:p>
          <w:p>
            <w:pPr>
              <w:ind w:left="0"/>
              <w:spacing w:line="400" w:lineRule="exact"/>
              <w:rPr>
                <w:rFonts w:ascii="宋体" w:hAnsi="宋体"/>
                <w:bCs/>
                <w:sz w:val="21"/>
                <w:szCs w:val="21"/>
              </w:rPr>
            </w:pPr>
            <w:r>
              <w:rPr>
                <w:rFonts w:ascii="宋体" w:hAnsi="宋体"/>
                <w:bCs/>
                <w:sz w:val="21"/>
                <w:szCs w:val="21"/>
              </w:rPr>
              <w:t xml:space="preserve"> 以上每个采购品类的分项报价均不得超过最高限制单价，否则为非实质性响应。</w:t>
            </w:r>
            <w:r/>
          </w:p>
        </w:tc>
      </w:tr>
      <w:tr>
        <w:trPr>
          <w:trHeight w:val="1121"/>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五、技术要求</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spacing w:line="400" w:lineRule="exact"/>
              <w:rPr>
                <w:rFonts w:ascii="宋体" w:hAnsi="宋体"/>
                <w:bCs/>
                <w:sz w:val="21"/>
                <w:szCs w:val="21"/>
              </w:rPr>
            </w:pPr>
            <w:r>
              <w:rPr>
                <w:rFonts w:hint="eastAsia" w:ascii="宋体" w:hAnsi="宋体"/>
                <w:bCs/>
                <w:sz w:val="21"/>
                <w:szCs w:val="21"/>
              </w:rPr>
              <w:t xml:space="preserve">具体技术要求详见附件：货物清单</w:t>
            </w:r>
            <w:r/>
          </w:p>
          <w:p>
            <w:pPr>
              <w:ind w:left="0"/>
              <w:spacing w:line="400" w:lineRule="exact"/>
              <w:rPr>
                <w:rFonts w:ascii="宋体" w:hAnsi="宋体"/>
                <w:bCs/>
                <w:sz w:val="21"/>
                <w:szCs w:val="21"/>
              </w:rPr>
            </w:pPr>
            <w:r>
              <w:rPr>
                <w:rFonts w:ascii="宋体" w:hAnsi="宋体"/>
                <w:bCs/>
                <w:sz w:val="21"/>
                <w:szCs w:val="21"/>
              </w:rPr>
            </w:r>
            <w:r/>
          </w:p>
        </w:tc>
      </w:tr>
      <w:tr>
        <w:trPr>
          <w:trHeight w:val="980"/>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六、商务要求</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spacing w:line="400" w:lineRule="exact"/>
              <w:rPr>
                <w:rFonts w:ascii="宋体" w:hAnsi="宋体"/>
                <w:bCs/>
                <w:sz w:val="21"/>
                <w:szCs w:val="21"/>
              </w:rPr>
            </w:pPr>
            <w:r>
              <w:rPr>
                <w:rFonts w:ascii="宋体" w:hAnsi="宋体"/>
                <w:bCs/>
                <w:spacing w:val="-11"/>
                <w:sz w:val="21"/>
                <w:szCs w:val="21"/>
              </w:rPr>
              <w:t xml:space="preserve">1.采购项目交付或者实施的时间要求:</w:t>
            </w:r>
            <w:r>
              <w:rPr>
                <w:rFonts w:ascii="宋体" w:hAnsi="宋体"/>
                <w:bCs/>
                <w:sz w:val="21"/>
                <w:szCs w:val="21"/>
              </w:rPr>
              <w:br/>
              <w:t xml:space="preserve">项目交付时间：</w:t>
            </w:r>
            <w:r>
              <w:rPr>
                <w:rFonts w:hint="eastAsia" w:ascii="宋体" w:hAnsi="宋体"/>
                <w:bCs/>
                <w:sz w:val="21"/>
                <w:szCs w:val="21"/>
              </w:rPr>
              <w:t xml:space="preserve">采购使用单位在苏州市集中采购管理系统完成下单后30日</w:t>
            </w:r>
            <w:r>
              <w:rPr>
                <w:rFonts w:ascii="宋体" w:hAnsi="宋体"/>
                <w:bCs/>
                <w:sz w:val="21"/>
                <w:szCs w:val="21"/>
              </w:rPr>
              <w:t xml:space="preserve">内。</w:t>
            </w:r>
            <w:r/>
          </w:p>
          <w:p>
            <w:pPr>
              <w:ind w:left="0"/>
              <w:spacing w:line="400" w:lineRule="exact"/>
              <w:rPr>
                <w:rFonts w:ascii="宋体" w:hAnsi="宋体"/>
                <w:bCs/>
                <w:sz w:val="21"/>
                <w:szCs w:val="21"/>
              </w:rPr>
            </w:pPr>
            <w:r>
              <w:rPr>
                <w:rFonts w:ascii="宋体" w:hAnsi="宋体"/>
                <w:bCs/>
                <w:sz w:val="21"/>
                <w:szCs w:val="21"/>
              </w:rPr>
              <w:t xml:space="preserve">2.项目实施的地点：</w:t>
            </w:r>
            <w:r>
              <w:rPr>
                <w:rFonts w:hint="eastAsia" w:ascii="宋体" w:hAnsi="宋体"/>
                <w:bCs/>
                <w:sz w:val="21"/>
                <w:szCs w:val="21"/>
              </w:rPr>
              <w:t xml:space="preserve">采购单位指定地点</w:t>
            </w:r>
            <w:r>
              <w:rPr>
                <w:rFonts w:ascii="宋体" w:hAnsi="宋体"/>
                <w:bCs/>
                <w:sz w:val="21"/>
                <w:szCs w:val="21"/>
              </w:rPr>
              <w:t xml:space="preserve">。</w:t>
            </w:r>
            <w:r/>
          </w:p>
          <w:p>
            <w:pPr>
              <w:ind w:left="0"/>
              <w:spacing w:line="400" w:lineRule="exact"/>
              <w:rPr>
                <w:rFonts w:ascii="宋体" w:hAnsi="宋体"/>
                <w:bCs/>
                <w:sz w:val="21"/>
                <w:szCs w:val="21"/>
              </w:rPr>
            </w:pPr>
            <w:r>
              <w:rPr>
                <w:rFonts w:ascii="宋体" w:hAnsi="宋体"/>
                <w:bCs/>
                <w:sz w:val="21"/>
                <w:szCs w:val="21"/>
              </w:rPr>
              <w:t xml:space="preserve">●3.付款进度和方式：</w:t>
            </w:r>
            <w:r>
              <w:rPr>
                <w:rFonts w:hint="eastAsia" w:ascii="宋体" w:hAnsi="宋体"/>
                <w:bCs/>
                <w:sz w:val="21"/>
                <w:szCs w:val="21"/>
              </w:rPr>
              <w:t xml:space="preserve">合同签订并生效后30日内支付合同总金额的30%作为预付款，采购方在收到货物后，有权随机抽取该批次中的任意一辆车辆并送具备法定检测资质的第三方检测机构检测，检测结果合格并通过甲方最终验收后30日内，甲方向乙方支付剩余款项</w:t>
            </w:r>
            <w:r>
              <w:rPr>
                <w:rFonts w:ascii="宋体" w:hAnsi="宋体"/>
                <w:bCs/>
                <w:sz w:val="21"/>
                <w:szCs w:val="21"/>
              </w:rPr>
              <w:t xml:space="preserve">。</w:t>
            </w:r>
            <w:r/>
          </w:p>
          <w:p>
            <w:pPr>
              <w:ind w:left="0"/>
              <w:spacing w:line="400" w:lineRule="exact"/>
              <w:rPr>
                <w:rFonts w:ascii="宋体" w:hAnsi="宋体"/>
                <w:bCs/>
                <w:sz w:val="21"/>
                <w:szCs w:val="21"/>
              </w:rPr>
            </w:pPr>
            <w:r>
              <w:rPr>
                <w:rFonts w:ascii="宋体" w:hAnsi="宋体"/>
                <w:bCs/>
                <w:sz w:val="21"/>
                <w:szCs w:val="21"/>
              </w:rPr>
              <w:t xml:space="preserve">4.包装和运输要求：</w:t>
            </w:r>
            <w:r>
              <w:rPr>
                <w:rFonts w:hint="eastAsia" w:ascii="宋体" w:hAnsi="宋体"/>
                <w:bCs/>
                <w:sz w:val="21"/>
                <w:szCs w:val="21"/>
              </w:rPr>
              <w:t xml:space="preserve">中标方按采购方明确的包装要求，并按照《商品包装政府采购需求标准（试行）》、《快递包装政府采购需求标准（试行）》的标准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中标方未采取合理包装方式致使标的物损毁、灭失或无法正常使用，给采购方造成损失的，中标方应赔偿采购方一切直接、间接损失。中标方应保证其提供的货物是原包装未拆封的商品，在交付采购方验收前不得拆箱。</w:t>
            </w:r>
            <w:r>
              <w:rPr>
                <w:rFonts w:ascii="宋体" w:hAnsi="宋体"/>
                <w:bCs/>
                <w:sz w:val="21"/>
                <w:szCs w:val="21"/>
              </w:rPr>
              <w:t xml:space="preserve">。</w:t>
            </w:r>
            <w:r>
              <w:rPr>
                <w:rFonts w:ascii="宋体" w:hAnsi="宋体"/>
                <w:bCs/>
                <w:sz w:val="21"/>
                <w:szCs w:val="21"/>
              </w:rPr>
              <w:br/>
              <w:t xml:space="preserve">●5.本项目免费质量保证期要求不低于_</w:t>
            </w:r>
            <w:r>
              <w:rPr>
                <w:rFonts w:hint="eastAsia" w:ascii="宋体" w:hAnsi="宋体"/>
                <w:bCs/>
                <w:sz w:val="21"/>
                <w:szCs w:val="21"/>
              </w:rPr>
              <w:t xml:space="preserve">3</w:t>
            </w:r>
            <w:r>
              <w:rPr>
                <w:rFonts w:ascii="宋体" w:hAnsi="宋体"/>
                <w:bCs/>
                <w:sz w:val="21"/>
                <w:szCs w:val="21"/>
              </w:rPr>
              <w:t xml:space="preserve">_年</w:t>
            </w:r>
            <w:r>
              <w:rPr>
                <w:rFonts w:hint="eastAsia" w:ascii="宋体" w:hAnsi="宋体"/>
                <w:bCs/>
                <w:sz w:val="21"/>
                <w:szCs w:val="21"/>
              </w:rPr>
              <w:t xml:space="preserve">或</w:t>
            </w:r>
            <w:r>
              <w:rPr>
                <w:rFonts w:hint="eastAsia" w:ascii="宋体" w:hAnsi="宋体"/>
                <w:bCs/>
                <w:sz w:val="21"/>
                <w:szCs w:val="21"/>
                <w:u w:val="single"/>
              </w:rPr>
              <w:t xml:space="preserve">30000</w:t>
            </w:r>
            <w:r>
              <w:rPr>
                <w:rFonts w:hint="eastAsia" w:ascii="宋体" w:hAnsi="宋体"/>
                <w:bCs/>
                <w:sz w:val="21"/>
                <w:szCs w:val="21"/>
              </w:rPr>
              <w:t xml:space="preserve">公里（以先到为准）</w:t>
            </w:r>
            <w:r>
              <w:rPr>
                <w:rFonts w:ascii="宋体" w:hAnsi="宋体"/>
                <w:bCs/>
                <w:sz w:val="21"/>
                <w:szCs w:val="21"/>
              </w:rPr>
              <w:t xml:space="preserve">。免费质量保证期从货物供货、安装、调试正常且经采购</w:t>
            </w:r>
            <w:r>
              <w:rPr>
                <w:rFonts w:hint="eastAsia" w:ascii="宋体" w:hAnsi="宋体"/>
                <w:bCs/>
                <w:sz w:val="21"/>
                <w:szCs w:val="21"/>
              </w:rPr>
              <w:t xml:space="preserve">方最终</w:t>
            </w:r>
            <w:r>
              <w:rPr>
                <w:rFonts w:ascii="宋体" w:hAnsi="宋体"/>
                <w:bCs/>
                <w:sz w:val="21"/>
                <w:szCs w:val="21"/>
              </w:rPr>
              <w:t xml:space="preserve">验收合格之日起算。</w:t>
            </w:r>
            <w:r/>
          </w:p>
          <w:p>
            <w:pPr>
              <w:ind w:left="0"/>
              <w:spacing w:line="400" w:lineRule="exact"/>
              <w:rPr>
                <w:rFonts w:ascii="宋体" w:hAnsi="宋体"/>
                <w:bCs/>
                <w:sz w:val="21"/>
                <w:szCs w:val="21"/>
              </w:rPr>
            </w:pPr>
            <w:r>
              <w:rPr>
                <w:rFonts w:ascii="宋体" w:hAnsi="宋体"/>
                <w:bCs/>
                <w:sz w:val="21"/>
                <w:szCs w:val="21"/>
              </w:rPr>
              <w:t xml:space="preserve">6.售后服务标准要求：</w:t>
            </w:r>
            <w:r>
              <w:rPr>
                <w:rFonts w:hint="eastAsia" w:ascii="宋体" w:hAnsi="宋体"/>
                <w:bCs/>
                <w:sz w:val="21"/>
                <w:szCs w:val="21"/>
              </w:rPr>
              <w:t xml:space="preserve">1.中标方交货后，须按照合同中的售后服务承诺内容，指定人员为采购方提供售后服务。2.中标方按照服务承诺进行其他售后服务工作。如中标方未履行服务承诺，应承担违约责任，违约金按5000元/次从采购方待付货款或履约保证金中扣除。3.中标方在生产任务/供货数量过半时，须向采购方提供以书面形式的生产任务完成情况说明（加盖企业公章），采购方将对生产企业进行不定期抽查。4.合同执行过程中，对采购方提出的书面要求，中标方应在3日内给予书面答复，如无答复视为认可。5.退换货产生的相关费用均由中标方承担</w:t>
            </w:r>
            <w:r>
              <w:rPr>
                <w:rFonts w:ascii="宋体" w:hAnsi="宋体"/>
                <w:bCs/>
                <w:sz w:val="21"/>
                <w:szCs w:val="21"/>
              </w:rPr>
              <w:t xml:space="preserve">。</w:t>
            </w:r>
            <w:r>
              <w:rPr>
                <w:rFonts w:ascii="宋体" w:hAnsi="宋体"/>
                <w:bCs/>
                <w:sz w:val="21"/>
                <w:szCs w:val="21"/>
              </w:rPr>
              <w:br/>
            </w:r>
            <w:r>
              <w:rPr>
                <w:rFonts w:ascii="宋体" w:hAnsi="宋体"/>
                <w:bCs/>
                <w:sz w:val="21"/>
                <w:szCs w:val="21"/>
              </w:rPr>
              <w:t xml:space="preserve">7.售后服务效率要求：</w:t>
            </w:r>
            <w:r>
              <w:rPr>
                <w:rFonts w:hint="eastAsia" w:ascii="宋体" w:hAnsi="宋体"/>
                <w:bCs/>
                <w:sz w:val="21"/>
                <w:szCs w:val="21"/>
              </w:rPr>
              <w:t xml:space="preserve">中标方至少承诺质保期内实行“三包”服务，如货物出现质量问题，中标方根据实际情况进行修理、更换或退货处理，须在2小时内响应，1日内解决到位，如确无法完成修复的，须无偿提供一台同型号同配置的全新车辆进行替换并承担由此发生的一切费用。</w:t>
            </w:r>
            <w:r/>
          </w:p>
          <w:p>
            <w:pPr>
              <w:ind w:left="0"/>
              <w:spacing w:line="400" w:lineRule="exact"/>
              <w:rPr>
                <w:rFonts w:ascii="宋体" w:hAnsi="宋体"/>
                <w:bCs/>
                <w:sz w:val="21"/>
                <w:szCs w:val="21"/>
              </w:rPr>
            </w:pPr>
            <w:r>
              <w:rPr>
                <w:rFonts w:ascii="宋体" w:hAnsi="宋体"/>
                <w:bCs/>
                <w:sz w:val="21"/>
                <w:szCs w:val="21"/>
              </w:rPr>
            </w:r>
            <w:r/>
          </w:p>
        </w:tc>
      </w:tr>
      <w:tr>
        <w:trPr>
          <w:trHeight w:val="4195"/>
        </w:trPr>
        <w:tc>
          <w:tcPr>
            <w:shd w:val="clear" w:color="auto" w:fill="auto"/>
            <w:tcBorders>
              <w:top w:val="none" w:color="000000" w:sz="4" w:space="0"/>
              <w:left w:val="single" w:color="auto" w:sz="4" w:space="0"/>
              <w:bottom w:val="single" w:color="auto" w:sz="4" w:space="0"/>
              <w:right w:val="single" w:color="auto" w:sz="4" w:space="0"/>
            </w:tcBorders>
            <w:tcW w:w="364" w:type="pct"/>
            <w:vAlign w:val="center"/>
            <w:textDirection w:val="lrTb"/>
            <w:noWrap/>
          </w:tcPr>
          <w:p>
            <w:pPr>
              <w:ind w:left="0"/>
              <w:jc w:val="center"/>
              <w:spacing w:line="400" w:lineRule="exact"/>
              <w:rPr>
                <w:rFonts w:ascii="宋体" w:hAnsi="宋体"/>
                <w:bCs/>
                <w:sz w:val="21"/>
                <w:szCs w:val="21"/>
              </w:rPr>
            </w:pPr>
            <w:r>
              <w:rPr>
                <w:rFonts w:ascii="宋体" w:hAnsi="宋体"/>
                <w:bCs/>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21"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七、采购标的的验收标准</w:t>
            </w:r>
            <w:r/>
          </w:p>
        </w:tc>
        <w:tc>
          <w:tcPr>
            <w:shd w:val="clear" w:color="auto" w:fill="auto"/>
            <w:tcBorders>
              <w:top w:val="none" w:color="000000" w:sz="4" w:space="0"/>
              <w:left w:val="none" w:color="000000" w:sz="4" w:space="0"/>
              <w:bottom w:val="single" w:color="auto" w:sz="4" w:space="0"/>
              <w:right w:val="single" w:color="auto" w:sz="4" w:space="0"/>
            </w:tcBorders>
            <w:tcW w:w="2714" w:type="pct"/>
            <w:vAlign w:val="center"/>
            <w:textDirection w:val="lrTb"/>
            <w:noWrap w:val="false"/>
          </w:tcPr>
          <w:p>
            <w:pPr>
              <w:ind w:left="0"/>
              <w:spacing w:line="400" w:lineRule="exact"/>
              <w:rPr>
                <w:rFonts w:ascii="宋体" w:hAnsi="宋体"/>
                <w:bCs/>
                <w:sz w:val="21"/>
                <w:szCs w:val="21"/>
              </w:rPr>
            </w:pPr>
            <w:r>
              <w:rPr>
                <w:rFonts w:ascii="宋体" w:hAnsi="宋体"/>
                <w:bCs/>
                <w:sz w:val="21"/>
                <w:szCs w:val="21"/>
              </w:rPr>
              <w:t xml:space="preserve">1.验收标准按招标文件中明确的技术规格等文件要求、相关技术标准以及《中华人民共和国公共安全行业标准》等严格执行。</w:t>
            </w:r>
            <w:r/>
          </w:p>
          <w:p>
            <w:pPr>
              <w:ind w:left="0"/>
              <w:spacing w:line="400" w:lineRule="exact"/>
              <w:rPr>
                <w:rFonts w:ascii="宋体" w:hAnsi="宋体"/>
                <w:bCs/>
                <w:sz w:val="21"/>
                <w:szCs w:val="21"/>
              </w:rPr>
            </w:pPr>
            <w:r>
              <w:rPr>
                <w:rFonts w:ascii="宋体" w:hAnsi="宋体"/>
                <w:bCs/>
                <w:sz w:val="21"/>
                <w:szCs w:val="21"/>
              </w:rPr>
              <w:t xml:space="preserve">2.货物运抵采购方指定地点后，由采购方对照采购清单对数量、包装，货品的外观、做工、机动车出厂合格证等进行验收，双方应按要求填写《送货单》、《政府采购履约验收书》等单据。</w:t>
            </w:r>
            <w:r/>
          </w:p>
          <w:p>
            <w:pPr>
              <w:ind w:left="0"/>
              <w:spacing w:line="400" w:lineRule="exact"/>
              <w:rPr>
                <w:rFonts w:ascii="宋体" w:hAnsi="宋体"/>
                <w:bCs/>
                <w:sz w:val="21"/>
                <w:szCs w:val="21"/>
              </w:rPr>
            </w:pPr>
            <w:r>
              <w:rPr>
                <w:rFonts w:ascii="宋体" w:hAnsi="宋体"/>
                <w:bCs/>
                <w:sz w:val="21"/>
                <w:szCs w:val="21"/>
              </w:rPr>
              <w:t xml:space="preserve">3.采购方在收到货物后，有权随机抽取该批次中的任意一辆车辆送交具有法定资质的第三方检测机构对相关国家、行业标准及采购文件中的主要性能参数进行检测（所需费用由中标方承担）。（1）若检测报告中所有项均合格，视为该批次车辆整体验收通过，采购方不得以任何理由拒</w:t>
            </w:r>
            <w:r>
              <w:rPr>
                <w:rFonts w:ascii="宋体" w:hAnsi="宋体"/>
                <w:bCs/>
                <w:sz w:val="21"/>
                <w:szCs w:val="21"/>
              </w:rPr>
              <w:t xml:space="preserve">付货款；若检测报告有不合格项，则该批次验收不合格，采购方有权退回本批次全部产品，中标方需重新生产或返工该批次全部产品。（2）因第一次验收不合格而退回重新生产或返工的第二批次货物，交货时间为采购方收到第一次检测报告之日起的30日内，逾期按交货延误予以处罚，所产生的费用由中标方承担。第二批次货物交货后，采购方有权按上述要求和标准重新验收，所产生的费用由中标方承担。若再次验收不合格，实际使用方将上报采购方，采购方有权终止与中标方本次合作，中标方应退还已支付的全部款项并向采购方支付合同总价款的20%作为违约赔偿金。</w:t>
            </w:r>
            <w:r/>
          </w:p>
          <w:p>
            <w:pPr>
              <w:ind w:left="0"/>
              <w:spacing w:line="400" w:lineRule="exact"/>
              <w:rPr>
                <w:rFonts w:ascii="宋体" w:hAnsi="宋体"/>
                <w:bCs/>
                <w:sz w:val="21"/>
                <w:szCs w:val="21"/>
              </w:rPr>
            </w:pPr>
            <w:r>
              <w:rPr>
                <w:rFonts w:ascii="宋体" w:hAnsi="宋体"/>
                <w:bCs/>
                <w:sz w:val="21"/>
                <w:szCs w:val="21"/>
              </w:rPr>
              <w:t xml:space="preserve">4.《政府采购履约验收书》上的签收日期为最终验收合格日期。</w:t>
            </w:r>
            <w:r/>
          </w:p>
        </w:tc>
      </w:tr>
    </w:tbl>
    <w:p>
      <w:pPr>
        <w:ind w:left="0"/>
      </w:pPr>
      <w:r/>
      <w:r/>
    </w:p>
    <w:p>
      <w:pPr>
        <w:ind w:left="0" w:firstLine="420"/>
        <w:spacing w:line="360" w:lineRule="auto"/>
        <w:tabs>
          <w:tab w:val="left" w:pos="0" w:leader="none"/>
        </w:tabs>
        <w:rPr>
          <w:rFonts w:ascii="宋体" w:hAnsi="宋体"/>
          <w:sz w:val="21"/>
        </w:rPr>
      </w:pPr>
      <w:r>
        <w:rPr>
          <w:rFonts w:ascii="宋体" w:hAnsi="宋体"/>
          <w:sz w:val="21"/>
        </w:rPr>
        <w:t xml:space="preserve">（三）履约验收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ascii="宋体" w:hAnsi="宋体"/>
          <w:sz w:val="21"/>
        </w:rPr>
        <w:t xml:space="preserve">（四）其他</w:t>
      </w:r>
      <w:r/>
    </w:p>
    <w:p>
      <w:pPr>
        <w:ind w:left="0" w:firstLine="420"/>
        <w:spacing w:line="360" w:lineRule="auto"/>
        <w:tabs>
          <w:tab w:val="left" w:pos="0" w:leader="none"/>
        </w:tabs>
        <w:rPr>
          <w:rFonts w:ascii="宋体" w:hAnsi="宋体"/>
          <w:sz w:val="21"/>
        </w:rPr>
      </w:pPr>
      <w:r>
        <w:rPr>
          <w:rFonts w:ascii="宋体" w:hAnsi="宋体"/>
          <w:sz w:val="21"/>
        </w:rPr>
        <w:t xml:space="preserve">供应商需提供</w:t>
      </w:r>
      <w:r/>
    </w:p>
    <w:p>
      <w:pPr>
        <w:ind w:left="0" w:firstLine="420"/>
        <w:spacing w:line="360" w:lineRule="auto"/>
        <w:tabs>
          <w:tab w:val="left" w:pos="0" w:leader="none"/>
        </w:tabs>
        <w:rPr>
          <w:rFonts w:ascii="宋体" w:hAnsi="宋体"/>
          <w:sz w:val="21"/>
        </w:rPr>
      </w:pPr>
      <w:r>
        <w:rPr>
          <w:rFonts w:hint="eastAsia" w:ascii="宋体" w:hAnsi="宋体"/>
          <w:sz w:val="21"/>
        </w:rPr>
        <w:t xml:space="preserve">1.针对本项目提供车辆整体方案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对本次投标车辆整体方案进行描述，内容包括但不限于：（1）车辆选型设计理念、（2）车辆功能、（3）车辆配置、（4）生产工艺（新技术、新材料）、（5）警用车辆实物照片或警用车辆涂装效果图、（6）车辆在不同环境下的操作性能等。</w:t>
      </w:r>
      <w:r/>
    </w:p>
    <w:p>
      <w:pPr>
        <w:ind w:left="0" w:firstLine="420"/>
        <w:spacing w:line="360" w:lineRule="auto"/>
        <w:tabs>
          <w:tab w:val="left" w:pos="0" w:leader="none"/>
        </w:tabs>
        <w:rPr>
          <w:rFonts w:ascii="宋体" w:hAnsi="宋体"/>
          <w:sz w:val="21"/>
        </w:rPr>
      </w:pPr>
      <w:r>
        <w:rPr>
          <w:rFonts w:hint="eastAsia" w:ascii="宋体" w:hAnsi="宋体"/>
          <w:sz w:val="21"/>
        </w:rPr>
        <w:t xml:space="preserve">2.针对本项目提供车辆警灯、警具方案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投标单位需要对本次投标车辆配备的警灯、警具等进行描述，包括但不限于：（1）数量及安装位置、（2）使用材质、（3）功能描述等。</w:t>
      </w:r>
      <w:r/>
    </w:p>
    <w:p>
      <w:pPr>
        <w:ind w:left="0" w:firstLine="420"/>
        <w:spacing w:line="360" w:lineRule="auto"/>
        <w:tabs>
          <w:tab w:val="left" w:pos="0" w:leader="none"/>
        </w:tabs>
        <w:rPr>
          <w:rFonts w:ascii="宋体" w:hAnsi="宋体"/>
          <w:sz w:val="21"/>
        </w:rPr>
      </w:pPr>
      <w:r>
        <w:rPr>
          <w:rFonts w:hint="eastAsia" w:ascii="宋体" w:hAnsi="宋体"/>
          <w:sz w:val="21"/>
        </w:rPr>
        <w:t xml:space="preserve">3.针对本项目提供车辆的质量保证的措施及承诺</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投标单位需要对本次投标车辆的质保措施方案进行相应的描述，包括但不限于：（1）质保期限、（2）质保次数、（3）质保范围等内容。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4.针对本项目提供售后服务方案情况</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投标单位需要对本次投标车辆的售后服务方案进行相应的描述，包括但不限于：（1）售后服务点位、（2）维修方案、（3）售后响应时间等。</w:t>
      </w:r>
      <w:r/>
    </w:p>
    <w:p>
      <w:pPr>
        <w:ind w:left="0" w:firstLine="420"/>
        <w:spacing w:line="360" w:lineRule="auto"/>
        <w:tabs>
          <w:tab w:val="left" w:pos="0" w:leader="none"/>
        </w:tabs>
        <w:rPr>
          <w:rFonts w:ascii="宋体" w:hAnsi="宋体"/>
          <w:sz w:val="21"/>
        </w:rPr>
      </w:pPr>
      <w:r>
        <w:rPr>
          <w:rFonts w:hint="eastAsia" w:ascii="宋体" w:hAnsi="宋体"/>
          <w:sz w:val="21"/>
        </w:rPr>
        <w:t xml:space="preserve">5.针对本项目提供项目实施方案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投标单位需要提供详细的实施方案，包括但不限于：（1）供货时间进度安排、（2）货物检测检验、（3）运输保障措施等内容。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6.针对本项目提供应急保障措施方案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投标单位需要提供详细的应急保障措施方案，包括但不限于：（1）紧急维修任务、（2）应急车辆保养、（3）紧急情况响应团队配置等内容。</w:t>
      </w:r>
      <w:r/>
    </w:p>
    <w:p>
      <w:pPr>
        <w:ind w:left="0" w:firstLine="420"/>
        <w:spacing w:line="360" w:lineRule="auto"/>
        <w:tabs>
          <w:tab w:val="left" w:pos="0" w:leader="none"/>
        </w:tabs>
        <w:rPr>
          <w:rFonts w:ascii="宋体" w:hAnsi="宋体"/>
          <w:sz w:val="21"/>
        </w:rPr>
      </w:pPr>
      <w:r>
        <w:rPr>
          <w:rFonts w:hint="eastAsia" w:ascii="宋体" w:hAnsi="宋体"/>
          <w:sz w:val="21"/>
        </w:rPr>
        <w:t xml:space="preserve">7.针对本项目提供培训方案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投标单位需要针对本项目提供相应的培训方案，包括但不限于车辆基础性能、基础操作、基础维修等内容。</w:t>
      </w:r>
      <w:r/>
    </w:p>
    <w:p>
      <w:pPr>
        <w:pStyle w:val="87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3" w:name="OLE_LINK31"/>
      <w:r/>
      <w:bookmarkStart w:id="104"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3"/>
      <w:bookmarkEnd w:id="104"/>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3"/>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firstLine="480"/>
        <w:jc w:val="center"/>
        <w:spacing w:line="360" w:lineRule="auto"/>
        <w:widowControl w:val="off"/>
        <w:rPr>
          <w:rFonts w:ascii="宋体" w:hAnsi="宋体"/>
          <w:sz w:val="36"/>
          <w:szCs w:val="36"/>
        </w:rPr>
      </w:pPr>
      <w:r/>
      <w:bookmarkStart w:id="110" w:name="OLE_LINK23"/>
      <w:r/>
      <w:bookmarkStart w:id="111" w:name="_Toc57376410"/>
      <w:r/>
      <w:bookmarkStart w:id="112" w:name="_Toc27667"/>
      <w:r/>
      <w:bookmarkStart w:id="113" w:name="_Toc8564"/>
      <w:r/>
      <w:bookmarkEnd w:id="107"/>
      <w:r>
        <w:rPr>
          <w:rFonts w:hint="eastAsia" w:ascii="宋体" w:hAnsi="宋体" w:cs="Times New Roman"/>
          <w:b/>
          <w:bCs/>
          <w:sz w:val="36"/>
          <w:szCs w:val="36"/>
        </w:rPr>
        <w:t xml:space="preserve">政府采购合同</w:t>
      </w:r>
      <w:r/>
    </w:p>
    <w:p>
      <w:pPr>
        <w:ind w:left="0" w:firstLine="480"/>
        <w:jc w:val="right"/>
        <w:spacing w:line="360" w:lineRule="auto"/>
        <w:widowControl w:val="off"/>
        <w:rPr>
          <w:rFonts w:ascii="宋体" w:hAnsi="宋体"/>
          <w:sz w:val="24"/>
          <w:szCs w:val="24"/>
        </w:rPr>
      </w:pPr>
      <w:r>
        <w:rPr>
          <w:rFonts w:ascii="宋体" w:hAnsi="宋体"/>
          <w:sz w:val="24"/>
          <w:szCs w:val="24"/>
        </w:rPr>
      </w:r>
      <w:r/>
    </w:p>
    <w:p>
      <w:pPr>
        <w:ind w:left="0" w:firstLine="480"/>
        <w:jc w:val="left"/>
        <w:spacing w:line="360" w:lineRule="auto"/>
        <w:widowControl w:val="off"/>
        <w:rPr>
          <w:rFonts w:ascii="宋体" w:hAnsi="宋体"/>
          <w:sz w:val="21"/>
          <w:szCs w:val="21"/>
        </w:rPr>
      </w:pPr>
      <w:r>
        <w:rPr>
          <w:rFonts w:hint="eastAsia" w:ascii="宋体" w:hAnsi="宋体"/>
          <w:sz w:val="21"/>
          <w:szCs w:val="21"/>
        </w:rPr>
        <w:t xml:space="preserve">项目编号：</w:t>
      </w:r>
      <w:r/>
    </w:p>
    <w:p>
      <w:pPr>
        <w:ind w:left="0" w:firstLine="480"/>
        <w:spacing w:line="360" w:lineRule="auto"/>
        <w:widowControl w:val="off"/>
        <w:rPr>
          <w:rFonts w:ascii="宋体" w:hAnsi="宋体"/>
          <w:sz w:val="21"/>
          <w:szCs w:val="21"/>
        </w:rPr>
      </w:pPr>
      <w:r>
        <w:rPr>
          <w:rFonts w:hint="eastAsia" w:ascii="宋体" w:hAnsi="宋体"/>
          <w:sz w:val="21"/>
          <w:szCs w:val="21"/>
        </w:rPr>
        <w:t xml:space="preserve">甲方：苏州市公安局</w:t>
      </w:r>
      <w:r/>
    </w:p>
    <w:p>
      <w:pPr>
        <w:ind w:left="0" w:firstLine="480"/>
        <w:spacing w:line="360" w:lineRule="auto"/>
        <w:widowControl w:val="off"/>
        <w:rPr>
          <w:rFonts w:ascii="宋体" w:hAnsi="宋体"/>
          <w:sz w:val="21"/>
          <w:szCs w:val="21"/>
        </w:rPr>
      </w:pPr>
      <w:r>
        <w:rPr>
          <w:rFonts w:hint="eastAsia" w:ascii="宋体" w:hAnsi="宋体"/>
          <w:sz w:val="21"/>
          <w:szCs w:val="21"/>
        </w:rPr>
        <w:t xml:space="preserve">地址：苏州市相城区人民路3998号</w:t>
      </w:r>
      <w:r/>
    </w:p>
    <w:p>
      <w:pPr>
        <w:ind w:left="0" w:firstLine="480"/>
        <w:spacing w:line="360" w:lineRule="auto"/>
        <w:widowControl w:val="off"/>
        <w:rPr>
          <w:rFonts w:ascii="宋体" w:hAnsi="宋体"/>
          <w:sz w:val="21"/>
          <w:szCs w:val="21"/>
        </w:rPr>
      </w:pPr>
      <w:r>
        <w:rPr>
          <w:rFonts w:hint="eastAsia" w:ascii="宋体" w:hAnsi="宋体"/>
          <w:sz w:val="21"/>
          <w:szCs w:val="21"/>
        </w:rPr>
        <w:t xml:space="preserve">联系人：</w:t>
      </w:r>
      <w:r>
        <w:rPr>
          <w:rFonts w:ascii="宋体" w:hAnsi="宋体"/>
          <w:sz w:val="21"/>
          <w:szCs w:val="21"/>
        </w:rPr>
        <w:t xml:space="preserve"> </w:t>
      </w:r>
      <w:r/>
    </w:p>
    <w:p>
      <w:pPr>
        <w:ind w:left="0" w:firstLine="480"/>
        <w:spacing w:line="360" w:lineRule="auto"/>
        <w:widowControl w:val="off"/>
        <w:rPr>
          <w:rFonts w:ascii="宋体" w:hAnsi="宋体"/>
          <w:sz w:val="21"/>
          <w:szCs w:val="21"/>
        </w:rPr>
      </w:pPr>
      <w:r>
        <w:rPr>
          <w:rFonts w:hint="eastAsia" w:ascii="宋体" w:hAnsi="宋体"/>
          <w:sz w:val="21"/>
          <w:szCs w:val="21"/>
        </w:rPr>
        <w:t xml:space="preserve">联系电话：</w:t>
      </w:r>
      <w:r/>
    </w:p>
    <w:p>
      <w:pPr>
        <w:ind w:left="0" w:firstLine="480"/>
        <w:spacing w:line="360" w:lineRule="auto"/>
        <w:widowControl w:val="off"/>
        <w:rPr>
          <w:rFonts w:ascii="宋体" w:hAnsi="宋体"/>
          <w:sz w:val="21"/>
          <w:szCs w:val="21"/>
        </w:rPr>
      </w:pPr>
      <w:r>
        <w:rPr>
          <w:rFonts w:ascii="宋体" w:hAnsi="宋体"/>
          <w:sz w:val="21"/>
          <w:szCs w:val="21"/>
        </w:rPr>
      </w:r>
      <w:r/>
    </w:p>
    <w:p>
      <w:pPr>
        <w:ind w:left="0" w:firstLine="480"/>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80"/>
        <w:spacing w:line="360" w:lineRule="auto"/>
        <w:widowControl w:val="off"/>
        <w:rPr>
          <w:rFonts w:ascii="宋体" w:hAnsi="宋体"/>
          <w:sz w:val="21"/>
          <w:szCs w:val="21"/>
        </w:rPr>
      </w:pPr>
      <w:r>
        <w:rPr>
          <w:rFonts w:hint="eastAsia" w:ascii="宋体" w:hAnsi="宋体"/>
          <w:sz w:val="21"/>
          <w:szCs w:val="21"/>
        </w:rPr>
        <w:t xml:space="preserve">地址：</w:t>
      </w:r>
      <w:r/>
    </w:p>
    <w:p>
      <w:pPr>
        <w:ind w:left="0" w:firstLine="480"/>
        <w:spacing w:line="360" w:lineRule="auto"/>
        <w:widowControl w:val="off"/>
        <w:rPr>
          <w:rFonts w:ascii="宋体" w:hAnsi="宋体"/>
          <w:sz w:val="21"/>
          <w:szCs w:val="21"/>
        </w:rPr>
      </w:pPr>
      <w:r>
        <w:rPr>
          <w:rFonts w:hint="eastAsia" w:ascii="宋体" w:hAnsi="宋体"/>
          <w:sz w:val="21"/>
          <w:szCs w:val="21"/>
        </w:rPr>
        <w:t xml:space="preserve">联系人：</w:t>
      </w:r>
      <w:r/>
    </w:p>
    <w:p>
      <w:pPr>
        <w:ind w:left="0" w:firstLine="480"/>
        <w:spacing w:line="360" w:lineRule="auto"/>
        <w:widowControl w:val="off"/>
        <w:rPr>
          <w:rFonts w:ascii="宋体" w:hAnsi="宋体"/>
          <w:sz w:val="21"/>
          <w:szCs w:val="21"/>
        </w:rPr>
      </w:pPr>
      <w:r>
        <w:rPr>
          <w:rFonts w:hint="eastAsia" w:ascii="宋体" w:hAnsi="宋体"/>
          <w:sz w:val="21"/>
          <w:szCs w:val="21"/>
        </w:rPr>
        <w:t xml:space="preserve">联系电话：</w:t>
      </w:r>
      <w:r/>
    </w:p>
    <w:p>
      <w:pPr>
        <w:ind w:left="0" w:firstLine="480"/>
        <w:spacing w:line="360" w:lineRule="auto"/>
        <w:widowControl w:val="off"/>
        <w:rPr>
          <w:rFonts w:ascii="宋体" w:hAnsi="宋体"/>
          <w:sz w:val="21"/>
          <w:szCs w:val="21"/>
        </w:rPr>
      </w:pPr>
      <w:r>
        <w:rPr>
          <w:rFonts w:ascii="宋体" w:hAnsi="宋体"/>
          <w:sz w:val="21"/>
          <w:szCs w:val="21"/>
        </w:rPr>
      </w:r>
      <w:r/>
    </w:p>
    <w:p>
      <w:pPr>
        <w:ind w:left="0" w:firstLine="480"/>
        <w:spacing w:line="360" w:lineRule="auto"/>
        <w:widowControl w:val="off"/>
        <w:rPr>
          <w:rFonts w:ascii="宋体" w:hAnsi="宋体"/>
          <w:sz w:val="21"/>
          <w:szCs w:val="21"/>
        </w:rPr>
      </w:pPr>
      <w:r>
        <w:rPr>
          <w:rFonts w:hint="eastAsia" w:ascii="宋体" w:hAnsi="宋体"/>
          <w:sz w:val="21"/>
          <w:szCs w:val="21"/>
        </w:rPr>
        <w:t xml:space="preserve">根据《中华人民共和国民法典》等相关法律法规的规定，甲乙双方就此次成交的【苏州市公安局2025年警用二轮摩托车】项目（以下简称“本项目”）购销事宜，签订本合同书，以兹共同遵守。</w:t>
      </w:r>
      <w:r/>
    </w:p>
    <w:p>
      <w:pPr>
        <w:ind w:left="0" w:firstLine="480"/>
        <w:spacing w:line="360" w:lineRule="auto"/>
        <w:widowControl w:val="off"/>
        <w:rPr>
          <w:rFonts w:ascii="宋体" w:hAnsi="宋体"/>
          <w:sz w:val="21"/>
          <w:szCs w:val="21"/>
        </w:rPr>
      </w:pPr>
      <w:r>
        <w:rPr>
          <w:rFonts w:hint="eastAsia" w:ascii="宋体" w:hAnsi="宋体"/>
          <w:sz w:val="21"/>
          <w:szCs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ascii="宋体" w:hAnsi="宋体"/>
          <w:sz w:val="21"/>
          <w:szCs w:val="21"/>
        </w:rPr>
      </w:pPr>
      <w:r>
        <w:rPr>
          <w:rFonts w:hint="eastAsia" w:ascii="宋体" w:hAnsi="宋体"/>
          <w:sz w:val="21"/>
          <w:szCs w:val="21"/>
        </w:rPr>
        <w:t xml:space="preserve">（1）本合同书及本合同书签署后双方以书面形式确认的补充协议等；</w:t>
      </w:r>
      <w:r/>
    </w:p>
    <w:p>
      <w:pPr>
        <w:ind w:left="0" w:firstLine="480"/>
        <w:spacing w:line="360" w:lineRule="auto"/>
        <w:widowControl w:val="off"/>
        <w:rPr>
          <w:rFonts w:ascii="宋体" w:hAnsi="宋体"/>
          <w:sz w:val="21"/>
          <w:szCs w:val="21"/>
        </w:rPr>
      </w:pPr>
      <w:r>
        <w:rPr>
          <w:rFonts w:hint="eastAsia" w:ascii="宋体" w:hAnsi="宋体"/>
          <w:sz w:val="21"/>
          <w:szCs w:val="21"/>
        </w:rPr>
        <w:t xml:space="preserve">（2）中标通知书；</w:t>
      </w:r>
      <w:r>
        <w:rPr>
          <w:rFonts w:hint="eastAsia" w:ascii="宋体" w:hAnsi="宋体"/>
          <w:sz w:val="21"/>
          <w:szCs w:val="21"/>
        </w:rPr>
        <w:tab/>
      </w:r>
      <w:r/>
    </w:p>
    <w:p>
      <w:pPr>
        <w:ind w:left="0" w:firstLine="480"/>
        <w:spacing w:line="360" w:lineRule="auto"/>
        <w:widowControl w:val="off"/>
        <w:rPr>
          <w:rFonts w:ascii="宋体" w:hAnsi="宋体"/>
          <w:sz w:val="21"/>
          <w:szCs w:val="21"/>
        </w:rPr>
      </w:pPr>
      <w:r>
        <w:rPr>
          <w:rFonts w:hint="eastAsia" w:ascii="宋体" w:hAnsi="宋体"/>
          <w:sz w:val="21"/>
          <w:szCs w:val="21"/>
        </w:rPr>
        <w:t xml:space="preserve">（3）采购文件；</w:t>
      </w:r>
      <w:r/>
    </w:p>
    <w:p>
      <w:pPr>
        <w:ind w:left="0" w:firstLine="480"/>
        <w:spacing w:line="360" w:lineRule="auto"/>
        <w:widowControl w:val="off"/>
        <w:rPr>
          <w:rFonts w:ascii="宋体" w:hAnsi="宋体"/>
          <w:sz w:val="21"/>
          <w:szCs w:val="21"/>
        </w:rPr>
      </w:pPr>
      <w:r>
        <w:rPr>
          <w:rFonts w:hint="eastAsia" w:ascii="宋体" w:hAnsi="宋体"/>
          <w:sz w:val="21"/>
          <w:szCs w:val="21"/>
        </w:rPr>
        <w:t xml:space="preserve">（4）投标（响应）文件；</w:t>
      </w:r>
      <w:r/>
    </w:p>
    <w:p>
      <w:pPr>
        <w:ind w:left="0" w:firstLine="480"/>
        <w:spacing w:line="360" w:lineRule="auto"/>
        <w:widowControl w:val="off"/>
        <w:rPr>
          <w:rFonts w:ascii="宋体" w:hAnsi="宋体"/>
          <w:sz w:val="21"/>
          <w:szCs w:val="21"/>
        </w:rPr>
      </w:pPr>
      <w:r>
        <w:rPr>
          <w:rFonts w:hint="eastAsia" w:ascii="宋体" w:hAnsi="宋体"/>
          <w:sz w:val="21"/>
          <w:szCs w:val="21"/>
        </w:rPr>
        <w:t xml:space="preserve">（5）乙方在开评标过程中所作的其它承诺、声明、书面澄清等。</w:t>
      </w:r>
      <w:r/>
    </w:p>
    <w:p>
      <w:pPr>
        <w:ind w:left="0" w:firstLine="480"/>
        <w:spacing w:line="360" w:lineRule="auto"/>
        <w:widowControl w:val="off"/>
        <w:rPr>
          <w:rFonts w:ascii="宋体" w:hAnsi="宋体"/>
          <w:sz w:val="21"/>
          <w:szCs w:val="21"/>
        </w:rPr>
      </w:pPr>
      <w:r>
        <w:rPr>
          <w:rFonts w:hint="eastAsia" w:ascii="宋体" w:hAnsi="宋体"/>
          <w:sz w:val="21"/>
          <w:szCs w:val="21"/>
        </w:rPr>
        <w:t xml:space="preserve">以上文件视为是能互相说明的，如上述文件之间存在冲突或不一致的，以排列序位在前的文件为准，同一序位的文件以形成时间在后的为准。</w:t>
      </w:r>
      <w:r/>
    </w:p>
    <w:p>
      <w:pPr>
        <w:ind w:left="0" w:firstLine="480"/>
        <w:spacing w:line="360" w:lineRule="auto"/>
        <w:widowControl w:val="off"/>
        <w:rPr>
          <w:rFonts w:ascii="宋体" w:hAnsi="宋体"/>
          <w:sz w:val="21"/>
          <w:szCs w:val="21"/>
        </w:rPr>
      </w:pPr>
      <w:r>
        <w:rPr>
          <w:rFonts w:hint="eastAsia" w:ascii="宋体" w:hAnsi="宋体"/>
          <w:b/>
          <w:bCs/>
          <w:sz w:val="21"/>
          <w:szCs w:val="21"/>
        </w:rPr>
        <w:t xml:space="preserve">二、合同内容</w:t>
      </w:r>
      <w:r/>
    </w:p>
    <w:p>
      <w:pPr>
        <w:ind w:left="0" w:firstLine="420"/>
        <w:spacing w:line="400" w:lineRule="exact"/>
        <w:widowControl w:val="off"/>
        <w:rPr>
          <w:rFonts w:ascii="宋体" w:hAnsi="宋体"/>
          <w:sz w:val="21"/>
          <w:szCs w:val="21"/>
        </w:rPr>
      </w:pPr>
      <w:r>
        <w:rPr>
          <w:rFonts w:hint="eastAsia" w:ascii="宋体" w:hAnsi="宋体"/>
          <w:sz w:val="21"/>
          <w:szCs w:val="21"/>
        </w:rPr>
        <w:t xml:space="preserve">（一）项目内容：乙方负责完成甲方的</w:t>
      </w:r>
      <w:r>
        <w:rPr>
          <w:rFonts w:hint="eastAsia" w:ascii="宋体" w:hAnsi="宋体"/>
          <w:sz w:val="21"/>
          <w:szCs w:val="21"/>
          <w:u w:val="single"/>
        </w:rPr>
        <w:t xml:space="preserve">“项目”</w:t>
      </w:r>
      <w:r>
        <w:rPr>
          <w:rFonts w:hint="eastAsia" w:ascii="宋体" w:hAnsi="宋体"/>
          <w:sz w:val="21"/>
          <w:szCs w:val="21"/>
        </w:rPr>
        <w:t xml:space="preserve">，具体内容见下表：</w:t>
      </w:r>
      <w:r/>
    </w:p>
    <w:tbl>
      <w:tblPr>
        <w:tblW w:w="5650" w:type="pct"/>
        <w:jc w:val="center"/>
        <w:tblCellMar>
          <w:left w:w="0" w:type="dxa"/>
          <w:right w:w="0" w:type="dxa"/>
        </w:tblCellMar>
        <w:tblLook w:val="04A0" w:firstRow="1" w:lastRow="0" w:firstColumn="1" w:lastColumn="0" w:noHBand="0" w:noVBand="1"/>
      </w:tblPr>
      <w:tblGrid>
        <w:gridCol w:w="754"/>
        <w:gridCol w:w="2593"/>
        <w:gridCol w:w="3429"/>
        <w:gridCol w:w="737"/>
        <w:gridCol w:w="737"/>
        <w:gridCol w:w="1070"/>
        <w:gridCol w:w="1234"/>
        <w:gridCol w:w="581"/>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firstLine="420"/>
              <w:spacing w:line="400" w:lineRule="exact"/>
              <w:widowControl w:val="off"/>
              <w:rPr>
                <w:rFonts w:ascii="宋体" w:hAnsi="宋体"/>
                <w:sz w:val="21"/>
                <w:szCs w:val="21"/>
              </w:rPr>
            </w:pPr>
            <w:r>
              <w:rPr>
                <w:rFonts w:hint="eastAsia" w:ascii="宋体" w:hAnsi="宋体"/>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spacing w:line="400" w:lineRule="exact"/>
              <w:widowControl w:val="off"/>
              <w:rPr>
                <w:rFonts w:ascii="宋体" w:hAnsi="宋体"/>
                <w:sz w:val="21"/>
                <w:szCs w:val="21"/>
              </w:rPr>
            </w:pPr>
            <w:r>
              <w:rPr>
                <w:rFonts w:hint="eastAsia" w:ascii="宋体" w:hAnsi="宋体"/>
                <w:sz w:val="21"/>
                <w:szCs w:val="21"/>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2025年全市警用二轮摩托车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250排量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2025年全市警用二轮摩托车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150排量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jc w:val="center"/>
              <w:widowControl w:val="off"/>
              <w:rPr>
                <w:rFonts w:ascii="宋体" w:hAnsi="宋体"/>
                <w:sz w:val="21"/>
                <w:szCs w:val="21"/>
              </w:rPr>
            </w:pPr>
            <w:r>
              <w:rPr>
                <w:rFonts w:ascii="宋体" w:hAnsi="宋体"/>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000" w:type="pct"/>
            <w:vAlign w:val="center"/>
            <w:textDirection w:val="lrTb"/>
            <w:noWrap/>
          </w:tcPr>
          <w:p>
            <w:pPr>
              <w:ind w:left="0"/>
              <w:jc w:val="center"/>
              <w:widowControl w:val="off"/>
              <w:rPr>
                <w:rFonts w:ascii="宋体" w:hAnsi="宋体"/>
                <w:b/>
                <w:sz w:val="21"/>
                <w:szCs w:val="21"/>
              </w:rPr>
            </w:pPr>
            <w:r>
              <w:rPr>
                <w:rFonts w:hint="eastAsia" w:ascii="宋体" w:hAnsi="宋体"/>
                <w:bCs/>
                <w:sz w:val="21"/>
                <w:szCs w:val="21"/>
              </w:rPr>
              <w:t xml:space="preserve">总价（含税）：</w:t>
            </w:r>
            <w:r>
              <w:rPr>
                <w:rFonts w:hint="eastAsia" w:ascii="宋体" w:hAnsi="宋体"/>
                <w:sz w:val="21"/>
                <w:szCs w:val="21"/>
              </w:rPr>
              <w:t xml:space="preserve">                             ¥</w:t>
            </w:r>
            <w:r/>
          </w:p>
        </w:tc>
      </w:tr>
    </w:tbl>
    <w:p>
      <w:pPr>
        <w:numPr>
          <w:ilvl w:val="0"/>
          <w:numId w:val="2"/>
        </w:numPr>
        <w:ind w:firstLine="420"/>
        <w:spacing w:line="360" w:lineRule="auto"/>
        <w:widowControl w:val="off"/>
        <w:rPr>
          <w:rFonts w:ascii="宋体" w:hAnsi="宋体"/>
          <w:sz w:val="21"/>
          <w:szCs w:val="21"/>
        </w:rPr>
      </w:pPr>
      <w:r>
        <w:rPr>
          <w:rFonts w:hint="eastAsia" w:ascii="宋体" w:hAnsi="宋体"/>
          <w:sz w:val="21"/>
          <w:szCs w:val="21"/>
        </w:rPr>
        <w:t xml:space="preserve">交付期限：</w:t>
      </w:r>
      <w:r/>
    </w:p>
    <w:p>
      <w:pPr>
        <w:ind w:left="0"/>
        <w:spacing w:line="360" w:lineRule="auto"/>
        <w:widowControl w:val="off"/>
        <w:rPr>
          <w:rFonts w:ascii="宋体" w:hAnsi="宋体"/>
          <w:sz w:val="21"/>
          <w:szCs w:val="21"/>
        </w:rPr>
      </w:pPr>
      <w:r>
        <w:rPr>
          <w:rFonts w:hint="eastAsia" w:ascii="宋体" w:hAnsi="宋体"/>
          <w:sz w:val="21"/>
          <w:szCs w:val="21"/>
        </w:rPr>
        <w:t xml:space="preserve">     1.自甲方通过苏州市集中采购系统下单后，货物于【 】日内全部送货完成。</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2.乙方应在签订合同之日起【 】日内登录“苏州市集中采购管理系统（https://chain-su.suex.com.cn/）”完成供应商注册进入履约，并按照苏州市集中采购管理系统操作规则等平台管理要求执行相关操作。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（三）交付地点：甲方指定地点。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（四）质保期：【 】年或【 】公里，以先到为准，自货物经甲方最终验收通过之日起开始计算。</w:t>
      </w:r>
      <w:r/>
    </w:p>
    <w:p>
      <w:pPr>
        <w:ind w:left="0"/>
        <w:spacing w:line="360" w:lineRule="auto"/>
        <w:widowControl w:val="off"/>
        <w:rPr>
          <w:rFonts w:ascii="宋体" w:hAnsi="宋体"/>
          <w:sz w:val="21"/>
          <w:szCs w:val="21"/>
        </w:rPr>
      </w:pPr>
      <w:r>
        <w:rPr>
          <w:rFonts w:hint="eastAsia" w:ascii="宋体" w:hAnsi="宋体"/>
          <w:b/>
          <w:bCs/>
          <w:sz w:val="21"/>
          <w:szCs w:val="21"/>
        </w:rPr>
        <w:t xml:space="preserve">     三、价格与支付</w:t>
      </w:r>
      <w:r/>
    </w:p>
    <w:p>
      <w:pPr>
        <w:ind w:left="0" w:firstLine="480"/>
        <w:spacing w:line="360" w:lineRule="auto"/>
        <w:widowControl w:val="off"/>
        <w:rPr>
          <w:rFonts w:ascii="宋体" w:hAnsi="宋体"/>
          <w:sz w:val="21"/>
          <w:szCs w:val="21"/>
          <w:u w:val="single"/>
        </w:rPr>
      </w:pPr>
      <w:r>
        <w:rPr>
          <w:rFonts w:hint="eastAsia" w:ascii="宋体" w:hAnsi="宋体"/>
          <w:sz w:val="21"/>
          <w:szCs w:val="21"/>
        </w:rPr>
        <w:t xml:space="preserve">（一）本合同金额按此次中标（成交）价格执行，</w:t>
      </w:r>
      <w:bookmarkStart w:id="114" w:name="_Hlk55399813"/>
      <w:r>
        <w:rPr>
          <w:rFonts w:hint="eastAsia" w:ascii="宋体" w:hAnsi="宋体"/>
          <w:sz w:val="21"/>
          <w:szCs w:val="21"/>
        </w:rPr>
        <w:t xml:space="preserve">本合同总金额（含税）为人民币（大写）（¥：</w:t>
      </w:r>
      <w:r>
        <w:rPr>
          <w:rFonts w:hint="eastAsia" w:ascii="宋体" w:hAnsi="宋体"/>
          <w:sz w:val="21"/>
          <w:szCs w:val="21"/>
          <w:u w:val="single"/>
        </w:rPr>
        <w:t xml:space="preserve">）</w:t>
      </w:r>
      <w:r>
        <w:rPr>
          <w:rFonts w:hint="eastAsia" w:ascii="宋体" w:hAnsi="宋体"/>
          <w:sz w:val="21"/>
          <w:szCs w:val="21"/>
        </w:rPr>
        <w:t xml:space="preserve">。上述合同总金额</w:t>
      </w:r>
      <w:bookmarkEnd w:id="114"/>
      <w:r>
        <w:rPr>
          <w:rFonts w:hint="eastAsia" w:ascii="宋体" w:hAnsi="宋体"/>
          <w:sz w:val="21"/>
          <w:szCs w:val="21"/>
        </w:rPr>
        <w:t xml:space="preserve">已包括</w:t>
      </w:r>
      <w:r>
        <w:rPr>
          <w:rFonts w:hint="eastAsia" w:ascii="宋体" w:hAnsi="宋体"/>
          <w:sz w:val="21"/>
          <w:szCs w:val="21"/>
          <w:lang w:val="zh-CN"/>
        </w:rPr>
        <w:t xml:space="preserve">响应产品、</w:t>
      </w:r>
      <w:bookmarkStart w:id="115" w:name="_Hlk32483319"/>
      <w:r>
        <w:rPr>
          <w:rFonts w:hint="eastAsia" w:ascii="宋体" w:hAnsi="宋体"/>
          <w:sz w:val="21"/>
          <w:szCs w:val="21"/>
          <w:lang w:val="zh-CN"/>
        </w:rPr>
        <w:t xml:space="preserve">安装辅材及其备品备件和专用工具费用</w:t>
      </w:r>
      <w:bookmarkEnd w:id="115"/>
      <w:r>
        <w:rPr>
          <w:rFonts w:hint="eastAsia" w:ascii="宋体" w:hAnsi="宋体"/>
          <w:sz w:val="21"/>
          <w:szCs w:val="21"/>
          <w:lang w:val="zh-CN"/>
        </w:rPr>
        <w:t xml:space="preserve">、税费、包装、运至最终目的地的运输、保险、现场安装调试、检测验收、技术支持与培训、质保和售后服务及相关劳务支出等</w:t>
      </w:r>
      <w:r>
        <w:rPr>
          <w:rFonts w:hint="eastAsia" w:ascii="宋体" w:hAnsi="宋体"/>
          <w:sz w:val="21"/>
          <w:szCs w:val="21"/>
        </w:rPr>
        <w:t xml:space="preserve">履行本合同</w:t>
      </w:r>
      <w:r>
        <w:rPr>
          <w:rFonts w:hint="eastAsia" w:ascii="宋体" w:hAnsi="宋体"/>
          <w:sz w:val="21"/>
          <w:szCs w:val="21"/>
          <w:lang w:val="zh-CN"/>
        </w:rPr>
        <w:t xml:space="preserve">所发生的全部费用以及</w:t>
      </w:r>
      <w:r>
        <w:rPr>
          <w:rFonts w:hint="eastAsia" w:ascii="宋体" w:hAnsi="宋体"/>
          <w:sz w:val="21"/>
          <w:szCs w:val="21"/>
        </w:rPr>
        <w:t xml:space="preserve">乙方</w:t>
      </w:r>
      <w:r>
        <w:rPr>
          <w:rFonts w:hint="eastAsia" w:ascii="宋体" w:hAnsi="宋体"/>
          <w:sz w:val="21"/>
          <w:szCs w:val="21"/>
          <w:lang w:val="zh-CN"/>
        </w:rPr>
        <w:t xml:space="preserve">的企业利润、税金和政策性文件规定及合同包含的所有风险、责任等各项应有费用</w:t>
      </w:r>
      <w:r>
        <w:rPr>
          <w:rFonts w:hint="eastAsia" w:ascii="宋体" w:hAnsi="宋体"/>
          <w:bCs/>
          <w:sz w:val="21"/>
          <w:szCs w:val="21"/>
        </w:rPr>
        <w:t xml:space="preserve">。</w:t>
      </w:r>
      <w:r>
        <w:rPr>
          <w:rFonts w:hint="eastAsia" w:ascii="宋体" w:hAnsi="宋体"/>
          <w:sz w:val="21"/>
          <w:szCs w:val="21"/>
        </w:rPr>
        <w:t xml:space="preserve">除非本合同另有约定外，乙方不得再要求追加任何其他费用，本合同价格在实施期间不因市场变化因素而变动。</w:t>
      </w:r>
      <w:r/>
    </w:p>
    <w:p>
      <w:pPr>
        <w:ind w:left="0" w:firstLine="465"/>
        <w:spacing w:line="360" w:lineRule="auto"/>
        <w:widowControl w:val="off"/>
        <w:rPr>
          <w:rFonts w:ascii="宋体" w:hAnsi="宋体"/>
          <w:sz w:val="21"/>
          <w:szCs w:val="21"/>
        </w:rPr>
      </w:pPr>
      <w:r>
        <w:rPr>
          <w:rFonts w:hint="eastAsia" w:ascii="宋体" w:hAnsi="宋体"/>
          <w:sz w:val="21"/>
          <w:szCs w:val="21"/>
        </w:rPr>
        <w:t xml:space="preserve">（二）合同价款的支付及付款方式：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1、付款流程：</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（1）合同签订并生效后30日内支付合同总金额的【30】%作为预付款；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（2）货物交货前经甲方抽样并送具备法定检测资质的第三方检测机构检测，检测结果合格并通过甲方最终验收后30日内，甲方向乙方支付剩余款项。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2、乙方提请甲方付款前，应提供以下资料：</w:t>
      </w:r>
      <w:r/>
    </w:p>
    <w:p>
      <w:pPr>
        <w:ind w:left="0" w:firstLine="420"/>
        <w:spacing w:line="360" w:lineRule="auto"/>
        <w:widowControl w:val="off"/>
        <w:tabs>
          <w:tab w:val="left" w:pos="709" w:leader="none"/>
        </w:tabs>
        <w:rPr>
          <w:rFonts w:ascii="宋体" w:hAnsi="宋体"/>
          <w:sz w:val="21"/>
          <w:szCs w:val="21"/>
        </w:rPr>
      </w:pPr>
      <w:r>
        <w:rPr>
          <w:rFonts w:hint="eastAsia" w:ascii="宋体" w:hAnsi="宋体"/>
          <w:sz w:val="21"/>
          <w:szCs w:val="21"/>
        </w:rPr>
        <w:t xml:space="preserve">（1）合法有效且符合甲方要求的发票；</w:t>
      </w:r>
      <w:r/>
    </w:p>
    <w:p>
      <w:pPr>
        <w:ind w:left="0" w:firstLine="420"/>
        <w:spacing w:line="360" w:lineRule="auto"/>
        <w:widowControl w:val="off"/>
        <w:tabs>
          <w:tab w:val="left" w:pos="709" w:leader="none"/>
        </w:tabs>
        <w:rPr>
          <w:rFonts w:ascii="宋体" w:hAnsi="宋体"/>
          <w:sz w:val="21"/>
          <w:szCs w:val="21"/>
        </w:rPr>
      </w:pPr>
      <w:r>
        <w:rPr>
          <w:rFonts w:hint="eastAsia" w:ascii="宋体" w:hAnsi="宋体"/>
          <w:sz w:val="21"/>
          <w:szCs w:val="21"/>
        </w:rPr>
        <w:t xml:space="preserve">（2）随货物附带的所有有关资料（如机动车出厂合格证等）；</w:t>
      </w:r>
      <w:r/>
    </w:p>
    <w:p>
      <w:pPr>
        <w:ind w:left="0" w:firstLine="465"/>
        <w:spacing w:line="360" w:lineRule="auto"/>
        <w:widowControl w:val="off"/>
        <w:rPr>
          <w:rFonts w:ascii="宋体" w:hAnsi="宋体"/>
          <w:sz w:val="21"/>
          <w:szCs w:val="21"/>
        </w:rPr>
      </w:pPr>
      <w:r>
        <w:rPr>
          <w:rFonts w:hint="eastAsia" w:ascii="宋体" w:hAnsi="宋体"/>
          <w:sz w:val="21"/>
          <w:szCs w:val="21"/>
        </w:rPr>
        <w:t xml:space="preserve">（3）由甲乙双方共同签章的《政府采购履约验收书》。</w:t>
      </w:r>
      <w:r/>
    </w:p>
    <w:p>
      <w:pPr>
        <w:ind w:left="0" w:firstLine="465"/>
        <w:spacing w:line="360" w:lineRule="auto"/>
        <w:widowControl w:val="off"/>
        <w:rPr>
          <w:rFonts w:ascii="宋体" w:hAnsi="宋体"/>
          <w:sz w:val="21"/>
          <w:szCs w:val="21"/>
        </w:rPr>
      </w:pPr>
      <w:r>
        <w:rPr>
          <w:rFonts w:hint="eastAsia" w:ascii="宋体" w:hAnsi="宋体"/>
          <w:sz w:val="21"/>
          <w:szCs w:val="21"/>
        </w:rPr>
        <w:t xml:space="preserve">若乙方未按要求提供上述资料的，甲方有权延迟付款，且不承担逾期付款的违约责任。</w:t>
      </w:r>
      <w:r/>
    </w:p>
    <w:p>
      <w:pPr>
        <w:ind w:left="0" w:firstLine="465"/>
        <w:spacing w:line="360" w:lineRule="auto"/>
        <w:widowControl w:val="off"/>
        <w:rPr>
          <w:rFonts w:ascii="宋体" w:hAnsi="宋体"/>
          <w:sz w:val="21"/>
          <w:szCs w:val="21"/>
        </w:rPr>
      </w:pPr>
      <w:r>
        <w:rPr>
          <w:rFonts w:hint="eastAsia" w:ascii="宋体" w:hAnsi="宋体"/>
          <w:sz w:val="21"/>
          <w:szCs w:val="21"/>
        </w:rPr>
        <w:t xml:space="preserve">3、付款方式：银行转账或数字人民币转账。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（1）乙方数字人民币账户信息如下：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账户名：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开户行：</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数字人民币账号（数币钱包ID）：</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（2）乙方银行转账账户信息如下：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开户名称：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开户银行：</w:t>
      </w:r>
      <w:r/>
    </w:p>
    <w:p>
      <w:pPr>
        <w:ind w:left="0"/>
        <w:spacing w:after="120"/>
        <w:widowControl w:val="off"/>
        <w:rPr>
          <w:rFonts w:ascii="宋体" w:hAnsi="宋体" w:cs="Times New Roman"/>
          <w:sz w:val="21"/>
          <w:szCs w:val="21"/>
        </w:rPr>
      </w:pPr>
      <w:r>
        <w:rPr>
          <w:rFonts w:hint="eastAsia" w:ascii="宋体" w:hAnsi="宋体" w:cs="Times New Roman"/>
          <w:sz w:val="21"/>
          <w:szCs w:val="21"/>
        </w:rPr>
        <w:t xml:space="preserve">    银行账号：</w:t>
      </w:r>
      <w:r/>
    </w:p>
    <w:p>
      <w:pPr>
        <w:ind w:left="0" w:firstLine="465"/>
        <w:spacing w:line="360" w:lineRule="auto"/>
        <w:widowControl w:val="off"/>
        <w:rPr>
          <w:rFonts w:ascii="宋体" w:hAnsi="宋体"/>
          <w:sz w:val="21"/>
          <w:szCs w:val="21"/>
        </w:rPr>
      </w:pPr>
      <w:r>
        <w:rPr>
          <w:rFonts w:hint="eastAsia" w:ascii="宋体" w:hAnsi="宋体"/>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履约保证金金额为：合同总金额的【10】%；即人民币大写圆整（小写￥）。</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应在合同签订后【30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宋体" w:hAnsi="宋体"/>
          <w:b/>
          <w:sz w:val="21"/>
          <w:szCs w:val="21"/>
        </w:rPr>
        <w:t xml:space="preserve">（履约保证金的有效期限应不早于项目服务期限结束之前，请乙方合理选择履约保证金形式。）</w:t>
      </w:r>
      <w:r>
        <w:rPr>
          <w:rFonts w:hint="eastAsia" w:ascii="宋体" w:hAnsi="宋体"/>
          <w:bCs/>
          <w:sz w:val="21"/>
          <w:szCs w:val="21"/>
        </w:rPr>
        <w:t xml:space="preserve">在服务期满、</w:t>
      </w:r>
      <w:r>
        <w:rPr>
          <w:rFonts w:hint="eastAsia" w:ascii="宋体" w:hAnsi="宋体"/>
          <w:sz w:val="21"/>
          <w:szCs w:val="21"/>
        </w:rPr>
        <w:t xml:space="preserve">服务缺陷全部更正完毕，且甲方收到乙方提供的经双方签章的《政府采购合同履行验收书》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sz w:val="21"/>
          <w:szCs w:val="21"/>
        </w:rPr>
        <w:b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widowControl w:val="off"/>
        <w:rPr>
          <w:rFonts w:ascii="宋体" w:hAnsi="宋体"/>
          <w:sz w:val="21"/>
          <w:szCs w:val="21"/>
        </w:rPr>
      </w:pPr>
      <w:r>
        <w:rPr>
          <w:rFonts w:hint="eastAsia" w:ascii="宋体" w:hAnsi="宋体"/>
          <w:b/>
          <w:bCs/>
          <w:sz w:val="21"/>
          <w:szCs w:val="21"/>
        </w:rPr>
        <w:t xml:space="preserve">四、质量保证</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一）乙方应保证其向甲方提供的货物是全新的、未使用过的，并且是非长期积压的库存商品，完全符合合同规定的质量、规格和性能的要求，符合国家有关标准。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三）根据甲方按本合同约定的检验（检测）标准检验（检测）的结果或具有国家法定检验（检测）资质的第三方检验（检测）机构出具的检验（检测）检测结果，如果货物的数量、质量或规格与本合同约定不符或证实货物是有缺陷的，包括潜在缺陷或使用不符合要求的材料等，甲方有权以书面形式通知乙方并提出索赔。</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（四）</w:t>
      </w:r>
      <w:bookmarkStart w:id="116" w:name="_Hlk32483710"/>
      <w:r>
        <w:rPr>
          <w:rFonts w:hint="eastAsia" w:ascii="宋体" w:hAnsi="宋体"/>
          <w:sz w:val="21"/>
          <w:szCs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货物构成上述侵权的，乙方应承担全部责任，并赔偿由此给甲方造成的一切直接、间接损失。</w:t>
      </w:r>
      <w:bookmarkEnd w:id="116"/>
      <w:r/>
      <w:r/>
    </w:p>
    <w:p>
      <w:pPr>
        <w:ind w:left="0" w:firstLine="480"/>
        <w:spacing w:line="360" w:lineRule="auto"/>
        <w:widowControl w:val="off"/>
        <w:rPr>
          <w:rFonts w:ascii="宋体" w:hAnsi="宋体"/>
          <w:sz w:val="21"/>
          <w:szCs w:val="21"/>
        </w:rPr>
        <w:outlineLvl w:val="0"/>
      </w:pPr>
      <w:r>
        <w:rPr>
          <w:rFonts w:hint="eastAsia" w:ascii="宋体" w:hAnsi="宋体"/>
          <w:b/>
          <w:bCs/>
          <w:sz w:val="21"/>
          <w:szCs w:val="21"/>
        </w:rPr>
        <w:t xml:space="preserve">五、包装</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（一）乙方按甲方明确的包装要求，并按照《商品包装政府采购需求标准（试行）》、《快递包装政府采购需求标准（试行）》的标准方式交付标的物。对包装方式没有约定或约定不明确的，应当按照双方补充</w:t>
      </w:r>
      <w:r>
        <w:rPr>
          <w:rFonts w:hint="eastAsia" w:ascii="宋体" w:hAnsi="宋体"/>
          <w:sz w:val="21"/>
          <w:szCs w:val="21"/>
        </w:rPr>
        <w:t xml:space="preserve">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（二）乙方应保证其提供的货物是原包装未拆封的商品，在交付甲方验收前不得拆箱。</w:t>
      </w:r>
      <w:r/>
    </w:p>
    <w:p>
      <w:pPr>
        <w:ind w:left="0" w:firstLine="480"/>
        <w:spacing w:line="360" w:lineRule="auto"/>
        <w:widowControl w:val="off"/>
        <w:rPr>
          <w:rFonts w:ascii="宋体" w:hAnsi="宋体"/>
          <w:b/>
          <w:bCs/>
          <w:sz w:val="21"/>
          <w:szCs w:val="21"/>
        </w:rPr>
        <w:outlineLvl w:val="0"/>
      </w:pPr>
      <w:r>
        <w:rPr>
          <w:rFonts w:hint="eastAsia" w:ascii="宋体" w:hAnsi="宋体"/>
          <w:b/>
          <w:bCs/>
          <w:sz w:val="21"/>
          <w:szCs w:val="21"/>
        </w:rPr>
        <w:t xml:space="preserve"> 六、标的物的交付</w:t>
      </w:r>
      <w:r/>
    </w:p>
    <w:p>
      <w:pPr>
        <w:ind w:left="0" w:firstLine="480"/>
        <w:spacing w:line="360" w:lineRule="auto"/>
        <w:widowControl w:val="off"/>
        <w:rPr>
          <w:rFonts w:ascii="宋体" w:hAnsi="宋体"/>
          <w:sz w:val="21"/>
          <w:szCs w:val="21"/>
        </w:rPr>
      </w:pPr>
      <w:r>
        <w:rPr>
          <w:rFonts w:hint="eastAsia" w:ascii="宋体" w:hAnsi="宋体"/>
          <w:sz w:val="21"/>
          <w:szCs w:val="21"/>
        </w:rPr>
        <w:t xml:space="preserve">（一）本项目货物的所有权自货物由乙方交付甲方时转移。</w:t>
      </w:r>
      <w:r/>
    </w:p>
    <w:p>
      <w:pPr>
        <w:ind w:left="0" w:firstLine="480"/>
        <w:spacing w:line="360" w:lineRule="auto"/>
        <w:widowControl w:val="off"/>
        <w:rPr>
          <w:rFonts w:ascii="宋体" w:hAnsi="宋体"/>
          <w:sz w:val="21"/>
          <w:szCs w:val="21"/>
        </w:rPr>
      </w:pPr>
      <w:r>
        <w:rPr>
          <w:rFonts w:hint="eastAsia" w:ascii="宋体" w:hAnsi="宋体"/>
          <w:sz w:val="21"/>
          <w:szCs w:val="21"/>
        </w:rPr>
        <w:t xml:space="preserve">（二）交付前乙方应对货物的质量、规格、性能、数量、外观、随机备件备品、装箱单、随机资料、包装等进行详细而全面的检验，并按照合同约定的送货时间、送货方式、送货地点交付货物。</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1、交货时间：采购使用单位在苏州市集中采购管理系统完成下单后【 】日（交货时，乙方须提供本批次的汇总单及明细单一式三份（须预留双方确认签字处）。汇总单须注明到货单位、品名、数量。</w:t>
      </w:r>
      <w:r/>
    </w:p>
    <w:p>
      <w:pPr>
        <w:ind w:left="0" w:firstLine="420"/>
        <w:spacing w:line="360" w:lineRule="auto"/>
        <w:widowControl w:val="off"/>
        <w:tabs>
          <w:tab w:val="left" w:pos="567" w:leader="none"/>
        </w:tabs>
        <w:rPr>
          <w:rFonts w:ascii="宋体" w:hAnsi="宋体"/>
          <w:sz w:val="21"/>
          <w:szCs w:val="21"/>
        </w:rPr>
      </w:pPr>
      <w:r>
        <w:rPr>
          <w:rFonts w:hint="eastAsia" w:ascii="宋体" w:hAnsi="宋体"/>
          <w:sz w:val="21"/>
          <w:szCs w:val="21"/>
        </w:rPr>
        <w:t xml:space="preserve">2、交货地点：乙方按照合同中约定将货物送至指定地点，所发生的运输等费用及货物的损坏造成的损失由乙方承担。</w:t>
      </w:r>
      <w:r/>
    </w:p>
    <w:p>
      <w:pPr>
        <w:ind w:left="0"/>
        <w:spacing w:line="360" w:lineRule="auto"/>
        <w:widowControl w:val="off"/>
        <w:rPr>
          <w:rFonts w:ascii="宋体" w:hAnsi="宋体"/>
          <w:sz w:val="21"/>
          <w:szCs w:val="21"/>
        </w:rPr>
      </w:pPr>
      <w:r>
        <w:rPr>
          <w:rFonts w:hint="eastAsia" w:ascii="宋体" w:hAnsi="宋体"/>
          <w:sz w:val="21"/>
          <w:szCs w:val="21"/>
        </w:rPr>
        <w:t xml:space="preserve">    （三）乙方应当按照本合同约定或者交易习惯向甲方交付提取货物单证以外的有关单证和资料。</w:t>
      </w:r>
      <w:r/>
    </w:p>
    <w:p>
      <w:pPr>
        <w:ind w:left="0" w:firstLine="480"/>
        <w:spacing w:line="360" w:lineRule="auto"/>
        <w:widowControl w:val="off"/>
        <w:rPr>
          <w:rFonts w:ascii="宋体" w:hAnsi="宋体"/>
          <w:sz w:val="21"/>
          <w:szCs w:val="21"/>
        </w:rPr>
      </w:pPr>
      <w:r>
        <w:rPr>
          <w:rFonts w:hint="eastAsia" w:ascii="宋体" w:hAnsi="宋体"/>
          <w:sz w:val="21"/>
          <w:szCs w:val="21"/>
        </w:rPr>
        <w:t xml:space="preserve">（四）本合同中所称“交付”，除根据上下文明显指到货时的交货外，均指完成安装调试后的交付。</w:t>
      </w:r>
      <w:r/>
    </w:p>
    <w:p>
      <w:pPr>
        <w:ind w:left="0" w:firstLine="480"/>
        <w:spacing w:line="360" w:lineRule="auto"/>
        <w:widowControl w:val="off"/>
        <w:rPr>
          <w:rFonts w:ascii="宋体" w:hAnsi="宋体"/>
          <w:sz w:val="21"/>
          <w:szCs w:val="21"/>
        </w:rPr>
      </w:pPr>
      <w:r>
        <w:rPr>
          <w:rFonts w:hint="eastAsia" w:ascii="宋体" w:hAnsi="宋体"/>
          <w:sz w:val="21"/>
          <w:szCs w:val="21"/>
        </w:rPr>
        <w:t xml:space="preserve">（五）乙方负责安排货物运输，因交货产生的运输、装卸、安装、保险等相关费用全部由乙方承担。货物在交付甲方并通过验收合格前，其灭失、损毁的风险由乙方承担。</w:t>
      </w:r>
      <w:r/>
    </w:p>
    <w:p>
      <w:pPr>
        <w:ind w:left="0" w:firstLine="480"/>
        <w:spacing w:line="360" w:lineRule="auto"/>
        <w:widowControl w:val="off"/>
        <w:rPr>
          <w:rFonts w:ascii="宋体" w:hAnsi="宋体"/>
          <w:b/>
          <w:bCs/>
          <w:sz w:val="21"/>
          <w:szCs w:val="21"/>
        </w:rPr>
        <w:outlineLvl w:val="0"/>
      </w:pPr>
      <w:r>
        <w:rPr>
          <w:rFonts w:hint="eastAsia" w:ascii="宋体" w:hAnsi="宋体"/>
          <w:b/>
          <w:bCs/>
          <w:sz w:val="21"/>
          <w:szCs w:val="21"/>
        </w:rPr>
        <w:t xml:space="preserve">七、伴随服务</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（一）乙方除应按照本合同约定及甲方的要求履行按期按量交付合格货物的义务外，还应当提供下列服务：</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1、货物的现场安装、启动、调试、监督（如果必须安装、调试的话）；</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2、提供货物组装和一般维修所必需的工具；</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3、在本合同规定的期限内对所提供的货物实行运行监督、维修服务的前提条件是该服务并不能免除乙方在质量保证期内应承担的义务；</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4、对甲方技术人员进行技术指导或培训服务。</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（二）除本合同另有规定外，伴随服务的费用均已包含在本合同总价款中，甲方不再另行向乙方支付任何其他费用。</w:t>
      </w:r>
      <w:r/>
    </w:p>
    <w:p>
      <w:pPr>
        <w:ind w:left="0" w:firstLine="480"/>
        <w:spacing w:line="360" w:lineRule="auto"/>
        <w:widowControl w:val="off"/>
        <w:rPr>
          <w:rFonts w:ascii="宋体" w:hAnsi="宋体"/>
          <w:b/>
          <w:bCs/>
          <w:sz w:val="21"/>
          <w:szCs w:val="21"/>
        </w:rPr>
        <w:outlineLvl w:val="0"/>
      </w:pPr>
      <w:r>
        <w:rPr>
          <w:rFonts w:hint="eastAsia" w:ascii="宋体" w:hAnsi="宋体"/>
          <w:b/>
          <w:bCs/>
          <w:sz w:val="21"/>
          <w:szCs w:val="21"/>
        </w:rPr>
        <w:t xml:space="preserve">八、分包与转包</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（一）本合同项目不得转包与分包。</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（三）因分包或转包导致甲方遭受损失的，乙方应赔偿甲方一切直接和间接损失。</w:t>
      </w:r>
      <w:r/>
    </w:p>
    <w:p>
      <w:pPr>
        <w:ind w:left="0"/>
        <w:spacing w:line="360" w:lineRule="auto"/>
        <w:widowControl w:val="off"/>
        <w:rPr>
          <w:rFonts w:ascii="宋体" w:hAnsi="宋体"/>
          <w:sz w:val="21"/>
          <w:szCs w:val="21"/>
        </w:rPr>
      </w:pPr>
      <w:r>
        <w:rPr>
          <w:rFonts w:hint="eastAsia" w:ascii="宋体" w:hAnsi="宋体"/>
          <w:b/>
          <w:bCs/>
          <w:sz w:val="21"/>
          <w:szCs w:val="21"/>
        </w:rPr>
        <w:t xml:space="preserve">     九、标的物的检验（检测）和验收</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（一）验收标准按招标文件中明确的技术规格等文件要求、相关技术标准以及《中华人民共和国公共安全行业标准》等严格执行。</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（二）货物运抵实际使用方指定地点后，由实际使用方对照采购清单对数量、包装，货品的外观、做工、机动车出厂合格证等进行验收，双方应按要求填写《送货单》、《政府采购履约验收书》等单据。</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（三）实际使用方在收到货物后，有权随机抽取该批次中的任意一辆车辆送交具有法定资质的第三方检测机构对相关国家、行业标准及采购文件中的主要性能参数进行检测（所需费用由乙方承担）。</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1、若检测报告中所有项均合格，视为该批次车辆整体验收通过，实际使用方不得以任何理由拒付货款；若检测报告有不合格项，则该批次验收不合格，实际使用方有权退回本批次全部产品，乙方需重新生产或返工该批次全部产品。</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2、因第一次验收不合格而退回重新生产或返工的第二批次货物，交货时间为实际使用方收到第一次检测报告之日起的30日内，逾期按交货延误予以处罚，所产生的费用由乙方承担。第二批次货物交货后，实际使用方有权按上述要求和标准重新验收，所产生的费用由乙方承担。若再次验收不合格，实际使用方将上报甲方，甲方有权终止与乙方本次合作，乙方应退还已支付的全部款项并向甲方支付合同总价款的20%作为违约赔偿金。</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（四）《政府采购履约验收书》上的签收日期为最终验收合格日期。</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十、标的物提出异议的时间和办法</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left="0" w:firstLine="420"/>
        <w:spacing w:line="360" w:lineRule="auto"/>
        <w:widowControl w:val="off"/>
        <w:rPr>
          <w:rFonts w:ascii="宋体" w:hAnsi="宋体"/>
          <w:sz w:val="21"/>
          <w:szCs w:val="21"/>
        </w:rPr>
        <w:outlineLvl w:val="0"/>
      </w:pPr>
      <w:r>
        <w:rPr>
          <w:rFonts w:hint="eastAsia" w:ascii="宋体" w:hAnsi="宋体"/>
          <w:sz w:val="21"/>
          <w:szCs w:val="21"/>
        </w:rPr>
        <w:t xml:space="preserve">（二）如果甲方在验收期满后【10】日内既不出具验收合格证明又未提出书面异议的，乙方应当自验收期满后【7】日内对甲方进行催告，自收到乙方催告后甲方在【7】日内仍未出具验收合格证明或提出书面异议的，视为乙方所交付的货物符合本合同的规定。</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spacing w:line="360" w:lineRule="auto"/>
        <w:widowControl w:val="off"/>
        <w:rPr>
          <w:rFonts w:ascii="宋体" w:hAnsi="宋体"/>
          <w:b/>
          <w:bCs/>
          <w:sz w:val="21"/>
          <w:szCs w:val="21"/>
        </w:rPr>
      </w:pPr>
      <w:r>
        <w:rPr>
          <w:rFonts w:hint="eastAsia" w:ascii="宋体" w:hAnsi="宋体"/>
          <w:b/>
          <w:bCs/>
          <w:sz w:val="21"/>
          <w:szCs w:val="21"/>
        </w:rPr>
        <w:t xml:space="preserve">    十一、保密条款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b/>
          <w:bCs/>
          <w:sz w:val="21"/>
          <w:szCs w:val="21"/>
        </w:rPr>
      </w:pPr>
      <w:r>
        <w:rPr>
          <w:rFonts w:hint="eastAsia" w:ascii="宋体" w:hAnsi="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ascii="宋体" w:hAnsi="宋体"/>
          <w:sz w:val="21"/>
          <w:szCs w:val="21"/>
        </w:rPr>
      </w:pPr>
      <w:r>
        <w:rPr>
          <w:rFonts w:hint="eastAsia" w:ascii="宋体" w:hAnsi="宋体"/>
          <w:b/>
          <w:bCs/>
          <w:sz w:val="21"/>
          <w:szCs w:val="21"/>
        </w:rPr>
        <w:t xml:space="preserve">    十二、售后服务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（一）本项目免费质量保证期要求不低于【 】年或【 】公里，以先到为准。免费质量保证期从货物供货、安装、调试正常且经最终验收合格之日起算。</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（二）乙方至少承诺质保期内实行“三包”服务，如货物出现质量问题，乙方根据实际情况进行修理、更换或退货处理，须在12小时内响应，【1】日内解决到位，并承担由此发生的一切费用。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（三）乙方交货后，须按照投标文件中的售后服务承诺内容，指定人员为实际使用方提供售后服务。</w:t>
      </w:r>
      <w:r>
        <w:rPr>
          <w:rFonts w:hint="eastAsia" w:ascii="宋体" w:hAnsi="宋体"/>
          <w:sz w:val="21"/>
          <w:szCs w:val="21"/>
        </w:rPr>
        <w:br/>
        <w:t xml:space="preserve">    （四）乙方按照服务承诺进行其他售后服务工作。如乙方未履行服务承诺，应承担违约责任，违约金按5000元/次从实际使用方待付货款或履约保证金中扣除。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（五）乙方在生产任务/供货数量过半时，须向甲方提供以书面形式的生产任务完成情况说明（加盖企业</w:t>
      </w:r>
      <w:r>
        <w:rPr>
          <w:rFonts w:hint="eastAsia" w:ascii="宋体" w:hAnsi="宋体"/>
          <w:sz w:val="21"/>
          <w:szCs w:val="21"/>
        </w:rPr>
        <w:t xml:space="preserve">公章），甲方将对生产企业进行不定期抽查。</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（六）合同执行过程中，对甲方提出的书面要求，乙方应在3日内给予书面答复，如无答复视为认可。</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（七）退换货产生的相关费用均由乙方承担。</w:t>
      </w:r>
      <w:r/>
    </w:p>
    <w:p>
      <w:pPr>
        <w:ind w:left="0" w:firstLine="480"/>
        <w:spacing w:line="360" w:lineRule="auto"/>
        <w:widowControl w:val="off"/>
        <w:rPr>
          <w:rFonts w:ascii="宋体" w:hAnsi="宋体"/>
          <w:b/>
          <w:sz w:val="21"/>
          <w:szCs w:val="21"/>
        </w:rPr>
      </w:pPr>
      <w:r>
        <w:rPr>
          <w:rFonts w:hint="eastAsia" w:ascii="宋体" w:hAnsi="宋体"/>
          <w:b/>
          <w:sz w:val="21"/>
          <w:szCs w:val="21"/>
        </w:rPr>
        <w:t xml:space="preserve">十三、安全生产</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sz w:val="21"/>
          <w:szCs w:val="21"/>
        </w:rPr>
        <w:br/>
        <w:t xml:space="preserve">    （二）所有作业人员均需按照国家法律法规之规定，取得对应上岗资格证书、作业许可证书、特种作业证书等相关资格证书，方可上岗作业。</w:t>
      </w:r>
      <w:r>
        <w:rPr>
          <w:rFonts w:hint="eastAsia" w:ascii="宋体" w:hAnsi="宋体"/>
          <w:sz w:val="21"/>
          <w:szCs w:val="21"/>
        </w:rPr>
        <w:b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left="0"/>
        <w:spacing w:line="360" w:lineRule="auto"/>
        <w:widowControl w:val="off"/>
        <w:rPr>
          <w:rFonts w:ascii="宋体" w:hAnsi="宋体"/>
          <w:b/>
          <w:bCs/>
          <w:sz w:val="21"/>
          <w:szCs w:val="21"/>
        </w:rPr>
      </w:pPr>
      <w:r>
        <w:rPr>
          <w:rFonts w:hint="eastAsia" w:ascii="宋体" w:hAnsi="宋体"/>
          <w:b/>
          <w:bCs/>
          <w:sz w:val="21"/>
          <w:szCs w:val="21"/>
        </w:rPr>
        <w:t xml:space="preserve">    十四、违约责任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（一）甲方违约责任</w:t>
      </w:r>
      <w:r/>
    </w:p>
    <w:p>
      <w:pPr>
        <w:ind w:left="0" w:firstLine="420"/>
        <w:spacing w:line="360" w:lineRule="auto"/>
        <w:widowControl w:val="off"/>
        <w:rPr>
          <w:rFonts w:ascii="宋体" w:hAnsi="宋体"/>
          <w:sz w:val="21"/>
          <w:szCs w:val="21"/>
        </w:rPr>
        <w:outlineLvl w:val="0"/>
      </w:pPr>
      <w:r>
        <w:rPr>
          <w:rFonts w:hint="eastAsia" w:ascii="宋体" w:hAnsi="宋体"/>
          <w:sz w:val="21"/>
          <w:szCs w:val="21"/>
        </w:rPr>
        <w:t xml:space="preserve">本合同生效后，甲方无正当理由拒收乙方交付的合格货物、拒付货物款的，甲方应向乙方支付本合同总金额的20%作为违约金。</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（二）乙方违约责任</w:t>
      </w:r>
      <w:r/>
    </w:p>
    <w:p>
      <w:pPr>
        <w:ind w:left="0" w:firstLine="420"/>
        <w:spacing w:line="360" w:lineRule="auto"/>
        <w:widowControl w:val="off"/>
        <w:rPr>
          <w:rFonts w:ascii="宋体" w:hAnsi="宋体"/>
          <w:sz w:val="21"/>
          <w:szCs w:val="21"/>
        </w:rPr>
        <w:outlineLvl w:val="0"/>
      </w:pPr>
      <w:r>
        <w:rPr>
          <w:rFonts w:hint="eastAsia" w:ascii="宋体" w:hAnsi="宋体"/>
          <w:sz w:val="21"/>
          <w:szCs w:val="21"/>
        </w:rPr>
        <w:t xml:space="preserve">1、乙方未能按本合同约定的期限交付质量符合本合同约定货物的，甲方有权按顺序采取以下措施：</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（1）每逾期一日，要求乙方按照本合同总金额的万分之四向甲方支付违约金，并在甲方指定期限内交付符合本合同约定的货物。</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（2）逾期超过30日，仍不能按质按量交付的，甲方有权直接解除本合同，同时乙方应当立即退回已收取的全部款项并向甲方支付本合同总金额【20】%的违约金。</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4、乙方因履行本合同而需向甲方支付款项的（包括但不限于违约赔偿、退款等），甲方有权直接自未付款项中予以抵扣，不足部分甲方有权要求乙方补足。</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5、乙方逾期支付本合同约定的任何款项（包括但不限于违约赔偿、退款等）的，每逾期一日，乙方应当甲方支付逾期金额万分之四的违约金。</w:t>
      </w:r>
      <w:r/>
    </w:p>
    <w:p>
      <w:pPr>
        <w:ind w:left="0" w:firstLine="480"/>
        <w:spacing w:line="360" w:lineRule="auto"/>
        <w:widowControl w:val="off"/>
        <w:rPr>
          <w:rFonts w:ascii="宋体" w:hAnsi="宋体" w:cs="Times New Roman"/>
          <w:sz w:val="21"/>
          <w:szCs w:val="21"/>
        </w:rPr>
        <w:outlineLvl w:val="0"/>
      </w:pPr>
      <w:r>
        <w:rPr>
          <w:rFonts w:hint="eastAsia" w:ascii="宋体" w:hAnsi="宋体"/>
          <w:sz w:val="21"/>
          <w:szCs w:val="21"/>
        </w:rPr>
        <w:t xml:space="preserve">6、本合同约定的乙方应付违约金不足以弥补甲方一切直接或间接损失的，乙方应当足额赔偿。</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7、乙方对招投标文件中承诺函所承诺的内容未按约定提供，甲方有权终止合同，且乙方需向甲方支付本合同总金额【20】%的违约金。</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8、乙方违反本合同第八条约定之情形的，除按相应条款承担违约责任外，甲方还有权依据本合同第十四条追究其违约责任。</w:t>
      </w:r>
      <w:r/>
    </w:p>
    <w:p>
      <w:pPr>
        <w:ind w:left="400"/>
        <w:spacing w:after="120"/>
        <w:widowControl w:val="off"/>
        <w:rPr>
          <w:rFonts w:ascii="宋体" w:hAnsi="宋体" w:cs="Times New Roman"/>
          <w:sz w:val="21"/>
          <w:szCs w:val="21"/>
        </w:rPr>
      </w:pPr>
      <w:r>
        <w:rPr>
          <w:rFonts w:hint="eastAsia" w:ascii="宋体" w:hAnsi="宋体"/>
          <w:sz w:val="21"/>
          <w:szCs w:val="21"/>
        </w:rPr>
        <w:t xml:space="preserve">9、乙方有其他违反本合同约定行为的，应向甲方支付本合同总金额20%的违约金，违约金不足以弥补甲方一切直接、间接损失的，甲方有权要求乙方补足。</w:t>
      </w:r>
      <w:r/>
    </w:p>
    <w:p>
      <w:pPr>
        <w:ind w:left="0" w:firstLine="422"/>
        <w:spacing w:line="360" w:lineRule="auto"/>
        <w:widowControl w:val="off"/>
        <w:rPr>
          <w:rFonts w:ascii="宋体" w:hAnsi="宋体"/>
          <w:sz w:val="21"/>
          <w:szCs w:val="21"/>
        </w:rPr>
      </w:pPr>
      <w:r>
        <w:rPr>
          <w:rFonts w:hint="eastAsia" w:ascii="宋体" w:hAnsi="宋体"/>
          <w:b/>
          <w:bCs/>
          <w:sz w:val="21"/>
          <w:szCs w:val="21"/>
        </w:rPr>
        <w:t xml:space="preserve">十五、不可抗力</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（一）合同一方因不可抗力不能履行合同的，根据不可抗力的影响，部分或者全部免除责任。但合同一方延迟履行后发生不可抗力的，不能免除责任。</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（二）合同一方因不可抗力不能履行合同的，应当在不可抗力发生后3日内通知对方，以减轻可能给对方造成的损失，并应当</w:t>
      </w:r>
      <w:bookmarkStart w:id="117" w:name="_Hlk62832803"/>
      <w:r>
        <w:rPr>
          <w:rFonts w:hint="eastAsia" w:ascii="宋体" w:hAnsi="宋体"/>
          <w:sz w:val="21"/>
          <w:szCs w:val="21"/>
        </w:rPr>
        <w:t xml:space="preserve">在不可抗力通知发出后的7日</w:t>
      </w:r>
      <w:bookmarkEnd w:id="117"/>
      <w:r>
        <w:rPr>
          <w:rFonts w:hint="eastAsia" w:ascii="宋体" w:hAnsi="宋体"/>
          <w:sz w:val="21"/>
          <w:szCs w:val="21"/>
        </w:rPr>
        <w:t xml:space="preserve">内提供书面证明文件。</w:t>
      </w:r>
      <w:r/>
    </w:p>
    <w:p>
      <w:pPr>
        <w:ind w:left="0" w:firstLine="480"/>
        <w:spacing w:line="360" w:lineRule="auto"/>
        <w:widowControl w:val="off"/>
        <w:rPr>
          <w:rFonts w:ascii="宋体" w:hAnsi="宋体"/>
          <w:sz w:val="21"/>
          <w:szCs w:val="21"/>
        </w:rPr>
        <w:outlineLvl w:val="0"/>
      </w:pPr>
      <w:r>
        <w:rPr>
          <w:rFonts w:hint="eastAsia" w:ascii="宋体" w:hAnsi="宋体"/>
          <w:sz w:val="21"/>
          <w:szCs w:val="21"/>
        </w:rPr>
        <w:t xml:space="preserve">（三）</w:t>
      </w:r>
      <w:bookmarkStart w:id="118" w:name="_Hlk62832818"/>
      <w:r>
        <w:rPr>
          <w:rFonts w:hint="eastAsia" w:ascii="宋体" w:hAnsi="宋体"/>
          <w:sz w:val="21"/>
          <w:szCs w:val="21"/>
        </w:rPr>
        <w:t xml:space="preserve">不可抗力事由消除后，合同继续履行或解除等相关事宜，由合同双方协商解决。</w:t>
      </w:r>
      <w:bookmarkEnd w:id="118"/>
      <w:r/>
      <w:r/>
    </w:p>
    <w:p>
      <w:pPr>
        <w:ind w:left="0"/>
        <w:spacing w:line="360" w:lineRule="auto"/>
        <w:widowControl w:val="off"/>
        <w:rPr>
          <w:rFonts w:ascii="宋体" w:hAnsi="宋体"/>
          <w:sz w:val="21"/>
          <w:szCs w:val="21"/>
        </w:rPr>
      </w:pPr>
      <w:r>
        <w:rPr>
          <w:rFonts w:hint="eastAsia" w:ascii="宋体" w:hAnsi="宋体"/>
          <w:b/>
          <w:bCs/>
          <w:sz w:val="21"/>
          <w:szCs w:val="21"/>
        </w:rPr>
        <w:t xml:space="preserve">     十六、索赔</w:t>
      </w:r>
      <w:r/>
    </w:p>
    <w:p>
      <w:pPr>
        <w:ind w:left="0"/>
        <w:spacing w:line="360" w:lineRule="auto"/>
        <w:widowControl w:val="off"/>
        <w:tabs>
          <w:tab w:val="left" w:pos="251" w:leader="none"/>
        </w:tabs>
        <w:rPr>
          <w:rFonts w:ascii="宋体" w:hAnsi="宋体"/>
          <w:sz w:val="21"/>
          <w:szCs w:val="21"/>
        </w:rPr>
        <w:outlineLvl w:val="0"/>
      </w:pPr>
      <w:r>
        <w:rPr>
          <w:rFonts w:hint="eastAsia" w:ascii="宋体" w:hAnsi="宋体"/>
          <w:sz w:val="21"/>
          <w:szCs w:val="21"/>
        </w:rPr>
        <w:t xml:space="preserve">    （一）</w:t>
      </w:r>
      <w:bookmarkStart w:id="119" w:name="_Hlk62832834"/>
      <w:r>
        <w:rPr>
          <w:rFonts w:hint="eastAsia" w:ascii="宋体" w:hAnsi="宋体"/>
          <w:sz w:val="21"/>
          <w:szCs w:val="21"/>
        </w:rPr>
        <w:t xml:space="preserve">乙方交付的本合同货物的质量、数量、规格、性能等经检验（检测）、验收不合格的，</w:t>
      </w:r>
      <w:bookmarkEnd w:id="119"/>
      <w:r>
        <w:rPr>
          <w:rFonts w:hint="eastAsia" w:ascii="宋体" w:hAnsi="宋体"/>
          <w:sz w:val="21"/>
          <w:szCs w:val="21"/>
        </w:rPr>
        <w:t xml:space="preserve">甲方有权根据具有国家法定资质的第三方检验（检测）机构出具的检验（检测）结果、验收证书向乙方提出索赔。</w:t>
      </w:r>
      <w:r/>
    </w:p>
    <w:p>
      <w:pPr>
        <w:ind w:left="0"/>
        <w:spacing w:line="360" w:lineRule="auto"/>
        <w:widowControl w:val="off"/>
        <w:tabs>
          <w:tab w:val="left" w:pos="251" w:leader="none"/>
        </w:tabs>
        <w:rPr>
          <w:rFonts w:ascii="宋体" w:hAnsi="宋体"/>
          <w:sz w:val="21"/>
          <w:szCs w:val="21"/>
        </w:rPr>
        <w:outlineLvl w:val="0"/>
      </w:pPr>
      <w:r>
        <w:rPr>
          <w:rFonts w:hint="eastAsia" w:ascii="宋体" w:hAnsi="宋体"/>
          <w:sz w:val="21"/>
          <w:szCs w:val="21"/>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ascii="宋体" w:hAnsi="宋体"/>
          <w:sz w:val="21"/>
          <w:szCs w:val="21"/>
        </w:rPr>
        <w:outlineLvl w:val="0"/>
      </w:pPr>
      <w:r>
        <w:rPr>
          <w:rFonts w:hint="eastAsia" w:ascii="宋体" w:hAnsi="宋体"/>
          <w:sz w:val="21"/>
          <w:szCs w:val="21"/>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ind w:left="0"/>
        <w:spacing w:line="360" w:lineRule="auto"/>
        <w:widowControl w:val="off"/>
        <w:tabs>
          <w:tab w:val="left" w:pos="0" w:leader="none"/>
        </w:tabs>
        <w:rPr>
          <w:rFonts w:ascii="宋体" w:hAnsi="宋体"/>
          <w:sz w:val="21"/>
          <w:szCs w:val="21"/>
        </w:rPr>
        <w:outlineLvl w:val="0"/>
      </w:pPr>
      <w:r>
        <w:rPr>
          <w:rFonts w:hint="eastAsia" w:ascii="宋体" w:hAnsi="宋体"/>
          <w:sz w:val="21"/>
          <w:szCs w:val="21"/>
        </w:rPr>
        <w:t xml:space="preserve">    2、根据货物的低劣程度、损坏程度以及甲方遭受损失的数额，经甲乙双方协商确定降低货物的价格。</w:t>
      </w:r>
      <w:r/>
    </w:p>
    <w:p>
      <w:pPr>
        <w:ind w:left="0"/>
        <w:spacing w:line="360" w:lineRule="auto"/>
        <w:widowControl w:val="off"/>
        <w:tabs>
          <w:tab w:val="left" w:pos="251" w:leader="none"/>
        </w:tabs>
        <w:rPr>
          <w:rFonts w:ascii="宋体" w:hAnsi="宋体"/>
          <w:sz w:val="21"/>
          <w:szCs w:val="21"/>
        </w:rPr>
        <w:outlineLvl w:val="0"/>
      </w:pPr>
      <w:r>
        <w:rPr>
          <w:rFonts w:hint="eastAsia" w:ascii="宋体" w:hAnsi="宋体"/>
          <w:sz w:val="21"/>
          <w:szCs w:val="21"/>
        </w:rPr>
        <w:t xml:space="preserve">    3、</w:t>
      </w:r>
      <w:bookmarkStart w:id="120" w:name="_Hlk62832935"/>
      <w:r>
        <w:rPr>
          <w:rFonts w:hint="eastAsia" w:ascii="宋体" w:hAnsi="宋体"/>
          <w:sz w:val="21"/>
          <w:szCs w:val="21"/>
        </w:rPr>
        <w:t xml:space="preserve">乙方应在收到甲方书面索赔通知后7日内，</w:t>
      </w:r>
      <w:bookmarkEnd w:id="120"/>
      <w:r>
        <w:rPr>
          <w:rFonts w:hint="eastAsia" w:ascii="宋体" w:hAnsi="宋体"/>
          <w:sz w:val="21"/>
          <w:szCs w:val="21"/>
        </w:rPr>
        <w:t xml:space="preserve">负责采用符合规格、质量和性能要求的新零件、部件或货物来更换有缺陷的部分或修补缺陷部分或直接更换，乙方应承担由此产生的一切费用和风险，给甲方造成损</w:t>
      </w:r>
      <w:r>
        <w:rPr>
          <w:rFonts w:hint="eastAsia" w:ascii="宋体" w:hAnsi="宋体"/>
          <w:sz w:val="21"/>
          <w:szCs w:val="21"/>
        </w:rPr>
        <w:t xml:space="preserve">失的，应赔偿甲方一切直接、间接损失。同时，乙方应按本合同规定，相应延长修补或被更换部件或货物的质量保证期。</w:t>
      </w:r>
      <w:r/>
    </w:p>
    <w:p>
      <w:pPr>
        <w:ind w:left="0"/>
        <w:spacing w:line="360" w:lineRule="auto"/>
        <w:widowControl w:val="off"/>
        <w:tabs>
          <w:tab w:val="left" w:pos="251" w:leader="none"/>
        </w:tabs>
        <w:rPr>
          <w:rFonts w:ascii="宋体" w:hAnsi="宋体"/>
          <w:sz w:val="21"/>
          <w:szCs w:val="21"/>
        </w:rPr>
        <w:outlineLvl w:val="0"/>
      </w:pPr>
      <w:r>
        <w:rPr>
          <w:rFonts w:hint="eastAsia" w:ascii="宋体" w:hAnsi="宋体"/>
          <w:sz w:val="21"/>
          <w:szCs w:val="21"/>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left="0"/>
        <w:spacing w:line="360" w:lineRule="auto"/>
        <w:widowControl w:val="off"/>
        <w:rPr>
          <w:rFonts w:ascii="宋体" w:hAnsi="宋体"/>
          <w:sz w:val="21"/>
          <w:szCs w:val="21"/>
        </w:rPr>
        <w:outlineLvl w:val="0"/>
      </w:pPr>
      <w:r>
        <w:rPr>
          <w:rFonts w:hint="eastAsia" w:ascii="宋体" w:hAnsi="宋体"/>
          <w:b/>
          <w:bCs/>
          <w:sz w:val="21"/>
          <w:szCs w:val="21"/>
        </w:rPr>
        <w:t xml:space="preserve">     十七、合同的解除和转让</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ascii="宋体" w:hAnsi="宋体"/>
          <w:sz w:val="21"/>
          <w:szCs w:val="21"/>
        </w:rPr>
        <w:outlineLvl w:val="0"/>
      </w:pPr>
      <w:r>
        <w:rPr>
          <w:rFonts w:hint="eastAsia" w:ascii="宋体" w:hAnsi="宋体"/>
          <w:sz w:val="21"/>
          <w:szCs w:val="21"/>
        </w:rPr>
        <w:t xml:space="preserve">    （二）有下列情形之一的，合同一方可以解除合同：</w:t>
      </w:r>
      <w:r/>
    </w:p>
    <w:p>
      <w:pPr>
        <w:ind w:left="0"/>
        <w:spacing w:line="360" w:lineRule="auto"/>
        <w:widowControl w:val="off"/>
        <w:rPr>
          <w:rFonts w:ascii="宋体" w:hAnsi="宋体"/>
          <w:sz w:val="21"/>
          <w:szCs w:val="21"/>
        </w:rPr>
      </w:pPr>
      <w:r>
        <w:rPr>
          <w:rFonts w:hint="eastAsia" w:ascii="宋体" w:hAnsi="宋体"/>
          <w:sz w:val="21"/>
          <w:szCs w:val="21"/>
        </w:rPr>
        <w:t xml:space="preserve">    1、因不可抗力致使不能实现合同目的的，未受不可抗力影响的一方有权解除合同；</w:t>
      </w:r>
      <w:r/>
    </w:p>
    <w:p>
      <w:pPr>
        <w:ind w:left="0" w:firstLine="480"/>
        <w:spacing w:line="360" w:lineRule="auto"/>
        <w:widowControl w:val="off"/>
        <w:rPr>
          <w:rFonts w:ascii="宋体" w:hAnsi="宋体"/>
          <w:sz w:val="21"/>
          <w:szCs w:val="21"/>
        </w:rPr>
      </w:pPr>
      <w:r>
        <w:rPr>
          <w:rFonts w:hint="eastAsia" w:ascii="宋体" w:hAnsi="宋体"/>
          <w:sz w:val="21"/>
          <w:szCs w:val="21"/>
        </w:rPr>
        <w:t xml:space="preserve">2、因合同一方违约导致合同不能履行的，另一方有权解除合同；</w:t>
      </w:r>
      <w:r/>
    </w:p>
    <w:p>
      <w:pPr>
        <w:ind w:left="0" w:firstLine="480"/>
        <w:spacing w:line="360" w:lineRule="auto"/>
        <w:widowControl w:val="off"/>
        <w:rPr>
          <w:rFonts w:ascii="宋体" w:hAnsi="宋体"/>
          <w:sz w:val="21"/>
          <w:szCs w:val="21"/>
        </w:rPr>
      </w:pPr>
      <w:r>
        <w:rPr>
          <w:rFonts w:hint="eastAsia" w:ascii="宋体" w:hAnsi="宋体"/>
          <w:sz w:val="21"/>
          <w:szCs w:val="21"/>
        </w:rPr>
        <w:t xml:space="preserve">3、乙方存在违反本合同第八条之情形的，甲方有权解除合同。</w:t>
      </w:r>
      <w:r/>
    </w:p>
    <w:p>
      <w:pPr>
        <w:ind w:left="0" w:firstLine="480"/>
        <w:spacing w:line="360" w:lineRule="auto"/>
        <w:widowControl w:val="off"/>
        <w:rPr>
          <w:rFonts w:ascii="宋体" w:hAnsi="宋体"/>
          <w:sz w:val="21"/>
          <w:szCs w:val="21"/>
        </w:rPr>
      </w:pPr>
      <w:r>
        <w:rPr>
          <w:rFonts w:hint="eastAsia" w:ascii="宋体" w:hAnsi="宋体"/>
          <w:sz w:val="21"/>
          <w:szCs w:val="21"/>
        </w:rPr>
        <w:t xml:space="preserve">4、有权解除合同的一方，应当在违约事实或不可抗力发生后30日内书面通知对方解除本合同，本合同在书面通知到达对方时解除。</w:t>
      </w:r>
      <w:r/>
    </w:p>
    <w:p>
      <w:pPr>
        <w:ind w:left="0"/>
        <w:spacing w:line="360" w:lineRule="auto"/>
        <w:widowControl w:val="off"/>
        <w:rPr>
          <w:rFonts w:ascii="宋体" w:hAnsi="宋体"/>
          <w:sz w:val="21"/>
          <w:szCs w:val="21"/>
        </w:rPr>
      </w:pPr>
      <w:r>
        <w:rPr>
          <w:rFonts w:hint="eastAsia" w:ascii="宋体" w:hAnsi="宋体"/>
          <w:sz w:val="21"/>
          <w:szCs w:val="21"/>
        </w:rPr>
        <w:t xml:space="preserve">    （三）未经甲方书面同意，乙方不得将本合同的部分或全部义务转让给任何第三方。</w:t>
      </w:r>
      <w:r/>
    </w:p>
    <w:p>
      <w:pPr>
        <w:ind w:left="0"/>
        <w:spacing w:line="360" w:lineRule="auto"/>
        <w:widowControl w:val="off"/>
        <w:rPr>
          <w:rFonts w:ascii="宋体" w:hAnsi="宋体"/>
          <w:sz w:val="21"/>
          <w:szCs w:val="21"/>
        </w:rPr>
      </w:pPr>
      <w:r/>
      <w:bookmarkStart w:id="121" w:name="_Toc13543222"/>
      <w:r>
        <w:rPr>
          <w:rFonts w:hint="eastAsia" w:ascii="宋体" w:hAnsi="宋体"/>
          <w:b/>
          <w:bCs/>
          <w:sz w:val="21"/>
          <w:szCs w:val="21"/>
        </w:rPr>
        <w:t xml:space="preserve">    十八、合同的生效</w:t>
      </w:r>
      <w:bookmarkEnd w:id="121"/>
      <w:r/>
      <w:r/>
    </w:p>
    <w:p>
      <w:pPr>
        <w:ind w:left="0" w:firstLine="420"/>
        <w:spacing w:line="360" w:lineRule="auto"/>
        <w:widowControl w:val="off"/>
        <w:rPr>
          <w:rFonts w:ascii="宋体" w:hAnsi="宋体"/>
          <w:sz w:val="21"/>
          <w:szCs w:val="21"/>
        </w:rPr>
      </w:pPr>
      <w:r/>
      <w:bookmarkStart w:id="122" w:name="_Hlk220427342"/>
      <w:r/>
      <w:bookmarkStart w:id="123" w:name="_Toc13543223"/>
      <w:r>
        <w:rPr>
          <w:rFonts w:hint="eastAsia" w:ascii="宋体" w:hAnsi="宋体"/>
          <w:sz w:val="21"/>
          <w:szCs w:val="21"/>
          <w:lang w:val="zh-CN"/>
        </w:rPr>
        <w:t xml:space="preserve">本合同经甲乙双方法定代表人或授权代表人签字并加盖公章后即生效，生效后须进行网上备案。</w:t>
      </w:r>
      <w:bookmarkEnd w:id="122"/>
      <w:r/>
    </w:p>
    <w:p>
      <w:pPr>
        <w:ind w:left="0"/>
        <w:spacing w:line="360" w:lineRule="auto"/>
        <w:widowControl w:val="off"/>
        <w:rPr>
          <w:rFonts w:ascii="宋体" w:hAnsi="宋体"/>
          <w:sz w:val="21"/>
          <w:szCs w:val="21"/>
        </w:rPr>
      </w:pPr>
      <w:r>
        <w:rPr>
          <w:rFonts w:hint="eastAsia" w:ascii="宋体" w:hAnsi="宋体"/>
          <w:b/>
          <w:bCs/>
          <w:sz w:val="21"/>
          <w:szCs w:val="21"/>
        </w:rPr>
        <w:t xml:space="preserve">    十九、争议解决</w:t>
      </w:r>
      <w:bookmarkEnd w:id="123"/>
      <w:r/>
      <w:r/>
    </w:p>
    <w:p>
      <w:pPr>
        <w:ind w:left="0"/>
        <w:spacing w:line="360" w:lineRule="auto"/>
        <w:widowControl w:val="off"/>
        <w:rPr>
          <w:rFonts w:ascii="宋体" w:hAnsi="宋体"/>
          <w:sz w:val="21"/>
          <w:szCs w:val="21"/>
        </w:rPr>
      </w:pPr>
      <w:r>
        <w:rPr>
          <w:rFonts w:hint="eastAsia" w:ascii="宋体" w:hAnsi="宋体"/>
          <w:sz w:val="21"/>
          <w:szCs w:val="21"/>
        </w:rPr>
        <w:t xml:space="preserve">    甲乙双方因履行本合同或与本合同有关的一切事项发生争议的，应友好协商解决；协商不成的，任何一方均有权向甲方所在地人民法院起诉。</w:t>
      </w:r>
      <w:bookmarkStart w:id="124" w:name="_Hlk62833016"/>
      <w:r>
        <w:rPr>
          <w:rFonts w:hint="eastAsia" w:ascii="宋体" w:hAnsi="宋体"/>
          <w:sz w:val="21"/>
          <w:szCs w:val="21"/>
        </w:rPr>
        <w:t xml:space="preserve">因乙方违约或乙方追究甲方违约但不成立，导致甲方为处理此纠纷产生的费用由乙方承担，该费用包括但不限于公证费、诉讼费、保全费、保全担保费、鉴定费、执行费、律师费、差旅费等。</w:t>
      </w:r>
      <w:bookmarkStart w:id="125" w:name="_Toc13543224"/>
      <w:r/>
      <w:bookmarkEnd w:id="124"/>
      <w:r/>
      <w:r/>
    </w:p>
    <w:p>
      <w:pPr>
        <w:ind w:left="0"/>
        <w:spacing w:line="360" w:lineRule="auto"/>
        <w:widowControl w:val="off"/>
        <w:rPr>
          <w:rFonts w:ascii="宋体" w:hAnsi="宋体"/>
          <w:sz w:val="21"/>
          <w:szCs w:val="21"/>
        </w:rPr>
      </w:pPr>
      <w:r>
        <w:rPr>
          <w:rFonts w:hint="eastAsia" w:ascii="宋体" w:hAnsi="宋体"/>
          <w:b/>
          <w:bCs/>
          <w:sz w:val="21"/>
          <w:szCs w:val="21"/>
        </w:rPr>
        <w:t xml:space="preserve">    二十、</w:t>
      </w:r>
      <w:bookmarkEnd w:id="125"/>
      <w:r>
        <w:rPr>
          <w:rFonts w:hint="eastAsia" w:ascii="宋体" w:hAnsi="宋体"/>
          <w:b/>
          <w:bCs/>
          <w:sz w:val="21"/>
          <w:szCs w:val="21"/>
        </w:rPr>
        <w:t xml:space="preserve">其他附则</w:t>
      </w:r>
      <w:r/>
    </w:p>
    <w:p>
      <w:pPr>
        <w:ind w:left="0"/>
        <w:spacing w:line="360" w:lineRule="auto"/>
        <w:widowControl w:val="off"/>
        <w:rPr>
          <w:rFonts w:ascii="宋体" w:hAnsi="宋体"/>
          <w:sz w:val="21"/>
          <w:szCs w:val="21"/>
        </w:rPr>
      </w:pPr>
      <w:r>
        <w:rPr>
          <w:rFonts w:hint="eastAsia" w:ascii="宋体" w:hAnsi="宋体"/>
          <w:sz w:val="21"/>
          <w:szCs w:val="21"/>
        </w:rPr>
        <w:t xml:space="preserve">    （一）合同份数：本合同一式【伍】份，甲方执【叁】份，乙方执【贰】份，各份合同具有同等法律效力。</w:t>
      </w:r>
      <w:r/>
    </w:p>
    <w:p>
      <w:pPr>
        <w:ind w:left="0" w:firstLine="480"/>
        <w:spacing w:line="360" w:lineRule="auto"/>
        <w:widowControl w:val="off"/>
        <w:rPr>
          <w:rFonts w:ascii="宋体" w:hAnsi="宋体"/>
          <w:bCs/>
          <w:sz w:val="21"/>
          <w:szCs w:val="21"/>
        </w:rPr>
      </w:pPr>
      <w:r>
        <w:rPr>
          <w:rFonts w:hint="eastAsia" w:ascii="宋体" w:hAnsi="宋体"/>
          <w:sz w:val="21"/>
          <w:szCs w:val="21"/>
        </w:rPr>
        <w:t xml:space="preserve">（二）本合同未尽事宜应按《中华人民共和国民法典》《中华人民共和国政府采购法》</w:t>
      </w:r>
      <w:bookmarkStart w:id="126" w:name="_Hlk32483171"/>
      <w:r>
        <w:rPr>
          <w:rFonts w:hint="eastAsia" w:ascii="宋体" w:hAnsi="宋体"/>
          <w:sz w:val="21"/>
          <w:szCs w:val="21"/>
        </w:rPr>
        <w:t xml:space="preserve">以及其它法律、法规</w:t>
      </w:r>
      <w:bookmarkEnd w:id="126"/>
      <w:r>
        <w:rPr>
          <w:rFonts w:hint="eastAsia" w:ascii="宋体" w:hAnsi="宋体"/>
          <w:sz w:val="21"/>
          <w:szCs w:val="21"/>
        </w:rPr>
        <w:t xml:space="preserve">之规定解释，</w:t>
      </w:r>
      <w:r>
        <w:rPr>
          <w:rFonts w:hint="eastAsia" w:ascii="宋体" w:hAnsi="宋体"/>
          <w:bCs/>
          <w:sz w:val="21"/>
          <w:szCs w:val="21"/>
        </w:rPr>
        <w:t xml:space="preserve">在执行过程中甲乙双方应在不违背本合同和采购文件的原则下协商解决，协商结果以书面</w:t>
      </w:r>
      <w:r>
        <w:rPr>
          <w:rFonts w:hint="eastAsia" w:ascii="宋体" w:hAnsi="宋体"/>
          <w:bCs/>
          <w:sz w:val="21"/>
          <w:szCs w:val="21"/>
        </w:rPr>
        <w:t xml:space="preserve">形式盖章记录，作为本合同的附件，与本合同具有同等法律效力。</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（三）</w:t>
      </w:r>
      <w:bookmarkStart w:id="127" w:name="_Hlk62833081"/>
      <w:r>
        <w:rPr>
          <w:rFonts w:hint="eastAsia" w:ascii="宋体" w:hAnsi="宋体"/>
          <w:bCs/>
          <w:sz w:val="21"/>
          <w:szCs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（以下无正文）</w:t>
      </w:r>
      <w:bookmarkEnd w:id="127"/>
      <w:r/>
      <w:r/>
    </w:p>
    <w:p>
      <w:pPr>
        <w:ind w:left="0" w:firstLine="480"/>
        <w:spacing w:line="360" w:lineRule="auto"/>
        <w:widowControl w:val="off"/>
        <w:rPr>
          <w:rFonts w:ascii="宋体" w:hAnsi="宋体"/>
          <w:bCs/>
          <w:sz w:val="21"/>
          <w:szCs w:val="21"/>
        </w:rPr>
      </w:pPr>
      <w:r>
        <w:rPr>
          <w:rFonts w:ascii="宋体" w:hAnsi="宋体"/>
          <w:bCs/>
          <w:sz w:val="21"/>
          <w:szCs w:val="21"/>
        </w:rPr>
      </w:r>
      <w:r/>
    </w:p>
    <w:p>
      <w:pPr>
        <w:ind w:left="0" w:firstLine="480"/>
        <w:spacing w:line="360" w:lineRule="auto"/>
        <w:widowControl w:val="off"/>
        <w:rPr>
          <w:rFonts w:ascii="宋体" w:hAnsi="宋体"/>
          <w:bCs/>
          <w:sz w:val="21"/>
          <w:szCs w:val="21"/>
        </w:rPr>
      </w:pPr>
      <w:r/>
      <w:bookmarkStart w:id="128" w:name="_Hlk62833094"/>
      <w:r>
        <w:rPr>
          <w:rFonts w:hint="eastAsia" w:ascii="宋体" w:hAnsi="宋体"/>
          <w:bCs/>
          <w:sz w:val="21"/>
          <w:szCs w:val="21"/>
        </w:rPr>
        <w:t xml:space="preserve">甲方（盖章）：苏州市公安局</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法定（授权）代表人（签字）：</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日期：   年   月   日</w:t>
      </w:r>
      <w:r/>
    </w:p>
    <w:p>
      <w:pPr>
        <w:ind w:left="0" w:firstLine="480"/>
        <w:spacing w:line="360" w:lineRule="auto"/>
        <w:widowControl w:val="off"/>
        <w:rPr>
          <w:rFonts w:ascii="宋体" w:hAnsi="宋体"/>
          <w:bCs/>
          <w:sz w:val="21"/>
          <w:szCs w:val="21"/>
        </w:rPr>
      </w:pPr>
      <w:r>
        <w:rPr>
          <w:rFonts w:ascii="宋体" w:hAnsi="宋体"/>
          <w:bCs/>
          <w:sz w:val="21"/>
          <w:szCs w:val="21"/>
        </w:rPr>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乙方（盖章）：</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法定（授权）代表人（签字）：</w:t>
      </w:r>
      <w:r/>
    </w:p>
    <w:p>
      <w:pPr>
        <w:ind w:left="0" w:firstLine="480"/>
        <w:spacing w:line="360" w:lineRule="auto"/>
        <w:widowControl w:val="off"/>
        <w:rPr>
          <w:rFonts w:ascii="宋体" w:hAnsi="宋体"/>
          <w:bCs/>
          <w:sz w:val="21"/>
          <w:szCs w:val="21"/>
        </w:rPr>
      </w:pPr>
      <w:r>
        <w:rPr>
          <w:rFonts w:hint="eastAsia" w:ascii="宋体" w:hAnsi="宋体"/>
          <w:bCs/>
          <w:sz w:val="21"/>
          <w:szCs w:val="21"/>
        </w:rPr>
        <w:t xml:space="preserve">日期：   年   月   日</w:t>
      </w:r>
      <w:bookmarkEnd w:id="110"/>
      <w:r/>
      <w:bookmarkEnd w:id="128"/>
      <w:r/>
      <w:r/>
    </w:p>
    <w:p>
      <w:pPr>
        <w:pStyle w:val="922"/>
        <w:ind w:left="0" w:firstLine="0"/>
        <w:rPr>
          <w:rFonts w:ascii="宋体" w:hAnsi="宋体"/>
          <w:b/>
          <w:sz w:val="44"/>
          <w:szCs w:val="22"/>
        </w:rPr>
      </w:pPr>
      <w:r>
        <w:rPr>
          <w:rFonts w:ascii="宋体" w:hAnsi="宋体"/>
          <w:b/>
          <w:sz w:val="44"/>
          <w:szCs w:val="22"/>
        </w:rPr>
      </w:r>
      <w:r/>
    </w:p>
    <w:p>
      <w:pPr>
        <w:pStyle w:val="922"/>
        <w:ind w:left="400" w:firstLine="883"/>
        <w:rPr>
          <w:rFonts w:ascii="宋体" w:hAnsi="宋体"/>
          <w:b/>
          <w:sz w:val="44"/>
          <w:szCs w:val="22"/>
        </w:rPr>
      </w:pPr>
      <w:r>
        <w:rPr>
          <w:rFonts w:hint="eastAsia" w:ascii="宋体" w:hAnsi="宋体"/>
          <w:b/>
          <w:sz w:val="44"/>
          <w:szCs w:val="22"/>
        </w:rPr>
        <w:br w:type="page" w:clear="all"/>
      </w:r>
      <w:r/>
    </w:p>
    <w:p>
      <w:pPr>
        <w:pStyle w:val="863"/>
        <w:ind w:left="0" w:firstLine="0"/>
        <w:jc w:val="center"/>
        <w:rPr>
          <w:rFonts w:ascii="宋体" w:hAnsi="宋体"/>
          <w:b/>
          <w:sz w:val="44"/>
          <w:szCs w:val="22"/>
        </w:rPr>
      </w:pPr>
      <w:r/>
      <w:bookmarkStart w:id="129" w:name="_Toc105397795"/>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11"/>
      <w:r/>
      <w:bookmarkEnd w:id="112"/>
      <w:r/>
      <w:bookmarkEnd w:id="113"/>
      <w:r/>
      <w:bookmarkEnd w:id="129"/>
      <w:r/>
      <w:r/>
    </w:p>
    <w:p>
      <w:pPr>
        <w:ind w:left="0" w:firstLine="422"/>
        <w:spacing w:line="360" w:lineRule="auto"/>
        <w:rPr>
          <w:rFonts w:ascii="宋体" w:hAnsi="宋体"/>
          <w:b/>
          <w:sz w:val="21"/>
          <w:szCs w:val="21"/>
        </w:rPr>
      </w:pPr>
      <w:r/>
      <w:bookmarkStart w:id="131" w:name="_Toc17476"/>
      <w:r/>
      <w:bookmarkStart w:id="132" w:name="_Toc16264"/>
      <w:r/>
      <w:bookmarkStart w:id="133" w:name="_Toc698"/>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4" w:name="OLE_LINK13"/>
      <w:r/>
      <w:bookmarkStart w:id="135"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4"/>
      <w:bookmarkEnd w:id="135"/>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6" w:name="OLE_LINK29"/>
      <w:r/>
      <w:bookmarkStart w:id="137"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8" w:name="OLE_LINK17"/>
      <w:r/>
      <w:bookmarkStart w:id="139"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8"/>
      <w:bookmarkEnd w:id="139"/>
      <w:bookmarkEnd w:id="140"/>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6"/>
      <w:bookmarkEnd w:id="137"/>
      <w:r/>
    </w:p>
    <w:p>
      <w:pPr>
        <w:ind w:left="0"/>
      </w:pPr>
      <w:r/>
      <w:r/>
    </w:p>
    <w:p>
      <w:pPr>
        <w:pStyle w:val="875"/>
      </w:pPr>
      <w:r/>
      <w:r/>
    </w:p>
    <w:p>
      <w:r/>
      <w:r/>
    </w:p>
    <w:p>
      <w:pPr>
        <w:pStyle w:val="875"/>
      </w:pPr>
      <w:r/>
      <w:r/>
    </w:p>
    <w:p>
      <w:r/>
      <w:r/>
    </w:p>
    <w:p>
      <w:pPr>
        <w:pStyle w:val="875"/>
      </w:pPr>
      <w:r/>
      <w:r/>
    </w:p>
    <w:p>
      <w:r/>
      <w:r/>
    </w:p>
    <w:p>
      <w:pPr>
        <w:pStyle w:val="875"/>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82"/>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类别</w:t>
            </w:r>
            <w:r/>
          </w:p>
        </w:tc>
        <w:tc>
          <w:tcPr>
            <w:tcW w:w="1033"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评审项</w:t>
            </w:r>
            <w:r/>
          </w:p>
        </w:tc>
        <w:tc>
          <w:tcPr>
            <w:tcW w:w="7500"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分值</w:t>
            </w:r>
            <w:r/>
          </w:p>
        </w:tc>
      </w:tr>
      <w:tr>
        <w:trPr>
          <w:trHeight w:val="567"/>
        </w:trPr>
        <w:tc>
          <w:tcPr>
            <w:tcW w:w="1178" w:type="dxa"/>
            <w:vAlign w:val="center"/>
            <w:textDirection w:val="lrTb"/>
            <w:noWrap w:val="false"/>
          </w:tcPr>
          <w:p>
            <w:pPr>
              <w:ind w:left="0"/>
              <w:spacing w:line="360" w:lineRule="auto"/>
              <w:rPr>
                <w:rFonts w:ascii="宋体" w:hAnsi="宋体" w:cs="宋体"/>
                <w:sz w:val="21"/>
              </w:rPr>
            </w:pPr>
            <w:r>
              <w:rPr>
                <w:rFonts w:ascii="宋体" w:hAnsi="宋体" w:cs="宋体"/>
                <w:sz w:val="21"/>
              </w:rPr>
              <w:t xml:space="preserve">价格部分</w:t>
            </w:r>
            <w:r/>
          </w:p>
          <w:p>
            <w:pPr>
              <w:ind w:left="0"/>
              <w:spacing w:line="360" w:lineRule="auto"/>
              <w:rPr>
                <w:rFonts w:ascii="宋体" w:hAnsi="宋体" w:cs="宋体"/>
                <w:sz w:val="21"/>
              </w:rPr>
            </w:pPr>
            <w:r>
              <w:rPr>
                <w:rFonts w:ascii="宋体" w:hAnsi="宋体" w:cs="宋体"/>
                <w:sz w:val="21"/>
              </w:rPr>
              <w:t xml:space="preserve">(4</w:t>
            </w:r>
            <w:r>
              <w:rPr>
                <w:rFonts w:hint="eastAsia" w:ascii="宋体" w:hAnsi="宋体" w:cs="宋体"/>
                <w:sz w:val="21"/>
              </w:rPr>
              <w:t xml:space="preserve">0</w:t>
            </w:r>
            <w:r>
              <w:rPr>
                <w:rFonts w:ascii="宋体" w:hAnsi="宋体" w:cs="宋体"/>
                <w:sz w:val="21"/>
              </w:rPr>
              <w:t xml:space="preserve">分)</w:t>
            </w:r>
            <w:r/>
          </w:p>
        </w:tc>
        <w:tc>
          <w:tcPr>
            <w:tcW w:w="1033" w:type="dxa"/>
            <w:vAlign w:val="center"/>
            <w:textDirection w:val="lrTb"/>
            <w:noWrap w:val="false"/>
          </w:tcPr>
          <w:p>
            <w:pPr>
              <w:ind w:left="0"/>
              <w:spacing w:line="360" w:lineRule="auto"/>
              <w:rPr>
                <w:rFonts w:ascii="宋体" w:hAnsi="宋体" w:cs="宋体"/>
                <w:sz w:val="21"/>
              </w:rPr>
            </w:pPr>
            <w:r>
              <w:rPr>
                <w:rFonts w:ascii="宋体" w:hAnsi="宋体" w:cs="宋体"/>
                <w:sz w:val="21"/>
              </w:rPr>
              <w:t xml:space="preserve">投标报价</w:t>
            </w:r>
            <w:r/>
          </w:p>
        </w:tc>
        <w:tc>
          <w:tcPr>
            <w:tcW w:w="7500" w:type="dxa"/>
            <w:vAlign w:val="center"/>
            <w:textDirection w:val="lrTb"/>
            <w:noWrap w:val="false"/>
          </w:tcPr>
          <w:p>
            <w:pPr>
              <w:ind w:left="0" w:firstLine="420"/>
              <w:spacing w:line="360" w:lineRule="auto"/>
              <w:rPr>
                <w:rFonts w:ascii="宋体" w:hAnsi="宋体" w:cs="宋体"/>
                <w:sz w:val="21"/>
              </w:rPr>
            </w:pPr>
            <w:r>
              <w:rPr>
                <w:rFonts w:hint="eastAsia" w:ascii="宋体" w:hAnsi="宋体" w:cs="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cs="宋体"/>
                <w:sz w:val="21"/>
              </w:rPr>
            </w:pPr>
            <w:r>
              <w:rPr>
                <w:rFonts w:hint="eastAsia" w:ascii="宋体" w:hAnsi="宋体" w:cs="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cs="宋体"/>
                <w:sz w:val="21"/>
              </w:rPr>
            </w:pPr>
            <w:r>
              <w:rPr>
                <w:rFonts w:hint="eastAsia" w:ascii="宋体" w:hAnsi="宋体" w:cs="宋体"/>
                <w:sz w:val="21"/>
              </w:rPr>
              <w:t xml:space="preserve">投标报价得分＝（评标基准价/投标报价）×4</w:t>
            </w:r>
            <w:r>
              <w:rPr>
                <w:rFonts w:ascii="宋体" w:hAnsi="宋体" w:cs="宋体"/>
                <w:sz w:val="21"/>
              </w:rPr>
              <w:t xml:space="preserve">0</w:t>
            </w:r>
            <w:r>
              <w:rPr>
                <w:rFonts w:hint="eastAsia" w:ascii="宋体" w:hAnsi="宋体" w:cs="宋体"/>
                <w:sz w:val="21"/>
              </w:rPr>
              <w:t xml:space="preserve">%×100</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40</w:t>
            </w:r>
            <w:r/>
          </w:p>
        </w:tc>
      </w:tr>
      <w:tr>
        <w:trPr>
          <w:trHeight w:val="567"/>
        </w:trPr>
        <w:tc>
          <w:tcPr>
            <w:tcW w:w="1178" w:type="dxa"/>
            <w:vAlign w:val="center"/>
            <w:vMerge w:val="restart"/>
            <w:textDirection w:val="lrTb"/>
            <w:noWrap w:val="false"/>
          </w:tcPr>
          <w:p>
            <w:pPr>
              <w:ind w:left="0"/>
              <w:spacing w:line="360" w:lineRule="auto"/>
              <w:rPr>
                <w:rFonts w:ascii="宋体" w:hAnsi="宋体" w:cs="宋体"/>
                <w:sz w:val="21"/>
              </w:rPr>
            </w:pPr>
            <w:r>
              <w:rPr>
                <w:rFonts w:hint="eastAsia" w:ascii="宋体" w:hAnsi="宋体" w:cs="宋体"/>
                <w:sz w:val="21"/>
              </w:rPr>
              <w:t xml:space="preserve">技术</w:t>
            </w:r>
            <w:r>
              <w:rPr>
                <w:rFonts w:ascii="宋体" w:hAnsi="宋体" w:cs="宋体"/>
                <w:sz w:val="21"/>
              </w:rPr>
              <w:t xml:space="preserve">部分</w:t>
            </w:r>
            <w:r/>
          </w:p>
          <w:p>
            <w:pPr>
              <w:ind w:left="0"/>
              <w:spacing w:line="360" w:lineRule="auto"/>
              <w:rPr>
                <w:rFonts w:ascii="宋体" w:hAnsi="宋体" w:cs="宋体"/>
                <w:sz w:val="21"/>
              </w:rPr>
            </w:pPr>
            <w:r>
              <w:rPr>
                <w:rFonts w:ascii="宋体" w:hAnsi="宋体" w:cs="宋体"/>
                <w:sz w:val="21"/>
              </w:rPr>
              <w:t xml:space="preserve">(</w:t>
            </w:r>
            <w:r>
              <w:rPr>
                <w:rFonts w:hint="eastAsia" w:ascii="宋体" w:hAnsi="宋体" w:cs="宋体"/>
                <w:sz w:val="21"/>
              </w:rPr>
              <w:t xml:space="preserve">60</w:t>
            </w:r>
            <w:r>
              <w:rPr>
                <w:rFonts w:ascii="宋体" w:hAnsi="宋体" w:cs="宋体"/>
                <w:sz w:val="21"/>
              </w:rPr>
              <w:t xml:space="preserve">分)</w:t>
            </w:r>
            <w:r/>
          </w:p>
        </w:tc>
        <w:tc>
          <w:tcPr>
            <w:tcW w:w="1033" w:type="dxa"/>
            <w:vAlign w:val="center"/>
            <w:textDirection w:val="lrTb"/>
            <w:noWrap w:val="false"/>
          </w:tcPr>
          <w:p>
            <w:pPr>
              <w:ind w:left="0"/>
              <w:spacing w:line="360" w:lineRule="auto"/>
              <w:rPr>
                <w:rFonts w:ascii="宋体" w:hAnsi="宋体" w:cs="宋体"/>
                <w:b/>
                <w:sz w:val="21"/>
              </w:rPr>
            </w:pPr>
            <w:r>
              <w:rPr>
                <w:rFonts w:hint="eastAsia" w:ascii="宋体" w:hAnsi="宋体"/>
                <w:b/>
                <w:sz w:val="21"/>
              </w:rPr>
              <w:t xml:space="preserve">▲</w:t>
            </w:r>
            <w:r>
              <w:rPr>
                <w:rFonts w:hint="eastAsia" w:ascii="宋体" w:hAnsi="宋体" w:cs="宋体"/>
                <w:b/>
                <w:sz w:val="21"/>
              </w:rPr>
              <w:t xml:space="preserve">产品配置及技术参数</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采购技术要求中除基本参数要求外，其他技术参数要求：（1）①250CC二轮摩托车，整车长度、宽度、整备质量、总质量、最高车速、汽油箱容量全部无偏离得1分，其中任意一项偏离不得分；②250CC二轮摩托车，整车高度、轴距、功率全部无偏离得2分，其中任意一项偏离不得分；（2）①150CC二轮摩托车，整车长度、宽度、高度、轴距、最高车速、汽油箱容量全部无偏离得1分，其中任意一项偏离不得分；②150CC二轮摩托车，整备质量、总质量、功率全部无偏离得2分，其中任意一项偏离不得分。</w:t>
            </w:r>
            <w:r/>
          </w:p>
          <w:p>
            <w:pPr>
              <w:ind w:left="0" w:firstLine="422"/>
              <w:spacing w:line="360" w:lineRule="auto"/>
              <w:rPr>
                <w:rFonts w:ascii="宋体" w:hAnsi="宋体"/>
                <w:b/>
                <w:sz w:val="21"/>
              </w:rPr>
            </w:pPr>
            <w:r>
              <w:rPr>
                <w:rFonts w:hint="eastAsia" w:ascii="宋体" w:hAnsi="宋体"/>
                <w:b/>
                <w:sz w:val="21"/>
              </w:rPr>
              <w:t xml:space="preserve">（注：需提供以下任意一种证明材料并加盖投标单位公章：1.具有国家认可的第三方机构出具的检测报告复印件2.官网截图证明3.技术参数彩页4.其他证明材料。）</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567"/>
        </w:trPr>
        <w:tc>
          <w:tcPr>
            <w:tcW w:w="1178" w:type="dxa"/>
            <w:vAlign w:val="center"/>
            <w:vMerge w:val="continue"/>
            <w:textDirection w:val="lrTb"/>
            <w:noWrap w:val="false"/>
          </w:tcPr>
          <w:p>
            <w:pPr>
              <w:ind w:left="0" w:firstLine="420"/>
              <w:spacing w:line="360" w:lineRule="auto"/>
              <w:rPr>
                <w:rFonts w:ascii="宋体" w:hAnsi="宋体" w:cs="宋体"/>
                <w:sz w:val="21"/>
              </w:rPr>
            </w:pPr>
            <w:r>
              <w:rPr>
                <w:rFonts w:ascii="宋体" w:hAnsi="宋体" w:cs="宋体"/>
                <w:sz w:val="21"/>
              </w:rPr>
            </w:r>
            <w:r/>
          </w:p>
        </w:tc>
        <w:tc>
          <w:tcPr>
            <w:tcW w:w="1033"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针对本项目提供车辆整体方案</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对本次投标车辆整体方案进行描述，内容包括但不限于：（1）车辆选型设计理念、（2）车辆功能、（3）车辆配置、（4）生产工艺（新技术、新材料）、（5）警用车辆实物照片或警用车辆涂装效果图、（6）车辆在不同环境下的操作性能等。</w:t>
            </w:r>
            <w:r/>
          </w:p>
          <w:p>
            <w:pPr>
              <w:ind w:left="0" w:firstLine="420"/>
              <w:spacing w:line="360" w:lineRule="auto"/>
              <w:rPr>
                <w:rFonts w:ascii="宋体" w:hAnsi="宋体" w:cs="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w:t>
            </w:r>
            <w:r>
              <w:rPr>
                <w:rFonts w:hint="eastAsia" w:ascii="宋体" w:hAnsi="宋体"/>
                <w:sz w:val="21"/>
              </w:rPr>
              <w:t xml:space="preserve">分；方案合理性较弱、可行性有所欠缺、操作性不强、与项目实际贴合度不高的得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567"/>
        </w:trPr>
        <w:tc>
          <w:tcPr>
            <w:tcW w:w="1178" w:type="dxa"/>
            <w:vAlign w:val="center"/>
            <w:vMerge w:val="continue"/>
            <w:textDirection w:val="lrTb"/>
            <w:noWrap w:val="false"/>
          </w:tcPr>
          <w:p>
            <w:pPr>
              <w:ind w:left="0" w:firstLine="420"/>
              <w:spacing w:line="360" w:lineRule="auto"/>
              <w:rPr>
                <w:rFonts w:ascii="宋体" w:hAnsi="宋体" w:cs="宋体"/>
                <w:sz w:val="21"/>
              </w:rPr>
            </w:pPr>
            <w:r>
              <w:rPr>
                <w:rFonts w:ascii="宋体" w:hAnsi="宋体" w:cs="宋体"/>
                <w:sz w:val="21"/>
              </w:rPr>
            </w:r>
            <w:r/>
          </w:p>
        </w:tc>
        <w:tc>
          <w:tcPr>
            <w:tcW w:w="1033" w:type="dxa"/>
            <w:vAlign w:val="center"/>
            <w:textDirection w:val="lrTb"/>
            <w:noWrap w:val="false"/>
          </w:tcPr>
          <w:p>
            <w:pPr>
              <w:ind w:left="0"/>
              <w:spacing w:line="360" w:lineRule="auto"/>
              <w:rPr>
                <w:rFonts w:ascii="宋体" w:hAnsi="宋体" w:cs="宋体"/>
                <w:sz w:val="21"/>
              </w:rPr>
            </w:pPr>
            <w:r>
              <w:rPr>
                <w:rFonts w:hint="eastAsia" w:ascii="宋体" w:hAnsi="宋体"/>
                <w:sz w:val="21"/>
              </w:rPr>
              <w:t xml:space="preserve">针对本项目提供车辆警灯、警具方案</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投标单位需要对本次投标车辆配备的警灯、警具等进行描述，包括但不限于：（1）数量及安装位置、（2）使用材质、（3）功能描述等。</w:t>
            </w:r>
            <w:r/>
          </w:p>
          <w:p>
            <w:pPr>
              <w:ind w:left="0" w:firstLine="420"/>
              <w:spacing w:line="360" w:lineRule="auto"/>
              <w:rPr>
                <w:rFonts w:ascii="宋体" w:hAnsi="宋体" w:cs="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2259"/>
        </w:trPr>
        <w:tc>
          <w:tcPr>
            <w:tcW w:w="1178" w:type="dxa"/>
            <w:vAlign w:val="center"/>
            <w:vMerge w:val="continue"/>
            <w:textDirection w:val="lrTb"/>
            <w:noWrap w:val="false"/>
          </w:tcPr>
          <w:p>
            <w:pPr>
              <w:ind w:left="0" w:firstLine="420"/>
              <w:spacing w:line="360" w:lineRule="auto"/>
              <w:rPr>
                <w:rFonts w:ascii="宋体" w:hAnsi="宋体"/>
                <w:sz w:val="21"/>
              </w:rPr>
            </w:pPr>
            <w:r>
              <w:rPr>
                <w:rFonts w:ascii="宋体" w:hAnsi="宋体"/>
                <w:sz w:val="21"/>
              </w:rPr>
            </w:r>
            <w:r/>
          </w:p>
        </w:tc>
        <w:tc>
          <w:tcPr>
            <w:tcW w:w="1033" w:type="dxa"/>
            <w:vAlign w:val="center"/>
            <w:textDirection w:val="lrTb"/>
            <w:noWrap w:val="false"/>
          </w:tcPr>
          <w:p>
            <w:pPr>
              <w:ind w:left="0"/>
              <w:spacing w:line="360" w:lineRule="auto"/>
              <w:rPr>
                <w:rFonts w:ascii="宋体" w:hAnsi="宋体" w:cs="宋体"/>
                <w:sz w:val="21"/>
              </w:rPr>
            </w:pPr>
            <w:r>
              <w:rPr>
                <w:rFonts w:hint="eastAsia" w:ascii="宋体" w:hAnsi="宋体"/>
                <w:sz w:val="21"/>
              </w:rPr>
              <w:t xml:space="preserve">针对本项目提供车辆的质量保证的措施及承诺</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投标单位需要对本次投标车辆的质保措施方案进行相应的描述，包括但不限于：（1）质保期限、（2）质保次数、（3）质保范围等内容。</w:t>
            </w:r>
            <w:r/>
          </w:p>
          <w:p>
            <w:pPr>
              <w:ind w:left="0" w:firstLine="420"/>
              <w:spacing w:line="360" w:lineRule="auto"/>
              <w:rPr>
                <w:rFonts w:ascii="宋体" w:hAnsi="宋体" w:cs="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860"/>
        </w:trPr>
        <w:tc>
          <w:tcPr>
            <w:tcW w:w="1178" w:type="dxa"/>
            <w:vAlign w:val="center"/>
            <w:vMerge w:val="continue"/>
            <w:textDirection w:val="lrTb"/>
            <w:noWrap w:val="false"/>
          </w:tcPr>
          <w:p>
            <w:pPr>
              <w:ind w:left="0" w:firstLine="420"/>
              <w:spacing w:line="360" w:lineRule="auto"/>
              <w:rPr>
                <w:rFonts w:ascii="宋体" w:hAnsi="宋体"/>
                <w:sz w:val="21"/>
              </w:rPr>
            </w:pPr>
            <w:r>
              <w:rPr>
                <w:rFonts w:ascii="宋体" w:hAnsi="宋体"/>
                <w:sz w:val="21"/>
              </w:rPr>
            </w:r>
            <w:r/>
          </w:p>
        </w:tc>
        <w:tc>
          <w:tcPr>
            <w:tcW w:w="1033" w:type="dxa"/>
            <w:vAlign w:val="center"/>
            <w:textDirection w:val="lrTb"/>
            <w:noWrap w:val="false"/>
          </w:tcPr>
          <w:p>
            <w:pPr>
              <w:ind w:left="0"/>
              <w:spacing w:line="360" w:lineRule="auto"/>
              <w:rPr>
                <w:rFonts w:ascii="宋体" w:hAnsi="宋体"/>
                <w:sz w:val="21"/>
              </w:rPr>
            </w:pPr>
            <w:r>
              <w:rPr>
                <w:rFonts w:hint="eastAsia" w:ascii="宋体" w:hAnsi="宋体"/>
                <w:sz w:val="21"/>
              </w:rPr>
              <w:t xml:space="preserve">针对本项目提供售后服务方案情况</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投标单位需要对本次投标车辆的售后服务方案进行相应的描述，包括但不限于：（1）售后服务点位、（2）维修方案、（3）售后响应时间等。</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860"/>
        </w:trPr>
        <w:tc>
          <w:tcPr>
            <w:tcW w:w="1178" w:type="dxa"/>
            <w:vAlign w:val="center"/>
            <w:vMerge w:val="continue"/>
            <w:textDirection w:val="lrTb"/>
            <w:noWrap w:val="false"/>
          </w:tcPr>
          <w:p>
            <w:pPr>
              <w:ind w:left="0" w:firstLine="420"/>
              <w:spacing w:line="360" w:lineRule="auto"/>
              <w:rPr>
                <w:rFonts w:ascii="宋体" w:hAnsi="宋体"/>
                <w:sz w:val="21"/>
              </w:rPr>
            </w:pPr>
            <w:r>
              <w:rPr>
                <w:rFonts w:ascii="宋体" w:hAnsi="宋体"/>
                <w:sz w:val="21"/>
              </w:rPr>
            </w:r>
            <w:r/>
          </w:p>
        </w:tc>
        <w:tc>
          <w:tcPr>
            <w:tcW w:w="1033" w:type="dxa"/>
            <w:vAlign w:val="center"/>
            <w:textDirection w:val="lrTb"/>
            <w:noWrap w:val="false"/>
          </w:tcPr>
          <w:p>
            <w:pPr>
              <w:ind w:left="0"/>
              <w:spacing w:line="360" w:lineRule="auto"/>
              <w:rPr>
                <w:rFonts w:ascii="宋体" w:hAnsi="宋体" w:cs="宋体"/>
                <w:sz w:val="21"/>
              </w:rPr>
            </w:pPr>
            <w:r>
              <w:rPr>
                <w:rFonts w:hint="eastAsia" w:ascii="宋体" w:hAnsi="宋体"/>
                <w:sz w:val="21"/>
              </w:rPr>
              <w:t xml:space="preserve">针对本项目提供项目实施方案</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投标单位需要提供详细的实施方案，包括但不限于：（1）供货时间进度安排、（2）货物检测检验、（3）运输保障措施等内容。</w:t>
            </w:r>
            <w:r/>
          </w:p>
          <w:p>
            <w:pPr>
              <w:ind w:left="0" w:firstLine="420"/>
              <w:spacing w:line="360" w:lineRule="auto"/>
              <w:rPr>
                <w:rFonts w:ascii="宋体" w:hAnsi="宋体" w:cs="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860"/>
        </w:trPr>
        <w:tc>
          <w:tcPr>
            <w:tcW w:w="1178" w:type="dxa"/>
            <w:vAlign w:val="center"/>
            <w:vMerge w:val="continue"/>
            <w:textDirection w:val="lrTb"/>
            <w:noWrap w:val="false"/>
          </w:tcPr>
          <w:p>
            <w:pPr>
              <w:ind w:left="0" w:firstLine="420"/>
              <w:spacing w:line="360" w:lineRule="auto"/>
              <w:rPr>
                <w:rFonts w:ascii="宋体" w:hAnsi="宋体"/>
                <w:sz w:val="21"/>
              </w:rPr>
            </w:pPr>
            <w:r>
              <w:rPr>
                <w:rFonts w:ascii="宋体" w:hAnsi="宋体"/>
                <w:sz w:val="21"/>
              </w:rPr>
            </w:r>
            <w:r/>
          </w:p>
        </w:tc>
        <w:tc>
          <w:tcPr>
            <w:tcW w:w="1033" w:type="dxa"/>
            <w:vAlign w:val="center"/>
            <w:textDirection w:val="lrTb"/>
            <w:noWrap w:val="false"/>
          </w:tcPr>
          <w:p>
            <w:pPr>
              <w:ind w:left="0"/>
              <w:spacing w:line="360" w:lineRule="auto"/>
              <w:rPr>
                <w:rFonts w:ascii="宋体" w:hAnsi="宋体" w:cs="宋体"/>
                <w:sz w:val="21"/>
              </w:rPr>
            </w:pPr>
            <w:r>
              <w:rPr>
                <w:rFonts w:hint="eastAsia" w:ascii="宋体" w:hAnsi="宋体"/>
                <w:sz w:val="21"/>
              </w:rPr>
              <w:t xml:space="preserve">针对本项目提供应急保障措施方案</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投标单位需要提供详细的应急保障措施方案，包括但不限于：（1）紧急维修任务、（2）应急车辆保养、（3）紧急情况响应团队配置等内容。</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w:t>
            </w:r>
            <w:r>
              <w:rPr>
                <w:rFonts w:hint="eastAsia" w:ascii="宋体" w:hAnsi="宋体"/>
                <w:sz w:val="21"/>
              </w:rPr>
              <w:t xml:space="preserve">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r>
        <w:trPr>
          <w:trHeight w:val="860"/>
        </w:trPr>
        <w:tc>
          <w:tcPr>
            <w:tcW w:w="1178" w:type="dxa"/>
            <w:vAlign w:val="center"/>
            <w:vMerge w:val="continue"/>
            <w:textDirection w:val="lrTb"/>
            <w:noWrap w:val="false"/>
          </w:tcPr>
          <w:p>
            <w:pPr>
              <w:ind w:left="0" w:firstLine="420"/>
              <w:spacing w:line="360" w:lineRule="auto"/>
              <w:rPr>
                <w:rFonts w:ascii="宋体" w:hAnsi="宋体"/>
                <w:sz w:val="21"/>
              </w:rPr>
            </w:pPr>
            <w:r>
              <w:rPr>
                <w:rFonts w:ascii="宋体" w:hAnsi="宋体"/>
                <w:sz w:val="21"/>
              </w:rPr>
            </w:r>
            <w:r/>
          </w:p>
        </w:tc>
        <w:tc>
          <w:tcPr>
            <w:tcW w:w="1033" w:type="dxa"/>
            <w:vAlign w:val="center"/>
            <w:textDirection w:val="lrTb"/>
            <w:noWrap w:val="false"/>
          </w:tcPr>
          <w:p>
            <w:pPr>
              <w:ind w:left="0"/>
              <w:spacing w:line="360" w:lineRule="auto"/>
              <w:rPr>
                <w:rFonts w:ascii="宋体" w:hAnsi="宋体" w:cs="宋体"/>
                <w:sz w:val="21"/>
              </w:rPr>
            </w:pPr>
            <w:r>
              <w:rPr>
                <w:rFonts w:hint="eastAsia" w:ascii="宋体" w:hAnsi="宋体"/>
                <w:sz w:val="21"/>
              </w:rPr>
              <w:t xml:space="preserve">针对本项目提供培训方案</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投标单位需要针对本项目提供相应的培训方案，包括但不限于车辆基础性能、基础操作、基础维修等内容。</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4</w:t>
            </w:r>
            <w:r>
              <w:rPr>
                <w:rFonts w:hint="eastAsia" w:ascii="宋体" w:hAnsi="宋体"/>
                <w:sz w:val="21"/>
              </w:rPr>
              <w:t xml:space="preserve">分；方案合理性较弱、可行性有所欠缺、操作性不强、与项目实际贴合度不高的得</w:t>
            </w:r>
            <w:r>
              <w:rPr>
                <w:rFonts w:ascii="宋体" w:hAnsi="宋体"/>
                <w:sz w:val="21"/>
              </w:rPr>
              <w:t xml:space="preserve">2</w:t>
            </w:r>
            <w:r>
              <w:rPr>
                <w:rFonts w:hint="eastAsia" w:ascii="宋体" w:hAnsi="宋体"/>
                <w:sz w:val="21"/>
              </w:rPr>
              <w:t xml:space="preserve">分；每项叙述内容完全脱离采购需求或未作完整叙述的不得分。本项最高得</w:t>
            </w:r>
            <w:r>
              <w:rPr>
                <w:rFonts w:ascii="宋体" w:hAnsi="宋体"/>
                <w:sz w:val="21"/>
              </w:rPr>
              <w:t xml:space="preserve">4</w:t>
            </w:r>
            <w:r>
              <w:rPr>
                <w:rFonts w:hint="eastAsia" w:ascii="宋体" w:hAnsi="宋体"/>
                <w:sz w:val="21"/>
              </w:rPr>
              <w:t xml:space="preserve">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4</w:t>
            </w:r>
            <w:r/>
          </w:p>
        </w:tc>
      </w:tr>
      <w:tr>
        <w:trPr>
          <w:trHeight w:val="860"/>
        </w:trPr>
        <w:tc>
          <w:tcPr>
            <w:tcW w:w="1178" w:type="dxa"/>
            <w:vAlign w:val="center"/>
            <w:vMerge w:val="continue"/>
            <w:textDirection w:val="lrTb"/>
            <w:noWrap w:val="false"/>
          </w:tcPr>
          <w:p>
            <w:pPr>
              <w:ind w:left="0" w:firstLine="420"/>
              <w:spacing w:line="360" w:lineRule="auto"/>
              <w:rPr>
                <w:rFonts w:ascii="宋体" w:hAnsi="宋体"/>
                <w:sz w:val="21"/>
              </w:rPr>
            </w:pPr>
            <w:r>
              <w:rPr>
                <w:rFonts w:ascii="宋体" w:hAnsi="宋体"/>
                <w:sz w:val="21"/>
              </w:rPr>
            </w:r>
            <w:r/>
          </w:p>
        </w:tc>
        <w:tc>
          <w:tcPr>
            <w:tcW w:w="1033" w:type="dxa"/>
            <w:vAlign w:val="center"/>
            <w:textDirection w:val="lrTb"/>
            <w:noWrap w:val="false"/>
          </w:tcPr>
          <w:p>
            <w:pPr>
              <w:ind w:left="0"/>
              <w:spacing w:line="360" w:lineRule="auto"/>
              <w:rPr>
                <w:rFonts w:ascii="宋体" w:hAnsi="宋体" w:cs="宋体"/>
                <w:b/>
                <w:sz w:val="21"/>
              </w:rPr>
            </w:pPr>
            <w:r>
              <w:rPr>
                <w:rFonts w:hint="eastAsia" w:ascii="宋体" w:hAnsi="宋体"/>
                <w:b/>
                <w:sz w:val="21"/>
              </w:rPr>
              <w:t xml:space="preserve">▲</w:t>
            </w:r>
            <w:r>
              <w:rPr>
                <w:rFonts w:hint="eastAsia" w:ascii="宋体" w:hAnsi="宋体" w:cs="宋体"/>
                <w:b/>
                <w:sz w:val="21"/>
              </w:rPr>
              <w:t xml:space="preserve">体系认证证书</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投标单位（或所投产品生产厂家）具有有效期内的质量管理体系认证、环境管理体系认证、职业健康安全管理体系认证证书，每提供一项得1分。</w:t>
            </w:r>
            <w:r>
              <w:rPr>
                <w:rFonts w:hint="eastAsia" w:ascii="宋体" w:hAnsi="宋体"/>
                <w:sz w:val="21"/>
              </w:rPr>
              <w:t xml:space="preserve">最高3分。</w:t>
            </w:r>
            <w:bookmarkStart w:id="141" w:name="_GoBack"/>
            <w:r/>
            <w:bookmarkEnd w:id="141"/>
            <w:r/>
            <w:r/>
          </w:p>
          <w:p>
            <w:pPr>
              <w:ind w:left="0" w:firstLine="422"/>
              <w:spacing w:line="360" w:lineRule="auto"/>
              <w:rPr>
                <w:rFonts w:ascii="宋体" w:hAnsi="宋体"/>
                <w:b/>
                <w:sz w:val="21"/>
              </w:rPr>
            </w:pPr>
            <w:r>
              <w:rPr>
                <w:rFonts w:hint="eastAsia" w:ascii="宋体" w:hAnsi="宋体"/>
                <w:b/>
                <w:sz w:val="21"/>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3</w:t>
            </w:r>
            <w:r/>
          </w:p>
        </w:tc>
      </w:tr>
      <w:tr>
        <w:trPr>
          <w:trHeight w:val="2511"/>
        </w:trPr>
        <w:tc>
          <w:tcPr>
            <w:tcW w:w="1178" w:type="dxa"/>
            <w:vAlign w:val="center"/>
            <w:vMerge w:val="continue"/>
            <w:textDirection w:val="lrTb"/>
            <w:noWrap w:val="false"/>
          </w:tcPr>
          <w:p>
            <w:pPr>
              <w:ind w:left="0" w:firstLine="420"/>
              <w:spacing w:line="360" w:lineRule="auto"/>
              <w:rPr>
                <w:rFonts w:ascii="宋体" w:hAnsi="宋体" w:cs="宋体"/>
                <w:sz w:val="21"/>
              </w:rPr>
            </w:pPr>
            <w:r>
              <w:rPr>
                <w:rFonts w:ascii="宋体" w:hAnsi="宋体" w:cs="宋体"/>
                <w:sz w:val="21"/>
              </w:rPr>
            </w:r>
            <w:r/>
          </w:p>
        </w:tc>
        <w:tc>
          <w:tcPr>
            <w:tcW w:w="1033" w:type="dxa"/>
            <w:vAlign w:val="center"/>
            <w:textDirection w:val="lrTb"/>
            <w:noWrap w:val="false"/>
          </w:tcPr>
          <w:p>
            <w:pPr>
              <w:ind w:left="0"/>
              <w:spacing w:line="360" w:lineRule="auto"/>
              <w:rPr>
                <w:rFonts w:ascii="宋体" w:hAnsi="宋体" w:cs="宋体"/>
                <w:b/>
                <w:sz w:val="21"/>
              </w:rPr>
            </w:pPr>
            <w:r>
              <w:rPr>
                <w:rFonts w:hint="eastAsia" w:ascii="宋体" w:hAnsi="宋体" w:cs="宋体"/>
                <w:b/>
                <w:sz w:val="21"/>
              </w:rPr>
              <w:t xml:space="preserve">▲</w:t>
            </w:r>
            <w:r>
              <w:rPr>
                <w:rFonts w:ascii="宋体" w:hAnsi="宋体" w:cs="宋体"/>
                <w:b/>
                <w:sz w:val="21"/>
              </w:rPr>
              <w:t xml:space="preserve">响应时间</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投标单位承诺能自响应时间起2小时内完成相应的零配件更换维修服务的得2分</w:t>
            </w:r>
            <w:r>
              <w:rPr>
                <w:rFonts w:ascii="宋体" w:hAnsi="宋体"/>
                <w:sz w:val="21"/>
              </w:rPr>
              <w:t xml:space="preserve">，</w:t>
            </w:r>
            <w:r>
              <w:rPr>
                <w:rFonts w:hint="eastAsia" w:ascii="宋体" w:hAnsi="宋体"/>
                <w:sz w:val="21"/>
              </w:rPr>
              <w:t xml:space="preserve">3小时内完成相应的零配件更换维修服务的得1分。</w:t>
            </w:r>
            <w:r/>
          </w:p>
          <w:p>
            <w:pPr>
              <w:ind w:left="0" w:firstLine="422"/>
              <w:spacing w:line="360" w:lineRule="auto"/>
              <w:rPr>
                <w:rFonts w:ascii="宋体" w:hAnsi="宋体"/>
                <w:b/>
                <w:sz w:val="21"/>
              </w:rPr>
            </w:pPr>
            <w:r>
              <w:rPr>
                <w:rFonts w:ascii="宋体" w:hAnsi="宋体"/>
                <w:b/>
                <w:sz w:val="21"/>
              </w:rPr>
              <w:t xml:space="preserve">（注：</w:t>
            </w:r>
            <w:r>
              <w:rPr>
                <w:rFonts w:hint="eastAsia" w:ascii="宋体" w:hAnsi="宋体"/>
                <w:b/>
                <w:sz w:val="21"/>
              </w:rPr>
              <w:t xml:space="preserve">需提供承诺函并加盖单位公章，未提供承诺函的不得分，本项最高2分。不累计得分。</w:t>
            </w:r>
            <w:r>
              <w:rPr>
                <w:rFonts w:ascii="宋体" w:hAnsi="宋体"/>
                <w:b/>
                <w:sz w:val="21"/>
              </w:rPr>
              <w:t xml:space="preserve">）</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2</w:t>
            </w:r>
            <w:r/>
          </w:p>
        </w:tc>
      </w:tr>
      <w:tr>
        <w:trPr>
          <w:trHeight w:val="1196"/>
        </w:trPr>
        <w:tc>
          <w:tcPr>
            <w:tcW w:w="1178" w:type="dxa"/>
            <w:vAlign w:val="center"/>
            <w:vMerge w:val="continue"/>
            <w:textDirection w:val="lrTb"/>
            <w:noWrap w:val="false"/>
          </w:tcPr>
          <w:p>
            <w:pPr>
              <w:ind w:left="0" w:firstLine="420"/>
              <w:spacing w:line="360" w:lineRule="auto"/>
              <w:rPr>
                <w:rFonts w:ascii="宋体" w:hAnsi="宋体" w:cs="宋体"/>
                <w:sz w:val="21"/>
              </w:rPr>
            </w:pPr>
            <w:r>
              <w:rPr>
                <w:rFonts w:ascii="宋体" w:hAnsi="宋体" w:cs="宋体"/>
                <w:sz w:val="21"/>
              </w:rPr>
            </w:r>
            <w:r/>
          </w:p>
        </w:tc>
        <w:tc>
          <w:tcPr>
            <w:tcW w:w="1033" w:type="dxa"/>
            <w:vAlign w:val="center"/>
            <w:textDirection w:val="lrTb"/>
            <w:noWrap w:val="false"/>
          </w:tcPr>
          <w:p>
            <w:pPr>
              <w:ind w:left="0"/>
              <w:spacing w:line="360" w:lineRule="auto"/>
              <w:rPr>
                <w:rFonts w:ascii="宋体" w:hAnsi="宋体" w:cs="宋体"/>
                <w:b/>
                <w:sz w:val="21"/>
              </w:rPr>
            </w:pPr>
            <w:r>
              <w:rPr>
                <w:rFonts w:hint="eastAsia" w:ascii="宋体" w:hAnsi="宋体" w:cs="宋体"/>
                <w:b/>
                <w:sz w:val="21"/>
              </w:rPr>
              <w:t xml:space="preserve">▲</w:t>
            </w:r>
            <w:r>
              <w:rPr>
                <w:rFonts w:ascii="宋体" w:hAnsi="宋体" w:cs="宋体"/>
                <w:b/>
                <w:sz w:val="21"/>
              </w:rPr>
              <w:t xml:space="preserve">质保期</w:t>
            </w:r>
            <w:r/>
          </w:p>
        </w:tc>
        <w:tc>
          <w:tcPr>
            <w:tcW w:w="7500" w:type="dxa"/>
            <w:vAlign w:val="center"/>
            <w:textDirection w:val="lrTb"/>
            <w:noWrap w:val="false"/>
          </w:tcPr>
          <w:p>
            <w:pPr>
              <w:ind w:left="0" w:firstLine="420"/>
              <w:spacing w:line="360" w:lineRule="auto"/>
              <w:rPr>
                <w:rFonts w:ascii="宋体" w:hAnsi="宋体"/>
                <w:sz w:val="21"/>
              </w:rPr>
            </w:pPr>
            <w:r>
              <w:rPr>
                <w:rFonts w:hint="eastAsia" w:ascii="宋体" w:hAnsi="宋体"/>
                <w:sz w:val="21"/>
              </w:rPr>
              <w:t xml:space="preserve">承诺质保期延长至4年或40000公里的得1分；延长至5年或50000公里的得2分；延长至6年或60000公里的得3分，且质保延长期间所有质保标准不得低于原质保标准。</w:t>
            </w:r>
            <w:r/>
          </w:p>
          <w:p>
            <w:pPr>
              <w:ind w:left="0" w:firstLine="422"/>
              <w:spacing w:line="360" w:lineRule="auto"/>
              <w:rPr>
                <w:rFonts w:ascii="宋体" w:hAnsi="宋体" w:cs="宋体"/>
                <w:b/>
                <w:sz w:val="21"/>
              </w:rPr>
            </w:pPr>
            <w:r>
              <w:rPr>
                <w:rFonts w:ascii="宋体" w:hAnsi="宋体"/>
                <w:b/>
                <w:sz w:val="21"/>
              </w:rPr>
              <w:t xml:space="preserve">（注：</w:t>
            </w:r>
            <w:r>
              <w:rPr>
                <w:rFonts w:hint="eastAsia" w:ascii="宋体" w:hAnsi="宋体"/>
                <w:b/>
                <w:sz w:val="21"/>
              </w:rPr>
              <w:t xml:space="preserve">需提供承诺函并加盖单位公章，未提供承诺函的不得分，本项最高3分。不累计得分。</w:t>
            </w:r>
            <w:r>
              <w:rPr>
                <w:rFonts w:ascii="宋体" w:hAnsi="宋体"/>
                <w:b/>
                <w:sz w:val="21"/>
              </w:rPr>
              <w:t xml:space="preserve">）</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3</w:t>
            </w:r>
            <w:r/>
          </w:p>
        </w:tc>
      </w:tr>
      <w:tr>
        <w:trPr>
          <w:trHeight w:val="927"/>
        </w:trPr>
        <w:tc>
          <w:tcPr>
            <w:tcW w:w="1178" w:type="dxa"/>
            <w:vAlign w:val="center"/>
            <w:vMerge w:val="continue"/>
            <w:textDirection w:val="lrTb"/>
            <w:noWrap w:val="false"/>
          </w:tcPr>
          <w:p>
            <w:pPr>
              <w:ind w:left="0" w:firstLine="420"/>
              <w:spacing w:line="360" w:lineRule="auto"/>
              <w:rPr>
                <w:rFonts w:ascii="宋体" w:hAnsi="宋体" w:cs="宋体"/>
                <w:sz w:val="21"/>
              </w:rPr>
            </w:pPr>
            <w:r>
              <w:rPr>
                <w:rFonts w:ascii="宋体" w:hAnsi="宋体" w:cs="宋体"/>
                <w:sz w:val="21"/>
              </w:rPr>
            </w:r>
            <w:r/>
          </w:p>
        </w:tc>
        <w:tc>
          <w:tcPr>
            <w:tcW w:w="1033" w:type="dxa"/>
            <w:vAlign w:val="center"/>
            <w:textDirection w:val="lrTb"/>
            <w:noWrap w:val="false"/>
          </w:tcPr>
          <w:p>
            <w:pPr>
              <w:ind w:left="0"/>
              <w:spacing w:line="360" w:lineRule="auto"/>
              <w:rPr>
                <w:rFonts w:ascii="宋体" w:hAnsi="宋体" w:cs="宋体"/>
                <w:b/>
                <w:sz w:val="21"/>
              </w:rPr>
            </w:pPr>
            <w:r>
              <w:rPr>
                <w:rFonts w:hint="eastAsia" w:ascii="宋体" w:hAnsi="宋体" w:cs="宋体"/>
                <w:b/>
                <w:sz w:val="21"/>
              </w:rPr>
              <w:t xml:space="preserve">▲</w:t>
            </w:r>
            <w:r>
              <w:rPr>
                <w:rFonts w:ascii="宋体" w:hAnsi="宋体"/>
                <w:b/>
                <w:sz w:val="21"/>
              </w:rPr>
              <w:t xml:space="preserve">类似业绩</w:t>
            </w:r>
            <w:r/>
          </w:p>
        </w:tc>
        <w:tc>
          <w:tcPr>
            <w:tcW w:w="7500" w:type="dxa"/>
            <w:vAlign w:val="center"/>
            <w:textDirection w:val="lrTb"/>
            <w:noWrap w:val="false"/>
          </w:tcPr>
          <w:p>
            <w:pPr>
              <w:ind w:left="0" w:firstLine="420"/>
              <w:spacing w:line="360" w:lineRule="auto"/>
              <w:rPr>
                <w:rFonts w:ascii="宋体" w:hAnsi="宋体" w:cs="宋体"/>
                <w:sz w:val="21"/>
              </w:rPr>
            </w:pPr>
            <w:r>
              <w:rPr>
                <w:rFonts w:hint="eastAsia" w:ascii="宋体" w:hAnsi="宋体"/>
                <w:sz w:val="21"/>
              </w:rPr>
              <w:t xml:space="preserve">投标单位或所投产品生产厂家自202</w:t>
            </w:r>
            <w:r>
              <w:rPr>
                <w:rFonts w:ascii="宋体" w:hAnsi="宋体"/>
                <w:sz w:val="21"/>
              </w:rPr>
              <w:t xml:space="preserve">3</w:t>
            </w:r>
            <w:r>
              <w:rPr>
                <w:rFonts w:hint="eastAsia" w:ascii="宋体" w:hAnsi="宋体"/>
                <w:sz w:val="21"/>
              </w:rPr>
              <w:t xml:space="preserve">年1月1日起至今（以合同签订之日起为准）具有类似项目业绩的，每提供一个得2分，最高6分。</w:t>
            </w:r>
            <w:r>
              <w:rPr>
                <w:rFonts w:hint="eastAsia" w:ascii="宋体" w:hAnsi="宋体"/>
                <w:b/>
                <w:sz w:val="21"/>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spacing w:line="360" w:lineRule="auto"/>
              <w:rPr>
                <w:rFonts w:ascii="宋体" w:hAnsi="宋体" w:cs="宋体"/>
                <w:sz w:val="21"/>
              </w:rPr>
            </w:pPr>
            <w:r>
              <w:rPr>
                <w:rFonts w:hint="eastAsia" w:ascii="宋体" w:hAnsi="宋体" w:cs="宋体"/>
                <w:sz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2"/>
    </w:lvlOverride>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2"/>
    <w:link w:val="863"/>
    <w:uiPriority w:val="9"/>
    <w:rPr>
      <w:rFonts w:ascii="Arial" w:hAnsi="Arial" w:eastAsia="Arial" w:cs="Arial"/>
      <w:sz w:val="40"/>
      <w:szCs w:val="40"/>
    </w:rPr>
  </w:style>
  <w:style w:type="character" w:styleId="15">
    <w:name w:val="Heading 2 Char"/>
    <w:basedOn w:val="872"/>
    <w:link w:val="864"/>
    <w:uiPriority w:val="9"/>
    <w:rPr>
      <w:rFonts w:ascii="Arial" w:hAnsi="Arial" w:eastAsia="Arial" w:cs="Arial"/>
      <w:sz w:val="34"/>
    </w:rPr>
  </w:style>
  <w:style w:type="character" w:styleId="17">
    <w:name w:val="Heading 3 Char"/>
    <w:basedOn w:val="872"/>
    <w:link w:val="865"/>
    <w:uiPriority w:val="9"/>
    <w:rPr>
      <w:rFonts w:ascii="Arial" w:hAnsi="Arial" w:eastAsia="Arial" w:cs="Arial"/>
      <w:sz w:val="30"/>
      <w:szCs w:val="30"/>
    </w:rPr>
  </w:style>
  <w:style w:type="character" w:styleId="19">
    <w:name w:val="Heading 4 Char"/>
    <w:basedOn w:val="872"/>
    <w:link w:val="866"/>
    <w:uiPriority w:val="9"/>
    <w:rPr>
      <w:rFonts w:ascii="Arial" w:hAnsi="Arial" w:eastAsia="Arial" w:cs="Arial"/>
      <w:b/>
      <w:bCs/>
      <w:sz w:val="26"/>
      <w:szCs w:val="26"/>
    </w:rPr>
  </w:style>
  <w:style w:type="character" w:styleId="21">
    <w:name w:val="Heading 5 Char"/>
    <w:basedOn w:val="872"/>
    <w:link w:val="867"/>
    <w:uiPriority w:val="9"/>
    <w:rPr>
      <w:rFonts w:ascii="Arial" w:hAnsi="Arial" w:eastAsia="Arial" w:cs="Arial"/>
      <w:b/>
      <w:bCs/>
      <w:sz w:val="24"/>
      <w:szCs w:val="24"/>
    </w:rPr>
  </w:style>
  <w:style w:type="character" w:styleId="23">
    <w:name w:val="Heading 6 Char"/>
    <w:basedOn w:val="872"/>
    <w:link w:val="868"/>
    <w:uiPriority w:val="9"/>
    <w:rPr>
      <w:rFonts w:ascii="Arial" w:hAnsi="Arial" w:eastAsia="Arial" w:cs="Arial"/>
      <w:b/>
      <w:bCs/>
      <w:sz w:val="22"/>
      <w:szCs w:val="22"/>
    </w:rPr>
  </w:style>
  <w:style w:type="character" w:styleId="25">
    <w:name w:val="Heading 7 Char"/>
    <w:basedOn w:val="872"/>
    <w:link w:val="869"/>
    <w:uiPriority w:val="9"/>
    <w:rPr>
      <w:rFonts w:ascii="Arial" w:hAnsi="Arial" w:eastAsia="Arial" w:cs="Arial"/>
      <w:b/>
      <w:bCs/>
      <w:i/>
      <w:iCs/>
      <w:sz w:val="22"/>
      <w:szCs w:val="22"/>
    </w:rPr>
  </w:style>
  <w:style w:type="character" w:styleId="27">
    <w:name w:val="Heading 8 Char"/>
    <w:basedOn w:val="872"/>
    <w:link w:val="870"/>
    <w:uiPriority w:val="9"/>
    <w:rPr>
      <w:rFonts w:ascii="Arial" w:hAnsi="Arial" w:eastAsia="Arial" w:cs="Arial"/>
      <w:i/>
      <w:iCs/>
      <w:sz w:val="22"/>
      <w:szCs w:val="22"/>
    </w:rPr>
  </w:style>
  <w:style w:type="character" w:styleId="29">
    <w:name w:val="Heading 9 Char"/>
    <w:basedOn w:val="872"/>
    <w:link w:val="87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2"/>
    <w:next w:val="862"/>
    <w:link w:val="34"/>
    <w:uiPriority w:val="10"/>
    <w:qFormat/>
    <w:pPr>
      <w:contextualSpacing/>
      <w:spacing w:before="300" w:after="200"/>
    </w:pPr>
    <w:rPr>
      <w:sz w:val="48"/>
      <w:szCs w:val="48"/>
    </w:rPr>
  </w:style>
  <w:style w:type="character" w:styleId="34">
    <w:name w:val="Title Char"/>
    <w:basedOn w:val="872"/>
    <w:link w:val="33"/>
    <w:uiPriority w:val="10"/>
    <w:rPr>
      <w:sz w:val="48"/>
      <w:szCs w:val="48"/>
    </w:rPr>
  </w:style>
  <w:style w:type="character" w:styleId="36">
    <w:name w:val="Subtitle Char"/>
    <w:basedOn w:val="872"/>
    <w:link w:val="909"/>
    <w:uiPriority w:val="11"/>
    <w:rPr>
      <w:sz w:val="24"/>
      <w:szCs w:val="24"/>
    </w:rPr>
  </w:style>
  <w:style w:type="character" w:styleId="38">
    <w:name w:val="Quote Char"/>
    <w:link w:val="1114"/>
    <w:uiPriority w:val="29"/>
    <w:rPr>
      <w:i/>
    </w:rPr>
  </w:style>
  <w:style w:type="character" w:styleId="40">
    <w:name w:val="Intense Quote Char"/>
    <w:link w:val="1240"/>
    <w:uiPriority w:val="30"/>
    <w:rPr>
      <w:i/>
    </w:rPr>
  </w:style>
  <w:style w:type="character" w:styleId="42">
    <w:name w:val="Header Char"/>
    <w:basedOn w:val="872"/>
    <w:link w:val="907"/>
    <w:uiPriority w:val="99"/>
  </w:style>
  <w:style w:type="character" w:styleId="44">
    <w:name w:val="Footer Char"/>
    <w:basedOn w:val="872"/>
    <w:link w:val="905"/>
    <w:uiPriority w:val="99"/>
  </w:style>
  <w:style w:type="character" w:styleId="46">
    <w:name w:val="Caption Char"/>
    <w:basedOn w:val="882"/>
    <w:link w:val="905"/>
    <w:uiPriority w:val="99"/>
  </w:style>
  <w:style w:type="table" w:styleId="4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2"/>
    <w:uiPriority w:val="99"/>
    <w:rPr>
      <w:sz w:val="18"/>
    </w:rPr>
  </w:style>
  <w:style w:type="character" w:styleId="178">
    <w:name w:val="Endnote Text Char"/>
    <w:link w:val="902"/>
    <w:uiPriority w:val="99"/>
    <w:rPr>
      <w:sz w:val="20"/>
    </w:rPr>
  </w:style>
  <w:style w:type="character" w:styleId="179">
    <w:name w:val="endnote reference"/>
    <w:basedOn w:val="872"/>
    <w:uiPriority w:val="99"/>
    <w:semiHidden/>
    <w:unhideWhenUsed/>
    <w:rPr>
      <w:vertAlign w:val="superscript"/>
    </w:rPr>
  </w:style>
  <w:style w:type="paragraph" w:styleId="189">
    <w:name w:val="TOC Heading"/>
    <w:uiPriority w:val="39"/>
    <w:unhideWhenUsed/>
  </w:style>
  <w:style w:type="paragraph" w:styleId="190">
    <w:name w:val="table of figures"/>
    <w:basedOn w:val="862"/>
    <w:next w:val="862"/>
    <w:uiPriority w:val="99"/>
    <w:unhideWhenUsed/>
    <w:pPr>
      <w:spacing w:after="0" w:afterAutospacing="0"/>
    </w:pPr>
  </w:style>
  <w:style w:type="paragraph" w:styleId="862" w:default="1">
    <w:name w:val="Normal"/>
    <w:next w:val="875"/>
    <w:qFormat/>
    <w:pPr>
      <w:ind w:left="1024"/>
      <w:jc w:val="both"/>
    </w:pPr>
    <w:rPr>
      <w:rFonts w:ascii="Calibri" w:hAnsi="Calibri"/>
    </w:rPr>
  </w:style>
  <w:style w:type="paragraph" w:styleId="863">
    <w:name w:val="Heading 1"/>
    <w:basedOn w:val="862"/>
    <w:next w:val="862"/>
    <w:qFormat/>
    <w:pPr>
      <w:ind w:left="432" w:firstLine="18"/>
      <w:spacing w:before="340" w:after="330" w:line="578" w:lineRule="auto"/>
      <w:outlineLvl w:val="0"/>
    </w:pPr>
  </w:style>
  <w:style w:type="paragraph" w:styleId="864">
    <w:name w:val="Heading 2"/>
    <w:basedOn w:val="862"/>
    <w:next w:val="862"/>
    <w:qFormat/>
    <w:pPr>
      <w:ind w:left="576" w:firstLine="24"/>
      <w:spacing w:before="260" w:after="260" w:line="416" w:lineRule="auto"/>
      <w:outlineLvl w:val="1"/>
    </w:pPr>
    <w:rPr>
      <w:rFonts w:ascii="Times New Roman" w:hAnsi="Times New Roman" w:cs="Times New Roman"/>
    </w:rPr>
  </w:style>
  <w:style w:type="paragraph" w:styleId="865">
    <w:name w:val="Heading 3"/>
    <w:basedOn w:val="862"/>
    <w:next w:val="876"/>
    <w:qFormat/>
    <w:pPr>
      <w:ind w:left="720"/>
      <w:spacing w:before="260" w:after="260" w:line="416" w:lineRule="auto"/>
      <w:outlineLvl w:val="2"/>
    </w:pPr>
    <w:rPr>
      <w:rFonts w:ascii="Times New Roman" w:hAnsi="Times New Roman" w:cs="Times New Roman"/>
    </w:rPr>
  </w:style>
  <w:style w:type="paragraph" w:styleId="866">
    <w:name w:val="Heading 4"/>
    <w:basedOn w:val="863"/>
    <w:next w:val="862"/>
    <w:qFormat/>
    <w:pPr>
      <w:ind w:left="864" w:firstLine="24"/>
      <w:spacing w:before="280" w:after="290" w:line="376" w:lineRule="auto"/>
      <w:outlineLvl w:val="3"/>
    </w:pPr>
    <w:rPr>
      <w:rFonts w:ascii="Times New Roman" w:hAnsi="Times New Roman" w:cs="Times New Roman"/>
    </w:rPr>
  </w:style>
  <w:style w:type="paragraph" w:styleId="867">
    <w:name w:val="Heading 5"/>
    <w:basedOn w:val="863"/>
    <w:next w:val="862"/>
    <w:qFormat/>
    <w:pPr>
      <w:ind w:left="1008"/>
      <w:spacing w:before="280" w:after="290" w:line="376" w:lineRule="auto"/>
      <w:outlineLvl w:val="4"/>
    </w:pPr>
    <w:rPr>
      <w:rFonts w:ascii="Times New Roman" w:hAnsi="Times New Roman" w:cs="Times New Roman"/>
    </w:rPr>
  </w:style>
  <w:style w:type="paragraph" w:styleId="868">
    <w:name w:val="Heading 6"/>
    <w:basedOn w:val="863"/>
    <w:next w:val="862"/>
    <w:qFormat/>
    <w:pPr>
      <w:ind w:left="1152" w:firstLine="20"/>
      <w:spacing w:before="240" w:after="64" w:line="320" w:lineRule="auto"/>
      <w:outlineLvl w:val="5"/>
    </w:pPr>
    <w:rPr>
      <w:rFonts w:ascii="Times New Roman" w:hAnsi="Times New Roman" w:cs="Times New Roman"/>
    </w:rPr>
  </w:style>
  <w:style w:type="paragraph" w:styleId="869">
    <w:name w:val="Heading 7"/>
    <w:basedOn w:val="863"/>
    <w:next w:val="862"/>
    <w:qFormat/>
    <w:pPr>
      <w:ind w:left="1296" w:firstLine="14"/>
      <w:spacing w:before="240" w:after="64" w:line="320" w:lineRule="auto"/>
      <w:outlineLvl w:val="6"/>
    </w:pPr>
    <w:rPr>
      <w:rFonts w:ascii="Times New Roman" w:hAnsi="Times New Roman" w:cs="Times New Roman"/>
    </w:rPr>
  </w:style>
  <w:style w:type="paragraph" w:styleId="870">
    <w:name w:val="Heading 8"/>
    <w:basedOn w:val="863"/>
    <w:next w:val="862"/>
    <w:qFormat/>
    <w:pPr>
      <w:ind w:left="1440"/>
      <w:spacing w:before="240" w:after="64" w:line="320" w:lineRule="auto"/>
      <w:outlineLvl w:val="7"/>
    </w:pPr>
    <w:rPr>
      <w:rFonts w:ascii="Times New Roman" w:hAnsi="Times New Roman" w:cs="Times New Roman"/>
    </w:rPr>
  </w:style>
  <w:style w:type="paragraph" w:styleId="871">
    <w:name w:val="Heading 9"/>
    <w:basedOn w:val="863"/>
    <w:next w:val="862"/>
    <w:qFormat/>
    <w:pPr>
      <w:ind w:left="1584" w:firstLine="22"/>
      <w:spacing w:before="240" w:after="64" w:line="320" w:lineRule="auto"/>
      <w:outlineLvl w:val="8"/>
    </w:pPr>
    <w:rPr>
      <w:rFonts w:ascii="Times New Roman" w:hAnsi="Times New Roman" w:cs="Times New Roman"/>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Body Text Indent"/>
    <w:basedOn w:val="862"/>
    <w:next w:val="862"/>
    <w:qFormat/>
    <w:pPr>
      <w:ind w:left="420" w:firstLine="1188"/>
      <w:spacing w:line="360" w:lineRule="exact"/>
    </w:pPr>
    <w:rPr>
      <w:rFonts w:ascii="Times New Roman" w:hAnsi="Times New Roman" w:cs="Times New Roman"/>
    </w:rPr>
  </w:style>
  <w:style w:type="paragraph" w:styleId="876" w:customStyle="1">
    <w:name w:val="正文2"/>
    <w:basedOn w:val="862"/>
    <w:next w:val="862"/>
    <w:qFormat/>
    <w:pPr>
      <w:ind w:left="0" w:hanging="2155"/>
      <w:spacing w:line="360" w:lineRule="auto"/>
      <w:shd w:val="clear" w:color="auto" w:fill="ffffff"/>
    </w:pPr>
    <w:rPr>
      <w:rFonts w:ascii="宋体" w:hAnsi="宋体"/>
    </w:rPr>
  </w:style>
  <w:style w:type="paragraph" w:styleId="877">
    <w:name w:val="toc 7"/>
    <w:basedOn w:val="863"/>
    <w:next w:val="862"/>
    <w:qFormat/>
    <w:pPr>
      <w:ind w:left="1640" w:firstLine="3784"/>
      <w:spacing w:before="0" w:after="0" w:line="360" w:lineRule="auto"/>
    </w:pPr>
    <w:rPr>
      <w:rFonts w:ascii="Times New Roman" w:hAnsi="Times New Roman" w:cs="Times New Roman"/>
    </w:rPr>
  </w:style>
  <w:style w:type="paragraph" w:styleId="878">
    <w:name w:val="List Bullet 4"/>
    <w:basedOn w:val="863"/>
    <w:next w:val="879"/>
    <w:qFormat/>
    <w:pPr>
      <w:ind w:left="1620" w:firstLine="2652"/>
      <w:spacing w:before="0" w:after="0" w:line="360" w:lineRule="auto"/>
    </w:pPr>
    <w:rPr>
      <w:rFonts w:ascii="Times New Roman" w:hAnsi="Times New Roman" w:cs="Times New Roman"/>
    </w:rPr>
  </w:style>
  <w:style w:type="paragraph" w:styleId="879">
    <w:name w:val="List Bullet 2"/>
    <w:basedOn w:val="863"/>
    <w:next w:val="862"/>
    <w:qFormat/>
    <w:pPr>
      <w:ind w:left="900" w:firstLine="2652"/>
      <w:spacing w:before="0" w:after="0" w:line="360" w:lineRule="auto"/>
    </w:pPr>
    <w:rPr>
      <w:rFonts w:ascii="Times New Roman" w:hAnsi="Times New Roman" w:cs="Times New Roman"/>
    </w:rPr>
  </w:style>
  <w:style w:type="paragraph" w:styleId="880">
    <w:name w:val="List Number"/>
    <w:basedOn w:val="863"/>
    <w:next w:val="862"/>
    <w:qFormat/>
    <w:pPr>
      <w:ind w:left="454" w:firstLine="2788"/>
      <w:spacing w:before="0" w:after="0" w:line="240" w:lineRule="auto"/>
    </w:pPr>
    <w:rPr>
      <w:rFonts w:ascii="Times New Roman" w:hAnsi="Times New Roman" w:cs="Times New Roman"/>
    </w:rPr>
  </w:style>
  <w:style w:type="paragraph" w:styleId="881">
    <w:name w:val="Normal Indent"/>
    <w:basedOn w:val="862"/>
    <w:next w:val="862"/>
    <w:link w:val="931"/>
    <w:qFormat/>
    <w:pPr>
      <w:ind w:left="420" w:firstLine="4772"/>
    </w:pPr>
  </w:style>
  <w:style w:type="paragraph" w:styleId="882">
    <w:name w:val="Caption"/>
    <w:basedOn w:val="863"/>
    <w:next w:val="862"/>
    <w:qFormat/>
    <w:pPr>
      <w:ind w:left="200" w:firstLine="2248"/>
      <w:jc w:val="center"/>
      <w:spacing w:before="0" w:after="0" w:line="240" w:lineRule="auto"/>
    </w:pPr>
    <w:rPr>
      <w:rFonts w:ascii="Times New Roman" w:hAnsi="Times New Roman" w:cs="Times New Roman"/>
    </w:rPr>
  </w:style>
  <w:style w:type="paragraph" w:styleId="883">
    <w:name w:val="List Bullet"/>
    <w:basedOn w:val="863"/>
    <w:next w:val="862"/>
    <w:qFormat/>
    <w:pPr>
      <w:ind w:left="900" w:firstLine="2652"/>
      <w:spacing w:before="0" w:after="0" w:line="360" w:lineRule="auto"/>
    </w:pPr>
    <w:rPr>
      <w:rFonts w:ascii="Times New Roman" w:hAnsi="Times New Roman" w:cs="Times New Roman"/>
    </w:rPr>
  </w:style>
  <w:style w:type="paragraph" w:styleId="884">
    <w:name w:val="Document Map"/>
    <w:basedOn w:val="863"/>
    <w:next w:val="885"/>
    <w:qFormat/>
    <w:pPr>
      <w:ind w:left="0" w:firstLine="4"/>
      <w:spacing w:before="0" w:after="0" w:line="240" w:lineRule="auto"/>
      <w:shd w:val="clear" w:color="000000" w:fill="000080"/>
    </w:pPr>
    <w:rPr>
      <w:rFonts w:ascii="Times New Roman" w:hAnsi="Times New Roman" w:cs="Times New Roman"/>
    </w:rPr>
  </w:style>
  <w:style w:type="paragraph" w:styleId="885">
    <w:name w:val="annotation subject"/>
    <w:next w:val="862"/>
    <w:qFormat/>
    <w:pPr>
      <w:ind w:firstLine="4608"/>
      <w:spacing w:line="360" w:lineRule="auto"/>
    </w:pPr>
    <w:rPr>
      <w:rFonts w:ascii="Calibri" w:hAnsi="Calibri"/>
    </w:rPr>
  </w:style>
  <w:style w:type="paragraph" w:styleId="886">
    <w:name w:val="annotation text"/>
    <w:basedOn w:val="863"/>
    <w:next w:val="862"/>
    <w:qFormat/>
    <w:pPr>
      <w:ind w:left="0" w:firstLine="3584"/>
      <w:spacing w:before="0" w:after="0" w:line="360" w:lineRule="auto"/>
    </w:pPr>
    <w:rPr>
      <w:rFonts w:ascii="Times New Roman" w:hAnsi="Times New Roman" w:cs="Times New Roman"/>
    </w:rPr>
  </w:style>
  <w:style w:type="paragraph" w:styleId="887">
    <w:name w:val="Body Text 3"/>
    <w:basedOn w:val="863"/>
    <w:next w:val="862"/>
    <w:qFormat/>
    <w:pPr>
      <w:ind w:left="0" w:firstLine="2048"/>
      <w:spacing w:before="0" w:after="0" w:line="500" w:lineRule="exact"/>
    </w:pPr>
    <w:rPr>
      <w:rFonts w:ascii="Times New Roman" w:hAnsi="Times New Roman" w:cs="Times New Roman"/>
    </w:rPr>
  </w:style>
  <w:style w:type="paragraph" w:styleId="888">
    <w:name w:val="List Bullet 3"/>
    <w:basedOn w:val="863"/>
    <w:next w:val="862"/>
    <w:qFormat/>
    <w:pPr>
      <w:ind w:left="900" w:firstLine="2652"/>
      <w:spacing w:before="0" w:after="0" w:line="360" w:lineRule="auto"/>
    </w:pPr>
    <w:rPr>
      <w:rFonts w:ascii="Times New Roman" w:hAnsi="Times New Roman" w:cs="Times New Roman"/>
    </w:rPr>
  </w:style>
  <w:style w:type="paragraph" w:styleId="889">
    <w:name w:val="Body Text"/>
    <w:basedOn w:val="862"/>
    <w:next w:val="862"/>
    <w:qFormat/>
    <w:pPr>
      <w:ind w:left="0" w:firstLine="2560"/>
    </w:pPr>
    <w:rPr>
      <w:rFonts w:ascii="Times New Roman" w:hAnsi="Times New Roman" w:cs="Times New Roman"/>
    </w:rPr>
  </w:style>
  <w:style w:type="paragraph" w:styleId="890">
    <w:name w:val="List Number 3"/>
    <w:basedOn w:val="863"/>
    <w:next w:val="862"/>
    <w:qFormat/>
    <w:pPr>
      <w:ind w:left="420" w:firstLine="3584"/>
      <w:spacing w:before="0" w:after="0" w:line="240" w:lineRule="auto"/>
    </w:pPr>
    <w:rPr>
      <w:rFonts w:ascii="Times New Roman" w:hAnsi="Times New Roman" w:cs="Times New Roman"/>
    </w:rPr>
  </w:style>
  <w:style w:type="paragraph" w:styleId="891">
    <w:name w:val="List 2"/>
    <w:basedOn w:val="863"/>
    <w:next w:val="877"/>
    <w:qFormat/>
    <w:pPr>
      <w:ind w:left="100" w:firstLine="3640"/>
      <w:spacing w:before="0" w:after="0" w:line="240" w:lineRule="auto"/>
    </w:pPr>
    <w:rPr>
      <w:rFonts w:ascii="Times New Roman" w:hAnsi="Times New Roman" w:cs="Times New Roman"/>
    </w:rPr>
  </w:style>
  <w:style w:type="paragraph" w:styleId="892">
    <w:name w:val="Block Text"/>
    <w:basedOn w:val="863"/>
    <w:next w:val="862"/>
    <w:qFormat/>
    <w:pPr>
      <w:ind w:left="420" w:right="33" w:firstLine="2560"/>
      <w:spacing w:before="0" w:after="0" w:line="240" w:lineRule="auto"/>
    </w:pPr>
    <w:rPr>
      <w:rFonts w:ascii="Times New Roman" w:hAnsi="Times New Roman" w:cs="Times New Roman"/>
    </w:rPr>
  </w:style>
  <w:style w:type="paragraph" w:styleId="893">
    <w:name w:val="toc 5"/>
    <w:basedOn w:val="863"/>
    <w:next w:val="862"/>
    <w:qFormat/>
    <w:pPr>
      <w:ind w:left="1160" w:firstLine="3784"/>
      <w:spacing w:before="0" w:after="0" w:line="360" w:lineRule="auto"/>
    </w:pPr>
    <w:rPr>
      <w:rFonts w:ascii="Times New Roman" w:hAnsi="Times New Roman" w:cs="Times New Roman"/>
    </w:rPr>
  </w:style>
  <w:style w:type="paragraph" w:styleId="894">
    <w:name w:val="toc 3"/>
    <w:basedOn w:val="863"/>
    <w:next w:val="862"/>
    <w:qFormat/>
    <w:pPr>
      <w:ind w:left="0" w:firstLine="1024"/>
      <w:spacing w:before="0" w:after="0" w:line="360" w:lineRule="auto"/>
    </w:pPr>
    <w:rPr>
      <w:rFonts w:ascii="Times New Roman" w:hAnsi="Times New Roman" w:cs="Times New Roman"/>
    </w:rPr>
  </w:style>
  <w:style w:type="paragraph" w:styleId="895">
    <w:name w:val="Plain Text"/>
    <w:basedOn w:val="863"/>
    <w:next w:val="896"/>
    <w:qFormat/>
    <w:pPr>
      <w:ind w:left="0" w:firstLine="2048"/>
      <w:spacing w:before="0" w:after="0" w:line="240" w:lineRule="auto"/>
    </w:pPr>
    <w:rPr>
      <w:rFonts w:ascii="Times New Roman" w:hAnsi="Times New Roman" w:cs="Times New Roman"/>
    </w:rPr>
  </w:style>
  <w:style w:type="paragraph" w:styleId="896">
    <w:name w:val="toc 1"/>
    <w:basedOn w:val="863"/>
    <w:next w:val="862"/>
    <w:uiPriority w:val="39"/>
    <w:qFormat/>
    <w:pPr>
      <w:ind w:left="0" w:firstLine="4608"/>
      <w:spacing w:before="0" w:after="0" w:line="240" w:lineRule="auto"/>
    </w:pPr>
    <w:rPr>
      <w:rFonts w:ascii="Times New Roman" w:hAnsi="Times New Roman" w:cs="Times New Roman"/>
    </w:rPr>
  </w:style>
  <w:style w:type="paragraph" w:styleId="897">
    <w:name w:val="List Bullet 5"/>
    <w:basedOn w:val="863"/>
    <w:next w:val="898"/>
    <w:qFormat/>
    <w:pPr>
      <w:ind w:left="2040" w:firstLine="2560"/>
      <w:spacing w:before="0" w:after="0" w:line="360" w:lineRule="auto"/>
    </w:pPr>
    <w:rPr>
      <w:rFonts w:ascii="Times New Roman" w:hAnsi="Times New Roman" w:cs="Times New Roman"/>
    </w:rPr>
  </w:style>
  <w:style w:type="paragraph" w:styleId="898" w:customStyle="1">
    <w:name w:val="正文首行缩进1"/>
    <w:next w:val="890"/>
    <w:qFormat/>
    <w:pPr>
      <w:ind w:left="420" w:firstLine="2724"/>
      <w:spacing w:after="120" w:line="360" w:lineRule="auto"/>
    </w:pPr>
    <w:rPr>
      <w:rFonts w:ascii="Calibri" w:hAnsi="Calibri"/>
    </w:rPr>
  </w:style>
  <w:style w:type="paragraph" w:styleId="899">
    <w:name w:val="toc 8"/>
    <w:basedOn w:val="863"/>
    <w:next w:val="862"/>
    <w:qFormat/>
    <w:pPr>
      <w:ind w:left="1880" w:firstLine="3784"/>
      <w:spacing w:before="0" w:after="0" w:line="360" w:lineRule="auto"/>
    </w:pPr>
    <w:rPr>
      <w:rFonts w:ascii="Times New Roman" w:hAnsi="Times New Roman" w:cs="Times New Roman"/>
    </w:rPr>
  </w:style>
  <w:style w:type="paragraph" w:styleId="900">
    <w:name w:val="Date"/>
    <w:basedOn w:val="863"/>
    <w:next w:val="862"/>
    <w:qFormat/>
    <w:pPr>
      <w:ind w:left="0" w:firstLine="2560"/>
      <w:spacing w:before="0" w:after="0" w:line="240" w:lineRule="auto"/>
    </w:pPr>
    <w:rPr>
      <w:rFonts w:ascii="Times New Roman" w:hAnsi="Times New Roman" w:cs="Times New Roman"/>
    </w:rPr>
  </w:style>
  <w:style w:type="paragraph" w:styleId="901">
    <w:name w:val="Body Text Indent 2"/>
    <w:basedOn w:val="863"/>
    <w:next w:val="875"/>
    <w:qFormat/>
    <w:pPr>
      <w:ind w:left="481" w:firstLine="2784"/>
      <w:spacing w:before="0" w:after="0" w:line="400" w:lineRule="exact"/>
    </w:pPr>
    <w:rPr>
      <w:rFonts w:ascii="Times New Roman" w:hAnsi="Times New Roman" w:cs="Times New Roman"/>
    </w:rPr>
  </w:style>
  <w:style w:type="paragraph" w:styleId="902">
    <w:name w:val="endnote text"/>
    <w:basedOn w:val="863"/>
    <w:next w:val="903"/>
    <w:qFormat/>
    <w:pPr>
      <w:ind w:left="0" w:firstLine="2560"/>
      <w:spacing w:before="0" w:after="0" w:line="360" w:lineRule="auto"/>
    </w:pPr>
    <w:rPr>
      <w:rFonts w:ascii="Times New Roman" w:hAnsi="Times New Roman" w:cs="Times New Roman"/>
    </w:rPr>
  </w:style>
  <w:style w:type="paragraph" w:styleId="903" w:customStyle="1">
    <w:name w:val="Char11"/>
    <w:basedOn w:val="863"/>
    <w:next w:val="862"/>
    <w:qFormat/>
    <w:pPr>
      <w:ind w:left="0" w:firstLine="3584"/>
      <w:spacing w:before="0" w:after="0" w:line="240" w:lineRule="auto"/>
    </w:pPr>
    <w:rPr>
      <w:rFonts w:ascii="Times New Roman" w:hAnsi="Times New Roman" w:cs="Times New Roman"/>
    </w:rPr>
  </w:style>
  <w:style w:type="paragraph" w:styleId="904">
    <w:name w:val="Balloon Text"/>
    <w:basedOn w:val="863"/>
    <w:next w:val="880"/>
    <w:qFormat/>
    <w:pPr>
      <w:ind w:left="0" w:firstLine="2048"/>
      <w:spacing w:before="0" w:after="0" w:line="240" w:lineRule="auto"/>
    </w:pPr>
    <w:rPr>
      <w:rFonts w:ascii="Times New Roman" w:hAnsi="Times New Roman" w:cs="Times New Roman"/>
    </w:rPr>
  </w:style>
  <w:style w:type="paragraph" w:styleId="905">
    <w:name w:val="Footer"/>
    <w:basedOn w:val="862"/>
    <w:next w:val="906"/>
    <w:link w:val="932"/>
    <w:qFormat/>
    <w:pPr>
      <w:ind w:left="0" w:firstLine="3584"/>
    </w:pPr>
  </w:style>
  <w:style w:type="paragraph" w:styleId="906" w:customStyle="1">
    <w:name w:val="Char Char Char Char Char Char Char Char Char Char Char Char Char"/>
    <w:basedOn w:val="863"/>
    <w:next w:val="862"/>
    <w:qFormat/>
    <w:pPr>
      <w:ind w:left="0" w:firstLine="3584"/>
      <w:spacing w:before="0" w:after="160" w:line="240" w:lineRule="exact"/>
    </w:pPr>
    <w:rPr>
      <w:rFonts w:ascii="Times New Roman" w:hAnsi="Times New Roman" w:cs="Times New Roman"/>
    </w:rPr>
  </w:style>
  <w:style w:type="paragraph" w:styleId="907">
    <w:name w:val="Header"/>
    <w:basedOn w:val="863"/>
    <w:next w:val="900"/>
    <w:link w:val="933"/>
    <w:qFormat/>
    <w:pPr>
      <w:ind w:left="0" w:firstLine="3584"/>
      <w:jc w:val="center"/>
      <w:spacing w:before="0" w:after="0" w:line="240" w:lineRule="auto"/>
    </w:pPr>
  </w:style>
  <w:style w:type="paragraph" w:styleId="908">
    <w:name w:val="toc 4"/>
    <w:basedOn w:val="863"/>
    <w:next w:val="862"/>
    <w:qFormat/>
    <w:pPr>
      <w:ind w:left="1260" w:firstLine="1024"/>
      <w:spacing w:before="0" w:after="0" w:line="240" w:lineRule="auto"/>
    </w:pPr>
    <w:rPr>
      <w:rFonts w:ascii="Times New Roman" w:hAnsi="Times New Roman" w:cs="Times New Roman"/>
    </w:rPr>
  </w:style>
  <w:style w:type="paragraph" w:styleId="909">
    <w:name w:val="Subtitle"/>
    <w:next w:val="862"/>
    <w:qFormat/>
    <w:pPr>
      <w:ind w:left="1024"/>
      <w:jc w:val="center"/>
      <w:spacing w:after="60"/>
    </w:pPr>
    <w:rPr>
      <w:rFonts w:ascii="Calibri" w:hAnsi="Calibri"/>
    </w:rPr>
  </w:style>
  <w:style w:type="paragraph" w:styleId="910">
    <w:name w:val="List"/>
    <w:basedOn w:val="863"/>
    <w:next w:val="911"/>
    <w:qFormat/>
    <w:pPr>
      <w:ind w:left="200" w:firstLine="3640"/>
      <w:spacing w:before="0" w:after="0" w:line="240" w:lineRule="auto"/>
    </w:pPr>
    <w:rPr>
      <w:rFonts w:ascii="Times New Roman" w:hAnsi="Times New Roman" w:cs="Times New Roman"/>
    </w:rPr>
  </w:style>
  <w:style w:type="paragraph" w:styleId="911">
    <w:name w:val="Body Text First Indent"/>
    <w:next w:val="862"/>
    <w:qFormat/>
    <w:pPr>
      <w:ind w:left="420" w:firstLine="3748"/>
      <w:spacing w:after="120"/>
    </w:pPr>
    <w:rPr>
      <w:rFonts w:ascii="Calibri" w:hAnsi="Calibri"/>
    </w:rPr>
  </w:style>
  <w:style w:type="paragraph" w:styleId="912">
    <w:name w:val="footnote text"/>
    <w:basedOn w:val="863"/>
    <w:next w:val="892"/>
    <w:qFormat/>
    <w:pPr>
      <w:ind w:left="0" w:firstLine="3584"/>
      <w:spacing w:before="0" w:after="0" w:line="360" w:lineRule="auto"/>
    </w:pPr>
    <w:rPr>
      <w:rFonts w:ascii="Times New Roman" w:hAnsi="Times New Roman" w:cs="Times New Roman"/>
    </w:rPr>
  </w:style>
  <w:style w:type="paragraph" w:styleId="913">
    <w:name w:val="toc 6"/>
    <w:basedOn w:val="863"/>
    <w:next w:val="862"/>
    <w:qFormat/>
    <w:pPr>
      <w:ind w:left="1400" w:firstLine="3784"/>
      <w:spacing w:before="0" w:after="0" w:line="360" w:lineRule="auto"/>
    </w:pPr>
    <w:rPr>
      <w:rFonts w:ascii="Times New Roman" w:hAnsi="Times New Roman" w:cs="Times New Roman"/>
    </w:rPr>
  </w:style>
  <w:style w:type="paragraph" w:styleId="914">
    <w:name w:val="List 5"/>
    <w:basedOn w:val="863"/>
    <w:next w:val="889"/>
    <w:qFormat/>
    <w:pPr>
      <w:ind w:left="2100" w:firstLine="3676"/>
      <w:spacing w:before="0" w:after="0" w:line="240" w:lineRule="auto"/>
    </w:pPr>
    <w:rPr>
      <w:rFonts w:ascii="Times New Roman" w:hAnsi="Times New Roman" w:cs="Times New Roman"/>
    </w:rPr>
  </w:style>
  <w:style w:type="paragraph" w:styleId="915">
    <w:name w:val="Body Text Indent 3"/>
    <w:basedOn w:val="863"/>
    <w:next w:val="913"/>
    <w:qFormat/>
    <w:pPr>
      <w:ind w:left="480" w:firstLine="2784"/>
      <w:spacing w:before="0" w:after="0" w:line="400" w:lineRule="exact"/>
    </w:pPr>
    <w:rPr>
      <w:rFonts w:ascii="Times New Roman" w:hAnsi="Times New Roman" w:cs="Times New Roman"/>
    </w:rPr>
  </w:style>
  <w:style w:type="paragraph" w:styleId="916">
    <w:name w:val="toc 2"/>
    <w:basedOn w:val="863"/>
    <w:next w:val="862"/>
    <w:qFormat/>
    <w:pPr>
      <w:ind w:left="0" w:firstLine="1024"/>
      <w:spacing w:before="0" w:after="0" w:line="360" w:lineRule="auto"/>
    </w:pPr>
    <w:rPr>
      <w:rFonts w:ascii="Times New Roman" w:hAnsi="Times New Roman" w:cs="Times New Roman"/>
    </w:rPr>
  </w:style>
  <w:style w:type="paragraph" w:styleId="917">
    <w:name w:val="toc 9"/>
    <w:basedOn w:val="863"/>
    <w:next w:val="862"/>
    <w:qFormat/>
    <w:pPr>
      <w:ind w:left="2120" w:firstLine="3784"/>
      <w:spacing w:before="0" w:after="0" w:line="360" w:lineRule="auto"/>
    </w:pPr>
    <w:rPr>
      <w:rFonts w:ascii="Times New Roman" w:hAnsi="Times New Roman" w:cs="Times New Roman"/>
    </w:rPr>
  </w:style>
  <w:style w:type="paragraph" w:styleId="918">
    <w:name w:val="Body Text 2"/>
    <w:basedOn w:val="863"/>
    <w:next w:val="883"/>
    <w:qFormat/>
    <w:pPr>
      <w:ind w:left="0" w:firstLine="1024"/>
      <w:spacing w:before="0" w:after="120" w:line="480" w:lineRule="auto"/>
    </w:pPr>
    <w:rPr>
      <w:rFonts w:ascii="Times New Roman" w:hAnsi="Times New Roman" w:cs="Times New Roman"/>
    </w:rPr>
  </w:style>
  <w:style w:type="paragraph" w:styleId="919">
    <w:name w:val="HTML Preformatted"/>
    <w:basedOn w:val="863"/>
    <w:next w:val="882"/>
    <w:qFormat/>
    <w:pPr>
      <w:ind w:left="0" w:firstLine="2048"/>
      <w:spacing w:before="0" w:after="0" w:line="253" w:lineRule="atLeast"/>
    </w:pPr>
    <w:rPr>
      <w:rFonts w:ascii="Times New Roman" w:hAnsi="Times New Roman" w:cs="Times New Roman"/>
    </w:rPr>
  </w:style>
  <w:style w:type="paragraph" w:styleId="920">
    <w:name w:val="Normal (Web)"/>
    <w:basedOn w:val="862"/>
    <w:next w:val="891"/>
    <w:uiPriority w:val="99"/>
    <w:qFormat/>
    <w:pPr>
      <w:ind w:left="15" w:right="15" w:firstLine="4608"/>
      <w:spacing w:before="60" w:after="60" w:line="312" w:lineRule="auto"/>
    </w:pPr>
    <w:rPr>
      <w:rFonts w:ascii="Times New Roman" w:hAnsi="Times New Roman" w:cs="Times New Roman"/>
    </w:rPr>
  </w:style>
  <w:style w:type="paragraph" w:styleId="921">
    <w:name w:val="index 1"/>
    <w:basedOn w:val="863"/>
    <w:next w:val="862"/>
    <w:qFormat/>
    <w:pPr>
      <w:ind w:left="0" w:firstLine="3584"/>
      <w:spacing w:before="0" w:after="0" w:line="240" w:lineRule="auto"/>
    </w:pPr>
    <w:rPr>
      <w:rFonts w:ascii="Times New Roman" w:hAnsi="Times New Roman" w:cs="Times New Roman"/>
    </w:rPr>
  </w:style>
  <w:style w:type="paragraph" w:styleId="922">
    <w:name w:val="Body Text First Indent 2"/>
    <w:basedOn w:val="875"/>
    <w:unhideWhenUsed/>
    <w:qFormat/>
    <w:pPr>
      <w:ind w:firstLine="420"/>
    </w:pPr>
  </w:style>
  <w:style w:type="table" w:styleId="92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4">
    <w:name w:val="Strong"/>
    <w:uiPriority w:val="22"/>
    <w:qFormat/>
    <w:rPr>
      <w:rFonts w:ascii="Times New Roman" w:hAnsi="Times New Roman" w:eastAsia="宋体" w:cs="Times New Roman"/>
      <w:b/>
      <w:sz w:val="20"/>
    </w:rPr>
  </w:style>
  <w:style w:type="character" w:styleId="925">
    <w:name w:val="page number"/>
    <w:qFormat/>
    <w:rPr>
      <w:rFonts w:ascii="Times New Roman" w:hAnsi="Times New Roman" w:eastAsia="宋体" w:cs="Times New Roman"/>
      <w:sz w:val="20"/>
    </w:rPr>
  </w:style>
  <w:style w:type="character" w:styleId="926">
    <w:name w:val="FollowedHyperlink"/>
    <w:qFormat/>
    <w:rPr>
      <w:rFonts w:ascii="Times New Roman" w:hAnsi="Times New Roman" w:eastAsia="宋体" w:cs="Times New Roman"/>
      <w:color w:val="800080"/>
      <w:sz w:val="20"/>
      <w:u w:val="single"/>
    </w:rPr>
  </w:style>
  <w:style w:type="character" w:styleId="927">
    <w:name w:val="Emphasis"/>
    <w:uiPriority w:val="20"/>
    <w:qFormat/>
    <w:rPr>
      <w:rFonts w:ascii="Times New Roman" w:hAnsi="Times New Roman" w:eastAsia="宋体" w:cs="Times New Roman"/>
      <w:i/>
      <w:sz w:val="21"/>
    </w:rPr>
  </w:style>
  <w:style w:type="character" w:styleId="928">
    <w:name w:val="Hyperlink"/>
    <w:uiPriority w:val="99"/>
    <w:qFormat/>
    <w:rPr>
      <w:rFonts w:ascii="Times New Roman" w:hAnsi="Times New Roman" w:eastAsia="宋体" w:cs="Times New Roman"/>
      <w:color w:val="0000ff"/>
      <w:sz w:val="20"/>
      <w:u w:val="single"/>
    </w:rPr>
  </w:style>
  <w:style w:type="character" w:styleId="929">
    <w:name w:val="annotation reference"/>
    <w:qFormat/>
    <w:rPr>
      <w:rFonts w:ascii="Times New Roman" w:hAnsi="Times New Roman" w:eastAsia="宋体" w:cs="Times New Roman"/>
      <w:sz w:val="20"/>
    </w:rPr>
  </w:style>
  <w:style w:type="character" w:styleId="930">
    <w:name w:val="footnote reference"/>
    <w:qFormat/>
    <w:rPr>
      <w:rFonts w:ascii="Times New Roman" w:hAnsi="Times New Roman" w:eastAsia="宋体" w:cs="Times New Roman"/>
      <w:vertAlign w:val="superscript"/>
    </w:rPr>
  </w:style>
  <w:style w:type="character" w:styleId="931" w:customStyle="1">
    <w:name w:val="正文缩进 Char1"/>
    <w:link w:val="881"/>
    <w:qFormat/>
    <w:rPr>
      <w:rFonts w:ascii="Calibri" w:hAnsi="Calibri" w:eastAsia="宋体" w:cs="Times New Roman"/>
    </w:rPr>
  </w:style>
  <w:style w:type="character" w:styleId="932" w:customStyle="1">
    <w:name w:val="页脚 Char2"/>
    <w:link w:val="905"/>
    <w:qFormat/>
    <w:rPr>
      <w:rFonts w:ascii="Calibri" w:hAnsi="Calibri" w:eastAsia="宋体" w:cs="Times New Roman"/>
    </w:rPr>
  </w:style>
  <w:style w:type="character" w:styleId="933" w:customStyle="1">
    <w:name w:val="页眉 Char2"/>
    <w:link w:val="907"/>
    <w:qFormat/>
    <w:rPr>
      <w:rFonts w:ascii="Calibri" w:hAnsi="Calibri" w:eastAsia="宋体" w:cs="Times New Roman"/>
    </w:rPr>
  </w:style>
  <w:style w:type="character" w:styleId="934" w:customStyle="1">
    <w:name w:val="日期 Char"/>
    <w:qFormat/>
    <w:rPr>
      <w:rFonts w:ascii="Times New Roman" w:hAnsi="Times New Roman" w:eastAsia="宋体" w:cs="Times New Roman"/>
      <w:sz w:val="20"/>
    </w:rPr>
  </w:style>
  <w:style w:type="character" w:styleId="935" w:customStyle="1">
    <w:name w:val="批注引用1"/>
    <w:qFormat/>
    <w:rPr>
      <w:rFonts w:ascii="Times New Roman" w:hAnsi="Times New Roman" w:eastAsia="宋体" w:cs="Times New Roman"/>
      <w:sz w:val="20"/>
    </w:rPr>
  </w:style>
  <w:style w:type="character" w:styleId="936" w:customStyle="1">
    <w:name w:val="应答文本 Char Char"/>
    <w:qFormat/>
    <w:rPr>
      <w:rFonts w:ascii="Times New Roman" w:hAnsi="Times New Roman" w:eastAsia="宋体" w:cs="Times New Roman"/>
      <w:sz w:val="20"/>
    </w:rPr>
  </w:style>
  <w:style w:type="character" w:styleId="937" w:customStyle="1">
    <w:name w:val="图片0 Char Char"/>
    <w:qFormat/>
    <w:rPr>
      <w:rFonts w:ascii="Times New Roman" w:hAnsi="Times New Roman" w:eastAsia="宋体" w:cs="Times New Roman"/>
      <w:sz w:val="20"/>
    </w:rPr>
  </w:style>
  <w:style w:type="character" w:styleId="938" w:customStyle="1">
    <w:name w:val="尾注文本 Char"/>
    <w:qFormat/>
    <w:rPr>
      <w:rFonts w:ascii="Times New Roman" w:hAnsi="Times New Roman" w:eastAsia="宋体" w:cs="Times New Roman"/>
      <w:sz w:val="20"/>
    </w:rPr>
  </w:style>
  <w:style w:type="character" w:styleId="939" w:customStyle="1">
    <w:name w:val="文档结构图 字符"/>
    <w:qFormat/>
    <w:rPr>
      <w:rFonts w:ascii="Microsoft YaHei UI" w:hAnsi="Times New Roman" w:eastAsia="Microsoft YaHei UI" w:cs="Times New Roman"/>
      <w:sz w:val="18"/>
      <w:szCs w:val="18"/>
    </w:rPr>
  </w:style>
  <w:style w:type="character" w:styleId="940" w:customStyle="1">
    <w:name w:val="_Style 337"/>
    <w:qFormat/>
    <w:rPr>
      <w:rFonts w:ascii="Times New Roman" w:hAnsi="Times New Roman" w:eastAsia="宋体" w:cs="Times New Roman"/>
      <w:color w:val="auto"/>
      <w:sz w:val="21"/>
    </w:rPr>
  </w:style>
  <w:style w:type="character" w:styleId="941" w:customStyle="1">
    <w:name w:val="正文文本 字符"/>
    <w:qFormat/>
    <w:rPr>
      <w:rFonts w:ascii="Times New Roman" w:hAnsi="Times New Roman" w:eastAsia="宋体" w:cs="Times New Roman"/>
      <w:sz w:val="21"/>
    </w:rPr>
  </w:style>
  <w:style w:type="character" w:styleId="942" w:customStyle="1">
    <w:name w:val="批注文字 字符"/>
    <w:qFormat/>
    <w:rPr>
      <w:rFonts w:ascii="Times New Roman" w:hAnsi="Times New Roman" w:eastAsia="宋体" w:cs="Times New Roman"/>
      <w:sz w:val="20"/>
    </w:rPr>
  </w:style>
  <w:style w:type="character" w:styleId="943" w:customStyle="1">
    <w:name w:val="批注文字 Char1"/>
    <w:qFormat/>
    <w:rPr>
      <w:rFonts w:ascii="Times New Roman" w:hAnsi="Times New Roman" w:eastAsia="宋体" w:cs="Times New Roman"/>
      <w:sz w:val="20"/>
    </w:rPr>
  </w:style>
  <w:style w:type="character" w:styleId="944" w:customStyle="1">
    <w:name w:val="txt"/>
    <w:qFormat/>
    <w:rPr>
      <w:rFonts w:ascii="Times New Roman" w:hAnsi="Times New Roman" w:eastAsia="宋体" w:cs="Times New Roman"/>
      <w:sz w:val="20"/>
    </w:rPr>
  </w:style>
  <w:style w:type="character" w:styleId="945" w:customStyle="1">
    <w:name w:val="标书正文 Char"/>
    <w:qFormat/>
    <w:rPr>
      <w:rFonts w:ascii="Times New Roman" w:hAnsi="Times New Roman" w:eastAsia="宋体" w:cs="Times New Roman"/>
      <w:sz w:val="20"/>
    </w:rPr>
  </w:style>
  <w:style w:type="character" w:styleId="946" w:customStyle="1">
    <w:name w:val="font21"/>
    <w:qFormat/>
    <w:rPr>
      <w:rFonts w:hint="eastAsia" w:ascii="宋体" w:hAnsi="宋体" w:eastAsia="宋体" w:cs="宋体"/>
      <w:color w:val="ff0000"/>
      <w:sz w:val="24"/>
      <w:szCs w:val="24"/>
      <w:u w:val="none"/>
    </w:rPr>
  </w:style>
  <w:style w:type="character" w:styleId="947" w:customStyle="1">
    <w:name w:val="apple-converted-space"/>
    <w:qFormat/>
    <w:rPr>
      <w:rFonts w:ascii="Times New Roman" w:hAnsi="Times New Roman" w:eastAsia="宋体" w:cs="Times New Roman"/>
      <w:sz w:val="20"/>
    </w:rPr>
  </w:style>
  <w:style w:type="character" w:styleId="948" w:customStyle="1">
    <w:name w:val="纯文本 Char1"/>
    <w:qFormat/>
    <w:rPr>
      <w:rFonts w:ascii="Times New Roman" w:hAnsi="Times New Roman" w:eastAsia="宋体" w:cs="Times New Roman"/>
      <w:sz w:val="20"/>
    </w:rPr>
  </w:style>
  <w:style w:type="character" w:styleId="949" w:customStyle="1">
    <w:name w:val="para1"/>
    <w:qFormat/>
    <w:rPr>
      <w:rFonts w:ascii="Times New Roman" w:hAnsi="Times New Roman" w:eastAsia="宋体" w:cs="Times New Roman"/>
      <w:sz w:val="20"/>
    </w:rPr>
  </w:style>
  <w:style w:type="character" w:styleId="950" w:customStyle="1">
    <w:name w:val="HTML 预设格式 Char1"/>
    <w:qFormat/>
    <w:rPr>
      <w:rFonts w:ascii="Times New Roman" w:hAnsi="Times New Roman" w:eastAsia="宋体" w:cs="Times New Roman"/>
      <w:sz w:val="20"/>
    </w:rPr>
  </w:style>
  <w:style w:type="character" w:styleId="951" w:customStyle="1">
    <w:name w:val="批注文字 Char"/>
    <w:qFormat/>
    <w:rPr>
      <w:rFonts w:ascii="Times New Roman" w:hAnsi="Times New Roman" w:eastAsia="宋体" w:cs="Times New Roman"/>
      <w:sz w:val="20"/>
    </w:rPr>
  </w:style>
  <w:style w:type="character" w:styleId="952" w:customStyle="1">
    <w:name w:val="文档结构图 Char"/>
    <w:qFormat/>
    <w:rPr>
      <w:rFonts w:ascii="Times New Roman" w:hAnsi="Times New Roman" w:eastAsia="宋体" w:cs="Times New Roman"/>
      <w:sz w:val="20"/>
    </w:rPr>
  </w:style>
  <w:style w:type="character" w:styleId="953" w:customStyle="1">
    <w:name w:val="超级链接"/>
    <w:qFormat/>
    <w:rPr>
      <w:rFonts w:ascii="Times New Roman" w:hAnsi="Times New Roman" w:eastAsia="宋体" w:cs="Times New Roman"/>
      <w:color w:val="0000ff"/>
      <w:sz w:val="20"/>
      <w:u w:val="single"/>
    </w:rPr>
  </w:style>
  <w:style w:type="character" w:styleId="954" w:customStyle="1">
    <w:name w:val="p141"/>
    <w:qFormat/>
    <w:rPr>
      <w:rFonts w:ascii="Times New Roman" w:hAnsi="Times New Roman" w:eastAsia="宋体" w:cs="Times New Roman"/>
      <w:color w:val="000000"/>
      <w:sz w:val="20"/>
      <w:u w:val="none"/>
    </w:rPr>
  </w:style>
  <w:style w:type="character" w:styleId="955" w:customStyle="1">
    <w:name w:val="宏文本 Char"/>
    <w:qFormat/>
    <w:rPr>
      <w:rFonts w:ascii="Times New Roman" w:hAnsi="Times New Roman" w:eastAsia="宋体" w:cs="Times New Roman"/>
      <w:sz w:val="20"/>
    </w:rPr>
  </w:style>
  <w:style w:type="character" w:styleId="956" w:customStyle="1">
    <w:name w:val="_Style 313"/>
    <w:qFormat/>
    <w:rPr>
      <w:rFonts w:ascii="Times New Roman" w:hAnsi="Times New Roman" w:eastAsia="宋体" w:cs="Times New Roman"/>
      <w:b/>
      <w:i/>
      <w:sz w:val="21"/>
    </w:rPr>
  </w:style>
  <w:style w:type="character" w:styleId="957" w:customStyle="1">
    <w:name w:val="页脚 Char1"/>
    <w:qFormat/>
    <w:rPr>
      <w:rFonts w:ascii="Times New Roman" w:hAnsi="Times New Roman" w:eastAsia="宋体" w:cs="Times New Roman"/>
      <w:sz w:val="20"/>
    </w:rPr>
  </w:style>
  <w:style w:type="character" w:styleId="958" w:customStyle="1">
    <w:name w:val="页眉 Char"/>
    <w:qFormat/>
    <w:rPr>
      <w:rFonts w:ascii="Times New Roman" w:hAnsi="Times New Roman" w:eastAsia="宋体" w:cs="Times New Roman"/>
      <w:sz w:val="20"/>
    </w:rPr>
  </w:style>
  <w:style w:type="character" w:styleId="959" w:customStyle="1">
    <w:name w:val="标题 7 Char"/>
    <w:qFormat/>
    <w:rPr>
      <w:rFonts w:ascii="Times New Roman" w:hAnsi="Times New Roman" w:eastAsia="宋体" w:cs="Times New Roman"/>
      <w:b/>
      <w:sz w:val="20"/>
    </w:rPr>
  </w:style>
  <w:style w:type="character" w:styleId="960" w:customStyle="1">
    <w:name w:val="Char Char12"/>
    <w:qFormat/>
    <w:rPr>
      <w:rFonts w:ascii="Times New Roman" w:hAnsi="Times New Roman" w:eastAsia="宋体" w:cs="Times New Roman"/>
      <w:sz w:val="20"/>
    </w:rPr>
  </w:style>
  <w:style w:type="character" w:styleId="961" w:customStyle="1">
    <w:name w:val="标题 3 Char"/>
    <w:qFormat/>
    <w:rPr>
      <w:rFonts w:ascii="Times New Roman" w:hAnsi="Times New Roman" w:eastAsia="宋体" w:cs="Times New Roman"/>
      <w:b/>
      <w:sz w:val="20"/>
    </w:rPr>
  </w:style>
  <w:style w:type="character" w:styleId="962" w:customStyle="1">
    <w:name w:val="正文（首行缩进 2 字符） Char Char"/>
    <w:qFormat/>
    <w:rPr>
      <w:rFonts w:ascii="Times New Roman" w:hAnsi="Times New Roman" w:eastAsia="宋体" w:cs="Times New Roman"/>
      <w:sz w:val="20"/>
    </w:rPr>
  </w:style>
  <w:style w:type="character" w:styleId="963" w:customStyle="1">
    <w:name w:val="表格用 Char Char"/>
    <w:qFormat/>
    <w:rPr>
      <w:rFonts w:ascii="Times New Roman" w:hAnsi="Times New Roman" w:eastAsia="宋体" w:cs="Times New Roman"/>
      <w:sz w:val="20"/>
    </w:rPr>
  </w:style>
  <w:style w:type="character" w:styleId="964" w:customStyle="1">
    <w:name w:val="正文文本缩进 3 Char1"/>
    <w:qFormat/>
    <w:rPr>
      <w:rFonts w:ascii="Times New Roman" w:hAnsi="Times New Roman" w:eastAsia="宋体" w:cs="Times New Roman"/>
      <w:sz w:val="20"/>
    </w:rPr>
  </w:style>
  <w:style w:type="character" w:styleId="965" w:customStyle="1">
    <w:name w:val="正文缩进 Char"/>
    <w:qFormat/>
    <w:rPr>
      <w:rFonts w:ascii="Times New Roman" w:hAnsi="Times New Roman" w:eastAsia="宋体" w:cs="Times New Roman"/>
      <w:sz w:val="20"/>
    </w:rPr>
  </w:style>
  <w:style w:type="character" w:styleId="966" w:customStyle="1">
    <w:name w:val="批注框文本 Char1"/>
    <w:qFormat/>
    <w:rPr>
      <w:rFonts w:ascii="Times New Roman" w:hAnsi="Times New Roman" w:eastAsia="宋体" w:cs="Times New Roman"/>
      <w:sz w:val="20"/>
    </w:rPr>
  </w:style>
  <w:style w:type="character" w:styleId="967" w:customStyle="1">
    <w:name w:val="Char Char13"/>
    <w:qFormat/>
    <w:rPr>
      <w:rFonts w:ascii="Times New Roman" w:hAnsi="Times New Roman" w:eastAsia="宋体" w:cs="Times New Roman"/>
      <w:sz w:val="20"/>
    </w:rPr>
  </w:style>
  <w:style w:type="character" w:styleId="968" w:customStyle="1">
    <w:name w:val="样式2 Char"/>
    <w:qFormat/>
    <w:rPr>
      <w:rFonts w:ascii="Times New Roman" w:hAnsi="Times New Roman" w:eastAsia="宋体" w:cs="Times New Roman"/>
      <w:b/>
      <w:sz w:val="20"/>
    </w:rPr>
  </w:style>
  <w:style w:type="character" w:styleId="969" w:customStyle="1">
    <w:name w:val="页脚 Char"/>
    <w:qFormat/>
    <w:rPr>
      <w:rFonts w:ascii="Times New Roman" w:hAnsi="Times New Roman" w:eastAsia="宋体" w:cs="Times New Roman"/>
      <w:sz w:val="20"/>
    </w:rPr>
  </w:style>
  <w:style w:type="character" w:styleId="970" w:customStyle="1">
    <w:name w:val="标准文本 Char"/>
    <w:qFormat/>
    <w:rPr>
      <w:rFonts w:ascii="Times New Roman" w:hAnsi="Times New Roman" w:eastAsia="宋体" w:cs="Times New Roman"/>
      <w:sz w:val="20"/>
    </w:rPr>
  </w:style>
  <w:style w:type="character" w:styleId="971" w:customStyle="1">
    <w:name w:val="font01"/>
    <w:qFormat/>
    <w:rPr>
      <w:rFonts w:hint="eastAsia" w:ascii="宋体" w:hAnsi="宋体" w:eastAsia="宋体" w:cs="宋体"/>
      <w:color w:val="000000"/>
      <w:sz w:val="24"/>
      <w:szCs w:val="24"/>
      <w:u w:val="none"/>
    </w:rPr>
  </w:style>
  <w:style w:type="character" w:styleId="972" w:customStyle="1">
    <w:name w:val="标题 3 Char1"/>
    <w:qFormat/>
    <w:rPr>
      <w:rFonts w:ascii="Times New Roman" w:hAnsi="Times New Roman" w:eastAsia="宋体" w:cs="Times New Roman"/>
      <w:b/>
      <w:sz w:val="20"/>
      <w:u w:val="single"/>
    </w:rPr>
  </w:style>
  <w:style w:type="character" w:styleId="973" w:customStyle="1">
    <w:name w:val="表格 Char Char"/>
    <w:qFormat/>
    <w:rPr>
      <w:rFonts w:ascii="Times New Roman" w:hAnsi="Times New Roman" w:eastAsia="宋体" w:cs="Times New Roman"/>
      <w:sz w:val="20"/>
    </w:rPr>
  </w:style>
  <w:style w:type="character" w:styleId="974" w:customStyle="1">
    <w:name w:val="正文首行缩进 Char"/>
    <w:qFormat/>
    <w:rPr>
      <w:rFonts w:ascii="Times New Roman" w:hAnsi="Times New Roman" w:eastAsia="宋体" w:cs="Times New Roman"/>
      <w:sz w:val="20"/>
    </w:rPr>
  </w:style>
  <w:style w:type="character" w:styleId="975" w:customStyle="1">
    <w:name w:val="标题 9 Char"/>
    <w:qFormat/>
    <w:rPr>
      <w:rFonts w:ascii="Times New Roman" w:hAnsi="Times New Roman" w:eastAsia="宋体" w:cs="Times New Roman"/>
      <w:sz w:val="20"/>
    </w:rPr>
  </w:style>
  <w:style w:type="character" w:styleId="976" w:customStyle="1">
    <w:name w:val="lh151"/>
    <w:qFormat/>
    <w:rPr>
      <w:rFonts w:ascii="Times New Roman" w:hAnsi="Times New Roman" w:eastAsia="宋体" w:cs="Times New Roman"/>
      <w:color w:val="666666"/>
      <w:sz w:val="20"/>
    </w:rPr>
  </w:style>
  <w:style w:type="character" w:styleId="977" w:customStyle="1">
    <w:name w:val="日期 Char1"/>
    <w:qFormat/>
    <w:rPr>
      <w:rFonts w:ascii="Times New Roman" w:hAnsi="Times New Roman" w:eastAsia="宋体" w:cs="Times New Roman"/>
      <w:sz w:val="20"/>
    </w:rPr>
  </w:style>
  <w:style w:type="character" w:styleId="978" w:customStyle="1">
    <w:name w:val="图片 Char Char"/>
    <w:qFormat/>
    <w:rPr>
      <w:rFonts w:ascii="Times New Roman" w:hAnsi="Times New Roman" w:eastAsia="宋体" w:cs="Times New Roman"/>
      <w:sz w:val="20"/>
    </w:rPr>
  </w:style>
  <w:style w:type="character" w:styleId="979" w:customStyle="1">
    <w:name w:val="批注框文本 字符"/>
    <w:qFormat/>
    <w:rPr>
      <w:rFonts w:ascii="Times New Roman" w:hAnsi="Times New Roman" w:eastAsia="宋体" w:cs="Times New Roman"/>
      <w:sz w:val="20"/>
    </w:rPr>
  </w:style>
  <w:style w:type="character" w:styleId="980" w:customStyle="1">
    <w:name w:val="HTML 预设格式 Char"/>
    <w:qFormat/>
    <w:rPr>
      <w:rFonts w:ascii="Times New Roman" w:hAnsi="Times New Roman" w:eastAsia="宋体" w:cs="Times New Roman"/>
      <w:sz w:val="20"/>
    </w:rPr>
  </w:style>
  <w:style w:type="character" w:styleId="981" w:customStyle="1">
    <w:name w:val="列出段落 Char"/>
    <w:qFormat/>
    <w:rPr>
      <w:rFonts w:ascii="Times New Roman" w:hAnsi="Times New Roman" w:eastAsia="宋体" w:cs="Times New Roman"/>
      <w:sz w:val="20"/>
    </w:rPr>
  </w:style>
  <w:style w:type="character" w:styleId="982" w:customStyle="1">
    <w:name w:val="标题 5 Char"/>
    <w:qFormat/>
    <w:rPr>
      <w:rFonts w:ascii="Times New Roman" w:hAnsi="Times New Roman" w:eastAsia="宋体" w:cs="Times New Roman"/>
      <w:b/>
      <w:sz w:val="20"/>
    </w:rPr>
  </w:style>
  <w:style w:type="character" w:styleId="983" w:customStyle="1">
    <w:name w:val="链接"/>
    <w:qFormat/>
    <w:rPr>
      <w:rFonts w:ascii="Times New Roman" w:hAnsi="Times New Roman" w:eastAsia="宋体" w:cs="Times New Roman"/>
      <w:color w:val="0000ff"/>
      <w:sz w:val="20"/>
      <w:u w:val="single"/>
    </w:rPr>
  </w:style>
  <w:style w:type="character" w:styleId="984" w:customStyle="1">
    <w:name w:val="18h1"/>
    <w:qFormat/>
    <w:rPr>
      <w:rFonts w:ascii="Times New Roman" w:hAnsi="Times New Roman" w:eastAsia="宋体" w:cs="Times New Roman"/>
      <w:color w:val="3b3b3b"/>
      <w:sz w:val="20"/>
    </w:rPr>
  </w:style>
  <w:style w:type="character" w:styleId="985" w:customStyle="1">
    <w:name w:val="表格文字（两侧对齐） Char Char"/>
    <w:qFormat/>
    <w:rPr>
      <w:rFonts w:ascii="Times New Roman" w:hAnsi="Times New Roman" w:eastAsia="宋体" w:cs="Times New Roman"/>
      <w:sz w:val="20"/>
    </w:rPr>
  </w:style>
  <w:style w:type="character" w:styleId="986" w:customStyle="1">
    <w:name w:val="正文文本缩进 2 Char"/>
    <w:qFormat/>
    <w:rPr>
      <w:rFonts w:ascii="Times New Roman" w:hAnsi="Times New Roman" w:eastAsia="宋体" w:cs="Times New Roman"/>
      <w:sz w:val="20"/>
    </w:rPr>
  </w:style>
  <w:style w:type="character" w:styleId="987" w:customStyle="1">
    <w:name w:val="Char Char14"/>
    <w:qFormat/>
    <w:rPr>
      <w:rFonts w:ascii="Times New Roman" w:hAnsi="Times New Roman" w:eastAsia="宋体" w:cs="Times New Roman"/>
      <w:sz w:val="20"/>
    </w:rPr>
  </w:style>
  <w:style w:type="character" w:styleId="988" w:customStyle="1">
    <w:name w:val="标题 1 Char1"/>
    <w:qFormat/>
    <w:rPr>
      <w:rFonts w:ascii="Times New Roman" w:hAnsi="Times New Roman" w:eastAsia="宋体" w:cs="Times New Roman"/>
      <w:b/>
      <w:sz w:val="20"/>
    </w:rPr>
  </w:style>
  <w:style w:type="character" w:styleId="989" w:customStyle="1">
    <w:name w:val="批注框文本 Char"/>
    <w:qFormat/>
    <w:rPr>
      <w:rFonts w:ascii="Times New Roman" w:hAnsi="Times New Roman" w:eastAsia="宋体" w:cs="Times New Roman"/>
      <w:sz w:val="20"/>
    </w:rPr>
  </w:style>
  <w:style w:type="character" w:styleId="990" w:customStyle="1">
    <w:name w:val="apple-style-span"/>
    <w:qFormat/>
    <w:rPr>
      <w:rFonts w:ascii="Times New Roman" w:hAnsi="Times New Roman" w:eastAsia="宋体" w:cs="Times New Roman"/>
      <w:sz w:val="20"/>
    </w:rPr>
  </w:style>
  <w:style w:type="character" w:styleId="991" w:customStyle="1">
    <w:name w:val="插图 Char Char"/>
    <w:qFormat/>
    <w:rPr>
      <w:rFonts w:ascii="Times New Roman" w:hAnsi="Times New Roman" w:eastAsia="宋体" w:cs="Times New Roman"/>
      <w:sz w:val="20"/>
    </w:rPr>
  </w:style>
  <w:style w:type="character" w:styleId="992" w:customStyle="1">
    <w:name w:val="标题 2 Char1"/>
    <w:qFormat/>
    <w:rPr>
      <w:rFonts w:ascii="Times New Roman" w:hAnsi="Times New Roman" w:eastAsia="宋体" w:cs="Times New Roman"/>
      <w:b/>
      <w:sz w:val="20"/>
    </w:rPr>
  </w:style>
  <w:style w:type="character" w:styleId="993" w:customStyle="1">
    <w:name w:val="_Style 332"/>
    <w:qFormat/>
    <w:rPr>
      <w:rFonts w:ascii="Times New Roman" w:hAnsi="Times New Roman" w:eastAsia="宋体" w:cs="Times New Roman"/>
      <w:i/>
      <w:color w:val="auto"/>
      <w:sz w:val="21"/>
    </w:rPr>
  </w:style>
  <w:style w:type="character" w:styleId="994" w:customStyle="1">
    <w:name w:val="正文文本 3 Char1"/>
    <w:qFormat/>
    <w:rPr>
      <w:rFonts w:ascii="Times New Roman" w:hAnsi="Times New Roman" w:eastAsia="宋体" w:cs="Times New Roman"/>
      <w:sz w:val="20"/>
    </w:rPr>
  </w:style>
  <w:style w:type="character" w:styleId="995" w:customStyle="1">
    <w:name w:val="标题 5 Char1"/>
    <w:qFormat/>
    <w:rPr>
      <w:rFonts w:ascii="Times New Roman" w:hAnsi="Times New Roman" w:eastAsia="宋体" w:cs="Times New Roman"/>
      <w:b/>
      <w:sz w:val="20"/>
    </w:rPr>
  </w:style>
  <w:style w:type="character" w:styleId="996" w:customStyle="1">
    <w:name w:val="批注主题 Char"/>
    <w:qFormat/>
    <w:rPr>
      <w:rFonts w:ascii="Times New Roman" w:hAnsi="Times New Roman" w:eastAsia="宋体" w:cs="Times New Roman"/>
      <w:b/>
      <w:sz w:val="20"/>
    </w:rPr>
  </w:style>
  <w:style w:type="character" w:styleId="997" w:customStyle="1">
    <w:name w:val="标题 1 Char"/>
    <w:qFormat/>
    <w:rPr>
      <w:rFonts w:ascii="Times New Roman" w:hAnsi="Times New Roman" w:eastAsia="宋体" w:cs="Times New Roman"/>
      <w:b/>
      <w:sz w:val="20"/>
    </w:rPr>
  </w:style>
  <w:style w:type="character" w:styleId="998" w:customStyle="1">
    <w:name w:val="正文文本 2 Char1"/>
    <w:qFormat/>
    <w:rPr>
      <w:rFonts w:ascii="Times New Roman" w:hAnsi="Times New Roman" w:eastAsia="宋体" w:cs="Times New Roman"/>
      <w:sz w:val="20"/>
    </w:rPr>
  </w:style>
  <w:style w:type="character" w:styleId="999" w:customStyle="1">
    <w:name w:val="标题 4 Char1"/>
    <w:qFormat/>
    <w:rPr>
      <w:rFonts w:ascii="Times New Roman" w:hAnsi="Times New Roman" w:eastAsia="宋体" w:cs="Times New Roman"/>
      <w:b/>
      <w:sz w:val="20"/>
    </w:rPr>
  </w:style>
  <w:style w:type="character" w:styleId="1000" w:customStyle="1">
    <w:name w:val="正文文本 2 Char"/>
    <w:qFormat/>
    <w:rPr>
      <w:rFonts w:ascii="Times New Roman" w:hAnsi="Times New Roman" w:eastAsia="宋体" w:cs="Times New Roman"/>
      <w:sz w:val="20"/>
    </w:rPr>
  </w:style>
  <w:style w:type="character" w:styleId="1001" w:customStyle="1">
    <w:name w:val="_Style 376"/>
    <w:qFormat/>
    <w:rPr>
      <w:rFonts w:ascii="Times New Roman" w:hAnsi="Times New Roman" w:eastAsia="宋体" w:cs="Times New Roman"/>
      <w:b/>
      <w:color w:val="auto"/>
      <w:sz w:val="21"/>
    </w:rPr>
  </w:style>
  <w:style w:type="character" w:styleId="1002" w:customStyle="1">
    <w:name w:val="062"/>
    <w:qFormat/>
    <w:rPr>
      <w:rFonts w:ascii="Times New Roman" w:hAnsi="Times New Roman" w:eastAsia="宋体" w:cs="Times New Roman"/>
      <w:b/>
      <w:sz w:val="20"/>
    </w:rPr>
  </w:style>
  <w:style w:type="character" w:styleId="1003" w:customStyle="1">
    <w:name w:val="正文文本 Char1"/>
    <w:qFormat/>
    <w:rPr>
      <w:rFonts w:ascii="Times New Roman" w:hAnsi="Times New Roman" w:eastAsia="宋体" w:cs="Times New Roman"/>
      <w:sz w:val="20"/>
    </w:rPr>
  </w:style>
  <w:style w:type="character" w:styleId="1004" w:customStyle="1">
    <w:name w:val="题注 Char"/>
    <w:qFormat/>
    <w:rPr>
      <w:rFonts w:ascii="Times New Roman" w:hAnsi="Times New Roman" w:eastAsia="宋体" w:cs="Times New Roman"/>
      <w:sz w:val="20"/>
    </w:rPr>
  </w:style>
  <w:style w:type="character" w:styleId="1005" w:customStyle="1">
    <w:name w:val="脚注文本 Char"/>
    <w:qFormat/>
    <w:rPr>
      <w:rFonts w:ascii="Times New Roman" w:hAnsi="Times New Roman" w:eastAsia="宋体" w:cs="Times New Roman"/>
      <w:sz w:val="20"/>
    </w:rPr>
  </w:style>
  <w:style w:type="character" w:styleId="1006" w:customStyle="1">
    <w:name w:val="_Style 336"/>
    <w:qFormat/>
    <w:rPr>
      <w:rFonts w:ascii="Times New Roman" w:hAnsi="Times New Roman" w:eastAsia="宋体" w:cs="Times New Roman"/>
      <w:i/>
      <w:color w:val="auto"/>
      <w:sz w:val="21"/>
    </w:rPr>
  </w:style>
  <w:style w:type="character" w:styleId="1007" w:customStyle="1">
    <w:name w:val="表格 Char"/>
    <w:qFormat/>
    <w:rPr>
      <w:rFonts w:ascii="Times New Roman" w:hAnsi="Times New Roman" w:eastAsia="宋体" w:cs="Times New Roman"/>
      <w:color w:val="000000"/>
      <w:sz w:val="20"/>
    </w:rPr>
  </w:style>
  <w:style w:type="character" w:styleId="1008" w:customStyle="1">
    <w:name w:val="批注主题 字符"/>
    <w:qFormat/>
    <w:rPr>
      <w:rFonts w:ascii="Times New Roman" w:hAnsi="Times New Roman" w:eastAsia="宋体" w:cs="Times New Roman"/>
      <w:b/>
      <w:sz w:val="20"/>
    </w:rPr>
  </w:style>
  <w:style w:type="character" w:styleId="1009" w:customStyle="1">
    <w:name w:val="图注 Char Char"/>
    <w:qFormat/>
    <w:rPr>
      <w:rFonts w:ascii="Times New Roman" w:hAnsi="Times New Roman" w:eastAsia="宋体" w:cs="Times New Roman"/>
      <w:sz w:val="20"/>
    </w:rPr>
  </w:style>
  <w:style w:type="character" w:styleId="1010" w:customStyle="1">
    <w:name w:val="页码1"/>
    <w:qFormat/>
    <w:rPr>
      <w:rFonts w:ascii="Times New Roman" w:hAnsi="Times New Roman" w:eastAsia="宋体" w:cs="Times New Roman"/>
      <w:sz w:val="20"/>
    </w:rPr>
  </w:style>
  <w:style w:type="character" w:styleId="1011" w:customStyle="1">
    <w:name w:val="列表框1 Char Char"/>
    <w:qFormat/>
    <w:rPr>
      <w:rFonts w:ascii="Times New Roman" w:hAnsi="Times New Roman" w:eastAsia="宋体" w:cs="Times New Roman"/>
      <w:sz w:val="20"/>
    </w:rPr>
  </w:style>
  <w:style w:type="character" w:styleId="1012" w:customStyle="1">
    <w:name w:val="1ji Char"/>
    <w:qFormat/>
    <w:rPr>
      <w:rFonts w:ascii="Times New Roman" w:hAnsi="Times New Roman" w:eastAsia="宋体" w:cs="Times New Roman"/>
      <w:b/>
      <w:sz w:val="20"/>
    </w:rPr>
  </w:style>
  <w:style w:type="character" w:styleId="1013" w:customStyle="1">
    <w:name w:val="正文文本缩进 Char"/>
    <w:qFormat/>
    <w:rPr>
      <w:rFonts w:ascii="Times New Roman" w:hAnsi="Times New Roman" w:eastAsia="宋体" w:cs="Times New Roman"/>
      <w:sz w:val="20"/>
    </w:rPr>
  </w:style>
  <w:style w:type="character" w:styleId="1014" w:customStyle="1">
    <w:name w:val="标准文本 Char Char"/>
    <w:qFormat/>
    <w:rPr>
      <w:rFonts w:ascii="Times New Roman" w:hAnsi="Times New Roman" w:eastAsia="宋体" w:cs="Times New Roman"/>
      <w:sz w:val="20"/>
    </w:rPr>
  </w:style>
  <w:style w:type="character" w:styleId="1015" w:customStyle="1">
    <w:name w:val="表格用 Char"/>
    <w:qFormat/>
    <w:rPr>
      <w:rFonts w:ascii="Times New Roman" w:hAnsi="Times New Roman" w:eastAsia="宋体" w:cs="Times New Roman"/>
      <w:color w:val="000000"/>
      <w:sz w:val="20"/>
    </w:rPr>
  </w:style>
  <w:style w:type="character" w:styleId="1016" w:customStyle="1">
    <w:name w:val="标题 7 Char1"/>
    <w:qFormat/>
    <w:rPr>
      <w:rFonts w:ascii="Times New Roman" w:hAnsi="Times New Roman" w:eastAsia="宋体" w:cs="Times New Roman"/>
      <w:b/>
      <w:sz w:val="20"/>
    </w:rPr>
  </w:style>
  <w:style w:type="character" w:styleId="1017" w:customStyle="1">
    <w:name w:val="H 3 Char"/>
    <w:qFormat/>
    <w:rPr>
      <w:rFonts w:ascii="Times New Roman" w:hAnsi="Times New Roman" w:eastAsia="宋体" w:cs="Times New Roman"/>
      <w:b/>
      <w:sz w:val="20"/>
    </w:rPr>
  </w:style>
  <w:style w:type="character" w:styleId="1018" w:customStyle="1">
    <w:name w:val="正文文本缩进 3 字符"/>
    <w:qFormat/>
    <w:rPr>
      <w:rFonts w:ascii="Times New Roman" w:hAnsi="Times New Roman" w:eastAsia="宋体" w:cs="Times New Roman"/>
      <w:sz w:val="16"/>
      <w:szCs w:val="16"/>
    </w:rPr>
  </w:style>
  <w:style w:type="character" w:styleId="1019" w:customStyle="1">
    <w:name w:val="标题 Char"/>
    <w:qFormat/>
    <w:rPr>
      <w:rFonts w:ascii="Times New Roman" w:hAnsi="Times New Roman" w:eastAsia="宋体" w:cs="Times New Roman"/>
      <w:b/>
      <w:sz w:val="20"/>
    </w:rPr>
  </w:style>
  <w:style w:type="character" w:styleId="1020" w:customStyle="1">
    <w:name w:val="H 4 Char"/>
    <w:qFormat/>
    <w:rPr>
      <w:rFonts w:ascii="Times New Roman" w:hAnsi="Times New Roman" w:eastAsia="宋体" w:cs="Times New Roman"/>
      <w:b/>
      <w:sz w:val="20"/>
    </w:rPr>
  </w:style>
  <w:style w:type="character" w:styleId="1021" w:customStyle="1">
    <w:name w:val="批注主题 Char1"/>
    <w:qFormat/>
    <w:rPr>
      <w:rFonts w:ascii="Times New Roman" w:hAnsi="Times New Roman" w:eastAsia="宋体" w:cs="Times New Roman"/>
      <w:b/>
      <w:sz w:val="20"/>
    </w:rPr>
  </w:style>
  <w:style w:type="character" w:styleId="1022" w:customStyle="1">
    <w:name w:val="正文文本缩进 Char1"/>
    <w:qFormat/>
    <w:rPr>
      <w:rFonts w:ascii="Times New Roman" w:hAnsi="Times New Roman" w:eastAsia="宋体" w:cs="Times New Roman"/>
      <w:sz w:val="20"/>
    </w:rPr>
  </w:style>
  <w:style w:type="character" w:styleId="1023" w:customStyle="1">
    <w:name w:val="正文文本 3 Char"/>
    <w:qFormat/>
    <w:rPr>
      <w:rFonts w:ascii="Times New Roman" w:hAnsi="Times New Roman" w:eastAsia="宋体" w:cs="Times New Roman"/>
      <w:sz w:val="20"/>
    </w:rPr>
  </w:style>
  <w:style w:type="character" w:styleId="1024" w:customStyle="1">
    <w:name w:val="正文首行缩进 2 Char"/>
    <w:qFormat/>
    <w:rPr>
      <w:rFonts w:ascii="Times New Roman" w:hAnsi="Times New Roman" w:eastAsia="宋体" w:cs="Times New Roman"/>
      <w:sz w:val="20"/>
    </w:rPr>
  </w:style>
  <w:style w:type="character" w:styleId="1025" w:customStyle="1">
    <w:name w:val="页眉 Char1"/>
    <w:qFormat/>
    <w:rPr>
      <w:rFonts w:ascii="Times New Roman" w:hAnsi="Times New Roman" w:eastAsia="宋体" w:cs="Times New Roman"/>
      <w:sz w:val="20"/>
    </w:rPr>
  </w:style>
  <w:style w:type="character" w:styleId="1026" w:customStyle="1">
    <w:name w:val="Char Char2"/>
    <w:qFormat/>
    <w:rPr>
      <w:rFonts w:ascii="Times New Roman" w:hAnsi="Times New Roman" w:eastAsia="宋体" w:cs="Times New Roman"/>
      <w:sz w:val="20"/>
    </w:rPr>
  </w:style>
  <w:style w:type="character" w:styleId="1027" w:customStyle="1">
    <w:name w:val="样式 首行缩进:  2 字符 Char1"/>
    <w:qFormat/>
    <w:rPr>
      <w:rFonts w:ascii="Times New Roman" w:hAnsi="Times New Roman" w:eastAsia="宋体" w:cs="Times New Roman"/>
      <w:sz w:val="20"/>
    </w:rPr>
  </w:style>
  <w:style w:type="character" w:styleId="1028" w:customStyle="1">
    <w:name w:val="标题 2 Char"/>
    <w:qFormat/>
    <w:rPr>
      <w:rFonts w:ascii="Times New Roman" w:hAnsi="Times New Roman" w:eastAsia="宋体" w:cs="Times New Roman"/>
      <w:b/>
      <w:sz w:val="20"/>
    </w:rPr>
  </w:style>
  <w:style w:type="character" w:styleId="1029" w:customStyle="1">
    <w:name w:val="表格文字图表文字 Char Char"/>
    <w:qFormat/>
    <w:rPr>
      <w:rFonts w:ascii="Times New Roman" w:hAnsi="Times New Roman" w:eastAsia="宋体" w:cs="Times New Roman"/>
      <w:sz w:val="20"/>
    </w:rPr>
  </w:style>
  <w:style w:type="character" w:styleId="1030" w:customStyle="1">
    <w:name w:val="图片 Char"/>
    <w:qFormat/>
    <w:rPr>
      <w:rFonts w:ascii="Times New Roman" w:hAnsi="Times New Roman" w:eastAsia="宋体" w:cs="Times New Roman"/>
      <w:sz w:val="20"/>
    </w:rPr>
  </w:style>
  <w:style w:type="character" w:styleId="1031" w:customStyle="1">
    <w:name w:val="标题 6 Char"/>
    <w:qFormat/>
    <w:rPr>
      <w:rFonts w:ascii="Times New Roman" w:hAnsi="Times New Roman" w:eastAsia="宋体" w:cs="Times New Roman"/>
      <w:b/>
      <w:sz w:val="20"/>
    </w:rPr>
  </w:style>
  <w:style w:type="character" w:styleId="1032" w:customStyle="1">
    <w:name w:val="标题 4 Char"/>
    <w:qFormat/>
    <w:rPr>
      <w:rFonts w:ascii="Times New Roman" w:hAnsi="Times New Roman" w:eastAsia="宋体" w:cs="Times New Roman"/>
      <w:b/>
      <w:sz w:val="20"/>
    </w:rPr>
  </w:style>
  <w:style w:type="character" w:styleId="1033" w:customStyle="1">
    <w:name w:val="文档结构图 Char1"/>
    <w:qFormat/>
    <w:rPr>
      <w:rFonts w:ascii="Times New Roman" w:hAnsi="Times New Roman" w:eastAsia="宋体" w:cs="Times New Roman"/>
      <w:sz w:val="20"/>
    </w:rPr>
  </w:style>
  <w:style w:type="character" w:styleId="1034" w:customStyle="1">
    <w:name w:val="项目符0 Char"/>
    <w:qFormat/>
    <w:rPr>
      <w:rFonts w:ascii="Times New Roman" w:hAnsi="Times New Roman" w:eastAsia="宋体" w:cs="Times New Roman"/>
      <w:sz w:val="20"/>
    </w:rPr>
  </w:style>
  <w:style w:type="character" w:styleId="1035" w:customStyle="1">
    <w:name w:val="正文文本缩进 3 Char"/>
    <w:qFormat/>
    <w:rPr>
      <w:rFonts w:ascii="Times New Roman" w:hAnsi="Times New Roman" w:eastAsia="宋体" w:cs="Times New Roman"/>
      <w:sz w:val="20"/>
    </w:rPr>
  </w:style>
  <w:style w:type="character" w:styleId="1036" w:customStyle="1">
    <w:name w:val="Char Char3"/>
    <w:qFormat/>
    <w:rPr>
      <w:rFonts w:ascii="Times New Roman" w:hAnsi="Times New Roman" w:eastAsia="宋体" w:cs="Times New Roman"/>
      <w:sz w:val="20"/>
    </w:rPr>
  </w:style>
  <w:style w:type="character" w:styleId="1037" w:customStyle="1">
    <w:name w:val="纯文本 Char"/>
    <w:qFormat/>
    <w:rPr>
      <w:rFonts w:ascii="Times New Roman" w:hAnsi="Times New Roman" w:eastAsia="宋体" w:cs="Times New Roman"/>
      <w:sz w:val="20"/>
    </w:rPr>
  </w:style>
  <w:style w:type="character" w:styleId="1038" w:customStyle="1">
    <w:name w:val="正文文本缩进 2 Char1"/>
    <w:qFormat/>
    <w:rPr>
      <w:rFonts w:ascii="Times New Roman" w:hAnsi="Times New Roman" w:eastAsia="宋体" w:cs="Times New Roman"/>
      <w:sz w:val="20"/>
    </w:rPr>
  </w:style>
  <w:style w:type="character" w:styleId="1039" w:customStyle="1">
    <w:name w:val="标题 8 Char"/>
    <w:qFormat/>
    <w:rPr>
      <w:rFonts w:ascii="Times New Roman" w:hAnsi="Times New Roman" w:eastAsia="宋体" w:cs="Times New Roman"/>
      <w:sz w:val="20"/>
    </w:rPr>
  </w:style>
  <w:style w:type="character" w:styleId="1040" w:customStyle="1">
    <w:name w:val="标题 6 Char1"/>
    <w:qFormat/>
    <w:rPr>
      <w:rFonts w:ascii="Times New Roman" w:hAnsi="Times New Roman" w:eastAsia="宋体" w:cs="Times New Roman"/>
      <w:b/>
      <w:sz w:val="20"/>
    </w:rPr>
  </w:style>
  <w:style w:type="character" w:styleId="1041" w:customStyle="1">
    <w:name w:val="case31"/>
    <w:qFormat/>
    <w:rPr>
      <w:rFonts w:ascii="Times New Roman" w:hAnsi="Times New Roman" w:eastAsia="宋体" w:cs="Times New Roman"/>
      <w:sz w:val="20"/>
    </w:rPr>
  </w:style>
  <w:style w:type="character" w:styleId="1042" w:customStyle="1">
    <w:name w:val="正文文本 Char"/>
    <w:qFormat/>
    <w:rPr>
      <w:rFonts w:ascii="Times New Roman" w:hAnsi="Times New Roman" w:eastAsia="宋体" w:cs="Times New Roman"/>
      <w:sz w:val="20"/>
    </w:rPr>
  </w:style>
  <w:style w:type="paragraph" w:styleId="1043" w:customStyle="1">
    <w:name w:val="节标题"/>
    <w:basedOn w:val="863"/>
    <w:next w:val="1044"/>
    <w:qFormat/>
    <w:pPr>
      <w:ind w:left="0" w:firstLine="5120"/>
      <w:jc w:val="center"/>
      <w:spacing w:before="0" w:after="0" w:line="289" w:lineRule="atLeast"/>
    </w:pPr>
    <w:rPr>
      <w:rFonts w:ascii="Times New Roman" w:hAnsi="Times New Roman" w:cs="Times New Roman"/>
    </w:rPr>
  </w:style>
  <w:style w:type="paragraph" w:styleId="1044" w:customStyle="1">
    <w:name w:val="文档标题6"/>
    <w:basedOn w:val="869"/>
    <w:next w:val="862"/>
    <w:qFormat/>
    <w:pPr>
      <w:ind w:left="1134" w:firstLine="20"/>
      <w:spacing w:before="280" w:after="280" w:line="360" w:lineRule="auto"/>
      <w:outlineLvl w:val="5"/>
    </w:pPr>
  </w:style>
  <w:style w:type="paragraph" w:styleId="1045" w:customStyle="1">
    <w:name w:val="正文段"/>
    <w:basedOn w:val="863"/>
    <w:next w:val="1046"/>
    <w:qFormat/>
    <w:pPr>
      <w:ind w:left="454" w:firstLine="1222"/>
      <w:spacing w:before="0" w:after="240" w:line="240" w:lineRule="atLeast"/>
    </w:pPr>
    <w:rPr>
      <w:rFonts w:ascii="Times New Roman" w:hAnsi="Times New Roman" w:cs="Times New Roman"/>
    </w:rPr>
  </w:style>
  <w:style w:type="paragraph" w:styleId="1046" w:customStyle="1">
    <w:name w:val="批注主题1"/>
    <w:next w:val="862"/>
    <w:qFormat/>
    <w:pPr>
      <w:ind w:left="200" w:firstLine="4808"/>
      <w:spacing w:line="360" w:lineRule="auto"/>
    </w:pPr>
    <w:rPr>
      <w:rFonts w:ascii="Calibri" w:hAnsi="Calibri"/>
    </w:rPr>
  </w:style>
  <w:style w:type="paragraph" w:styleId="1047" w:customStyle="1">
    <w:name w:val="_Style 224"/>
    <w:next w:val="1048"/>
    <w:qFormat/>
    <w:pPr>
      <w:ind w:firstLine="3584"/>
    </w:pPr>
    <w:rPr>
      <w:rFonts w:ascii="Calibri" w:hAnsi="Calibri"/>
    </w:rPr>
  </w:style>
  <w:style w:type="paragraph" w:styleId="1048" w:customStyle="1">
    <w:name w:val="编号1"/>
    <w:basedOn w:val="863"/>
    <w:next w:val="1049"/>
    <w:qFormat/>
    <w:pPr>
      <w:ind w:left="360" w:right="210" w:firstLine="2200"/>
      <w:spacing w:before="0" w:after="0" w:line="240" w:lineRule="auto"/>
    </w:pPr>
    <w:rPr>
      <w:rFonts w:ascii="Times New Roman" w:hAnsi="Times New Roman" w:cs="Times New Roman"/>
    </w:rPr>
  </w:style>
  <w:style w:type="paragraph" w:styleId="1049" w:customStyle="1">
    <w:name w:val="图片"/>
    <w:basedOn w:val="863"/>
    <w:next w:val="1050"/>
    <w:qFormat/>
    <w:pPr>
      <w:ind w:left="-283" w:firstLine="2674"/>
      <w:jc w:val="center"/>
      <w:spacing w:before="0" w:after="0" w:line="360" w:lineRule="auto"/>
    </w:pPr>
    <w:rPr>
      <w:rFonts w:ascii="Times New Roman" w:hAnsi="Times New Roman" w:cs="Times New Roman"/>
    </w:rPr>
  </w:style>
  <w:style w:type="paragraph" w:styleId="1050" w:customStyle="1">
    <w:name w:val="样式 目录 3 + 左侧:  2 字符"/>
    <w:next w:val="915"/>
    <w:qFormat/>
    <w:pPr>
      <w:ind w:left="400" w:firstLine="5120"/>
      <w:spacing w:line="360" w:lineRule="auto"/>
      <w:widowControl w:val="off"/>
    </w:pPr>
    <w:rPr>
      <w:rFonts w:ascii="Calibri" w:hAnsi="Calibri"/>
    </w:rPr>
  </w:style>
  <w:style w:type="paragraph" w:styleId="1051" w:customStyle="1">
    <w:name w:val="图注"/>
    <w:next w:val="1052"/>
    <w:qFormat/>
    <w:pPr>
      <w:ind w:left="360" w:firstLine="2152"/>
      <w:jc w:val="center"/>
    </w:pPr>
    <w:rPr>
      <w:rFonts w:ascii="Calibri" w:hAnsi="Calibri"/>
    </w:rPr>
  </w:style>
  <w:style w:type="paragraph" w:styleId="1052" w:customStyle="1">
    <w:name w:val="列表编号 41"/>
    <w:basedOn w:val="863"/>
    <w:next w:val="1053"/>
    <w:qFormat/>
    <w:pPr>
      <w:ind w:left="1620" w:firstLine="2712"/>
      <w:spacing w:before="0" w:after="0" w:line="360" w:lineRule="auto"/>
    </w:pPr>
    <w:rPr>
      <w:rFonts w:ascii="Times New Roman" w:hAnsi="Times New Roman" w:cs="Times New Roman"/>
    </w:rPr>
  </w:style>
  <w:style w:type="paragraph" w:styleId="1053" w:customStyle="1">
    <w:name w:val="项目符0"/>
    <w:basedOn w:val="863"/>
    <w:next w:val="1054"/>
    <w:qFormat/>
    <w:pPr>
      <w:ind w:left="300" w:right="57" w:firstLine="2760"/>
      <w:spacing w:before="0" w:after="0" w:line="300" w:lineRule="auto"/>
    </w:pPr>
    <w:rPr>
      <w:rFonts w:ascii="Times New Roman" w:hAnsi="Times New Roman" w:cs="Times New Roman"/>
    </w:rPr>
  </w:style>
  <w:style w:type="paragraph" w:styleId="1054" w:customStyle="1">
    <w:name w:val="宏文本1"/>
    <w:next w:val="1055"/>
    <w:qFormat/>
    <w:pPr>
      <w:ind w:firstLine="5632"/>
      <w:widowControl w:val="off"/>
    </w:pPr>
    <w:rPr>
      <w:rFonts w:ascii="Calibri" w:hAnsi="Calibri"/>
    </w:rPr>
  </w:style>
  <w:style w:type="paragraph" w:styleId="1055" w:customStyle="1">
    <w:name w:val="Item Step in Table"/>
    <w:next w:val="1056"/>
    <w:qFormat/>
    <w:pPr>
      <w:ind w:left="397" w:firstLine="3699"/>
      <w:jc w:val="both"/>
      <w:spacing w:before="40" w:after="40"/>
    </w:pPr>
    <w:rPr>
      <w:rFonts w:ascii="Calibri" w:hAnsi="Calibri"/>
    </w:rPr>
  </w:style>
  <w:style w:type="paragraph" w:styleId="1056" w:customStyle="1">
    <w:name w:val="Char Char Char Char Char Char1 Char Char Char Char Char Char"/>
    <w:basedOn w:val="863"/>
    <w:next w:val="1057"/>
    <w:qFormat/>
    <w:pPr>
      <w:ind w:left="0" w:firstLine="2560"/>
      <w:spacing w:before="0" w:after="0" w:line="240" w:lineRule="auto"/>
    </w:pPr>
    <w:rPr>
      <w:rFonts w:ascii="Times New Roman" w:hAnsi="Times New Roman" w:cs="Times New Roman"/>
    </w:rPr>
  </w:style>
  <w:style w:type="paragraph" w:styleId="1057" w:customStyle="1">
    <w:name w:val="Char Char1"/>
    <w:basedOn w:val="863"/>
    <w:next w:val="1058"/>
    <w:qFormat/>
    <w:pPr>
      <w:ind w:left="0" w:firstLine="3584"/>
      <w:spacing w:before="0" w:after="160" w:line="240" w:lineRule="exact"/>
    </w:pPr>
    <w:rPr>
      <w:rFonts w:ascii="Times New Roman" w:hAnsi="Times New Roman" w:cs="Times New Roman"/>
    </w:rPr>
  </w:style>
  <w:style w:type="paragraph" w:styleId="1058" w:customStyle="1">
    <w:name w:val="样式 标题 3 + 行距: 1.5 倍行距"/>
    <w:basedOn w:val="866"/>
    <w:next w:val="921"/>
    <w:qFormat/>
    <w:pPr>
      <w:ind w:left="200" w:firstLine="18"/>
      <w:spacing w:before="0" w:after="0" w:line="360" w:lineRule="auto"/>
      <w:outlineLvl w:val="2"/>
    </w:pPr>
  </w:style>
  <w:style w:type="paragraph" w:styleId="1059" w:customStyle="1">
    <w:name w:val="xl76"/>
    <w:basedOn w:val="863"/>
    <w:next w:val="918"/>
    <w:qFormat/>
    <w:pPr>
      <w:ind w:left="0" w:firstLine="3584"/>
      <w:jc w:val="center"/>
      <w:spacing w:before="280" w:after="280" w:line="240" w:lineRule="auto"/>
    </w:pPr>
    <w:rPr>
      <w:rFonts w:ascii="Times New Roman" w:hAnsi="Times New Roman" w:cs="Times New Roman"/>
    </w:rPr>
  </w:style>
  <w:style w:type="paragraph" w:styleId="1060" w:customStyle="1">
    <w:name w:val="xl26"/>
    <w:basedOn w:val="863"/>
    <w:next w:val="1061"/>
    <w:qFormat/>
    <w:pPr>
      <w:ind w:left="0" w:firstLine="20"/>
      <w:jc w:val="center"/>
      <w:spacing w:before="280" w:after="280" w:line="240" w:lineRule="auto"/>
      <w:shd w:val="clear" w:color="000000" w:fill="ffffff"/>
    </w:pPr>
    <w:rPr>
      <w:rFonts w:ascii="Times New Roman" w:hAnsi="Times New Roman" w:cs="Times New Roman"/>
    </w:rPr>
  </w:style>
  <w:style w:type="paragraph" w:styleId="1061" w:customStyle="1">
    <w:name w:val="Char1 Char Char"/>
    <w:basedOn w:val="863"/>
    <w:next w:val="901"/>
    <w:qFormat/>
    <w:pPr>
      <w:ind w:left="0" w:firstLine="2560"/>
      <w:spacing w:before="0" w:after="0" w:line="240" w:lineRule="auto"/>
    </w:pPr>
    <w:rPr>
      <w:rFonts w:ascii="Times New Roman" w:hAnsi="Times New Roman" w:cs="Times New Roman"/>
    </w:rPr>
  </w:style>
  <w:style w:type="paragraph" w:styleId="1062" w:customStyle="1">
    <w:name w:val="纯文本2"/>
    <w:basedOn w:val="863"/>
    <w:next w:val="1063"/>
    <w:qFormat/>
    <w:pPr>
      <w:ind w:left="0" w:firstLine="3584"/>
      <w:spacing w:before="0" w:after="0" w:line="240" w:lineRule="auto"/>
    </w:pPr>
    <w:rPr>
      <w:rFonts w:ascii="Times New Roman" w:hAnsi="Times New Roman" w:cs="Times New Roman"/>
    </w:rPr>
  </w:style>
  <w:style w:type="paragraph" w:styleId="1063" w:customStyle="1">
    <w:name w:val="xl69"/>
    <w:basedOn w:val="863"/>
    <w:next w:val="1064"/>
    <w:qFormat/>
    <w:pPr>
      <w:ind w:left="0" w:firstLine="3584"/>
      <w:spacing w:before="280" w:after="280" w:line="240" w:lineRule="auto"/>
    </w:pPr>
    <w:rPr>
      <w:rFonts w:ascii="Times New Roman" w:hAnsi="Times New Roman" w:cs="Times New Roman"/>
    </w:rPr>
  </w:style>
  <w:style w:type="paragraph" w:styleId="1064" w:customStyle="1">
    <w:name w:val="Char Char Char"/>
    <w:basedOn w:val="863"/>
    <w:next w:val="1065"/>
    <w:qFormat/>
    <w:pPr>
      <w:ind w:left="0" w:firstLine="2560"/>
      <w:spacing w:before="0" w:after="0" w:line="240" w:lineRule="auto"/>
    </w:pPr>
    <w:rPr>
      <w:rFonts w:ascii="Times New Roman" w:hAnsi="Times New Roman" w:cs="Times New Roman"/>
    </w:rPr>
  </w:style>
  <w:style w:type="paragraph" w:styleId="1065" w:customStyle="1">
    <w:name w:val="表格"/>
    <w:basedOn w:val="863"/>
    <w:next w:val="1060"/>
    <w:qFormat/>
    <w:pPr>
      <w:ind w:left="0" w:firstLine="2560"/>
      <w:spacing w:before="0" w:after="0" w:line="360" w:lineRule="auto"/>
    </w:pPr>
    <w:rPr>
      <w:rFonts w:ascii="Times New Roman" w:hAnsi="Times New Roman" w:cs="Times New Roman"/>
    </w:rPr>
  </w:style>
  <w:style w:type="paragraph" w:styleId="1066" w:customStyle="1">
    <w:name w:val="xl68"/>
    <w:basedOn w:val="863"/>
    <w:next w:val="1067"/>
    <w:qFormat/>
    <w:pPr>
      <w:ind w:left="100" w:firstLine="5220"/>
      <w:spacing w:before="280" w:after="280" w:line="240" w:lineRule="auto"/>
    </w:pPr>
    <w:rPr>
      <w:rFonts w:ascii="Times New Roman" w:hAnsi="Times New Roman" w:cs="Times New Roman"/>
    </w:rPr>
  </w:style>
  <w:style w:type="paragraph" w:styleId="1067" w:customStyle="1">
    <w:name w:val="Char1"/>
    <w:basedOn w:val="863"/>
    <w:next w:val="1068"/>
    <w:qFormat/>
    <w:pPr>
      <w:ind w:left="0" w:firstLine="2560"/>
      <w:spacing w:before="0" w:after="0" w:line="240" w:lineRule="auto"/>
    </w:pPr>
    <w:rPr>
      <w:rFonts w:ascii="Times New Roman" w:hAnsi="Times New Roman" w:cs="Times New Roman"/>
    </w:rPr>
  </w:style>
  <w:style w:type="paragraph" w:styleId="1068" w:customStyle="1">
    <w:name w:val="需求文档正文样式"/>
    <w:basedOn w:val="863"/>
    <w:next w:val="1069"/>
    <w:qFormat/>
    <w:pPr>
      <w:ind w:left="437" w:firstLine="2741"/>
      <w:spacing w:before="0" w:after="0" w:line="360" w:lineRule="auto"/>
    </w:pPr>
    <w:rPr>
      <w:rFonts w:ascii="Times New Roman" w:hAnsi="Times New Roman" w:cs="Times New Roman"/>
    </w:rPr>
  </w:style>
  <w:style w:type="paragraph" w:styleId="1069" w:customStyle="1">
    <w:name w:val="xl74"/>
    <w:basedOn w:val="863"/>
    <w:next w:val="1070"/>
    <w:qFormat/>
    <w:pPr>
      <w:ind w:left="0" w:firstLine="16"/>
      <w:jc w:val="center"/>
      <w:spacing w:before="280" w:after="280" w:line="240" w:lineRule="auto"/>
      <w:shd w:val="clear" w:color="000000" w:fill="538dd5"/>
    </w:pPr>
    <w:rPr>
      <w:rFonts w:ascii="Times New Roman" w:hAnsi="Times New Roman" w:cs="Times New Roman"/>
    </w:rPr>
  </w:style>
  <w:style w:type="paragraph" w:styleId="1070" w:customStyle="1">
    <w:name w:val="xl88"/>
    <w:basedOn w:val="863"/>
    <w:next w:val="1071"/>
    <w:qFormat/>
    <w:pPr>
      <w:ind w:left="0" w:firstLine="5120"/>
      <w:spacing w:before="280" w:after="280" w:line="240" w:lineRule="auto"/>
    </w:pPr>
    <w:rPr>
      <w:rFonts w:ascii="Times New Roman" w:hAnsi="Times New Roman" w:cs="Times New Roman"/>
    </w:rPr>
  </w:style>
  <w:style w:type="paragraph" w:styleId="1071" w:customStyle="1">
    <w:name w:val="xl70"/>
    <w:basedOn w:val="863"/>
    <w:next w:val="917"/>
    <w:qFormat/>
    <w:pPr>
      <w:ind w:left="0" w:firstLine="1024"/>
      <w:spacing w:before="280" w:after="280" w:line="240" w:lineRule="auto"/>
    </w:pPr>
    <w:rPr>
      <w:rFonts w:ascii="Times New Roman" w:hAnsi="Times New Roman" w:cs="Times New Roman"/>
    </w:rPr>
  </w:style>
  <w:style w:type="paragraph" w:styleId="1072" w:customStyle="1">
    <w:name w:val="文档标题5"/>
    <w:basedOn w:val="868"/>
    <w:next w:val="862"/>
    <w:qFormat/>
    <w:pPr>
      <w:ind w:left="992" w:firstLine="18"/>
      <w:spacing w:before="280" w:after="280" w:line="360" w:lineRule="auto"/>
      <w:outlineLvl w:val="4"/>
    </w:pPr>
  </w:style>
  <w:style w:type="paragraph" w:styleId="1073" w:customStyle="1">
    <w:name w:val="样式 加粗 居中"/>
    <w:basedOn w:val="863"/>
    <w:next w:val="1074"/>
    <w:qFormat/>
    <w:pPr>
      <w:ind w:left="0" w:firstLine="2560"/>
      <w:jc w:val="center"/>
      <w:spacing w:before="0" w:after="0" w:line="360" w:lineRule="auto"/>
    </w:pPr>
    <w:rPr>
      <w:rFonts w:ascii="Times New Roman" w:hAnsi="Times New Roman" w:cs="Times New Roman"/>
    </w:rPr>
  </w:style>
  <w:style w:type="paragraph" w:styleId="1074" w:customStyle="1">
    <w:name w:val="_Style 12"/>
    <w:next w:val="1075"/>
    <w:qFormat/>
    <w:pPr>
      <w:ind w:firstLine="14"/>
      <w:spacing w:line="360" w:lineRule="auto"/>
      <w:shd w:val="clear" w:color="000000" w:fill="000080"/>
    </w:pPr>
    <w:rPr>
      <w:rFonts w:ascii="Calibri" w:hAnsi="Calibri"/>
    </w:rPr>
  </w:style>
  <w:style w:type="paragraph" w:styleId="1075" w:customStyle="1">
    <w:name w:val="正文文本缩进1"/>
    <w:basedOn w:val="863"/>
    <w:next w:val="1076"/>
    <w:qFormat/>
    <w:pPr>
      <w:ind w:left="420" w:firstLine="3584"/>
      <w:spacing w:before="0" w:after="120" w:line="240" w:lineRule="auto"/>
    </w:pPr>
    <w:rPr>
      <w:rFonts w:ascii="Times New Roman" w:hAnsi="Times New Roman" w:cs="Times New Roman"/>
    </w:rPr>
  </w:style>
  <w:style w:type="paragraph" w:styleId="1076" w:customStyle="1">
    <w:name w:val="列表编号 31"/>
    <w:basedOn w:val="863"/>
    <w:next w:val="919"/>
    <w:qFormat/>
    <w:pPr>
      <w:ind w:left="1200" w:firstLine="2712"/>
      <w:spacing w:before="0" w:after="0" w:line="360" w:lineRule="auto"/>
    </w:pPr>
    <w:rPr>
      <w:rFonts w:ascii="Times New Roman" w:hAnsi="Times New Roman" w:cs="Times New Roman"/>
    </w:rPr>
  </w:style>
  <w:style w:type="paragraph" w:styleId="1077" w:customStyle="1">
    <w:name w:val="三号 居中"/>
    <w:basedOn w:val="863"/>
    <w:next w:val="1078"/>
    <w:qFormat/>
    <w:pPr>
      <w:ind w:left="0" w:firstLine="6144"/>
      <w:jc w:val="center"/>
      <w:spacing w:before="0" w:after="0" w:line="360" w:lineRule="auto"/>
    </w:pPr>
    <w:rPr>
      <w:rFonts w:ascii="Times New Roman" w:hAnsi="Times New Roman" w:cs="Times New Roman"/>
    </w:rPr>
  </w:style>
  <w:style w:type="paragraph" w:styleId="1078" w:customStyle="1">
    <w:name w:val="列出段落1"/>
    <w:basedOn w:val="863"/>
    <w:next w:val="1079"/>
    <w:qFormat/>
    <w:pPr>
      <w:ind w:left="420" w:firstLine="3748"/>
      <w:spacing w:before="0" w:after="0" w:line="240" w:lineRule="auto"/>
    </w:pPr>
    <w:rPr>
      <w:rFonts w:ascii="Times New Roman" w:hAnsi="Times New Roman" w:cs="Times New Roman"/>
    </w:rPr>
  </w:style>
  <w:style w:type="paragraph" w:styleId="1079" w:customStyle="1">
    <w:name w:val="Char Char Char Char Char Char1 Char Char Char1 Char Char Char"/>
    <w:basedOn w:val="863"/>
    <w:next w:val="1080"/>
    <w:qFormat/>
    <w:pPr>
      <w:ind w:left="0" w:firstLine="2560"/>
      <w:spacing w:before="0" w:after="0" w:line="240" w:lineRule="auto"/>
    </w:pPr>
    <w:rPr>
      <w:rFonts w:ascii="Times New Roman" w:hAnsi="Times New Roman" w:cs="Times New Roman"/>
    </w:rPr>
  </w:style>
  <w:style w:type="paragraph" w:styleId="1080" w:customStyle="1">
    <w:name w:val="Char Char Char Char Char Char1 Char Char Char1 Char"/>
    <w:basedOn w:val="863"/>
    <w:next w:val="1081"/>
    <w:qFormat/>
    <w:pPr>
      <w:ind w:left="0" w:firstLine="2560"/>
      <w:spacing w:before="0" w:after="0" w:line="240" w:lineRule="auto"/>
    </w:pPr>
    <w:rPr>
      <w:rFonts w:ascii="Times New Roman" w:hAnsi="Times New Roman" w:cs="Times New Roman"/>
    </w:rPr>
  </w:style>
  <w:style w:type="paragraph" w:styleId="1081" w:customStyle="1">
    <w:name w:val="正文符号4"/>
    <w:basedOn w:val="863"/>
    <w:next w:val="1073"/>
    <w:qFormat/>
    <w:pPr>
      <w:ind w:left="0" w:firstLine="5632"/>
      <w:spacing w:before="0" w:after="0" w:line="240" w:lineRule="auto"/>
    </w:pPr>
    <w:rPr>
      <w:rFonts w:ascii="Times New Roman" w:hAnsi="Times New Roman" w:cs="Times New Roman"/>
    </w:rPr>
  </w:style>
  <w:style w:type="paragraph" w:styleId="1082" w:customStyle="1">
    <w:name w:val="加粗（居中）"/>
    <w:next w:val="1083"/>
    <w:qFormat/>
    <w:pPr>
      <w:ind w:firstLine="2560"/>
    </w:pPr>
    <w:rPr>
      <w:rFonts w:ascii="Calibri" w:hAnsi="Calibri"/>
    </w:rPr>
  </w:style>
  <w:style w:type="paragraph" w:styleId="1083" w:customStyle="1">
    <w:name w:val="xl65"/>
    <w:basedOn w:val="863"/>
    <w:next w:val="1043"/>
    <w:qFormat/>
    <w:pPr>
      <w:ind w:left="0" w:firstLine="5120"/>
      <w:spacing w:before="280" w:after="280" w:line="240" w:lineRule="auto"/>
    </w:pPr>
    <w:rPr>
      <w:rFonts w:ascii="Times New Roman" w:hAnsi="Times New Roman" w:cs="Times New Roman"/>
    </w:rPr>
  </w:style>
  <w:style w:type="paragraph" w:styleId="1084" w:customStyle="1">
    <w:name w:val="WPSOffice手动目录 3"/>
    <w:qFormat/>
    <w:pPr>
      <w:ind w:left="400"/>
    </w:pPr>
  </w:style>
  <w:style w:type="paragraph" w:styleId="1085" w:customStyle="1">
    <w:name w:val="xl77"/>
    <w:basedOn w:val="863"/>
    <w:next w:val="1086"/>
    <w:qFormat/>
    <w:pPr>
      <w:ind w:left="0" w:firstLine="3584"/>
      <w:spacing w:before="280" w:after="280" w:line="240" w:lineRule="auto"/>
    </w:pPr>
    <w:rPr>
      <w:rFonts w:ascii="Times New Roman" w:hAnsi="Times New Roman" w:cs="Times New Roman"/>
    </w:rPr>
  </w:style>
  <w:style w:type="paragraph" w:styleId="1086" w:customStyle="1">
    <w:name w:val="Char Char Char1"/>
    <w:basedOn w:val="863"/>
    <w:next w:val="1087"/>
    <w:qFormat/>
    <w:pPr>
      <w:ind w:left="900" w:firstLine="2096"/>
      <w:spacing w:before="0" w:after="0" w:line="240" w:lineRule="auto"/>
    </w:pPr>
    <w:rPr>
      <w:rFonts w:ascii="Times New Roman" w:hAnsi="Times New Roman" w:cs="Times New Roman"/>
    </w:rPr>
  </w:style>
  <w:style w:type="paragraph" w:styleId="1087" w:customStyle="1">
    <w:name w:val="索引 21"/>
    <w:basedOn w:val="863"/>
    <w:next w:val="862"/>
    <w:qFormat/>
    <w:pPr>
      <w:ind w:left="200" w:firstLine="2560"/>
      <w:jc w:val="center"/>
      <w:spacing w:before="0" w:after="0" w:line="360" w:lineRule="auto"/>
    </w:pPr>
    <w:rPr>
      <w:rFonts w:ascii="Times New Roman" w:hAnsi="Times New Roman" w:cs="Times New Roman"/>
    </w:rPr>
  </w:style>
  <w:style w:type="paragraph" w:styleId="1088" w:customStyle="1">
    <w:name w:val="正文（首行缩进 2 字符）"/>
    <w:next w:val="1089"/>
    <w:qFormat/>
    <w:pPr>
      <w:ind w:left="480" w:firstLine="2784"/>
      <w:jc w:val="center"/>
      <w:spacing w:line="300" w:lineRule="auto"/>
    </w:pPr>
    <w:rPr>
      <w:rFonts w:ascii="Calibri" w:hAnsi="Calibri"/>
    </w:rPr>
  </w:style>
  <w:style w:type="paragraph" w:styleId="1089" w:customStyle="1">
    <w:name w:val="xl28"/>
    <w:basedOn w:val="863"/>
    <w:next w:val="1090"/>
    <w:qFormat/>
    <w:pPr>
      <w:ind w:left="0" w:firstLine="20"/>
      <w:spacing w:before="280" w:after="280" w:line="240" w:lineRule="auto"/>
      <w:shd w:val="clear" w:color="000000" w:fill="ffffff"/>
    </w:pPr>
    <w:rPr>
      <w:rFonts w:ascii="Times New Roman" w:hAnsi="Times New Roman" w:cs="Times New Roman"/>
    </w:rPr>
  </w:style>
  <w:style w:type="paragraph" w:styleId="1090" w:customStyle="1">
    <w:name w:val="HTML 预设格式1"/>
    <w:basedOn w:val="863"/>
    <w:next w:val="1091"/>
    <w:qFormat/>
    <w:pPr>
      <w:ind w:left="0" w:firstLine="3584"/>
      <w:spacing w:before="0" w:after="0" w:line="253" w:lineRule="atLeast"/>
    </w:pPr>
    <w:rPr>
      <w:rFonts w:ascii="Times New Roman" w:hAnsi="Times New Roman" w:cs="Times New Roman"/>
    </w:rPr>
  </w:style>
  <w:style w:type="paragraph" w:styleId="1091" w:customStyle="1">
    <w:name w:val="项目符号：一级"/>
    <w:basedOn w:val="863"/>
    <w:next w:val="862"/>
    <w:qFormat/>
    <w:pPr>
      <w:ind w:left="425" w:firstLine="1111"/>
      <w:spacing w:before="0" w:after="0" w:line="360" w:lineRule="auto"/>
    </w:pPr>
    <w:rPr>
      <w:rFonts w:ascii="Times New Roman" w:hAnsi="Times New Roman" w:cs="Times New Roman"/>
    </w:rPr>
  </w:style>
  <w:style w:type="paragraph" w:styleId="1092" w:customStyle="1">
    <w:name w:val="Default"/>
    <w:next w:val="897"/>
    <w:qFormat/>
    <w:pPr>
      <w:ind w:firstLine="5120"/>
      <w:widowControl w:val="off"/>
    </w:pPr>
    <w:rPr>
      <w:rFonts w:ascii="Calibri" w:hAnsi="Calibri"/>
    </w:rPr>
  </w:style>
  <w:style w:type="paragraph" w:styleId="1093" w:customStyle="1">
    <w:name w:val="xl84"/>
    <w:basedOn w:val="863"/>
    <w:next w:val="1094"/>
    <w:qFormat/>
    <w:pPr>
      <w:ind w:left="0" w:firstLine="2048"/>
      <w:jc w:val="center"/>
      <w:spacing w:before="280" w:after="280" w:line="240" w:lineRule="auto"/>
    </w:pPr>
    <w:rPr>
      <w:rFonts w:ascii="Times New Roman" w:hAnsi="Times New Roman" w:cs="Times New Roman"/>
    </w:rPr>
  </w:style>
  <w:style w:type="paragraph" w:styleId="1094" w:customStyle="1">
    <w:name w:val="2-2ji"/>
    <w:basedOn w:val="865"/>
    <w:next w:val="1095"/>
    <w:qFormat/>
    <w:pPr>
      <w:ind w:left="0" w:firstLine="24"/>
      <w:jc w:val="center"/>
      <w:spacing w:before="0" w:after="0" w:line="360" w:lineRule="auto"/>
      <w:outlineLvl w:val="1"/>
    </w:pPr>
  </w:style>
  <w:style w:type="paragraph" w:styleId="1095" w:customStyle="1">
    <w:name w:val="应答文本"/>
    <w:basedOn w:val="863"/>
    <w:next w:val="1096"/>
    <w:qFormat/>
    <w:pPr>
      <w:ind w:left="1296" w:firstLine="2112"/>
      <w:spacing w:before="0" w:after="0" w:line="460" w:lineRule="exact"/>
    </w:pPr>
    <w:rPr>
      <w:rFonts w:ascii="Times New Roman" w:hAnsi="Times New Roman" w:cs="Times New Roman"/>
    </w:rPr>
  </w:style>
  <w:style w:type="paragraph" w:styleId="1096" w:customStyle="1">
    <w:name w:val="引文目录1"/>
    <w:basedOn w:val="863"/>
    <w:next w:val="862"/>
    <w:qFormat/>
    <w:pPr>
      <w:ind w:left="420" w:firstLine="2560"/>
      <w:jc w:val="center"/>
      <w:spacing w:before="0" w:after="0" w:line="360" w:lineRule="auto"/>
    </w:pPr>
    <w:rPr>
      <w:rFonts w:ascii="Times New Roman" w:hAnsi="Times New Roman" w:cs="Times New Roman"/>
    </w:rPr>
  </w:style>
  <w:style w:type="paragraph" w:styleId="1097" w:customStyle="1">
    <w:name w:val="首行缩进"/>
    <w:basedOn w:val="862"/>
    <w:qFormat/>
    <w:pPr>
      <w:ind w:firstLine="480"/>
    </w:pPr>
    <w:rPr>
      <w:rFonts w:ascii="Times New Roman" w:hAnsi="Times New Roman" w:cs="Times New Roman"/>
      <w:lang w:val="zh-CN"/>
    </w:rPr>
  </w:style>
  <w:style w:type="paragraph" w:styleId="1098" w:customStyle="1">
    <w:name w:val="font9"/>
    <w:basedOn w:val="863"/>
    <w:next w:val="1099"/>
    <w:qFormat/>
    <w:pPr>
      <w:ind w:left="0" w:firstLine="7168"/>
      <w:spacing w:before="280" w:after="280" w:line="240" w:lineRule="auto"/>
    </w:pPr>
    <w:rPr>
      <w:rFonts w:ascii="Times New Roman" w:hAnsi="Times New Roman" w:cs="Times New Roman"/>
    </w:rPr>
  </w:style>
  <w:style w:type="paragraph" w:styleId="1099" w:customStyle="1">
    <w:name w:val="样式 标题 3 + (中文) 黑体 小四 非加粗 段前: 7.8 磅 段后: 0 磅 行距: 固定值 20 磅"/>
    <w:basedOn w:val="866"/>
    <w:next w:val="1100"/>
    <w:qFormat/>
    <w:pPr>
      <w:ind w:left="0"/>
      <w:spacing w:before="0" w:after="0" w:line="400" w:lineRule="exact"/>
      <w:outlineLvl w:val="2"/>
    </w:pPr>
  </w:style>
  <w:style w:type="paragraph" w:styleId="1100" w:customStyle="1">
    <w:name w:val="标书正文"/>
    <w:basedOn w:val="863"/>
    <w:next w:val="1101"/>
    <w:qFormat/>
    <w:pPr>
      <w:ind w:left="440" w:right="100" w:firstLine="2760"/>
      <w:spacing w:before="0" w:after="0" w:line="360" w:lineRule="auto"/>
    </w:pPr>
    <w:rPr>
      <w:rFonts w:ascii="Times New Roman" w:hAnsi="Times New Roman" w:cs="Times New Roman"/>
    </w:rPr>
  </w:style>
  <w:style w:type="paragraph" w:styleId="1101" w:customStyle="1">
    <w:name w:val="xl67"/>
    <w:basedOn w:val="863"/>
    <w:next w:val="1102"/>
    <w:qFormat/>
    <w:pPr>
      <w:ind w:left="0" w:firstLine="5120"/>
      <w:spacing w:before="280" w:after="280" w:line="240" w:lineRule="auto"/>
    </w:pPr>
    <w:rPr>
      <w:rFonts w:ascii="Times New Roman" w:hAnsi="Times New Roman" w:cs="Times New Roman"/>
    </w:rPr>
  </w:style>
  <w:style w:type="paragraph" w:styleId="1102" w:customStyle="1">
    <w:name w:val="索引 61"/>
    <w:basedOn w:val="863"/>
    <w:next w:val="862"/>
    <w:qFormat/>
    <w:pPr>
      <w:ind w:left="1000" w:firstLine="2560"/>
      <w:jc w:val="center"/>
      <w:spacing w:before="0" w:after="0" w:line="360" w:lineRule="auto"/>
    </w:pPr>
    <w:rPr>
      <w:rFonts w:ascii="Times New Roman" w:hAnsi="Times New Roman" w:cs="Times New Roman"/>
    </w:rPr>
  </w:style>
  <w:style w:type="paragraph" w:styleId="1103" w:customStyle="1">
    <w:name w:val="目录3"/>
    <w:basedOn w:val="863"/>
    <w:next w:val="862"/>
    <w:qFormat/>
    <w:pPr>
      <w:ind w:left="419" w:firstLine="5283"/>
      <w:spacing w:before="0" w:after="0" w:line="317" w:lineRule="atLeast"/>
    </w:pPr>
    <w:rPr>
      <w:rFonts w:ascii="Times New Roman" w:hAnsi="Times New Roman" w:cs="Times New Roman"/>
    </w:rPr>
  </w:style>
  <w:style w:type="paragraph" w:styleId="1104" w:customStyle="1">
    <w:name w:val="xl90"/>
    <w:basedOn w:val="863"/>
    <w:next w:val="1105"/>
    <w:qFormat/>
    <w:pPr>
      <w:ind w:left="0" w:firstLine="3584"/>
      <w:spacing w:before="280" w:after="280" w:line="240" w:lineRule="auto"/>
    </w:pPr>
    <w:rPr>
      <w:rFonts w:ascii="Times New Roman" w:hAnsi="Times New Roman" w:cs="Times New Roman"/>
    </w:rPr>
  </w:style>
  <w:style w:type="paragraph" w:styleId="1105" w:customStyle="1">
    <w:name w:val="列表框1"/>
    <w:next w:val="1096"/>
    <w:qFormat/>
    <w:pPr>
      <w:ind w:firstLine="2048"/>
      <w:spacing w:line="460" w:lineRule="exact"/>
    </w:pPr>
    <w:rPr>
      <w:rFonts w:ascii="Calibri" w:hAnsi="Calibri"/>
    </w:rPr>
  </w:style>
  <w:style w:type="paragraph" w:styleId="1106" w:customStyle="1">
    <w:name w:val="1ji"/>
    <w:basedOn w:val="864"/>
    <w:next w:val="1085"/>
    <w:qFormat/>
    <w:pPr>
      <w:ind w:left="0" w:firstLine="18"/>
      <w:jc w:val="center"/>
      <w:spacing w:before="0" w:after="0" w:line="240" w:lineRule="auto"/>
      <w:outlineLvl w:val="0"/>
    </w:pPr>
  </w:style>
  <w:style w:type="paragraph" w:styleId="1107" w:customStyle="1">
    <w:name w:val="索引 81"/>
    <w:basedOn w:val="863"/>
    <w:next w:val="862"/>
    <w:qFormat/>
    <w:pPr>
      <w:ind w:left="1400" w:firstLine="2560"/>
      <w:jc w:val="center"/>
      <w:spacing w:before="0" w:after="0" w:line="360" w:lineRule="auto"/>
    </w:pPr>
    <w:rPr>
      <w:rFonts w:ascii="Times New Roman" w:hAnsi="Times New Roman" w:cs="Times New Roman"/>
    </w:rPr>
  </w:style>
  <w:style w:type="paragraph" w:styleId="1108" w:customStyle="1">
    <w:name w:val="正文1"/>
    <w:basedOn w:val="862"/>
    <w:next w:val="862"/>
    <w:pPr>
      <w:spacing w:line="312" w:lineRule="atLeast"/>
    </w:pPr>
    <w:rPr>
      <w:rFonts w:ascii="楷体_GB2312" w:hAnsi="Times New Roman" w:eastAsia="楷体_GB2312" w:cs="Times New Roman"/>
      <w:sz w:val="24"/>
    </w:rPr>
  </w:style>
  <w:style w:type="paragraph" w:styleId="1109" w:customStyle="1">
    <w:name w:val="Char Char Char Char Char Char1 Char Char Char1 Char Char Char Char Char Char Char Char Char Char Char Char Char Char Char Char Char Char"/>
    <w:basedOn w:val="863"/>
    <w:next w:val="1110"/>
    <w:qFormat/>
    <w:pPr>
      <w:ind w:left="0" w:firstLine="2560"/>
      <w:spacing w:before="0" w:after="0" w:line="240" w:lineRule="auto"/>
    </w:pPr>
    <w:rPr>
      <w:rFonts w:ascii="Times New Roman" w:hAnsi="Times New Roman" w:cs="Times New Roman"/>
    </w:rPr>
  </w:style>
  <w:style w:type="paragraph" w:styleId="1110" w:customStyle="1">
    <w:name w:val="样式 加粗 居中11"/>
    <w:basedOn w:val="863"/>
    <w:next w:val="1111"/>
    <w:pPr>
      <w:ind w:left="0" w:firstLine="2560"/>
      <w:jc w:val="center"/>
      <w:spacing w:before="0" w:after="0" w:line="360" w:lineRule="auto"/>
    </w:pPr>
    <w:rPr>
      <w:rFonts w:ascii="Times New Roman" w:hAnsi="Times New Roman" w:cs="Times New Roman"/>
    </w:rPr>
  </w:style>
  <w:style w:type="paragraph" w:styleId="1111" w:customStyle="1">
    <w:name w:val="xl89"/>
    <w:basedOn w:val="863"/>
    <w:next w:val="1112"/>
    <w:qFormat/>
    <w:pPr>
      <w:ind w:left="0" w:firstLine="3584"/>
      <w:spacing w:before="280" w:after="280" w:line="240" w:lineRule="auto"/>
    </w:pPr>
    <w:rPr>
      <w:rFonts w:ascii="Times New Roman" w:hAnsi="Times New Roman" w:cs="Times New Roman"/>
    </w:rPr>
  </w:style>
  <w:style w:type="paragraph" w:styleId="1112" w:customStyle="1">
    <w:name w:val="Char Char Char Char Char Char1 Char Char Char Char Char Char1 Char Char Char Char Char Char Char Char Char"/>
    <w:basedOn w:val="863"/>
    <w:next w:val="1113"/>
    <w:qFormat/>
    <w:pPr>
      <w:ind w:left="0" w:firstLine="2560"/>
      <w:spacing w:before="0" w:after="0" w:line="240" w:lineRule="auto"/>
    </w:pPr>
    <w:rPr>
      <w:rFonts w:ascii="Times New Roman" w:hAnsi="Times New Roman" w:cs="Times New Roman"/>
    </w:rPr>
  </w:style>
  <w:style w:type="paragraph" w:styleId="1113" w:customStyle="1">
    <w:name w:val="文章附标题"/>
    <w:basedOn w:val="863"/>
    <w:next w:val="863"/>
    <w:qFormat/>
    <w:pPr>
      <w:ind w:left="0" w:firstLine="5120"/>
      <w:jc w:val="center"/>
      <w:spacing w:before="187" w:after="175" w:line="374" w:lineRule="atLeast"/>
    </w:pPr>
    <w:rPr>
      <w:rFonts w:ascii="Times New Roman" w:hAnsi="Times New Roman" w:cs="Times New Roman"/>
    </w:rPr>
  </w:style>
  <w:style w:type="paragraph" w:styleId="1114">
    <w:name w:val="Quote"/>
    <w:next w:val="862"/>
    <w:qFormat/>
    <w:pPr>
      <w:ind w:left="3680" w:right="864"/>
      <w:jc w:val="center"/>
      <w:spacing w:before="200" w:after="160"/>
    </w:pPr>
    <w:rPr>
      <w:rFonts w:ascii="Calibri" w:hAnsi="Calibri"/>
      <w:i/>
    </w:rPr>
  </w:style>
  <w:style w:type="paragraph" w:styleId="1115" w:customStyle="1">
    <w:name w:val="Default Paragraph Font Para Char Char Char Char Char Char"/>
    <w:basedOn w:val="863"/>
    <w:next w:val="1116"/>
    <w:qFormat/>
    <w:pPr>
      <w:ind w:left="0" w:firstLine="3584"/>
      <w:spacing w:before="0" w:after="160" w:line="240" w:lineRule="exact"/>
    </w:pPr>
    <w:rPr>
      <w:rFonts w:ascii="Times New Roman" w:hAnsi="Times New Roman" w:cs="Times New Roman"/>
    </w:rPr>
  </w:style>
  <w:style w:type="paragraph" w:styleId="1116" w:customStyle="1">
    <w:name w:val="xl23"/>
    <w:basedOn w:val="863"/>
    <w:next w:val="899"/>
    <w:qFormat/>
    <w:pPr>
      <w:ind w:left="0" w:firstLine="20"/>
      <w:spacing w:before="280" w:after="280" w:line="240" w:lineRule="auto"/>
      <w:shd w:val="clear" w:color="000000" w:fill="ffffff"/>
    </w:pPr>
    <w:rPr>
      <w:rFonts w:ascii="Times New Roman" w:hAnsi="Times New Roman" w:cs="Times New Roman"/>
    </w:rPr>
  </w:style>
  <w:style w:type="paragraph" w:styleId="1117" w:customStyle="1">
    <w:name w:val="列出段落11"/>
    <w:basedOn w:val="863"/>
    <w:next w:val="1118"/>
    <w:qFormat/>
    <w:pPr>
      <w:ind w:left="420" w:firstLine="3748"/>
      <w:spacing w:before="0" w:after="0" w:line="240" w:lineRule="auto"/>
    </w:pPr>
    <w:rPr>
      <w:rFonts w:ascii="Times New Roman" w:hAnsi="Times New Roman" w:cs="Times New Roman"/>
    </w:rPr>
  </w:style>
  <w:style w:type="paragraph" w:styleId="1118" w:customStyle="1">
    <w:name w:val="样式 标题 2 + (西文) 宋体 非加粗 居中"/>
    <w:basedOn w:val="865"/>
    <w:next w:val="1119"/>
    <w:qFormat/>
    <w:pPr>
      <w:ind w:left="0" w:firstLine="24"/>
      <w:jc w:val="center"/>
      <w:spacing w:line="412" w:lineRule="auto"/>
      <w:outlineLvl w:val="1"/>
    </w:pPr>
  </w:style>
  <w:style w:type="paragraph" w:styleId="1119" w:customStyle="1">
    <w:name w:val="页脚 Char Char"/>
    <w:basedOn w:val="863"/>
    <w:next w:val="1120"/>
    <w:qFormat/>
    <w:pPr>
      <w:ind w:left="0" w:firstLine="5120"/>
      <w:spacing w:before="0" w:after="0" w:line="240" w:lineRule="auto"/>
    </w:pPr>
    <w:rPr>
      <w:rFonts w:ascii="Times New Roman" w:hAnsi="Times New Roman" w:cs="Times New Roman"/>
    </w:rPr>
  </w:style>
  <w:style w:type="paragraph" w:styleId="1120" w:customStyle="1">
    <w:name w:val="样式 标题 1 + 段前: 16 磅 段后: 16 磅"/>
    <w:basedOn w:val="864"/>
    <w:next w:val="1121"/>
    <w:qFormat/>
    <w:pPr>
      <w:ind w:left="0" w:firstLine="18"/>
      <w:jc w:val="center"/>
      <w:spacing w:before="120" w:after="0" w:line="360" w:lineRule="auto"/>
      <w:outlineLvl w:val="0"/>
    </w:pPr>
  </w:style>
  <w:style w:type="paragraph" w:styleId="1121" w:customStyle="1">
    <w:name w:val="Char1 Char Char Char Char Char Char"/>
    <w:basedOn w:val="863"/>
    <w:next w:val="1122"/>
    <w:qFormat/>
    <w:pPr>
      <w:ind w:left="0" w:firstLine="2560"/>
      <w:spacing w:before="0" w:after="0" w:line="240" w:lineRule="auto"/>
    </w:pPr>
    <w:rPr>
      <w:rFonts w:ascii="Times New Roman" w:hAnsi="Times New Roman" w:cs="Times New Roman"/>
    </w:rPr>
  </w:style>
  <w:style w:type="paragraph" w:styleId="1122" w:customStyle="1">
    <w:name w:val="文档标题4"/>
    <w:basedOn w:val="867"/>
    <w:next w:val="862"/>
    <w:qFormat/>
    <w:pPr>
      <w:ind w:left="851" w:firstLine="30"/>
      <w:spacing w:after="280" w:line="360" w:lineRule="auto"/>
      <w:outlineLvl w:val="3"/>
    </w:pPr>
  </w:style>
  <w:style w:type="paragraph" w:styleId="1123" w:customStyle="1">
    <w:name w:val="font0"/>
    <w:basedOn w:val="863"/>
    <w:next w:val="1098"/>
    <w:qFormat/>
    <w:pPr>
      <w:ind w:left="0" w:firstLine="1024"/>
      <w:spacing w:before="280" w:after="280" w:line="240" w:lineRule="auto"/>
    </w:pPr>
    <w:rPr>
      <w:rFonts w:ascii="Times New Roman" w:hAnsi="Times New Roman" w:cs="Times New Roman"/>
    </w:rPr>
  </w:style>
  <w:style w:type="paragraph" w:styleId="1124" w:customStyle="1">
    <w:name w:val="CM5"/>
    <w:basedOn w:val="863"/>
    <w:next w:val="862"/>
    <w:qFormat/>
    <w:pPr>
      <w:ind w:left="200" w:firstLine="2760"/>
      <w:spacing w:before="0" w:after="0" w:line="400" w:lineRule="atLeast"/>
    </w:pPr>
    <w:rPr>
      <w:rFonts w:ascii="Times New Roman" w:hAnsi="Times New Roman" w:cs="Times New Roman"/>
    </w:rPr>
  </w:style>
  <w:style w:type="paragraph" w:styleId="1125" w:customStyle="1">
    <w:name w:val="Pa0"/>
    <w:basedOn w:val="863"/>
    <w:next w:val="862"/>
    <w:qFormat/>
    <w:pPr>
      <w:ind w:left="0" w:firstLine="4608"/>
      <w:spacing w:before="0" w:after="0" w:line="241" w:lineRule="atLeast"/>
    </w:pPr>
    <w:rPr>
      <w:rFonts w:ascii="Times New Roman" w:hAnsi="Times New Roman" w:cs="Times New Roman"/>
    </w:rPr>
  </w:style>
  <w:style w:type="paragraph" w:styleId="1126" w:customStyle="1">
    <w:name w:val="招标文件》"/>
    <w:basedOn w:val="863"/>
    <w:next w:val="1062"/>
    <w:qFormat/>
    <w:pPr>
      <w:ind w:left="420" w:firstLine="2140"/>
      <w:spacing w:before="120" w:after="120" w:line="300" w:lineRule="auto"/>
    </w:pPr>
    <w:rPr>
      <w:rFonts w:ascii="Times New Roman" w:hAnsi="Times New Roman" w:cs="Times New Roman"/>
    </w:rPr>
  </w:style>
  <w:style w:type="paragraph" w:styleId="1127" w:customStyle="1">
    <w:name w:val="段"/>
    <w:next w:val="862"/>
    <w:qFormat/>
    <w:pPr>
      <w:ind w:firstLine="200"/>
      <w:jc w:val="both"/>
      <w:spacing w:line="360" w:lineRule="auto"/>
    </w:pPr>
    <w:rPr>
      <w:sz w:val="24"/>
      <w:szCs w:val="22"/>
    </w:rPr>
  </w:style>
  <w:style w:type="paragraph" w:styleId="1128" w:customStyle="1">
    <w:name w:val="标书_正文"/>
    <w:basedOn w:val="863"/>
    <w:next w:val="1129"/>
    <w:qFormat/>
    <w:pPr>
      <w:ind w:left="420" w:firstLine="1188"/>
      <w:spacing w:before="0" w:after="0" w:line="360" w:lineRule="auto"/>
    </w:pPr>
    <w:rPr>
      <w:rFonts w:ascii="Times New Roman" w:hAnsi="Times New Roman" w:cs="Times New Roman"/>
    </w:rPr>
  </w:style>
  <w:style w:type="paragraph" w:styleId="1129" w:customStyle="1">
    <w:name w:val="样式 标题 2 + Times New Roman 四号 非加粗 段前: 5 磅 段后: 0 磅 行距: 固定值 20..."/>
    <w:basedOn w:val="865"/>
    <w:next w:val="1077"/>
    <w:qFormat/>
    <w:pPr>
      <w:ind w:left="0" w:firstLine="24"/>
      <w:spacing w:before="100" w:after="0" w:line="400" w:lineRule="exact"/>
      <w:outlineLvl w:val="1"/>
    </w:pPr>
  </w:style>
  <w:style w:type="paragraph" w:styleId="1130" w:customStyle="1">
    <w:name w:val="图片0"/>
    <w:basedOn w:val="863"/>
    <w:next w:val="910"/>
    <w:qFormat/>
    <w:pPr>
      <w:ind w:left="-161" w:firstLine="1187"/>
      <w:spacing w:before="0" w:after="0" w:line="276" w:lineRule="auto"/>
    </w:pPr>
    <w:rPr>
      <w:rFonts w:ascii="Times New Roman" w:hAnsi="Times New Roman" w:cs="Times New Roman"/>
    </w:rPr>
  </w:style>
  <w:style w:type="paragraph" w:styleId="1131" w:customStyle="1">
    <w:name w:val="Char Char Char2 Char Char Char2 Char"/>
    <w:basedOn w:val="863"/>
    <w:next w:val="1103"/>
    <w:qFormat/>
    <w:pPr>
      <w:ind w:left="560" w:firstLine="3632"/>
      <w:spacing w:before="0" w:after="160" w:line="240" w:lineRule="exact"/>
    </w:pPr>
    <w:rPr>
      <w:rFonts w:ascii="Times New Roman" w:hAnsi="Times New Roman" w:cs="Times New Roman"/>
    </w:rPr>
  </w:style>
  <w:style w:type="paragraph" w:styleId="1132" w:customStyle="1">
    <w:name w:val="Char Char Char Char"/>
    <w:next w:val="1133"/>
    <w:qFormat/>
    <w:pPr>
      <w:ind w:firstLine="10"/>
      <w:spacing w:line="360" w:lineRule="auto"/>
      <w:shd w:val="clear" w:color="000000" w:fill="000080"/>
    </w:pPr>
    <w:rPr>
      <w:rFonts w:ascii="Calibri" w:hAnsi="Calibri"/>
    </w:rPr>
  </w:style>
  <w:style w:type="paragraph" w:styleId="1133" w:customStyle="1">
    <w:name w:val="杨昂超式样黑体主"/>
    <w:basedOn w:val="863"/>
    <w:next w:val="1134"/>
    <w:qFormat/>
    <w:pPr>
      <w:ind w:left="0" w:firstLine="4608"/>
      <w:spacing w:before="0" w:after="0" w:line="240" w:lineRule="auto"/>
    </w:pPr>
    <w:rPr>
      <w:rFonts w:ascii="Times New Roman" w:hAnsi="Times New Roman" w:cs="Times New Roman"/>
    </w:rPr>
  </w:style>
  <w:style w:type="paragraph" w:styleId="1134" w:customStyle="1">
    <w:name w:val="Char Char Char Char Char Char1 Char Char Char Char Char Char Char Char Char Char"/>
    <w:basedOn w:val="863"/>
    <w:next w:val="1135"/>
    <w:qFormat/>
    <w:pPr>
      <w:ind w:left="0" w:firstLine="2560"/>
      <w:spacing w:before="0" w:after="0" w:line="240" w:lineRule="auto"/>
    </w:pPr>
    <w:rPr>
      <w:rFonts w:ascii="Times New Roman" w:hAnsi="Times New Roman" w:cs="Times New Roman"/>
    </w:rPr>
  </w:style>
  <w:style w:type="paragraph" w:styleId="1135" w:customStyle="1">
    <w:name w:val="目录1"/>
    <w:basedOn w:val="863"/>
    <w:next w:val="862"/>
    <w:qFormat/>
    <w:pPr>
      <w:ind w:left="0" w:firstLine="7168"/>
      <w:spacing w:before="0" w:after="136" w:line="289" w:lineRule="atLeast"/>
    </w:pPr>
    <w:rPr>
      <w:rFonts w:ascii="Times New Roman" w:hAnsi="Times New Roman" w:cs="Times New Roman"/>
    </w:rPr>
  </w:style>
  <w:style w:type="paragraph" w:styleId="1136" w:customStyle="1">
    <w:name w:val="文档结构图1"/>
    <w:basedOn w:val="863"/>
    <w:next w:val="1137"/>
    <w:qFormat/>
    <w:pPr>
      <w:ind w:left="200" w:firstLine="2248"/>
      <w:spacing w:before="0" w:after="0" w:line="360" w:lineRule="auto"/>
    </w:pPr>
    <w:rPr>
      <w:rFonts w:ascii="Times New Roman" w:hAnsi="Times New Roman" w:cs="Times New Roman"/>
    </w:rPr>
  </w:style>
  <w:style w:type="paragraph" w:styleId="1137" w:customStyle="1">
    <w:name w:val="2ji"/>
    <w:basedOn w:val="865"/>
    <w:next w:val="905"/>
    <w:qFormat/>
    <w:pPr>
      <w:ind w:left="0" w:firstLine="24"/>
      <w:spacing w:before="0" w:after="0" w:line="360" w:lineRule="auto"/>
      <w:outlineLvl w:val="1"/>
    </w:pPr>
  </w:style>
  <w:style w:type="paragraph" w:styleId="1138" w:customStyle="1">
    <w:name w:val="xl91"/>
    <w:basedOn w:val="863"/>
    <w:next w:val="1059"/>
    <w:qFormat/>
    <w:pPr>
      <w:ind w:left="0" w:firstLine="3584"/>
      <w:spacing w:before="280" w:after="280" w:line="240" w:lineRule="auto"/>
    </w:pPr>
    <w:rPr>
      <w:rFonts w:ascii="Times New Roman" w:hAnsi="Times New Roman" w:cs="Times New Roman"/>
    </w:rPr>
  </w:style>
  <w:style w:type="paragraph" w:styleId="1139" w:customStyle="1">
    <w:name w:val="Text Body"/>
    <w:basedOn w:val="863"/>
    <w:next w:val="1140"/>
    <w:qFormat/>
    <w:pPr>
      <w:ind w:left="0" w:firstLine="4096"/>
      <w:spacing w:before="0" w:after="120" w:line="240" w:lineRule="auto"/>
    </w:pPr>
    <w:rPr>
      <w:rFonts w:ascii="Times New Roman" w:hAnsi="Times New Roman" w:cs="Times New Roman"/>
    </w:rPr>
  </w:style>
  <w:style w:type="paragraph" w:styleId="1140" w:customStyle="1">
    <w:name w:val="项目符1"/>
    <w:basedOn w:val="863"/>
    <w:next w:val="1141"/>
    <w:qFormat/>
    <w:pPr>
      <w:ind w:left="1365" w:right="100" w:firstLine="2728"/>
      <w:spacing w:before="78" w:after="78" w:line="300" w:lineRule="auto"/>
    </w:pPr>
    <w:rPr>
      <w:rFonts w:ascii="Times New Roman" w:hAnsi="Times New Roman" w:cs="Times New Roman"/>
    </w:rPr>
  </w:style>
  <w:style w:type="paragraph" w:styleId="1141" w:customStyle="1">
    <w:name w:val="引文目录标题1"/>
    <w:basedOn w:val="863"/>
    <w:next w:val="862"/>
    <w:qFormat/>
    <w:pPr>
      <w:ind w:left="0" w:firstLine="4608"/>
      <w:jc w:val="center"/>
      <w:spacing w:before="120" w:after="0" w:line="360" w:lineRule="auto"/>
    </w:pPr>
    <w:rPr>
      <w:rFonts w:ascii="Times New Roman" w:hAnsi="Times New Roman" w:cs="Times New Roman"/>
    </w:rPr>
  </w:style>
  <w:style w:type="paragraph" w:styleId="1142" w:customStyle="1">
    <w:name w:val="样式 标题 3 + (西文) 黑体 (中文) 黑体 (符号) 宋体 小四 段前: 5 磅 段后: 5 磅 行距: 1..."/>
    <w:basedOn w:val="866"/>
    <w:next w:val="1143"/>
    <w:qFormat/>
    <w:pPr>
      <w:ind w:left="1429" w:firstLine="18"/>
      <w:spacing w:before="100" w:after="100" w:line="360" w:lineRule="auto"/>
      <w:outlineLvl w:val="2"/>
    </w:pPr>
  </w:style>
  <w:style w:type="paragraph" w:styleId="1143" w:customStyle="1">
    <w:name w:val="xl22"/>
    <w:basedOn w:val="863"/>
    <w:next w:val="1144"/>
    <w:qFormat/>
    <w:pPr>
      <w:ind w:left="0" w:firstLine="20"/>
      <w:jc w:val="right"/>
      <w:spacing w:before="280" w:after="280" w:line="240" w:lineRule="auto"/>
      <w:shd w:val="clear" w:color="000000" w:fill="ffffff"/>
    </w:pPr>
    <w:rPr>
      <w:rFonts w:ascii="Times New Roman" w:hAnsi="Times New Roman" w:cs="Times New Roman"/>
    </w:rPr>
  </w:style>
  <w:style w:type="paragraph" w:styleId="1144" w:customStyle="1">
    <w:name w:val="自定义一"/>
    <w:basedOn w:val="863"/>
    <w:next w:val="862"/>
    <w:qFormat/>
    <w:pPr>
      <w:ind w:left="0"/>
      <w:spacing w:before="0" w:after="0" w:line="360" w:lineRule="auto"/>
    </w:pPr>
    <w:rPr>
      <w:rFonts w:ascii="Times New Roman" w:hAnsi="Times New Roman" w:cs="Times New Roman"/>
    </w:rPr>
  </w:style>
  <w:style w:type="paragraph" w:styleId="1145" w:customStyle="1">
    <w:name w:val="xl78"/>
    <w:basedOn w:val="863"/>
    <w:next w:val="1146"/>
    <w:qFormat/>
    <w:pPr>
      <w:ind w:left="0" w:firstLine="3584"/>
      <w:jc w:val="center"/>
      <w:spacing w:before="280" w:after="280" w:line="240" w:lineRule="auto"/>
    </w:pPr>
    <w:rPr>
      <w:rFonts w:ascii="Times New Roman" w:hAnsi="Times New Roman" w:cs="Times New Roman"/>
    </w:rPr>
  </w:style>
  <w:style w:type="paragraph" w:styleId="1146" w:customStyle="1">
    <w:name w:val="段落正文"/>
    <w:next w:val="1088"/>
    <w:qFormat/>
    <w:pPr>
      <w:ind w:firstLine="4608"/>
      <w:jc w:val="center"/>
      <w:spacing w:line="360" w:lineRule="auto"/>
    </w:pPr>
    <w:rPr>
      <w:rFonts w:ascii="Calibri" w:hAnsi="Calibri"/>
    </w:rPr>
  </w:style>
  <w:style w:type="paragraph" w:styleId="1147" w:customStyle="1">
    <w:name w:val="_Style 169"/>
    <w:next w:val="862"/>
    <w:qFormat/>
    <w:pPr>
      <w:ind w:left="2560"/>
    </w:pPr>
    <w:rPr>
      <w:rFonts w:ascii="Calibri" w:hAnsi="Calibri"/>
    </w:rPr>
  </w:style>
  <w:style w:type="paragraph" w:styleId="1148" w:customStyle="1">
    <w:name w:val="样式 小四 行距: 1.5 倍行距 首行缩进:  2 字符"/>
    <w:basedOn w:val="863"/>
    <w:next w:val="1093"/>
    <w:qFormat/>
    <w:pPr>
      <w:ind w:left="480" w:firstLine="2784"/>
      <w:spacing w:before="0" w:after="0" w:line="360" w:lineRule="auto"/>
    </w:pPr>
    <w:rPr>
      <w:rFonts w:ascii="Times New Roman" w:hAnsi="Times New Roman" w:cs="Times New Roman"/>
    </w:rPr>
  </w:style>
  <w:style w:type="paragraph" w:styleId="1149" w:customStyle="1">
    <w:name w:val="小节标题"/>
    <w:basedOn w:val="863"/>
    <w:next w:val="862"/>
    <w:qFormat/>
    <w:pPr>
      <w:ind w:left="0" w:firstLine="7168"/>
      <w:spacing w:before="175" w:after="102" w:line="351" w:lineRule="atLeast"/>
    </w:pPr>
    <w:rPr>
      <w:rFonts w:ascii="Times New Roman" w:hAnsi="Times New Roman" w:cs="Times New Roman"/>
    </w:rPr>
  </w:style>
  <w:style w:type="paragraph" w:styleId="1150" w:customStyle="1">
    <w:name w:val="TOC 标题2"/>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1" w:customStyle="1">
    <w:name w:val="表格文字（两侧对齐）"/>
    <w:basedOn w:val="863"/>
    <w:next w:val="1152"/>
    <w:pPr>
      <w:ind w:left="0" w:firstLine="3584"/>
      <w:spacing w:before="0" w:after="0" w:line="240" w:lineRule="auto"/>
    </w:pPr>
    <w:rPr>
      <w:rFonts w:ascii="Times New Roman" w:hAnsi="Times New Roman" w:cs="Times New Roman"/>
    </w:rPr>
  </w:style>
  <w:style w:type="paragraph" w:styleId="1152" w:customStyle="1">
    <w:name w:val="Char"/>
    <w:basedOn w:val="863"/>
    <w:next w:val="1131"/>
    <w:qFormat/>
    <w:pPr>
      <w:ind w:left="900" w:firstLine="2608"/>
      <w:spacing w:before="0" w:after="0" w:line="240" w:lineRule="auto"/>
    </w:pPr>
    <w:rPr>
      <w:rFonts w:ascii="Times New Roman" w:hAnsi="Times New Roman" w:cs="Times New Roman"/>
    </w:rPr>
  </w:style>
  <w:style w:type="paragraph" w:styleId="1153" w:customStyle="1">
    <w:name w:val="xl86"/>
    <w:basedOn w:val="863"/>
    <w:next w:val="1154"/>
    <w:qFormat/>
    <w:pPr>
      <w:ind w:left="0" w:firstLine="5120"/>
      <w:spacing w:before="280" w:after="280" w:line="240" w:lineRule="auto"/>
    </w:pPr>
    <w:rPr>
      <w:rFonts w:ascii="Times New Roman" w:hAnsi="Times New Roman" w:cs="Times New Roman"/>
    </w:rPr>
  </w:style>
  <w:style w:type="paragraph" w:styleId="1154" w:customStyle="1">
    <w:name w:val="索引 71"/>
    <w:basedOn w:val="863"/>
    <w:next w:val="862"/>
    <w:qFormat/>
    <w:pPr>
      <w:ind w:left="1200" w:firstLine="2560"/>
      <w:jc w:val="center"/>
      <w:spacing w:before="0" w:after="0" w:line="360" w:lineRule="auto"/>
    </w:pPr>
    <w:rPr>
      <w:rFonts w:ascii="Times New Roman" w:hAnsi="Times New Roman" w:cs="Times New Roman"/>
    </w:rPr>
  </w:style>
  <w:style w:type="paragraph" w:styleId="1155" w:customStyle="1">
    <w:name w:val="111"/>
    <w:next w:val="1156"/>
    <w:pPr>
      <w:ind w:left="480" w:firstLine="4320"/>
      <w:spacing w:line="440" w:lineRule="exact"/>
    </w:pPr>
    <w:rPr>
      <w:rFonts w:ascii="Calibri" w:hAnsi="Calibri"/>
    </w:rPr>
  </w:style>
  <w:style w:type="paragraph" w:styleId="1156" w:customStyle="1">
    <w:name w:val="4"/>
    <w:basedOn w:val="863"/>
    <w:next w:val="875"/>
    <w:qFormat/>
    <w:pPr>
      <w:ind w:left="409" w:firstLine="3737"/>
      <w:spacing w:before="0" w:after="0" w:line="420" w:lineRule="exact"/>
    </w:pPr>
    <w:rPr>
      <w:rFonts w:ascii="Times New Roman" w:hAnsi="Times New Roman" w:cs="Times New Roman"/>
    </w:rPr>
  </w:style>
  <w:style w:type="paragraph" w:styleId="1157" w:customStyle="1">
    <w:name w:val="Char Char Char Char Char Char1 Char Char Char1 Char Char Char Char Char Char"/>
    <w:basedOn w:val="863"/>
    <w:next w:val="1142"/>
    <w:qFormat/>
    <w:pPr>
      <w:ind w:left="0" w:firstLine="2560"/>
      <w:spacing w:before="0" w:after="0" w:line="240" w:lineRule="auto"/>
    </w:pPr>
    <w:rPr>
      <w:rFonts w:ascii="Times New Roman" w:hAnsi="Times New Roman" w:cs="Times New Roman"/>
    </w:rPr>
  </w:style>
  <w:style w:type="paragraph" w:styleId="1158" w:customStyle="1">
    <w:name w:val="Char Char Char Char Char Char1 Char Char Char Char Char Char1 Char Char Char"/>
    <w:basedOn w:val="863"/>
    <w:next w:val="1159"/>
    <w:pPr>
      <w:ind w:left="0" w:firstLine="2560"/>
      <w:spacing w:before="0" w:after="0" w:line="240" w:lineRule="auto"/>
    </w:pPr>
    <w:rPr>
      <w:rFonts w:ascii="Times New Roman" w:hAnsi="Times New Roman" w:cs="Times New Roman"/>
    </w:rPr>
  </w:style>
  <w:style w:type="paragraph" w:styleId="1159" w:customStyle="1">
    <w:name w:val="正文符号1"/>
    <w:basedOn w:val="863"/>
    <w:next w:val="1160"/>
    <w:pPr>
      <w:ind w:left="987" w:firstLine="5724"/>
      <w:spacing w:before="0" w:after="0" w:line="240" w:lineRule="auto"/>
    </w:pPr>
    <w:rPr>
      <w:rFonts w:ascii="Times New Roman" w:hAnsi="Times New Roman" w:cs="Times New Roman"/>
    </w:rPr>
  </w:style>
  <w:style w:type="paragraph" w:styleId="1160" w:customStyle="1">
    <w:name w:val="索引 31"/>
    <w:basedOn w:val="863"/>
    <w:next w:val="862"/>
    <w:qFormat/>
    <w:pPr>
      <w:ind w:left="400" w:firstLine="2560"/>
      <w:jc w:val="center"/>
      <w:spacing w:before="0" w:after="0" w:line="360" w:lineRule="auto"/>
    </w:pPr>
    <w:rPr>
      <w:rFonts w:ascii="Times New Roman" w:hAnsi="Times New Roman" w:cs="Times New Roman"/>
    </w:rPr>
  </w:style>
  <w:style w:type="paragraph" w:styleId="1161" w:customStyle="1">
    <w:name w:val="目录4"/>
    <w:basedOn w:val="863"/>
    <w:next w:val="862"/>
    <w:qFormat/>
    <w:pPr>
      <w:ind w:left="629" w:firstLine="5237"/>
      <w:spacing w:before="0" w:after="0" w:line="317" w:lineRule="atLeast"/>
    </w:pPr>
    <w:rPr>
      <w:rFonts w:ascii="Times New Roman" w:hAnsi="Times New Roman" w:cs="Times New Roman"/>
    </w:rPr>
  </w:style>
  <w:style w:type="paragraph" w:styleId="1162" w:customStyle="1">
    <w:name w:val="p15"/>
    <w:basedOn w:val="862"/>
    <w:qFormat/>
    <w:pPr>
      <w:ind w:left="0"/>
    </w:pPr>
    <w:rPr>
      <w:rFonts w:ascii="宋体" w:hAnsi="宋体"/>
      <w:sz w:val="28"/>
      <w:szCs w:val="28"/>
    </w:rPr>
  </w:style>
  <w:style w:type="paragraph" w:styleId="1163" w:customStyle="1">
    <w:name w:val="四号 居中"/>
    <w:basedOn w:val="863"/>
    <w:next w:val="1157"/>
    <w:qFormat/>
    <w:pPr>
      <w:ind w:left="0" w:firstLine="6144"/>
      <w:jc w:val="center"/>
      <w:spacing w:before="0" w:after="0" w:line="360" w:lineRule="auto"/>
    </w:pPr>
    <w:rPr>
      <w:rFonts w:ascii="Times New Roman" w:hAnsi="Times New Roman" w:cs="Times New Roman"/>
    </w:rPr>
  </w:style>
  <w:style w:type="paragraph" w:styleId="1164" w:customStyle="1">
    <w:name w:val="p0"/>
    <w:next w:val="862"/>
    <w:qFormat/>
    <w:pPr>
      <w:ind w:firstLine="2048"/>
      <w:spacing w:line="360" w:lineRule="auto"/>
    </w:pPr>
    <w:rPr>
      <w:rFonts w:ascii="Calibri" w:hAnsi="Calibri"/>
    </w:rPr>
  </w:style>
  <w:style w:type="paragraph" w:styleId="1165" w:customStyle="1">
    <w:name w:val="列表编号 21"/>
    <w:basedOn w:val="863"/>
    <w:next w:val="1166"/>
    <w:qFormat/>
    <w:pPr>
      <w:ind w:left="0" w:firstLine="2560"/>
      <w:spacing w:before="0" w:after="0" w:line="360" w:lineRule="auto"/>
    </w:pPr>
    <w:rPr>
      <w:rFonts w:ascii="Times New Roman" w:hAnsi="Times New Roman" w:cs="Times New Roman"/>
    </w:rPr>
  </w:style>
  <w:style w:type="paragraph" w:styleId="1166" w:customStyle="1">
    <w:name w:val="正文文本 21"/>
    <w:basedOn w:val="863"/>
    <w:next w:val="1047"/>
    <w:qFormat/>
    <w:pPr>
      <w:ind w:left="0" w:firstLine="2560"/>
      <w:jc w:val="center"/>
      <w:spacing w:before="0" w:after="120" w:line="480" w:lineRule="auto"/>
    </w:pPr>
    <w:rPr>
      <w:rFonts w:ascii="Times New Roman" w:hAnsi="Times New Roman" w:cs="Times New Roman"/>
    </w:rPr>
  </w:style>
  <w:style w:type="paragraph" w:styleId="1167" w:customStyle="1">
    <w:name w:val="a2"/>
    <w:basedOn w:val="863"/>
    <w:next w:val="902"/>
    <w:qFormat/>
    <w:pPr>
      <w:ind w:left="0" w:firstLine="1024"/>
      <w:spacing w:before="280" w:after="280" w:line="240" w:lineRule="auto"/>
    </w:pPr>
    <w:rPr>
      <w:rFonts w:ascii="Times New Roman" w:hAnsi="Times New Roman" w:cs="Times New Roman"/>
    </w:rPr>
  </w:style>
  <w:style w:type="paragraph" w:styleId="1168" w:customStyle="1">
    <w:name w:val="font8"/>
    <w:basedOn w:val="863"/>
    <w:next w:val="1092"/>
    <w:qFormat/>
    <w:pPr>
      <w:ind w:left="0" w:firstLine="2048"/>
      <w:spacing w:before="280" w:after="280" w:line="240" w:lineRule="auto"/>
    </w:pPr>
    <w:rPr>
      <w:rFonts w:ascii="Times New Roman" w:hAnsi="Times New Roman" w:cs="Times New Roman"/>
    </w:rPr>
  </w:style>
  <w:style w:type="paragraph" w:styleId="1169" w:customStyle="1">
    <w:name w:val="Char Char Char Char Char Char1 Char Char Char Char Char Char1 Char Char Char Char Char Char Char"/>
    <w:basedOn w:val="863"/>
    <w:next w:val="1170"/>
    <w:qFormat/>
    <w:pPr>
      <w:ind w:left="0" w:firstLine="2560"/>
      <w:spacing w:before="0" w:after="0" w:line="240" w:lineRule="auto"/>
    </w:pPr>
    <w:rPr>
      <w:rFonts w:ascii="Times New Roman" w:hAnsi="Times New Roman" w:cs="Times New Roman"/>
    </w:rPr>
  </w:style>
  <w:style w:type="paragraph" w:styleId="1170" w:customStyle="1">
    <w:name w:val="xl87"/>
    <w:basedOn w:val="863"/>
    <w:next w:val="1126"/>
    <w:qFormat/>
    <w:pPr>
      <w:ind w:left="0" w:firstLine="5120"/>
      <w:spacing w:before="280" w:after="280" w:line="240" w:lineRule="auto"/>
    </w:pPr>
    <w:rPr>
      <w:rFonts w:ascii="Times New Roman" w:hAnsi="Times New Roman" w:cs="Times New Roman"/>
    </w:rPr>
  </w:style>
  <w:style w:type="paragraph" w:styleId="1171" w:customStyle="1">
    <w:name w:val="444"/>
    <w:basedOn w:val="863"/>
    <w:next w:val="884"/>
    <w:qFormat/>
    <w:pPr>
      <w:ind w:left="0" w:firstLine="4608"/>
      <w:jc w:val="center"/>
      <w:spacing w:before="0" w:after="0" w:line="312" w:lineRule="atLeast"/>
    </w:pPr>
    <w:rPr>
      <w:rFonts w:ascii="Times New Roman" w:hAnsi="Times New Roman" w:cs="Times New Roman"/>
    </w:rPr>
  </w:style>
  <w:style w:type="paragraph" w:styleId="1172" w:customStyle="1">
    <w:name w:val="表格文字图表文字"/>
    <w:basedOn w:val="863"/>
    <w:next w:val="1173"/>
    <w:qFormat/>
    <w:pPr>
      <w:ind w:left="0" w:firstLine="3584"/>
      <w:jc w:val="center"/>
      <w:spacing w:before="0" w:after="0" w:line="240" w:lineRule="auto"/>
    </w:pPr>
    <w:rPr>
      <w:rFonts w:ascii="Times New Roman" w:hAnsi="Times New Roman" w:cs="Times New Roman"/>
    </w:rPr>
  </w:style>
  <w:style w:type="paragraph" w:styleId="1173" w:customStyle="1">
    <w:name w:val="样式 目录 3 + 左侧:  2 字符1"/>
    <w:next w:val="1174"/>
    <w:qFormat/>
    <w:pPr>
      <w:ind w:left="960" w:firstLine="5120"/>
      <w:spacing w:line="360" w:lineRule="auto"/>
      <w:widowControl w:val="off"/>
    </w:pPr>
    <w:rPr>
      <w:rFonts w:ascii="Calibri" w:hAnsi="Calibri"/>
    </w:rPr>
  </w:style>
  <w:style w:type="paragraph" w:styleId="1174" w:customStyle="1">
    <w:name w:val="文档正文"/>
    <w:basedOn w:val="863"/>
    <w:next w:val="1175"/>
    <w:qFormat/>
    <w:pPr>
      <w:ind w:left="567" w:firstLine="3639"/>
      <w:spacing w:before="0" w:after="0" w:line="480" w:lineRule="atLeast"/>
    </w:pPr>
    <w:rPr>
      <w:rFonts w:ascii="Times New Roman" w:hAnsi="Times New Roman" w:cs="Times New Roman"/>
    </w:rPr>
  </w:style>
  <w:style w:type="paragraph" w:styleId="1175" w:customStyle="1">
    <w:name w:val="列表框2"/>
    <w:next w:val="1176"/>
    <w:qFormat/>
    <w:pPr>
      <w:ind w:firstLine="2048"/>
      <w:spacing w:line="460" w:lineRule="exact"/>
    </w:pPr>
    <w:rPr>
      <w:rFonts w:ascii="Calibri" w:hAnsi="Calibri"/>
    </w:rPr>
  </w:style>
  <w:style w:type="paragraph" w:styleId="1176" w:customStyle="1">
    <w:name w:val="font10"/>
    <w:basedOn w:val="863"/>
    <w:next w:val="895"/>
    <w:qFormat/>
    <w:pPr>
      <w:ind w:left="0" w:firstLine="3584"/>
      <w:spacing w:before="280" w:after="280" w:line="240" w:lineRule="auto"/>
    </w:pPr>
    <w:rPr>
      <w:rFonts w:ascii="Times New Roman" w:hAnsi="Times New Roman" w:cs="Times New Roman"/>
    </w:rPr>
  </w:style>
  <w:style w:type="paragraph" w:styleId="1177" w:customStyle="1">
    <w:name w:val="纯文本1"/>
    <w:basedOn w:val="863"/>
    <w:next w:val="907"/>
    <w:qFormat/>
    <w:pPr>
      <w:ind w:left="0" w:firstLine="3584"/>
      <w:spacing w:before="0" w:after="0" w:line="240" w:lineRule="auto"/>
    </w:pPr>
    <w:rPr>
      <w:rFonts w:ascii="Times New Roman" w:hAnsi="Times New Roman" w:cs="Times New Roman"/>
    </w:rPr>
  </w:style>
  <w:style w:type="paragraph" w:styleId="1178" w:customStyle="1">
    <w:name w:val="索引 91"/>
    <w:basedOn w:val="863"/>
    <w:next w:val="862"/>
    <w:qFormat/>
    <w:pPr>
      <w:ind w:left="1600" w:firstLine="2560"/>
      <w:jc w:val="center"/>
      <w:spacing w:before="0" w:after="0" w:line="360" w:lineRule="auto"/>
    </w:pPr>
    <w:rPr>
      <w:rFonts w:ascii="Times New Roman" w:hAnsi="Times New Roman" w:cs="Times New Roman"/>
    </w:rPr>
  </w:style>
  <w:style w:type="paragraph" w:styleId="1179" w:customStyle="1">
    <w:name w:val="xl79"/>
    <w:basedOn w:val="863"/>
    <w:next w:val="1155"/>
    <w:qFormat/>
    <w:pPr>
      <w:ind w:left="0" w:firstLine="3584"/>
      <w:jc w:val="center"/>
      <w:spacing w:before="280" w:after="280" w:line="240" w:lineRule="auto"/>
    </w:pPr>
    <w:rPr>
      <w:rFonts w:ascii="Times New Roman" w:hAnsi="Times New Roman" w:cs="Times New Roman"/>
    </w:rPr>
  </w:style>
  <w:style w:type="paragraph" w:styleId="1180" w:customStyle="1">
    <w:name w:val="表格文字（4号居中）"/>
    <w:next w:val="1181"/>
    <w:qFormat/>
    <w:pPr>
      <w:ind w:firstLine="2560"/>
      <w:jc w:val="center"/>
    </w:pPr>
    <w:rPr>
      <w:rFonts w:ascii="Calibri" w:hAnsi="Calibri"/>
    </w:rPr>
  </w:style>
  <w:style w:type="paragraph" w:styleId="1181" w:customStyle="1">
    <w:name w:val="!方块加粗"/>
    <w:basedOn w:val="863"/>
    <w:next w:val="1148"/>
    <w:qFormat/>
    <w:pPr>
      <w:ind w:left="600" w:firstLine="5212"/>
      <w:spacing w:before="0" w:after="0" w:line="360" w:lineRule="auto"/>
    </w:pPr>
    <w:rPr>
      <w:rFonts w:ascii="Times New Roman" w:hAnsi="Times New Roman" w:cs="Times New Roman"/>
    </w:rPr>
  </w:style>
  <w:style w:type="paragraph" w:styleId="1182" w:customStyle="1">
    <w:name w:val="xl75"/>
    <w:basedOn w:val="863"/>
    <w:next w:val="908"/>
    <w:qFormat/>
    <w:pPr>
      <w:ind w:left="0" w:firstLine="3584"/>
      <w:jc w:val="center"/>
      <w:spacing w:before="280" w:after="280" w:line="240" w:lineRule="auto"/>
    </w:pPr>
    <w:rPr>
      <w:rFonts w:ascii="Times New Roman" w:hAnsi="Times New Roman" w:cs="Times New Roman"/>
    </w:rPr>
  </w:style>
  <w:style w:type="paragraph" w:styleId="1183" w:customStyle="1">
    <w:name w:val="xl81"/>
    <w:basedOn w:val="863"/>
    <w:next w:val="1184"/>
    <w:qFormat/>
    <w:pPr>
      <w:ind w:left="0" w:firstLine="5120"/>
      <w:spacing w:before="280" w:after="280" w:line="240" w:lineRule="auto"/>
    </w:pPr>
    <w:rPr>
      <w:rFonts w:ascii="Times New Roman" w:hAnsi="Times New Roman" w:cs="Times New Roman"/>
    </w:rPr>
  </w:style>
  <w:style w:type="paragraph" w:styleId="1184" w:customStyle="1">
    <w:name w:val="xl25"/>
    <w:basedOn w:val="863"/>
    <w:next w:val="1185"/>
    <w:qFormat/>
    <w:pPr>
      <w:ind w:left="0" w:firstLine="14"/>
      <w:spacing w:before="280" w:after="280" w:line="240" w:lineRule="auto"/>
      <w:shd w:val="clear" w:color="000000" w:fill="ffffff"/>
    </w:pPr>
    <w:rPr>
      <w:rFonts w:ascii="Times New Roman" w:hAnsi="Times New Roman" w:cs="Times New Roman"/>
    </w:rPr>
  </w:style>
  <w:style w:type="paragraph" w:styleId="1185" w:customStyle="1">
    <w:name w:val="普通(网站)1"/>
    <w:basedOn w:val="863"/>
    <w:next w:val="1186"/>
    <w:qFormat/>
    <w:pPr>
      <w:ind w:left="200" w:firstLine="1224"/>
      <w:spacing w:before="280" w:after="280" w:line="240" w:lineRule="auto"/>
    </w:pPr>
    <w:rPr>
      <w:rFonts w:ascii="Times New Roman" w:hAnsi="Times New Roman" w:cs="Times New Roman"/>
    </w:rPr>
  </w:style>
  <w:style w:type="paragraph" w:styleId="1186" w:customStyle="1">
    <w:name w:val="xl27"/>
    <w:basedOn w:val="863"/>
    <w:next w:val="1172"/>
    <w:qFormat/>
    <w:pPr>
      <w:ind w:left="0" w:firstLine="20"/>
      <w:spacing w:before="280" w:after="280" w:line="240" w:lineRule="auto"/>
      <w:shd w:val="clear" w:color="000000" w:fill="ffffff"/>
    </w:pPr>
    <w:rPr>
      <w:rFonts w:ascii="Times New Roman" w:hAnsi="Times New Roman" w:cs="Times New Roman"/>
    </w:rPr>
  </w:style>
  <w:style w:type="paragraph" w:styleId="1187" w:customStyle="1">
    <w:name w:val="H 4"/>
    <w:basedOn w:val="867"/>
    <w:next w:val="1188"/>
    <w:qFormat/>
    <w:pPr>
      <w:ind w:left="426" w:firstLine="24"/>
      <w:spacing w:before="0" w:after="0" w:line="360" w:lineRule="auto"/>
      <w:outlineLvl w:val="3"/>
    </w:pPr>
  </w:style>
  <w:style w:type="paragraph" w:styleId="1188" w:customStyle="1">
    <w:name w:val="xl82"/>
    <w:basedOn w:val="863"/>
    <w:next w:val="1183"/>
    <w:qFormat/>
    <w:pPr>
      <w:ind w:left="0" w:firstLine="5120"/>
      <w:spacing w:before="280" w:after="280" w:line="240" w:lineRule="auto"/>
    </w:pPr>
    <w:rPr>
      <w:rFonts w:ascii="Times New Roman" w:hAnsi="Times New Roman" w:cs="Times New Roman"/>
    </w:rPr>
  </w:style>
  <w:style w:type="paragraph" w:styleId="1189" w:customStyle="1">
    <w:name w:val="Char Char Char Char Char Char Char Char"/>
    <w:next w:val="1190"/>
    <w:qFormat/>
    <w:pPr>
      <w:ind w:firstLine="14"/>
      <w:jc w:val="both"/>
      <w:shd w:val="clear" w:color="000000" w:fill="000080"/>
      <w:widowControl w:val="off"/>
    </w:pPr>
    <w:rPr>
      <w:rFonts w:ascii="Calibri" w:hAnsi="Calibri"/>
    </w:rPr>
  </w:style>
  <w:style w:type="paragraph" w:styleId="1190" w:customStyle="1">
    <w:name w:val="Char Char Char Char Char Char1 Char Char Char1 Char Char Char Char Char Char Char Char Char Char Char Char Char Char Char"/>
    <w:basedOn w:val="863"/>
    <w:next w:val="1191"/>
    <w:qFormat/>
    <w:pPr>
      <w:ind w:left="0" w:firstLine="2560"/>
      <w:spacing w:before="0" w:after="0" w:line="240" w:lineRule="auto"/>
    </w:pPr>
    <w:rPr>
      <w:rFonts w:ascii="Times New Roman" w:hAnsi="Times New Roman" w:cs="Times New Roman"/>
    </w:rPr>
  </w:style>
  <w:style w:type="paragraph" w:styleId="1191" w:customStyle="1">
    <w:name w:val="样式1"/>
    <w:basedOn w:val="863"/>
    <w:next w:val="1192"/>
    <w:qFormat/>
    <w:pPr>
      <w:ind w:left="0" w:firstLine="1536"/>
      <w:spacing w:before="120" w:after="120" w:line="300" w:lineRule="auto"/>
    </w:pPr>
    <w:rPr>
      <w:rFonts w:ascii="Times New Roman" w:hAnsi="Times New Roman" w:cs="Times New Roman"/>
    </w:rPr>
  </w:style>
  <w:style w:type="paragraph" w:styleId="1192" w:customStyle="1">
    <w:name w:val="索引 41"/>
    <w:basedOn w:val="863"/>
    <w:next w:val="862"/>
    <w:qFormat/>
    <w:pPr>
      <w:ind w:left="600" w:firstLine="2560"/>
      <w:jc w:val="center"/>
      <w:spacing w:before="0" w:after="0" w:line="360" w:lineRule="auto"/>
    </w:pPr>
    <w:rPr>
      <w:rFonts w:ascii="Times New Roman" w:hAnsi="Times New Roman" w:cs="Times New Roman"/>
    </w:rPr>
  </w:style>
  <w:style w:type="paragraph" w:styleId="1193" w:customStyle="1">
    <w:name w:val="自定义二"/>
    <w:basedOn w:val="863"/>
    <w:next w:val="862"/>
    <w:qFormat/>
    <w:pPr>
      <w:ind w:left="0" w:firstLine="14"/>
      <w:spacing w:before="0" w:after="0" w:line="360" w:lineRule="auto"/>
      <w:outlineLvl w:val="1"/>
    </w:pPr>
    <w:rPr>
      <w:rFonts w:ascii="Times New Roman" w:hAnsi="Times New Roman" w:cs="Times New Roman"/>
    </w:rPr>
  </w:style>
  <w:style w:type="paragraph" w:styleId="1194" w:customStyle="1">
    <w:name w:val="Bullet"/>
    <w:next w:val="1132"/>
    <w:qFormat/>
    <w:pPr>
      <w:ind w:left="567" w:right="2835" w:firstLine="3584"/>
      <w:spacing w:after="60"/>
    </w:pPr>
    <w:rPr>
      <w:rFonts w:ascii="Calibri" w:hAnsi="Calibri"/>
    </w:rPr>
  </w:style>
  <w:style w:type="paragraph" w:styleId="1195" w:customStyle="1">
    <w:name w:val="Char Char Char Char Char Char1"/>
    <w:basedOn w:val="863"/>
    <w:next w:val="1196"/>
    <w:qFormat/>
    <w:pPr>
      <w:ind w:left="0" w:firstLine="2560"/>
      <w:spacing w:before="0" w:after="0" w:line="240" w:lineRule="auto"/>
    </w:pPr>
    <w:rPr>
      <w:rFonts w:ascii="Times New Roman" w:hAnsi="Times New Roman" w:cs="Times New Roman"/>
    </w:rPr>
  </w:style>
  <w:style w:type="paragraph" w:styleId="1196" w:customStyle="1">
    <w:name w:val="正文缩进2"/>
    <w:basedOn w:val="863"/>
    <w:next w:val="1197"/>
    <w:qFormat/>
    <w:pPr>
      <w:ind w:left="420" w:firstLine="1188"/>
      <w:spacing w:before="0" w:after="0" w:line="240" w:lineRule="auto"/>
    </w:pPr>
    <w:rPr>
      <w:rFonts w:ascii="Times New Roman" w:hAnsi="Times New Roman" w:cs="Times New Roman"/>
    </w:rPr>
  </w:style>
  <w:style w:type="paragraph" w:styleId="1197" w:customStyle="1">
    <w:name w:val="列出段落2"/>
    <w:basedOn w:val="863"/>
    <w:next w:val="1198"/>
    <w:qFormat/>
    <w:pPr>
      <w:ind w:left="420" w:firstLine="3748"/>
      <w:spacing w:before="0" w:after="0" w:line="240" w:lineRule="auto"/>
    </w:pPr>
    <w:rPr>
      <w:rFonts w:ascii="Times New Roman" w:hAnsi="Times New Roman" w:cs="Times New Roman"/>
    </w:rPr>
  </w:style>
  <w:style w:type="paragraph" w:styleId="1198" w:customStyle="1">
    <w:name w:val="正文文本缩进 31"/>
    <w:basedOn w:val="863"/>
    <w:next w:val="1199"/>
    <w:qFormat/>
    <w:pPr>
      <w:ind w:left="1200" w:firstLine="1248"/>
      <w:spacing w:before="120" w:after="0" w:line="22" w:lineRule="atLeast"/>
    </w:pPr>
    <w:rPr>
      <w:rFonts w:ascii="Times New Roman" w:hAnsi="Times New Roman" w:cs="Times New Roman"/>
    </w:rPr>
  </w:style>
  <w:style w:type="paragraph" w:styleId="1199" w:customStyle="1">
    <w:name w:val="样式 正文首行缩进 + 首行缩进:  2 字符5"/>
    <w:next w:val="1200"/>
    <w:qFormat/>
    <w:pPr>
      <w:ind w:left="200" w:firstLine="3784"/>
      <w:spacing w:line="300" w:lineRule="auto"/>
    </w:pPr>
    <w:rPr>
      <w:rFonts w:ascii="Calibri" w:hAnsi="Calibri"/>
    </w:rPr>
  </w:style>
  <w:style w:type="paragraph" w:styleId="1200" w:customStyle="1">
    <w:name w:val="Char2"/>
    <w:basedOn w:val="863"/>
    <w:next w:val="1194"/>
    <w:qFormat/>
    <w:pPr>
      <w:ind w:left="0" w:firstLine="3584"/>
      <w:spacing w:before="0" w:after="160" w:line="240" w:lineRule="exact"/>
    </w:pPr>
    <w:rPr>
      <w:rFonts w:ascii="Times New Roman" w:hAnsi="Times New Roman" w:cs="Times New Roman"/>
    </w:rPr>
  </w:style>
  <w:style w:type="paragraph" w:styleId="1201" w:customStyle="1">
    <w:name w:val="WPSOffice手动目录 1"/>
    <w:qFormat/>
  </w:style>
  <w:style w:type="paragraph" w:styleId="1202" w:customStyle="1">
    <w:name w:val="纯文本4"/>
    <w:basedOn w:val="862"/>
    <w:qFormat/>
    <w:pPr>
      <w:ind w:left="0"/>
      <w:widowControl w:val="off"/>
    </w:pPr>
    <w:rPr>
      <w:rFonts w:ascii="宋体" w:hAnsi="Courier New" w:eastAsia="楷体_GB2312" w:cs="Times New Roman"/>
      <w:sz w:val="26"/>
    </w:rPr>
  </w:style>
  <w:style w:type="paragraph" w:styleId="1203" w:customStyle="1">
    <w:name w:val="Char Char Char Char Char Char Char Char Char Char Char Char Char Char Char Char"/>
    <w:basedOn w:val="863"/>
    <w:next w:val="1204"/>
    <w:qFormat/>
    <w:pPr>
      <w:ind w:left="682" w:firstLine="1224"/>
      <w:spacing w:before="0" w:after="0" w:line="360" w:lineRule="auto"/>
    </w:pPr>
    <w:rPr>
      <w:rFonts w:ascii="Times New Roman" w:hAnsi="Times New Roman" w:cs="Times New Roman"/>
    </w:rPr>
  </w:style>
  <w:style w:type="paragraph" w:styleId="1204" w:customStyle="1">
    <w:name w:val="列表编号 51"/>
    <w:basedOn w:val="863"/>
    <w:next w:val="1205"/>
    <w:qFormat/>
    <w:pPr>
      <w:ind w:left="900" w:firstLine="2652"/>
      <w:spacing w:before="0" w:after="0" w:line="360" w:lineRule="auto"/>
    </w:pPr>
    <w:rPr>
      <w:rFonts w:ascii="Times New Roman" w:hAnsi="Times New Roman" w:cs="Times New Roman"/>
    </w:rPr>
  </w:style>
  <w:style w:type="paragraph" w:styleId="1205" w:customStyle="1">
    <w:name w:val="样式 标题 1 + 黑体 (符号) 宋体 三号 段前: 7.8 磅 段后: 7.8 磅 行距: 1.5 倍行距"/>
    <w:basedOn w:val="864"/>
    <w:next w:val="1206"/>
    <w:qFormat/>
    <w:pPr>
      <w:ind w:left="432" w:firstLine="18"/>
      <w:spacing w:before="40" w:after="40" w:line="360" w:lineRule="auto"/>
      <w:outlineLvl w:val="0"/>
    </w:pPr>
  </w:style>
  <w:style w:type="paragraph" w:styleId="1206" w:customStyle="1">
    <w:name w:val="表格用"/>
    <w:basedOn w:val="863"/>
    <w:next w:val="1163"/>
    <w:qFormat/>
    <w:pPr>
      <w:ind w:left="0" w:firstLine="1024"/>
      <w:spacing w:before="0" w:after="0" w:line="360" w:lineRule="auto"/>
    </w:pPr>
    <w:rPr>
      <w:rFonts w:ascii="Times New Roman" w:hAnsi="Times New Roman" w:cs="Times New Roman"/>
    </w:rPr>
  </w:style>
  <w:style w:type="paragraph" w:styleId="1207" w:customStyle="1">
    <w:name w:val="xl71"/>
    <w:basedOn w:val="863"/>
    <w:next w:val="1208"/>
    <w:qFormat/>
    <w:pPr>
      <w:ind w:left="0" w:firstLine="1536"/>
      <w:spacing w:before="280" w:after="280" w:line="240" w:lineRule="auto"/>
    </w:pPr>
    <w:rPr>
      <w:rFonts w:ascii="Times New Roman" w:hAnsi="Times New Roman" w:cs="Times New Roman"/>
    </w:rPr>
  </w:style>
  <w:style w:type="paragraph" w:styleId="1208" w:customStyle="1">
    <w:name w:val="正文文本 31"/>
    <w:basedOn w:val="863"/>
    <w:next w:val="1209"/>
    <w:qFormat/>
    <w:pPr>
      <w:ind w:left="0" w:firstLine="3584"/>
      <w:jc w:val="center"/>
      <w:spacing w:before="0" w:after="120" w:line="360" w:lineRule="auto"/>
    </w:pPr>
    <w:rPr>
      <w:rFonts w:ascii="Times New Roman" w:hAnsi="Times New Roman" w:cs="Times New Roman"/>
    </w:rPr>
  </w:style>
  <w:style w:type="paragraph" w:styleId="1209" w:customStyle="1">
    <w:name w:val="列出段落111"/>
    <w:basedOn w:val="863"/>
    <w:next w:val="1145"/>
    <w:qFormat/>
    <w:pPr>
      <w:ind w:left="420" w:firstLine="3748"/>
      <w:spacing w:before="0" w:after="0" w:line="240" w:lineRule="auto"/>
    </w:pPr>
    <w:rPr>
      <w:rFonts w:ascii="Times New Roman" w:hAnsi="Times New Roman" w:cs="Times New Roman"/>
    </w:rPr>
  </w:style>
  <w:style w:type="paragraph" w:styleId="1210" w:customStyle="1">
    <w:name w:val="修订1"/>
    <w:qFormat/>
    <w:rPr>
      <w:rFonts w:ascii="Calibri" w:hAnsi="Calibri"/>
    </w:rPr>
  </w:style>
  <w:style w:type="paragraph" w:styleId="1211" w:customStyle="1">
    <w:name w:val="正文文本缩进 21"/>
    <w:basedOn w:val="863"/>
    <w:next w:val="1151"/>
    <w:qFormat/>
    <w:pPr>
      <w:ind w:left="480" w:firstLine="4832"/>
      <w:spacing w:before="0" w:after="0" w:line="240" w:lineRule="auto"/>
    </w:pPr>
    <w:rPr>
      <w:rFonts w:ascii="Times New Roman" w:hAnsi="Times New Roman" w:cs="Times New Roman"/>
    </w:rPr>
  </w:style>
  <w:style w:type="paragraph" w:styleId="1212" w:customStyle="1">
    <w:name w:val="Char Char4 Char Char"/>
    <w:basedOn w:val="863"/>
    <w:next w:val="1161"/>
    <w:qFormat/>
    <w:pPr>
      <w:ind w:left="0" w:firstLine="2560"/>
      <w:spacing w:before="0" w:after="0" w:line="240" w:lineRule="auto"/>
    </w:pPr>
    <w:rPr>
      <w:rFonts w:ascii="Times New Roman" w:hAnsi="Times New Roman" w:cs="Times New Roman"/>
    </w:rPr>
  </w:style>
  <w:style w:type="paragraph" w:styleId="1213" w:customStyle="1">
    <w:name w:val="样式"/>
    <w:next w:val="862"/>
    <w:qFormat/>
    <w:pPr>
      <w:ind w:firstLine="3584"/>
      <w:widowControl w:val="off"/>
    </w:pPr>
    <w:rPr>
      <w:rFonts w:ascii="Calibri" w:hAnsi="Calibri"/>
    </w:rPr>
  </w:style>
  <w:style w:type="paragraph" w:styleId="1214" w:customStyle="1">
    <w:name w:val="TOC 标题1"/>
    <w:basedOn w:val="864"/>
    <w:next w:val="862"/>
    <w:qFormat/>
    <w:pPr>
      <w:ind w:left="0" w:firstLine="6144"/>
      <w:spacing w:before="480" w:after="0" w:line="276" w:lineRule="auto"/>
    </w:pPr>
    <w:rPr>
      <w:b/>
      <w:sz w:val="30"/>
    </w:rPr>
  </w:style>
  <w:style w:type="paragraph" w:styleId="1215" w:customStyle="1">
    <w:name w:val="纯文本3"/>
    <w:basedOn w:val="862"/>
    <w:qFormat/>
    <w:rPr>
      <w:rFonts w:ascii="宋体" w:hAnsi="Courier New" w:cs="Times New Roman"/>
    </w:rPr>
  </w:style>
  <w:style w:type="paragraph" w:styleId="1216" w:customStyle="1">
    <w:name w:val="afont"/>
    <w:basedOn w:val="863"/>
    <w:next w:val="888"/>
    <w:qFormat/>
    <w:pPr>
      <w:ind w:left="0" w:firstLine="2048"/>
      <w:spacing w:before="100" w:after="100" w:line="285" w:lineRule="atLeast"/>
    </w:pPr>
    <w:rPr>
      <w:rFonts w:ascii="Times New Roman" w:hAnsi="Times New Roman" w:cs="Times New Roman"/>
    </w:rPr>
  </w:style>
  <w:style w:type="paragraph" w:styleId="1217" w:customStyle="1">
    <w:name w:val="xl85"/>
    <w:basedOn w:val="863"/>
    <w:next w:val="1218"/>
    <w:qFormat/>
    <w:pPr>
      <w:ind w:left="0" w:firstLine="2048"/>
      <w:jc w:val="center"/>
      <w:spacing w:before="280" w:after="280" w:line="240" w:lineRule="auto"/>
    </w:pPr>
    <w:rPr>
      <w:rFonts w:ascii="Times New Roman" w:hAnsi="Times New Roman" w:cs="Times New Roman"/>
    </w:rPr>
  </w:style>
  <w:style w:type="paragraph" w:styleId="1218" w:customStyle="1">
    <w:name w:val="文章总标题"/>
    <w:basedOn w:val="863"/>
    <w:next w:val="1219"/>
    <w:qFormat/>
    <w:pPr>
      <w:ind w:left="0" w:firstLine="7168"/>
      <w:jc w:val="center"/>
      <w:spacing w:before="566" w:after="544" w:line="566" w:lineRule="atLeast"/>
    </w:pPr>
    <w:rPr>
      <w:rFonts w:ascii="Times New Roman" w:hAnsi="Times New Roman" w:cs="Times New Roman"/>
    </w:rPr>
  </w:style>
  <w:style w:type="paragraph" w:styleId="1219" w:customStyle="1">
    <w:name w:val="样式 首行缩进:  2 字符"/>
    <w:basedOn w:val="863"/>
    <w:next w:val="1182"/>
    <w:qFormat/>
    <w:pPr>
      <w:ind w:left="200" w:firstLine="1224"/>
      <w:spacing w:before="0" w:after="0" w:line="400" w:lineRule="exact"/>
    </w:pPr>
    <w:rPr>
      <w:rFonts w:ascii="Times New Roman" w:hAnsi="Times New Roman" w:cs="Times New Roman"/>
    </w:rPr>
  </w:style>
  <w:style w:type="paragraph" w:styleId="1220" w:customStyle="1">
    <w:name w:val="二级条标题"/>
    <w:basedOn w:val="863"/>
    <w:next w:val="862"/>
    <w:qFormat/>
    <w:pPr>
      <w:ind w:left="0" w:firstLine="8"/>
      <w:spacing w:before="0" w:after="0" w:line="240" w:lineRule="auto"/>
      <w:outlineLvl w:val="3"/>
    </w:pPr>
    <w:rPr>
      <w:rFonts w:ascii="Times New Roman" w:hAnsi="Times New Roman" w:cs="Times New Roman"/>
    </w:rPr>
  </w:style>
  <w:style w:type="paragraph" w:styleId="1221" w:customStyle="1">
    <w:name w:val="Plain Text*"/>
    <w:basedOn w:val="862"/>
    <w:qFormat/>
    <w:pPr>
      <w:ind w:left="0"/>
      <w:jc w:val="left"/>
    </w:pPr>
    <w:rPr>
      <w:rFonts w:ascii="宋体" w:hAnsi="宋体" w:eastAsia="楷体_GB2312" w:cs="Courier New"/>
      <w:sz w:val="26"/>
      <w:lang w:val="zh-CN"/>
    </w:rPr>
  </w:style>
  <w:style w:type="paragraph" w:styleId="1222" w:customStyle="1">
    <w:name w:val="样式 加粗 居中2"/>
    <w:basedOn w:val="863"/>
    <w:next w:val="1074"/>
    <w:qFormat/>
    <w:pPr>
      <w:ind w:left="0" w:firstLine="2560"/>
      <w:jc w:val="center"/>
      <w:spacing w:before="0" w:after="0" w:line="360" w:lineRule="auto"/>
    </w:pPr>
    <w:rPr>
      <w:rFonts w:ascii="Times New Roman" w:hAnsi="Times New Roman" w:cs="Times New Roman"/>
    </w:rPr>
  </w:style>
  <w:style w:type="paragraph" w:styleId="1223" w:customStyle="1">
    <w:name w:val="标准文本"/>
    <w:basedOn w:val="863"/>
    <w:next w:val="1177"/>
    <w:qFormat/>
    <w:pPr>
      <w:ind w:left="480" w:firstLine="2784"/>
      <w:spacing w:before="0" w:after="0" w:line="360" w:lineRule="auto"/>
    </w:pPr>
    <w:rPr>
      <w:rFonts w:ascii="Times New Roman" w:hAnsi="Times New Roman" w:cs="Times New Roman"/>
    </w:rPr>
  </w:style>
  <w:style w:type="paragraph" w:styleId="1224" w:customStyle="1">
    <w:name w:val="font5"/>
    <w:basedOn w:val="863"/>
    <w:next w:val="1225"/>
    <w:qFormat/>
    <w:pPr>
      <w:ind w:left="0" w:firstLine="5120"/>
      <w:spacing w:before="280" w:after="280" w:line="240" w:lineRule="auto"/>
    </w:pPr>
    <w:rPr>
      <w:rFonts w:ascii="Times New Roman" w:hAnsi="Times New Roman" w:cs="Times New Roman"/>
    </w:rPr>
  </w:style>
  <w:style w:type="paragraph" w:styleId="1225" w:customStyle="1">
    <w:name w:val="索引标题1"/>
    <w:basedOn w:val="863"/>
    <w:next w:val="1104"/>
    <w:qFormat/>
    <w:pPr>
      <w:ind w:left="0" w:firstLine="4608"/>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Char Char Char Char"/>
    <w:basedOn w:val="863"/>
    <w:next w:val="1227"/>
    <w:qFormat/>
    <w:pPr>
      <w:ind w:left="0" w:firstLine="2560"/>
      <w:spacing w:before="0" w:after="0" w:line="240" w:lineRule="auto"/>
    </w:pPr>
    <w:rPr>
      <w:rFonts w:ascii="Times New Roman" w:hAnsi="Times New Roman" w:cs="Times New Roman"/>
    </w:rPr>
  </w:style>
  <w:style w:type="paragraph" w:styleId="1227" w:customStyle="1">
    <w:name w:val="1正文"/>
    <w:basedOn w:val="863"/>
    <w:next w:val="1228"/>
    <w:qFormat/>
    <w:pPr>
      <w:ind w:left="480" w:firstLine="2784"/>
      <w:spacing w:before="0" w:after="0" w:line="300" w:lineRule="auto"/>
    </w:pPr>
    <w:rPr>
      <w:rFonts w:ascii="Times New Roman" w:hAnsi="Times New Roman" w:cs="Times New Roman"/>
    </w:rPr>
  </w:style>
  <w:style w:type="paragraph" w:styleId="1228" w:customStyle="1">
    <w:name w:val="目录2"/>
    <w:basedOn w:val="863"/>
    <w:next w:val="862"/>
    <w:qFormat/>
    <w:pPr>
      <w:ind w:left="209" w:firstLine="5329"/>
      <w:spacing w:before="0" w:after="0" w:line="317" w:lineRule="atLeast"/>
    </w:pPr>
    <w:rPr>
      <w:rFonts w:ascii="Times New Roman" w:hAnsi="Times New Roman" w:cs="Times New Roman"/>
    </w:rPr>
  </w:style>
  <w:style w:type="paragraph" w:styleId="1229" w:customStyle="1">
    <w:name w:val="图表目录1"/>
    <w:basedOn w:val="863"/>
    <w:next w:val="862"/>
    <w:qFormat/>
    <w:pPr>
      <w:ind w:left="200" w:firstLine="2616"/>
      <w:jc w:val="center"/>
      <w:spacing w:before="0" w:after="0" w:line="360" w:lineRule="auto"/>
    </w:pPr>
    <w:rPr>
      <w:rFonts w:ascii="Times New Roman" w:hAnsi="Times New Roman" w:cs="Times New Roman"/>
    </w:rPr>
  </w:style>
  <w:style w:type="paragraph" w:styleId="1230" w:customStyle="1">
    <w:name w:val="xl63"/>
    <w:basedOn w:val="863"/>
    <w:next w:val="1180"/>
    <w:qFormat/>
    <w:pPr>
      <w:ind w:left="0" w:firstLine="5120"/>
      <w:spacing w:before="280" w:after="280" w:line="240" w:lineRule="auto"/>
    </w:pPr>
    <w:rPr>
      <w:rFonts w:ascii="Times New Roman" w:hAnsi="Times New Roman" w:cs="Times New Roman"/>
    </w:rPr>
  </w:style>
  <w:style w:type="paragraph" w:styleId="1231">
    <w:name w:val="List Paragraph"/>
    <w:basedOn w:val="862"/>
    <w:next w:val="1138"/>
    <w:qFormat/>
    <w:pPr>
      <w:ind w:left="420" w:firstLine="3748"/>
    </w:pPr>
    <w:rPr>
      <w:rFonts w:ascii="Times New Roman" w:hAnsi="Times New Roman" w:cs="Times New Roman"/>
    </w:rPr>
  </w:style>
  <w:style w:type="paragraph" w:styleId="1232" w:customStyle="1">
    <w:name w:val="xl73"/>
    <w:basedOn w:val="863"/>
    <w:next w:val="1233"/>
    <w:qFormat/>
    <w:pPr>
      <w:ind w:left="0" w:firstLine="3584"/>
      <w:spacing w:before="280" w:after="280" w:line="240" w:lineRule="auto"/>
    </w:pPr>
    <w:rPr>
      <w:rFonts w:ascii="Times New Roman" w:hAnsi="Times New Roman" w:cs="Times New Roman"/>
    </w:rPr>
  </w:style>
  <w:style w:type="paragraph" w:styleId="1233" w:customStyle="1">
    <w:name w:val="xl80"/>
    <w:basedOn w:val="863"/>
    <w:next w:val="1234"/>
    <w:qFormat/>
    <w:pPr>
      <w:ind w:left="0" w:firstLine="3584"/>
      <w:jc w:val="center"/>
      <w:spacing w:before="280" w:after="280" w:line="240" w:lineRule="auto"/>
    </w:pPr>
    <w:rPr>
      <w:rFonts w:ascii="Times New Roman" w:hAnsi="Times New Roman" w:cs="Times New Roman"/>
    </w:rPr>
  </w:style>
  <w:style w:type="paragraph" w:styleId="1234" w:customStyle="1">
    <w:name w:val="样式2"/>
    <w:basedOn w:val="868"/>
    <w:next w:val="1235"/>
    <w:qFormat/>
    <w:pPr>
      <w:ind w:left="1134" w:firstLine="18"/>
      <w:spacing w:before="0" w:after="0" w:line="360" w:lineRule="auto"/>
      <w:outlineLvl w:val="4"/>
    </w:pPr>
  </w:style>
  <w:style w:type="paragraph" w:styleId="1235" w:customStyle="1">
    <w:name w:val="日期1"/>
    <w:basedOn w:val="863"/>
    <w:next w:val="862"/>
    <w:qFormat/>
    <w:pPr>
      <w:ind w:left="100" w:firstLine="6144"/>
      <w:spacing w:before="0" w:after="0" w:line="240" w:lineRule="auto"/>
    </w:pPr>
    <w:rPr>
      <w:rFonts w:ascii="Times New Roman" w:hAnsi="Times New Roman" w:cs="Times New Roman"/>
    </w:rPr>
  </w:style>
  <w:style w:type="paragraph" w:styleId="1236" w:customStyle="1">
    <w:name w:val="图1"/>
    <w:basedOn w:val="863"/>
    <w:next w:val="862"/>
    <w:qFormat/>
    <w:pPr>
      <w:ind w:left="1105" w:firstLine="2580"/>
      <w:jc w:val="center"/>
      <w:spacing w:before="0" w:after="0" w:line="360" w:lineRule="auto"/>
    </w:pPr>
    <w:rPr>
      <w:rFonts w:ascii="Times New Roman" w:hAnsi="Times New Roman" w:cs="Times New Roman"/>
    </w:rPr>
  </w:style>
  <w:style w:type="paragraph" w:styleId="1237" w:customStyle="1">
    <w:name w:val="Char Char Char Char Char Char1 Char Char Char1 Char Char Char Char Char Char Char Char Char Char Char Char"/>
    <w:basedOn w:val="863"/>
    <w:next w:val="1217"/>
    <w:qFormat/>
    <w:pPr>
      <w:ind w:left="0" w:firstLine="2560"/>
      <w:spacing w:before="0" w:after="0" w:line="240" w:lineRule="auto"/>
    </w:pPr>
    <w:rPr>
      <w:rFonts w:ascii="Times New Roman" w:hAnsi="Times New Roman" w:cs="Times New Roman"/>
    </w:rPr>
  </w:style>
  <w:style w:type="paragraph" w:styleId="1238" w:customStyle="1">
    <w:name w:val="Char Char Char Char Char Char Char"/>
    <w:basedOn w:val="863"/>
    <w:next w:val="1123"/>
    <w:qFormat/>
    <w:pPr>
      <w:ind w:left="200" w:firstLine="4808"/>
      <w:spacing w:before="0" w:after="0" w:line="360" w:lineRule="auto"/>
    </w:pPr>
    <w:rPr>
      <w:rFonts w:ascii="Times New Roman" w:hAnsi="Times New Roman" w:cs="Times New Roman"/>
    </w:rPr>
  </w:style>
  <w:style w:type="paragraph" w:styleId="1239" w:customStyle="1">
    <w:name w:val="Char Char Char Char Char Char Char Char Char Char Char Char Char Char Char"/>
    <w:basedOn w:val="863"/>
    <w:next w:val="1214"/>
    <w:qFormat/>
    <w:pPr>
      <w:ind w:left="0" w:firstLine="3584"/>
      <w:jc w:val="center"/>
      <w:spacing w:before="0" w:after="0" w:line="400" w:lineRule="exact"/>
    </w:pPr>
    <w:rPr>
      <w:rFonts w:ascii="Times New Roman" w:hAnsi="Times New Roman" w:cs="Times New Roman"/>
    </w:rPr>
  </w:style>
  <w:style w:type="paragraph" w:styleId="1240">
    <w:name w:val="Intense Quote"/>
    <w:next w:val="862"/>
    <w:qFormat/>
    <w:pPr>
      <w:ind w:left="3766" w:right="950"/>
      <w:jc w:val="center"/>
      <w:spacing w:before="360" w:after="360"/>
    </w:pPr>
    <w:rPr>
      <w:rFonts w:ascii="Calibri" w:hAnsi="Calibri"/>
      <w:i/>
    </w:rPr>
  </w:style>
  <w:style w:type="paragraph" w:styleId="1241" w:customStyle="1">
    <w:name w:val="索引 51"/>
    <w:basedOn w:val="863"/>
    <w:next w:val="862"/>
    <w:qFormat/>
    <w:pPr>
      <w:ind w:left="800" w:firstLine="2560"/>
      <w:jc w:val="center"/>
      <w:spacing w:before="0" w:after="0" w:line="360" w:lineRule="auto"/>
    </w:pPr>
    <w:rPr>
      <w:rFonts w:ascii="Times New Roman" w:hAnsi="Times New Roman" w:cs="Times New Roman"/>
    </w:rPr>
  </w:style>
  <w:style w:type="paragraph" w:styleId="1242" w:customStyle="1">
    <w:name w:val="图表"/>
    <w:basedOn w:val="863"/>
    <w:next w:val="1243"/>
    <w:qFormat/>
    <w:pPr>
      <w:ind w:left="0" w:firstLine="2048"/>
      <w:jc w:val="center"/>
      <w:spacing w:before="0" w:after="0" w:line="240" w:lineRule="auto"/>
    </w:pPr>
    <w:rPr>
      <w:rFonts w:ascii="Times New Roman" w:hAnsi="Times New Roman" w:cs="Times New Roman"/>
    </w:rPr>
  </w:style>
  <w:style w:type="paragraph" w:styleId="1243" w:customStyle="1">
    <w:name w:val="reader-word-layer"/>
    <w:basedOn w:val="863"/>
    <w:next w:val="1244"/>
    <w:qFormat/>
    <w:pPr>
      <w:ind w:left="0" w:firstLine="1024"/>
      <w:spacing w:before="280" w:after="280" w:line="240" w:lineRule="auto"/>
    </w:pPr>
    <w:rPr>
      <w:rFonts w:ascii="Times New Roman" w:hAnsi="Times New Roman" w:cs="Times New Roman"/>
    </w:rPr>
  </w:style>
  <w:style w:type="paragraph" w:styleId="1244" w:customStyle="1">
    <w:name w:val="样式 加粗 居中1"/>
    <w:next w:val="1083"/>
    <w:qFormat/>
    <w:pPr>
      <w:ind w:firstLine="2560"/>
      <w:jc w:val="center"/>
    </w:pPr>
    <w:rPr>
      <w:rFonts w:ascii="Calibri" w:hAnsi="Calibri"/>
    </w:rPr>
  </w:style>
  <w:style w:type="paragraph" w:styleId="1245" w:customStyle="1">
    <w:name w:val="修订2"/>
    <w:qFormat/>
    <w:rPr>
      <w:rFonts w:ascii="Calibri" w:hAnsi="Calibri"/>
    </w:rPr>
  </w:style>
  <w:style w:type="paragraph" w:styleId="1246" w:customStyle="1">
    <w:name w:val="Body"/>
    <w:next w:val="1178"/>
    <w:qFormat/>
    <w:pPr>
      <w:ind w:left="567" w:right="2835" w:firstLine="3584"/>
      <w:spacing w:after="60"/>
    </w:pPr>
    <w:rPr>
      <w:rFonts w:ascii="Calibri" w:hAnsi="Calibri"/>
    </w:rPr>
  </w:style>
  <w:style w:type="paragraph" w:styleId="1247" w:customStyle="1">
    <w:name w:val="font6"/>
    <w:basedOn w:val="863"/>
    <w:next w:val="1248"/>
    <w:qFormat/>
    <w:pPr>
      <w:ind w:left="0" w:firstLine="5120"/>
      <w:spacing w:before="280" w:after="280" w:line="240" w:lineRule="auto"/>
    </w:pPr>
    <w:rPr>
      <w:rFonts w:ascii="Times New Roman" w:hAnsi="Times New Roman" w:cs="Times New Roman"/>
    </w:rPr>
  </w:style>
  <w:style w:type="paragraph" w:styleId="1248" w:customStyle="1">
    <w:name w:val="正文首行缩进 21"/>
    <w:basedOn w:val="875"/>
    <w:next w:val="1246"/>
    <w:qFormat/>
    <w:pPr>
      <w:ind w:left="200" w:firstLine="3784"/>
      <w:jc w:val="center"/>
      <w:spacing w:after="120" w:line="360" w:lineRule="auto"/>
    </w:pPr>
    <w:rPr>
      <w:rFonts w:ascii="Calibri" w:hAnsi="Calibri"/>
    </w:rPr>
  </w:style>
  <w:style w:type="paragraph" w:styleId="1249" w:customStyle="1">
    <w:name w:val="Char Char"/>
    <w:next w:val="1242"/>
    <w:qFormat/>
    <w:pPr>
      <w:ind w:firstLine="14"/>
      <w:spacing w:line="360" w:lineRule="auto"/>
      <w:shd w:val="clear" w:color="000000" w:fill="000080"/>
    </w:pPr>
    <w:rPr>
      <w:rFonts w:ascii="Calibri" w:hAnsi="Calibri"/>
    </w:rPr>
  </w:style>
  <w:style w:type="paragraph" w:styleId="1250" w:customStyle="1">
    <w:name w:val="正文_0_0"/>
    <w:next w:val="1082"/>
    <w:qFormat/>
    <w:pPr>
      <w:ind w:firstLine="3584"/>
      <w:jc w:val="both"/>
      <w:widowControl w:val="off"/>
    </w:pPr>
    <w:rPr>
      <w:rFonts w:ascii="Calibri" w:hAnsi="Calibri"/>
    </w:rPr>
  </w:style>
  <w:style w:type="paragraph" w:styleId="1251" w:customStyle="1">
    <w:name w:val="font7"/>
    <w:basedOn w:val="86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1"/>
    <w:basedOn w:val="863"/>
    <w:next w:val="1253"/>
    <w:qFormat/>
    <w:pPr>
      <w:ind w:left="0" w:firstLine="2560"/>
      <w:spacing w:before="0" w:after="0" w:line="240" w:lineRule="auto"/>
    </w:pPr>
    <w:rPr>
      <w:rFonts w:ascii="Times New Roman" w:hAnsi="Times New Roman" w:cs="Times New Roman"/>
    </w:rPr>
  </w:style>
  <w:style w:type="paragraph" w:styleId="1253" w:customStyle="1">
    <w:name w:val="xl64"/>
    <w:basedOn w:val="863"/>
    <w:next w:val="1220"/>
    <w:qFormat/>
    <w:pPr>
      <w:ind w:left="0" w:firstLine="3584"/>
      <w:spacing w:before="280" w:after="280" w:line="240" w:lineRule="auto"/>
    </w:pPr>
    <w:rPr>
      <w:rFonts w:ascii="Times New Roman" w:hAnsi="Times New Roman" w:cs="Times New Roman"/>
    </w:rPr>
  </w:style>
  <w:style w:type="paragraph" w:styleId="1254" w:customStyle="1">
    <w:name w:val="style16"/>
    <w:basedOn w:val="863"/>
    <w:next w:val="1247"/>
    <w:qFormat/>
    <w:pPr>
      <w:ind w:left="0" w:firstLine="2048"/>
      <w:spacing w:before="280" w:after="280" w:line="240" w:lineRule="auto"/>
    </w:pPr>
    <w:rPr>
      <w:rFonts w:ascii="Times New Roman" w:hAnsi="Times New Roman" w:cs="Times New Roman"/>
    </w:rPr>
  </w:style>
  <w:style w:type="paragraph" w:styleId="1255" w:customStyle="1">
    <w:name w:val="索引 11"/>
    <w:basedOn w:val="863"/>
    <w:next w:val="862"/>
    <w:qFormat/>
    <w:pPr>
      <w:ind w:left="0" w:firstLine="3584"/>
      <w:spacing w:before="0" w:after="0" w:line="240" w:lineRule="auto"/>
    </w:pPr>
    <w:rPr>
      <w:rFonts w:ascii="Times New Roman" w:hAnsi="Times New Roman" w:cs="Times New Roman"/>
    </w:rPr>
  </w:style>
  <w:style w:type="paragraph" w:styleId="1256" w:customStyle="1">
    <w:name w:val="H 3"/>
    <w:basedOn w:val="866"/>
    <w:next w:val="1257"/>
    <w:qFormat/>
    <w:pPr>
      <w:ind w:left="1429" w:firstLine="18"/>
      <w:spacing w:before="0" w:after="0" w:line="360" w:lineRule="auto"/>
      <w:outlineLvl w:val="2"/>
    </w:pPr>
  </w:style>
  <w:style w:type="paragraph" w:styleId="1257" w:customStyle="1">
    <w:name w:val="xl83"/>
    <w:basedOn w:val="863"/>
    <w:next w:val="1238"/>
    <w:qFormat/>
    <w:pPr>
      <w:ind w:left="0" w:firstLine="5120"/>
      <w:spacing w:before="280" w:after="280" w:line="240" w:lineRule="auto"/>
    </w:pPr>
    <w:rPr>
      <w:rFonts w:ascii="Times New Roman" w:hAnsi="Times New Roman" w:cs="Times New Roman"/>
    </w:rPr>
  </w:style>
  <w:style w:type="paragraph" w:styleId="1258" w:customStyle="1">
    <w:name w:val="表格文字（居中）"/>
    <w:basedOn w:val="863"/>
    <w:next w:val="1254"/>
    <w:qFormat/>
    <w:pPr>
      <w:ind w:left="0" w:firstLine="2560"/>
      <w:jc w:val="center"/>
      <w:spacing w:before="0" w:after="0" w:line="360" w:lineRule="auto"/>
    </w:pPr>
    <w:rPr>
      <w:rFonts w:ascii="Times New Roman" w:hAnsi="Times New Roman" w:cs="Times New Roman"/>
    </w:rPr>
  </w:style>
  <w:style w:type="paragraph" w:styleId="1259" w:customStyle="1">
    <w:name w:val="正文首行缩进两字符"/>
    <w:basedOn w:val="863"/>
    <w:next w:val="1241"/>
    <w:qFormat/>
    <w:pPr>
      <w:ind w:left="200" w:firstLine="3784"/>
      <w:spacing w:before="0" w:after="0" w:line="360" w:lineRule="auto"/>
    </w:pPr>
    <w:rPr>
      <w:rFonts w:ascii="Times New Roman" w:hAnsi="Times New Roman" w:cs="Times New Roman"/>
    </w:rPr>
  </w:style>
  <w:style w:type="paragraph" w:styleId="1260" w:customStyle="1">
    <w:name w:val="1"/>
    <w:basedOn w:val="863"/>
    <w:next w:val="896"/>
    <w:qFormat/>
    <w:pPr>
      <w:ind w:left="0" w:firstLine="2048"/>
      <w:spacing w:before="0" w:after="0" w:line="240" w:lineRule="auto"/>
    </w:pPr>
    <w:rPr>
      <w:rFonts w:ascii="Times New Roman" w:hAnsi="Times New Roman" w:cs="Times New Roman"/>
    </w:rPr>
  </w:style>
  <w:style w:type="paragraph" w:styleId="1261" w:customStyle="1">
    <w:name w:val="_Style 398"/>
    <w:basedOn w:val="863"/>
    <w:next w:val="86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2" w:customStyle="1">
    <w:name w:val="Table Paragraph"/>
    <w:basedOn w:val="862"/>
    <w:uiPriority w:val="1"/>
    <w:qFormat/>
    <w:rPr>
      <w:rFonts w:ascii="宋体" w:hAnsi="宋体"/>
      <w:lang w:val="zh-CN" w:bidi="zh-CN"/>
    </w:rPr>
  </w:style>
  <w:style w:type="paragraph" w:styleId="1263" w:customStyle="1">
    <w:name w:val="_Style 400"/>
    <w:qFormat/>
    <w:rPr>
      <w:rFonts w:ascii="Calibri" w:hAnsi="Calibri"/>
    </w:rPr>
  </w:style>
  <w:style w:type="paragraph" w:styleId="1264" w:customStyle="1">
    <w:name w:val="Style1"/>
    <w:basedOn w:val="862"/>
    <w:qFormat/>
    <w:pPr>
      <w:ind w:left="0"/>
      <w:tabs>
        <w:tab w:val="left" w:pos="-720" w:leader="none"/>
      </w:tabs>
    </w:pPr>
    <w:rPr>
      <w:rFonts w:ascii="Times New Roman" w:hAnsi="Times New Roman" w:cs="Times New Roman"/>
      <w:spacing w:val="-3"/>
      <w:sz w:val="24"/>
      <w:szCs w:val="24"/>
      <w:lang w:val="en-AU" w:eastAsia="en-US"/>
    </w:rPr>
  </w:style>
  <w:style w:type="paragraph" w:styleId="1265" w:customStyle="1">
    <w:name w:val="msolistparagraph"/>
    <w:basedOn w:val="863"/>
    <w:next w:val="1130"/>
    <w:qFormat/>
    <w:pPr>
      <w:ind w:left="420" w:firstLine="3748"/>
      <w:spacing w:before="0" w:after="0" w:line="240" w:lineRule="auto"/>
    </w:pPr>
    <w:rPr>
      <w:rFonts w:ascii="Times New Roman" w:hAnsi="Times New Roman" w:cs="Times New Roman"/>
    </w:rPr>
  </w:style>
  <w:style w:type="paragraph" w:styleId="1266" w:customStyle="1">
    <w:name w:val="Char1 Char Char Char"/>
    <w:basedOn w:val="863"/>
    <w:next w:val="1267"/>
    <w:qFormat/>
    <w:pPr>
      <w:ind w:left="0" w:firstLine="2560"/>
      <w:spacing w:before="0" w:after="0" w:line="240" w:lineRule="auto"/>
    </w:pPr>
    <w:rPr>
      <w:rFonts w:ascii="Times New Roman" w:hAnsi="Times New Roman" w:cs="Times New Roman"/>
    </w:rPr>
  </w:style>
  <w:style w:type="paragraph" w:styleId="1267" w:customStyle="1">
    <w:name w:val="xl24"/>
    <w:basedOn w:val="863"/>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68" w:customStyle="1">
    <w:name w:val="表格文字"/>
    <w:next w:val="1226"/>
    <w:qFormat/>
    <w:pPr>
      <w:ind w:firstLine="3584"/>
    </w:pPr>
    <w:rPr>
      <w:rFonts w:ascii="Calibri" w:hAnsi="Calibri"/>
    </w:rPr>
  </w:style>
  <w:style w:type="paragraph" w:styleId="1269" w:customStyle="1">
    <w:name w:val="xl72"/>
    <w:basedOn w:val="863"/>
    <w:next w:val="1125"/>
    <w:qFormat/>
    <w:pPr>
      <w:ind w:left="0" w:firstLine="3584"/>
      <w:spacing w:before="280" w:after="280" w:line="240" w:lineRule="auto"/>
    </w:pPr>
    <w:rPr>
      <w:rFonts w:ascii="Times New Roman" w:hAnsi="Times New Roman" w:cs="Times New Roman"/>
    </w:rPr>
  </w:style>
  <w:style w:type="paragraph" w:styleId="1270" w:customStyle="1">
    <w:name w:val="插图"/>
    <w:next w:val="862"/>
    <w:qFormat/>
    <w:pPr>
      <w:ind w:firstLine="4608"/>
      <w:jc w:val="center"/>
    </w:pPr>
    <w:rPr>
      <w:rFonts w:ascii="Calibri" w:hAnsi="Calibri"/>
    </w:rPr>
  </w:style>
  <w:style w:type="paragraph" w:styleId="1271" w:customStyle="1">
    <w:name w:val="列出段落3"/>
    <w:basedOn w:val="863"/>
    <w:next w:val="1165"/>
    <w:qFormat/>
    <w:pPr>
      <w:ind w:left="420" w:firstLine="3748"/>
      <w:spacing w:before="0" w:after="0" w:line="240" w:lineRule="auto"/>
    </w:pPr>
    <w:rPr>
      <w:rFonts w:ascii="Times New Roman" w:hAnsi="Times New Roman" w:cs="Times New Roman"/>
    </w:rPr>
  </w:style>
  <w:style w:type="paragraph" w:styleId="1272" w:customStyle="1">
    <w:name w:val="目录标题"/>
    <w:basedOn w:val="863"/>
    <w:next w:val="862"/>
    <w:qFormat/>
    <w:pPr>
      <w:ind w:left="419" w:firstLine="7331"/>
      <w:jc w:val="center"/>
      <w:spacing w:before="566" w:after="544" w:line="566" w:lineRule="atLeast"/>
    </w:pPr>
    <w:rPr>
      <w:rFonts w:ascii="Times New Roman" w:hAnsi="Times New Roman" w:cs="Times New Roman"/>
    </w:rPr>
  </w:style>
  <w:style w:type="paragraph" w:styleId="1273" w:customStyle="1">
    <w:name w:val="默认段落字体 Para Char Char Char Char Char Char Char Char Char1 Char Char Char Char"/>
    <w:basedOn w:val="863"/>
    <w:next w:val="1168"/>
    <w:qFormat/>
    <w:pPr>
      <w:ind w:left="0" w:firstLine="2560"/>
      <w:spacing w:before="0" w:after="0" w:line="240" w:lineRule="auto"/>
    </w:pPr>
    <w:rPr>
      <w:rFonts w:ascii="Times New Roman" w:hAnsi="Times New Roman" w:cs="Times New Roman"/>
    </w:rPr>
  </w:style>
  <w:style w:type="paragraph" w:styleId="1274" w:customStyle="1">
    <w:name w:val="WPSOffice手动目录 2"/>
    <w:qFormat/>
    <w:pPr>
      <w:ind w:left="200"/>
    </w:pPr>
  </w:style>
  <w:style w:type="paragraph" w:styleId="1275" w:customStyle="1">
    <w:name w:val="表内文字"/>
    <w:basedOn w:val="863"/>
    <w:next w:val="904"/>
    <w:qFormat/>
    <w:pPr>
      <w:ind w:left="0" w:firstLine="7680"/>
      <w:jc w:val="center"/>
      <w:spacing w:before="50" w:after="50" w:line="240" w:lineRule="auto"/>
    </w:pPr>
    <w:rPr>
      <w:rFonts w:ascii="Times New Roman" w:hAnsi="Times New Roman" w:cs="Times New Roman"/>
    </w:rPr>
  </w:style>
  <w:style w:type="paragraph" w:styleId="1276" w:customStyle="1">
    <w:name w:val="xl66"/>
    <w:basedOn w:val="863"/>
    <w:next w:val="1258"/>
    <w:qFormat/>
    <w:pPr>
      <w:ind w:left="0" w:firstLine="3584"/>
      <w:spacing w:before="280" w:after="280" w:line="240" w:lineRule="auto"/>
    </w:pPr>
    <w:rPr>
      <w:rFonts w:ascii="Times New Roman" w:hAnsi="Times New Roman" w:cs="Times New Roman"/>
    </w:rPr>
  </w:style>
  <w:style w:type="paragraph" w:styleId="1277" w:customStyle="1">
    <w:name w:val="*正文"/>
    <w:basedOn w:val="862"/>
    <w:qFormat/>
    <w:pPr>
      <w:ind w:left="0" w:firstLine="200"/>
      <w:spacing w:line="360" w:lineRule="auto"/>
    </w:pPr>
    <w:rPr>
      <w:rFonts w:ascii="仿宋_GB2312" w:hAnsi="Times New Roman" w:eastAsia="仿宋_GB2312" w:cs="Times New Roman"/>
      <w:sz w:val="24"/>
      <w:szCs w:val="28"/>
    </w:rPr>
  </w:style>
  <w:style w:type="paragraph" w:styleId="1278" w:customStyle="1">
    <w:name w:val="0"/>
    <w:basedOn w:val="863"/>
    <w:next w:val="1171"/>
    <w:qFormat/>
    <w:pPr>
      <w:ind w:left="0" w:firstLine="2815"/>
      <w:spacing w:before="0" w:after="0" w:line="360" w:lineRule="auto"/>
    </w:pPr>
    <w:rPr>
      <w:rFonts w:ascii="Times New Roman" w:hAnsi="Times New Roman" w:cs="Times New Roman"/>
    </w:rPr>
  </w:style>
  <w:style w:type="table" w:styleId="1279" w:customStyle="1">
    <w:name w:val="网格型1"/>
    <w:basedOn w:val="87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0" w:customStyle="1">
    <w:name w:val="font61"/>
    <w:qFormat/>
    <w:rPr>
      <w:rFonts w:hint="default" w:ascii="Times New Roman" w:hAnsi="Times New Roman" w:cs="Times New Roman"/>
      <w:b/>
      <w:bCs/>
      <w:color w:val="000000"/>
      <w:sz w:val="24"/>
      <w:szCs w:val="24"/>
      <w:u w:val="none"/>
    </w:rPr>
  </w:style>
  <w:style w:type="paragraph" w:styleId="1281">
    <w:name w:val="Revision"/>
    <w:hidden/>
    <w:uiPriority w:val="99"/>
    <w:semiHidden/>
    <w:rPr>
      <w:rFonts w:ascii="Calibri" w:hAnsi="Calibri"/>
    </w:rPr>
  </w:style>
  <w:style w:type="table" w:styleId="1282"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5117C84-63E6-4669-BE34-CCD0674F73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334</cp:revision>
  <dcterms:created xsi:type="dcterms:W3CDTF">2023-12-20T13:18:00Z</dcterms:created>
  <dcterms:modified xsi:type="dcterms:W3CDTF">2026-04-27T05:52:44Z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