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9D65B1">
      <w:pPr>
        <w:jc w:val="center"/>
        <w:rPr>
          <w:rFonts w:hint="eastAsia" w:asciiTheme="minorEastAsia" w:hAnsiTheme="minorEastAsia" w:eastAsiaTheme="minorEastAsia" w:cstheme="minorEastAsia"/>
          <w:b/>
          <w:spacing w:val="20"/>
          <w:sz w:val="44"/>
          <w:highlight w:val="none"/>
          <w:lang w:val="en-US" w:eastAsia="zh-CN"/>
        </w:rPr>
      </w:pPr>
    </w:p>
    <w:p w14:paraId="09711DFD">
      <w:pPr>
        <w:jc w:val="center"/>
        <w:rPr>
          <w:rFonts w:hint="eastAsia" w:asciiTheme="minorEastAsia" w:hAnsiTheme="minorEastAsia" w:eastAsiaTheme="minorEastAsia" w:cstheme="minorEastAsia"/>
          <w:b/>
          <w:spacing w:val="20"/>
          <w:sz w:val="44"/>
          <w:highlight w:val="none"/>
          <w:lang w:val="en-US" w:eastAsia="zh-CN"/>
        </w:rPr>
      </w:pPr>
      <w:r>
        <w:rPr>
          <w:rFonts w:hint="eastAsia" w:asciiTheme="minorEastAsia" w:hAnsiTheme="minorEastAsia" w:eastAsiaTheme="minorEastAsia" w:cstheme="minorEastAsia"/>
          <w:b/>
          <w:spacing w:val="20"/>
          <w:sz w:val="44"/>
          <w:highlight w:val="none"/>
          <w:lang w:val="en-US" w:eastAsia="zh-CN"/>
        </w:rPr>
        <w:t>启东市公安局人员样本检验试剂耗材（2026年度）</w:t>
      </w:r>
    </w:p>
    <w:p w14:paraId="42F2A524">
      <w:pPr>
        <w:rPr>
          <w:rFonts w:hint="eastAsia" w:asciiTheme="minorEastAsia" w:hAnsiTheme="minorEastAsia" w:eastAsiaTheme="minorEastAsia" w:cstheme="minorEastAsia"/>
          <w:b/>
          <w:spacing w:val="20"/>
          <w:sz w:val="44"/>
          <w:highlight w:val="none"/>
          <w:lang w:val="en-US" w:eastAsia="zh-CN"/>
        </w:rPr>
      </w:pPr>
    </w:p>
    <w:p w14:paraId="7529335C">
      <w:pPr>
        <w:pStyle w:val="3"/>
        <w:jc w:val="center"/>
        <w:rPr>
          <w:rFonts w:hint="eastAsia" w:ascii="楷体" w:hAnsi="楷体" w:eastAsia="楷体" w:cs="楷体"/>
          <w:b/>
          <w:sz w:val="100"/>
          <w:szCs w:val="100"/>
        </w:rPr>
      </w:pPr>
      <w:r>
        <w:rPr>
          <w:rFonts w:hint="eastAsia" w:ascii="楷体" w:hAnsi="楷体" w:eastAsia="楷体" w:cs="楷体"/>
          <w:b/>
          <w:sz w:val="96"/>
          <w:szCs w:val="96"/>
          <w:lang w:val="en-US" w:eastAsia="zh-CN"/>
        </w:rPr>
        <w:t>政府</w:t>
      </w:r>
      <w:r>
        <w:rPr>
          <w:rFonts w:hint="eastAsia" w:ascii="楷体" w:hAnsi="楷体" w:eastAsia="楷体" w:cs="楷体"/>
          <w:b/>
          <w:sz w:val="96"/>
          <w:szCs w:val="96"/>
        </w:rPr>
        <w:t>采购</w:t>
      </w:r>
      <w:r>
        <w:rPr>
          <w:rFonts w:hint="eastAsia" w:ascii="楷体" w:hAnsi="楷体" w:eastAsia="楷体" w:cs="楷体"/>
          <w:b/>
          <w:sz w:val="96"/>
          <w:szCs w:val="96"/>
          <w:lang w:val="en-US" w:eastAsia="zh-CN"/>
        </w:rPr>
        <w:t>招标</w:t>
      </w:r>
      <w:r>
        <w:rPr>
          <w:rFonts w:hint="eastAsia" w:ascii="楷体" w:hAnsi="楷体" w:eastAsia="楷体" w:cs="楷体"/>
          <w:b/>
          <w:sz w:val="96"/>
          <w:szCs w:val="96"/>
        </w:rPr>
        <w:t>文件</w:t>
      </w:r>
    </w:p>
    <w:p w14:paraId="009E5495">
      <w:pPr>
        <w:keepNext/>
        <w:spacing w:line="500" w:lineRule="exact"/>
        <w:ind w:firstLine="2168" w:firstLineChars="600"/>
        <w:jc w:val="both"/>
        <w:outlineLvl w:val="5"/>
        <w:rPr>
          <w:rFonts w:hint="eastAsia" w:asciiTheme="minorEastAsia" w:hAnsiTheme="minorEastAsia" w:eastAsiaTheme="minorEastAsia" w:cstheme="minorEastAsia"/>
          <w:b/>
          <w:kern w:val="0"/>
          <w:sz w:val="36"/>
          <w:szCs w:val="36"/>
          <w:highlight w:val="yellow"/>
          <w:lang w:val="en-US" w:eastAsia="zh-CN"/>
        </w:rPr>
      </w:pPr>
    </w:p>
    <w:p w14:paraId="3CF3E847">
      <w:pPr>
        <w:keepNext/>
        <w:spacing w:line="500" w:lineRule="exact"/>
        <w:jc w:val="center"/>
        <w:outlineLvl w:val="5"/>
        <w:rPr>
          <w:rFonts w:hint="eastAsia" w:asciiTheme="minorEastAsia" w:hAnsiTheme="minorEastAsia" w:eastAsiaTheme="minorEastAsia" w:cstheme="minorEastAsia"/>
          <w:b/>
          <w:kern w:val="0"/>
          <w:sz w:val="36"/>
          <w:szCs w:val="36"/>
          <w:highlight w:val="none"/>
          <w:lang w:val="en-US" w:eastAsia="zh-CN"/>
        </w:rPr>
      </w:pPr>
      <w:r>
        <w:rPr>
          <w:rFonts w:hint="eastAsia" w:asciiTheme="minorEastAsia" w:hAnsiTheme="minorEastAsia" w:eastAsiaTheme="minorEastAsia" w:cstheme="minorEastAsia"/>
          <w:b/>
          <w:kern w:val="0"/>
          <w:sz w:val="36"/>
          <w:szCs w:val="36"/>
          <w:highlight w:val="none"/>
          <w:lang w:val="en-US" w:eastAsia="zh-CN"/>
        </w:rPr>
        <w:t>项目编号：JSZC-320681-NTDZ-G2026-0011</w:t>
      </w:r>
    </w:p>
    <w:p w14:paraId="423DAE72">
      <w:pPr>
        <w:pStyle w:val="3"/>
        <w:rPr>
          <w:rFonts w:hint="eastAsia" w:asciiTheme="minorEastAsia" w:hAnsiTheme="minorEastAsia" w:eastAsiaTheme="minorEastAsia" w:cstheme="minorEastAsia"/>
          <w:b/>
          <w:kern w:val="0"/>
          <w:sz w:val="36"/>
          <w:szCs w:val="36"/>
          <w:lang w:val="en-US" w:eastAsia="zh-CN"/>
        </w:rPr>
      </w:pPr>
    </w:p>
    <w:p w14:paraId="7E6F6E63">
      <w:pPr>
        <w:rPr>
          <w:rFonts w:hint="eastAsia" w:asciiTheme="minorEastAsia" w:hAnsiTheme="minorEastAsia" w:eastAsiaTheme="minorEastAsia" w:cstheme="minorEastAsia"/>
          <w:b/>
          <w:kern w:val="0"/>
          <w:sz w:val="36"/>
          <w:szCs w:val="36"/>
          <w:lang w:val="en-US" w:eastAsia="zh-CN"/>
        </w:rPr>
      </w:pPr>
    </w:p>
    <w:p w14:paraId="2BB3BA5D">
      <w:pPr>
        <w:pStyle w:val="3"/>
        <w:rPr>
          <w:rFonts w:hint="eastAsia" w:asciiTheme="minorEastAsia" w:hAnsiTheme="minorEastAsia" w:eastAsiaTheme="minorEastAsia" w:cstheme="minorEastAsia"/>
          <w:b/>
          <w:kern w:val="0"/>
          <w:sz w:val="36"/>
          <w:szCs w:val="36"/>
          <w:lang w:val="en-US" w:eastAsia="zh-CN"/>
        </w:rPr>
      </w:pPr>
    </w:p>
    <w:p w14:paraId="33DE37ED">
      <w:pPr>
        <w:rPr>
          <w:rFonts w:hint="eastAsia" w:asciiTheme="minorEastAsia" w:hAnsiTheme="minorEastAsia" w:eastAsiaTheme="minorEastAsia" w:cstheme="minorEastAsia"/>
          <w:b/>
          <w:kern w:val="0"/>
          <w:sz w:val="36"/>
          <w:szCs w:val="36"/>
          <w:lang w:val="en-US" w:eastAsia="zh-CN"/>
        </w:rPr>
      </w:pPr>
    </w:p>
    <w:p w14:paraId="025F1FD0">
      <w:pPr>
        <w:spacing w:line="500" w:lineRule="exact"/>
        <w:jc w:val="center"/>
        <w:rPr>
          <w:rFonts w:hint="eastAsia" w:asciiTheme="minorEastAsia" w:hAnsiTheme="minorEastAsia" w:eastAsiaTheme="minorEastAsia" w:cstheme="minorEastAsia"/>
          <w:b/>
          <w:spacing w:val="20"/>
          <w:sz w:val="44"/>
          <w:lang w:val="en-US" w:eastAsia="zh-CN"/>
        </w:rPr>
      </w:pPr>
    </w:p>
    <w:p w14:paraId="2691D6FE">
      <w:pPr>
        <w:pStyle w:val="3"/>
        <w:rPr>
          <w:rFonts w:hint="eastAsia" w:asciiTheme="minorEastAsia" w:hAnsiTheme="minorEastAsia" w:eastAsiaTheme="minorEastAsia" w:cstheme="minorEastAsia"/>
          <w:lang w:val="en-US" w:eastAsia="zh-CN"/>
        </w:rPr>
      </w:pPr>
    </w:p>
    <w:p w14:paraId="1A104FBB">
      <w:pPr>
        <w:spacing w:line="500" w:lineRule="exact"/>
        <w:jc w:val="center"/>
        <w:rPr>
          <w:rFonts w:hint="eastAsia" w:asciiTheme="minorEastAsia" w:hAnsiTheme="minorEastAsia" w:eastAsiaTheme="minorEastAsia" w:cstheme="minorEastAsia"/>
          <w:b/>
          <w:spacing w:val="20"/>
          <w:sz w:val="44"/>
          <w:lang w:val="en-US" w:eastAsia="zh-CN"/>
        </w:rPr>
      </w:pPr>
    </w:p>
    <w:p w14:paraId="77E03A04">
      <w:pPr>
        <w:pStyle w:val="14"/>
        <w:rPr>
          <w:rFonts w:hint="eastAsia"/>
          <w:lang w:val="en-US" w:eastAsia="zh-CN"/>
        </w:rPr>
      </w:pPr>
    </w:p>
    <w:p w14:paraId="6B45C2B2">
      <w:pPr>
        <w:spacing w:line="500" w:lineRule="exact"/>
        <w:jc w:val="center"/>
        <w:rPr>
          <w:rFonts w:hint="eastAsia" w:asciiTheme="minorEastAsia" w:hAnsiTheme="minorEastAsia" w:eastAsiaTheme="minorEastAsia" w:cstheme="minorEastAsia"/>
          <w:b/>
          <w:spacing w:val="20"/>
          <w:sz w:val="44"/>
          <w:lang w:val="en-US" w:eastAsia="zh-CN"/>
        </w:rPr>
      </w:pPr>
      <w:r>
        <w:rPr>
          <w:rFonts w:hint="eastAsia" w:asciiTheme="minorEastAsia" w:hAnsiTheme="minorEastAsia" w:eastAsiaTheme="minorEastAsia" w:cstheme="minorEastAsia"/>
          <w:b/>
          <w:spacing w:val="20"/>
          <w:sz w:val="44"/>
          <w:lang w:val="en-US" w:eastAsia="zh-CN"/>
        </w:rPr>
        <w:t>启东市公安局</w:t>
      </w:r>
    </w:p>
    <w:p w14:paraId="35E9F521">
      <w:pPr>
        <w:pStyle w:val="3"/>
        <w:jc w:val="center"/>
        <w:rPr>
          <w:rFonts w:hint="eastAsia" w:asciiTheme="minorEastAsia" w:hAnsiTheme="minorEastAsia" w:eastAsiaTheme="minorEastAsia" w:cstheme="minorEastAsia"/>
          <w:b/>
          <w:bCs/>
          <w:kern w:val="0"/>
          <w:sz w:val="32"/>
          <w:szCs w:val="24"/>
          <w:lang w:val="en-US" w:eastAsia="zh-CN" w:bidi="ar-SA"/>
        </w:rPr>
      </w:pPr>
      <w:r>
        <w:rPr>
          <w:rFonts w:hint="eastAsia" w:asciiTheme="minorEastAsia" w:hAnsiTheme="minorEastAsia" w:eastAsiaTheme="minorEastAsia" w:cstheme="minorEastAsia"/>
          <w:b/>
          <w:bCs/>
          <w:kern w:val="0"/>
          <w:sz w:val="32"/>
          <w:szCs w:val="24"/>
          <w:lang w:val="en-US" w:eastAsia="zh-CN" w:bidi="ar-SA"/>
        </w:rPr>
        <w:t>2026年</w:t>
      </w:r>
      <w:r>
        <w:rPr>
          <w:rFonts w:hint="eastAsia" w:asciiTheme="minorEastAsia" w:hAnsiTheme="minorEastAsia" w:cstheme="minorEastAsia"/>
          <w:b/>
          <w:bCs/>
          <w:kern w:val="0"/>
          <w:sz w:val="32"/>
          <w:szCs w:val="24"/>
          <w:lang w:val="en-US" w:eastAsia="zh-CN" w:bidi="ar-SA"/>
        </w:rPr>
        <w:t>05</w:t>
      </w:r>
      <w:r>
        <w:rPr>
          <w:rFonts w:hint="eastAsia" w:asciiTheme="minorEastAsia" w:hAnsiTheme="minorEastAsia" w:eastAsiaTheme="minorEastAsia" w:cstheme="minorEastAsia"/>
          <w:b/>
          <w:bCs/>
          <w:kern w:val="0"/>
          <w:sz w:val="32"/>
          <w:szCs w:val="24"/>
          <w:lang w:val="en-US" w:eastAsia="zh-CN" w:bidi="ar-SA"/>
        </w:rPr>
        <w:t>月</w:t>
      </w:r>
      <w:r>
        <w:rPr>
          <w:rFonts w:hint="eastAsia" w:asciiTheme="minorEastAsia" w:hAnsiTheme="minorEastAsia" w:cstheme="minorEastAsia"/>
          <w:b/>
          <w:bCs/>
          <w:kern w:val="0"/>
          <w:sz w:val="32"/>
          <w:szCs w:val="24"/>
          <w:lang w:val="en-US" w:eastAsia="zh-CN" w:bidi="ar-SA"/>
        </w:rPr>
        <w:t>12</w:t>
      </w:r>
      <w:r>
        <w:rPr>
          <w:rFonts w:hint="eastAsia" w:asciiTheme="minorEastAsia" w:hAnsiTheme="minorEastAsia" w:eastAsiaTheme="minorEastAsia" w:cstheme="minorEastAsia"/>
          <w:b/>
          <w:bCs/>
          <w:kern w:val="0"/>
          <w:sz w:val="32"/>
          <w:szCs w:val="24"/>
          <w:lang w:val="en-US" w:eastAsia="zh-CN" w:bidi="ar-SA"/>
        </w:rPr>
        <w:t>日</w:t>
      </w:r>
    </w:p>
    <w:p w14:paraId="05CFF0A9">
      <w:pPr>
        <w:adjustRightInd w:val="0"/>
        <w:snapToGrid w:val="0"/>
        <w:spacing w:line="500" w:lineRule="exact"/>
        <w:ind w:left="-158" w:leftChars="-75"/>
        <w:rPr>
          <w:rFonts w:hint="eastAsia" w:asciiTheme="minorEastAsia" w:hAnsiTheme="minorEastAsia" w:eastAsiaTheme="minorEastAsia" w:cstheme="minorEastAsia"/>
          <w:b/>
          <w:snapToGrid w:val="0"/>
          <w:sz w:val="26"/>
          <w:szCs w:val="28"/>
          <w:u w:val="single"/>
        </w:rPr>
      </w:pPr>
      <w:r>
        <w:rPr>
          <w:rFonts w:hint="eastAsia" w:asciiTheme="minorEastAsia" w:hAnsiTheme="minorEastAsia" w:eastAsiaTheme="minorEastAsia" w:cstheme="minorEastAsia"/>
          <w:b/>
          <w:snapToGrid w:val="0"/>
          <w:sz w:val="26"/>
          <w:szCs w:val="28"/>
          <w:u w:val="single"/>
        </w:rPr>
        <w:t>________________________________________________________________</w:t>
      </w:r>
    </w:p>
    <w:p w14:paraId="1550379F">
      <w:pPr>
        <w:adjustRightInd w:val="0"/>
        <w:snapToGrid w:val="0"/>
        <w:ind w:left="-158" w:leftChars="-75"/>
        <w:jc w:val="left"/>
        <w:rPr>
          <w:rFonts w:hint="eastAsia" w:asciiTheme="minorEastAsia" w:hAnsiTheme="minorEastAsia" w:eastAsiaTheme="minorEastAsia" w:cstheme="minorEastAsia"/>
          <w:snapToGrid w:val="0"/>
          <w:sz w:val="32"/>
          <w:szCs w:val="32"/>
        </w:rPr>
      </w:pPr>
      <w:r>
        <w:rPr>
          <w:rFonts w:hint="eastAsia" w:asciiTheme="minorEastAsia" w:hAnsiTheme="minorEastAsia" w:eastAsiaTheme="minorEastAsia" w:cstheme="minorEastAsia"/>
          <w:b/>
          <w:snapToGrid w:val="0"/>
          <w:sz w:val="32"/>
          <w:szCs w:val="32"/>
        </w:rPr>
        <w:t>地址：</w:t>
      </w:r>
      <w:r>
        <w:rPr>
          <w:rFonts w:hint="eastAsia" w:asciiTheme="minorEastAsia" w:hAnsiTheme="minorEastAsia" w:eastAsiaTheme="minorEastAsia" w:cstheme="minorEastAsia"/>
          <w:snapToGrid w:val="0"/>
          <w:sz w:val="32"/>
          <w:szCs w:val="32"/>
        </w:rPr>
        <w:t>启东市汇龙镇金沙江路668号</w:t>
      </w:r>
    </w:p>
    <w:p w14:paraId="41729964">
      <w:pPr>
        <w:adjustRightInd w:val="0"/>
        <w:snapToGrid w:val="0"/>
        <w:ind w:left="-158" w:leftChars="-75"/>
        <w:jc w:val="left"/>
        <w:rPr>
          <w:rFonts w:hint="eastAsia" w:asciiTheme="minorEastAsia" w:hAnsiTheme="minorEastAsia" w:eastAsiaTheme="minorEastAsia" w:cstheme="minorEastAsia"/>
          <w:snapToGrid w:val="0"/>
          <w:sz w:val="32"/>
          <w:szCs w:val="32"/>
        </w:rPr>
      </w:pPr>
      <w:r>
        <w:rPr>
          <w:rFonts w:hint="eastAsia" w:asciiTheme="minorEastAsia" w:hAnsiTheme="minorEastAsia" w:eastAsiaTheme="minorEastAsia" w:cstheme="minorEastAsia"/>
          <w:b/>
          <w:snapToGrid w:val="0"/>
          <w:sz w:val="32"/>
          <w:szCs w:val="32"/>
        </w:rPr>
        <w:t>邮政编码：</w:t>
      </w:r>
      <w:r>
        <w:rPr>
          <w:rFonts w:hint="eastAsia" w:asciiTheme="minorEastAsia" w:hAnsiTheme="minorEastAsia" w:eastAsiaTheme="minorEastAsia" w:cstheme="minorEastAsia"/>
          <w:snapToGrid w:val="0"/>
          <w:sz w:val="32"/>
          <w:szCs w:val="32"/>
        </w:rPr>
        <w:t>226200</w:t>
      </w:r>
    </w:p>
    <w:p w14:paraId="647367DE">
      <w:pPr>
        <w:adjustRightInd w:val="0"/>
        <w:snapToGrid w:val="0"/>
        <w:ind w:left="-158" w:leftChars="-75" w:right="-601" w:rightChars="-286"/>
        <w:rPr>
          <w:rFonts w:hint="eastAsia" w:asciiTheme="minorEastAsia" w:hAnsiTheme="minorEastAsia" w:eastAsiaTheme="minorEastAsia" w:cstheme="minorEastAsia"/>
          <w:b/>
          <w:snapToGrid w:val="0"/>
          <w:sz w:val="32"/>
          <w:szCs w:val="32"/>
        </w:rPr>
      </w:pPr>
      <w:r>
        <w:rPr>
          <w:rFonts w:hint="eastAsia" w:asciiTheme="minorEastAsia" w:hAnsiTheme="minorEastAsia" w:eastAsiaTheme="minorEastAsia" w:cstheme="minorEastAsia"/>
          <w:b/>
          <w:snapToGrid w:val="0"/>
          <w:sz w:val="32"/>
          <w:szCs w:val="32"/>
        </w:rPr>
        <w:t>江苏政府采购网</w:t>
      </w:r>
    </w:p>
    <w:p w14:paraId="546EB5E4">
      <w:pPr>
        <w:rPr>
          <w:rFonts w:hint="eastAsia" w:asciiTheme="minorEastAsia" w:hAnsiTheme="minorEastAsia" w:eastAsiaTheme="minorEastAsia" w:cstheme="minorEastAsia"/>
          <w:lang w:val="en-US" w:eastAsia="zh-CN"/>
        </w:rPr>
      </w:pPr>
    </w:p>
    <w:p w14:paraId="185FF885">
      <w:pPr>
        <w:pStyle w:val="3"/>
        <w:rPr>
          <w:rFonts w:hint="eastAsia" w:asciiTheme="minorEastAsia" w:hAnsiTheme="minorEastAsia" w:eastAsiaTheme="minorEastAsia" w:cstheme="minorEastAsia"/>
          <w:lang w:val="en-US" w:eastAsia="zh-CN"/>
        </w:rPr>
      </w:pPr>
    </w:p>
    <w:p w14:paraId="70C8DA22">
      <w:pPr>
        <w:rPr>
          <w:rFonts w:hint="eastAsia" w:asciiTheme="minorEastAsia" w:hAnsiTheme="minorEastAsia" w:eastAsiaTheme="minorEastAsia" w:cstheme="minorEastAsia"/>
          <w:lang w:val="en-US" w:eastAsia="zh-CN"/>
        </w:rPr>
      </w:pPr>
    </w:p>
    <w:p w14:paraId="7CC4D82E">
      <w:pPr>
        <w:pStyle w:val="3"/>
        <w:rPr>
          <w:rFonts w:hint="eastAsia" w:asciiTheme="minorEastAsia" w:hAnsiTheme="minorEastAsia" w:eastAsiaTheme="minorEastAsia" w:cstheme="minorEastAsia"/>
          <w:lang w:val="en-US" w:eastAsia="zh-CN"/>
        </w:rPr>
      </w:pPr>
    </w:p>
    <w:p w14:paraId="6A22F8E5">
      <w:pPr>
        <w:rPr>
          <w:rFonts w:hint="eastAsia" w:asciiTheme="minorEastAsia" w:hAnsiTheme="minorEastAsia" w:eastAsiaTheme="minorEastAsia" w:cstheme="minorEastAsia"/>
          <w:lang w:val="en-US" w:eastAsia="zh-CN"/>
        </w:rPr>
      </w:pPr>
    </w:p>
    <w:p w14:paraId="71E81591">
      <w:pPr>
        <w:widowControl/>
        <w:jc w:val="center"/>
        <w:rPr>
          <w:rFonts w:hint="eastAsia" w:asciiTheme="minorEastAsia" w:hAnsiTheme="minorEastAsia" w:eastAsiaTheme="minorEastAsia" w:cstheme="minorEastAsia"/>
          <w:sz w:val="44"/>
          <w:szCs w:val="44"/>
          <w:lang w:val="zh-CN"/>
        </w:rPr>
      </w:pPr>
      <w:r>
        <w:rPr>
          <w:rFonts w:hint="eastAsia" w:asciiTheme="minorEastAsia" w:hAnsiTheme="minorEastAsia" w:eastAsiaTheme="minorEastAsia" w:cstheme="minorEastAsia"/>
          <w:sz w:val="44"/>
          <w:szCs w:val="44"/>
          <w:lang w:val="zh-CN"/>
        </w:rPr>
        <w:t>目 录</w:t>
      </w:r>
    </w:p>
    <w:p w14:paraId="6F903FED">
      <w:pPr>
        <w:autoSpaceDE w:val="0"/>
        <w:autoSpaceDN w:val="0"/>
        <w:adjustRightInd w:val="0"/>
        <w:snapToGrid w:val="0"/>
        <w:spacing w:line="360" w:lineRule="auto"/>
        <w:ind w:firstLine="556"/>
        <w:rPr>
          <w:rFonts w:hint="eastAsia" w:asciiTheme="minorEastAsia" w:hAnsiTheme="minorEastAsia" w:eastAsiaTheme="minorEastAsia" w:cstheme="minorEastAsia"/>
          <w:sz w:val="32"/>
          <w:szCs w:val="32"/>
        </w:rPr>
      </w:pPr>
    </w:p>
    <w:p w14:paraId="0BF168CD">
      <w:pPr>
        <w:autoSpaceDE w:val="0"/>
        <w:autoSpaceDN w:val="0"/>
        <w:adjustRightInd w:val="0"/>
        <w:snapToGrid w:val="0"/>
        <w:spacing w:line="360" w:lineRule="auto"/>
        <w:ind w:firstLine="556"/>
        <w:rPr>
          <w:rFonts w:hint="eastAsia" w:asciiTheme="minorEastAsia" w:hAnsiTheme="minorEastAsia" w:eastAsiaTheme="minorEastAsia" w:cstheme="minorEastAsia"/>
          <w:sz w:val="32"/>
          <w:szCs w:val="32"/>
        </w:rPr>
      </w:pPr>
    </w:p>
    <w:p w14:paraId="5483369D">
      <w:pPr>
        <w:pStyle w:val="3"/>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第一部分  投标邀请</w:t>
      </w:r>
    </w:p>
    <w:p w14:paraId="43442D4D">
      <w:pPr>
        <w:pStyle w:val="3"/>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第二部分  投标须知</w:t>
      </w:r>
    </w:p>
    <w:p w14:paraId="53FC8C60">
      <w:pPr>
        <w:pStyle w:val="3"/>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第三部分  项目需求</w:t>
      </w:r>
    </w:p>
    <w:p w14:paraId="271B9F58">
      <w:pPr>
        <w:pStyle w:val="3"/>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第四部分  开标和评标</w:t>
      </w:r>
    </w:p>
    <w:p w14:paraId="6234A754">
      <w:pPr>
        <w:pStyle w:val="3"/>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32"/>
          <w:szCs w:val="32"/>
        </w:rPr>
        <w:t>第五部分  投标文件格式</w:t>
      </w:r>
    </w:p>
    <w:p w14:paraId="6E2240AD">
      <w:pPr>
        <w:rPr>
          <w:rFonts w:hint="eastAsia" w:asciiTheme="minorEastAsia" w:hAnsiTheme="minorEastAsia" w:eastAsiaTheme="minorEastAsia" w:cstheme="minorEastAsia"/>
          <w:lang w:val="en-US" w:eastAsia="zh-CN"/>
        </w:rPr>
      </w:pPr>
    </w:p>
    <w:p w14:paraId="6335C29C">
      <w:pPr>
        <w:pStyle w:val="3"/>
        <w:rPr>
          <w:rFonts w:hint="eastAsia" w:asciiTheme="minorEastAsia" w:hAnsiTheme="minorEastAsia" w:eastAsiaTheme="minorEastAsia" w:cstheme="minorEastAsia"/>
          <w:lang w:val="en-US" w:eastAsia="zh-CN"/>
        </w:rPr>
      </w:pPr>
    </w:p>
    <w:p w14:paraId="5EB8275A">
      <w:pPr>
        <w:rPr>
          <w:rFonts w:hint="eastAsia" w:asciiTheme="minorEastAsia" w:hAnsiTheme="minorEastAsia" w:eastAsiaTheme="minorEastAsia" w:cstheme="minorEastAsia"/>
          <w:lang w:val="en-US" w:eastAsia="zh-CN"/>
        </w:rPr>
      </w:pPr>
    </w:p>
    <w:p w14:paraId="1B3FAAF8">
      <w:pPr>
        <w:pStyle w:val="3"/>
        <w:rPr>
          <w:rFonts w:hint="eastAsia" w:asciiTheme="minorEastAsia" w:hAnsiTheme="minorEastAsia" w:eastAsiaTheme="minorEastAsia" w:cstheme="minorEastAsia"/>
          <w:lang w:val="en-US" w:eastAsia="zh-CN"/>
        </w:rPr>
      </w:pPr>
    </w:p>
    <w:p w14:paraId="2EC30458">
      <w:pPr>
        <w:rPr>
          <w:rFonts w:hint="eastAsia" w:asciiTheme="minorEastAsia" w:hAnsiTheme="minorEastAsia" w:eastAsiaTheme="minorEastAsia" w:cstheme="minorEastAsia"/>
          <w:lang w:val="en-US" w:eastAsia="zh-CN"/>
        </w:rPr>
      </w:pPr>
    </w:p>
    <w:p w14:paraId="23765E50">
      <w:pPr>
        <w:pStyle w:val="3"/>
        <w:rPr>
          <w:rFonts w:hint="eastAsia" w:asciiTheme="minorEastAsia" w:hAnsiTheme="minorEastAsia" w:eastAsiaTheme="minorEastAsia" w:cstheme="minorEastAsia"/>
          <w:lang w:val="en-US" w:eastAsia="zh-CN"/>
        </w:rPr>
      </w:pPr>
    </w:p>
    <w:p w14:paraId="18ECC6CD">
      <w:pPr>
        <w:rPr>
          <w:rFonts w:hint="eastAsia" w:asciiTheme="minorEastAsia" w:hAnsiTheme="minorEastAsia" w:eastAsiaTheme="minorEastAsia" w:cstheme="minorEastAsia"/>
          <w:lang w:val="en-US" w:eastAsia="zh-CN"/>
        </w:rPr>
      </w:pPr>
    </w:p>
    <w:p w14:paraId="53E4396A">
      <w:pPr>
        <w:pStyle w:val="3"/>
        <w:rPr>
          <w:rFonts w:hint="eastAsia" w:asciiTheme="minorEastAsia" w:hAnsiTheme="minorEastAsia" w:eastAsiaTheme="minorEastAsia" w:cstheme="minorEastAsia"/>
          <w:lang w:val="en-US" w:eastAsia="zh-CN"/>
        </w:rPr>
      </w:pPr>
    </w:p>
    <w:p w14:paraId="6272A2A1">
      <w:pPr>
        <w:rPr>
          <w:rFonts w:hint="eastAsia" w:asciiTheme="minorEastAsia" w:hAnsiTheme="minorEastAsia" w:eastAsiaTheme="minorEastAsia" w:cstheme="minorEastAsia"/>
          <w:lang w:val="en-US" w:eastAsia="zh-CN"/>
        </w:rPr>
      </w:pPr>
    </w:p>
    <w:p w14:paraId="4F60F3BA">
      <w:pPr>
        <w:pStyle w:val="3"/>
        <w:rPr>
          <w:rFonts w:hint="eastAsia" w:asciiTheme="minorEastAsia" w:hAnsiTheme="minorEastAsia" w:eastAsiaTheme="minorEastAsia" w:cstheme="minorEastAsia"/>
          <w:lang w:val="en-US" w:eastAsia="zh-CN"/>
        </w:rPr>
      </w:pPr>
    </w:p>
    <w:p w14:paraId="3D81591D">
      <w:pPr>
        <w:rPr>
          <w:rFonts w:hint="eastAsia" w:asciiTheme="minorEastAsia" w:hAnsiTheme="minorEastAsia" w:eastAsiaTheme="minorEastAsia" w:cstheme="minorEastAsia"/>
          <w:lang w:val="en-US" w:eastAsia="zh-CN"/>
        </w:rPr>
      </w:pPr>
    </w:p>
    <w:p w14:paraId="5C614337">
      <w:pPr>
        <w:pStyle w:val="3"/>
        <w:rPr>
          <w:rFonts w:hint="eastAsia" w:asciiTheme="minorEastAsia" w:hAnsiTheme="minorEastAsia" w:eastAsiaTheme="minorEastAsia" w:cstheme="minorEastAsia"/>
          <w:lang w:val="en-US" w:eastAsia="zh-CN"/>
        </w:rPr>
      </w:pPr>
    </w:p>
    <w:p w14:paraId="1FF0031A">
      <w:pPr>
        <w:rPr>
          <w:rFonts w:hint="eastAsia" w:asciiTheme="minorEastAsia" w:hAnsiTheme="minorEastAsia" w:eastAsiaTheme="minorEastAsia" w:cstheme="minorEastAsia"/>
          <w:lang w:val="en-US" w:eastAsia="zh-CN"/>
        </w:rPr>
      </w:pPr>
    </w:p>
    <w:p w14:paraId="469BCCE5">
      <w:pPr>
        <w:pStyle w:val="3"/>
        <w:rPr>
          <w:rFonts w:hint="eastAsia" w:asciiTheme="minorEastAsia" w:hAnsiTheme="minorEastAsia" w:eastAsiaTheme="minorEastAsia" w:cstheme="minorEastAsia"/>
          <w:lang w:val="en-US" w:eastAsia="zh-CN"/>
        </w:rPr>
      </w:pPr>
    </w:p>
    <w:p w14:paraId="1CE690CC">
      <w:pPr>
        <w:rPr>
          <w:rFonts w:hint="eastAsia" w:asciiTheme="minorEastAsia" w:hAnsiTheme="minorEastAsia" w:eastAsiaTheme="minorEastAsia" w:cstheme="minorEastAsia"/>
          <w:lang w:val="en-US" w:eastAsia="zh-CN"/>
        </w:rPr>
      </w:pPr>
    </w:p>
    <w:p w14:paraId="2989931E">
      <w:pPr>
        <w:pStyle w:val="3"/>
        <w:rPr>
          <w:rFonts w:hint="eastAsia" w:asciiTheme="minorEastAsia" w:hAnsiTheme="minorEastAsia" w:eastAsiaTheme="minorEastAsia" w:cstheme="minorEastAsia"/>
          <w:lang w:val="en-US" w:eastAsia="zh-CN"/>
        </w:rPr>
      </w:pPr>
    </w:p>
    <w:p w14:paraId="5D976354">
      <w:pPr>
        <w:rPr>
          <w:rFonts w:hint="eastAsia" w:asciiTheme="minorEastAsia" w:hAnsiTheme="minorEastAsia" w:eastAsiaTheme="minorEastAsia" w:cstheme="minorEastAsia"/>
          <w:lang w:val="en-US" w:eastAsia="zh-CN"/>
        </w:rPr>
      </w:pPr>
    </w:p>
    <w:p w14:paraId="0D136388">
      <w:pPr>
        <w:pStyle w:val="3"/>
        <w:rPr>
          <w:rFonts w:hint="eastAsia" w:asciiTheme="minorEastAsia" w:hAnsiTheme="minorEastAsia" w:eastAsiaTheme="minorEastAsia" w:cstheme="minorEastAsia"/>
          <w:lang w:val="en-US" w:eastAsia="zh-CN"/>
        </w:rPr>
      </w:pPr>
    </w:p>
    <w:p w14:paraId="1F0B2BEA">
      <w:pPr>
        <w:autoSpaceDE w:val="0"/>
        <w:autoSpaceDN w:val="0"/>
        <w:adjustRightInd w:val="0"/>
        <w:snapToGrid w:val="0"/>
        <w:spacing w:line="500" w:lineRule="exact"/>
        <w:jc w:val="both"/>
        <w:outlineLvl w:val="0"/>
        <w:rPr>
          <w:rFonts w:hint="eastAsia" w:asciiTheme="minorEastAsia" w:hAnsiTheme="minorEastAsia" w:eastAsiaTheme="minorEastAsia" w:cstheme="minorEastAsia"/>
          <w:sz w:val="36"/>
          <w:szCs w:val="36"/>
          <w:lang w:val="zh-CN"/>
        </w:rPr>
      </w:pPr>
    </w:p>
    <w:p w14:paraId="499E3FBE">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lang w:val="zh-CN"/>
        </w:rPr>
        <w:t xml:space="preserve">第一部分  </w:t>
      </w:r>
      <w:r>
        <w:rPr>
          <w:rFonts w:hint="eastAsia" w:asciiTheme="minorEastAsia" w:hAnsiTheme="minorEastAsia" w:cstheme="minorEastAsia"/>
          <w:sz w:val="36"/>
          <w:szCs w:val="36"/>
          <w:lang w:val="en-US" w:eastAsia="zh-CN"/>
        </w:rPr>
        <w:t>招标</w:t>
      </w:r>
      <w:r>
        <w:rPr>
          <w:rFonts w:hint="eastAsia" w:asciiTheme="minorEastAsia" w:hAnsiTheme="minorEastAsia" w:eastAsiaTheme="minorEastAsia" w:cstheme="minorEastAsia"/>
          <w:sz w:val="36"/>
          <w:szCs w:val="36"/>
          <w:lang w:val="zh-CN"/>
        </w:rPr>
        <w:t>公告</w:t>
      </w:r>
    </w:p>
    <w:p w14:paraId="570045F9">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受[</w:t>
      </w:r>
      <w:r>
        <w:rPr>
          <w:rFonts w:hint="eastAsia" w:asciiTheme="minorEastAsia" w:hAnsiTheme="minorEastAsia" w:eastAsiaTheme="minorEastAsia" w:cstheme="minorEastAsia"/>
          <w:sz w:val="28"/>
          <w:szCs w:val="28"/>
          <w:highlight w:val="none"/>
          <w:lang w:val="en-US" w:eastAsia="zh-CN"/>
        </w:rPr>
        <w:t>启东市公安局</w:t>
      </w:r>
      <w:r>
        <w:rPr>
          <w:rFonts w:hint="eastAsia" w:asciiTheme="minorEastAsia" w:hAnsiTheme="minorEastAsia" w:eastAsiaTheme="minorEastAsia" w:cstheme="minorEastAsia"/>
          <w:sz w:val="28"/>
          <w:szCs w:val="28"/>
          <w:highlight w:val="none"/>
        </w:rPr>
        <w:t>]的委托，</w:t>
      </w:r>
      <w:r>
        <w:rPr>
          <w:rFonts w:hint="eastAsia" w:asciiTheme="minorEastAsia" w:hAnsiTheme="minorEastAsia" w:eastAsiaTheme="minorEastAsia" w:cstheme="minorEastAsia"/>
          <w:sz w:val="28"/>
          <w:szCs w:val="28"/>
          <w:highlight w:val="none"/>
          <w:lang w:val="en-US" w:eastAsia="zh-CN"/>
        </w:rPr>
        <w:t>南通东洲工程项目管理有限公司</w:t>
      </w:r>
      <w:r>
        <w:rPr>
          <w:rFonts w:hint="eastAsia" w:asciiTheme="minorEastAsia" w:hAnsiTheme="minorEastAsia" w:eastAsiaTheme="minorEastAsia" w:cstheme="minorEastAsia"/>
          <w:sz w:val="28"/>
          <w:szCs w:val="28"/>
          <w:highlight w:val="none"/>
        </w:rPr>
        <w:t>就[启东市公安局人员样本检验试剂耗材（2026年度）</w:t>
      </w:r>
      <w:r>
        <w:rPr>
          <w:rFonts w:hint="eastAsia" w:asciiTheme="minorEastAsia" w:hAnsiTheme="minorEastAsia" w:eastAsiaTheme="minorEastAsia" w:cstheme="minorEastAsia"/>
          <w:sz w:val="28"/>
          <w:szCs w:val="28"/>
        </w:rPr>
        <w:t>](项目编</w:t>
      </w:r>
      <w:r>
        <w:rPr>
          <w:rFonts w:hint="eastAsia" w:asciiTheme="minorEastAsia" w:hAnsiTheme="minorEastAsia" w:eastAsiaTheme="minorEastAsia" w:cstheme="minorEastAsia"/>
          <w:sz w:val="28"/>
          <w:szCs w:val="28"/>
          <w:highlight w:val="none"/>
        </w:rPr>
        <w:t>号:</w:t>
      </w:r>
      <w:r>
        <w:rPr>
          <w:rFonts w:hint="eastAsia" w:asciiTheme="minorEastAsia" w:hAnsiTheme="minorEastAsia" w:eastAsiaTheme="minorEastAsia" w:cstheme="minorEastAsia"/>
          <w:sz w:val="28"/>
          <w:szCs w:val="28"/>
          <w:highlight w:val="none"/>
          <w:lang w:val="en-US" w:eastAsia="zh-CN"/>
        </w:rPr>
        <w:t>JSZC-320681-NTDZ-G2026-0011</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rPr>
        <w:t>进行公开招标采购，欢迎符合条件的供应商投标。</w:t>
      </w:r>
    </w:p>
    <w:p w14:paraId="40893527">
      <w:pPr>
        <w:keepNext w:val="0"/>
        <w:keepLines w:val="0"/>
        <w:pageBreakBefore w:val="0"/>
        <w:pBdr>
          <w:top w:val="single" w:color="auto" w:sz="4" w:space="1"/>
          <w:left w:val="single" w:color="auto" w:sz="4" w:space="1"/>
          <w:bottom w:val="single" w:color="auto" w:sz="4" w:space="1"/>
          <w:right w:val="single" w:color="auto" w:sz="4" w:space="4"/>
        </w:pBdr>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项目概况</w:t>
      </w:r>
    </w:p>
    <w:p w14:paraId="6AC8EEE2">
      <w:pPr>
        <w:keepNext w:val="0"/>
        <w:keepLines w:val="0"/>
        <w:pageBreakBefore w:val="0"/>
        <w:pBdr>
          <w:top w:val="single" w:color="auto" w:sz="4" w:space="1"/>
          <w:left w:val="single" w:color="auto" w:sz="4" w:space="1"/>
          <w:bottom w:val="single" w:color="auto" w:sz="4" w:space="1"/>
          <w:right w:val="single" w:color="auto" w:sz="4" w:space="4"/>
        </w:pBdr>
        <w:kinsoku/>
        <w:wordWrap/>
        <w:overflowPunct/>
        <w:topLinePunct w:val="0"/>
        <w:autoSpaceDE/>
        <w:autoSpaceDN/>
        <w:bidi w:val="0"/>
        <w:adjustRightInd w:val="0"/>
        <w:snapToGrid w:val="0"/>
        <w:spacing w:line="520" w:lineRule="exact"/>
        <w:ind w:firstLine="560" w:firstLineChars="200"/>
        <w:textAlignment w:val="auto"/>
        <w:rPr>
          <w:rFonts w:hint="default" w:asciiTheme="minorEastAsia" w:hAnsiTheme="minorEastAsia" w:eastAsiaTheme="minorEastAsia" w:cstheme="minorEastAsia"/>
          <w:sz w:val="28"/>
          <w:szCs w:val="28"/>
          <w:lang w:val="en-US" w:eastAsia="zh-CN"/>
        </w:rPr>
      </w:pPr>
      <w:bookmarkStart w:id="0" w:name="_Hlk194482126"/>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highlight w:val="none"/>
        </w:rPr>
        <w:t>启东市公安局人员样本检验试剂耗材（2026年度）]</w:t>
      </w:r>
      <w:r>
        <w:rPr>
          <w:rFonts w:hint="eastAsia" w:asciiTheme="minorEastAsia" w:hAnsiTheme="minorEastAsia" w:eastAsiaTheme="minorEastAsia" w:cstheme="minorEastAsia"/>
          <w:sz w:val="28"/>
          <w:szCs w:val="28"/>
        </w:rPr>
        <w:t>的</w:t>
      </w:r>
      <w:bookmarkEnd w:id="0"/>
      <w:r>
        <w:rPr>
          <w:rFonts w:hint="eastAsia" w:asciiTheme="minorEastAsia" w:hAnsiTheme="minorEastAsia" w:eastAsiaTheme="minorEastAsia" w:cstheme="minorEastAsia"/>
          <w:sz w:val="28"/>
          <w:szCs w:val="28"/>
        </w:rPr>
        <w:t>潜在供应商应在江苏政府采购网获取招标文件，并于</w:t>
      </w:r>
      <w:r>
        <w:rPr>
          <w:rFonts w:hint="eastAsia" w:asciiTheme="minorEastAsia" w:hAnsiTheme="minorEastAsia" w:eastAsiaTheme="minorEastAsia" w:cstheme="minorEastAsia"/>
          <w:sz w:val="28"/>
          <w:szCs w:val="28"/>
          <w:highlight w:val="none"/>
          <w:lang w:val="en-US" w:eastAsia="zh-CN"/>
        </w:rPr>
        <w:t>2026</w:t>
      </w:r>
      <w:r>
        <w:rPr>
          <w:rFonts w:hint="eastAsia" w:asciiTheme="minorEastAsia" w:hAnsiTheme="minorEastAsia" w:eastAsiaTheme="minorEastAsia" w:cstheme="minorEastAsia"/>
          <w:sz w:val="28"/>
          <w:szCs w:val="28"/>
        </w:rPr>
        <w:t>年</w:t>
      </w:r>
      <w:r>
        <w:rPr>
          <w:rFonts w:hint="eastAsia" w:asciiTheme="minorEastAsia" w:hAnsiTheme="minorEastAsia" w:cstheme="minorEastAsia"/>
          <w:sz w:val="28"/>
          <w:szCs w:val="28"/>
          <w:highlight w:val="none"/>
          <w:lang w:val="en-US" w:eastAsia="zh-CN"/>
        </w:rPr>
        <w:t>06</w:t>
      </w:r>
      <w:r>
        <w:rPr>
          <w:rFonts w:hint="eastAsia" w:asciiTheme="minorEastAsia" w:hAnsiTheme="minorEastAsia" w:eastAsiaTheme="minorEastAsia" w:cstheme="minorEastAsia"/>
          <w:sz w:val="28"/>
          <w:szCs w:val="28"/>
        </w:rPr>
        <w:t>月</w:t>
      </w:r>
      <w:r>
        <w:rPr>
          <w:rFonts w:hint="eastAsia" w:asciiTheme="minorEastAsia" w:hAnsiTheme="minorEastAsia" w:cstheme="minorEastAsia"/>
          <w:sz w:val="28"/>
          <w:szCs w:val="28"/>
          <w:highlight w:val="none"/>
          <w:lang w:val="en-US" w:eastAsia="zh-CN"/>
        </w:rPr>
        <w:t>02</w:t>
      </w:r>
      <w:r>
        <w:rPr>
          <w:rFonts w:hint="eastAsia" w:asciiTheme="minorEastAsia" w:hAnsiTheme="minorEastAsia" w:eastAsiaTheme="minorEastAsia" w:cstheme="minorEastAsia"/>
          <w:sz w:val="28"/>
          <w:szCs w:val="28"/>
        </w:rPr>
        <w:t>日</w:t>
      </w:r>
      <w:r>
        <w:rPr>
          <w:rFonts w:hint="eastAsia" w:asciiTheme="minorEastAsia" w:hAnsiTheme="minorEastAsia" w:cstheme="minorEastAsia"/>
          <w:sz w:val="28"/>
          <w:szCs w:val="28"/>
          <w:lang w:val="en-US" w:eastAsia="zh-CN"/>
        </w:rPr>
        <w:t>14</w:t>
      </w:r>
      <w:r>
        <w:rPr>
          <w:rFonts w:hint="eastAsia" w:asciiTheme="minorEastAsia" w:hAnsiTheme="minorEastAsia" w:eastAsiaTheme="minorEastAsia" w:cstheme="minorEastAsia"/>
          <w:sz w:val="28"/>
          <w:szCs w:val="28"/>
        </w:rPr>
        <w:t>点00分（北京时间）前提交响应文件。</w:t>
      </w:r>
      <w:r>
        <w:rPr>
          <w:rFonts w:hint="eastAsia" w:asciiTheme="minorEastAsia" w:hAnsiTheme="minorEastAsia" w:cstheme="minorEastAsia"/>
          <w:sz w:val="28"/>
          <w:szCs w:val="28"/>
          <w:lang w:val="en-US" w:eastAsia="zh-CN"/>
        </w:rPr>
        <w:t xml:space="preserve">                                      </w:t>
      </w:r>
    </w:p>
    <w:p w14:paraId="39814C83">
      <w:pPr>
        <w:keepNext w:val="0"/>
        <w:keepLines w:val="0"/>
        <w:pageBreakBefore w:val="0"/>
        <w:widowControl/>
        <w:shd w:val="clear" w:color="auto" w:fill="FFFFFF"/>
        <w:kinsoku/>
        <w:wordWrap/>
        <w:overflowPunct/>
        <w:topLinePunct w:val="0"/>
        <w:autoSpaceDE/>
        <w:autoSpaceDN/>
        <w:bidi w:val="0"/>
        <w:adjustRightInd w:val="0"/>
        <w:snapToGrid w:val="0"/>
        <w:spacing w:line="520" w:lineRule="exact"/>
        <w:ind w:firstLine="578" w:firstLineChars="196"/>
        <w:textAlignment w:val="auto"/>
        <w:rPr>
          <w:rFonts w:hint="eastAsia" w:asciiTheme="minorEastAsia" w:hAnsiTheme="minorEastAsia" w:eastAsiaTheme="minorEastAsia" w:cstheme="minorEastAsia"/>
          <w:b/>
          <w:spacing w:val="7"/>
          <w:kern w:val="0"/>
          <w:sz w:val="28"/>
          <w:szCs w:val="28"/>
        </w:rPr>
      </w:pPr>
      <w:r>
        <w:rPr>
          <w:rFonts w:hint="eastAsia" w:asciiTheme="minorEastAsia" w:hAnsiTheme="minorEastAsia" w:eastAsiaTheme="minorEastAsia" w:cstheme="minorEastAsia"/>
          <w:b/>
          <w:spacing w:val="7"/>
          <w:kern w:val="0"/>
          <w:sz w:val="28"/>
          <w:szCs w:val="28"/>
        </w:rPr>
        <w:t>一、项目基本情况</w:t>
      </w:r>
    </w:p>
    <w:p w14:paraId="30611389">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项目编号：JSZC-320681-NTDZ-G2026-0011</w:t>
      </w:r>
    </w:p>
    <w:p w14:paraId="3B20A5ED">
      <w:pPr>
        <w:keepNext w:val="0"/>
        <w:keepLines w:val="0"/>
        <w:pageBreakBefore w:val="0"/>
        <w:kinsoku/>
        <w:wordWrap/>
        <w:overflowPunct/>
        <w:topLinePunct w:val="0"/>
        <w:autoSpaceDE/>
        <w:autoSpaceDN/>
        <w:bidi w:val="0"/>
        <w:adjustRightInd w:val="0"/>
        <w:snapToGrid w:val="0"/>
        <w:spacing w:line="520" w:lineRule="exact"/>
        <w:ind w:left="559" w:leftChars="266" w:firstLine="0" w:firstLineChars="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项目名称：</w:t>
      </w:r>
      <w:r>
        <w:rPr>
          <w:rFonts w:hint="eastAsia" w:asciiTheme="minorEastAsia" w:hAnsiTheme="minorEastAsia" w:eastAsiaTheme="minorEastAsia" w:cstheme="minorEastAsia"/>
          <w:sz w:val="28"/>
          <w:szCs w:val="28"/>
          <w:highlight w:val="none"/>
        </w:rPr>
        <w:t>启东市公安局人员样本检验试剂耗材（2026年度）</w:t>
      </w:r>
      <w:r>
        <w:rPr>
          <w:rFonts w:hint="eastAsia" w:asciiTheme="minorEastAsia" w:hAnsiTheme="minorEastAsia" w:eastAsiaTheme="minorEastAsia" w:cstheme="minorEastAsia"/>
          <w:sz w:val="28"/>
          <w:szCs w:val="28"/>
        </w:rPr>
        <w:t>项目类型：</w:t>
      </w:r>
      <w:r>
        <w:rPr>
          <w:rFonts w:hint="eastAsia" w:asciiTheme="minorEastAsia" w:hAnsiTheme="minorEastAsia" w:cstheme="minorEastAsia"/>
          <w:sz w:val="28"/>
          <w:szCs w:val="28"/>
          <w:highlight w:val="none"/>
          <w:lang w:val="en-US" w:eastAsia="zh-CN"/>
        </w:rPr>
        <w:t>货物</w:t>
      </w:r>
    </w:p>
    <w:p w14:paraId="6E8A5634">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所属行业：</w:t>
      </w:r>
      <w:r>
        <w:rPr>
          <w:rFonts w:hint="eastAsia" w:asciiTheme="minorEastAsia" w:hAnsiTheme="minorEastAsia" w:cstheme="minorEastAsia"/>
          <w:sz w:val="28"/>
          <w:szCs w:val="28"/>
          <w:highlight w:val="none"/>
          <w:lang w:val="en-US" w:eastAsia="zh-CN"/>
        </w:rPr>
        <w:t>工业</w:t>
      </w:r>
    </w:p>
    <w:p w14:paraId="4C19F250">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预算金额：</w:t>
      </w:r>
      <w:r>
        <w:rPr>
          <w:rFonts w:hint="eastAsia" w:asciiTheme="minorEastAsia" w:hAnsiTheme="minorEastAsia" w:cstheme="minorEastAsia"/>
          <w:sz w:val="28"/>
          <w:szCs w:val="28"/>
          <w:highlight w:val="none"/>
          <w:lang w:val="en-US" w:eastAsia="zh-CN"/>
        </w:rPr>
        <w:t>128</w:t>
      </w:r>
      <w:r>
        <w:rPr>
          <w:rFonts w:hint="eastAsia" w:asciiTheme="minorEastAsia" w:hAnsiTheme="minorEastAsia" w:eastAsiaTheme="minorEastAsia" w:cstheme="minorEastAsia"/>
          <w:sz w:val="28"/>
          <w:szCs w:val="28"/>
          <w:highlight w:val="none"/>
          <w:lang w:val="en-US" w:eastAsia="zh-CN"/>
        </w:rPr>
        <w:t>万元</w:t>
      </w:r>
    </w:p>
    <w:p w14:paraId="691FE418">
      <w:pPr>
        <w:keepNext w:val="0"/>
        <w:keepLines w:val="0"/>
        <w:pageBreakBefore w:val="0"/>
        <w:kinsoku/>
        <w:wordWrap/>
        <w:overflowPunct/>
        <w:topLinePunct w:val="0"/>
        <w:autoSpaceDE/>
        <w:autoSpaceDN/>
        <w:bidi w:val="0"/>
        <w:adjustRightInd w:val="0"/>
        <w:snapToGrid w:val="0"/>
        <w:spacing w:line="520" w:lineRule="exact"/>
        <w:ind w:left="559" w:leftChars="266" w:firstLine="0" w:firstLineChars="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最高限价：</w:t>
      </w:r>
      <w:r>
        <w:rPr>
          <w:rFonts w:hint="eastAsia" w:asciiTheme="minorEastAsia" w:hAnsiTheme="minorEastAsia" w:cstheme="minorEastAsia"/>
          <w:sz w:val="28"/>
          <w:szCs w:val="28"/>
          <w:highlight w:val="none"/>
          <w:lang w:val="en-US" w:eastAsia="zh-CN"/>
        </w:rPr>
        <w:t>127.5</w:t>
      </w:r>
      <w:r>
        <w:rPr>
          <w:rFonts w:hint="eastAsia" w:asciiTheme="minorEastAsia" w:hAnsiTheme="minorEastAsia" w:eastAsiaTheme="minorEastAsia" w:cstheme="minorEastAsia"/>
          <w:sz w:val="28"/>
          <w:szCs w:val="28"/>
          <w:highlight w:val="none"/>
        </w:rPr>
        <w:t>万元，报价高于最高限价的为无效投标文件；</w:t>
      </w:r>
    </w:p>
    <w:p w14:paraId="1C4989D4">
      <w:pPr>
        <w:keepNext w:val="0"/>
        <w:keepLines w:val="0"/>
        <w:pageBreakBefore w:val="0"/>
        <w:kinsoku/>
        <w:wordWrap/>
        <w:overflowPunct/>
        <w:topLinePunct w:val="0"/>
        <w:autoSpaceDE/>
        <w:autoSpaceDN/>
        <w:bidi w:val="0"/>
        <w:adjustRightInd w:val="0"/>
        <w:snapToGrid w:val="0"/>
        <w:spacing w:line="520" w:lineRule="exact"/>
        <w:ind w:left="559" w:leftChars="266" w:firstLine="0" w:firstLineChars="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采购需求：详见招标文件，请仔细研究。</w:t>
      </w:r>
    </w:p>
    <w:p w14:paraId="5546A714">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合同履行期限：详见招标文件第三部分项目需求。</w:t>
      </w:r>
    </w:p>
    <w:p w14:paraId="4E8AF352">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本项目是否接受联合体响应：</w:t>
      </w:r>
      <w:r>
        <w:rPr>
          <w:rFonts w:hint="eastAsia" w:asciiTheme="minorEastAsia" w:hAnsiTheme="minorEastAsia" w:eastAsiaTheme="minorEastAsia" w:cstheme="minorEastAsia"/>
          <w:sz w:val="28"/>
          <w:szCs w:val="28"/>
          <w:highlight w:val="none"/>
        </w:rPr>
        <w:t>否。</w:t>
      </w:r>
    </w:p>
    <w:p w14:paraId="43A56409">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yellow"/>
        </w:rPr>
      </w:pPr>
      <w:r>
        <w:rPr>
          <w:rFonts w:hint="eastAsia" w:asciiTheme="minorEastAsia" w:hAnsiTheme="minorEastAsia" w:eastAsiaTheme="minorEastAsia" w:cstheme="minorEastAsia"/>
          <w:sz w:val="28"/>
          <w:szCs w:val="28"/>
        </w:rPr>
        <w:t>本项目是否接受分包：</w:t>
      </w:r>
      <w:r>
        <w:rPr>
          <w:rFonts w:hint="eastAsia" w:asciiTheme="minorEastAsia" w:hAnsiTheme="minorEastAsia" w:eastAsiaTheme="minorEastAsia" w:cstheme="minorEastAsia"/>
          <w:sz w:val="28"/>
          <w:szCs w:val="28"/>
          <w:highlight w:val="none"/>
        </w:rPr>
        <w:t>否。</w:t>
      </w:r>
    </w:p>
    <w:p w14:paraId="3AFB7F8B">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二、供应商的资格要求</w:t>
      </w:r>
    </w:p>
    <w:p w14:paraId="566E13F3">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1．满足《中华人民共和国政府采购法》第二十二条规定；</w:t>
      </w:r>
    </w:p>
    <w:p w14:paraId="506F5439">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落实政府采购政策需满足的资格要求：本项目属于专门面向中小企业采购的项目（货物类项目投标供应商提供的货物应全部由符合政策要求的中小微企业制造或者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p>
    <w:p w14:paraId="38A0E8FE">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3．本项目的特定资格要求：</w:t>
      </w:r>
    </w:p>
    <w:p w14:paraId="5D9D1AAB">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宋体" w:hAnsi="宋体" w:cs="宋体"/>
          <w:sz w:val="28"/>
          <w:szCs w:val="28"/>
        </w:rPr>
        <w:t>①</w:t>
      </w:r>
      <w:r>
        <w:rPr>
          <w:rFonts w:hint="eastAsia" w:asciiTheme="minorEastAsia" w:hAnsiTheme="minorEastAsia" w:eastAsiaTheme="minorEastAsia" w:cstheme="minorEastAsia"/>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6AB86C7E">
      <w:pPr>
        <w:overflowPunct w:val="0"/>
        <w:autoSpaceDE w:val="0"/>
        <w:spacing w:line="500" w:lineRule="exact"/>
        <w:ind w:firstLine="560" w:firstLineChars="200"/>
        <w:rPr>
          <w:rFonts w:ascii="宋体" w:hAnsi="宋体" w:cs="宋体"/>
          <w:sz w:val="28"/>
          <w:szCs w:val="28"/>
        </w:rPr>
      </w:pPr>
      <w:r>
        <w:rPr>
          <w:rFonts w:hint="eastAsia" w:ascii="宋体" w:hAnsi="宋体" w:cs="宋体"/>
          <w:sz w:val="28"/>
          <w:szCs w:val="28"/>
        </w:rPr>
        <w:t>②供应商具有有效的企业营业执照。</w:t>
      </w:r>
    </w:p>
    <w:p w14:paraId="7444EB14">
      <w:pPr>
        <w:overflowPunct w:val="0"/>
        <w:autoSpaceDE w:val="0"/>
        <w:spacing w:line="500" w:lineRule="exact"/>
        <w:ind w:firstLine="560" w:firstLineChars="200"/>
        <w:rPr>
          <w:rFonts w:hint="eastAsia"/>
        </w:rPr>
      </w:pPr>
      <w:r>
        <w:rPr>
          <w:rFonts w:hint="eastAsia" w:ascii="宋体" w:hAnsi="宋体" w:cs="宋体"/>
          <w:sz w:val="28"/>
          <w:szCs w:val="28"/>
        </w:rPr>
        <w:t>③参加政府采购活动前三年内，在经营活动中没有重大违法记录。</w:t>
      </w:r>
    </w:p>
    <w:p w14:paraId="6F14E849">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三、获取招标文件</w:t>
      </w:r>
    </w:p>
    <w:p w14:paraId="10203461">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yellow"/>
        </w:rPr>
      </w:pPr>
      <w:r>
        <w:rPr>
          <w:rFonts w:hint="eastAsia" w:asciiTheme="minorEastAsia" w:hAnsiTheme="minorEastAsia" w:eastAsiaTheme="minorEastAsia" w:cstheme="minorEastAsia"/>
          <w:sz w:val="28"/>
          <w:szCs w:val="28"/>
        </w:rPr>
        <w:t>时间：自本公告发布之日起至</w:t>
      </w:r>
      <w:r>
        <w:rPr>
          <w:rFonts w:hint="eastAsia" w:asciiTheme="minorEastAsia" w:hAnsiTheme="minorEastAsia" w:cstheme="minorEastAsia"/>
          <w:sz w:val="28"/>
          <w:szCs w:val="28"/>
          <w:highlight w:val="none"/>
          <w:lang w:val="en-US" w:eastAsia="zh-CN"/>
        </w:rPr>
        <w:t>2026</w:t>
      </w:r>
      <w:r>
        <w:rPr>
          <w:rFonts w:hint="eastAsia" w:asciiTheme="minorEastAsia" w:hAnsiTheme="minorEastAsia" w:eastAsiaTheme="minorEastAsia" w:cstheme="minorEastAsia"/>
          <w:sz w:val="28"/>
          <w:szCs w:val="28"/>
          <w:highlight w:val="none"/>
        </w:rPr>
        <w:t>年</w:t>
      </w:r>
      <w:r>
        <w:rPr>
          <w:rFonts w:hint="eastAsia" w:asciiTheme="minorEastAsia" w:hAnsiTheme="minorEastAsia" w:cstheme="minorEastAsia"/>
          <w:sz w:val="28"/>
          <w:szCs w:val="28"/>
          <w:highlight w:val="none"/>
          <w:lang w:val="en-US" w:eastAsia="zh-CN"/>
        </w:rPr>
        <w:t>05</w:t>
      </w:r>
      <w:r>
        <w:rPr>
          <w:rFonts w:hint="eastAsia" w:asciiTheme="minorEastAsia" w:hAnsiTheme="minorEastAsia" w:eastAsiaTheme="minorEastAsia" w:cstheme="minorEastAsia"/>
          <w:sz w:val="28"/>
          <w:szCs w:val="28"/>
          <w:highlight w:val="none"/>
        </w:rPr>
        <w:t>月</w:t>
      </w:r>
      <w:r>
        <w:rPr>
          <w:rFonts w:hint="eastAsia" w:asciiTheme="minorEastAsia" w:hAnsiTheme="minorEastAsia" w:cstheme="minorEastAsia"/>
          <w:sz w:val="28"/>
          <w:szCs w:val="28"/>
          <w:highlight w:val="none"/>
          <w:lang w:val="en-US" w:eastAsia="zh-CN"/>
        </w:rPr>
        <w:t>20</w:t>
      </w:r>
      <w:r>
        <w:rPr>
          <w:rFonts w:hint="eastAsia" w:asciiTheme="minorEastAsia" w:hAnsiTheme="minorEastAsia" w:eastAsiaTheme="minorEastAsia" w:cstheme="minorEastAsia"/>
          <w:sz w:val="28"/>
          <w:szCs w:val="28"/>
          <w:highlight w:val="none"/>
        </w:rPr>
        <w:t>日</w:t>
      </w:r>
    </w:p>
    <w:p w14:paraId="3E862A75">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地点：江苏政府采购网（网上注册登记成功后系统内免费下载）</w:t>
      </w:r>
    </w:p>
    <w:p w14:paraId="3C178D57">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方式：本项目采用网上注册登记方式。</w:t>
      </w:r>
    </w:p>
    <w:p w14:paraId="6E961D57">
      <w:pPr>
        <w:keepNext w:val="0"/>
        <w:keepLines w:val="0"/>
        <w:pageBreakBefore w:val="0"/>
        <w:kinsoku/>
        <w:wordWrap/>
        <w:overflowPunct/>
        <w:topLinePunct w:val="0"/>
        <w:autoSpaceDE/>
        <w:autoSpaceDN/>
        <w:bidi w:val="0"/>
        <w:spacing w:line="520" w:lineRule="exact"/>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0FF0918A">
      <w:pPr>
        <w:keepNext w:val="0"/>
        <w:keepLines w:val="0"/>
        <w:pageBreakBefore w:val="0"/>
        <w:kinsoku/>
        <w:wordWrap/>
        <w:overflowPunct/>
        <w:topLinePunct w:val="0"/>
        <w:autoSpaceDE/>
        <w:autoSpaceDN/>
        <w:bidi w:val="0"/>
        <w:spacing w:line="520" w:lineRule="exact"/>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2．潜在供应商访问“苏采云”系统的网络地址和方法：“苏采云”系统的网址：http://jszfcg.jsczt.cn/。</w:t>
      </w:r>
    </w:p>
    <w:p w14:paraId="1B0C0339">
      <w:pPr>
        <w:keepNext w:val="0"/>
        <w:keepLines w:val="0"/>
        <w:pageBreakBefore w:val="0"/>
        <w:kinsoku/>
        <w:wordWrap/>
        <w:overflowPunct/>
        <w:topLinePunct w:val="0"/>
        <w:autoSpaceDE/>
        <w:autoSpaceDN/>
        <w:bidi w:val="0"/>
        <w:spacing w:line="520" w:lineRule="exact"/>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36E45C01">
      <w:pPr>
        <w:keepNext w:val="0"/>
        <w:keepLines w:val="0"/>
        <w:pageBreakBefore w:val="0"/>
        <w:kinsoku/>
        <w:wordWrap/>
        <w:overflowPunct/>
        <w:topLinePunct w:val="0"/>
        <w:autoSpaceDE/>
        <w:autoSpaceDN/>
        <w:bidi w:val="0"/>
        <w:spacing w:line="520" w:lineRule="exact"/>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4．采购文件（后缀名为“.kedt”）、供应商操作指南及政府采购客户端工具可通过“苏采云”系统--已报名项目--报名详情页面内相应链接进行下载。</w:t>
      </w:r>
    </w:p>
    <w:p w14:paraId="71AA51FA">
      <w:pPr>
        <w:keepNext w:val="0"/>
        <w:keepLines w:val="0"/>
        <w:pageBreakBefore w:val="0"/>
        <w:kinsoku/>
        <w:wordWrap/>
        <w:overflowPunct/>
        <w:topLinePunct w:val="0"/>
        <w:autoSpaceDE/>
        <w:autoSpaceDN/>
        <w:bidi w:val="0"/>
        <w:spacing w:line="520" w:lineRule="exact"/>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5．招标代理机构（采购代理机构）将数据电文形式的采购文件加载至“苏采云”系统，供潜在供应商下载或者查阅。</w:t>
      </w:r>
    </w:p>
    <w:p w14:paraId="2E17C5D4">
      <w:pPr>
        <w:keepNext w:val="0"/>
        <w:keepLines w:val="0"/>
        <w:pageBreakBefore w:val="0"/>
        <w:kinsoku/>
        <w:wordWrap/>
        <w:overflowPunct/>
        <w:topLinePunct w:val="0"/>
        <w:autoSpaceDE/>
        <w:autoSpaceDN/>
        <w:bidi w:val="0"/>
        <w:spacing w:line="520" w:lineRule="exact"/>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6．请潜在响应单位提前安装相应的控件（详见《江苏省政府采购管理交易系统（苏采云）供应商操作指南》）并使用谷歌浏览器登录“苏采云”系统参与不见面开评标。</w:t>
      </w:r>
    </w:p>
    <w:p w14:paraId="610D1FF8">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注：如潜在供应商未按上述要求操作，将自行承担所产生的风险。</w:t>
      </w:r>
    </w:p>
    <w:p w14:paraId="4F9051A6">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四、提交投标文件截止时间、开标时间和地点</w:t>
      </w:r>
    </w:p>
    <w:p w14:paraId="6E991E00">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i/>
          <w:sz w:val="28"/>
          <w:szCs w:val="28"/>
          <w:u w:val="single"/>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highlight w:val="none"/>
          <w:lang w:val="en-US" w:eastAsia="zh-CN"/>
        </w:rPr>
        <w:t>2026</w:t>
      </w:r>
      <w:r>
        <w:rPr>
          <w:rFonts w:hint="eastAsia" w:asciiTheme="minorEastAsia" w:hAnsiTheme="minorEastAsia" w:eastAsiaTheme="minorEastAsia" w:cstheme="minorEastAsia"/>
          <w:sz w:val="28"/>
          <w:szCs w:val="28"/>
        </w:rPr>
        <w:t>年</w:t>
      </w:r>
      <w:r>
        <w:rPr>
          <w:rFonts w:hint="eastAsia" w:asciiTheme="minorEastAsia" w:hAnsiTheme="minorEastAsia" w:cstheme="minorEastAsia"/>
          <w:sz w:val="28"/>
          <w:szCs w:val="28"/>
          <w:highlight w:val="none"/>
          <w:lang w:val="en-US" w:eastAsia="zh-CN"/>
        </w:rPr>
        <w:t>06</w:t>
      </w:r>
      <w:r>
        <w:rPr>
          <w:rFonts w:hint="eastAsia" w:asciiTheme="minorEastAsia" w:hAnsiTheme="minorEastAsia" w:eastAsiaTheme="minorEastAsia" w:cstheme="minorEastAsia"/>
          <w:sz w:val="28"/>
          <w:szCs w:val="28"/>
          <w:highlight w:val="none"/>
        </w:rPr>
        <w:t>月</w:t>
      </w:r>
      <w:r>
        <w:rPr>
          <w:rFonts w:hint="eastAsia" w:asciiTheme="minorEastAsia" w:hAnsiTheme="minorEastAsia" w:cstheme="minorEastAsia"/>
          <w:sz w:val="28"/>
          <w:szCs w:val="28"/>
          <w:highlight w:val="none"/>
          <w:lang w:val="en-US" w:eastAsia="zh-CN"/>
        </w:rPr>
        <w:t>02</w:t>
      </w:r>
      <w:r>
        <w:rPr>
          <w:rFonts w:hint="eastAsia" w:asciiTheme="minorEastAsia" w:hAnsiTheme="minorEastAsia" w:eastAsiaTheme="minorEastAsia" w:cstheme="minorEastAsia"/>
          <w:sz w:val="28"/>
          <w:szCs w:val="28"/>
        </w:rPr>
        <w:t>日</w:t>
      </w:r>
      <w:r>
        <w:rPr>
          <w:rFonts w:hint="eastAsia" w:asciiTheme="minorEastAsia" w:hAnsiTheme="minorEastAsia" w:cstheme="minorEastAsia"/>
          <w:sz w:val="28"/>
          <w:szCs w:val="28"/>
          <w:lang w:val="en-US" w:eastAsia="zh-CN"/>
        </w:rPr>
        <w:t>14</w:t>
      </w:r>
      <w:r>
        <w:rPr>
          <w:rFonts w:hint="eastAsia" w:asciiTheme="minorEastAsia" w:hAnsiTheme="minorEastAsia" w:eastAsiaTheme="minorEastAsia" w:cstheme="minorEastAsia"/>
          <w:sz w:val="28"/>
          <w:szCs w:val="28"/>
        </w:rPr>
        <w:t>点00分</w:t>
      </w:r>
      <w:bookmarkStart w:id="62" w:name="_GoBack"/>
      <w:bookmarkEnd w:id="62"/>
      <w:r>
        <w:rPr>
          <w:rFonts w:hint="eastAsia" w:asciiTheme="minorEastAsia" w:hAnsiTheme="minorEastAsia" w:eastAsiaTheme="minorEastAsia" w:cstheme="minorEastAsia"/>
          <w:sz w:val="28"/>
          <w:szCs w:val="28"/>
        </w:rPr>
        <w:t>（北京时间）</w:t>
      </w:r>
    </w:p>
    <w:p w14:paraId="0320D7E5">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逾时，交易系统将拒绝接受上传响应文件电子文档。</w:t>
      </w:r>
    </w:p>
    <w:p w14:paraId="1E072344">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注：各供应商请关注开标大厅交流区，在开标结束后，请勿离开开标大厅。</w:t>
      </w:r>
    </w:p>
    <w:p w14:paraId="12E0AE97">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2．线上开标地点：“苏采云”系统（网址：http://jszfcg.jsczt.cn/）“开标大厅”。</w:t>
      </w:r>
    </w:p>
    <w:p w14:paraId="50969AE4">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i/>
          <w:sz w:val="28"/>
          <w:szCs w:val="28"/>
        </w:rPr>
      </w:pPr>
      <w:r>
        <w:rPr>
          <w:rFonts w:hint="eastAsia" w:asciiTheme="minorEastAsia" w:hAnsiTheme="minorEastAsia" w:eastAsiaTheme="minorEastAsia" w:cstheme="minorEastAsia"/>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3CC0F3F8">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五、公告期限</w:t>
      </w:r>
    </w:p>
    <w:p w14:paraId="515C5473">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自本公告发布之日起</w:t>
      </w:r>
      <w:r>
        <w:rPr>
          <w:rFonts w:hint="eastAsia" w:asciiTheme="minorEastAsia" w:hAnsiTheme="minorEastAsia" w:cstheme="minorEastAsia"/>
          <w:sz w:val="28"/>
          <w:szCs w:val="28"/>
          <w:lang w:val="en-US" w:eastAsia="zh-CN"/>
        </w:rPr>
        <w:t>5</w:t>
      </w:r>
      <w:r>
        <w:rPr>
          <w:rFonts w:hint="eastAsia" w:asciiTheme="minorEastAsia" w:hAnsiTheme="minorEastAsia" w:eastAsiaTheme="minorEastAsia" w:cstheme="minorEastAsia"/>
          <w:sz w:val="28"/>
          <w:szCs w:val="28"/>
        </w:rPr>
        <w:t>个工作日。</w:t>
      </w:r>
    </w:p>
    <w:p w14:paraId="5E209412">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六、其他补充事宜</w:t>
      </w:r>
    </w:p>
    <w:p w14:paraId="22DD5DA4">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1．响应保证金：免收</w:t>
      </w:r>
    </w:p>
    <w:p w14:paraId="215E3406">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2．项目</w:t>
      </w:r>
      <w:r>
        <w:rPr>
          <w:rFonts w:hint="eastAsia" w:asciiTheme="minorEastAsia" w:hAnsiTheme="minorEastAsia" w:cstheme="minorEastAsia"/>
          <w:sz w:val="28"/>
          <w:szCs w:val="28"/>
          <w:lang w:val="en-US" w:eastAsia="zh-CN"/>
        </w:rPr>
        <w:t>开标</w:t>
      </w:r>
      <w:r>
        <w:rPr>
          <w:rFonts w:hint="eastAsia" w:asciiTheme="minorEastAsia" w:hAnsiTheme="minorEastAsia" w:eastAsiaTheme="minorEastAsia" w:cstheme="minorEastAsia"/>
          <w:sz w:val="28"/>
          <w:szCs w:val="28"/>
        </w:rPr>
        <w:t>活动模式：不见面远程开标模式，投标人在各自地点通过“苏采云”系统参加开标会。</w:t>
      </w:r>
    </w:p>
    <w:p w14:paraId="22F4CF37">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yellow"/>
          <w:lang w:val="en-US" w:eastAsia="zh-CN"/>
        </w:rPr>
      </w:pPr>
      <w:r>
        <w:rPr>
          <w:rFonts w:hint="eastAsia" w:asciiTheme="minorEastAsia" w:hAnsiTheme="minorEastAsia" w:eastAsiaTheme="minorEastAsia" w:cstheme="minorEastAsia"/>
          <w:sz w:val="28"/>
          <w:szCs w:val="28"/>
        </w:rPr>
        <w:t>3．项目演示、样品、答辩等：</w:t>
      </w:r>
      <w:r>
        <w:rPr>
          <w:rFonts w:hint="eastAsia" w:asciiTheme="minorEastAsia" w:hAnsiTheme="minorEastAsia" w:eastAsiaTheme="minorEastAsia" w:cstheme="minorEastAsia"/>
          <w:sz w:val="28"/>
          <w:szCs w:val="28"/>
          <w:highlight w:val="none"/>
          <w:lang w:val="en-US" w:eastAsia="zh-CN"/>
        </w:rPr>
        <w:t>无。</w:t>
      </w:r>
    </w:p>
    <w:p w14:paraId="488CE3C3">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p>
    <w:p w14:paraId="0C2EDD34">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7CE8DD3E">
      <w:pPr>
        <w:keepNext w:val="0"/>
        <w:keepLines w:val="0"/>
        <w:pageBreakBefore w:val="0"/>
        <w:widowControl/>
        <w:shd w:val="clear" w:color="auto" w:fill="FFFFFF"/>
        <w:kinsoku/>
        <w:wordWrap/>
        <w:overflowPunct/>
        <w:topLinePunct w:val="0"/>
        <w:autoSpaceDE/>
        <w:autoSpaceDN/>
        <w:bidi w:val="0"/>
        <w:adjustRightInd w:val="0"/>
        <w:snapToGrid w:val="0"/>
        <w:spacing w:line="520" w:lineRule="exact"/>
        <w:ind w:firstLine="575" w:firstLineChars="195"/>
        <w:textAlignment w:val="auto"/>
        <w:rPr>
          <w:rFonts w:hint="eastAsia" w:asciiTheme="minorEastAsia" w:hAnsiTheme="minorEastAsia" w:eastAsiaTheme="minorEastAsia" w:cstheme="minorEastAsia"/>
          <w:b/>
          <w:color w:val="333333"/>
          <w:spacing w:val="7"/>
          <w:kern w:val="0"/>
          <w:sz w:val="28"/>
          <w:szCs w:val="28"/>
        </w:rPr>
      </w:pPr>
      <w:r>
        <w:rPr>
          <w:rFonts w:hint="eastAsia" w:asciiTheme="minorEastAsia" w:hAnsiTheme="minorEastAsia" w:eastAsiaTheme="minorEastAsia" w:cstheme="minorEastAsia"/>
          <w:b/>
          <w:color w:val="333333"/>
          <w:spacing w:val="7"/>
          <w:kern w:val="0"/>
          <w:sz w:val="28"/>
          <w:szCs w:val="28"/>
        </w:rPr>
        <w:t>八、本次招标联系方式</w:t>
      </w:r>
    </w:p>
    <w:p w14:paraId="0C7C8D10">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yellow"/>
        </w:rPr>
      </w:pPr>
      <w:r>
        <w:rPr>
          <w:rFonts w:hint="eastAsia" w:asciiTheme="minorEastAsia" w:hAnsiTheme="minorEastAsia" w:eastAsiaTheme="minorEastAsia" w:cstheme="minorEastAsia"/>
          <w:sz w:val="28"/>
          <w:szCs w:val="28"/>
        </w:rPr>
        <w:t>1．采购人信息</w:t>
      </w:r>
    </w:p>
    <w:p w14:paraId="213C43E7">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yellow"/>
          <w:lang w:val="en-US" w:eastAsia="zh-CN"/>
        </w:rPr>
      </w:pPr>
      <w:r>
        <w:rPr>
          <w:rFonts w:hint="eastAsia" w:asciiTheme="minorEastAsia" w:hAnsiTheme="minorEastAsia" w:eastAsiaTheme="minorEastAsia" w:cstheme="minorEastAsia"/>
          <w:sz w:val="28"/>
          <w:szCs w:val="28"/>
        </w:rPr>
        <w:t>名  称：</w:t>
      </w:r>
      <w:r>
        <w:rPr>
          <w:rFonts w:hint="eastAsia" w:asciiTheme="minorEastAsia" w:hAnsiTheme="minorEastAsia" w:eastAsiaTheme="minorEastAsia" w:cstheme="minorEastAsia"/>
          <w:sz w:val="28"/>
          <w:szCs w:val="28"/>
          <w:highlight w:val="none"/>
          <w:lang w:val="en-US" w:eastAsia="zh-CN"/>
        </w:rPr>
        <w:t>启东市公安局</w:t>
      </w:r>
    </w:p>
    <w:p w14:paraId="2005CB63">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  址：启东市汇龙镇金沙江路668号　　　　　　　　　　　　</w:t>
      </w:r>
    </w:p>
    <w:p w14:paraId="19585FF9">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联系人：</w:t>
      </w:r>
      <w:r>
        <w:rPr>
          <w:rFonts w:hint="eastAsia" w:asciiTheme="minorEastAsia" w:hAnsiTheme="minorEastAsia" w:cstheme="minorEastAsia"/>
          <w:sz w:val="28"/>
          <w:szCs w:val="28"/>
          <w:lang w:val="en-US" w:eastAsia="zh-CN"/>
        </w:rPr>
        <w:t>王警官</w:t>
      </w:r>
      <w:r>
        <w:rPr>
          <w:rFonts w:hint="eastAsia" w:asciiTheme="minorEastAsia" w:hAnsiTheme="minorEastAsia" w:eastAsiaTheme="minorEastAsia" w:cstheme="minorEastAsia"/>
          <w:sz w:val="28"/>
          <w:szCs w:val="28"/>
        </w:rPr>
        <w:t>　　　　　　　　　　　　</w:t>
      </w:r>
    </w:p>
    <w:p w14:paraId="6E66801D">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highlight w:val="none"/>
        </w:rPr>
        <w:t>联系方式：</w:t>
      </w:r>
      <w:r>
        <w:rPr>
          <w:rFonts w:hint="eastAsia" w:asciiTheme="minorEastAsia" w:hAnsiTheme="minorEastAsia" w:cstheme="minorEastAsia"/>
          <w:sz w:val="28"/>
          <w:szCs w:val="28"/>
          <w:highlight w:val="none"/>
          <w:lang w:val="en-US" w:eastAsia="zh-CN"/>
        </w:rPr>
        <w:t>17826328070</w:t>
      </w:r>
      <w:r>
        <w:rPr>
          <w:rFonts w:hint="eastAsia" w:asciiTheme="minorEastAsia" w:hAnsiTheme="minorEastAsia" w:eastAsiaTheme="minorEastAsia" w:cstheme="minorEastAsia"/>
          <w:sz w:val="28"/>
          <w:szCs w:val="28"/>
          <w:highlight w:val="none"/>
        </w:rPr>
        <w:t>　</w:t>
      </w:r>
      <w:r>
        <w:rPr>
          <w:rFonts w:hint="eastAsia" w:asciiTheme="minorEastAsia" w:hAnsiTheme="minorEastAsia" w:eastAsiaTheme="minorEastAsia" w:cstheme="minorEastAsia"/>
          <w:sz w:val="28"/>
          <w:szCs w:val="28"/>
        </w:rPr>
        <w:t>　　　　　　　　　　</w:t>
      </w:r>
    </w:p>
    <w:p w14:paraId="6D4DBC43">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2．采购代理机构</w:t>
      </w:r>
    </w:p>
    <w:p w14:paraId="5A3C4D8D">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名  称：</w:t>
      </w:r>
      <w:r>
        <w:rPr>
          <w:rFonts w:hint="eastAsia" w:asciiTheme="minorEastAsia" w:hAnsiTheme="minorEastAsia" w:eastAsiaTheme="minorEastAsia" w:cstheme="minorEastAsia"/>
          <w:sz w:val="28"/>
          <w:szCs w:val="28"/>
          <w:lang w:val="en-US" w:eastAsia="zh-CN"/>
        </w:rPr>
        <w:t>南通东洲工程项目管理有限公司</w:t>
      </w:r>
    </w:p>
    <w:p w14:paraId="5677F3C3">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地  址：启东市</w:t>
      </w:r>
      <w:r>
        <w:rPr>
          <w:rFonts w:hint="eastAsia" w:asciiTheme="minorEastAsia" w:hAnsiTheme="minorEastAsia" w:eastAsiaTheme="minorEastAsia" w:cstheme="minorEastAsia"/>
          <w:sz w:val="28"/>
          <w:szCs w:val="28"/>
          <w:lang w:val="en-US" w:eastAsia="zh-CN"/>
        </w:rPr>
        <w:t>和平中路808号景都大厦（南侧五楼）</w:t>
      </w:r>
    </w:p>
    <w:p w14:paraId="52CF5C00">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联系方式：0513-833</w:t>
      </w:r>
      <w:r>
        <w:rPr>
          <w:rFonts w:hint="eastAsia" w:asciiTheme="minorEastAsia" w:hAnsiTheme="minorEastAsia" w:eastAsiaTheme="minorEastAsia" w:cstheme="minorEastAsia"/>
          <w:sz w:val="28"/>
          <w:szCs w:val="28"/>
          <w:lang w:val="en-US" w:eastAsia="zh-CN"/>
        </w:rPr>
        <w:t>02829</w:t>
      </w:r>
    </w:p>
    <w:p w14:paraId="780955DF">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3．软件技术支持</w:t>
      </w:r>
    </w:p>
    <w:p w14:paraId="19303F1B">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交易系统软件维护人员：0519-86722801、0519-86722806。</w:t>
      </w:r>
    </w:p>
    <w:p w14:paraId="012504DF">
      <w:pPr>
        <w:pStyle w:val="3"/>
        <w:rPr>
          <w:rFonts w:hint="eastAsia" w:asciiTheme="minorEastAsia" w:hAnsiTheme="minorEastAsia" w:eastAsiaTheme="minorEastAsia" w:cstheme="minorEastAsia"/>
          <w:lang w:val="en-US" w:eastAsia="zh-CN"/>
        </w:rPr>
      </w:pPr>
    </w:p>
    <w:p w14:paraId="295CF232">
      <w:pP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br w:type="page"/>
      </w:r>
    </w:p>
    <w:p w14:paraId="46B5D086">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t xml:space="preserve">第二部分  </w:t>
      </w:r>
      <w:r>
        <w:rPr>
          <w:rFonts w:hint="eastAsia" w:asciiTheme="minorEastAsia" w:hAnsiTheme="minorEastAsia" w:cstheme="minorEastAsia"/>
          <w:sz w:val="36"/>
          <w:szCs w:val="36"/>
          <w:lang w:val="en-US" w:eastAsia="zh-CN"/>
        </w:rPr>
        <w:t>投标</w:t>
      </w:r>
      <w:r>
        <w:rPr>
          <w:rFonts w:hint="eastAsia" w:asciiTheme="minorEastAsia" w:hAnsiTheme="minorEastAsia" w:eastAsiaTheme="minorEastAsia" w:cstheme="minorEastAsia"/>
          <w:sz w:val="36"/>
          <w:szCs w:val="36"/>
          <w:lang w:val="zh-CN"/>
        </w:rPr>
        <w:t>须知</w:t>
      </w:r>
    </w:p>
    <w:p w14:paraId="480D803E">
      <w:pPr>
        <w:keepNext/>
        <w:keepLines/>
        <w:adjustRightInd w:val="0"/>
        <w:snapToGrid w:val="0"/>
        <w:spacing w:line="500" w:lineRule="exact"/>
        <w:ind w:firstLine="562" w:firstLineChars="200"/>
        <w:outlineLvl w:val="2"/>
        <w:rPr>
          <w:rFonts w:hint="eastAsia" w:asciiTheme="minorEastAsia" w:hAnsiTheme="minorEastAsia" w:eastAsiaTheme="minorEastAsia" w:cstheme="minorEastAsia"/>
          <w:b/>
          <w:bCs/>
          <w:kern w:val="0"/>
          <w:sz w:val="28"/>
          <w:szCs w:val="28"/>
        </w:rPr>
      </w:pPr>
      <w:r>
        <w:rPr>
          <w:rFonts w:hint="eastAsia" w:asciiTheme="minorEastAsia" w:hAnsiTheme="minorEastAsia" w:eastAsiaTheme="minorEastAsia" w:cstheme="minorEastAsia"/>
          <w:b/>
          <w:bCs/>
          <w:kern w:val="0"/>
          <w:sz w:val="28"/>
          <w:szCs w:val="28"/>
        </w:rPr>
        <w:t>一、总则</w:t>
      </w:r>
    </w:p>
    <w:p w14:paraId="48FDA303">
      <w:pPr>
        <w:keepNext/>
        <w:adjustRightInd w:val="0"/>
        <w:snapToGrid w:val="0"/>
        <w:spacing w:line="500" w:lineRule="exact"/>
        <w:ind w:firstLine="560" w:firstLineChars="200"/>
        <w:outlineLvl w:val="3"/>
        <w:rPr>
          <w:rFonts w:hint="eastAsia" w:asciiTheme="minorEastAsia" w:hAnsiTheme="minorEastAsia" w:eastAsiaTheme="minorEastAsia" w:cstheme="minorEastAsia"/>
          <w:b/>
          <w:bCs/>
          <w:kern w:val="0"/>
          <w:sz w:val="28"/>
          <w:szCs w:val="28"/>
        </w:rPr>
      </w:pPr>
      <w:bookmarkStart w:id="1" w:name="_Hlt16619475"/>
      <w:bookmarkEnd w:id="1"/>
      <w:bookmarkStart w:id="2" w:name="_Toc458694821"/>
      <w:bookmarkStart w:id="3" w:name="_Toc20823276"/>
      <w:bookmarkStart w:id="4" w:name="_Toc513029204"/>
      <w:bookmarkStart w:id="5" w:name="_Toc16938520"/>
      <w:r>
        <w:rPr>
          <w:rFonts w:hint="eastAsia" w:asciiTheme="minorEastAsia" w:hAnsiTheme="minorEastAsia" w:eastAsiaTheme="minorEastAsia" w:cstheme="minorEastAsia"/>
          <w:kern w:val="0"/>
          <w:sz w:val="28"/>
          <w:szCs w:val="28"/>
        </w:rPr>
        <w:t>1</w:t>
      </w:r>
      <w:bookmarkEnd w:id="2"/>
      <w:r>
        <w:rPr>
          <w:rFonts w:hint="eastAsia" w:asciiTheme="minorEastAsia" w:hAnsiTheme="minorEastAsia" w:eastAsiaTheme="minorEastAsia" w:cstheme="minorEastAsia"/>
          <w:kern w:val="0"/>
          <w:sz w:val="28"/>
          <w:szCs w:val="28"/>
        </w:rPr>
        <w:t>.</w:t>
      </w:r>
      <w:r>
        <w:rPr>
          <w:rFonts w:hint="eastAsia" w:asciiTheme="minorEastAsia" w:hAnsiTheme="minorEastAsia" w:cstheme="minorEastAsia"/>
          <w:kern w:val="0"/>
          <w:sz w:val="28"/>
          <w:szCs w:val="28"/>
          <w:lang w:val="en-US" w:eastAsia="zh-CN"/>
        </w:rPr>
        <w:t>招标</w:t>
      </w:r>
      <w:r>
        <w:rPr>
          <w:rFonts w:hint="eastAsia" w:asciiTheme="minorEastAsia" w:hAnsiTheme="minorEastAsia" w:eastAsiaTheme="minorEastAsia" w:cstheme="minorEastAsia"/>
          <w:kern w:val="0"/>
          <w:sz w:val="28"/>
          <w:szCs w:val="28"/>
        </w:rPr>
        <w:t>方式</w:t>
      </w:r>
      <w:bookmarkEnd w:id="3"/>
      <w:bookmarkEnd w:id="4"/>
      <w:bookmarkEnd w:id="5"/>
    </w:p>
    <w:p w14:paraId="456397C9">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1.1本次招标采取公开招标方式，本招标文件仅适用于招标公告中所述项目。</w:t>
      </w:r>
    </w:p>
    <w:p w14:paraId="18C2D0DD">
      <w:pPr>
        <w:keepNext/>
        <w:adjustRightInd w:val="0"/>
        <w:snapToGrid w:val="0"/>
        <w:spacing w:line="500" w:lineRule="exact"/>
        <w:ind w:firstLine="560" w:firstLineChars="200"/>
        <w:outlineLvl w:val="3"/>
        <w:rPr>
          <w:rFonts w:hint="eastAsia" w:asciiTheme="minorEastAsia" w:hAnsiTheme="minorEastAsia" w:eastAsiaTheme="minorEastAsia" w:cstheme="minorEastAsia"/>
          <w:kern w:val="0"/>
          <w:sz w:val="28"/>
          <w:szCs w:val="28"/>
        </w:rPr>
      </w:pPr>
      <w:bookmarkStart w:id="6" w:name="_Toc513029205"/>
      <w:bookmarkStart w:id="7" w:name="_Toc20823277"/>
      <w:bookmarkStart w:id="8" w:name="_Toc16938521"/>
      <w:r>
        <w:rPr>
          <w:rFonts w:hint="eastAsia" w:asciiTheme="minorEastAsia" w:hAnsiTheme="minorEastAsia" w:eastAsiaTheme="minorEastAsia" w:cstheme="minorEastAsia"/>
          <w:kern w:val="0"/>
          <w:sz w:val="28"/>
          <w:szCs w:val="28"/>
        </w:rPr>
        <w:t>2.</w:t>
      </w:r>
      <w:bookmarkEnd w:id="6"/>
      <w:bookmarkEnd w:id="7"/>
      <w:bookmarkEnd w:id="8"/>
      <w:r>
        <w:rPr>
          <w:rFonts w:hint="eastAsia" w:asciiTheme="minorEastAsia" w:hAnsiTheme="minorEastAsia" w:eastAsiaTheme="minorEastAsia" w:cstheme="minorEastAsia"/>
          <w:kern w:val="0"/>
          <w:sz w:val="28"/>
          <w:szCs w:val="28"/>
        </w:rPr>
        <w:t>合格的投标人</w:t>
      </w:r>
    </w:p>
    <w:p w14:paraId="53C61FB0">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2.1满足招标公告中供应商的资格要求的规定。</w:t>
      </w:r>
    </w:p>
    <w:p w14:paraId="3F59C4F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2.2满足本文件实质性条款的规定。</w:t>
      </w:r>
    </w:p>
    <w:p w14:paraId="71E6B6C9">
      <w:pPr>
        <w:keepNext/>
        <w:adjustRightInd w:val="0"/>
        <w:snapToGrid w:val="0"/>
        <w:spacing w:line="500" w:lineRule="exact"/>
        <w:ind w:firstLine="560" w:firstLineChars="200"/>
        <w:outlineLvl w:val="3"/>
        <w:rPr>
          <w:rFonts w:hint="eastAsia" w:asciiTheme="minorEastAsia" w:hAnsiTheme="minorEastAsia" w:eastAsiaTheme="minorEastAsia" w:cstheme="minorEastAsia"/>
          <w:kern w:val="0"/>
          <w:sz w:val="28"/>
          <w:szCs w:val="28"/>
        </w:rPr>
      </w:pPr>
      <w:bookmarkStart w:id="9" w:name="_Toc513029206"/>
      <w:bookmarkStart w:id="10" w:name="_Toc16938522"/>
      <w:bookmarkStart w:id="11" w:name="_Toc20823278"/>
      <w:r>
        <w:rPr>
          <w:rFonts w:hint="eastAsia" w:asciiTheme="minorEastAsia" w:hAnsiTheme="minorEastAsia" w:eastAsiaTheme="minorEastAsia" w:cstheme="minorEastAsia"/>
          <w:kern w:val="0"/>
          <w:sz w:val="28"/>
          <w:szCs w:val="28"/>
        </w:rPr>
        <w:t>3.适用法律</w:t>
      </w:r>
      <w:bookmarkEnd w:id="9"/>
      <w:bookmarkEnd w:id="10"/>
      <w:bookmarkEnd w:id="11"/>
    </w:p>
    <w:p w14:paraId="3AFF228C">
      <w:pPr>
        <w:adjustRightInd w:val="0"/>
        <w:snapToGrid w:val="0"/>
        <w:spacing w:line="500" w:lineRule="exact"/>
        <w:ind w:firstLine="490" w:firstLineChars="17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3.1本次招标及由此产生的合同受中华人民共和国有关的法律法规制约和保护。</w:t>
      </w:r>
    </w:p>
    <w:p w14:paraId="68DD337E">
      <w:pPr>
        <w:keepNext/>
        <w:adjustRightInd w:val="0"/>
        <w:snapToGrid w:val="0"/>
        <w:spacing w:line="500" w:lineRule="exact"/>
        <w:ind w:firstLine="560" w:firstLineChars="200"/>
        <w:outlineLvl w:val="3"/>
        <w:rPr>
          <w:rFonts w:hint="eastAsia" w:asciiTheme="minorEastAsia" w:hAnsiTheme="minorEastAsia" w:eastAsiaTheme="minorEastAsia" w:cstheme="minorEastAsia"/>
          <w:kern w:val="0"/>
          <w:sz w:val="28"/>
          <w:szCs w:val="28"/>
        </w:rPr>
      </w:pPr>
      <w:bookmarkStart w:id="12" w:name="_Toc16938523"/>
      <w:bookmarkStart w:id="13" w:name="_Toc513029207"/>
      <w:bookmarkStart w:id="14" w:name="_Toc462564067"/>
      <w:bookmarkStart w:id="15" w:name="_Toc20823279"/>
      <w:r>
        <w:rPr>
          <w:rFonts w:hint="eastAsia" w:asciiTheme="minorEastAsia" w:hAnsiTheme="minorEastAsia" w:eastAsiaTheme="minorEastAsia" w:cstheme="minorEastAsia"/>
          <w:kern w:val="0"/>
          <w:sz w:val="28"/>
          <w:szCs w:val="28"/>
        </w:rPr>
        <w:t>4.投标费用</w:t>
      </w:r>
      <w:bookmarkEnd w:id="12"/>
      <w:bookmarkEnd w:id="13"/>
      <w:bookmarkEnd w:id="14"/>
      <w:bookmarkEnd w:id="15"/>
    </w:p>
    <w:p w14:paraId="090D526D">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4.1</w:t>
      </w:r>
      <w:r>
        <w:rPr>
          <w:rFonts w:hint="eastAsia" w:asciiTheme="minorEastAsia" w:hAnsiTheme="minorEastAsia" w:eastAsiaTheme="minorEastAsia" w:cstheme="minorEastAsia"/>
          <w:sz w:val="28"/>
          <w:szCs w:val="28"/>
        </w:rPr>
        <w:t>投标人应自行承担所有与参加投标有关的费用，无论投标过程中的做法和结果如何，</w:t>
      </w:r>
      <w:r>
        <w:rPr>
          <w:rFonts w:hint="eastAsia" w:asciiTheme="minorEastAsia" w:hAnsiTheme="minorEastAsia" w:cstheme="minorEastAsia"/>
          <w:sz w:val="28"/>
          <w:szCs w:val="28"/>
          <w:lang w:val="en-US" w:eastAsia="zh-CN"/>
        </w:rPr>
        <w:t>采购人</w:t>
      </w:r>
      <w:r>
        <w:rPr>
          <w:rFonts w:hint="eastAsia" w:asciiTheme="minorEastAsia" w:hAnsiTheme="minorEastAsia" w:eastAsiaTheme="minorEastAsia" w:cstheme="minorEastAsia"/>
          <w:sz w:val="28"/>
          <w:szCs w:val="28"/>
        </w:rPr>
        <w:t>在任何情况下均无义务和责任承担这些费用。</w:t>
      </w:r>
    </w:p>
    <w:p w14:paraId="5F1FD76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4.2本次采购人不收取标书工本费与成交服务费。</w:t>
      </w:r>
    </w:p>
    <w:p w14:paraId="63980A12">
      <w:pPr>
        <w:keepNext/>
        <w:adjustRightInd w:val="0"/>
        <w:snapToGrid w:val="0"/>
        <w:spacing w:line="500" w:lineRule="exact"/>
        <w:ind w:firstLine="560" w:firstLineChars="200"/>
        <w:outlineLvl w:val="3"/>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5.招标文件的约束力</w:t>
      </w:r>
    </w:p>
    <w:p w14:paraId="5AC74B73">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5.1</w:t>
      </w:r>
      <w:r>
        <w:rPr>
          <w:rFonts w:hint="eastAsia" w:asciiTheme="minorEastAsia" w:hAnsiTheme="minorEastAsia" w:eastAsiaTheme="minorEastAsia" w:cstheme="minorEastAsia"/>
          <w:sz w:val="28"/>
          <w:szCs w:val="28"/>
        </w:rPr>
        <w:t>投标人一旦参加本项目采购活动，即被认为接受了本招标文件的规定和约束。</w:t>
      </w:r>
    </w:p>
    <w:p w14:paraId="24BB3B3D">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6.招标文件的解释</w:t>
      </w:r>
    </w:p>
    <w:p w14:paraId="4B8D119C">
      <w:pPr>
        <w:adjustRightInd w:val="0"/>
        <w:snapToGrid w:val="0"/>
        <w:spacing w:line="500" w:lineRule="exact"/>
        <w:ind w:firstLine="560" w:firstLineChars="200"/>
        <w:rPr>
          <w:rFonts w:hint="eastAsia"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kern w:val="0"/>
          <w:sz w:val="28"/>
          <w:szCs w:val="28"/>
        </w:rPr>
        <w:t>6.1招标文件需求部分（供应商资格要求、项目需求、商务技术评分标准）由采购人解释。</w:t>
      </w:r>
    </w:p>
    <w:p w14:paraId="7DE97A2A">
      <w:pPr>
        <w:keepNext/>
        <w:keepLines/>
        <w:adjustRightInd w:val="0"/>
        <w:snapToGrid w:val="0"/>
        <w:spacing w:line="500" w:lineRule="exact"/>
        <w:ind w:firstLine="562" w:firstLineChars="200"/>
        <w:outlineLvl w:val="2"/>
        <w:rPr>
          <w:rFonts w:hint="eastAsia" w:asciiTheme="minorEastAsia" w:hAnsiTheme="minorEastAsia" w:eastAsiaTheme="minorEastAsia" w:cstheme="minorEastAsia"/>
          <w:b/>
          <w:bCs/>
          <w:kern w:val="0"/>
          <w:sz w:val="28"/>
          <w:szCs w:val="28"/>
        </w:rPr>
      </w:pPr>
      <w:bookmarkStart w:id="16" w:name="_Toc120614215"/>
      <w:bookmarkStart w:id="17" w:name="_Toc20823281"/>
      <w:bookmarkStart w:id="18" w:name="_Toc16938525"/>
      <w:bookmarkStart w:id="19" w:name="_Toc513029209"/>
      <w:r>
        <w:rPr>
          <w:rFonts w:hint="eastAsia" w:asciiTheme="minorEastAsia" w:hAnsiTheme="minorEastAsia" w:eastAsiaTheme="minorEastAsia" w:cstheme="minorEastAsia"/>
          <w:b/>
          <w:bCs/>
          <w:kern w:val="0"/>
          <w:sz w:val="28"/>
          <w:szCs w:val="28"/>
        </w:rPr>
        <w:t>二、</w:t>
      </w:r>
      <w:r>
        <w:rPr>
          <w:rFonts w:hint="eastAsia" w:asciiTheme="minorEastAsia" w:hAnsiTheme="minorEastAsia" w:cstheme="minorEastAsia"/>
          <w:b/>
          <w:bCs/>
          <w:kern w:val="0"/>
          <w:sz w:val="28"/>
          <w:szCs w:val="28"/>
          <w:lang w:val="en-US" w:eastAsia="zh-CN"/>
        </w:rPr>
        <w:t>招标</w:t>
      </w:r>
      <w:r>
        <w:rPr>
          <w:rFonts w:hint="eastAsia" w:asciiTheme="minorEastAsia" w:hAnsiTheme="minorEastAsia" w:eastAsiaTheme="minorEastAsia" w:cstheme="minorEastAsia"/>
          <w:b/>
          <w:bCs/>
          <w:kern w:val="0"/>
          <w:sz w:val="28"/>
          <w:szCs w:val="28"/>
        </w:rPr>
        <w:t>文件</w:t>
      </w:r>
      <w:bookmarkEnd w:id="16"/>
      <w:bookmarkEnd w:id="17"/>
      <w:bookmarkEnd w:id="18"/>
      <w:bookmarkEnd w:id="19"/>
    </w:p>
    <w:p w14:paraId="3F659B48">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1.招标文件构成</w:t>
      </w:r>
    </w:p>
    <w:p w14:paraId="09AC58D7">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1.1招标文件由以下部分组成：</w:t>
      </w:r>
    </w:p>
    <w:p w14:paraId="0F00F93F">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（1）投标邀请</w:t>
      </w:r>
    </w:p>
    <w:p w14:paraId="14750E1D">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（2）投标须知</w:t>
      </w:r>
    </w:p>
    <w:p w14:paraId="116AC3CB">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（3）项目需求</w:t>
      </w:r>
    </w:p>
    <w:p w14:paraId="37FC5147">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（4）开标和评标</w:t>
      </w:r>
    </w:p>
    <w:p w14:paraId="77CF97F7">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（5）投标文件格式</w:t>
      </w:r>
    </w:p>
    <w:p w14:paraId="64B601C8">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（6）附件（如有）</w:t>
      </w:r>
    </w:p>
    <w:p w14:paraId="1E155561">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请仔细检查招标文件是否齐全，如有缺漏请立即与</w:t>
      </w:r>
      <w:r>
        <w:rPr>
          <w:rFonts w:hint="eastAsia" w:asciiTheme="minorEastAsia" w:hAnsiTheme="minorEastAsia" w:cstheme="minorEastAsia"/>
          <w:sz w:val="28"/>
          <w:szCs w:val="28"/>
          <w:lang w:val="en-US" w:eastAsia="zh-CN"/>
        </w:rPr>
        <w:t>采购人</w:t>
      </w:r>
      <w:r>
        <w:rPr>
          <w:rFonts w:hint="eastAsia" w:asciiTheme="minorEastAsia" w:hAnsiTheme="minorEastAsia" w:eastAsiaTheme="minorEastAsia" w:cstheme="minorEastAsia"/>
          <w:sz w:val="28"/>
          <w:szCs w:val="28"/>
        </w:rPr>
        <w:t>联系解决。</w:t>
      </w:r>
    </w:p>
    <w:p w14:paraId="53DAEA0E">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1.2</w:t>
      </w:r>
      <w:r>
        <w:rPr>
          <w:rFonts w:hint="eastAsia" w:asciiTheme="minorEastAsia" w:hAnsiTheme="minorEastAsia" w:eastAsiaTheme="minorEastAsia" w:cstheme="minorEastAsia"/>
          <w:sz w:val="28"/>
          <w:szCs w:val="28"/>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4AEE509">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bookmarkStart w:id="20" w:name="_Toc462564070"/>
      <w:bookmarkStart w:id="21" w:name="_Toc16938527"/>
      <w:bookmarkStart w:id="22" w:name="_Toc20823283"/>
      <w:bookmarkStart w:id="23" w:name="_Toc513029211"/>
      <w:r>
        <w:rPr>
          <w:rFonts w:hint="eastAsia" w:asciiTheme="minorEastAsia" w:hAnsiTheme="minorEastAsia" w:eastAsiaTheme="minorEastAsia" w:cstheme="minorEastAsia"/>
          <w:kern w:val="0"/>
          <w:sz w:val="28"/>
          <w:szCs w:val="28"/>
        </w:rPr>
        <w:t>2.</w:t>
      </w:r>
      <w:bookmarkEnd w:id="20"/>
      <w:bookmarkEnd w:id="21"/>
      <w:bookmarkEnd w:id="22"/>
      <w:bookmarkEnd w:id="23"/>
      <w:r>
        <w:rPr>
          <w:rFonts w:hint="eastAsia" w:asciiTheme="minorEastAsia" w:hAnsiTheme="minorEastAsia" w:eastAsiaTheme="minorEastAsia" w:cstheme="minorEastAsia"/>
          <w:kern w:val="0"/>
          <w:sz w:val="28"/>
          <w:szCs w:val="28"/>
        </w:rPr>
        <w:t>招标文件的澄清</w:t>
      </w:r>
    </w:p>
    <w:p w14:paraId="656EAB45">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2.1任何要求对招标文件进行澄清的投标人，应在投标截止期十日前按招标公告中的通讯地址，以书面形式通知采购人。采购人有权对发出的招标文件进行必要的澄清或修改</w:t>
      </w:r>
    </w:p>
    <w:p w14:paraId="40770843">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0"/>
          <w:sz w:val="28"/>
          <w:szCs w:val="28"/>
        </w:rPr>
        <w:t>2.2采购人视情组织答疑会</w:t>
      </w:r>
    </w:p>
    <w:p w14:paraId="10007C66">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bookmarkStart w:id="24" w:name="_Toc16938528"/>
      <w:bookmarkStart w:id="25" w:name="_Toc462564071"/>
      <w:bookmarkStart w:id="26" w:name="_Toc20823284"/>
      <w:bookmarkStart w:id="27" w:name="_Toc513029212"/>
      <w:r>
        <w:rPr>
          <w:rFonts w:hint="eastAsia" w:asciiTheme="minorEastAsia" w:hAnsiTheme="minorEastAsia" w:eastAsiaTheme="minorEastAsia" w:cstheme="minorEastAsia"/>
          <w:kern w:val="0"/>
          <w:sz w:val="28"/>
          <w:szCs w:val="28"/>
        </w:rPr>
        <w:t>3.</w:t>
      </w:r>
      <w:bookmarkEnd w:id="24"/>
      <w:bookmarkEnd w:id="25"/>
      <w:bookmarkEnd w:id="26"/>
      <w:bookmarkEnd w:id="27"/>
      <w:r>
        <w:rPr>
          <w:rFonts w:hint="eastAsia" w:asciiTheme="minorEastAsia" w:hAnsiTheme="minorEastAsia" w:eastAsiaTheme="minorEastAsia" w:cstheme="minorEastAsia"/>
          <w:kern w:val="0"/>
          <w:sz w:val="28"/>
          <w:szCs w:val="28"/>
        </w:rPr>
        <w:t>招标文件的修改</w:t>
      </w:r>
    </w:p>
    <w:p w14:paraId="4C7D2B6A">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3.1在投标截止时间前，</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可以对招标文件进行修改。</w:t>
      </w:r>
    </w:p>
    <w:p w14:paraId="4F9C51E9">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3.2</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有权按照法定的要求推迟投标截止日期和开标日期。</w:t>
      </w:r>
    </w:p>
    <w:p w14:paraId="7201E7AF">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3.3招标文件的修改将在江苏政府采购网公布，补充文件将作为招标文件的组成部分，并对投标人具有约束力。</w:t>
      </w:r>
    </w:p>
    <w:p w14:paraId="4E2224C7">
      <w:pPr>
        <w:keepNext/>
        <w:keepLines/>
        <w:adjustRightInd w:val="0"/>
        <w:snapToGrid w:val="0"/>
        <w:spacing w:line="500" w:lineRule="exact"/>
        <w:ind w:firstLine="562" w:firstLineChars="200"/>
        <w:outlineLvl w:val="2"/>
        <w:rPr>
          <w:rFonts w:hint="eastAsia" w:asciiTheme="minorEastAsia" w:hAnsiTheme="minorEastAsia" w:eastAsiaTheme="minorEastAsia" w:cstheme="minorEastAsia"/>
          <w:b/>
          <w:bCs/>
          <w:kern w:val="0"/>
          <w:sz w:val="28"/>
          <w:szCs w:val="28"/>
        </w:rPr>
      </w:pPr>
      <w:bookmarkStart w:id="28" w:name="_Toc20823285"/>
      <w:bookmarkStart w:id="29" w:name="_Toc513029213"/>
      <w:bookmarkStart w:id="30" w:name="_Toc462564072"/>
      <w:bookmarkStart w:id="31" w:name="_Toc120614216"/>
      <w:bookmarkStart w:id="32" w:name="_Toc16938529"/>
      <w:r>
        <w:rPr>
          <w:rFonts w:hint="eastAsia" w:asciiTheme="minorEastAsia" w:hAnsiTheme="minorEastAsia" w:eastAsiaTheme="minorEastAsia" w:cstheme="minorEastAsia"/>
          <w:b/>
          <w:bCs/>
          <w:kern w:val="0"/>
          <w:sz w:val="28"/>
          <w:szCs w:val="28"/>
        </w:rPr>
        <w:t>三、投标文件的编制</w:t>
      </w:r>
      <w:bookmarkEnd w:id="28"/>
      <w:bookmarkEnd w:id="29"/>
      <w:bookmarkEnd w:id="30"/>
      <w:bookmarkEnd w:id="31"/>
      <w:bookmarkEnd w:id="32"/>
    </w:p>
    <w:p w14:paraId="30299040">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bookmarkStart w:id="33" w:name="_Hlt26954739"/>
      <w:bookmarkEnd w:id="33"/>
      <w:bookmarkStart w:id="34" w:name="_Hlt26954852"/>
      <w:bookmarkEnd w:id="34"/>
      <w:bookmarkStart w:id="35" w:name="_Toc120614217"/>
      <w:bookmarkStart w:id="36" w:name="_Toc20823296"/>
      <w:bookmarkStart w:id="37" w:name="_Toc513029224"/>
      <w:bookmarkStart w:id="38" w:name="_Toc16938540"/>
      <w:r>
        <w:rPr>
          <w:rFonts w:hint="eastAsia" w:asciiTheme="minorEastAsia" w:hAnsiTheme="minorEastAsia" w:eastAsiaTheme="minorEastAsia" w:cstheme="minorEastAsia"/>
          <w:kern w:val="0"/>
          <w:sz w:val="28"/>
          <w:szCs w:val="28"/>
        </w:rPr>
        <w:t>1.投标文件的语言及度量衡单位</w:t>
      </w:r>
    </w:p>
    <w:p w14:paraId="0EE57CAA">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1.1投标人提交的投标文件以及投标人与</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就有关投标的所有来往通知、函件和文件均应使用简体中文。</w:t>
      </w:r>
    </w:p>
    <w:p w14:paraId="35AD9380">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1.2除技术性能另有规定外，投标文件所使用的度量衡单位，均须采用国家法定计量单位。</w:t>
      </w:r>
    </w:p>
    <w:p w14:paraId="259D4D6E">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2.投标文件构成</w:t>
      </w:r>
    </w:p>
    <w:p w14:paraId="0DE7318B">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2.1投标人编写的投标文件应包括资格证明文件、符合性证明文件、投标函、开标一览表、投标分项报价表、技术部分正负偏离表、商务部分正负偏离表、其他证明文件等部分。投标人按“第五部分 投标文件格式” 及“苏采云系统”中电子投标(响应)文件格式目录要求的内容编写投标文件。</w:t>
      </w:r>
    </w:p>
    <w:p w14:paraId="22354527">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2.2如标书制作工具中格式和内容与“江苏政府采购网”发布的招标文件不一致，请以“江苏政府采购网”发布的招标文件为准。</w:t>
      </w:r>
    </w:p>
    <w:p w14:paraId="3971D6B5">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3.投标有效期</w:t>
      </w:r>
    </w:p>
    <w:p w14:paraId="49238800">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3.1投标有效期为交易中心规定的开标之日后</w:t>
      </w:r>
      <w:r>
        <w:rPr>
          <w:rFonts w:hint="eastAsia" w:asciiTheme="minorEastAsia" w:hAnsiTheme="minorEastAsia" w:eastAsiaTheme="minorEastAsia" w:cstheme="minorEastAsia"/>
          <w:b/>
          <w:bCs/>
          <w:kern w:val="0"/>
          <w:sz w:val="28"/>
          <w:szCs w:val="28"/>
          <w:u w:val="single"/>
        </w:rPr>
        <w:t>六十（60）天</w:t>
      </w:r>
      <w:r>
        <w:rPr>
          <w:rFonts w:hint="eastAsia" w:asciiTheme="minorEastAsia" w:hAnsiTheme="minorEastAsia" w:eastAsiaTheme="minorEastAsia" w:cstheme="minorEastAsia"/>
          <w:kern w:val="0"/>
          <w:sz w:val="28"/>
          <w:szCs w:val="28"/>
        </w:rPr>
        <w:t>。投标有效期比规定短的将被视为非响应性投标而予以拒绝。</w:t>
      </w:r>
    </w:p>
    <w:p w14:paraId="755CFFA2">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4.投标有效期的延长</w:t>
      </w:r>
    </w:p>
    <w:p w14:paraId="7C875BD3">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4.1在特殊情况下，</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于原投标有效期满之前，可向投标人提出延长投标有效期的要求。这种要求与答复均应采用书面形式。投标人可以拒绝</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的这一要求而放弃投标，同意延长投标有效期的投标人既不能要求也不允许修改其投标文件。受投标有效期约束的所有权利与义务均延长至新的有效期。</w:t>
      </w:r>
    </w:p>
    <w:p w14:paraId="65125D4C">
      <w:pPr>
        <w:keepNext/>
        <w:keepLines/>
        <w:adjustRightInd w:val="0"/>
        <w:snapToGrid w:val="0"/>
        <w:spacing w:line="500" w:lineRule="exact"/>
        <w:ind w:firstLine="562" w:firstLineChars="200"/>
        <w:outlineLvl w:val="2"/>
        <w:rPr>
          <w:rFonts w:hint="eastAsia" w:asciiTheme="minorEastAsia" w:hAnsiTheme="minorEastAsia" w:eastAsiaTheme="minorEastAsia" w:cstheme="minorEastAsia"/>
          <w:b/>
          <w:bCs/>
          <w:kern w:val="0"/>
          <w:sz w:val="28"/>
          <w:szCs w:val="28"/>
        </w:rPr>
      </w:pPr>
      <w:r>
        <w:rPr>
          <w:rFonts w:hint="eastAsia" w:asciiTheme="minorEastAsia" w:hAnsiTheme="minorEastAsia" w:eastAsiaTheme="minorEastAsia" w:cstheme="minorEastAsia"/>
          <w:b/>
          <w:bCs/>
          <w:kern w:val="0"/>
          <w:sz w:val="28"/>
          <w:szCs w:val="28"/>
        </w:rPr>
        <w:t>四、</w:t>
      </w:r>
      <w:r>
        <w:rPr>
          <w:rFonts w:hint="eastAsia" w:asciiTheme="minorEastAsia" w:hAnsiTheme="minorEastAsia" w:cstheme="minorEastAsia"/>
          <w:b/>
          <w:bCs/>
          <w:kern w:val="0"/>
          <w:sz w:val="28"/>
          <w:szCs w:val="28"/>
          <w:lang w:val="en-US" w:eastAsia="zh-CN"/>
        </w:rPr>
        <w:t>投标</w:t>
      </w:r>
      <w:r>
        <w:rPr>
          <w:rFonts w:hint="eastAsia" w:asciiTheme="minorEastAsia" w:hAnsiTheme="minorEastAsia" w:eastAsiaTheme="minorEastAsia" w:cstheme="minorEastAsia"/>
          <w:b/>
          <w:bCs/>
          <w:kern w:val="0"/>
          <w:sz w:val="28"/>
          <w:szCs w:val="28"/>
        </w:rPr>
        <w:t>文件的提交</w:t>
      </w:r>
      <w:bookmarkEnd w:id="35"/>
      <w:bookmarkEnd w:id="36"/>
      <w:bookmarkEnd w:id="37"/>
      <w:bookmarkEnd w:id="38"/>
    </w:p>
    <w:p w14:paraId="09C2D553">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bookmarkStart w:id="39" w:name="_Toc513029229"/>
      <w:bookmarkStart w:id="40" w:name="_Toc120614218"/>
      <w:bookmarkStart w:id="41" w:name="_Toc16938545"/>
      <w:bookmarkStart w:id="42" w:name="_Toc20823301"/>
      <w:r>
        <w:rPr>
          <w:rFonts w:hint="eastAsia" w:asciiTheme="minorEastAsia" w:hAnsiTheme="minorEastAsia" w:eastAsiaTheme="minorEastAsia" w:cstheme="minorEastAsia"/>
          <w:kern w:val="0"/>
          <w:sz w:val="28"/>
          <w:szCs w:val="28"/>
        </w:rPr>
        <w:t>1.投标文件的递交</w:t>
      </w:r>
    </w:p>
    <w:p w14:paraId="1DBBF07B">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1.1投标人应当按照江苏政府采购网—资料下载中《江苏省政府采购管理交易系统（苏采云）供应商操作指南》规定，在响应文件提交截止时间前按要求制作并上传电子响应文件。</w:t>
      </w:r>
    </w:p>
    <w:p w14:paraId="30DF04BD">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2.投标截止日期</w:t>
      </w:r>
    </w:p>
    <w:p w14:paraId="6903F6BB">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2.1投标人上传电子投标文件的时间不得迟于招标公告中规定的投标截止时间。</w:t>
      </w:r>
    </w:p>
    <w:p w14:paraId="09F28728">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投标人应充分考虑到网络环境、网络带宽、CA数字证书及电子签章故障等风险因素，如因投标人自身原因造成的电子投标文件上传不成功由投标人自行承担全部责任。</w:t>
      </w:r>
    </w:p>
    <w:p w14:paraId="163272EB">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2.2</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可以按照规定，通过修改招标文件酌情延长投标截止日期，在此情况下，投标人的所有权利和义务以及投标人受制的截止日期均应以延长后新的截止日期为准。</w:t>
      </w:r>
    </w:p>
    <w:p w14:paraId="6CC6B2EF">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3.投标文件的拒收</w:t>
      </w:r>
    </w:p>
    <w:p w14:paraId="7D4EF1C0">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3.1</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拒绝接收在其规定的投标截止时间后上传的任何投标文件。</w:t>
      </w:r>
    </w:p>
    <w:p w14:paraId="5B7A8C98">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4.投标文件的撤回和修改</w:t>
      </w:r>
    </w:p>
    <w:p w14:paraId="013CC3F2">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4.1投标文件的撤回</w:t>
      </w:r>
    </w:p>
    <w:p w14:paraId="65E55C2B">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4.1.1电子投标文件的撤回</w:t>
      </w:r>
    </w:p>
    <w:p w14:paraId="2274F025">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投标人可在投标截止时间前，撤回其电子投标文件，具体操作方法见《江苏省政府采购管理交易系统（苏采云）供应商操作指南》。</w:t>
      </w:r>
    </w:p>
    <w:p w14:paraId="1E70A48D">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4.1.2投标人撤回电子投标文件，则认为其不再参与本项目投标活动。</w:t>
      </w:r>
    </w:p>
    <w:p w14:paraId="7EC18868">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4.2投标文件的修改</w:t>
      </w:r>
    </w:p>
    <w:p w14:paraId="6D5BDB43">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投标人可在投标截止时间前，对其电子投标文件进行修改，具体操作方法见《江苏省政府采购管理交易系统（苏采云）供应商操作指南》。</w:t>
      </w:r>
    </w:p>
    <w:p w14:paraId="6FB91553">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4.3在投标截止时间之后，投标人不得对其电子投标文件作任何修改。</w:t>
      </w:r>
    </w:p>
    <w:p w14:paraId="5CF8E17E">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4.4在投标截止时间至招标文件中规定的投标有效期满之间的这段时间内，投标人不得撤回其投标。</w:t>
      </w:r>
    </w:p>
    <w:p w14:paraId="7C7F8DEA">
      <w:pPr>
        <w:adjustRightInd w:val="0"/>
        <w:snapToGrid w:val="0"/>
        <w:spacing w:line="500" w:lineRule="exact"/>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五</w:t>
      </w:r>
      <w:bookmarkEnd w:id="39"/>
      <w:bookmarkEnd w:id="40"/>
      <w:bookmarkEnd w:id="41"/>
      <w:bookmarkEnd w:id="42"/>
      <w:bookmarkStart w:id="43" w:name="_Toc20823302"/>
      <w:bookmarkStart w:id="44" w:name="_Toc513029230"/>
      <w:bookmarkStart w:id="45" w:name="_Toc16938546"/>
      <w:r>
        <w:rPr>
          <w:rFonts w:hint="eastAsia" w:asciiTheme="minorEastAsia" w:hAnsiTheme="minorEastAsia" w:eastAsiaTheme="minorEastAsia" w:cstheme="minorEastAsia"/>
          <w:b/>
          <w:bCs/>
          <w:sz w:val="28"/>
          <w:szCs w:val="28"/>
        </w:rPr>
        <w:t>、开标与评标</w:t>
      </w:r>
    </w:p>
    <w:p w14:paraId="5B3FE491">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1开标</w:t>
      </w:r>
    </w:p>
    <w:p w14:paraId="6E85E481">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1.1</w:t>
      </w:r>
      <w:r>
        <w:rPr>
          <w:rFonts w:hint="eastAsia" w:asciiTheme="minorEastAsia" w:hAnsiTheme="minorEastAsia" w:cstheme="minorEastAsia"/>
          <w:b w:val="0"/>
          <w:bCs w:val="0"/>
          <w:sz w:val="28"/>
          <w:szCs w:val="28"/>
          <w:lang w:val="en-US" w:eastAsia="zh-CN"/>
        </w:rPr>
        <w:t>采购人</w:t>
      </w:r>
      <w:r>
        <w:rPr>
          <w:rFonts w:hint="eastAsia" w:asciiTheme="minorEastAsia" w:hAnsiTheme="minorEastAsia" w:eastAsiaTheme="minorEastAsia" w:cstheme="minorEastAsia"/>
          <w:b w:val="0"/>
          <w:bCs w:val="0"/>
          <w:sz w:val="28"/>
          <w:szCs w:val="28"/>
        </w:rPr>
        <w:t>将在招标公告中规定的时间和地点组织公开开标。</w:t>
      </w:r>
    </w:p>
    <w:p w14:paraId="35E5ECC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1.2开标仪式由</w:t>
      </w:r>
      <w:r>
        <w:rPr>
          <w:rFonts w:hint="eastAsia" w:asciiTheme="minorEastAsia" w:hAnsiTheme="minorEastAsia" w:cstheme="minorEastAsia"/>
          <w:b w:val="0"/>
          <w:bCs w:val="0"/>
          <w:sz w:val="28"/>
          <w:szCs w:val="28"/>
          <w:lang w:val="en-US" w:eastAsia="zh-CN"/>
        </w:rPr>
        <w:t>采购代理</w:t>
      </w:r>
      <w:r>
        <w:rPr>
          <w:rFonts w:hint="eastAsia" w:asciiTheme="minorEastAsia" w:hAnsiTheme="minorEastAsia" w:eastAsiaTheme="minorEastAsia" w:cstheme="minorEastAsia"/>
          <w:b w:val="0"/>
          <w:bCs w:val="0"/>
          <w:sz w:val="28"/>
          <w:szCs w:val="28"/>
        </w:rPr>
        <w:t>组织，在“苏采云”系统中进行开标，并公布各投标人的报价。</w:t>
      </w:r>
    </w:p>
    <w:p w14:paraId="3BC5EC8A">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1.3投标人在开标过程中涉及到的投标文件解密、开标结果确认等工作，按照《江苏省政府采购管理交易系统（苏采云）供应商操作指南》执行。</w:t>
      </w:r>
    </w:p>
    <w:p w14:paraId="782488ED">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2评标委员会</w:t>
      </w:r>
    </w:p>
    <w:p w14:paraId="57E73619">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2.1开标后，</w:t>
      </w:r>
      <w:r>
        <w:rPr>
          <w:rFonts w:hint="eastAsia" w:asciiTheme="minorEastAsia" w:hAnsiTheme="minorEastAsia" w:cstheme="minorEastAsia"/>
          <w:b w:val="0"/>
          <w:bCs w:val="0"/>
          <w:sz w:val="28"/>
          <w:szCs w:val="28"/>
          <w:lang w:val="en-US" w:eastAsia="zh-CN"/>
        </w:rPr>
        <w:t>采购人</w:t>
      </w:r>
      <w:r>
        <w:rPr>
          <w:rFonts w:hint="eastAsia" w:asciiTheme="minorEastAsia" w:hAnsiTheme="minorEastAsia" w:eastAsiaTheme="minorEastAsia" w:cstheme="minorEastAsia"/>
          <w:b w:val="0"/>
          <w:bCs w:val="0"/>
          <w:sz w:val="28"/>
          <w:szCs w:val="28"/>
        </w:rPr>
        <w:t>将组织评标委员会（以下简称评委会）进行评标。</w:t>
      </w:r>
    </w:p>
    <w:p w14:paraId="63B4CC8A">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2.2评委会由采购人代表和有关技术、经济等方面的专家组成，且人员构成符合政府采购有关规定。</w:t>
      </w:r>
    </w:p>
    <w:p w14:paraId="27E77B9E">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2.3评委会独立工作，负责评审所有投标文件并确定中标候选人。</w:t>
      </w:r>
    </w:p>
    <w:p w14:paraId="7B584607">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3.评标过程的保密与公正</w:t>
      </w:r>
    </w:p>
    <w:p w14:paraId="3F1CE8B6">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3.1公开开标后，直至向中标的投标人授予合同时止，凡是与审查、澄清、评价和比较投标的有关资料以及授标建议等，采购人、评委、</w:t>
      </w:r>
      <w:r>
        <w:rPr>
          <w:rFonts w:hint="eastAsia" w:asciiTheme="minorEastAsia" w:hAnsiTheme="minorEastAsia" w:cstheme="minorEastAsia"/>
          <w:b w:val="0"/>
          <w:bCs w:val="0"/>
          <w:sz w:val="28"/>
          <w:szCs w:val="28"/>
          <w:lang w:val="en-US" w:eastAsia="zh-CN"/>
        </w:rPr>
        <w:t>采购代理</w:t>
      </w:r>
      <w:r>
        <w:rPr>
          <w:rFonts w:hint="eastAsia" w:asciiTheme="minorEastAsia" w:hAnsiTheme="minorEastAsia" w:eastAsiaTheme="minorEastAsia" w:cstheme="minorEastAsia"/>
          <w:b w:val="0"/>
          <w:bCs w:val="0"/>
          <w:sz w:val="28"/>
          <w:szCs w:val="28"/>
        </w:rPr>
        <w:t>均不得向投标人或与评标无关的其他人员透露。</w:t>
      </w:r>
    </w:p>
    <w:p w14:paraId="52D7D3C8">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3.2在评标过程中，投标人不得以任何行为影响评标过程，否则其投标文件将被作为无效投标文件。</w:t>
      </w:r>
    </w:p>
    <w:p w14:paraId="7285F2E3">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3.3在评标期间</w:t>
      </w:r>
      <w:r>
        <w:rPr>
          <w:rFonts w:hint="eastAsia" w:asciiTheme="minorEastAsia" w:hAnsiTheme="minorEastAsia" w:cstheme="minorEastAsia"/>
          <w:b w:val="0"/>
          <w:bCs w:val="0"/>
          <w:sz w:val="28"/>
          <w:szCs w:val="28"/>
          <w:lang w:val="en-US" w:eastAsia="zh-CN"/>
        </w:rPr>
        <w:t>采购人</w:t>
      </w:r>
      <w:r>
        <w:rPr>
          <w:rFonts w:hint="eastAsia" w:asciiTheme="minorEastAsia" w:hAnsiTheme="minorEastAsia" w:eastAsiaTheme="minorEastAsia" w:cstheme="minorEastAsia"/>
          <w:b w:val="0"/>
          <w:bCs w:val="0"/>
          <w:sz w:val="28"/>
          <w:szCs w:val="28"/>
        </w:rPr>
        <w:t>将设专门人员与投标人联系。</w:t>
      </w:r>
    </w:p>
    <w:p w14:paraId="6CAD79D0">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3.4</w:t>
      </w:r>
      <w:r>
        <w:rPr>
          <w:rFonts w:hint="eastAsia" w:asciiTheme="minorEastAsia" w:hAnsiTheme="minorEastAsia" w:cstheme="minorEastAsia"/>
          <w:b w:val="0"/>
          <w:bCs w:val="0"/>
          <w:sz w:val="28"/>
          <w:szCs w:val="28"/>
          <w:lang w:val="en-US" w:eastAsia="zh-CN"/>
        </w:rPr>
        <w:t>采购人</w:t>
      </w:r>
      <w:r>
        <w:rPr>
          <w:rFonts w:hint="eastAsia" w:asciiTheme="minorEastAsia" w:hAnsiTheme="minorEastAsia" w:eastAsiaTheme="minorEastAsia" w:cstheme="minorEastAsia"/>
          <w:b w:val="0"/>
          <w:bCs w:val="0"/>
          <w:sz w:val="28"/>
          <w:szCs w:val="28"/>
        </w:rPr>
        <w:t>和评标委员会不向未中标的投标人解释未中标原因，也不公布评标过程中的相关细节。</w:t>
      </w:r>
    </w:p>
    <w:p w14:paraId="4F5D7396">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3.5采用综合评分法的项目，未中标的投标人可于中标结果公告期限届满之日起通过“苏采云”系统查看自己的评审得分及排序情况。</w:t>
      </w:r>
    </w:p>
    <w:p w14:paraId="2FA0251E">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4.投标的澄清</w:t>
      </w:r>
    </w:p>
    <w:p w14:paraId="491A8F69">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4.1评标期间，为有助于对投标文件的审查、评价和比较，评委会有权以电子函件形式要求投标人对其投标文件进行澄清，但并非对每个投标人都作澄清要求。</w:t>
      </w:r>
    </w:p>
    <w:p w14:paraId="5096336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4.2接到评委会澄清要求的投标人应派人按评委会规定的时间和格式在“苏采云”系统中做出澄清，澄清的内容作为投标文件的补充部分，但投标的价格和实质性的内容不得做任何更改。具体操作方式见《江苏省政府采购管理交易系统（苏采云）供应商操作指南》。</w:t>
      </w:r>
    </w:p>
    <w:p w14:paraId="1826E0A0">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4.3接到评委会澄清要求的投标人如未按规定做出澄清，其风险由投标人自行承担。</w:t>
      </w:r>
    </w:p>
    <w:p w14:paraId="57F66C07">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5对投标文件的初审</w:t>
      </w:r>
    </w:p>
    <w:p w14:paraId="1856EDEC">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5.1投标文件初审分为资格审查和符合性审查。</w:t>
      </w:r>
    </w:p>
    <w:p w14:paraId="3EF22D61">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5.1.1资格审查：依据法律法规和招标文件的规定，由采购人对投标文件中的资格证明文件进行审查。进入评标程序后，资格审查的结论，采购人以书面形式向评委会进行反馈。</w:t>
      </w:r>
    </w:p>
    <w:p w14:paraId="3E3440FD">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采购人在进行资格性审查的同时，将在“信用中国”网站查询供应商的信用记录，以确定供应商是否具备参加投标的资格，查询结果留存并归档。</w:t>
      </w:r>
    </w:p>
    <w:p w14:paraId="1BAD3F17">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4E1B5E5A">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5.1.2符合性审查：依据招标文件的规定，由评委会从投标文件的有效性、完整性和对招标文件的响应程度进行审查，以确定是否对招标文件的实质性要求作出响应。</w:t>
      </w:r>
    </w:p>
    <w:p w14:paraId="31EE6751">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5.1.3未通过资格审查或符合性审查的投标人，</w:t>
      </w:r>
      <w:r>
        <w:rPr>
          <w:rFonts w:hint="eastAsia" w:asciiTheme="minorEastAsia" w:hAnsiTheme="minorEastAsia" w:cstheme="minorEastAsia"/>
          <w:b w:val="0"/>
          <w:bCs w:val="0"/>
          <w:sz w:val="28"/>
          <w:szCs w:val="28"/>
          <w:lang w:val="en-US" w:eastAsia="zh-CN"/>
        </w:rPr>
        <w:t>采购人</w:t>
      </w:r>
      <w:r>
        <w:rPr>
          <w:rFonts w:hint="eastAsia" w:asciiTheme="minorEastAsia" w:hAnsiTheme="minorEastAsia" w:eastAsiaTheme="minorEastAsia" w:cstheme="minorEastAsia"/>
          <w:b w:val="0"/>
          <w:bCs w:val="0"/>
          <w:sz w:val="28"/>
          <w:szCs w:val="28"/>
        </w:rPr>
        <w:t>将告知未通过资格审查或符合性审查的原因，评审结束后，</w:t>
      </w:r>
      <w:r>
        <w:rPr>
          <w:rFonts w:hint="eastAsia" w:asciiTheme="minorEastAsia" w:hAnsiTheme="minorEastAsia" w:cstheme="minorEastAsia"/>
          <w:b w:val="0"/>
          <w:bCs w:val="0"/>
          <w:sz w:val="28"/>
          <w:szCs w:val="28"/>
          <w:lang w:val="en-US" w:eastAsia="zh-CN"/>
        </w:rPr>
        <w:t>采购人</w:t>
      </w:r>
      <w:r>
        <w:rPr>
          <w:rFonts w:hint="eastAsia" w:asciiTheme="minorEastAsia" w:hAnsiTheme="minorEastAsia" w:eastAsiaTheme="minorEastAsia" w:cstheme="minorEastAsia"/>
          <w:b w:val="0"/>
          <w:bCs w:val="0"/>
          <w:sz w:val="28"/>
          <w:szCs w:val="28"/>
        </w:rPr>
        <w:t>将不再告知未通过资格审查或符合性审查的原因。</w:t>
      </w:r>
    </w:p>
    <w:p w14:paraId="5E402B9B">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5.2在详细评标之前，评委会将首先审查每份投标文件是否实质性响应了招标文件的要求。实质性响应的投标应该是与招标文件要求的全部条款、条件和规格相符，没有重大偏离或保留的投标。</w:t>
      </w:r>
    </w:p>
    <w:p w14:paraId="12E0AD50">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77A1FD3">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5.3如果投标文件实质上没有响应招标文件的要求，评委会将予以拒绝，投标人不得通过修改或撤销不合要求的偏离或保留而使其投标成为实质性响应的投标。</w:t>
      </w:r>
    </w:p>
    <w:p w14:paraId="295FCE9B">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5.4评委会将对确定为实质性响应的投标进行进一步审核，看其是否有计算上或累加上的算术错误，修正错误的原则如下：</w:t>
      </w:r>
    </w:p>
    <w:p w14:paraId="026AB2FD">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（1）投标文件中开标一览表内容与投标文件中相应内容不一致的，以开标一览表为准。</w:t>
      </w:r>
    </w:p>
    <w:p w14:paraId="3FB24281">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（2）大写金额和小写金额不一致的，以大写金额为准。</w:t>
      </w:r>
    </w:p>
    <w:p w14:paraId="09DFD0D9">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（3）单价金额小数点或者百分比有明显错位的，以开标一览表的总价为准，并修改单价。</w:t>
      </w:r>
    </w:p>
    <w:p w14:paraId="15855EDE">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（4）总价金额与按单价汇总金额不一致的，以单价金额计算结果为准。</w:t>
      </w:r>
    </w:p>
    <w:p w14:paraId="11E0329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同时出现两种以上错误的，按照前款规定的顺序修正。</w:t>
      </w:r>
    </w:p>
    <w:p w14:paraId="37DCE1C3">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5.5评委会将按上述修正错误的方法调整投标文件中的投标报价，并通过“苏采云”系统告知投标人，调整后的价格应对投标人具有约束力。如果投标人不接受修正后的价格，则其投标将被拒绝。</w:t>
      </w:r>
    </w:p>
    <w:p w14:paraId="414E3B68">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5.6评委会将允许修正投标文件中不构成重大偏离的、微小的、非正规的、不一致的或不规则的地方，但这些修改不能影响任何投标人相应的名次排列。</w:t>
      </w:r>
    </w:p>
    <w:p w14:paraId="7F2D357B">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17E327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DD90A0E">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非单一产品采购项目，招标文件中将载明其中的核心产品。多家投标人提供的核心产品品牌相同的，按前两款规定处理。</w:t>
      </w:r>
    </w:p>
    <w:p w14:paraId="000906F8">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5.8投标人在开、评标全过程中应保持通讯畅通，并安排专人与</w:t>
      </w:r>
      <w:r>
        <w:rPr>
          <w:rFonts w:hint="eastAsia" w:asciiTheme="minorEastAsia" w:hAnsiTheme="minorEastAsia" w:cstheme="minorEastAsia"/>
          <w:b w:val="0"/>
          <w:bCs w:val="0"/>
          <w:sz w:val="28"/>
          <w:szCs w:val="28"/>
          <w:lang w:val="en-US" w:eastAsia="zh-CN"/>
        </w:rPr>
        <w:t>采购代理</w:t>
      </w:r>
      <w:r>
        <w:rPr>
          <w:rFonts w:hint="eastAsia" w:asciiTheme="minorEastAsia" w:hAnsiTheme="minorEastAsia" w:eastAsiaTheme="minorEastAsia" w:cstheme="minorEastAsia"/>
          <w:b w:val="0"/>
          <w:bCs w:val="0"/>
          <w:sz w:val="28"/>
          <w:szCs w:val="28"/>
        </w:rPr>
        <w:t>及评标委员会联系。</w:t>
      </w:r>
    </w:p>
    <w:p w14:paraId="74943E3E">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6.无效投标条款和废标条款</w:t>
      </w:r>
    </w:p>
    <w:p w14:paraId="6F3A9370">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6.1无效投标条款</w:t>
      </w:r>
    </w:p>
    <w:p w14:paraId="505C85B6">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6.1.1投标人在“苏采云”系统规定的时间内未成功解密电子投标文件的。</w:t>
      </w:r>
    </w:p>
    <w:p w14:paraId="4B2F0DB7">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6.1.2投标人未按照招标文件要求上传电子投标文件的。</w:t>
      </w:r>
    </w:p>
    <w:p w14:paraId="66467E2D">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6.1.3同一投标人提交两个（含两个）以上不同的投标报价的。</w:t>
      </w:r>
    </w:p>
    <w:p w14:paraId="46391887">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6.1.4投标人不具备招标文件中规定资格要求的。</w:t>
      </w:r>
    </w:p>
    <w:p w14:paraId="297D409B">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6.1.5投标人的报价超过了采购预算或最高限价的。</w:t>
      </w:r>
    </w:p>
    <w:p w14:paraId="21F79DF4">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6.1.6未通过符合性检查的。</w:t>
      </w:r>
    </w:p>
    <w:p w14:paraId="5F9DBF38">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6.1.7不符合招标文件中规定的其他实质性要求和条件的。</w:t>
      </w:r>
    </w:p>
    <w:p w14:paraId="075F129C">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0E41A9B7">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6.1.9投标文件含有采购人不能接受的附加条件的。</w:t>
      </w:r>
    </w:p>
    <w:p w14:paraId="306278C6">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6.1.10异常低价投标（响应）审查的情形和具体要求：</w:t>
      </w:r>
    </w:p>
    <w:p w14:paraId="053BA33B">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（一）评审过程中出现下列情形之一的，评标委员会应当启动异常低价投标（响应）审查程序：</w:t>
      </w:r>
    </w:p>
    <w:p w14:paraId="5ECECE6D">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1.投标（响应）报价低于全部通过符合性审查供应商投标（响应）报价平均值50%的，即投标（响应）报价&lt;全部通过符合性审查供应商投标（响应）报价平均值×50%；</w:t>
      </w:r>
    </w:p>
    <w:p w14:paraId="2E176533">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2.投标（响应）报价低于通过符合性审查的次低报价供应商投标（响应）报价50%的，即投标（响应）报价&lt;通过符合性审查的次低报价供应商投标（响应）报价×50%；</w:t>
      </w:r>
    </w:p>
    <w:p w14:paraId="60487A63">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3.投标（响应）报价低于采购项目最高限价45%的，即投标（响应）报价&lt;采购项目最高限价×45%；</w:t>
      </w:r>
    </w:p>
    <w:p w14:paraId="5C58519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highlight w:val="none"/>
        </w:rPr>
        <w:t>4.评标委员会基于专业判断，认为供应商报价过低，有可能影响</w:t>
      </w:r>
      <w:r>
        <w:rPr>
          <w:rFonts w:hint="eastAsia" w:asciiTheme="minorEastAsia" w:hAnsiTheme="minorEastAsia" w:eastAsiaTheme="minorEastAsia" w:cstheme="minorEastAsia"/>
          <w:b w:val="0"/>
          <w:bCs w:val="0"/>
          <w:sz w:val="28"/>
          <w:szCs w:val="28"/>
        </w:rPr>
        <w:t>产品质量或者不能诚信履约的其他情形。</w:t>
      </w:r>
    </w:p>
    <w:p w14:paraId="4D025CAD">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（二）启动异常低价投标（响应）审查后，属于前述第1 项至第4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14:paraId="1B597B72">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251AEEA2">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32251372">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异常低价投标（响应）审查的启动原因、审查意见和审查结果应当在评审报告中记录，并随供应商提供的相关书面说明及证明材料，以及评标委员会有关互联网浏览、查询历史一并归档。</w:t>
      </w:r>
    </w:p>
    <w:p w14:paraId="2416EDA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p>
    <w:p w14:paraId="4551295C">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6.1.12投标文件未按照招标文件要求加盖电子签章。</w:t>
      </w:r>
    </w:p>
    <w:p w14:paraId="48E8DD9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6.1.13不同投标人的投标文件经系统查询Mac地址、标书制作工具客户端标识码一致的。（符合本条款不同的投标人不得参加本项目的后续采购事项，并移送政府采购监管部门进行处理。）</w:t>
      </w:r>
    </w:p>
    <w:p w14:paraId="1CF4EA06">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6.1.14投标人的商务技术部分得分相差异常悬殊，评标委员会一致认为得分畸低者有可能影响产品质量或者不能诚信履约的。</w:t>
      </w:r>
    </w:p>
    <w:p w14:paraId="189EA202">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w:t>
      </w:r>
      <w:r>
        <w:rPr>
          <w:rFonts w:hint="eastAsia" w:asciiTheme="minorEastAsia" w:hAnsiTheme="minorEastAsia" w:cstheme="minorEastAsia"/>
          <w:b w:val="0"/>
          <w:bCs w:val="0"/>
          <w:sz w:val="28"/>
          <w:szCs w:val="28"/>
          <w:lang w:val="en-US" w:eastAsia="zh-CN"/>
        </w:rPr>
        <w:t>5</w:t>
      </w:r>
      <w:r>
        <w:rPr>
          <w:rFonts w:hint="eastAsia" w:asciiTheme="minorEastAsia" w:hAnsiTheme="minorEastAsia" w:eastAsiaTheme="minorEastAsia" w:cstheme="minorEastAsia"/>
          <w:b w:val="0"/>
          <w:bCs w:val="0"/>
          <w:sz w:val="28"/>
          <w:szCs w:val="28"/>
        </w:rPr>
        <w:t>其他法律、法规及本招标文件规定的属无效投标的情形。</w:t>
      </w:r>
    </w:p>
    <w:p w14:paraId="36134988">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6.2废标条款：</w:t>
      </w:r>
    </w:p>
    <w:p w14:paraId="05C4C28A">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6.2.1符合专业条件的供应商或者对招标文件作实质响应的供应商不足三家的。</w:t>
      </w:r>
    </w:p>
    <w:p w14:paraId="4D3FDE82">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6.2.2出现影响采购公正的违法、违规行为的。</w:t>
      </w:r>
    </w:p>
    <w:p w14:paraId="47140B51">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6.2.3因重大变故，采购任务取消的。</w:t>
      </w:r>
    </w:p>
    <w:p w14:paraId="2CC441C2">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6.2.4评标委员会认定招标文件存在歧义、重大缺陷导致评审工作无法进行。</w:t>
      </w:r>
    </w:p>
    <w:p w14:paraId="6A3E20D0">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6.2.5因“苏采云”系统系统故障原因造成开评标无法继续进行的。</w:t>
      </w:r>
    </w:p>
    <w:p w14:paraId="09B42444">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6.3投标截止时间结束后参加投标的供应商不足三家的处理：</w:t>
      </w:r>
    </w:p>
    <w:p w14:paraId="19C0A776">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6.3.1如出现投标截止时间结束后参加投标的供应商或者在评标期间对招标文件做出实质响应的供应商不足三家情况，按政府采购相关规定执行。</w:t>
      </w:r>
    </w:p>
    <w:bookmarkEnd w:id="43"/>
    <w:bookmarkEnd w:id="44"/>
    <w:bookmarkEnd w:id="45"/>
    <w:p w14:paraId="0EE51EF4">
      <w:pPr>
        <w:keepNext/>
        <w:keepLines/>
        <w:adjustRightInd w:val="0"/>
        <w:snapToGrid w:val="0"/>
        <w:spacing w:line="500" w:lineRule="exact"/>
        <w:ind w:firstLine="562" w:firstLineChars="200"/>
        <w:outlineLvl w:val="2"/>
        <w:rPr>
          <w:rFonts w:hint="eastAsia" w:asciiTheme="minorEastAsia" w:hAnsiTheme="minorEastAsia" w:eastAsiaTheme="minorEastAsia" w:cstheme="minorEastAsia"/>
          <w:b/>
          <w:bCs/>
          <w:kern w:val="0"/>
          <w:sz w:val="28"/>
          <w:szCs w:val="28"/>
          <w:lang w:eastAsia="zh-CN"/>
        </w:rPr>
      </w:pPr>
      <w:bookmarkStart w:id="46" w:name="_Toc120614219"/>
      <w:r>
        <w:rPr>
          <w:rFonts w:hint="eastAsia" w:asciiTheme="minorEastAsia" w:hAnsiTheme="minorEastAsia" w:eastAsiaTheme="minorEastAsia" w:cstheme="minorEastAsia"/>
          <w:b/>
          <w:bCs/>
          <w:kern w:val="0"/>
          <w:sz w:val="28"/>
          <w:szCs w:val="28"/>
        </w:rPr>
        <w:t>六</w:t>
      </w:r>
      <w:bookmarkEnd w:id="46"/>
      <w:r>
        <w:rPr>
          <w:rFonts w:hint="eastAsia" w:asciiTheme="minorEastAsia" w:hAnsiTheme="minorEastAsia" w:eastAsiaTheme="minorEastAsia" w:cstheme="minorEastAsia"/>
          <w:b/>
          <w:bCs/>
          <w:kern w:val="0"/>
          <w:sz w:val="28"/>
          <w:szCs w:val="28"/>
        </w:rPr>
        <w:t>、</w:t>
      </w:r>
      <w:r>
        <w:rPr>
          <w:rFonts w:hint="eastAsia" w:asciiTheme="minorEastAsia" w:hAnsiTheme="minorEastAsia" w:cstheme="minorEastAsia"/>
          <w:b/>
          <w:bCs/>
          <w:kern w:val="0"/>
          <w:sz w:val="28"/>
          <w:szCs w:val="28"/>
          <w:lang w:val="en-US" w:eastAsia="zh-CN"/>
        </w:rPr>
        <w:t>定标</w:t>
      </w:r>
    </w:p>
    <w:p w14:paraId="66A6DFA8">
      <w:pPr>
        <w:adjustRightInd w:val="0"/>
        <w:snapToGrid w:val="0"/>
        <w:spacing w:line="500" w:lineRule="exact"/>
        <w:ind w:firstLine="560" w:firstLineChars="200"/>
        <w:rPr>
          <w:rFonts w:hint="eastAsia" w:asciiTheme="minorEastAsia" w:hAnsiTheme="minorEastAsia" w:eastAsiaTheme="minorEastAsia" w:cstheme="minorEastAsia"/>
          <w:sz w:val="28"/>
          <w:szCs w:val="28"/>
        </w:rPr>
      </w:pPr>
      <w:bookmarkStart w:id="47" w:name="_Toc200451960"/>
      <w:r>
        <w:rPr>
          <w:rFonts w:hint="eastAsia" w:asciiTheme="minorEastAsia" w:hAnsiTheme="minorEastAsia" w:eastAsiaTheme="minorEastAsia" w:cstheme="minorEastAsia"/>
          <w:sz w:val="28"/>
          <w:szCs w:val="28"/>
        </w:rPr>
        <w:t>1.确定中标单位</w:t>
      </w:r>
    </w:p>
    <w:p w14:paraId="21956D0F">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1.1中标候选人的选取原则和数量见招标文件第四部分规定。</w:t>
      </w:r>
    </w:p>
    <w:p w14:paraId="2F35FB66">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1.2采购人应根据评委会推荐的中标候选人确定中标人。</w:t>
      </w:r>
    </w:p>
    <w:p w14:paraId="64BF0642">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w:t>
      </w:r>
      <w:r>
        <w:rPr>
          <w:rFonts w:hint="eastAsia" w:asciiTheme="minorEastAsia" w:hAnsiTheme="minorEastAsia" w:cstheme="minorEastAsia"/>
          <w:sz w:val="28"/>
          <w:szCs w:val="28"/>
          <w:lang w:val="en-US" w:eastAsia="zh-CN"/>
        </w:rPr>
        <w:t>采购代理</w:t>
      </w:r>
      <w:r>
        <w:rPr>
          <w:rFonts w:hint="eastAsia" w:asciiTheme="minorEastAsia" w:hAnsiTheme="minorEastAsia" w:eastAsiaTheme="minorEastAsia" w:cstheme="minorEastAsia"/>
          <w:sz w:val="28"/>
          <w:szCs w:val="28"/>
        </w:rPr>
        <w:t>将在江苏政府采购网发布中标公告，公告期限为1个工作日。</w:t>
      </w:r>
    </w:p>
    <w:p w14:paraId="1880695F">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1.4若有充分证据证明，中标人出现下列情况之一的，一经查实，将被取消中标资格：</w:t>
      </w:r>
    </w:p>
    <w:p w14:paraId="35A2BE71">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1.4.1提供虚假材料谋取中标的。</w:t>
      </w:r>
    </w:p>
    <w:p w14:paraId="40B280D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1.4.2向采购人、</w:t>
      </w:r>
      <w:r>
        <w:rPr>
          <w:rFonts w:hint="eastAsia" w:asciiTheme="minorEastAsia" w:hAnsiTheme="minorEastAsia" w:cstheme="minorEastAsia"/>
          <w:sz w:val="28"/>
          <w:szCs w:val="28"/>
          <w:lang w:val="en-US" w:eastAsia="zh-CN"/>
        </w:rPr>
        <w:t>采购代理</w:t>
      </w:r>
      <w:r>
        <w:rPr>
          <w:rFonts w:hint="eastAsia" w:asciiTheme="minorEastAsia" w:hAnsiTheme="minorEastAsia" w:eastAsiaTheme="minorEastAsia" w:cstheme="minorEastAsia"/>
          <w:sz w:val="28"/>
          <w:szCs w:val="28"/>
        </w:rPr>
        <w:t>行贿或者提供其他不正当利益的。</w:t>
      </w:r>
    </w:p>
    <w:p w14:paraId="27D818CE">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1.4.3恶意竞争，投标总报价明显低于其自身合理成本且又无法提供证明的。</w:t>
      </w:r>
    </w:p>
    <w:p w14:paraId="2B4E27DF">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1.4.4属于本文件规定的无效条件，但在评标过程中又未被评委会发现的。</w:t>
      </w:r>
    </w:p>
    <w:p w14:paraId="2C3652D3">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1.4.5与采购人或者其他供应商恶意串通的。</w:t>
      </w:r>
    </w:p>
    <w:p w14:paraId="7E86BF85">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1.4.6采取不正当手段诋毁、排挤其他供应商的。</w:t>
      </w:r>
    </w:p>
    <w:p w14:paraId="648E51B0">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1.5.有下列情形之一的，视为投标人串通投标，投标无效：</w:t>
      </w:r>
    </w:p>
    <w:p w14:paraId="04FA4C6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1.5.1不同投标人的投标文件由同一单位或者个人编制；</w:t>
      </w:r>
    </w:p>
    <w:p w14:paraId="0EEFD6E7">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1.5.2不同投标人委托同一单位或者个人办理投标事宜；</w:t>
      </w:r>
    </w:p>
    <w:p w14:paraId="342B6D2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1.5.3不同投标人的投标文件载明的项目管理成员或者联系人员为同一人；</w:t>
      </w:r>
    </w:p>
    <w:p w14:paraId="7E8270CE">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1.5.4不同投标人的投标文件异常一致或者投标报价呈规律性差异；</w:t>
      </w:r>
    </w:p>
    <w:p w14:paraId="307CC5EF">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1.5.5不同投标人的投标文件相互混装；</w:t>
      </w:r>
    </w:p>
    <w:p w14:paraId="3DC2348C">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2.质疑处理</w:t>
      </w:r>
      <w:bookmarkEnd w:id="47"/>
    </w:p>
    <w:p w14:paraId="5FC7FA05">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2.1提出质疑的供应商应当是参与所质疑项目采购活动的供应商。潜在供应商依法获取其可质疑的采购文件的，可以对采购文件提出质疑。</w:t>
      </w:r>
    </w:p>
    <w:p w14:paraId="3953DB3F">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2.2供应商认为采购文件、采购过程和采购结果使自己的权益受到损害的，可以在知道或应知其权益受到损害之日起7个工作日内，以书面形式向采购人提出质疑。上述应知其权益受到损害之日，是指：</w:t>
      </w:r>
    </w:p>
    <w:p w14:paraId="6407E32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2.2.1对可以质疑的采购文件提出质疑的，为收到采购文件之日或者采购文件公告期限届满之日；</w:t>
      </w:r>
    </w:p>
    <w:p w14:paraId="14EFDB04">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2.2.2对采购过程提出质疑的，为各采购程序环节结束之日；</w:t>
      </w:r>
    </w:p>
    <w:p w14:paraId="089688D9">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2.2.3对中标或者成交结果提出质疑的，为中标或者成交结果公告期限届满之日。</w:t>
      </w:r>
    </w:p>
    <w:p w14:paraId="63D028DC">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供应商应当在法定质疑期内一次性提出针对同一采购程序环节的质疑。</w:t>
      </w:r>
    </w:p>
    <w:p w14:paraId="63631C1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2.3质疑函必须按照本招标文件中《质疑函范本》要求的格式和内容进行填写。供应商如组成联合体参加投标，则《质疑函范本》中要求签字、盖章、加盖公章之处，联合体各方均须按要求签字、盖章、加盖公章。</w:t>
      </w:r>
    </w:p>
    <w:p w14:paraId="1709759F">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2.4对采购方式、招标文件中项目需求、供应商资格条件、评标方法和评标标准、资格审查结果等应当由采购人答复的质疑，请向采购人提出，由采购人负责答复。</w:t>
      </w:r>
    </w:p>
    <w:p w14:paraId="107B447E">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供应商于法定期限内提起质疑，向采购人以书面形式提交质疑函。</w:t>
      </w:r>
    </w:p>
    <w:p w14:paraId="3DA1C6B0">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采购人质疑接收人及联系方式，见招标文件第一章。</w:t>
      </w:r>
    </w:p>
    <w:p w14:paraId="02502263">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2.5以下情形的质疑不予受理</w:t>
      </w:r>
    </w:p>
    <w:p w14:paraId="5743D846">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2.5.1内容不符合《政府采购质疑和投诉办法》第十二条规定的质疑。</w:t>
      </w:r>
    </w:p>
    <w:p w14:paraId="60CCEAFE">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2.5.2超出政府采购法定期限的质疑。</w:t>
      </w:r>
    </w:p>
    <w:p w14:paraId="306002E4">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2.5.3未参加投标活动的供应商或在投标活动中自身权益未受到损害的供应商所提出的质疑。</w:t>
      </w:r>
    </w:p>
    <w:p w14:paraId="6E5BBEE4">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2.5.4供应商组成联合体参加投标，联合体中任何一方或多方未按要求签字、盖章、加盖公章的质疑。</w:t>
      </w:r>
    </w:p>
    <w:p w14:paraId="50B71767">
      <w:pPr>
        <w:adjustRightInd w:val="0"/>
        <w:snapToGrid w:val="0"/>
        <w:spacing w:line="500" w:lineRule="exact"/>
        <w:ind w:firstLine="546" w:firstLineChars="19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1B09BDE3">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通知书</w:t>
      </w:r>
    </w:p>
    <w:p w14:paraId="5FC65D6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3.l中标结果确定后，</w:t>
      </w:r>
      <w:r>
        <w:rPr>
          <w:rFonts w:hint="eastAsia" w:asciiTheme="minorEastAsia" w:hAnsiTheme="minorEastAsia" w:cstheme="minorEastAsia"/>
          <w:sz w:val="28"/>
          <w:szCs w:val="28"/>
          <w:lang w:val="en-US" w:eastAsia="zh-CN"/>
        </w:rPr>
        <w:t>采购代理</w:t>
      </w:r>
      <w:r>
        <w:rPr>
          <w:rFonts w:hint="eastAsia" w:asciiTheme="minorEastAsia" w:hAnsiTheme="minorEastAsia" w:eastAsiaTheme="minorEastAsia" w:cstheme="minorEastAsia"/>
          <w:sz w:val="28"/>
          <w:szCs w:val="28"/>
        </w:rPr>
        <w:t>将向中标供应商发出中标通知书（详见招标文件第四部分）。</w:t>
      </w:r>
    </w:p>
    <w:p w14:paraId="57FAB54D">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3.2中标通知书将是合同的一个组成部分。对采购人和</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供应商均具有法律效力。</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通知书发出后，采购人改变成交结果的，或者</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供应商放弃</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项目的，应当依法承担法律责任。</w:t>
      </w:r>
    </w:p>
    <w:p w14:paraId="480A263C">
      <w:pPr>
        <w:keepNext/>
        <w:keepLines/>
        <w:adjustRightInd w:val="0"/>
        <w:snapToGrid w:val="0"/>
        <w:spacing w:line="500" w:lineRule="exact"/>
        <w:ind w:firstLine="562" w:firstLineChars="200"/>
        <w:outlineLvl w:val="2"/>
        <w:rPr>
          <w:rFonts w:hint="eastAsia" w:asciiTheme="minorEastAsia" w:hAnsiTheme="minorEastAsia" w:eastAsiaTheme="minorEastAsia" w:cstheme="minorEastAsia"/>
          <w:b/>
          <w:bCs/>
          <w:kern w:val="0"/>
          <w:sz w:val="28"/>
          <w:szCs w:val="28"/>
        </w:rPr>
      </w:pPr>
      <w:bookmarkStart w:id="48" w:name="_Toc120614220"/>
      <w:bookmarkStart w:id="49" w:name="_Toc513029236"/>
      <w:bookmarkStart w:id="50" w:name="_Toc16938552"/>
      <w:bookmarkStart w:id="51" w:name="_Toc20823308"/>
      <w:r>
        <w:rPr>
          <w:rFonts w:hint="eastAsia" w:asciiTheme="minorEastAsia" w:hAnsiTheme="minorEastAsia" w:eastAsiaTheme="minorEastAsia" w:cstheme="minorEastAsia"/>
          <w:b/>
          <w:bCs/>
          <w:kern w:val="0"/>
          <w:sz w:val="28"/>
          <w:szCs w:val="28"/>
        </w:rPr>
        <w:t>七、授予合同</w:t>
      </w:r>
      <w:bookmarkEnd w:id="48"/>
    </w:p>
    <w:bookmarkEnd w:id="49"/>
    <w:bookmarkEnd w:id="50"/>
    <w:bookmarkEnd w:id="51"/>
    <w:p w14:paraId="4869AEC7">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1.签订合同</w:t>
      </w:r>
    </w:p>
    <w:p w14:paraId="018FB550">
      <w:pPr>
        <w:adjustRightInd w:val="0"/>
        <w:snapToGrid w:val="0"/>
        <w:spacing w:line="500" w:lineRule="exact"/>
        <w:ind w:firstLine="560" w:firstLineChars="20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1.l中标人应当在中标通知书发出之日起三十日内，按照招标文件确定的事项与采购人签订政府采购合同。</w:t>
      </w:r>
    </w:p>
    <w:p w14:paraId="15E01F26">
      <w:pPr>
        <w:adjustRightInd w:val="0"/>
        <w:snapToGrid w:val="0"/>
        <w:spacing w:line="500" w:lineRule="exact"/>
        <w:ind w:firstLine="560" w:firstLineChars="20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1.2招标文件、中标人的投标文件及招标过程中有关澄清、承诺文件均应作为合同附件。</w:t>
      </w:r>
    </w:p>
    <w:p w14:paraId="055C0886">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p>
    <w:p w14:paraId="36BFC0C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2.货物和服务的追加、减少和添购。</w:t>
      </w:r>
    </w:p>
    <w:p w14:paraId="1488703A">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2.1政府采购合同履行中，采购人需追加与合同标的相同的货物和服务的，在不改变合同其他条款的前提下，可以与中标人协商签订补充合同，但所有补充合同的采购金额不超过原合同金额10%。</w:t>
      </w:r>
    </w:p>
    <w:p w14:paraId="6D8F87F6">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2.2采购结束后，采购人若由于各种客观原因，必须对采购项目所牵涉的货物和服务进行适当的减少时，在双方协商一致的前提下，可以按照招标采购时的价格水平做相应的调减，并据此签订补充合同。</w:t>
      </w:r>
    </w:p>
    <w:p w14:paraId="3861DC57">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3.合同信用融资扶持政策</w:t>
      </w:r>
    </w:p>
    <w:p w14:paraId="7FB42E57">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39088974">
      <w:pPr>
        <w:rPr>
          <w:rFonts w:hint="eastAsia" w:asciiTheme="minorEastAsia" w:hAnsiTheme="minorEastAsia" w:eastAsiaTheme="minorEastAsia" w:cstheme="minorEastAsia"/>
          <w:lang w:val="en-US" w:eastAsia="zh-CN"/>
        </w:rPr>
      </w:pPr>
    </w:p>
    <w:p w14:paraId="65814961">
      <w:pPr>
        <w:pStyle w:val="3"/>
        <w:rPr>
          <w:rFonts w:hint="eastAsia" w:asciiTheme="minorEastAsia" w:hAnsiTheme="minorEastAsia" w:eastAsiaTheme="minorEastAsia" w:cstheme="minorEastAsia"/>
          <w:lang w:val="en-US" w:eastAsia="zh-CN"/>
        </w:rPr>
      </w:pPr>
    </w:p>
    <w:p w14:paraId="2109E6E2">
      <w:pPr>
        <w:rPr>
          <w:rFonts w:hint="eastAsia" w:asciiTheme="minorEastAsia" w:hAnsiTheme="minorEastAsia" w:eastAsiaTheme="minorEastAsia" w:cstheme="minorEastAsia"/>
          <w:lang w:val="en-US" w:eastAsia="zh-CN"/>
        </w:rPr>
      </w:pPr>
    </w:p>
    <w:p w14:paraId="3287D3B8">
      <w:pPr>
        <w:pStyle w:val="3"/>
        <w:rPr>
          <w:rFonts w:hint="eastAsia" w:asciiTheme="minorEastAsia" w:hAnsiTheme="minorEastAsia" w:eastAsiaTheme="minorEastAsia" w:cstheme="minorEastAsia"/>
          <w:lang w:val="en-US" w:eastAsia="zh-CN"/>
        </w:rPr>
      </w:pPr>
    </w:p>
    <w:p w14:paraId="6379DEF3">
      <w:pPr>
        <w:rPr>
          <w:rFonts w:hint="eastAsia" w:asciiTheme="minorEastAsia" w:hAnsiTheme="minorEastAsia" w:eastAsiaTheme="minorEastAsia" w:cstheme="minorEastAsia"/>
          <w:lang w:val="en-US" w:eastAsia="zh-CN"/>
        </w:rPr>
      </w:pPr>
    </w:p>
    <w:p w14:paraId="3309EA6D">
      <w:pPr>
        <w:autoSpaceDE w:val="0"/>
        <w:autoSpaceDN w:val="0"/>
        <w:adjustRightInd w:val="0"/>
        <w:snapToGrid w:val="0"/>
        <w:spacing w:line="500" w:lineRule="exact"/>
        <w:jc w:val="both"/>
        <w:outlineLvl w:val="0"/>
        <w:rPr>
          <w:rFonts w:hint="eastAsia" w:asciiTheme="minorEastAsia" w:hAnsiTheme="minorEastAsia" w:eastAsiaTheme="minorEastAsia" w:cstheme="minorEastAsia"/>
          <w:sz w:val="36"/>
          <w:szCs w:val="36"/>
          <w:lang w:val="zh-CN"/>
        </w:rPr>
      </w:pPr>
    </w:p>
    <w:p w14:paraId="259E8E34">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t>第三部分  项目需求</w:t>
      </w:r>
    </w:p>
    <w:p w14:paraId="26CF85C2">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67F63E1">
      <w:pPr>
        <w:adjustRightInd w:val="0"/>
        <w:snapToGrid w:val="0"/>
        <w:spacing w:line="500" w:lineRule="exact"/>
        <w:ind w:firstLine="560"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745C687F">
      <w:pPr>
        <w:adjustRightInd w:val="0"/>
        <w:snapToGrid w:val="0"/>
        <w:spacing w:line="500" w:lineRule="exact"/>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一、</w:t>
      </w:r>
      <w:r>
        <w:rPr>
          <w:rFonts w:hint="eastAsia" w:asciiTheme="minorEastAsia" w:hAnsiTheme="minorEastAsia" w:eastAsiaTheme="minorEastAsia" w:cstheme="minorEastAsia"/>
          <w:b/>
          <w:bCs/>
          <w:sz w:val="28"/>
          <w:szCs w:val="28"/>
        </w:rPr>
        <w:t>项目具体需求</w:t>
      </w:r>
    </w:p>
    <w:p w14:paraId="7DD9BF9A">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val="en-GB" w:bidi="ar"/>
        </w:rPr>
      </w:pPr>
      <w:r>
        <w:rPr>
          <w:rFonts w:hint="eastAsia" w:ascii="宋体" w:hAnsi="宋体" w:cs="宋体"/>
          <w:color w:val="333333"/>
          <w:kern w:val="0"/>
          <w:sz w:val="28"/>
          <w:szCs w:val="28"/>
          <w:shd w:val="clear" w:color="auto" w:fill="FFFFFF"/>
          <w:lang w:bidi="ar"/>
        </w:rPr>
        <w:t>（一）采购内容：</w:t>
      </w:r>
      <w:r>
        <w:rPr>
          <w:rFonts w:hint="eastAsia" w:ascii="宋体" w:hAnsi="宋体" w:cs="宋体"/>
          <w:color w:val="333333"/>
          <w:kern w:val="0"/>
          <w:sz w:val="28"/>
          <w:szCs w:val="28"/>
          <w:shd w:val="clear" w:color="auto" w:fill="FFFFFF"/>
          <w:lang w:val="en-GB" w:bidi="ar"/>
        </w:rPr>
        <w:t>对Y染色体STR检验试剂（含完成检测必须的口腔采集卡等辅助试剂耗材）进行采购。</w:t>
      </w:r>
    </w:p>
    <w:p w14:paraId="3CFD938D">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val="en-GB" w:bidi="ar"/>
        </w:rPr>
      </w:pPr>
      <w:r>
        <w:rPr>
          <w:rFonts w:hint="eastAsia" w:ascii="宋体" w:hAnsi="宋体" w:cs="宋体"/>
          <w:color w:val="333333"/>
          <w:kern w:val="0"/>
          <w:sz w:val="28"/>
          <w:szCs w:val="28"/>
          <w:shd w:val="clear" w:color="auto" w:fill="FFFFFF"/>
          <w:lang w:bidi="ar"/>
        </w:rPr>
        <w:t>（二）</w:t>
      </w:r>
      <w:r>
        <w:rPr>
          <w:rFonts w:hint="eastAsia" w:ascii="宋体" w:hAnsi="宋体" w:cs="宋体"/>
          <w:color w:val="333333"/>
          <w:kern w:val="0"/>
          <w:sz w:val="28"/>
          <w:szCs w:val="28"/>
          <w:shd w:val="clear" w:color="auto" w:fill="FFFFFF"/>
          <w:lang w:val="en-US" w:eastAsia="zh-CN" w:bidi="ar"/>
        </w:rPr>
        <w:t>采购</w:t>
      </w:r>
      <w:r>
        <w:rPr>
          <w:rFonts w:hint="eastAsia" w:ascii="宋体" w:hAnsi="宋体" w:cs="宋体"/>
          <w:color w:val="333333"/>
          <w:kern w:val="0"/>
          <w:sz w:val="28"/>
          <w:szCs w:val="28"/>
          <w:shd w:val="clear" w:color="auto" w:fill="FFFFFF"/>
          <w:lang w:bidi="ar"/>
        </w:rPr>
        <w:t>清单</w:t>
      </w:r>
    </w:p>
    <w:tbl>
      <w:tblPr>
        <w:tblStyle w:val="9"/>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2675"/>
        <w:gridCol w:w="1438"/>
        <w:gridCol w:w="4322"/>
      </w:tblGrid>
      <w:tr w14:paraId="48F22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24" w:type="dxa"/>
            <w:vAlign w:val="center"/>
          </w:tcPr>
          <w:p w14:paraId="1A4D747D">
            <w:pPr>
              <w:pStyle w:val="4"/>
              <w:spacing w:line="360" w:lineRule="auto"/>
              <w:ind w:left="0"/>
              <w:jc w:val="center"/>
              <w:rPr>
                <w:rFonts w:hAnsi="宋体"/>
                <w:b/>
                <w:bCs/>
                <w:color w:val="000000" w:themeColor="text1"/>
                <w:szCs w:val="28"/>
                <w14:textFill>
                  <w14:solidFill>
                    <w14:schemeClr w14:val="tx1"/>
                  </w14:solidFill>
                </w14:textFill>
              </w:rPr>
            </w:pPr>
            <w:r>
              <w:rPr>
                <w:rFonts w:hint="eastAsia" w:hAnsi="宋体"/>
                <w:b/>
                <w:bCs/>
                <w:color w:val="000000" w:themeColor="text1"/>
                <w:szCs w:val="28"/>
                <w14:textFill>
                  <w14:solidFill>
                    <w14:schemeClr w14:val="tx1"/>
                  </w14:solidFill>
                </w14:textFill>
              </w:rPr>
              <w:t>序号</w:t>
            </w:r>
          </w:p>
        </w:tc>
        <w:tc>
          <w:tcPr>
            <w:tcW w:w="2675" w:type="dxa"/>
            <w:vAlign w:val="center"/>
          </w:tcPr>
          <w:p w14:paraId="680A7158">
            <w:pPr>
              <w:pStyle w:val="4"/>
              <w:spacing w:line="360" w:lineRule="auto"/>
              <w:ind w:firstLine="482" w:firstLineChars="200"/>
              <w:rPr>
                <w:rFonts w:hAnsi="宋体"/>
                <w:b/>
                <w:bCs/>
                <w:color w:val="000000" w:themeColor="text1"/>
                <w:szCs w:val="28"/>
                <w14:textFill>
                  <w14:solidFill>
                    <w14:schemeClr w14:val="tx1"/>
                  </w14:solidFill>
                </w14:textFill>
              </w:rPr>
            </w:pPr>
            <w:r>
              <w:rPr>
                <w:rFonts w:hint="eastAsia" w:hAnsi="宋体"/>
                <w:b/>
                <w:bCs/>
                <w:color w:val="000000" w:themeColor="text1"/>
                <w:szCs w:val="28"/>
                <w14:textFill>
                  <w14:solidFill>
                    <w14:schemeClr w14:val="tx1"/>
                  </w14:solidFill>
                </w14:textFill>
              </w:rPr>
              <w:t>名称</w:t>
            </w:r>
          </w:p>
        </w:tc>
        <w:tc>
          <w:tcPr>
            <w:tcW w:w="1438" w:type="dxa"/>
            <w:vAlign w:val="center"/>
          </w:tcPr>
          <w:p w14:paraId="369C14D8">
            <w:pPr>
              <w:pStyle w:val="4"/>
              <w:spacing w:line="360" w:lineRule="auto"/>
              <w:ind w:left="0" w:firstLine="482" w:firstLineChars="200"/>
              <w:rPr>
                <w:rFonts w:hAnsi="宋体"/>
                <w:b/>
                <w:bCs/>
                <w:color w:val="000000" w:themeColor="text1"/>
                <w:szCs w:val="28"/>
                <w14:textFill>
                  <w14:solidFill>
                    <w14:schemeClr w14:val="tx1"/>
                  </w14:solidFill>
                </w14:textFill>
              </w:rPr>
            </w:pPr>
            <w:r>
              <w:rPr>
                <w:rFonts w:hint="eastAsia" w:hAnsi="宋体"/>
                <w:b/>
                <w:bCs/>
                <w:color w:val="000000" w:themeColor="text1"/>
                <w:szCs w:val="28"/>
                <w14:textFill>
                  <w14:solidFill>
                    <w14:schemeClr w14:val="tx1"/>
                  </w14:solidFill>
                </w14:textFill>
              </w:rPr>
              <w:t>数量</w:t>
            </w:r>
          </w:p>
        </w:tc>
        <w:tc>
          <w:tcPr>
            <w:tcW w:w="4322" w:type="dxa"/>
            <w:vAlign w:val="center"/>
          </w:tcPr>
          <w:p w14:paraId="7F34F8D2">
            <w:pPr>
              <w:pStyle w:val="4"/>
              <w:spacing w:line="360" w:lineRule="auto"/>
              <w:ind w:firstLine="1446" w:firstLineChars="600"/>
              <w:rPr>
                <w:rFonts w:hAnsi="宋体"/>
                <w:b/>
                <w:bCs/>
                <w:color w:val="000000" w:themeColor="text1"/>
                <w:szCs w:val="28"/>
                <w14:textFill>
                  <w14:solidFill>
                    <w14:schemeClr w14:val="tx1"/>
                  </w14:solidFill>
                </w14:textFill>
              </w:rPr>
            </w:pPr>
            <w:r>
              <w:rPr>
                <w:rFonts w:hint="eastAsia" w:hAnsi="宋体"/>
                <w:b/>
                <w:bCs/>
                <w:color w:val="000000" w:themeColor="text1"/>
                <w:szCs w:val="28"/>
                <w14:textFill>
                  <w14:solidFill>
                    <w14:schemeClr w14:val="tx1"/>
                  </w14:solidFill>
                </w14:textFill>
              </w:rPr>
              <w:t>备注</w:t>
            </w:r>
          </w:p>
        </w:tc>
      </w:tr>
      <w:tr w14:paraId="55879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1C96EC31">
            <w:pPr>
              <w:pStyle w:val="4"/>
              <w:spacing w:line="360" w:lineRule="auto"/>
              <w:ind w:left="0"/>
              <w:jc w:val="center"/>
              <w:rPr>
                <w:rFonts w:hAnsi="宋体"/>
                <w:color w:val="000000" w:themeColor="text1"/>
                <w:szCs w:val="28"/>
                <w14:textFill>
                  <w14:solidFill>
                    <w14:schemeClr w14:val="tx1"/>
                  </w14:solidFill>
                </w14:textFill>
              </w:rPr>
            </w:pPr>
            <w:r>
              <w:rPr>
                <w:rFonts w:hint="eastAsia" w:hAnsi="宋体"/>
                <w:color w:val="000000" w:themeColor="text1"/>
                <w:szCs w:val="28"/>
                <w14:textFill>
                  <w14:solidFill>
                    <w14:schemeClr w14:val="tx1"/>
                  </w14:solidFill>
                </w14:textFill>
              </w:rPr>
              <w:t>1</w:t>
            </w:r>
          </w:p>
        </w:tc>
        <w:tc>
          <w:tcPr>
            <w:tcW w:w="2675" w:type="dxa"/>
            <w:tcBorders>
              <w:top w:val="single" w:color="auto" w:sz="4" w:space="0"/>
              <w:left w:val="single" w:color="auto" w:sz="4" w:space="0"/>
              <w:bottom w:val="single" w:color="auto" w:sz="4" w:space="0"/>
              <w:right w:val="single" w:color="auto" w:sz="4" w:space="0"/>
            </w:tcBorders>
            <w:vAlign w:val="center"/>
          </w:tcPr>
          <w:p w14:paraId="0D4C81F0">
            <w:pPr>
              <w:pStyle w:val="4"/>
              <w:spacing w:line="360" w:lineRule="auto"/>
              <w:ind w:left="0"/>
              <w:jc w:val="center"/>
              <w:rPr>
                <w:rFonts w:hAnsi="宋体"/>
                <w:color w:val="000000" w:themeColor="text1"/>
                <w:szCs w:val="28"/>
                <w14:textFill>
                  <w14:solidFill>
                    <w14:schemeClr w14:val="tx1"/>
                  </w14:solidFill>
                </w14:textFill>
              </w:rPr>
            </w:pPr>
            <w:bookmarkStart w:id="52" w:name="OLE_LINK15"/>
            <w:bookmarkStart w:id="53" w:name="OLE_LINK14"/>
            <w:r>
              <w:rPr>
                <w:rFonts w:hint="eastAsia" w:hAnsi="宋体"/>
                <w:color w:val="000000" w:themeColor="text1"/>
                <w:szCs w:val="28"/>
                <w14:textFill>
                  <w14:solidFill>
                    <w14:schemeClr w14:val="tx1"/>
                  </w14:solidFill>
                </w14:textFill>
              </w:rPr>
              <w:t>Y染色体STR检验试剂</w:t>
            </w:r>
          </w:p>
          <w:bookmarkEnd w:id="52"/>
          <w:bookmarkEnd w:id="53"/>
          <w:p w14:paraId="656B50E4">
            <w:pPr>
              <w:pStyle w:val="4"/>
              <w:spacing w:line="360" w:lineRule="auto"/>
              <w:ind w:left="0" w:leftChars="0" w:firstLine="0" w:firstLineChars="0"/>
              <w:jc w:val="center"/>
              <w:rPr>
                <w:rFonts w:hAnsi="宋体"/>
                <w:color w:val="000000" w:themeColor="text1"/>
                <w:szCs w:val="28"/>
                <w14:textFill>
                  <w14:solidFill>
                    <w14:schemeClr w14:val="tx1"/>
                  </w14:solidFill>
                </w14:textFill>
              </w:rPr>
            </w:pPr>
            <w:r>
              <w:rPr>
                <w:rFonts w:hint="eastAsia" w:hAnsi="宋体"/>
                <w:color w:val="000000" w:themeColor="text1"/>
                <w:szCs w:val="28"/>
                <w14:textFill>
                  <w14:solidFill>
                    <w14:schemeClr w14:val="tx1"/>
                  </w14:solidFill>
                </w14:textFill>
              </w:rPr>
              <w:t>（核心产品）</w:t>
            </w:r>
          </w:p>
        </w:tc>
        <w:tc>
          <w:tcPr>
            <w:tcW w:w="1438" w:type="dxa"/>
            <w:tcBorders>
              <w:top w:val="single" w:color="auto" w:sz="4" w:space="0"/>
              <w:left w:val="single" w:color="auto" w:sz="4" w:space="0"/>
              <w:bottom w:val="single" w:color="auto" w:sz="4" w:space="0"/>
            </w:tcBorders>
            <w:vAlign w:val="center"/>
          </w:tcPr>
          <w:p w14:paraId="0214CAFC">
            <w:pPr>
              <w:pStyle w:val="4"/>
              <w:spacing w:line="360" w:lineRule="auto"/>
              <w:ind w:left="0"/>
              <w:jc w:val="center"/>
              <w:rPr>
                <w:rFonts w:hAnsi="宋体"/>
                <w:color w:val="000000" w:themeColor="text1"/>
                <w:szCs w:val="28"/>
                <w14:textFill>
                  <w14:solidFill>
                    <w14:schemeClr w14:val="tx1"/>
                  </w14:solidFill>
                </w14:textFill>
              </w:rPr>
            </w:pPr>
            <w:r>
              <w:rPr>
                <w:rFonts w:hAnsi="宋体"/>
                <w:color w:val="000000" w:themeColor="text1"/>
                <w:szCs w:val="28"/>
                <w14:textFill>
                  <w14:solidFill>
                    <w14:schemeClr w14:val="tx1"/>
                  </w14:solidFill>
                </w14:textFill>
              </w:rPr>
              <w:t>51</w:t>
            </w:r>
            <w:r>
              <w:rPr>
                <w:rFonts w:hint="eastAsia" w:hAnsi="宋体"/>
                <w:color w:val="000000" w:themeColor="text1"/>
                <w:szCs w:val="28"/>
                <w14:textFill>
                  <w14:solidFill>
                    <w14:schemeClr w14:val="tx1"/>
                  </w14:solidFill>
                </w14:textFill>
              </w:rPr>
              <w:t>000人份</w:t>
            </w:r>
          </w:p>
        </w:tc>
        <w:tc>
          <w:tcPr>
            <w:tcW w:w="4322" w:type="dxa"/>
            <w:vAlign w:val="center"/>
          </w:tcPr>
          <w:p w14:paraId="3B6DB482">
            <w:pPr>
              <w:pStyle w:val="4"/>
              <w:spacing w:line="360" w:lineRule="auto"/>
              <w:ind w:left="0"/>
              <w:rPr>
                <w:rFonts w:hint="default" w:hAnsi="宋体" w:eastAsiaTheme="minorEastAsia"/>
                <w:b/>
                <w:bCs/>
                <w:color w:val="000000" w:themeColor="text1"/>
                <w:szCs w:val="28"/>
                <w:lang w:val="en-US" w:eastAsia="zh-CN"/>
                <w14:textFill>
                  <w14:solidFill>
                    <w14:schemeClr w14:val="tx1"/>
                  </w14:solidFill>
                </w14:textFill>
              </w:rPr>
            </w:pPr>
            <w:bookmarkStart w:id="54" w:name="OLE_LINK23"/>
            <w:r>
              <w:rPr>
                <w:rFonts w:hint="eastAsia" w:hAnsi="宋体"/>
                <w:b/>
                <w:bCs/>
                <w:color w:val="000000" w:themeColor="text1"/>
                <w:szCs w:val="28"/>
                <w:lang w:val="en-US" w:eastAsia="zh-CN"/>
                <w14:textFill>
                  <w14:solidFill>
                    <w14:schemeClr w14:val="tx1"/>
                  </w14:solidFill>
                </w14:textFill>
              </w:rPr>
              <w:t>核心产品、主要标的</w:t>
            </w:r>
          </w:p>
          <w:p w14:paraId="10EC29A4">
            <w:pPr>
              <w:pStyle w:val="4"/>
              <w:spacing w:line="360" w:lineRule="auto"/>
              <w:ind w:left="0"/>
              <w:rPr>
                <w:rFonts w:hAnsi="宋体"/>
                <w:color w:val="000000" w:themeColor="text1"/>
                <w:szCs w:val="28"/>
                <w14:textFill>
                  <w14:solidFill>
                    <w14:schemeClr w14:val="tx1"/>
                  </w14:solidFill>
                </w14:textFill>
              </w:rPr>
            </w:pPr>
            <w:r>
              <w:rPr>
                <w:rFonts w:hint="eastAsia" w:hAnsi="宋体"/>
                <w:color w:val="000000" w:themeColor="text1"/>
                <w:szCs w:val="28"/>
                <w14:textFill>
                  <w14:solidFill>
                    <w14:schemeClr w14:val="tx1"/>
                  </w14:solidFill>
                </w14:textFill>
              </w:rPr>
              <w:t>含完成检测必须的辅助试剂、耗材。</w:t>
            </w:r>
            <w:bookmarkEnd w:id="54"/>
          </w:p>
        </w:tc>
      </w:tr>
      <w:tr w14:paraId="008F9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0E30D6FB">
            <w:pPr>
              <w:pStyle w:val="4"/>
              <w:spacing w:line="360" w:lineRule="auto"/>
              <w:ind w:left="0"/>
              <w:jc w:val="center"/>
              <w:rPr>
                <w:rFonts w:hAnsi="宋体"/>
                <w:color w:val="000000" w:themeColor="text1"/>
                <w:szCs w:val="28"/>
                <w14:textFill>
                  <w14:solidFill>
                    <w14:schemeClr w14:val="tx1"/>
                  </w14:solidFill>
                </w14:textFill>
              </w:rPr>
            </w:pPr>
            <w:r>
              <w:rPr>
                <w:rFonts w:hint="eastAsia" w:hAnsi="宋体"/>
                <w:color w:val="000000" w:themeColor="text1"/>
                <w:szCs w:val="28"/>
                <w14:textFill>
                  <w14:solidFill>
                    <w14:schemeClr w14:val="tx1"/>
                  </w14:solidFill>
                </w14:textFill>
              </w:rPr>
              <w:t>2</w:t>
            </w:r>
          </w:p>
        </w:tc>
        <w:tc>
          <w:tcPr>
            <w:tcW w:w="2675" w:type="dxa"/>
            <w:tcBorders>
              <w:top w:val="single" w:color="auto" w:sz="4" w:space="0"/>
              <w:left w:val="single" w:color="auto" w:sz="4" w:space="0"/>
              <w:bottom w:val="single" w:color="auto" w:sz="4" w:space="0"/>
              <w:right w:val="single" w:color="auto" w:sz="4" w:space="0"/>
            </w:tcBorders>
            <w:vAlign w:val="center"/>
          </w:tcPr>
          <w:p w14:paraId="7D633687">
            <w:pPr>
              <w:pStyle w:val="4"/>
              <w:spacing w:line="360" w:lineRule="auto"/>
              <w:ind w:left="0"/>
              <w:jc w:val="center"/>
              <w:rPr>
                <w:rFonts w:hAnsi="宋体"/>
                <w:color w:val="000000" w:themeColor="text1"/>
                <w:szCs w:val="28"/>
                <w14:textFill>
                  <w14:solidFill>
                    <w14:schemeClr w14:val="tx1"/>
                  </w14:solidFill>
                </w14:textFill>
              </w:rPr>
            </w:pPr>
            <w:r>
              <w:rPr>
                <w:rFonts w:hint="eastAsia" w:hAnsi="宋体"/>
                <w:color w:val="000000" w:themeColor="text1"/>
                <w:szCs w:val="28"/>
                <w14:textFill>
                  <w14:solidFill>
                    <w14:schemeClr w14:val="tx1"/>
                  </w14:solidFill>
                </w14:textFill>
              </w:rPr>
              <w:t>口腔采集卡</w:t>
            </w:r>
          </w:p>
        </w:tc>
        <w:tc>
          <w:tcPr>
            <w:tcW w:w="1438" w:type="dxa"/>
            <w:tcBorders>
              <w:top w:val="single" w:color="auto" w:sz="4" w:space="0"/>
              <w:left w:val="single" w:color="auto" w:sz="4" w:space="0"/>
              <w:bottom w:val="single" w:color="auto" w:sz="4" w:space="0"/>
            </w:tcBorders>
            <w:vAlign w:val="center"/>
          </w:tcPr>
          <w:p w14:paraId="43C23F57">
            <w:pPr>
              <w:pStyle w:val="4"/>
              <w:spacing w:line="360" w:lineRule="auto"/>
              <w:ind w:left="0"/>
              <w:jc w:val="center"/>
              <w:rPr>
                <w:rFonts w:hAnsi="宋体"/>
                <w:color w:val="000000" w:themeColor="text1"/>
                <w:szCs w:val="28"/>
                <w14:textFill>
                  <w14:solidFill>
                    <w14:schemeClr w14:val="tx1"/>
                  </w14:solidFill>
                </w14:textFill>
              </w:rPr>
            </w:pPr>
            <w:r>
              <w:rPr>
                <w:rFonts w:hAnsi="宋体"/>
                <w:color w:val="000000" w:themeColor="text1"/>
                <w:szCs w:val="28"/>
                <w14:textFill>
                  <w14:solidFill>
                    <w14:schemeClr w14:val="tx1"/>
                  </w14:solidFill>
                </w14:textFill>
              </w:rPr>
              <w:t>20</w:t>
            </w:r>
            <w:r>
              <w:rPr>
                <w:rFonts w:hint="eastAsia" w:hAnsi="宋体"/>
                <w:color w:val="000000" w:themeColor="text1"/>
                <w:szCs w:val="28"/>
                <w14:textFill>
                  <w14:solidFill>
                    <w14:schemeClr w14:val="tx1"/>
                  </w14:solidFill>
                </w14:textFill>
              </w:rPr>
              <w:t>00人份</w:t>
            </w:r>
          </w:p>
        </w:tc>
        <w:tc>
          <w:tcPr>
            <w:tcW w:w="4322" w:type="dxa"/>
            <w:tcBorders>
              <w:bottom w:val="single" w:color="auto" w:sz="4" w:space="0"/>
            </w:tcBorders>
            <w:vAlign w:val="center"/>
          </w:tcPr>
          <w:p w14:paraId="4A4F90C8">
            <w:pPr>
              <w:pStyle w:val="4"/>
              <w:spacing w:line="360" w:lineRule="auto"/>
              <w:ind w:left="0"/>
              <w:rPr>
                <w:rFonts w:hAnsi="宋体"/>
                <w:color w:val="000000" w:themeColor="text1"/>
                <w:szCs w:val="28"/>
                <w14:textFill>
                  <w14:solidFill>
                    <w14:schemeClr w14:val="tx1"/>
                  </w14:solidFill>
                </w14:textFill>
              </w:rPr>
            </w:pPr>
            <w:bookmarkStart w:id="55" w:name="OLE_LINK24"/>
            <w:r>
              <w:rPr>
                <w:rFonts w:hint="eastAsia" w:hAnsi="宋体"/>
                <w:color w:val="000000" w:themeColor="text1"/>
                <w:szCs w:val="28"/>
                <w14:textFill>
                  <w14:solidFill>
                    <w14:schemeClr w14:val="tx1"/>
                  </w14:solidFill>
                </w14:textFill>
              </w:rPr>
              <w:t>口腔采集卡数量需满足Y染色体STR检验失败，补充采样而产生的损耗。</w:t>
            </w:r>
            <w:bookmarkEnd w:id="55"/>
          </w:p>
        </w:tc>
      </w:tr>
    </w:tbl>
    <w:p w14:paraId="67032D07">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（三）项目供货期限：自合同签订之日起15个自然日完成供货。</w:t>
      </w:r>
    </w:p>
    <w:p w14:paraId="1BBC5778">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（四）项目实施地域：采购人指定地点。</w:t>
      </w:r>
    </w:p>
    <w:p w14:paraId="181D5E13">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（五）技术参数要求：</w:t>
      </w:r>
    </w:p>
    <w:p w14:paraId="4A388AC9">
      <w:pPr>
        <w:spacing w:line="500" w:lineRule="exact"/>
        <w:ind w:firstLine="560" w:firstLineChars="200"/>
        <w:rPr>
          <w:rFonts w:ascii="宋体" w:hAnsi="宋体" w:cs="宋体"/>
          <w:sz w:val="28"/>
          <w:szCs w:val="28"/>
        </w:rPr>
      </w:pPr>
      <w:bookmarkStart w:id="56" w:name="OLE_LINK16"/>
      <w:bookmarkStart w:id="57" w:name="OLE_LINK21"/>
      <w:bookmarkStart w:id="58" w:name="OLE_LINK22"/>
      <w:r>
        <w:rPr>
          <w:rFonts w:hint="eastAsia" w:ascii="宋体" w:hAnsi="宋体" w:cs="宋体"/>
          <w:sz w:val="28"/>
          <w:szCs w:val="28"/>
        </w:rPr>
        <w:t>1、</w:t>
      </w:r>
      <w:bookmarkEnd w:id="56"/>
      <w:r>
        <w:rPr>
          <w:rFonts w:hint="eastAsia" w:ascii="宋体" w:hAnsi="宋体" w:cs="宋体"/>
          <w:sz w:val="28"/>
          <w:szCs w:val="28"/>
        </w:rPr>
        <w:t>Y染色体STR</w:t>
      </w:r>
      <w:r>
        <w:rPr>
          <w:rFonts w:hint="eastAsia" w:ascii="宋体" w:hAnsi="宋体" w:cs="宋体"/>
          <w:color w:val="000000"/>
          <w:sz w:val="28"/>
          <w:szCs w:val="28"/>
        </w:rPr>
        <w:t>扩增试剂（核心产品）</w:t>
      </w:r>
      <w:r>
        <w:rPr>
          <w:rFonts w:hint="eastAsia" w:ascii="宋体" w:hAnsi="宋体" w:cs="宋体"/>
          <w:sz w:val="28"/>
          <w:szCs w:val="28"/>
        </w:rPr>
        <w:t>具体技术指标：</w:t>
      </w:r>
    </w:p>
    <w:bookmarkEnd w:id="57"/>
    <w:bookmarkEnd w:id="58"/>
    <w:p w14:paraId="6C7918AE">
      <w:pPr>
        <w:spacing w:line="500" w:lineRule="exact"/>
        <w:ind w:firstLine="560" w:firstLineChars="200"/>
        <w:rPr>
          <w:rFonts w:ascii="宋体" w:hAnsi="宋体" w:cs="宋体"/>
          <w:sz w:val="28"/>
          <w:szCs w:val="28"/>
        </w:rPr>
      </w:pPr>
      <w:r>
        <w:rPr>
          <w:rFonts w:hint="eastAsia" w:ascii="宋体" w:hAnsi="宋体" w:cs="宋体"/>
          <w:sz w:val="28"/>
          <w:szCs w:val="28"/>
        </w:rPr>
        <w:t>（1）★所投试剂盒为六色荧光技术，至少包含40个Y-STR基因座，必须包含公安部要求的20个核心基因座和15个优选基因座，多出的基因座必须涵盖在公安部备选基因座中。核心基因座20个：DYS19、DYS385a/b、DYS389I、DYS389II、DYS390、DYS391、DYS392、DYS393、DYS437、DYS438、DYS439、DYS448、DYS456、DYS458、DYS635、GATA-H4、DYS481、DYS533、DYS576。优选基因座15个：DYS643、DYS460、DYS549、DYS449、DYS518、DYF387S1a/b、DYS627、DYS570、DYS527a/b、DYS447、DYS444、DYS557、DYS596。</w:t>
      </w:r>
    </w:p>
    <w:p w14:paraId="2D6AD5D3">
      <w:pPr>
        <w:spacing w:line="500" w:lineRule="exact"/>
        <w:ind w:firstLine="560" w:firstLineChars="200"/>
        <w:rPr>
          <w:rFonts w:ascii="宋体" w:hAnsi="宋体" w:cs="宋体"/>
          <w:sz w:val="28"/>
          <w:szCs w:val="28"/>
        </w:rPr>
      </w:pPr>
      <w:r>
        <w:rPr>
          <w:rFonts w:hint="eastAsia" w:ascii="宋体" w:hAnsi="宋体" w:cs="宋体"/>
          <w:sz w:val="28"/>
          <w:szCs w:val="28"/>
        </w:rPr>
        <w:t>（2）为了保证核心基因座的检出率，公安部要求的20个核心基因座扩增片段均小于350bp。</w:t>
      </w:r>
    </w:p>
    <w:p w14:paraId="270F726E">
      <w:pPr>
        <w:spacing w:line="500" w:lineRule="exact"/>
        <w:ind w:firstLine="560" w:firstLineChars="200"/>
        <w:rPr>
          <w:rFonts w:ascii="宋体" w:hAnsi="宋体" w:cs="宋体"/>
          <w:sz w:val="28"/>
          <w:szCs w:val="28"/>
        </w:rPr>
      </w:pPr>
      <w:r>
        <w:rPr>
          <w:rFonts w:hint="eastAsia" w:ascii="宋体" w:hAnsi="宋体" w:cs="宋体"/>
          <w:sz w:val="28"/>
          <w:szCs w:val="28"/>
        </w:rPr>
        <w:t>（3）所投试剂盒15个优选基因座小于500bp，有利于对降解检材的检测。</w:t>
      </w:r>
    </w:p>
    <w:p w14:paraId="189A4F1E">
      <w:pPr>
        <w:spacing w:line="500" w:lineRule="exact"/>
        <w:ind w:firstLine="560" w:firstLineChars="200"/>
        <w:rPr>
          <w:rFonts w:ascii="宋体" w:hAnsi="宋体" w:cs="宋体"/>
          <w:sz w:val="28"/>
          <w:szCs w:val="28"/>
        </w:rPr>
      </w:pPr>
      <w:r>
        <w:rPr>
          <w:rFonts w:hint="eastAsia" w:ascii="宋体" w:hAnsi="宋体" w:cs="宋体"/>
          <w:sz w:val="28"/>
          <w:szCs w:val="28"/>
        </w:rPr>
        <w:t>（4）所投试剂盒既可用于人员样本直接扩增检测，也可用于DNA模板扩增检测。</w:t>
      </w:r>
    </w:p>
    <w:p w14:paraId="58DA6911">
      <w:pPr>
        <w:spacing w:line="500" w:lineRule="exact"/>
        <w:ind w:firstLine="560" w:firstLineChars="200"/>
        <w:rPr>
          <w:rFonts w:ascii="宋体" w:hAnsi="宋体" w:cs="宋体"/>
          <w:sz w:val="28"/>
          <w:szCs w:val="28"/>
        </w:rPr>
      </w:pPr>
      <w:r>
        <w:rPr>
          <w:rFonts w:hint="eastAsia" w:ascii="宋体" w:hAnsi="宋体" w:cs="宋体"/>
          <w:sz w:val="28"/>
          <w:szCs w:val="28"/>
        </w:rPr>
        <w:t>（5）★所投试剂盒名称及其基因座参数信息均已经收录全国公安机关DNA数据库中。</w:t>
      </w:r>
    </w:p>
    <w:p w14:paraId="3AA8E90D">
      <w:pPr>
        <w:spacing w:line="500" w:lineRule="exact"/>
        <w:ind w:firstLine="560" w:firstLineChars="200"/>
        <w:rPr>
          <w:rFonts w:ascii="宋体" w:hAnsi="宋体" w:cs="宋体"/>
          <w:sz w:val="28"/>
          <w:szCs w:val="28"/>
        </w:rPr>
      </w:pPr>
      <w:r>
        <w:rPr>
          <w:rFonts w:hint="eastAsia" w:ascii="宋体" w:hAnsi="宋体" w:cs="宋体"/>
          <w:sz w:val="28"/>
          <w:szCs w:val="28"/>
        </w:rPr>
        <w:t>（6）为了更好的区分无关家系，试剂盒至少含3个突变率接近零的Y indel遗传标记。</w:t>
      </w:r>
    </w:p>
    <w:p w14:paraId="5CB756B6">
      <w:pPr>
        <w:spacing w:line="500" w:lineRule="exact"/>
        <w:ind w:firstLine="560" w:firstLineChars="200"/>
        <w:rPr>
          <w:rFonts w:ascii="宋体" w:hAnsi="宋体" w:cs="宋体"/>
          <w:sz w:val="28"/>
          <w:szCs w:val="28"/>
        </w:rPr>
      </w:pPr>
      <w:r>
        <w:rPr>
          <w:rFonts w:hint="eastAsia" w:ascii="宋体" w:hAnsi="宋体" w:cs="宋体"/>
          <w:sz w:val="28"/>
          <w:szCs w:val="28"/>
        </w:rPr>
        <w:t>（7）★试剂盒至少包含2个内控质量参考标记物，可用于样品质量（如抑制物、降解）的快速评估。</w:t>
      </w:r>
    </w:p>
    <w:p w14:paraId="7DCCB2F9">
      <w:pPr>
        <w:spacing w:line="500" w:lineRule="exact"/>
        <w:ind w:firstLine="560" w:firstLineChars="200"/>
        <w:rPr>
          <w:rFonts w:ascii="宋体" w:hAnsi="宋体" w:cs="宋体"/>
          <w:sz w:val="28"/>
          <w:szCs w:val="28"/>
        </w:rPr>
      </w:pPr>
      <w:r>
        <w:rPr>
          <w:rFonts w:hint="eastAsia" w:ascii="宋体" w:hAnsi="宋体" w:cs="宋体"/>
          <w:sz w:val="28"/>
          <w:szCs w:val="28"/>
        </w:rPr>
        <w:t xml:space="preserve">（8）包含13个以上扩增长度小于250bp 的Mini位点，有利于对案件样本中降解检材的检测, 可以获得更多Y染色体信息。  </w:t>
      </w:r>
    </w:p>
    <w:p w14:paraId="3C201260">
      <w:pPr>
        <w:spacing w:line="500" w:lineRule="exact"/>
        <w:ind w:firstLine="560" w:firstLineChars="200"/>
        <w:rPr>
          <w:rFonts w:ascii="宋体" w:hAnsi="宋体" w:cs="宋体"/>
          <w:sz w:val="28"/>
          <w:szCs w:val="28"/>
        </w:rPr>
      </w:pPr>
      <w:r>
        <w:rPr>
          <w:rFonts w:hint="eastAsia" w:ascii="宋体" w:hAnsi="宋体" w:cs="宋体"/>
          <w:sz w:val="28"/>
          <w:szCs w:val="28"/>
        </w:rPr>
        <w:t>（9）试剂盒包含扩增所需全部试剂（热启动酶、引物对、内标、等位基因Ladder、 扩增用水）。</w:t>
      </w:r>
    </w:p>
    <w:p w14:paraId="1F2DA591">
      <w:pPr>
        <w:spacing w:line="500" w:lineRule="exact"/>
        <w:ind w:firstLine="560" w:firstLineChars="200"/>
        <w:rPr>
          <w:rFonts w:ascii="宋体" w:hAnsi="宋体" w:cs="宋体"/>
          <w:sz w:val="28"/>
          <w:szCs w:val="28"/>
        </w:rPr>
      </w:pPr>
      <w:r>
        <w:rPr>
          <w:rFonts w:hint="eastAsia" w:ascii="宋体" w:hAnsi="宋体" w:cs="宋体"/>
          <w:sz w:val="28"/>
          <w:szCs w:val="28"/>
        </w:rPr>
        <w:t>（10）试剂盒扩增时间小于90分钟。</w:t>
      </w:r>
    </w:p>
    <w:p w14:paraId="11620944">
      <w:pPr>
        <w:spacing w:line="500" w:lineRule="exact"/>
        <w:ind w:firstLine="560" w:firstLineChars="200"/>
        <w:rPr>
          <w:rFonts w:ascii="宋体" w:hAnsi="宋体" w:cs="宋体"/>
          <w:sz w:val="28"/>
          <w:szCs w:val="28"/>
        </w:rPr>
      </w:pPr>
      <w:r>
        <w:rPr>
          <w:rFonts w:hint="eastAsia" w:ascii="宋体" w:hAnsi="宋体" w:cs="宋体"/>
          <w:sz w:val="28"/>
          <w:szCs w:val="28"/>
        </w:rPr>
        <w:t>（11）扩增后各基因座相对荧光强度值不低于1000，同一基因座杂合子峰高比不低于70%，同一荧光不同基因座之间峰高比不低于50%，无非特异性扩增图峰。</w:t>
      </w:r>
    </w:p>
    <w:p w14:paraId="7E8BA8A5">
      <w:pPr>
        <w:spacing w:line="500" w:lineRule="exact"/>
        <w:ind w:firstLine="560" w:firstLineChars="200"/>
        <w:rPr>
          <w:rFonts w:ascii="宋体" w:hAnsi="宋体" w:cs="宋体"/>
          <w:sz w:val="28"/>
          <w:szCs w:val="28"/>
        </w:rPr>
      </w:pPr>
      <w:r>
        <w:rPr>
          <w:rFonts w:hint="eastAsia" w:ascii="宋体" w:hAnsi="宋体" w:cs="宋体"/>
          <w:sz w:val="28"/>
          <w:szCs w:val="28"/>
        </w:rPr>
        <w:t>（12）★针对各类复杂的降解检材，能提供同品牌的Mini-Y试剂盒，提高检测成功率；Mini-Y试剂盒同时扩增和检测不少于40个Y-STR基因座，包含GB/T41009-2021推荐的20个核心基因座、15个优选基因座和5个备选基因座，且试剂盒所有扩增片段不超过310bp。</w:t>
      </w:r>
    </w:p>
    <w:p w14:paraId="6CD521E2">
      <w:pPr>
        <w:spacing w:line="500" w:lineRule="exact"/>
        <w:ind w:firstLine="560" w:firstLineChars="200"/>
        <w:rPr>
          <w:rFonts w:ascii="宋体" w:hAnsi="宋体" w:cs="宋体"/>
          <w:sz w:val="28"/>
          <w:szCs w:val="28"/>
        </w:rPr>
      </w:pPr>
      <w:bookmarkStart w:id="59" w:name="OLE_LINK28"/>
      <w:r>
        <w:rPr>
          <w:rFonts w:hint="eastAsia" w:ascii="宋体" w:hAnsi="宋体" w:cs="宋体"/>
          <w:sz w:val="28"/>
          <w:szCs w:val="28"/>
        </w:rPr>
        <w:t>（13）为了提升微量检材的检出率，能提供同款冻干版Y-STR试剂盒，支持最大100%体积（10μL全体积）加入样本</w:t>
      </w:r>
      <w:bookmarkEnd w:id="59"/>
      <w:r>
        <w:rPr>
          <w:rFonts w:hint="eastAsia" w:ascii="宋体" w:hAnsi="宋体" w:cs="宋体"/>
          <w:sz w:val="28"/>
          <w:szCs w:val="28"/>
        </w:rPr>
        <w:t>；对于1:8的男男混合样本，微量样本检出率为100%；对于1:2000的男女混合样本，男性检出率为100%，且无女性非特异扩增峰检出。</w:t>
      </w:r>
    </w:p>
    <w:p w14:paraId="0176A647">
      <w:pPr>
        <w:spacing w:line="500" w:lineRule="exact"/>
        <w:ind w:firstLine="560" w:firstLineChars="200"/>
        <w:rPr>
          <w:rFonts w:ascii="宋体" w:hAnsi="宋体" w:cs="宋体"/>
          <w:sz w:val="28"/>
          <w:szCs w:val="28"/>
        </w:rPr>
      </w:pPr>
      <w:r>
        <w:rPr>
          <w:rFonts w:hint="eastAsia" w:ascii="宋体" w:hAnsi="宋体" w:cs="宋体"/>
          <w:sz w:val="28"/>
          <w:szCs w:val="28"/>
        </w:rPr>
        <w:t>2、口腔采集卡具体技术指标：</w:t>
      </w:r>
    </w:p>
    <w:p w14:paraId="6DB4F5BD">
      <w:pPr>
        <w:spacing w:line="500" w:lineRule="exact"/>
        <w:ind w:firstLine="560" w:firstLineChars="200"/>
        <w:rPr>
          <w:rFonts w:ascii="宋体" w:hAnsi="宋体" w:cs="宋体"/>
          <w:sz w:val="28"/>
          <w:szCs w:val="28"/>
        </w:rPr>
      </w:pPr>
      <w:r>
        <w:rPr>
          <w:rFonts w:hint="eastAsia" w:ascii="宋体" w:hAnsi="宋体" w:cs="宋体"/>
          <w:sz w:val="28"/>
          <w:szCs w:val="28"/>
        </w:rPr>
        <w:t>（1）★采集卡采用对折式，采集卡内有覆膜装置，阻止样本的渗透以及污染，产品无外源性DNA污染，需纳入公安部质量合格的产品及制造商名录。</w:t>
      </w:r>
    </w:p>
    <w:p w14:paraId="62B971B6">
      <w:pPr>
        <w:spacing w:line="500" w:lineRule="exact"/>
        <w:ind w:firstLine="560" w:firstLineChars="200"/>
        <w:rPr>
          <w:rFonts w:ascii="宋体" w:hAnsi="宋体" w:cs="宋体"/>
          <w:sz w:val="28"/>
          <w:szCs w:val="28"/>
        </w:rPr>
      </w:pPr>
      <w:r>
        <w:rPr>
          <w:rFonts w:hint="eastAsia" w:ascii="宋体" w:hAnsi="宋体" w:cs="宋体"/>
          <w:sz w:val="28"/>
          <w:szCs w:val="28"/>
        </w:rPr>
        <w:t>（2）采集卡采集的口腔样本可用于免提取直接扩增，无需水洗或其他前处理。</w:t>
      </w:r>
    </w:p>
    <w:p w14:paraId="6640F9F7">
      <w:pPr>
        <w:spacing w:line="500" w:lineRule="exact"/>
        <w:ind w:firstLine="560" w:firstLineChars="200"/>
        <w:rPr>
          <w:rFonts w:ascii="宋体" w:hAnsi="宋体" w:cs="宋体"/>
          <w:sz w:val="28"/>
          <w:szCs w:val="28"/>
        </w:rPr>
      </w:pPr>
      <w:r>
        <w:rPr>
          <w:rFonts w:hint="eastAsia" w:ascii="宋体" w:hAnsi="宋体" w:cs="宋体"/>
          <w:sz w:val="28"/>
          <w:szCs w:val="28"/>
        </w:rPr>
        <w:t>（3）★采集卡需具备一类医疗器械生产与备案资质。</w:t>
      </w:r>
    </w:p>
    <w:p w14:paraId="7A180467">
      <w:pPr>
        <w:spacing w:line="500" w:lineRule="exact"/>
        <w:ind w:firstLine="560" w:firstLineChars="200"/>
        <w:rPr>
          <w:rFonts w:ascii="宋体" w:hAnsi="宋体" w:cs="宋体"/>
          <w:sz w:val="28"/>
          <w:szCs w:val="28"/>
        </w:rPr>
      </w:pPr>
      <w:r>
        <w:rPr>
          <w:rFonts w:hint="eastAsia" w:ascii="宋体" w:hAnsi="宋体" w:cs="宋体"/>
          <w:sz w:val="28"/>
          <w:szCs w:val="28"/>
        </w:rPr>
        <w:t xml:space="preserve">（4）每一个独立人份外包装袋内含一套采样工具、采集袋、采集卡，条形码（一式两份）独立密封保存。 </w:t>
      </w:r>
    </w:p>
    <w:p w14:paraId="53B1BB9F">
      <w:pPr>
        <w:pStyle w:val="7"/>
        <w:spacing w:before="0" w:beforeAutospacing="0" w:after="0" w:afterAutospacing="0" w:line="520" w:lineRule="exact"/>
        <w:ind w:firstLine="562" w:firstLineChars="200"/>
        <w:rPr>
          <w:sz w:val="28"/>
          <w:szCs w:val="28"/>
        </w:rPr>
      </w:pPr>
      <w:r>
        <w:rPr>
          <w:rFonts w:hint="eastAsia"/>
          <w:b/>
          <w:bCs/>
          <w:color w:val="000000"/>
          <w:sz w:val="28"/>
          <w:szCs w:val="28"/>
        </w:rPr>
        <w:t>注：带“★”要求为实质性要求，不允许负偏离，如有负偏离作无效投标处理。投标</w:t>
      </w:r>
      <w:r>
        <w:rPr>
          <w:rFonts w:hint="eastAsia"/>
          <w:b/>
          <w:bCs/>
          <w:sz w:val="28"/>
          <w:szCs w:val="28"/>
        </w:rPr>
        <w:t>供应商</w:t>
      </w:r>
      <w:r>
        <w:rPr>
          <w:rFonts w:hint="eastAsia"/>
          <w:b/>
          <w:bCs/>
          <w:color w:val="000000"/>
          <w:sz w:val="28"/>
          <w:szCs w:val="28"/>
        </w:rPr>
        <w:t>需在《技术要求响应及偏离表》、《商务要求响应及偏离表》中体现响应情况及偏离情况。</w:t>
      </w:r>
    </w:p>
    <w:p w14:paraId="0978DC50">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（六）质量控制措施</w:t>
      </w:r>
    </w:p>
    <w:p w14:paraId="510A16BA">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1.现场测试：供应商签订合同后一周内须携带中标试剂至采购人指定地点进行现场测试，测试样本不少于50人份，现场测试在2个工作日内完成；若试剂盒不满足投标文件所承诺的技术要求及招标文件中对于检验试剂性能参数等要求，中标合同终止，供应商需承担法律责任。</w:t>
      </w:r>
    </w:p>
    <w:p w14:paraId="66282436">
      <w:pPr>
        <w:pStyle w:val="3"/>
        <w:spacing w:after="0" w:line="500" w:lineRule="exact"/>
        <w:ind w:firstLine="560" w:firstLineChars="200"/>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2.质量要求：现场测试合格后供货。供应商提供产品必须是全新、未使用过的原装合格正品，完全符合招标文件规定和供应商承诺的质量、规格和参数的要求。</w:t>
      </w:r>
    </w:p>
    <w:p w14:paraId="76616F45">
      <w:pPr>
        <w:pStyle w:val="3"/>
        <w:spacing w:after="0" w:line="500" w:lineRule="exact"/>
        <w:ind w:firstLine="560" w:firstLineChars="200"/>
        <w:rPr>
          <w:rFonts w:hint="eastAsia" w:ascii="宋体" w:hAnsi="宋体" w:cs="宋体"/>
          <w:color w:val="333333"/>
          <w:kern w:val="0"/>
          <w:sz w:val="28"/>
          <w:szCs w:val="28"/>
          <w:highlight w:val="none"/>
          <w:shd w:val="clear" w:color="auto" w:fill="FFFFFF"/>
          <w:lang w:bidi="ar"/>
        </w:rPr>
      </w:pPr>
      <w:r>
        <w:rPr>
          <w:rFonts w:hint="eastAsia" w:ascii="宋体" w:hAnsi="宋体" w:cs="宋体"/>
          <w:color w:val="333333"/>
          <w:kern w:val="0"/>
          <w:sz w:val="28"/>
          <w:szCs w:val="28"/>
          <w:highlight w:val="none"/>
          <w:shd w:val="clear" w:color="auto" w:fill="FFFFFF"/>
          <w:lang w:bidi="ar"/>
        </w:rPr>
        <w:t xml:space="preserve"> 供应商须对所供产品来源合法性负责，供货时须提供所供货物(Y染色体STR检验试剂、口腔采集卡等)生产制造商出具的售后服务承诺书原件(售后服务承诺书上须标明本次项目名称和项目编号)。</w:t>
      </w:r>
    </w:p>
    <w:p w14:paraId="0FCA3804">
      <w:pPr>
        <w:spacing w:line="500" w:lineRule="exact"/>
        <w:ind w:firstLine="560" w:firstLineChars="200"/>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（七）项目售后服务要求</w:t>
      </w:r>
    </w:p>
    <w:p w14:paraId="2B784661">
      <w:pPr>
        <w:pStyle w:val="3"/>
        <w:spacing w:after="0" w:line="500" w:lineRule="exact"/>
        <w:ind w:firstLine="560" w:firstLineChars="200"/>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1.自合同签订之日起15日内中标供应商将完成51000人份检测任务所需的Y染色体STR扩增试剂64盒（25µL体系,200rxn/盒）及辅助试剂耗材等全部送至采购人指定地点。</w:t>
      </w:r>
    </w:p>
    <w:p w14:paraId="2E5AEDB9">
      <w:pPr>
        <w:pStyle w:val="3"/>
        <w:spacing w:after="0" w:line="500" w:lineRule="exact"/>
        <w:ind w:firstLine="560" w:firstLineChars="200"/>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2.接到采购人正式通知后2周内，供应商提供不少于2名具有检测能力的技术人员，参与检测任务，并提供全程技术支持。</w:t>
      </w:r>
    </w:p>
    <w:p w14:paraId="1776CFF6">
      <w:pPr>
        <w:pStyle w:val="3"/>
        <w:spacing w:after="0" w:line="500" w:lineRule="exact"/>
        <w:ind w:firstLine="560" w:firstLineChars="200"/>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3.接到采购人正式通知后2周内，供应商提供检测任务需配套的仪器设备，配合采购人进行检验工作；包括但不限于基因测序仪，PCR扩增仪等采购人要求的必要设备。</w:t>
      </w:r>
    </w:p>
    <w:p w14:paraId="3AD26722">
      <w:pPr>
        <w:pStyle w:val="3"/>
        <w:spacing w:after="0" w:line="500" w:lineRule="exact"/>
        <w:ind w:firstLine="560" w:firstLineChars="200"/>
        <w:rPr>
          <w:rFonts w:hint="eastAsia" w:asciiTheme="minorEastAsia" w:hAnsiTheme="minorEastAsia" w:eastAsiaTheme="minorEastAsia" w:cstheme="minorEastAsia"/>
          <w:sz w:val="28"/>
          <w:szCs w:val="28"/>
          <w:lang w:eastAsia="zh-CN"/>
        </w:rPr>
      </w:pPr>
      <w:r>
        <w:rPr>
          <w:rFonts w:hint="eastAsia" w:ascii="宋体" w:hAnsi="宋体" w:cs="宋体"/>
          <w:color w:val="333333"/>
          <w:kern w:val="0"/>
          <w:sz w:val="28"/>
          <w:szCs w:val="28"/>
          <w:shd w:val="clear" w:color="auto" w:fill="FFFFFF"/>
          <w:lang w:bidi="ar"/>
        </w:rPr>
        <w:t>4.接到采购人正式通知后4个月内，供应商须完成51000人份的检测任务，并免费提供因检测失败而需追加的STR扩增试剂、口腔采集卡等。</w:t>
      </w:r>
    </w:p>
    <w:p w14:paraId="7511DE4E">
      <w:pPr>
        <w:keepNext/>
        <w:adjustRightInd w:val="0"/>
        <w:snapToGrid w:val="0"/>
        <w:spacing w:line="500" w:lineRule="exact"/>
        <w:ind w:firstLine="562" w:firstLineChars="200"/>
        <w:outlineLvl w:val="3"/>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二、</w:t>
      </w:r>
      <w:r>
        <w:rPr>
          <w:rFonts w:hint="eastAsia" w:asciiTheme="minorEastAsia" w:hAnsiTheme="minorEastAsia" w:eastAsiaTheme="minorEastAsia" w:cstheme="minorEastAsia"/>
          <w:b/>
          <w:bCs/>
          <w:sz w:val="28"/>
          <w:szCs w:val="28"/>
          <w:lang w:val="en-US" w:eastAsia="zh-CN"/>
        </w:rPr>
        <w:t>采购标的的其他技术、服务等要求</w:t>
      </w:r>
    </w:p>
    <w:p w14:paraId="1C7F8EA8">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（一）政府采购中实施本国产品标准及相关政策</w:t>
      </w:r>
    </w:p>
    <w:p w14:paraId="62B96E78">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1.本项目对采购本国产品给予政策支持，具体内容见招标文件“第四部分 开标和评标”。</w:t>
      </w:r>
    </w:p>
    <w:p w14:paraId="4C5481F5">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0A612C1">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4E26725">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79E97216">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品目清单见《关于印发环境标志产品政府采购品目清单的通知》（财库〔2019〕18号）、《关于印发节能产品政府采购品目清单的通知》（财库〔2019〕19号）。</w:t>
      </w:r>
    </w:p>
    <w:p w14:paraId="29036B46">
      <w:pPr>
        <w:keepNext/>
        <w:adjustRightInd w:val="0"/>
        <w:snapToGrid w:val="0"/>
        <w:spacing w:line="500" w:lineRule="exact"/>
        <w:ind w:firstLine="560" w:firstLineChars="200"/>
        <w:outlineLvl w:val="3"/>
        <w:rPr>
          <w:rFonts w:eastAsia="方正仿宋_GBK"/>
          <w:sz w:val="28"/>
          <w:szCs w:val="28"/>
          <w:highlight w:val="yellow"/>
        </w:rPr>
      </w:pPr>
      <w:r>
        <w:rPr>
          <w:rFonts w:hint="eastAsia" w:asciiTheme="minorEastAsia" w:hAnsiTheme="minorEastAsia" w:eastAsiaTheme="minorEastAsia" w:cstheme="minorEastAsia"/>
          <w:sz w:val="28"/>
          <w:szCs w:val="28"/>
          <w:lang w:val="en-US" w:eastAsia="zh-CN"/>
        </w:rPr>
        <w:t>需求标准见《商品包装政府采购需求标准（试行）》《快递包装政府采购需求标准（试行）》（财办库〔2020〕123号）、《绿色数据中心政府采购需求标准（试行）》（财库〔2023〕7号）。</w:t>
      </w:r>
    </w:p>
    <w:p w14:paraId="5432D7BD">
      <w:pPr>
        <w:adjustRightInd w:val="0"/>
        <w:snapToGrid w:val="0"/>
        <w:spacing w:line="500" w:lineRule="exact"/>
        <w:ind w:firstLine="562" w:firstLineChars="200"/>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五、</w:t>
      </w:r>
      <w:r>
        <w:rPr>
          <w:rFonts w:hint="eastAsia" w:asciiTheme="minorEastAsia" w:hAnsiTheme="minorEastAsia" w:eastAsiaTheme="minorEastAsia" w:cstheme="minorEastAsia"/>
          <w:b/>
          <w:bCs/>
          <w:sz w:val="28"/>
          <w:szCs w:val="28"/>
        </w:rPr>
        <w:t>付款方式：</w:t>
      </w:r>
      <w:r>
        <w:rPr>
          <w:rFonts w:hint="eastAsia" w:asciiTheme="minorEastAsia" w:hAnsiTheme="minorEastAsia" w:eastAsiaTheme="minorEastAsia" w:cstheme="minorEastAsia"/>
          <w:sz w:val="28"/>
          <w:szCs w:val="28"/>
        </w:rPr>
        <w:t>中标供应商供货完毕经采购单位验收合格后，付至合同总价的90%，余款10%在完成全部检测任务后一个月内付清。中标供应商凭采购合同、验收单（经验收合格）及正式发票按规定进行资金结算。采购人应在收到发票后20个工作日内将资金支付到中标供应商账户。</w:t>
      </w:r>
    </w:p>
    <w:p w14:paraId="571C11DE">
      <w:pPr>
        <w:adjustRightInd w:val="0"/>
        <w:snapToGrid w:val="0"/>
        <w:spacing w:line="500" w:lineRule="exact"/>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六</w:t>
      </w:r>
      <w:r>
        <w:rPr>
          <w:rFonts w:hint="eastAsia" w:asciiTheme="minorEastAsia" w:hAnsiTheme="minorEastAsia" w:cstheme="minorEastAsia"/>
          <w:b/>
          <w:bCs/>
          <w:sz w:val="28"/>
          <w:szCs w:val="28"/>
          <w:lang w:eastAsia="zh-CN"/>
        </w:rPr>
        <w:t>、</w:t>
      </w:r>
      <w:r>
        <w:rPr>
          <w:rFonts w:hint="eastAsia" w:asciiTheme="minorEastAsia" w:hAnsiTheme="minorEastAsia" w:eastAsiaTheme="minorEastAsia" w:cstheme="minorEastAsia"/>
          <w:b/>
          <w:bCs/>
          <w:sz w:val="28"/>
          <w:szCs w:val="28"/>
        </w:rPr>
        <w:t>履约保证金</w:t>
      </w:r>
    </w:p>
    <w:p w14:paraId="72CA6761">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本项目中标后的履约保证金为项目中标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p>
    <w:p w14:paraId="31C4DAF3">
      <w:pPr>
        <w:adjustRightInd w:val="0"/>
        <w:snapToGrid w:val="0"/>
        <w:spacing w:line="500" w:lineRule="exact"/>
        <w:ind w:firstLine="560" w:firstLineChars="200"/>
        <w:rPr>
          <w:rFonts w:hint="eastAsia" w:asciiTheme="minorEastAsia" w:hAnsiTheme="minorEastAsia" w:cstheme="minorEastAsia"/>
          <w:sz w:val="28"/>
          <w:szCs w:val="28"/>
          <w:lang w:eastAsia="zh-CN"/>
        </w:rPr>
      </w:pPr>
      <w:r>
        <w:rPr>
          <w:rFonts w:hint="eastAsia" w:asciiTheme="minorEastAsia" w:hAnsiTheme="minorEastAsia" w:eastAsiaTheme="minorEastAsia" w:cstheme="minorEastAsia"/>
          <w:sz w:val="28"/>
          <w:szCs w:val="28"/>
        </w:rPr>
        <w:t>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Theme="minorEastAsia" w:hAnsiTheme="minorEastAsia" w:cstheme="minorEastAsia"/>
          <w:sz w:val="28"/>
          <w:szCs w:val="28"/>
          <w:lang w:eastAsia="zh-CN"/>
        </w:rPr>
        <w:t>。</w:t>
      </w:r>
    </w:p>
    <w:p w14:paraId="1B74267D">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3、发生以下情况的，履约保证金不予退还或部分退还：</w:t>
      </w:r>
    </w:p>
    <w:p w14:paraId="544E144A">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a.签订合同后，中标供应商不履行合同义务的，采购单位有权全额扣除履约保证金，全额不予退还，同时采购单位亦有权终止合同，中标供应商还须承担相应的法律赔偿责任。</w:t>
      </w:r>
    </w:p>
    <w:p w14:paraId="79FEB8D5">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b.中标供应商在履约过程中发生违约行为，给采购单位造成损失的，采购单位有权在中标供应商缴纳的履约保证金中予以扣款，以弥补采购单位经济损失，不足的部分中标供应商另外补齐。</w:t>
      </w:r>
    </w:p>
    <w:p w14:paraId="4D1C5366">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3F1084A0">
      <w:pPr>
        <w:keepNext/>
        <w:adjustRightInd w:val="0"/>
        <w:snapToGrid w:val="0"/>
        <w:spacing w:line="500" w:lineRule="exact"/>
        <w:ind w:firstLine="562" w:firstLineChars="200"/>
        <w:outlineLvl w:val="3"/>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七、</w:t>
      </w:r>
      <w:r>
        <w:rPr>
          <w:rFonts w:hint="eastAsia" w:asciiTheme="minorEastAsia" w:hAnsiTheme="minorEastAsia" w:eastAsiaTheme="minorEastAsia" w:cstheme="minorEastAsia"/>
          <w:b/>
          <w:bCs/>
          <w:sz w:val="28"/>
          <w:szCs w:val="28"/>
          <w:lang w:val="en-US" w:eastAsia="zh-CN"/>
        </w:rPr>
        <w:t>投标报价费用组成</w:t>
      </w:r>
    </w:p>
    <w:p w14:paraId="56D17B5E">
      <w:pPr>
        <w:pStyle w:val="3"/>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b/>
          <w:bCs/>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本项目投标报价采用固定总价，报价包含但不限于本项目所有货物的成本、包装、运输、验收、质保、售后服务及相应的规费税金等所有相关费用。合同价在合同实施期间不因市场价格波动和各种风险因素的发生而变动。</w:t>
      </w:r>
    </w:p>
    <w:p w14:paraId="2AA00A8E">
      <w:pPr>
        <w:pStyle w:val="3"/>
        <w:ind w:firstLine="562" w:firstLineChars="200"/>
        <w:rPr>
          <w:rFonts w:hint="eastAsia" w:asciiTheme="minorEastAsia" w:hAnsiTheme="minorEastAsia" w:eastAsiaTheme="minorEastAsia" w:cstheme="minorEastAsia"/>
          <w:b/>
          <w:bCs/>
          <w:kern w:val="2"/>
          <w:sz w:val="28"/>
          <w:szCs w:val="28"/>
          <w:lang w:val="en-US" w:eastAsia="zh-CN" w:bidi="ar-SA"/>
        </w:rPr>
      </w:pPr>
    </w:p>
    <w:p w14:paraId="4345E61B">
      <w:pPr>
        <w:pStyle w:val="3"/>
        <w:ind w:firstLine="562" w:firstLineChars="200"/>
        <w:rPr>
          <w:rFonts w:hint="eastAsia" w:asciiTheme="minorEastAsia" w:hAnsiTheme="minorEastAsia" w:eastAsiaTheme="minorEastAsia" w:cstheme="minorEastAsia"/>
          <w:b/>
          <w:bCs/>
          <w:kern w:val="2"/>
          <w:sz w:val="28"/>
          <w:szCs w:val="28"/>
          <w:lang w:val="en-US" w:eastAsia="zh-CN" w:bidi="ar-SA"/>
        </w:rPr>
      </w:pPr>
    </w:p>
    <w:p w14:paraId="511AA931">
      <w:pPr>
        <w:pStyle w:val="3"/>
        <w:ind w:firstLine="562" w:firstLineChars="200"/>
        <w:rPr>
          <w:rFonts w:hint="eastAsia" w:asciiTheme="minorEastAsia" w:hAnsiTheme="minorEastAsia" w:eastAsiaTheme="minorEastAsia" w:cstheme="minorEastAsia"/>
          <w:b/>
          <w:bCs/>
          <w:kern w:val="2"/>
          <w:sz w:val="28"/>
          <w:szCs w:val="28"/>
          <w:lang w:val="en-US" w:eastAsia="zh-CN" w:bidi="ar-SA"/>
        </w:rPr>
      </w:pPr>
    </w:p>
    <w:p w14:paraId="670B4FBD">
      <w:pPr>
        <w:pStyle w:val="3"/>
        <w:ind w:firstLine="562" w:firstLineChars="200"/>
        <w:rPr>
          <w:rFonts w:hint="eastAsia" w:asciiTheme="minorEastAsia" w:hAnsiTheme="minorEastAsia" w:eastAsiaTheme="minorEastAsia" w:cstheme="minorEastAsia"/>
          <w:b/>
          <w:bCs/>
          <w:kern w:val="2"/>
          <w:sz w:val="28"/>
          <w:szCs w:val="28"/>
          <w:lang w:val="en-US" w:eastAsia="zh-CN" w:bidi="ar-SA"/>
        </w:rPr>
      </w:pPr>
    </w:p>
    <w:p w14:paraId="1A418CDD">
      <w:pPr>
        <w:pStyle w:val="3"/>
        <w:ind w:firstLine="562" w:firstLineChars="200"/>
        <w:rPr>
          <w:rFonts w:hint="eastAsia" w:asciiTheme="minorEastAsia" w:hAnsiTheme="minorEastAsia" w:eastAsiaTheme="minorEastAsia" w:cstheme="minorEastAsia"/>
          <w:b/>
          <w:bCs/>
          <w:kern w:val="2"/>
          <w:sz w:val="28"/>
          <w:szCs w:val="28"/>
          <w:lang w:val="en-US" w:eastAsia="zh-CN" w:bidi="ar-SA"/>
        </w:rPr>
      </w:pPr>
    </w:p>
    <w:p w14:paraId="4660E4CE">
      <w:pPr>
        <w:pStyle w:val="3"/>
        <w:ind w:firstLine="562" w:firstLineChars="200"/>
        <w:rPr>
          <w:rFonts w:hint="eastAsia" w:asciiTheme="minorEastAsia" w:hAnsiTheme="minorEastAsia" w:eastAsiaTheme="minorEastAsia" w:cstheme="minorEastAsia"/>
          <w:b/>
          <w:bCs/>
          <w:kern w:val="2"/>
          <w:sz w:val="28"/>
          <w:szCs w:val="28"/>
          <w:lang w:val="en-US" w:eastAsia="zh-CN" w:bidi="ar-SA"/>
        </w:rPr>
      </w:pPr>
    </w:p>
    <w:p w14:paraId="419D05AF">
      <w:pPr>
        <w:pStyle w:val="3"/>
        <w:ind w:firstLine="562" w:firstLineChars="200"/>
        <w:rPr>
          <w:rFonts w:hint="eastAsia" w:asciiTheme="minorEastAsia" w:hAnsiTheme="minorEastAsia" w:eastAsiaTheme="minorEastAsia" w:cstheme="minorEastAsia"/>
          <w:b/>
          <w:bCs/>
          <w:kern w:val="2"/>
          <w:sz w:val="28"/>
          <w:szCs w:val="28"/>
          <w:lang w:val="en-US" w:eastAsia="zh-CN" w:bidi="ar-SA"/>
        </w:rPr>
      </w:pPr>
      <w:r>
        <w:rPr>
          <w:rFonts w:hint="eastAsia" w:asciiTheme="minorEastAsia" w:hAnsiTheme="minorEastAsia" w:eastAsiaTheme="minorEastAsia" w:cstheme="minorEastAsia"/>
          <w:b/>
          <w:bCs/>
          <w:kern w:val="2"/>
          <w:sz w:val="28"/>
          <w:szCs w:val="28"/>
          <w:lang w:val="en-US" w:eastAsia="zh-CN" w:bidi="ar-SA"/>
        </w:rPr>
        <w:t>八、合同条款</w:t>
      </w:r>
    </w:p>
    <w:p w14:paraId="56549BEB">
      <w:pPr>
        <w:jc w:val="both"/>
        <w:rPr>
          <w:rFonts w:hint="eastAsia" w:ascii="宋体" w:hAnsi="宋体" w:eastAsia="宋体" w:cs="宋体"/>
          <w:b/>
          <w:bCs w:val="0"/>
          <w:spacing w:val="20"/>
          <w:sz w:val="52"/>
          <w:szCs w:val="52"/>
          <w:lang w:val="en-US" w:eastAsia="zh-CN"/>
        </w:rPr>
      </w:pPr>
    </w:p>
    <w:p w14:paraId="060BAA9C">
      <w:pPr>
        <w:pStyle w:val="8"/>
        <w:rPr>
          <w:rFonts w:hint="eastAsia"/>
          <w:lang w:val="en-US" w:eastAsia="zh-CN"/>
        </w:rPr>
      </w:pPr>
    </w:p>
    <w:p w14:paraId="4B75C97D">
      <w:pPr>
        <w:jc w:val="center"/>
        <w:rPr>
          <w:rFonts w:hint="eastAsia" w:asciiTheme="minorEastAsia" w:hAnsiTheme="minorEastAsia" w:eastAsiaTheme="minorEastAsia" w:cstheme="minorEastAsia"/>
          <w:b/>
          <w:spacing w:val="20"/>
          <w:sz w:val="44"/>
          <w:highlight w:val="none"/>
          <w:lang w:val="en-US" w:eastAsia="zh-CN"/>
        </w:rPr>
      </w:pPr>
      <w:r>
        <w:rPr>
          <w:rFonts w:hint="eastAsia" w:ascii="宋体" w:hAnsi="宋体" w:eastAsia="宋体" w:cs="宋体"/>
          <w:b/>
          <w:bCs w:val="0"/>
          <w:spacing w:val="20"/>
          <w:sz w:val="52"/>
          <w:szCs w:val="52"/>
          <w:lang w:val="en-US" w:eastAsia="zh-CN"/>
        </w:rPr>
        <w:t>启东市公安局人员样本检验试剂耗材（2026年度）</w:t>
      </w:r>
    </w:p>
    <w:p w14:paraId="1C275E90">
      <w:pPr>
        <w:adjustRightInd w:val="0"/>
        <w:snapToGrid w:val="0"/>
        <w:spacing w:line="360" w:lineRule="auto"/>
        <w:ind w:right="-84" w:rightChars="-40"/>
        <w:jc w:val="both"/>
        <w:rPr>
          <w:rFonts w:ascii="宋体" w:hAnsi="宋体" w:cs="宋体"/>
          <w:bCs/>
          <w:spacing w:val="20"/>
          <w:sz w:val="52"/>
          <w:szCs w:val="52"/>
        </w:rPr>
      </w:pPr>
    </w:p>
    <w:p w14:paraId="11492A8A">
      <w:pPr>
        <w:adjustRightInd w:val="0"/>
        <w:snapToGrid w:val="0"/>
        <w:spacing w:line="360" w:lineRule="auto"/>
        <w:ind w:right="-84" w:rightChars="-40"/>
        <w:jc w:val="center"/>
        <w:rPr>
          <w:rFonts w:hint="eastAsia" w:ascii="宋体" w:hAnsi="宋体" w:cs="宋体" w:eastAsiaTheme="minorEastAsia"/>
          <w:bCs/>
          <w:spacing w:val="20"/>
          <w:sz w:val="52"/>
          <w:szCs w:val="52"/>
          <w:lang w:eastAsia="zh-CN"/>
        </w:rPr>
      </w:pPr>
    </w:p>
    <w:p w14:paraId="49FE8641">
      <w:pPr>
        <w:pStyle w:val="8"/>
        <w:rPr>
          <w:rFonts w:hint="eastAsia"/>
          <w:lang w:eastAsia="zh-CN"/>
        </w:rPr>
      </w:pPr>
    </w:p>
    <w:p w14:paraId="2D58825F">
      <w:pPr>
        <w:adjustRightInd w:val="0"/>
        <w:snapToGrid w:val="0"/>
        <w:spacing w:line="360" w:lineRule="auto"/>
        <w:ind w:right="-84" w:rightChars="-40"/>
        <w:jc w:val="center"/>
        <w:rPr>
          <w:rFonts w:ascii="宋体" w:hAnsi="宋体" w:cs="宋体"/>
          <w:bCs/>
          <w:spacing w:val="20"/>
          <w:sz w:val="52"/>
          <w:szCs w:val="52"/>
        </w:rPr>
      </w:pPr>
      <w:r>
        <w:rPr>
          <w:rFonts w:hint="eastAsia" w:ascii="宋体" w:hAnsi="宋体" w:cs="宋体"/>
          <w:bCs/>
          <w:spacing w:val="20"/>
          <w:sz w:val="52"/>
          <w:szCs w:val="52"/>
          <w:lang w:val="en-US" w:eastAsia="zh-CN"/>
        </w:rPr>
        <w:t>采购</w:t>
      </w:r>
      <w:r>
        <w:rPr>
          <w:rFonts w:hint="eastAsia" w:ascii="宋体" w:hAnsi="宋体" w:cs="宋体"/>
          <w:bCs/>
          <w:spacing w:val="20"/>
          <w:sz w:val="52"/>
          <w:szCs w:val="52"/>
        </w:rPr>
        <w:t>合同</w:t>
      </w:r>
    </w:p>
    <w:p w14:paraId="7768013E">
      <w:pPr>
        <w:adjustRightInd w:val="0"/>
        <w:snapToGrid w:val="0"/>
        <w:spacing w:line="520" w:lineRule="exact"/>
        <w:ind w:right="-84" w:rightChars="-40"/>
        <w:rPr>
          <w:rFonts w:ascii="宋体" w:hAnsi="宋体" w:cs="宋体"/>
          <w:sz w:val="28"/>
          <w:szCs w:val="28"/>
          <w:shd w:val="clear" w:color="auto" w:fill="FFFFFF"/>
        </w:rPr>
      </w:pPr>
    </w:p>
    <w:p w14:paraId="7AAB02D0">
      <w:pPr>
        <w:pStyle w:val="8"/>
        <w:rPr>
          <w:rFonts w:ascii="宋体" w:hAnsi="宋体" w:cs="宋体"/>
          <w:sz w:val="28"/>
          <w:szCs w:val="28"/>
          <w:shd w:val="clear" w:color="auto" w:fill="FFFFFF"/>
        </w:rPr>
      </w:pPr>
    </w:p>
    <w:p w14:paraId="56AAE99F">
      <w:pPr>
        <w:rPr>
          <w:rFonts w:ascii="宋体" w:hAnsi="宋体" w:cs="宋体"/>
          <w:sz w:val="28"/>
          <w:szCs w:val="28"/>
          <w:shd w:val="clear" w:color="auto" w:fill="FFFFFF"/>
        </w:rPr>
      </w:pPr>
    </w:p>
    <w:p w14:paraId="0E92B6F3">
      <w:pPr>
        <w:pStyle w:val="8"/>
        <w:rPr>
          <w:rFonts w:ascii="宋体" w:hAnsi="宋体" w:cs="宋体"/>
          <w:sz w:val="28"/>
          <w:szCs w:val="28"/>
          <w:shd w:val="clear" w:color="auto" w:fill="FFFFFF"/>
        </w:rPr>
      </w:pPr>
    </w:p>
    <w:p w14:paraId="2AE4908C">
      <w:pPr>
        <w:rPr>
          <w:rFonts w:ascii="宋体" w:hAnsi="宋体" w:cs="宋体"/>
          <w:sz w:val="28"/>
          <w:szCs w:val="28"/>
          <w:shd w:val="clear" w:color="auto" w:fill="FFFFFF"/>
        </w:rPr>
      </w:pPr>
    </w:p>
    <w:p w14:paraId="29F7AB37">
      <w:pPr>
        <w:pStyle w:val="8"/>
      </w:pPr>
    </w:p>
    <w:p w14:paraId="2E77496B">
      <w:pPr>
        <w:adjustRightInd w:val="0"/>
        <w:snapToGrid w:val="0"/>
        <w:spacing w:line="520" w:lineRule="exact"/>
        <w:ind w:right="-84" w:rightChars="-40"/>
        <w:rPr>
          <w:rFonts w:ascii="宋体" w:hAnsi="宋体" w:cs="宋体"/>
          <w:sz w:val="28"/>
          <w:szCs w:val="28"/>
          <w:shd w:val="clear" w:color="auto" w:fill="FFFFFF"/>
        </w:rPr>
      </w:pPr>
    </w:p>
    <w:p w14:paraId="76261EAD">
      <w:pPr>
        <w:adjustRightInd w:val="0"/>
        <w:snapToGrid w:val="0"/>
        <w:spacing w:line="520" w:lineRule="exact"/>
        <w:ind w:right="-84" w:rightChars="-40" w:firstLine="1280" w:firstLineChars="400"/>
        <w:jc w:val="both"/>
        <w:rPr>
          <w:rFonts w:hint="default" w:ascii="宋体" w:hAnsi="宋体" w:eastAsia="宋体" w:cs="宋体"/>
          <w:b w:val="0"/>
          <w:bCs w:val="0"/>
          <w:sz w:val="32"/>
          <w:szCs w:val="32"/>
          <w:u w:val="single"/>
          <w:shd w:val="clear" w:color="auto" w:fill="FFFFFF"/>
          <w:lang w:val="en-US" w:eastAsia="zh-CN"/>
        </w:rPr>
      </w:pPr>
      <w:r>
        <w:rPr>
          <w:rFonts w:hint="eastAsia" w:ascii="宋体" w:hAnsi="宋体" w:cs="宋体"/>
          <w:b w:val="0"/>
          <w:bCs w:val="0"/>
          <w:sz w:val="32"/>
          <w:szCs w:val="32"/>
          <w:shd w:val="clear" w:color="auto" w:fill="FFFFFF"/>
        </w:rPr>
        <w:t>委托方</w:t>
      </w:r>
      <w:r>
        <w:rPr>
          <w:rFonts w:hint="eastAsia" w:ascii="宋体" w:hAnsi="宋体" w:cs="宋体"/>
          <w:b w:val="0"/>
          <w:bCs w:val="0"/>
          <w:sz w:val="32"/>
          <w:szCs w:val="32"/>
          <w:shd w:val="clear" w:color="auto" w:fill="FFFFFF"/>
          <w:lang w:eastAsia="zh-CN"/>
        </w:rPr>
        <w:t>（</w:t>
      </w:r>
      <w:r>
        <w:rPr>
          <w:rFonts w:hint="eastAsia" w:ascii="宋体" w:hAnsi="宋体" w:cs="宋体"/>
          <w:b w:val="0"/>
          <w:bCs w:val="0"/>
          <w:sz w:val="32"/>
          <w:szCs w:val="32"/>
          <w:shd w:val="clear" w:color="auto" w:fill="FFFFFF"/>
          <w:lang w:val="en-US" w:eastAsia="zh-CN"/>
        </w:rPr>
        <w:t>甲方</w:t>
      </w:r>
      <w:r>
        <w:rPr>
          <w:rFonts w:hint="eastAsia" w:ascii="宋体" w:hAnsi="宋体" w:cs="宋体"/>
          <w:b w:val="0"/>
          <w:bCs w:val="0"/>
          <w:sz w:val="32"/>
          <w:szCs w:val="32"/>
          <w:shd w:val="clear" w:color="auto" w:fill="FFFFFF"/>
          <w:lang w:eastAsia="zh-CN"/>
        </w:rPr>
        <w:t>）</w:t>
      </w:r>
      <w:r>
        <w:rPr>
          <w:rFonts w:hint="eastAsia" w:ascii="宋体" w:hAnsi="宋体" w:cs="宋体"/>
          <w:b w:val="0"/>
          <w:bCs w:val="0"/>
          <w:sz w:val="32"/>
          <w:szCs w:val="32"/>
          <w:shd w:val="clear" w:color="auto" w:fill="FFFFFF"/>
        </w:rPr>
        <w:t>：</w:t>
      </w:r>
      <w:r>
        <w:rPr>
          <w:rFonts w:hint="eastAsia" w:ascii="宋体" w:hAnsi="宋体" w:cs="宋体"/>
          <w:b w:val="0"/>
          <w:bCs w:val="0"/>
          <w:sz w:val="32"/>
          <w:szCs w:val="32"/>
          <w:u w:val="single"/>
          <w:shd w:val="clear" w:color="auto" w:fill="FFFFFF"/>
        </w:rPr>
        <w:t>启东市公安局</w:t>
      </w:r>
      <w:r>
        <w:rPr>
          <w:rFonts w:hint="eastAsia" w:ascii="宋体" w:hAnsi="宋体" w:cs="宋体"/>
          <w:b w:val="0"/>
          <w:bCs w:val="0"/>
          <w:sz w:val="32"/>
          <w:szCs w:val="32"/>
          <w:u w:val="single"/>
          <w:shd w:val="clear" w:color="auto" w:fill="FFFFFF"/>
          <w:lang w:val="en-US" w:eastAsia="zh-CN"/>
        </w:rPr>
        <w:t xml:space="preserve">      </w:t>
      </w:r>
    </w:p>
    <w:p w14:paraId="6FDF6AE8">
      <w:pPr>
        <w:adjustRightInd w:val="0"/>
        <w:snapToGrid w:val="0"/>
        <w:spacing w:line="520" w:lineRule="exact"/>
        <w:ind w:right="-84" w:rightChars="-40" w:firstLine="1267" w:firstLineChars="396"/>
        <w:jc w:val="both"/>
        <w:rPr>
          <w:rFonts w:hint="default" w:ascii="宋体" w:hAnsi="宋体" w:eastAsia="宋体" w:cs="宋体"/>
          <w:b w:val="0"/>
          <w:bCs w:val="0"/>
          <w:sz w:val="32"/>
          <w:szCs w:val="32"/>
          <w:u w:val="single"/>
          <w:shd w:val="clear" w:color="auto" w:fill="FFFFFF"/>
          <w:lang w:val="en-US" w:eastAsia="zh-CN"/>
        </w:rPr>
      </w:pPr>
      <w:r>
        <w:rPr>
          <w:rFonts w:hint="eastAsia" w:ascii="宋体" w:hAnsi="宋体" w:cs="宋体"/>
          <w:b w:val="0"/>
          <w:bCs w:val="0"/>
          <w:sz w:val="32"/>
          <w:szCs w:val="32"/>
          <w:shd w:val="clear" w:color="auto" w:fill="FFFFFF"/>
        </w:rPr>
        <w:t>受托方</w:t>
      </w:r>
      <w:r>
        <w:rPr>
          <w:rFonts w:hint="eastAsia" w:ascii="宋体" w:hAnsi="宋体" w:cs="宋体"/>
          <w:b w:val="0"/>
          <w:bCs w:val="0"/>
          <w:sz w:val="32"/>
          <w:szCs w:val="32"/>
          <w:shd w:val="clear" w:color="auto" w:fill="FFFFFF"/>
          <w:lang w:eastAsia="zh-CN"/>
        </w:rPr>
        <w:t>（</w:t>
      </w:r>
      <w:r>
        <w:rPr>
          <w:rFonts w:hint="eastAsia" w:ascii="宋体" w:hAnsi="宋体" w:cs="宋体"/>
          <w:b w:val="0"/>
          <w:bCs w:val="0"/>
          <w:sz w:val="32"/>
          <w:szCs w:val="32"/>
          <w:shd w:val="clear" w:color="auto" w:fill="FFFFFF"/>
          <w:lang w:val="en-US" w:eastAsia="zh-CN"/>
        </w:rPr>
        <w:t>乙方</w:t>
      </w:r>
      <w:r>
        <w:rPr>
          <w:rFonts w:hint="eastAsia" w:ascii="宋体" w:hAnsi="宋体" w:cs="宋体"/>
          <w:b w:val="0"/>
          <w:bCs w:val="0"/>
          <w:sz w:val="32"/>
          <w:szCs w:val="32"/>
          <w:shd w:val="clear" w:color="auto" w:fill="FFFFFF"/>
          <w:lang w:eastAsia="zh-CN"/>
        </w:rPr>
        <w:t>）</w:t>
      </w:r>
      <w:r>
        <w:rPr>
          <w:rFonts w:hint="eastAsia" w:ascii="宋体" w:hAnsi="宋体" w:cs="宋体"/>
          <w:b w:val="0"/>
          <w:bCs w:val="0"/>
          <w:sz w:val="32"/>
          <w:szCs w:val="32"/>
          <w:shd w:val="clear" w:color="auto" w:fill="FFFFFF"/>
        </w:rPr>
        <w:t>：</w:t>
      </w:r>
      <w:r>
        <w:rPr>
          <w:rFonts w:hint="eastAsia" w:ascii="宋体" w:hAnsi="宋体" w:cs="宋体"/>
          <w:b w:val="0"/>
          <w:bCs w:val="0"/>
          <w:sz w:val="32"/>
          <w:szCs w:val="32"/>
          <w:u w:val="single"/>
          <w:shd w:val="clear" w:color="auto" w:fill="FFFFFF"/>
          <w:lang w:val="en-US" w:eastAsia="zh-CN"/>
        </w:rPr>
        <w:t xml:space="preserve">                  </w:t>
      </w:r>
    </w:p>
    <w:p w14:paraId="605B6CF7">
      <w:pPr>
        <w:adjustRightInd w:val="0"/>
        <w:snapToGrid w:val="0"/>
        <w:spacing w:line="520" w:lineRule="exact"/>
        <w:ind w:right="-84" w:rightChars="-40" w:firstLine="1267" w:firstLineChars="396"/>
        <w:jc w:val="both"/>
        <w:rPr>
          <w:rFonts w:ascii="宋体" w:hAnsi="宋体" w:cs="宋体"/>
          <w:b w:val="0"/>
          <w:bCs w:val="0"/>
          <w:sz w:val="32"/>
          <w:szCs w:val="32"/>
          <w:shd w:val="clear" w:color="auto" w:fill="FFFFFF"/>
        </w:rPr>
      </w:pPr>
      <w:r>
        <w:rPr>
          <w:rFonts w:hint="eastAsia" w:ascii="宋体" w:hAnsi="宋体" w:cs="宋体"/>
          <w:b w:val="0"/>
          <w:bCs w:val="0"/>
          <w:sz w:val="32"/>
          <w:szCs w:val="32"/>
          <w:shd w:val="clear" w:color="auto" w:fill="FFFFFF"/>
        </w:rPr>
        <w:t>日</w:t>
      </w:r>
      <w:r>
        <w:rPr>
          <w:rFonts w:hint="eastAsia" w:ascii="宋体" w:hAnsi="宋体" w:cs="宋体"/>
          <w:b w:val="0"/>
          <w:bCs w:val="0"/>
          <w:sz w:val="32"/>
          <w:szCs w:val="32"/>
          <w:shd w:val="clear" w:color="auto" w:fill="FFFFFF"/>
          <w:lang w:val="en-US" w:eastAsia="zh-CN"/>
        </w:rPr>
        <w:t xml:space="preserve">  </w:t>
      </w:r>
      <w:r>
        <w:rPr>
          <w:rFonts w:hint="eastAsia" w:ascii="宋体" w:hAnsi="宋体" w:cs="宋体"/>
          <w:b w:val="0"/>
          <w:bCs w:val="0"/>
          <w:sz w:val="32"/>
          <w:szCs w:val="32"/>
          <w:shd w:val="clear" w:color="auto" w:fill="FFFFFF"/>
        </w:rPr>
        <w:t>期：</w:t>
      </w:r>
      <w:r>
        <w:rPr>
          <w:rFonts w:hint="eastAsia" w:ascii="宋体" w:hAnsi="宋体" w:cs="宋体"/>
          <w:b w:val="0"/>
          <w:bCs w:val="0"/>
          <w:sz w:val="32"/>
          <w:szCs w:val="32"/>
          <w:u w:val="single"/>
          <w:shd w:val="clear" w:color="auto" w:fill="FFFFFF"/>
        </w:rPr>
        <w:t>202</w:t>
      </w:r>
      <w:r>
        <w:rPr>
          <w:rFonts w:hint="eastAsia" w:ascii="宋体" w:hAnsi="宋体" w:cs="宋体"/>
          <w:b w:val="0"/>
          <w:bCs w:val="0"/>
          <w:sz w:val="32"/>
          <w:szCs w:val="32"/>
          <w:u w:val="single"/>
          <w:shd w:val="clear" w:color="auto" w:fill="FFFFFF"/>
          <w:lang w:val="en-US" w:eastAsia="zh-CN"/>
        </w:rPr>
        <w:t>6</w:t>
      </w:r>
      <w:r>
        <w:rPr>
          <w:rFonts w:hint="eastAsia" w:ascii="宋体" w:hAnsi="宋体" w:cs="宋体"/>
          <w:b w:val="0"/>
          <w:bCs w:val="0"/>
          <w:sz w:val="32"/>
          <w:szCs w:val="32"/>
          <w:u w:val="single"/>
          <w:shd w:val="clear" w:color="auto" w:fill="FFFFFF"/>
        </w:rPr>
        <w:t>年    月    日</w:t>
      </w:r>
    </w:p>
    <w:p w14:paraId="6802A399">
      <w:pPr>
        <w:adjustRightInd w:val="0"/>
        <w:snapToGrid w:val="0"/>
        <w:spacing w:line="520" w:lineRule="exact"/>
        <w:ind w:right="-84" w:rightChars="-40" w:firstLine="548" w:firstLineChars="196"/>
        <w:rPr>
          <w:rFonts w:ascii="宋体" w:hAnsi="宋体" w:cs="宋体"/>
          <w:sz w:val="28"/>
          <w:szCs w:val="28"/>
          <w:u w:val="single"/>
          <w:shd w:val="clear" w:color="auto" w:fill="FFFFFF"/>
        </w:rPr>
      </w:pPr>
    </w:p>
    <w:p w14:paraId="0E4521D4">
      <w:pPr>
        <w:pStyle w:val="15"/>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宋体" w:cs="宋体"/>
          <w:bCs/>
          <w:sz w:val="28"/>
          <w:szCs w:val="28"/>
          <w:u w:val="single"/>
        </w:rPr>
      </w:pPr>
      <w:r>
        <w:rPr>
          <w:rFonts w:hint="eastAsia" w:ascii="宋体" w:hAnsi="宋体" w:eastAsia="宋体" w:cs="宋体"/>
          <w:bCs/>
          <w:sz w:val="28"/>
          <w:szCs w:val="28"/>
        </w:rPr>
        <w:t>委托方：</w:t>
      </w:r>
      <w:r>
        <w:rPr>
          <w:rFonts w:hint="eastAsia" w:ascii="宋体" w:hAnsi="宋体" w:eastAsia="宋体" w:cs="宋体"/>
          <w:bCs/>
          <w:sz w:val="28"/>
          <w:szCs w:val="28"/>
          <w:u w:val="single"/>
        </w:rPr>
        <w:t>启东市公安局（以下简称甲方）</w:t>
      </w:r>
    </w:p>
    <w:p w14:paraId="18685193">
      <w:pPr>
        <w:pStyle w:val="15"/>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宋体" w:cs="宋体"/>
          <w:bCs/>
          <w:sz w:val="28"/>
          <w:szCs w:val="28"/>
        </w:rPr>
      </w:pPr>
      <w:r>
        <w:rPr>
          <w:rFonts w:hint="eastAsia" w:ascii="宋体" w:hAnsi="宋体" w:eastAsia="宋体" w:cs="宋体"/>
          <w:bCs/>
          <w:sz w:val="28"/>
          <w:szCs w:val="28"/>
        </w:rPr>
        <w:t>受托方：</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u w:val="single"/>
        </w:rPr>
        <w:t>（以下简称乙方）</w:t>
      </w:r>
    </w:p>
    <w:p w14:paraId="402013AE">
      <w:pPr>
        <w:pStyle w:val="15"/>
        <w:keepNext w:val="0"/>
        <w:keepLines w:val="0"/>
        <w:pageBreakBefore w:val="0"/>
        <w:widowControl w:val="0"/>
        <w:kinsoku/>
        <w:wordWrap/>
        <w:overflowPunct/>
        <w:topLinePunct w:val="0"/>
        <w:autoSpaceDE/>
        <w:autoSpaceDN/>
        <w:bidi w:val="0"/>
        <w:adjustRightInd w:val="0"/>
        <w:snapToGrid w:val="0"/>
        <w:spacing w:line="490" w:lineRule="exact"/>
        <w:ind w:firstLine="826" w:firstLineChars="295"/>
        <w:jc w:val="left"/>
        <w:textAlignment w:val="auto"/>
        <w:rPr>
          <w:rFonts w:hint="eastAsia" w:ascii="宋体" w:hAnsi="宋体" w:eastAsia="宋体" w:cs="宋体"/>
          <w:bCs/>
          <w:sz w:val="28"/>
          <w:szCs w:val="28"/>
        </w:rPr>
      </w:pPr>
      <w:r>
        <w:rPr>
          <w:rFonts w:hint="eastAsia" w:ascii="宋体" w:hAnsi="宋体" w:eastAsia="宋体" w:cs="宋体"/>
          <w:bCs/>
          <w:sz w:val="28"/>
          <w:szCs w:val="28"/>
        </w:rPr>
        <w:t>根据国家有关其他法律、法规的规定，甲乙双方在平等、自愿、等价有偿、公平、诚实信用的基础上，就</w:t>
      </w:r>
      <w:r>
        <w:rPr>
          <w:rFonts w:hint="eastAsia" w:ascii="宋体" w:hAnsi="宋体" w:eastAsia="宋体" w:cs="宋体"/>
          <w:bCs/>
          <w:sz w:val="28"/>
          <w:szCs w:val="28"/>
          <w:u w:val="single"/>
        </w:rPr>
        <w:t>启东市公安局人员样本检验试剂耗材（2026年度）</w:t>
      </w:r>
      <w:r>
        <w:rPr>
          <w:rFonts w:hint="eastAsia" w:ascii="宋体" w:hAnsi="宋体" w:eastAsia="宋体" w:cs="宋体"/>
          <w:bCs/>
          <w:sz w:val="28"/>
          <w:szCs w:val="28"/>
        </w:rPr>
        <w:t>，经甲乙双方协商一致，签订本合同。</w:t>
      </w:r>
    </w:p>
    <w:p w14:paraId="797A33AE">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bCs w:val="0"/>
          <w:sz w:val="28"/>
          <w:szCs w:val="28"/>
        </w:rPr>
      </w:pPr>
      <w:r>
        <w:rPr>
          <w:rFonts w:hint="eastAsia" w:cs="宋体"/>
          <w:b/>
          <w:bCs w:val="0"/>
          <w:sz w:val="28"/>
          <w:szCs w:val="28"/>
          <w:lang w:val="en-US" w:eastAsia="zh-CN"/>
        </w:rPr>
        <w:t>一、</w:t>
      </w:r>
      <w:r>
        <w:rPr>
          <w:rFonts w:hint="eastAsia" w:ascii="宋体" w:hAnsi="宋体" w:eastAsia="宋体" w:cs="宋体"/>
          <w:b/>
          <w:bCs w:val="0"/>
          <w:sz w:val="28"/>
          <w:szCs w:val="28"/>
        </w:rPr>
        <w:t>采购内容及要求：</w:t>
      </w:r>
    </w:p>
    <w:p w14:paraId="2DD7DC05">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val="en-GB" w:bidi="ar"/>
        </w:rPr>
      </w:pPr>
      <w:r>
        <w:rPr>
          <w:rFonts w:hint="eastAsia" w:ascii="宋体" w:hAnsi="宋体" w:eastAsia="宋体" w:cs="宋体"/>
          <w:color w:val="333333"/>
          <w:kern w:val="0"/>
          <w:sz w:val="28"/>
          <w:szCs w:val="28"/>
          <w:shd w:val="clear" w:color="auto" w:fill="FFFFFF"/>
          <w:lang w:bidi="ar"/>
        </w:rPr>
        <w:t>（一）采购内容：</w:t>
      </w:r>
      <w:r>
        <w:rPr>
          <w:rFonts w:hint="eastAsia" w:ascii="宋体" w:hAnsi="宋体" w:eastAsia="宋体" w:cs="宋体"/>
          <w:color w:val="333333"/>
          <w:kern w:val="0"/>
          <w:sz w:val="28"/>
          <w:szCs w:val="28"/>
          <w:shd w:val="clear" w:color="auto" w:fill="FFFFFF"/>
          <w:lang w:val="en-GB" w:bidi="ar"/>
        </w:rPr>
        <w:t>对Y染色体STR检验试剂（含完成检测必须的口腔采集卡等辅助试剂耗材）进行采购。</w:t>
      </w:r>
    </w:p>
    <w:p w14:paraId="1283D68D">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val="en-GB" w:bidi="ar"/>
        </w:rPr>
      </w:pPr>
      <w:r>
        <w:rPr>
          <w:rFonts w:hint="eastAsia" w:ascii="宋体" w:hAnsi="宋体" w:eastAsia="宋体" w:cs="宋体"/>
          <w:color w:val="333333"/>
          <w:kern w:val="0"/>
          <w:sz w:val="28"/>
          <w:szCs w:val="28"/>
          <w:shd w:val="clear" w:color="auto" w:fill="FFFFFF"/>
          <w:lang w:bidi="ar"/>
        </w:rPr>
        <w:t>（二）</w:t>
      </w:r>
      <w:r>
        <w:rPr>
          <w:rFonts w:hint="eastAsia" w:ascii="宋体" w:hAnsi="宋体" w:eastAsia="宋体" w:cs="宋体"/>
          <w:color w:val="333333"/>
          <w:kern w:val="0"/>
          <w:sz w:val="28"/>
          <w:szCs w:val="28"/>
          <w:shd w:val="clear" w:color="auto" w:fill="FFFFFF"/>
          <w:lang w:val="en-US" w:eastAsia="zh-CN" w:bidi="ar"/>
        </w:rPr>
        <w:t>采购</w:t>
      </w:r>
      <w:r>
        <w:rPr>
          <w:rFonts w:hint="eastAsia" w:ascii="宋体" w:hAnsi="宋体" w:eastAsia="宋体" w:cs="宋体"/>
          <w:color w:val="333333"/>
          <w:kern w:val="0"/>
          <w:sz w:val="28"/>
          <w:szCs w:val="28"/>
          <w:shd w:val="clear" w:color="auto" w:fill="FFFFFF"/>
          <w:lang w:bidi="ar"/>
        </w:rPr>
        <w:t>清单</w:t>
      </w:r>
    </w:p>
    <w:tbl>
      <w:tblPr>
        <w:tblStyle w:val="9"/>
        <w:tblW w:w="50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656"/>
        <w:gridCol w:w="946"/>
        <w:gridCol w:w="1466"/>
        <w:gridCol w:w="1511"/>
        <w:gridCol w:w="2323"/>
      </w:tblGrid>
      <w:tr w14:paraId="3FBA3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383" w:type="pct"/>
            <w:vAlign w:val="center"/>
          </w:tcPr>
          <w:p w14:paraId="477805D8">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序号</w:t>
            </w:r>
          </w:p>
        </w:tc>
        <w:tc>
          <w:tcPr>
            <w:tcW w:w="967" w:type="pct"/>
            <w:vAlign w:val="center"/>
          </w:tcPr>
          <w:p w14:paraId="19BEE247">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名称</w:t>
            </w:r>
          </w:p>
        </w:tc>
        <w:tc>
          <w:tcPr>
            <w:tcW w:w="552" w:type="pct"/>
            <w:vAlign w:val="center"/>
          </w:tcPr>
          <w:p w14:paraId="1965FC2F">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数量</w:t>
            </w:r>
          </w:p>
        </w:tc>
        <w:tc>
          <w:tcPr>
            <w:tcW w:w="856" w:type="pct"/>
            <w:vAlign w:val="center"/>
          </w:tcPr>
          <w:p w14:paraId="23B7D63A">
            <w:pPr>
              <w:pStyle w:val="4"/>
              <w:spacing w:line="360" w:lineRule="auto"/>
              <w:ind w:left="0"/>
              <w:jc w:val="center"/>
              <w:rPr>
                <w:rFonts w:hint="eastAsia" w:ascii="宋体" w:hAnsi="宋体" w:eastAsia="宋体" w:cs="宋体"/>
                <w:color w:val="auto"/>
                <w:szCs w:val="28"/>
                <w:lang w:val="en-US" w:eastAsia="zh-CN"/>
              </w:rPr>
            </w:pPr>
            <w:r>
              <w:rPr>
                <w:rFonts w:hint="eastAsia" w:ascii="宋体" w:hAnsi="宋体" w:eastAsia="宋体" w:cs="宋体"/>
                <w:color w:val="auto"/>
                <w:szCs w:val="28"/>
                <w:lang w:val="en-US" w:eastAsia="zh-CN"/>
              </w:rPr>
              <w:t>单价</w:t>
            </w:r>
          </w:p>
        </w:tc>
        <w:tc>
          <w:tcPr>
            <w:tcW w:w="882" w:type="pct"/>
            <w:vAlign w:val="center"/>
          </w:tcPr>
          <w:p w14:paraId="37DC40F7">
            <w:pPr>
              <w:pStyle w:val="4"/>
              <w:spacing w:line="360" w:lineRule="auto"/>
              <w:ind w:left="0"/>
              <w:jc w:val="center"/>
              <w:rPr>
                <w:rFonts w:hint="eastAsia" w:ascii="宋体" w:hAnsi="宋体" w:eastAsia="宋体" w:cs="宋体"/>
                <w:color w:val="auto"/>
                <w:szCs w:val="28"/>
                <w:lang w:val="en-US" w:eastAsia="zh-CN"/>
              </w:rPr>
            </w:pPr>
            <w:r>
              <w:rPr>
                <w:rFonts w:hint="eastAsia" w:ascii="宋体" w:hAnsi="宋体" w:eastAsia="宋体" w:cs="宋体"/>
                <w:color w:val="auto"/>
                <w:szCs w:val="28"/>
                <w:lang w:val="en-US" w:eastAsia="zh-CN"/>
              </w:rPr>
              <w:t>合价</w:t>
            </w:r>
          </w:p>
        </w:tc>
        <w:tc>
          <w:tcPr>
            <w:tcW w:w="1357" w:type="pct"/>
            <w:vAlign w:val="center"/>
          </w:tcPr>
          <w:p w14:paraId="438123D2">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备注</w:t>
            </w:r>
          </w:p>
        </w:tc>
      </w:tr>
      <w:tr w14:paraId="128F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383" w:type="pct"/>
            <w:tcBorders>
              <w:top w:val="single" w:color="auto" w:sz="4" w:space="0"/>
              <w:left w:val="single" w:color="auto" w:sz="4" w:space="0"/>
              <w:bottom w:val="single" w:color="auto" w:sz="4" w:space="0"/>
              <w:right w:val="single" w:color="auto" w:sz="4" w:space="0"/>
            </w:tcBorders>
            <w:vAlign w:val="center"/>
          </w:tcPr>
          <w:p w14:paraId="0A54DD12">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1</w:t>
            </w:r>
          </w:p>
        </w:tc>
        <w:tc>
          <w:tcPr>
            <w:tcW w:w="967" w:type="pct"/>
            <w:tcBorders>
              <w:top w:val="single" w:color="auto" w:sz="4" w:space="0"/>
              <w:left w:val="single" w:color="auto" w:sz="4" w:space="0"/>
              <w:bottom w:val="single" w:color="auto" w:sz="4" w:space="0"/>
              <w:right w:val="single" w:color="auto" w:sz="4" w:space="0"/>
            </w:tcBorders>
            <w:vAlign w:val="center"/>
          </w:tcPr>
          <w:p w14:paraId="31B90085">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Y染色体STR检验试剂</w:t>
            </w:r>
          </w:p>
          <w:p w14:paraId="19DE7873">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（核心产品）</w:t>
            </w:r>
          </w:p>
        </w:tc>
        <w:tc>
          <w:tcPr>
            <w:tcW w:w="552" w:type="pct"/>
            <w:tcBorders>
              <w:top w:val="single" w:color="auto" w:sz="4" w:space="0"/>
              <w:left w:val="single" w:color="auto" w:sz="4" w:space="0"/>
              <w:bottom w:val="single" w:color="auto" w:sz="4" w:space="0"/>
            </w:tcBorders>
            <w:vAlign w:val="center"/>
          </w:tcPr>
          <w:p w14:paraId="51DB2DC9">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51000人份</w:t>
            </w:r>
          </w:p>
        </w:tc>
        <w:tc>
          <w:tcPr>
            <w:tcW w:w="856" w:type="pct"/>
            <w:vAlign w:val="center"/>
          </w:tcPr>
          <w:p w14:paraId="3C2CB6C7">
            <w:pPr>
              <w:pStyle w:val="4"/>
              <w:spacing w:line="360" w:lineRule="auto"/>
              <w:ind w:left="0"/>
              <w:jc w:val="center"/>
              <w:rPr>
                <w:rFonts w:hint="eastAsia" w:ascii="宋体" w:hAnsi="宋体" w:eastAsia="宋体" w:cs="宋体"/>
                <w:color w:val="auto"/>
                <w:szCs w:val="28"/>
              </w:rPr>
            </w:pPr>
          </w:p>
        </w:tc>
        <w:tc>
          <w:tcPr>
            <w:tcW w:w="882" w:type="pct"/>
            <w:vAlign w:val="center"/>
          </w:tcPr>
          <w:p w14:paraId="57EE2B39">
            <w:pPr>
              <w:pStyle w:val="4"/>
              <w:spacing w:line="360" w:lineRule="auto"/>
              <w:ind w:left="0"/>
              <w:jc w:val="center"/>
              <w:rPr>
                <w:rFonts w:hint="eastAsia" w:ascii="宋体" w:hAnsi="宋体" w:eastAsia="宋体" w:cs="宋体"/>
                <w:color w:val="auto"/>
                <w:szCs w:val="28"/>
              </w:rPr>
            </w:pPr>
          </w:p>
        </w:tc>
        <w:tc>
          <w:tcPr>
            <w:tcW w:w="1357" w:type="pct"/>
            <w:vAlign w:val="center"/>
          </w:tcPr>
          <w:p w14:paraId="4F9ED835">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含完成检测必须的辅助试剂、耗材。</w:t>
            </w:r>
          </w:p>
        </w:tc>
      </w:tr>
      <w:tr w14:paraId="47F96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383" w:type="pct"/>
            <w:tcBorders>
              <w:top w:val="single" w:color="auto" w:sz="4" w:space="0"/>
              <w:left w:val="single" w:color="auto" w:sz="4" w:space="0"/>
              <w:bottom w:val="single" w:color="auto" w:sz="4" w:space="0"/>
              <w:right w:val="single" w:color="auto" w:sz="4" w:space="0"/>
            </w:tcBorders>
            <w:vAlign w:val="center"/>
          </w:tcPr>
          <w:p w14:paraId="43849639">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2</w:t>
            </w:r>
          </w:p>
        </w:tc>
        <w:tc>
          <w:tcPr>
            <w:tcW w:w="967" w:type="pct"/>
            <w:tcBorders>
              <w:top w:val="single" w:color="auto" w:sz="4" w:space="0"/>
              <w:left w:val="single" w:color="auto" w:sz="4" w:space="0"/>
              <w:bottom w:val="single" w:color="auto" w:sz="4" w:space="0"/>
              <w:right w:val="single" w:color="auto" w:sz="4" w:space="0"/>
            </w:tcBorders>
            <w:vAlign w:val="center"/>
          </w:tcPr>
          <w:p w14:paraId="6AFF4EBD">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口腔采集卡</w:t>
            </w:r>
          </w:p>
        </w:tc>
        <w:tc>
          <w:tcPr>
            <w:tcW w:w="552" w:type="pct"/>
            <w:tcBorders>
              <w:top w:val="single" w:color="auto" w:sz="4" w:space="0"/>
              <w:left w:val="single" w:color="auto" w:sz="4" w:space="0"/>
              <w:bottom w:val="single" w:color="auto" w:sz="4" w:space="0"/>
            </w:tcBorders>
            <w:vAlign w:val="center"/>
          </w:tcPr>
          <w:p w14:paraId="61A7B84D">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2000人份</w:t>
            </w:r>
          </w:p>
        </w:tc>
        <w:tc>
          <w:tcPr>
            <w:tcW w:w="856" w:type="pct"/>
            <w:tcBorders>
              <w:bottom w:val="single" w:color="auto" w:sz="4" w:space="0"/>
            </w:tcBorders>
            <w:vAlign w:val="center"/>
          </w:tcPr>
          <w:p w14:paraId="3C3C60F0">
            <w:pPr>
              <w:pStyle w:val="4"/>
              <w:spacing w:line="360" w:lineRule="auto"/>
              <w:ind w:left="0"/>
              <w:jc w:val="center"/>
              <w:rPr>
                <w:rFonts w:hint="eastAsia" w:ascii="宋体" w:hAnsi="宋体" w:eastAsia="宋体" w:cs="宋体"/>
                <w:color w:val="auto"/>
                <w:szCs w:val="28"/>
              </w:rPr>
            </w:pPr>
          </w:p>
        </w:tc>
        <w:tc>
          <w:tcPr>
            <w:tcW w:w="882" w:type="pct"/>
            <w:tcBorders>
              <w:bottom w:val="single" w:color="auto" w:sz="4" w:space="0"/>
            </w:tcBorders>
            <w:vAlign w:val="center"/>
          </w:tcPr>
          <w:p w14:paraId="252FEB38">
            <w:pPr>
              <w:pStyle w:val="4"/>
              <w:spacing w:line="360" w:lineRule="auto"/>
              <w:ind w:left="0"/>
              <w:jc w:val="center"/>
              <w:rPr>
                <w:rFonts w:hint="eastAsia" w:ascii="宋体" w:hAnsi="宋体" w:eastAsia="宋体" w:cs="宋体"/>
                <w:color w:val="auto"/>
                <w:szCs w:val="28"/>
              </w:rPr>
            </w:pPr>
          </w:p>
        </w:tc>
        <w:tc>
          <w:tcPr>
            <w:tcW w:w="1357" w:type="pct"/>
            <w:tcBorders>
              <w:bottom w:val="single" w:color="auto" w:sz="4" w:space="0"/>
            </w:tcBorders>
            <w:vAlign w:val="center"/>
          </w:tcPr>
          <w:p w14:paraId="25E3BB1B">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口腔采集卡数量需满足Y染色体STR检验失败，补充采样而产生的损耗。</w:t>
            </w:r>
          </w:p>
        </w:tc>
      </w:tr>
    </w:tbl>
    <w:p w14:paraId="2514EF65">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（三）项目供货期限：自合同签订之日起15个自然日完成供货。</w:t>
      </w:r>
    </w:p>
    <w:p w14:paraId="2627DF4B">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（四）项目实施地域：采购人指定地点。</w:t>
      </w:r>
    </w:p>
    <w:p w14:paraId="00DCF3B4">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（五）技术参数要求：</w:t>
      </w:r>
    </w:p>
    <w:p w14:paraId="6B8D2EAC">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1、Y染色体STR</w:t>
      </w:r>
      <w:r>
        <w:rPr>
          <w:rFonts w:hint="eastAsia" w:ascii="宋体" w:hAnsi="宋体" w:eastAsia="宋体" w:cs="宋体"/>
          <w:color w:val="000000"/>
          <w:sz w:val="28"/>
          <w:szCs w:val="28"/>
        </w:rPr>
        <w:t>扩增试剂（核心产品）</w:t>
      </w:r>
      <w:r>
        <w:rPr>
          <w:rFonts w:hint="eastAsia" w:ascii="宋体" w:hAnsi="宋体" w:eastAsia="宋体" w:cs="宋体"/>
          <w:sz w:val="28"/>
          <w:szCs w:val="28"/>
        </w:rPr>
        <w:t>具体技术指标：</w:t>
      </w:r>
    </w:p>
    <w:p w14:paraId="50BE2E08">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所投试剂盒为六色荧光技术，至少包含40个Y-STR基因座，必须包含公安部要求的20个核心基因座和15个优选基因座，多出的基因座必须涵盖在公安部备选基因座中。核心基因座20个：DYS19、DYS385a/b、DYS389I、DYS389II、DYS390、DYS391、DYS392、DYS393、DYS437、DYS438、DYS439、DYS448、DYS456、DYS458、DYS635、GATA-H4、DYS481、DYS533、DYS576。优选基因座15个：DYS643、DYS460、DYS549、DYS449、DYS518、DYF387S1a/b、DYS627、DYS570、DYS527a/b、DYS447、DYS444、DYS557、DYS596。</w:t>
      </w:r>
    </w:p>
    <w:p w14:paraId="1917F1A1">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（2）为了保证核心基因座的检出率，公安部要求的20个核心基因座扩增片段均小于350bp。</w:t>
      </w:r>
    </w:p>
    <w:p w14:paraId="03923754">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（3）所投试剂盒15个优选基因座小于500bp，有利于对降解检材的检测。</w:t>
      </w:r>
    </w:p>
    <w:p w14:paraId="442A9BDB">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（4）所投试剂盒既可用于人员样本直接扩增检测，也可用于DNA模板扩增检测。</w:t>
      </w:r>
    </w:p>
    <w:p w14:paraId="4935650D">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（5）★所投试剂盒名称及其基因座参数信息均已经收录全国公安机关DNA数据库中。</w:t>
      </w:r>
    </w:p>
    <w:p w14:paraId="2B8E0919">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（6）为了更好的区分无关家系，试剂盒至少含3个突变率接近零的Y indel遗传标记。</w:t>
      </w:r>
    </w:p>
    <w:p w14:paraId="7E41A478">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（7）★试剂盒至少包含2个内控质量参考标记物，可用于样品质量（如抑制物、降解）的快速评估。</w:t>
      </w:r>
    </w:p>
    <w:p w14:paraId="7AD50A97">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（8）包含13个以上扩增长度小于250bp 的Mini位点，有利于对案件样本中降解检材的检测, 可以获得更多Y染色体信息。  </w:t>
      </w:r>
    </w:p>
    <w:p w14:paraId="07F0B2F4">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（9）试剂盒包含扩增所需全部试剂（热启动酶、引物对、内标、等位基因Ladder、 扩增用水）。</w:t>
      </w:r>
    </w:p>
    <w:p w14:paraId="089DB9E0">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（10）试剂盒扩增时间小于90分钟。</w:t>
      </w:r>
    </w:p>
    <w:p w14:paraId="43026ECA">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（11）扩增后各基因座相对荧光强度值不低于1000，同一基因座杂合子峰高比不低于70%，同一荧光不同基因座之间峰高比不低于50%，无非特异性扩增图峰。</w:t>
      </w:r>
    </w:p>
    <w:p w14:paraId="4D2CEFD5">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12）★针对各类复杂的降解检材，能提供同品牌的Mini-Y试剂盒，提高检测成功率；Mini-Y试剂盒同时扩增和检测不少于40个Y-STR基因座，包含GB/T41009-2021推荐的20个核心基因座、15个优选基因座和5个备选基因座，且试剂盒所有扩增片段不超过310bp。</w:t>
      </w:r>
    </w:p>
    <w:p w14:paraId="543F6DC3">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13）为了提升微量检材的检出率，能提供同款冻干版Y-STR试剂盒，支持最大100%体积（10μL全体积）加入样本；对于1:8的男男混合样本，微量样本检出率为100%；对于1:2000的男女混合样本，男性检出率为100%，且无女性非特异扩增峰检出。</w:t>
      </w:r>
    </w:p>
    <w:p w14:paraId="4ACFC6C2">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(14)试剂盒适用于各类血卡、FTA卡、口腔卡、滤纸、棉签等样本的直接扩增。</w:t>
      </w:r>
    </w:p>
    <w:p w14:paraId="2300943A">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2、口腔采集卡具体技术指标：</w:t>
      </w:r>
    </w:p>
    <w:p w14:paraId="5D92058C">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（1）★采集卡采用对折式，采集卡内有覆膜装置，阻止样本的渗透以及污染，产品无外源性DNA污染，需纳入公安部质量合格的产品及制造商名录。</w:t>
      </w:r>
    </w:p>
    <w:p w14:paraId="62B24AE1">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（2）采集卡采集的口腔样本可用于免提取直接扩增，无需水洗或其他前处理。</w:t>
      </w:r>
    </w:p>
    <w:p w14:paraId="47CF4E37">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（3）★采集卡需具备一类医疗器械生产与备案资质。</w:t>
      </w:r>
    </w:p>
    <w:p w14:paraId="4BCFBF0D">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（4）每一个独立人份外包装袋内含一套采样工具、采集袋、采集卡，条形码（一式两份）独立密封保存。 </w:t>
      </w:r>
    </w:p>
    <w:p w14:paraId="33CF3250">
      <w:pPr>
        <w:pStyle w:val="7"/>
        <w:keepNext w:val="0"/>
        <w:keepLines w:val="0"/>
        <w:pageBreakBefore w:val="0"/>
        <w:kinsoku/>
        <w:wordWrap/>
        <w:overflowPunct/>
        <w:topLinePunct w:val="0"/>
        <w:autoSpaceDE/>
        <w:autoSpaceDN/>
        <w:bidi w:val="0"/>
        <w:spacing w:before="0" w:beforeAutospacing="0" w:after="0" w:afterAutospacing="0" w:line="490" w:lineRule="exact"/>
        <w:ind w:firstLine="562" w:firstLineChars="200"/>
        <w:textAlignment w:val="auto"/>
        <w:rPr>
          <w:rFonts w:hint="eastAsia" w:ascii="宋体" w:hAnsi="宋体" w:eastAsia="宋体" w:cs="宋体"/>
          <w:sz w:val="28"/>
          <w:szCs w:val="28"/>
        </w:rPr>
      </w:pPr>
      <w:r>
        <w:rPr>
          <w:rFonts w:hint="eastAsia" w:ascii="宋体" w:hAnsi="宋体" w:eastAsia="宋体" w:cs="宋体"/>
          <w:b/>
          <w:bCs/>
          <w:color w:val="000000"/>
          <w:sz w:val="28"/>
          <w:szCs w:val="28"/>
        </w:rPr>
        <w:t>注：1、带“★”要求为实质性要求，不允许负偏离，如有负偏离作无效投标处理。投标</w:t>
      </w:r>
      <w:r>
        <w:rPr>
          <w:rFonts w:hint="eastAsia" w:ascii="宋体" w:hAnsi="宋体" w:eastAsia="宋体" w:cs="宋体"/>
          <w:b/>
          <w:bCs/>
          <w:sz w:val="28"/>
          <w:szCs w:val="28"/>
        </w:rPr>
        <w:t>供应商</w:t>
      </w:r>
      <w:r>
        <w:rPr>
          <w:rFonts w:hint="eastAsia" w:ascii="宋体" w:hAnsi="宋体" w:eastAsia="宋体" w:cs="宋体"/>
          <w:b/>
          <w:bCs/>
          <w:color w:val="000000"/>
          <w:sz w:val="28"/>
          <w:szCs w:val="28"/>
        </w:rPr>
        <w:t>需在《技术要求响应及偏离表》、《商务要求响应及偏离表》中体现响应情况及偏离情况。</w:t>
      </w:r>
    </w:p>
    <w:p w14:paraId="760B67F5">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（六）质量控制措施</w:t>
      </w:r>
    </w:p>
    <w:p w14:paraId="62820D1D">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1.现场测试：供应商签订合同后一周内须携带中标试剂至采购人指定地点进行现场测试，测试样本不少于50人份，现场测试在2个工作日内完成；若试剂盒不满足投标文件所承诺的技术要求及招标文件中对于检验试剂性能参数等要求，中标合同终止，供应商需承担法律责任。</w:t>
      </w:r>
    </w:p>
    <w:p w14:paraId="4CF9A17F">
      <w:pPr>
        <w:pStyle w:val="3"/>
        <w:keepNext w:val="0"/>
        <w:keepLines w:val="0"/>
        <w:pageBreakBefore w:val="0"/>
        <w:kinsoku/>
        <w:wordWrap/>
        <w:overflowPunct/>
        <w:topLinePunct w:val="0"/>
        <w:autoSpaceDE/>
        <w:autoSpaceDN/>
        <w:bidi w:val="0"/>
        <w:spacing w:after="0" w:line="490" w:lineRule="exact"/>
        <w:ind w:firstLine="560" w:firstLineChars="200"/>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2.质量要求：现场测试合格后供货。供应商提供产品必须是全新、未使用过的原装合格正品，完全符合招标文件规定和供应商承诺的质量、规格和参数的要求。</w:t>
      </w:r>
    </w:p>
    <w:p w14:paraId="294E5306">
      <w:pPr>
        <w:pStyle w:val="3"/>
        <w:keepNext w:val="0"/>
        <w:keepLines w:val="0"/>
        <w:pageBreakBefore w:val="0"/>
        <w:kinsoku/>
        <w:wordWrap/>
        <w:overflowPunct/>
        <w:topLinePunct w:val="0"/>
        <w:autoSpaceDE/>
        <w:autoSpaceDN/>
        <w:bidi w:val="0"/>
        <w:spacing w:after="0" w:line="490" w:lineRule="exact"/>
        <w:ind w:firstLine="560" w:firstLineChars="200"/>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highlight w:val="none"/>
          <w:shd w:val="clear" w:color="auto" w:fill="FFFFFF"/>
          <w:lang w:bidi="ar"/>
        </w:rPr>
        <w:t xml:space="preserve"> 供应商须对所供产品来源合法性负责，供货时须提供所供货物(Y染色体STR检验试剂、口腔采集卡等)生产制造商出具的售后服务承诺书原件(售后服务承诺书上须标明本次项目名称和项目编号)。</w:t>
      </w:r>
    </w:p>
    <w:p w14:paraId="5549268E">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（七）项目售后服务要求</w:t>
      </w:r>
    </w:p>
    <w:p w14:paraId="72F74E42">
      <w:pPr>
        <w:pStyle w:val="3"/>
        <w:keepNext w:val="0"/>
        <w:keepLines w:val="0"/>
        <w:pageBreakBefore w:val="0"/>
        <w:kinsoku/>
        <w:wordWrap/>
        <w:overflowPunct/>
        <w:topLinePunct w:val="0"/>
        <w:autoSpaceDE/>
        <w:autoSpaceDN/>
        <w:bidi w:val="0"/>
        <w:spacing w:after="0" w:line="490" w:lineRule="exact"/>
        <w:ind w:firstLine="560" w:firstLineChars="200"/>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1.自合同签订之日起15日内中标供应商将完成51000人份检测任务所需的Y染色体STR扩增试剂64盒（25µL体系,200rxn/盒）及辅助试剂耗材等全部送至采购人指定地点。</w:t>
      </w:r>
    </w:p>
    <w:p w14:paraId="7884F605">
      <w:pPr>
        <w:pStyle w:val="3"/>
        <w:keepNext w:val="0"/>
        <w:keepLines w:val="0"/>
        <w:pageBreakBefore w:val="0"/>
        <w:kinsoku/>
        <w:wordWrap/>
        <w:overflowPunct/>
        <w:topLinePunct w:val="0"/>
        <w:autoSpaceDE/>
        <w:autoSpaceDN/>
        <w:bidi w:val="0"/>
        <w:spacing w:after="0" w:line="490" w:lineRule="exact"/>
        <w:ind w:firstLine="560" w:firstLineChars="200"/>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2.接到采购人正式通知后2周内，供应商提供不少于2名具有检测能力的技术人员，参与检测任务，并提供全程技术支持。</w:t>
      </w:r>
    </w:p>
    <w:p w14:paraId="33AEC2EA">
      <w:pPr>
        <w:pStyle w:val="3"/>
        <w:keepNext w:val="0"/>
        <w:keepLines w:val="0"/>
        <w:pageBreakBefore w:val="0"/>
        <w:kinsoku/>
        <w:wordWrap/>
        <w:overflowPunct/>
        <w:topLinePunct w:val="0"/>
        <w:autoSpaceDE/>
        <w:autoSpaceDN/>
        <w:bidi w:val="0"/>
        <w:spacing w:after="0" w:line="490" w:lineRule="exact"/>
        <w:ind w:firstLine="560" w:firstLineChars="200"/>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3.接到采购人正式通知后2周内，供应商提供检测任务需配套的仪器设备，配合采购人进行检验工作；包括但不限于基因测序仪，PCR扩增仪等采购人要求的必要设备。</w:t>
      </w:r>
    </w:p>
    <w:p w14:paraId="7F7EA3DB">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4.接到采购人正式通知后4个月内，供应商须完成51000人份的检测任务，并免费提供因检测失败而需追加的STR扩增试剂、口腔采集卡等。</w:t>
      </w:r>
    </w:p>
    <w:p w14:paraId="00CB6CF1">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default" w:ascii="宋体" w:hAnsi="宋体" w:eastAsia="宋体" w:cs="宋体"/>
          <w:b/>
          <w:bCs w:val="0"/>
          <w:sz w:val="28"/>
          <w:szCs w:val="28"/>
          <w:lang w:val="en-US" w:eastAsia="zh-CN"/>
        </w:rPr>
      </w:pPr>
      <w:r>
        <w:rPr>
          <w:rFonts w:hint="eastAsia" w:cs="宋体"/>
          <w:b/>
          <w:bCs w:val="0"/>
          <w:sz w:val="28"/>
          <w:szCs w:val="28"/>
          <w:lang w:val="en-US" w:eastAsia="zh-CN"/>
        </w:rPr>
        <w:t>二、</w:t>
      </w:r>
      <w:r>
        <w:rPr>
          <w:rFonts w:hint="eastAsia" w:ascii="宋体" w:hAnsi="宋体" w:eastAsia="宋体" w:cs="宋体"/>
          <w:b/>
          <w:bCs w:val="0"/>
          <w:sz w:val="28"/>
          <w:szCs w:val="28"/>
        </w:rPr>
        <w:t>合同总价款</w:t>
      </w:r>
      <w:r>
        <w:rPr>
          <w:rFonts w:hint="eastAsia" w:cs="宋体"/>
          <w:b/>
          <w:bCs w:val="0"/>
          <w:sz w:val="28"/>
          <w:szCs w:val="28"/>
          <w:lang w:val="en-US" w:eastAsia="zh-CN"/>
        </w:rPr>
        <w:t>及结算方式</w:t>
      </w:r>
    </w:p>
    <w:p w14:paraId="55591795">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bCs w:val="0"/>
          <w:sz w:val="28"/>
          <w:szCs w:val="28"/>
          <w:u w:val="single"/>
        </w:rPr>
      </w:pPr>
      <w:r>
        <w:rPr>
          <w:rFonts w:hint="eastAsia" w:cs="宋体"/>
          <w:b/>
          <w:bCs w:val="0"/>
          <w:sz w:val="28"/>
          <w:szCs w:val="28"/>
          <w:lang w:eastAsia="zh-CN"/>
        </w:rPr>
        <w:t>（</w:t>
      </w:r>
      <w:r>
        <w:rPr>
          <w:rFonts w:hint="eastAsia" w:cs="宋体"/>
          <w:b/>
          <w:bCs w:val="0"/>
          <w:sz w:val="28"/>
          <w:szCs w:val="28"/>
          <w:lang w:val="en-US" w:eastAsia="zh-CN"/>
        </w:rPr>
        <w:t>1</w:t>
      </w:r>
      <w:r>
        <w:rPr>
          <w:rFonts w:hint="eastAsia" w:cs="宋体"/>
          <w:b/>
          <w:bCs w:val="0"/>
          <w:sz w:val="28"/>
          <w:szCs w:val="28"/>
          <w:lang w:eastAsia="zh-CN"/>
        </w:rPr>
        <w:t>）</w:t>
      </w:r>
      <w:r>
        <w:rPr>
          <w:rFonts w:hint="eastAsia" w:ascii="宋体" w:hAnsi="宋体" w:eastAsia="宋体" w:cs="宋体"/>
          <w:b/>
          <w:bCs w:val="0"/>
          <w:sz w:val="28"/>
          <w:szCs w:val="28"/>
        </w:rPr>
        <w:t>合同价款：</w:t>
      </w:r>
      <w:r>
        <w:rPr>
          <w:rFonts w:hint="eastAsia" w:ascii="宋体" w:hAnsi="宋体" w:eastAsia="宋体" w:cs="宋体"/>
          <w:b/>
          <w:bCs w:val="0"/>
          <w:sz w:val="28"/>
          <w:szCs w:val="28"/>
          <w:u w:val="single"/>
        </w:rPr>
        <w:t>人民币大写：</w:t>
      </w:r>
      <w:r>
        <w:rPr>
          <w:rFonts w:hint="eastAsia" w:ascii="宋体" w:hAnsi="宋体" w:eastAsia="宋体" w:cs="宋体"/>
          <w:b/>
          <w:bCs w:val="0"/>
          <w:sz w:val="28"/>
          <w:szCs w:val="28"/>
          <w:u w:val="single"/>
          <w:lang w:val="en-US" w:eastAsia="zh-CN"/>
        </w:rPr>
        <w:t xml:space="preserve">      </w:t>
      </w:r>
      <w:r>
        <w:rPr>
          <w:rFonts w:hint="eastAsia" w:ascii="宋体" w:hAnsi="宋体" w:eastAsia="宋体" w:cs="宋体"/>
          <w:b/>
          <w:bCs w:val="0"/>
          <w:sz w:val="28"/>
          <w:szCs w:val="28"/>
          <w:u w:val="single"/>
        </w:rPr>
        <w:t>元整（</w:t>
      </w:r>
      <w:r>
        <w:rPr>
          <w:rFonts w:hint="eastAsia" w:cs="宋体"/>
          <w:b/>
          <w:bCs w:val="0"/>
          <w:sz w:val="28"/>
          <w:szCs w:val="28"/>
          <w:u w:val="single"/>
          <w:lang w:val="en-US" w:eastAsia="zh-CN"/>
        </w:rPr>
        <w:t>小写：    元</w:t>
      </w:r>
      <w:r>
        <w:rPr>
          <w:rFonts w:hint="eastAsia" w:ascii="宋体" w:hAnsi="宋体" w:eastAsia="宋体" w:cs="宋体"/>
          <w:b/>
          <w:bCs w:val="0"/>
          <w:sz w:val="28"/>
          <w:szCs w:val="28"/>
          <w:u w:val="single"/>
        </w:rPr>
        <w:t>）</w:t>
      </w:r>
    </w:p>
    <w:p w14:paraId="05EFF0D0">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
          <w:bCs w:val="0"/>
          <w:sz w:val="28"/>
          <w:szCs w:val="28"/>
          <w:lang w:val="en-US" w:eastAsia="zh-CN"/>
        </w:rPr>
      </w:pPr>
      <w:r>
        <w:rPr>
          <w:rFonts w:hint="eastAsia" w:cs="宋体"/>
          <w:b w:val="0"/>
          <w:bCs/>
          <w:sz w:val="28"/>
          <w:szCs w:val="28"/>
          <w:lang w:val="en-US" w:eastAsia="zh-CN"/>
        </w:rPr>
        <w:t>本项目投标报价采用固定总价，报价包含但不限于本项目所有货物的成本、包装、运输、验收、质保、售后服务及相应的规费税金等所有相关费用。合同价在合同实施期间不因市场价格波动和各种风险因素的发生而变动。</w:t>
      </w:r>
    </w:p>
    <w:p w14:paraId="6C3203AC">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val="0"/>
          <w:bCs/>
          <w:sz w:val="28"/>
          <w:szCs w:val="28"/>
          <w:highlight w:val="none"/>
          <w:lang w:val="en-US" w:eastAsia="zh-CN"/>
        </w:rPr>
      </w:pPr>
      <w:r>
        <w:rPr>
          <w:rFonts w:hint="eastAsia" w:cs="宋体"/>
          <w:b/>
          <w:bCs w:val="0"/>
          <w:sz w:val="28"/>
          <w:szCs w:val="28"/>
          <w:lang w:val="en-US" w:eastAsia="zh-CN"/>
        </w:rPr>
        <w:t>（2）</w:t>
      </w:r>
      <w:r>
        <w:rPr>
          <w:rFonts w:hint="eastAsia" w:ascii="宋体" w:hAnsi="宋体" w:eastAsia="宋体" w:cs="宋体"/>
          <w:b/>
          <w:bCs w:val="0"/>
          <w:sz w:val="28"/>
          <w:szCs w:val="28"/>
        </w:rPr>
        <w:t>结算方式：</w:t>
      </w:r>
      <w:r>
        <w:rPr>
          <w:rFonts w:hint="eastAsia" w:ascii="宋体" w:hAnsi="宋体" w:eastAsia="宋体" w:cs="宋体"/>
          <w:b w:val="0"/>
          <w:bCs/>
          <w:sz w:val="28"/>
          <w:szCs w:val="28"/>
          <w:highlight w:val="none"/>
          <w:lang w:val="en-US" w:eastAsia="zh-CN"/>
        </w:rPr>
        <w:t>中标供应商供货完毕经采购单位验收合格后，付至合同总价的90%，余款10%在完成全部检测任务后一个月内付清。中标供应商凭采购合同、验收单（经验收合格）及正式发票按规定进行资金结算。采购人应在收到发票后20个工作日内将资金支付到中标供应商账户。</w:t>
      </w:r>
    </w:p>
    <w:p w14:paraId="39E6D3FE">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bCs w:val="0"/>
          <w:sz w:val="28"/>
          <w:szCs w:val="28"/>
        </w:rPr>
      </w:pPr>
      <w:r>
        <w:rPr>
          <w:rFonts w:hint="eastAsia" w:cs="宋体"/>
          <w:b/>
          <w:bCs w:val="0"/>
          <w:sz w:val="28"/>
          <w:szCs w:val="28"/>
          <w:lang w:val="en-US" w:eastAsia="zh-CN"/>
        </w:rPr>
        <w:t>三、</w:t>
      </w:r>
      <w:r>
        <w:rPr>
          <w:rFonts w:hint="eastAsia" w:ascii="宋体" w:hAnsi="宋体" w:eastAsia="宋体" w:cs="宋体"/>
          <w:b/>
          <w:bCs w:val="0"/>
          <w:sz w:val="28"/>
          <w:szCs w:val="28"/>
        </w:rPr>
        <w:t>履约保证金：</w:t>
      </w:r>
    </w:p>
    <w:p w14:paraId="2A5C9968">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Cs/>
          <w:sz w:val="28"/>
          <w:szCs w:val="28"/>
          <w:lang w:val="en-US" w:eastAsia="zh-CN"/>
        </w:rPr>
      </w:pPr>
      <w:r>
        <w:rPr>
          <w:rFonts w:hint="eastAsia" w:cs="宋体"/>
          <w:bCs/>
          <w:sz w:val="28"/>
          <w:szCs w:val="28"/>
          <w:lang w:val="en-US" w:eastAsia="zh-CN"/>
        </w:rPr>
        <w:t>1、本项目中标后的履约保证金为项目中标价的10%（</w:t>
      </w:r>
      <w:r>
        <w:rPr>
          <w:rFonts w:hint="eastAsia" w:cs="宋体"/>
          <w:bCs/>
          <w:sz w:val="28"/>
          <w:szCs w:val="28"/>
          <w:u w:val="single"/>
          <w:lang w:val="en-US" w:eastAsia="zh-CN"/>
        </w:rPr>
        <w:t xml:space="preserve">     </w:t>
      </w:r>
      <w:r>
        <w:rPr>
          <w:rFonts w:hint="eastAsia" w:cs="宋体"/>
          <w:bCs/>
          <w:sz w:val="28"/>
          <w:szCs w:val="28"/>
          <w:lang w:val="en-US" w:eastAsia="zh-CN"/>
        </w:rPr>
        <w:t>元），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p>
    <w:p w14:paraId="6E8DD8BC">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Cs/>
          <w:sz w:val="28"/>
          <w:szCs w:val="28"/>
          <w:lang w:val="en-US" w:eastAsia="zh-CN"/>
        </w:rPr>
      </w:pPr>
      <w:r>
        <w:rPr>
          <w:rFonts w:hint="eastAsia" w:cs="宋体"/>
          <w:bCs/>
          <w:sz w:val="28"/>
          <w:szCs w:val="28"/>
          <w:lang w:val="en-US" w:eastAsia="zh-CN"/>
        </w:rPr>
        <w:t>2、中标供应商全部履约合同义务，经采购单位验收合格无质量、进度等问题的，采购人在验收合格后一次性退还履约保证金，采购人若逾期退还履约保证金的，按照逾期部分的每日0.05%支付违约金。</w:t>
      </w:r>
    </w:p>
    <w:p w14:paraId="23B8146F">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Cs/>
          <w:sz w:val="28"/>
          <w:szCs w:val="28"/>
          <w:lang w:val="en-US" w:eastAsia="zh-CN"/>
        </w:rPr>
      </w:pPr>
      <w:r>
        <w:rPr>
          <w:rFonts w:hint="eastAsia" w:cs="宋体"/>
          <w:bCs/>
          <w:sz w:val="28"/>
          <w:szCs w:val="28"/>
          <w:lang w:val="en-US" w:eastAsia="zh-CN"/>
        </w:rPr>
        <w:t>3、发生以下情况的，履约保证金不予退还或部分退还：</w:t>
      </w:r>
    </w:p>
    <w:p w14:paraId="32F4D4EF">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Cs/>
          <w:sz w:val="28"/>
          <w:szCs w:val="28"/>
          <w:lang w:val="en-US" w:eastAsia="zh-CN"/>
        </w:rPr>
      </w:pPr>
      <w:r>
        <w:rPr>
          <w:rFonts w:hint="eastAsia" w:cs="宋体"/>
          <w:bCs/>
          <w:sz w:val="28"/>
          <w:szCs w:val="28"/>
          <w:lang w:val="en-US" w:eastAsia="zh-CN"/>
        </w:rPr>
        <w:t>a.签订合同后，中标供应商不履行合同义务的，采购单位有权全额扣除履约保证金，全额不予退还，同时采购单位亦有权终止合同，中标供应商还须承担相应的法律赔偿责任。</w:t>
      </w:r>
    </w:p>
    <w:p w14:paraId="6AFBD5CB">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Cs/>
          <w:sz w:val="28"/>
          <w:szCs w:val="28"/>
          <w:lang w:val="en-US" w:eastAsia="zh-CN"/>
        </w:rPr>
      </w:pPr>
      <w:r>
        <w:rPr>
          <w:rFonts w:hint="eastAsia" w:cs="宋体"/>
          <w:bCs/>
          <w:sz w:val="28"/>
          <w:szCs w:val="28"/>
          <w:lang w:val="en-US" w:eastAsia="zh-CN"/>
        </w:rPr>
        <w:t>b.中标供应商在履约过程中发生违约行为，给采购单位造成损失的，采购单位有权在中标供应商缴纳的履约保证金中予以扣款，以弥补采购单位经济损失，不足的部分中标供应商另外补齐。</w:t>
      </w:r>
    </w:p>
    <w:p w14:paraId="6DDBE2C0">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Cs/>
          <w:sz w:val="28"/>
          <w:szCs w:val="28"/>
          <w:lang w:val="en-US" w:eastAsia="zh-CN"/>
        </w:rPr>
      </w:pPr>
      <w:r>
        <w:rPr>
          <w:rFonts w:hint="eastAsia" w:cs="宋体"/>
          <w:bCs/>
          <w:sz w:val="28"/>
          <w:szCs w:val="28"/>
          <w:lang w:val="en-US" w:eastAsia="zh-CN"/>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67BC594">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bCs w:val="0"/>
          <w:sz w:val="28"/>
          <w:szCs w:val="28"/>
          <w:highlight w:val="none"/>
          <w:lang w:val="en-US" w:eastAsia="zh-CN"/>
        </w:rPr>
      </w:pPr>
      <w:r>
        <w:rPr>
          <w:rFonts w:hint="eastAsia" w:cs="宋体"/>
          <w:b/>
          <w:bCs w:val="0"/>
          <w:sz w:val="28"/>
          <w:szCs w:val="28"/>
          <w:highlight w:val="none"/>
          <w:lang w:val="en-US" w:eastAsia="zh-CN"/>
        </w:rPr>
        <w:t>四、</w:t>
      </w:r>
      <w:r>
        <w:rPr>
          <w:rFonts w:hint="eastAsia" w:ascii="宋体" w:hAnsi="宋体" w:eastAsia="宋体" w:cs="宋体"/>
          <w:b/>
          <w:bCs w:val="0"/>
          <w:sz w:val="28"/>
          <w:szCs w:val="28"/>
          <w:highlight w:val="none"/>
          <w:lang w:val="en-US" w:eastAsia="zh-CN"/>
        </w:rPr>
        <w:t>违约责任</w:t>
      </w:r>
    </w:p>
    <w:p w14:paraId="19B2D932">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1、乙方逾期交付或延期完工的，每逾期1天，乙方向甲方偿付合同总额的10%的滞纳金。如乙方逾期交付达5天，甲方有权解除合同，解除合同的通知自到达乙方时生效。</w:t>
      </w:r>
    </w:p>
    <w:p w14:paraId="6124CEA6">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2、乙方所交付的货物品种、型号、规格不符合合同规定的，甲方有权拒收。</w:t>
      </w:r>
    </w:p>
    <w:p w14:paraId="3216546F">
      <w:pPr>
        <w:pStyle w:val="15"/>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甲方拒收的，乙方应向甲方支付货款总额5%的违约金。</w:t>
      </w:r>
    </w:p>
    <w:p w14:paraId="619F30EF">
      <w:pPr>
        <w:pStyle w:val="15"/>
        <w:keepNext w:val="0"/>
        <w:keepLines w:val="0"/>
        <w:pageBreakBefore w:val="0"/>
        <w:widowControl w:val="0"/>
        <w:numPr>
          <w:ilvl w:val="0"/>
          <w:numId w:val="1"/>
        </w:numPr>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乙方承诺的质量保证期内，如经乙方两次以上维修或更换，货物仍不能达到合同约定的质量标准，甲方有权退货，乙方应退回全部或部分已支付货款。</w:t>
      </w:r>
    </w:p>
    <w:p w14:paraId="186A452A">
      <w:pPr>
        <w:pStyle w:val="15"/>
        <w:keepNext w:val="0"/>
        <w:keepLines w:val="0"/>
        <w:pageBreakBefore w:val="0"/>
        <w:widowControl w:val="0"/>
        <w:numPr>
          <w:ilvl w:val="0"/>
          <w:numId w:val="0"/>
        </w:numPr>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4、乙方未按本合同的规定提供伴随服务/售后服务的，应按合同总价款的5%向甲方承担违约责任。</w:t>
      </w:r>
    </w:p>
    <w:p w14:paraId="45AF1591">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bCs w:val="0"/>
          <w:sz w:val="28"/>
          <w:szCs w:val="28"/>
          <w:highlight w:val="none"/>
          <w:lang w:val="en-US" w:eastAsia="zh-CN"/>
        </w:rPr>
      </w:pPr>
      <w:r>
        <w:rPr>
          <w:rFonts w:hint="eastAsia" w:cs="宋体"/>
          <w:b/>
          <w:bCs w:val="0"/>
          <w:sz w:val="28"/>
          <w:szCs w:val="28"/>
          <w:highlight w:val="none"/>
          <w:lang w:val="en-US" w:eastAsia="zh-CN"/>
        </w:rPr>
        <w:t>五、</w:t>
      </w:r>
      <w:r>
        <w:rPr>
          <w:rFonts w:hint="eastAsia" w:ascii="宋体" w:hAnsi="宋体" w:eastAsia="宋体" w:cs="宋体"/>
          <w:b/>
          <w:bCs w:val="0"/>
          <w:sz w:val="28"/>
          <w:szCs w:val="28"/>
          <w:highlight w:val="none"/>
          <w:lang w:val="en-US" w:eastAsia="zh-CN"/>
        </w:rPr>
        <w:t>保密条款</w:t>
      </w:r>
    </w:p>
    <w:p w14:paraId="0CC679A6">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1.在本合同订立前、履行中及终止后，未经合同其他方书面同意，任一方对本合同和各方相互提供的资料、信息（包括但不限于商业秘密、技术资料、图纸、数据、有关的客户信息等）负保密责任。</w:t>
      </w:r>
    </w:p>
    <w:p w14:paraId="1BEC1FAE">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2.一方违反上述保密约定导致合同其他方遭受损失或不利影响的，责任方应按照合同总价的10%向合同其他方支付违约金，违约金不足以赔偿合同其他方损失的，应按合同其他方的实际损失赔偿。</w:t>
      </w:r>
    </w:p>
    <w:p w14:paraId="56278E73">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3.保密条款具有独立性，不</w:t>
      </w:r>
      <w:r>
        <w:rPr>
          <w:rFonts w:hint="eastAsia" w:cs="宋体"/>
          <w:bCs/>
          <w:sz w:val="28"/>
          <w:szCs w:val="28"/>
          <w:highlight w:val="none"/>
          <w:lang w:val="en-US" w:eastAsia="zh-CN"/>
        </w:rPr>
        <w:t>受</w:t>
      </w:r>
      <w:r>
        <w:rPr>
          <w:rFonts w:hint="eastAsia" w:ascii="宋体" w:hAnsi="宋体" w:eastAsia="宋体" w:cs="宋体"/>
          <w:bCs/>
          <w:sz w:val="28"/>
          <w:szCs w:val="28"/>
          <w:highlight w:val="none"/>
          <w:lang w:val="en-US" w:eastAsia="zh-CN"/>
        </w:rPr>
        <w:t>本合同的终止或解除的影响。</w:t>
      </w:r>
    </w:p>
    <w:p w14:paraId="0965287F">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bCs w:val="0"/>
          <w:sz w:val="28"/>
          <w:szCs w:val="28"/>
          <w:highlight w:val="none"/>
        </w:rPr>
      </w:pPr>
      <w:r>
        <w:rPr>
          <w:rFonts w:hint="eastAsia" w:cs="宋体"/>
          <w:b/>
          <w:bCs w:val="0"/>
          <w:sz w:val="28"/>
          <w:szCs w:val="28"/>
          <w:highlight w:val="none"/>
          <w:lang w:val="en-US" w:eastAsia="zh-CN"/>
        </w:rPr>
        <w:t>六、</w:t>
      </w:r>
      <w:r>
        <w:rPr>
          <w:rFonts w:hint="eastAsia" w:ascii="宋体" w:hAnsi="宋体" w:eastAsia="宋体" w:cs="宋体"/>
          <w:b/>
          <w:bCs w:val="0"/>
          <w:sz w:val="28"/>
          <w:szCs w:val="28"/>
          <w:highlight w:val="none"/>
        </w:rPr>
        <w:t>争议的解决</w:t>
      </w:r>
    </w:p>
    <w:p w14:paraId="315D843E">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1.</w:t>
      </w:r>
      <w:r>
        <w:rPr>
          <w:rFonts w:hint="eastAsia" w:ascii="宋体" w:hAnsi="宋体" w:eastAsia="宋体" w:cs="宋体"/>
          <w:bCs/>
          <w:sz w:val="28"/>
          <w:szCs w:val="28"/>
          <w:highlight w:val="none"/>
        </w:rPr>
        <w:t>因履行本合同引起的或与本合同有关的争议，甲、乙双方应首先通过友好协商解决，如果协商不能解决争议，则采取以下2种方式解决争议：</w:t>
      </w:r>
    </w:p>
    <w:p w14:paraId="2542665F">
      <w:pPr>
        <w:pStyle w:val="15"/>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（1）向双方所在地有管辖权的人民法院提起诉讼；</w:t>
      </w:r>
    </w:p>
    <w:p w14:paraId="1718DDDC">
      <w:pPr>
        <w:pStyle w:val="15"/>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（2）向双方所在地仲裁委员会按其仲裁规则申请仲裁。</w:t>
      </w:r>
    </w:p>
    <w:p w14:paraId="530D065A">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2.</w:t>
      </w:r>
      <w:r>
        <w:rPr>
          <w:rFonts w:hint="eastAsia" w:ascii="宋体" w:hAnsi="宋体" w:eastAsia="宋体" w:cs="宋体"/>
          <w:bCs/>
          <w:sz w:val="28"/>
          <w:szCs w:val="28"/>
          <w:highlight w:val="none"/>
        </w:rPr>
        <w:t>在仲裁期间，本合同应继续履行。</w:t>
      </w:r>
    </w:p>
    <w:p w14:paraId="5F13CA93">
      <w:pPr>
        <w:pStyle w:val="15"/>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Cs/>
          <w:sz w:val="28"/>
          <w:szCs w:val="28"/>
        </w:rPr>
      </w:pPr>
      <w:r>
        <w:rPr>
          <w:rFonts w:hint="eastAsia" w:cs="宋体"/>
          <w:b/>
          <w:bCs w:val="0"/>
          <w:sz w:val="28"/>
          <w:szCs w:val="28"/>
          <w:highlight w:val="none"/>
          <w:lang w:val="en-US" w:eastAsia="zh-CN"/>
        </w:rPr>
        <w:t>七、</w:t>
      </w:r>
      <w:r>
        <w:rPr>
          <w:rFonts w:hint="eastAsia" w:ascii="宋体" w:hAnsi="宋体" w:eastAsia="宋体" w:cs="宋体"/>
          <w:bCs/>
          <w:sz w:val="28"/>
          <w:szCs w:val="28"/>
          <w:highlight w:val="none"/>
        </w:rPr>
        <w:t>本合同由甲乙双方签订并加盖公章，经甲乙双方法定代表人或委托代理人签字或盖章后生效，合同一式</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u w:val="single"/>
          <w:lang w:val="en-US" w:eastAsia="zh-CN"/>
        </w:rPr>
        <w:t>陆</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份，甲乙双方各执</w:t>
      </w:r>
      <w:r>
        <w:rPr>
          <w:rFonts w:hint="eastAsia" w:ascii="宋体" w:hAnsi="宋体" w:eastAsia="宋体" w:cs="宋体"/>
          <w:bCs/>
          <w:sz w:val="28"/>
          <w:szCs w:val="28"/>
          <w:highlight w:val="none"/>
          <w:u w:val="single"/>
        </w:rPr>
        <w:t xml:space="preserve"> 叁 </w:t>
      </w:r>
      <w:r>
        <w:rPr>
          <w:rFonts w:hint="eastAsia" w:ascii="宋体" w:hAnsi="宋体" w:eastAsia="宋体" w:cs="宋体"/>
          <w:bCs/>
          <w:sz w:val="28"/>
          <w:szCs w:val="28"/>
          <w:highlight w:val="none"/>
        </w:rPr>
        <w:t>份。</w:t>
      </w:r>
    </w:p>
    <w:p w14:paraId="00F076FE">
      <w:pPr>
        <w:pStyle w:val="15"/>
        <w:adjustRightInd w:val="0"/>
        <w:snapToGrid w:val="0"/>
        <w:spacing w:line="500" w:lineRule="exact"/>
        <w:jc w:val="left"/>
        <w:rPr>
          <w:rFonts w:hint="eastAsia" w:ascii="宋体" w:hAnsi="宋体" w:eastAsia="宋体" w:cs="宋体"/>
          <w:bCs/>
          <w:sz w:val="28"/>
          <w:szCs w:val="28"/>
        </w:rPr>
      </w:pPr>
    </w:p>
    <w:p w14:paraId="186CC3B9">
      <w:pPr>
        <w:pStyle w:val="15"/>
        <w:adjustRightInd w:val="0"/>
        <w:snapToGrid w:val="0"/>
        <w:spacing w:line="500" w:lineRule="exact"/>
        <w:jc w:val="left"/>
        <w:rPr>
          <w:rFonts w:hint="eastAsia" w:ascii="宋体" w:hAnsi="宋体" w:eastAsia="宋体" w:cs="宋体"/>
          <w:bCs/>
          <w:sz w:val="28"/>
          <w:szCs w:val="28"/>
        </w:rPr>
      </w:pPr>
      <w:r>
        <w:rPr>
          <w:rFonts w:hint="eastAsia" w:ascii="宋体" w:hAnsi="宋体" w:eastAsia="宋体" w:cs="宋体"/>
          <w:bCs/>
          <w:sz w:val="28"/>
          <w:szCs w:val="28"/>
        </w:rPr>
        <w:t xml:space="preserve">甲方（盖章）：                   乙方（盖章）：           </w:t>
      </w:r>
    </w:p>
    <w:p w14:paraId="2EBD05F6">
      <w:pPr>
        <w:pStyle w:val="15"/>
        <w:adjustRightInd w:val="0"/>
        <w:snapToGrid w:val="0"/>
        <w:spacing w:line="500" w:lineRule="exact"/>
        <w:jc w:val="left"/>
        <w:rPr>
          <w:rFonts w:hint="eastAsia" w:ascii="宋体" w:hAnsi="宋体" w:eastAsia="宋体" w:cs="宋体"/>
          <w:bCs/>
          <w:sz w:val="28"/>
          <w:szCs w:val="28"/>
        </w:rPr>
      </w:pPr>
      <w:r>
        <w:rPr>
          <w:rFonts w:hint="eastAsia" w:ascii="宋体" w:hAnsi="宋体" w:eastAsia="宋体" w:cs="宋体"/>
          <w:bCs/>
          <w:sz w:val="28"/>
          <w:szCs w:val="28"/>
        </w:rPr>
        <w:t xml:space="preserve">法定代表人：                     法定代表人：            </w:t>
      </w:r>
    </w:p>
    <w:p w14:paraId="21115175">
      <w:pPr>
        <w:pStyle w:val="15"/>
        <w:adjustRightInd w:val="0"/>
        <w:snapToGrid w:val="0"/>
        <w:spacing w:line="500" w:lineRule="exact"/>
        <w:jc w:val="left"/>
        <w:rPr>
          <w:rFonts w:hint="eastAsia" w:ascii="宋体" w:hAnsi="宋体" w:eastAsia="宋体" w:cs="宋体"/>
          <w:bCs/>
          <w:sz w:val="28"/>
          <w:szCs w:val="28"/>
        </w:rPr>
      </w:pPr>
      <w:r>
        <w:rPr>
          <w:rFonts w:hint="eastAsia" w:ascii="宋体" w:hAnsi="宋体" w:eastAsia="宋体" w:cs="宋体"/>
          <w:bCs/>
          <w:sz w:val="28"/>
          <w:szCs w:val="28"/>
        </w:rPr>
        <w:t xml:space="preserve">委托代理人：                     委托代理人：            </w:t>
      </w:r>
    </w:p>
    <w:p w14:paraId="20FC1BC5">
      <w:pPr>
        <w:pStyle w:val="15"/>
        <w:adjustRightInd w:val="0"/>
        <w:snapToGrid w:val="0"/>
        <w:spacing w:line="500" w:lineRule="exact"/>
        <w:jc w:val="left"/>
        <w:rPr>
          <w:rFonts w:hint="eastAsia" w:ascii="宋体" w:hAnsi="宋体" w:eastAsia="宋体" w:cs="宋体"/>
          <w:bCs/>
          <w:sz w:val="28"/>
          <w:szCs w:val="28"/>
        </w:rPr>
      </w:pPr>
      <w:r>
        <w:rPr>
          <w:rFonts w:hint="eastAsia" w:ascii="宋体" w:hAnsi="宋体" w:eastAsia="宋体" w:cs="宋体"/>
          <w:bCs/>
          <w:sz w:val="28"/>
          <w:szCs w:val="28"/>
        </w:rPr>
        <w:t xml:space="preserve">联系电话：                       联系电话：              </w:t>
      </w:r>
    </w:p>
    <w:p w14:paraId="6FEBC0F4">
      <w:pPr>
        <w:pStyle w:val="15"/>
        <w:adjustRightInd w:val="0"/>
        <w:snapToGrid w:val="0"/>
        <w:spacing w:line="500" w:lineRule="exact"/>
        <w:jc w:val="left"/>
        <w:rPr>
          <w:rFonts w:hint="eastAsia" w:ascii="宋体" w:hAnsi="宋体" w:eastAsia="宋体" w:cs="宋体"/>
          <w:bCs/>
          <w:sz w:val="28"/>
          <w:szCs w:val="28"/>
        </w:rPr>
      </w:pPr>
      <w:r>
        <w:rPr>
          <w:rFonts w:hint="eastAsia" w:ascii="宋体" w:hAnsi="宋体" w:eastAsia="宋体" w:cs="宋体"/>
          <w:bCs/>
          <w:sz w:val="28"/>
          <w:szCs w:val="28"/>
        </w:rPr>
        <w:t>开户银行：                       开户银行：</w:t>
      </w:r>
    </w:p>
    <w:p w14:paraId="4231E6A8">
      <w:pPr>
        <w:pStyle w:val="15"/>
        <w:adjustRightInd w:val="0"/>
        <w:snapToGrid w:val="0"/>
        <w:spacing w:line="500" w:lineRule="exact"/>
        <w:jc w:val="left"/>
        <w:rPr>
          <w:rFonts w:hint="eastAsia" w:ascii="宋体" w:hAnsi="宋体" w:eastAsia="宋体" w:cs="宋体"/>
          <w:bCs/>
          <w:sz w:val="28"/>
          <w:szCs w:val="28"/>
        </w:rPr>
      </w:pPr>
      <w:r>
        <w:rPr>
          <w:rFonts w:hint="eastAsia" w:ascii="宋体" w:hAnsi="宋体" w:eastAsia="宋体" w:cs="宋体"/>
          <w:bCs/>
          <w:sz w:val="28"/>
          <w:szCs w:val="28"/>
        </w:rPr>
        <w:t>银行</w:t>
      </w:r>
      <w:r>
        <w:rPr>
          <w:rFonts w:hint="eastAsia" w:cs="宋体"/>
          <w:bCs/>
          <w:sz w:val="28"/>
          <w:szCs w:val="28"/>
          <w:lang w:val="en-US" w:eastAsia="zh-CN"/>
        </w:rPr>
        <w:t>账号</w:t>
      </w:r>
      <w:r>
        <w:rPr>
          <w:rFonts w:hint="eastAsia" w:ascii="宋体" w:hAnsi="宋体" w:eastAsia="宋体" w:cs="宋体"/>
          <w:bCs/>
          <w:sz w:val="28"/>
          <w:szCs w:val="28"/>
        </w:rPr>
        <w:t>：                       银行</w:t>
      </w:r>
      <w:r>
        <w:rPr>
          <w:rFonts w:hint="eastAsia" w:cs="宋体"/>
          <w:bCs/>
          <w:sz w:val="28"/>
          <w:szCs w:val="28"/>
          <w:lang w:val="en-US" w:eastAsia="zh-CN"/>
        </w:rPr>
        <w:t>账号</w:t>
      </w:r>
      <w:r>
        <w:rPr>
          <w:rFonts w:hint="eastAsia" w:ascii="宋体" w:hAnsi="宋体" w:eastAsia="宋体" w:cs="宋体"/>
          <w:bCs/>
          <w:sz w:val="28"/>
          <w:szCs w:val="28"/>
        </w:rPr>
        <w:t>：</w:t>
      </w:r>
    </w:p>
    <w:p w14:paraId="4521A32C">
      <w:pPr>
        <w:pStyle w:val="15"/>
        <w:adjustRightInd w:val="0"/>
        <w:snapToGrid w:val="0"/>
        <w:spacing w:line="500" w:lineRule="exact"/>
        <w:jc w:val="left"/>
        <w:rPr>
          <w:rFonts w:hint="eastAsia" w:asciiTheme="minorEastAsia" w:hAnsiTheme="minorEastAsia" w:eastAsiaTheme="minorEastAsia" w:cstheme="minorEastAsia"/>
          <w:sz w:val="36"/>
          <w:szCs w:val="36"/>
          <w:lang w:val="zh-CN"/>
        </w:rPr>
      </w:pPr>
      <w:r>
        <w:rPr>
          <w:rFonts w:hint="eastAsia" w:ascii="宋体" w:hAnsi="宋体" w:eastAsia="宋体" w:cs="宋体"/>
          <w:bCs/>
          <w:sz w:val="28"/>
          <w:szCs w:val="28"/>
        </w:rPr>
        <w:t>签订日期：                       签订日期：</w:t>
      </w:r>
    </w:p>
    <w:p w14:paraId="11884AE8">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t>第四部分 评审方法和评审标准</w:t>
      </w:r>
    </w:p>
    <w:p w14:paraId="34AE63B9">
      <w:pPr>
        <w:adjustRightInd w:val="0"/>
        <w:snapToGrid w:val="0"/>
        <w:spacing w:line="500" w:lineRule="exact"/>
        <w:ind w:firstLine="562" w:firstLineChars="200"/>
        <w:jc w:val="left"/>
        <w:textAlignment w:val="baseline"/>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rPr>
        <w:t>一、</w:t>
      </w:r>
      <w:r>
        <w:rPr>
          <w:rFonts w:hint="eastAsia" w:asciiTheme="minorEastAsia" w:hAnsiTheme="minorEastAsia" w:cstheme="minorEastAsia"/>
          <w:b/>
          <w:sz w:val="28"/>
          <w:szCs w:val="28"/>
          <w:lang w:val="en-US" w:eastAsia="zh-CN"/>
        </w:rPr>
        <w:t>开标</w:t>
      </w:r>
    </w:p>
    <w:p w14:paraId="213487F3">
      <w:pPr>
        <w:tabs>
          <w:tab w:val="left" w:pos="3585"/>
        </w:tabs>
        <w:adjustRightInd w:val="0"/>
        <w:snapToGrid w:val="0"/>
        <w:spacing w:line="500" w:lineRule="exact"/>
        <w:ind w:firstLine="537" w:firstLineChars="19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不见面远程开标模式：投标人在各自地点通过“苏采云”系统参加开标会。</w:t>
      </w:r>
    </w:p>
    <w:p w14:paraId="775043A6">
      <w:pPr>
        <w:adjustRightInd w:val="0"/>
        <w:snapToGrid w:val="0"/>
        <w:spacing w:line="500" w:lineRule="exact"/>
        <w:ind w:firstLine="562" w:firstLineChars="200"/>
        <w:jc w:val="left"/>
        <w:textAlignment w:val="baseline"/>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二、评标流程和评标标准</w:t>
      </w:r>
    </w:p>
    <w:p w14:paraId="3D52184D">
      <w:pPr>
        <w:adjustRightInd w:val="0"/>
        <w:snapToGrid w:val="0"/>
        <w:spacing w:line="500" w:lineRule="exact"/>
        <w:ind w:firstLine="555"/>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采用综合评分法，总分值为100分。</w:t>
      </w:r>
    </w:p>
    <w:p w14:paraId="5E854650">
      <w:pPr>
        <w:adjustRightInd w:val="0"/>
        <w:snapToGrid w:val="0"/>
        <w:spacing w:line="500" w:lineRule="exact"/>
        <w:ind w:firstLine="555"/>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13ED44F6">
      <w:pPr>
        <w:adjustRightInd w:val="0"/>
        <w:snapToGrid w:val="0"/>
        <w:spacing w:line="500" w:lineRule="exact"/>
        <w:ind w:firstLine="555"/>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评标结果按评审后总得分由高到低顺序排列，确定中标候选人名单并按顺序确定中标人。得分相同的，按投标报价由低到高顺序排列，得分且投标报价相同的并列。</w:t>
      </w:r>
    </w:p>
    <w:p w14:paraId="34F8D69D">
      <w:pPr>
        <w:adjustRightInd w:val="0"/>
        <w:snapToGrid w:val="0"/>
        <w:spacing w:line="500" w:lineRule="exact"/>
        <w:ind w:firstLine="55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评委在认真审阅投标文件的基础上，根据各投标文件的响应程度独立评判，不得统一打分。</w:t>
      </w:r>
    </w:p>
    <w:p w14:paraId="6DAD0BB9">
      <w:pPr>
        <w:adjustRightInd w:val="0"/>
        <w:snapToGrid w:val="0"/>
        <w:spacing w:line="500" w:lineRule="exact"/>
        <w:ind w:firstLine="562" w:firstLineChars="200"/>
        <w:jc w:val="left"/>
        <w:rPr>
          <w:rFonts w:hint="eastAsia" w:asciiTheme="minorEastAsia" w:hAnsiTheme="minorEastAsia" w:eastAsiaTheme="minorEastAsia" w:cstheme="minorEastAsia"/>
          <w:b/>
          <w:bCs w:val="0"/>
          <w:sz w:val="28"/>
          <w:szCs w:val="28"/>
          <w:lang w:eastAsia="zh-CN"/>
        </w:rPr>
      </w:pPr>
      <w:r>
        <w:rPr>
          <w:rFonts w:hint="eastAsia" w:asciiTheme="minorEastAsia" w:hAnsiTheme="minorEastAsia" w:eastAsiaTheme="minorEastAsia" w:cstheme="minorEastAsia"/>
          <w:b/>
          <w:bCs w:val="0"/>
          <w:sz w:val="28"/>
          <w:szCs w:val="28"/>
        </w:rPr>
        <w:t>（一）采购人（代表）对投标人资格进行审查</w:t>
      </w:r>
      <w:r>
        <w:rPr>
          <w:rFonts w:hint="eastAsia" w:asciiTheme="minorEastAsia" w:hAnsiTheme="minorEastAsia" w:cstheme="minorEastAsia"/>
          <w:b/>
          <w:bCs w:val="0"/>
          <w:sz w:val="28"/>
          <w:szCs w:val="28"/>
          <w:lang w:eastAsia="zh-CN"/>
        </w:rPr>
        <w:t>。</w:t>
      </w:r>
    </w:p>
    <w:p w14:paraId="54D2A07F">
      <w:pPr>
        <w:adjustRightInd w:val="0"/>
        <w:snapToGrid w:val="0"/>
        <w:spacing w:line="500" w:lineRule="exact"/>
        <w:ind w:firstLine="560" w:firstLineChars="20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投标人资格不合格的，其投标文件判定为无效投标文件。</w:t>
      </w:r>
    </w:p>
    <w:p w14:paraId="2EF69AD9">
      <w:pPr>
        <w:adjustRightInd w:val="0"/>
        <w:snapToGrid w:val="0"/>
        <w:spacing w:line="500" w:lineRule="exact"/>
        <w:ind w:firstLine="562" w:firstLineChars="200"/>
        <w:jc w:val="lef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（二）评标委员会对符合资格投标人的投标文件进行符合性审</w:t>
      </w:r>
    </w:p>
    <w:p w14:paraId="10BC579E">
      <w:pPr>
        <w:adjustRightInd w:val="0"/>
        <w:snapToGrid w:val="0"/>
        <w:spacing w:line="500" w:lineRule="exact"/>
        <w:jc w:val="left"/>
        <w:rPr>
          <w:rFonts w:hint="eastAsia" w:asciiTheme="minorEastAsia" w:hAnsiTheme="minorEastAsia" w:eastAsiaTheme="minorEastAsia" w:cstheme="minorEastAsia"/>
          <w:b/>
          <w:bCs w:val="0"/>
          <w:sz w:val="28"/>
          <w:szCs w:val="28"/>
          <w:lang w:eastAsia="zh-CN"/>
        </w:rPr>
      </w:pPr>
      <w:r>
        <w:rPr>
          <w:rFonts w:hint="eastAsia" w:asciiTheme="minorEastAsia" w:hAnsiTheme="minorEastAsia" w:eastAsiaTheme="minorEastAsia" w:cstheme="minorEastAsia"/>
          <w:b/>
          <w:bCs w:val="0"/>
          <w:sz w:val="28"/>
          <w:szCs w:val="28"/>
        </w:rPr>
        <w:t>查</w:t>
      </w:r>
      <w:r>
        <w:rPr>
          <w:rFonts w:hint="eastAsia" w:asciiTheme="minorEastAsia" w:hAnsiTheme="minorEastAsia" w:cstheme="minorEastAsia"/>
          <w:b/>
          <w:bCs w:val="0"/>
          <w:sz w:val="28"/>
          <w:szCs w:val="28"/>
          <w:lang w:eastAsia="zh-CN"/>
        </w:rPr>
        <w:t>。</w:t>
      </w:r>
    </w:p>
    <w:p w14:paraId="7FE15E6C">
      <w:pPr>
        <w:adjustRightInd w:val="0"/>
        <w:snapToGrid w:val="0"/>
        <w:spacing w:line="500" w:lineRule="exact"/>
        <w:ind w:firstLine="560" w:firstLineChars="20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未通过符合性审查的投标文件，将被判为不满足招标文件实质性要求。</w:t>
      </w:r>
    </w:p>
    <w:p w14:paraId="54ABD86B">
      <w:pPr>
        <w:adjustRightInd w:val="0"/>
        <w:snapToGrid w:val="0"/>
        <w:spacing w:line="500" w:lineRule="exact"/>
        <w:ind w:firstLine="562" w:firstLineChars="20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b/>
          <w:sz w:val="28"/>
          <w:szCs w:val="28"/>
        </w:rPr>
        <w:t>（三）</w:t>
      </w:r>
      <w:r>
        <w:rPr>
          <w:rFonts w:hint="eastAsia" w:asciiTheme="minorEastAsia" w:hAnsiTheme="minorEastAsia" w:eastAsiaTheme="minorEastAsia" w:cstheme="minorEastAsia"/>
          <w:b/>
          <w:sz w:val="28"/>
          <w:szCs w:val="28"/>
          <w:lang w:val="zh-CN"/>
        </w:rPr>
        <w:t>商务技术分</w:t>
      </w:r>
      <w:r>
        <w:rPr>
          <w:rFonts w:hint="eastAsia" w:asciiTheme="minorEastAsia" w:hAnsiTheme="minorEastAsia" w:eastAsiaTheme="minorEastAsia" w:cstheme="minorEastAsia"/>
          <w:sz w:val="28"/>
          <w:szCs w:val="28"/>
          <w:lang w:val="zh-CN"/>
        </w:rPr>
        <w:t>：</w:t>
      </w:r>
      <w:r>
        <w:rPr>
          <w:rFonts w:hint="eastAsia" w:asciiTheme="minorEastAsia" w:hAnsiTheme="minorEastAsia" w:cstheme="minorEastAsia"/>
          <w:b/>
          <w:sz w:val="28"/>
          <w:szCs w:val="28"/>
          <w:lang w:val="en-US" w:eastAsia="zh-CN"/>
        </w:rPr>
        <w:t>40</w:t>
      </w:r>
      <w:r>
        <w:rPr>
          <w:rFonts w:hint="eastAsia" w:asciiTheme="minorEastAsia" w:hAnsiTheme="minorEastAsia" w:eastAsiaTheme="minorEastAsia" w:cstheme="minorEastAsia"/>
          <w:b/>
          <w:sz w:val="28"/>
          <w:szCs w:val="28"/>
          <w:lang w:val="zh-CN"/>
        </w:rPr>
        <w:t>分</w:t>
      </w:r>
    </w:p>
    <w:p w14:paraId="0D87991A">
      <w:pPr>
        <w:adjustRightInd w:val="0"/>
        <w:snapToGrid w:val="0"/>
        <w:spacing w:line="500" w:lineRule="exact"/>
        <w:ind w:firstLine="560" w:firstLineChars="20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各投标人得分为评委会成员评分的算术平均分，分值保留小数点后两位。</w:t>
      </w:r>
    </w:p>
    <w:tbl>
      <w:tblPr>
        <w:tblStyle w:val="9"/>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582"/>
        <w:gridCol w:w="6470"/>
        <w:gridCol w:w="1026"/>
      </w:tblGrid>
      <w:tr w14:paraId="3D18E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704" w:type="dxa"/>
            <w:vAlign w:val="center"/>
          </w:tcPr>
          <w:p w14:paraId="67716498">
            <w:pPr>
              <w:widowControl/>
              <w:spacing w:line="276" w:lineRule="auto"/>
              <w:jc w:val="center"/>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序号</w:t>
            </w:r>
          </w:p>
        </w:tc>
        <w:tc>
          <w:tcPr>
            <w:tcW w:w="1582" w:type="dxa"/>
            <w:vAlign w:val="center"/>
          </w:tcPr>
          <w:p w14:paraId="7B4C7392">
            <w:pPr>
              <w:widowControl/>
              <w:spacing w:line="276" w:lineRule="auto"/>
              <w:jc w:val="center"/>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评审因素</w:t>
            </w:r>
          </w:p>
        </w:tc>
        <w:tc>
          <w:tcPr>
            <w:tcW w:w="6470" w:type="dxa"/>
            <w:vAlign w:val="center"/>
          </w:tcPr>
          <w:p w14:paraId="24947839">
            <w:pPr>
              <w:widowControl/>
              <w:spacing w:line="276" w:lineRule="auto"/>
              <w:jc w:val="center"/>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评审细则</w:t>
            </w:r>
          </w:p>
        </w:tc>
        <w:tc>
          <w:tcPr>
            <w:tcW w:w="1026" w:type="dxa"/>
            <w:vAlign w:val="center"/>
          </w:tcPr>
          <w:p w14:paraId="0902260A">
            <w:pPr>
              <w:widowControl/>
              <w:spacing w:line="276" w:lineRule="auto"/>
              <w:jc w:val="center"/>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分值</w:t>
            </w:r>
          </w:p>
        </w:tc>
      </w:tr>
      <w:tr w14:paraId="23CD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04" w:type="dxa"/>
            <w:shd w:val="clear" w:color="auto" w:fill="auto"/>
            <w:vAlign w:val="center"/>
          </w:tcPr>
          <w:p w14:paraId="786B8A0A">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w:t>
            </w:r>
          </w:p>
        </w:tc>
        <w:tc>
          <w:tcPr>
            <w:tcW w:w="1582" w:type="dxa"/>
            <w:shd w:val="clear" w:color="auto" w:fill="auto"/>
            <w:vAlign w:val="center"/>
          </w:tcPr>
          <w:p w14:paraId="0E9949AB">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技术参数响应</w:t>
            </w:r>
          </w:p>
          <w:p w14:paraId="176BF73C">
            <w:pPr>
              <w:pStyle w:val="8"/>
              <w:ind w:left="0" w:firstLine="0" w:firstLineChars="0"/>
              <w:jc w:val="center"/>
            </w:pPr>
            <w:r>
              <w:rPr>
                <w:rFonts w:hint="eastAsia" w:asciiTheme="minorEastAsia" w:hAnsiTheme="minorEastAsia" w:cstheme="minorEastAsia"/>
                <w:b/>
                <w:sz w:val="21"/>
                <w:szCs w:val="21"/>
              </w:rPr>
              <w:t>（3</w:t>
            </w:r>
            <w:r>
              <w:rPr>
                <w:rFonts w:asciiTheme="minorEastAsia" w:hAnsiTheme="minorEastAsia" w:cstheme="minorEastAsia"/>
                <w:b/>
                <w:sz w:val="21"/>
                <w:szCs w:val="21"/>
              </w:rPr>
              <w:t>6</w:t>
            </w:r>
            <w:r>
              <w:rPr>
                <w:rFonts w:hint="eastAsia" w:asciiTheme="minorEastAsia" w:hAnsiTheme="minorEastAsia" w:cstheme="minorEastAsia"/>
                <w:b/>
                <w:sz w:val="21"/>
                <w:szCs w:val="21"/>
                <w:lang w:val="en-US" w:eastAsia="zh-CN"/>
              </w:rPr>
              <w:t>分</w:t>
            </w:r>
            <w:r>
              <w:rPr>
                <w:rFonts w:hint="eastAsia" w:asciiTheme="minorEastAsia" w:hAnsiTheme="minorEastAsia" w:cstheme="minorEastAsia"/>
                <w:b/>
                <w:sz w:val="21"/>
                <w:szCs w:val="21"/>
              </w:rPr>
              <w:t>）</w:t>
            </w:r>
          </w:p>
        </w:tc>
        <w:tc>
          <w:tcPr>
            <w:tcW w:w="6470" w:type="dxa"/>
            <w:shd w:val="clear" w:color="auto" w:fill="auto"/>
            <w:vAlign w:val="center"/>
          </w:tcPr>
          <w:p w14:paraId="6A2DB558">
            <w:pPr>
              <w:spacing w:line="276" w:lineRule="auto"/>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根据所投产品的对招标文件具体技术参数指标要求的响应程度评分，全部满足得3</w:t>
            </w:r>
            <w:r>
              <w:rPr>
                <w:rFonts w:asciiTheme="minorEastAsia" w:hAnsiTheme="minorEastAsia" w:eastAsiaTheme="minorEastAsia" w:cstheme="minorEastAsia"/>
                <w:spacing w:val="-1"/>
                <w:szCs w:val="21"/>
              </w:rPr>
              <w:t>6</w:t>
            </w:r>
            <w:r>
              <w:rPr>
                <w:rFonts w:hint="eastAsia" w:asciiTheme="minorEastAsia" w:hAnsiTheme="minorEastAsia" w:eastAsiaTheme="minorEastAsia" w:cstheme="minorEastAsia"/>
                <w:spacing w:val="-1"/>
                <w:szCs w:val="21"/>
              </w:rPr>
              <w:t>分。其中标注</w:t>
            </w:r>
            <w:bookmarkStart w:id="60" w:name="OLE_LINK7"/>
            <w:bookmarkStart w:id="61" w:name="OLE_LINK8"/>
            <w:r>
              <w:rPr>
                <w:rFonts w:hint="eastAsia" w:asciiTheme="minorEastAsia" w:hAnsiTheme="minorEastAsia" w:eastAsiaTheme="minorEastAsia" w:cstheme="minorEastAsia"/>
                <w:spacing w:val="-1"/>
                <w:szCs w:val="21"/>
              </w:rPr>
              <w:t>“★”</w:t>
            </w:r>
            <w:bookmarkEnd w:id="60"/>
            <w:bookmarkEnd w:id="61"/>
            <w:r>
              <w:rPr>
                <w:rFonts w:hint="eastAsia" w:asciiTheme="minorEastAsia" w:hAnsiTheme="minorEastAsia" w:eastAsiaTheme="minorEastAsia" w:cstheme="minorEastAsia"/>
                <w:spacing w:val="-1"/>
                <w:szCs w:val="21"/>
              </w:rPr>
              <w:t>为必须响应技术参数要求，如不满足，视为无效投标；其他非实质性要求，每有一项负偏离扣3分，扣完为止。</w:t>
            </w:r>
          </w:p>
          <w:p w14:paraId="6540ABE9">
            <w:pPr>
              <w:widowControl/>
              <w:spacing w:line="276" w:lineRule="auto"/>
              <w:jc w:val="left"/>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注：须在投标文件中对招标文件中技术参数逐条作出响应，填写技术响应偏离表，未响应的视为负偏离。技术参数响应必须确保真实、合法、有效。需承诺在中标通知书发出后5日内将技术参数响应证明原件提交采购人核查。）</w:t>
            </w:r>
          </w:p>
        </w:tc>
        <w:tc>
          <w:tcPr>
            <w:tcW w:w="1026" w:type="dxa"/>
            <w:shd w:val="clear" w:color="auto" w:fill="auto"/>
            <w:vAlign w:val="center"/>
          </w:tcPr>
          <w:p w14:paraId="6586D679">
            <w:pPr>
              <w:spacing w:before="1" w:line="276" w:lineRule="auto"/>
              <w:jc w:val="center"/>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3</w:t>
            </w:r>
            <w:r>
              <w:rPr>
                <w:rFonts w:asciiTheme="minorEastAsia" w:hAnsiTheme="minorEastAsia" w:eastAsiaTheme="minorEastAsia" w:cstheme="minorEastAsia"/>
                <w:spacing w:val="-1"/>
                <w:szCs w:val="21"/>
              </w:rPr>
              <w:t>6</w:t>
            </w:r>
          </w:p>
        </w:tc>
      </w:tr>
      <w:tr w14:paraId="6709C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jc w:val="center"/>
        </w:trPr>
        <w:tc>
          <w:tcPr>
            <w:tcW w:w="704" w:type="dxa"/>
            <w:vAlign w:val="center"/>
          </w:tcPr>
          <w:p w14:paraId="15B7DFEE">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w:t>
            </w:r>
          </w:p>
        </w:tc>
        <w:tc>
          <w:tcPr>
            <w:tcW w:w="1582" w:type="dxa"/>
            <w:vAlign w:val="center"/>
          </w:tcPr>
          <w:p w14:paraId="08E50E9C">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项目实施方案</w:t>
            </w:r>
          </w:p>
          <w:p w14:paraId="24E5BE1D">
            <w:pPr>
              <w:pStyle w:val="8"/>
              <w:ind w:left="0" w:firstLine="0" w:firstLineChars="0"/>
              <w:jc w:val="center"/>
            </w:pPr>
            <w:r>
              <w:rPr>
                <w:rFonts w:hint="eastAsia" w:asciiTheme="minorEastAsia" w:hAnsiTheme="minorEastAsia" w:cstheme="minorEastAsia"/>
                <w:b/>
                <w:sz w:val="21"/>
                <w:szCs w:val="21"/>
              </w:rPr>
              <w:t>（</w:t>
            </w:r>
            <w:r>
              <w:rPr>
                <w:rFonts w:asciiTheme="minorEastAsia" w:hAnsiTheme="minorEastAsia" w:cstheme="minorEastAsia"/>
                <w:b/>
                <w:sz w:val="21"/>
                <w:szCs w:val="21"/>
              </w:rPr>
              <w:t>2</w:t>
            </w:r>
            <w:r>
              <w:rPr>
                <w:rFonts w:hint="eastAsia" w:asciiTheme="minorEastAsia" w:hAnsiTheme="minorEastAsia" w:cstheme="minorEastAsia"/>
                <w:b/>
                <w:sz w:val="21"/>
                <w:szCs w:val="21"/>
              </w:rPr>
              <w:t>分）</w:t>
            </w:r>
          </w:p>
        </w:tc>
        <w:tc>
          <w:tcPr>
            <w:tcW w:w="6470" w:type="dxa"/>
          </w:tcPr>
          <w:p w14:paraId="607FDC95">
            <w:pPr>
              <w:spacing w:line="276" w:lineRule="auto"/>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根据各投标供应商提供的项目实施方案综合评分：</w:t>
            </w:r>
          </w:p>
          <w:p w14:paraId="4244AEB1">
            <w:pPr>
              <w:spacing w:line="276" w:lineRule="auto"/>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方案完整、科学合理、可行性高的，得</w:t>
            </w:r>
            <w:r>
              <w:rPr>
                <w:rFonts w:asciiTheme="minorEastAsia" w:hAnsiTheme="minorEastAsia" w:eastAsiaTheme="minorEastAsia" w:cstheme="minorEastAsia"/>
                <w:spacing w:val="-1"/>
                <w:szCs w:val="21"/>
              </w:rPr>
              <w:t>2</w:t>
            </w:r>
            <w:r>
              <w:rPr>
                <w:rFonts w:hint="eastAsia" w:asciiTheme="minorEastAsia" w:hAnsiTheme="minorEastAsia" w:eastAsiaTheme="minorEastAsia" w:cstheme="minorEastAsia"/>
                <w:spacing w:val="-1"/>
                <w:szCs w:val="21"/>
              </w:rPr>
              <w:t>分；</w:t>
            </w:r>
          </w:p>
          <w:p w14:paraId="3E9CE993">
            <w:pPr>
              <w:spacing w:line="276" w:lineRule="auto"/>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方案基本完整、科学合理、基本可行的，得1分；</w:t>
            </w:r>
          </w:p>
          <w:p w14:paraId="58B91EE6">
            <w:pPr>
              <w:widowControl/>
              <w:spacing w:line="276" w:lineRule="auto"/>
              <w:jc w:val="left"/>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方案差或未提供不得分。</w:t>
            </w:r>
          </w:p>
        </w:tc>
        <w:tc>
          <w:tcPr>
            <w:tcW w:w="1026" w:type="dxa"/>
            <w:vAlign w:val="center"/>
          </w:tcPr>
          <w:p w14:paraId="265EDC86">
            <w:pPr>
              <w:spacing w:before="1" w:line="276" w:lineRule="auto"/>
              <w:jc w:val="center"/>
              <w:rPr>
                <w:rFonts w:asciiTheme="minorEastAsia" w:hAnsiTheme="minorEastAsia" w:eastAsiaTheme="minorEastAsia" w:cstheme="minorEastAsia"/>
                <w:spacing w:val="-1"/>
                <w:szCs w:val="21"/>
              </w:rPr>
            </w:pPr>
            <w:r>
              <w:rPr>
                <w:rFonts w:asciiTheme="minorEastAsia" w:hAnsiTheme="minorEastAsia" w:eastAsiaTheme="minorEastAsia" w:cstheme="minorEastAsia"/>
                <w:spacing w:val="-1"/>
                <w:szCs w:val="21"/>
              </w:rPr>
              <w:t>2</w:t>
            </w:r>
          </w:p>
        </w:tc>
      </w:tr>
      <w:tr w14:paraId="6BC0B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jc w:val="center"/>
        </w:trPr>
        <w:tc>
          <w:tcPr>
            <w:tcW w:w="704" w:type="dxa"/>
            <w:vAlign w:val="center"/>
          </w:tcPr>
          <w:p w14:paraId="7BB9058C">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3</w:t>
            </w:r>
          </w:p>
        </w:tc>
        <w:tc>
          <w:tcPr>
            <w:tcW w:w="1582" w:type="dxa"/>
            <w:vAlign w:val="center"/>
          </w:tcPr>
          <w:p w14:paraId="4AD43287">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售后服务方案</w:t>
            </w:r>
          </w:p>
          <w:p w14:paraId="268A7C89">
            <w:pPr>
              <w:spacing w:line="276" w:lineRule="auto"/>
              <w:jc w:val="center"/>
              <w:rPr>
                <w:rFonts w:asciiTheme="minorEastAsia" w:hAnsiTheme="minorEastAsia" w:eastAsiaTheme="minorEastAsia" w:cstheme="minorEastAsia"/>
                <w:b/>
                <w:szCs w:val="21"/>
              </w:rPr>
            </w:pPr>
            <w:r>
              <w:rPr>
                <w:rFonts w:hint="eastAsia" w:asciiTheme="minorEastAsia" w:hAnsiTheme="minorEastAsia" w:cstheme="minorEastAsia"/>
                <w:b/>
                <w:szCs w:val="21"/>
              </w:rPr>
              <w:t>（</w:t>
            </w:r>
            <w:r>
              <w:rPr>
                <w:rFonts w:asciiTheme="minorEastAsia" w:hAnsiTheme="minorEastAsia" w:cstheme="minorEastAsia"/>
                <w:b/>
                <w:szCs w:val="21"/>
              </w:rPr>
              <w:t>2</w:t>
            </w:r>
            <w:r>
              <w:rPr>
                <w:rFonts w:hint="eastAsia" w:asciiTheme="minorEastAsia" w:hAnsiTheme="minorEastAsia" w:cstheme="minorEastAsia"/>
                <w:b/>
                <w:szCs w:val="21"/>
              </w:rPr>
              <w:t>分）</w:t>
            </w:r>
          </w:p>
        </w:tc>
        <w:tc>
          <w:tcPr>
            <w:tcW w:w="6470" w:type="dxa"/>
          </w:tcPr>
          <w:p w14:paraId="6E877430">
            <w:pPr>
              <w:spacing w:line="276" w:lineRule="auto"/>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根据各投标供应商提供的售后服务方案综合评分：</w:t>
            </w:r>
          </w:p>
          <w:p w14:paraId="7D408DB0">
            <w:pPr>
              <w:widowControl/>
              <w:spacing w:line="276" w:lineRule="auto"/>
              <w:jc w:val="left"/>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方案完整、科学合理、可行性高的，得</w:t>
            </w:r>
            <w:r>
              <w:rPr>
                <w:rFonts w:asciiTheme="minorEastAsia" w:hAnsiTheme="minorEastAsia" w:eastAsiaTheme="minorEastAsia" w:cstheme="minorEastAsia"/>
                <w:spacing w:val="-1"/>
                <w:szCs w:val="21"/>
              </w:rPr>
              <w:t>2</w:t>
            </w:r>
            <w:r>
              <w:rPr>
                <w:rFonts w:hint="eastAsia" w:asciiTheme="minorEastAsia" w:hAnsiTheme="minorEastAsia" w:eastAsiaTheme="minorEastAsia" w:cstheme="minorEastAsia"/>
                <w:spacing w:val="-1"/>
                <w:szCs w:val="21"/>
              </w:rPr>
              <w:t>分；</w:t>
            </w:r>
          </w:p>
          <w:p w14:paraId="1AC9CFCF">
            <w:pPr>
              <w:widowControl/>
              <w:spacing w:line="276" w:lineRule="auto"/>
              <w:jc w:val="left"/>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方案基本完整、科学合理、基本可行的，得1分；</w:t>
            </w:r>
          </w:p>
          <w:p w14:paraId="2AD8C1F5">
            <w:pPr>
              <w:spacing w:line="276" w:lineRule="auto"/>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方案差或未提供不得分。</w:t>
            </w:r>
          </w:p>
        </w:tc>
        <w:tc>
          <w:tcPr>
            <w:tcW w:w="1026" w:type="dxa"/>
            <w:vAlign w:val="center"/>
          </w:tcPr>
          <w:p w14:paraId="36B03C34">
            <w:pPr>
              <w:spacing w:before="1" w:line="276" w:lineRule="auto"/>
              <w:jc w:val="center"/>
              <w:rPr>
                <w:rFonts w:asciiTheme="minorEastAsia" w:hAnsiTheme="minorEastAsia" w:eastAsiaTheme="minorEastAsia" w:cstheme="minorEastAsia"/>
                <w:spacing w:val="-1"/>
                <w:szCs w:val="21"/>
              </w:rPr>
            </w:pPr>
            <w:r>
              <w:rPr>
                <w:rFonts w:asciiTheme="minorEastAsia" w:hAnsiTheme="minorEastAsia" w:eastAsiaTheme="minorEastAsia" w:cstheme="minorEastAsia"/>
                <w:spacing w:val="-1"/>
                <w:szCs w:val="21"/>
              </w:rPr>
              <w:t>2</w:t>
            </w:r>
          </w:p>
        </w:tc>
      </w:tr>
      <w:tr w14:paraId="25ADA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286" w:type="dxa"/>
            <w:gridSpan w:val="2"/>
            <w:vAlign w:val="center"/>
          </w:tcPr>
          <w:p w14:paraId="140EF79F">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合计</w:t>
            </w:r>
          </w:p>
        </w:tc>
        <w:tc>
          <w:tcPr>
            <w:tcW w:w="6470" w:type="dxa"/>
          </w:tcPr>
          <w:p w14:paraId="7403E8DA">
            <w:pPr>
              <w:spacing w:line="276" w:lineRule="auto"/>
              <w:rPr>
                <w:rFonts w:asciiTheme="minorEastAsia" w:hAnsiTheme="minorEastAsia" w:eastAsiaTheme="minorEastAsia" w:cstheme="minorEastAsia"/>
                <w:spacing w:val="-1"/>
                <w:szCs w:val="21"/>
              </w:rPr>
            </w:pPr>
          </w:p>
        </w:tc>
        <w:tc>
          <w:tcPr>
            <w:tcW w:w="1026" w:type="dxa"/>
            <w:vAlign w:val="center"/>
          </w:tcPr>
          <w:p w14:paraId="452152FB">
            <w:pPr>
              <w:spacing w:before="1" w:line="276" w:lineRule="auto"/>
              <w:jc w:val="center"/>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40</w:t>
            </w:r>
          </w:p>
        </w:tc>
      </w:tr>
    </w:tbl>
    <w:p w14:paraId="32332762">
      <w:pPr>
        <w:adjustRightInd w:val="0"/>
        <w:snapToGrid w:val="0"/>
        <w:spacing w:line="500" w:lineRule="exact"/>
        <w:ind w:firstLine="562" w:firstLineChars="200"/>
        <w:rPr>
          <w:rFonts w:hint="eastAsia" w:asciiTheme="minorEastAsia" w:hAnsiTheme="minorEastAsia" w:eastAsiaTheme="minorEastAsia" w:cstheme="minorEastAsia"/>
          <w:b/>
          <w:bCs/>
          <w:kern w:val="0"/>
          <w:sz w:val="28"/>
          <w:szCs w:val="28"/>
        </w:rPr>
      </w:pPr>
      <w:r>
        <w:rPr>
          <w:rFonts w:hint="eastAsia" w:asciiTheme="minorEastAsia" w:hAnsiTheme="minorEastAsia" w:eastAsiaTheme="minorEastAsia" w:cstheme="minorEastAsia"/>
          <w:b/>
          <w:bCs/>
          <w:kern w:val="0"/>
          <w:sz w:val="28"/>
          <w:szCs w:val="28"/>
        </w:rPr>
        <w:t>（四）价格标评审（</w:t>
      </w:r>
      <w:r>
        <w:rPr>
          <w:rFonts w:hint="eastAsia" w:asciiTheme="minorEastAsia" w:hAnsiTheme="minorEastAsia" w:cstheme="minorEastAsia"/>
          <w:b/>
          <w:bCs/>
          <w:kern w:val="0"/>
          <w:sz w:val="28"/>
          <w:szCs w:val="28"/>
          <w:lang w:val="en-US" w:eastAsia="zh-CN"/>
        </w:rPr>
        <w:t>60</w:t>
      </w:r>
      <w:r>
        <w:rPr>
          <w:rFonts w:hint="eastAsia" w:asciiTheme="minorEastAsia" w:hAnsiTheme="minorEastAsia" w:eastAsiaTheme="minorEastAsia" w:cstheme="minorEastAsia"/>
          <w:b/>
          <w:bCs/>
          <w:kern w:val="0"/>
          <w:sz w:val="28"/>
          <w:szCs w:val="28"/>
        </w:rPr>
        <w:t>分）</w:t>
      </w:r>
    </w:p>
    <w:p w14:paraId="183A5AE2">
      <w:pPr>
        <w:adjustRightInd w:val="0"/>
        <w:snapToGrid w:val="0"/>
        <w:spacing w:line="500" w:lineRule="exact"/>
        <w:textAlignment w:val="baseline"/>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价格分统一采用低价优先法计算，即满足招标文件要求且投标价格最低的投标报价为评标基准价，其价格分为满分。其他投标人的价格分统一按照下列公式计算：</w:t>
      </w:r>
    </w:p>
    <w:p w14:paraId="5C5D9408">
      <w:pPr>
        <w:adjustRightInd w:val="0"/>
        <w:snapToGrid w:val="0"/>
        <w:spacing w:line="500" w:lineRule="exact"/>
        <w:textAlignment w:val="baseline"/>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投标报价得分=（评标基准价/投标报价）×价格权值×100</w:t>
      </w:r>
    </w:p>
    <w:p w14:paraId="01A0720C">
      <w:pPr>
        <w:adjustRightInd w:val="0"/>
        <w:snapToGrid w:val="0"/>
        <w:spacing w:line="500" w:lineRule="exact"/>
        <w:ind w:firstLine="562" w:firstLineChars="200"/>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kern w:val="0"/>
          <w:sz w:val="28"/>
          <w:szCs w:val="28"/>
        </w:rPr>
        <w:t>（</w:t>
      </w:r>
      <w:r>
        <w:rPr>
          <w:rFonts w:hint="eastAsia" w:asciiTheme="minorEastAsia" w:hAnsiTheme="minorEastAsia" w:eastAsiaTheme="minorEastAsia" w:cstheme="minorEastAsia"/>
          <w:b/>
          <w:bCs/>
          <w:sz w:val="28"/>
          <w:szCs w:val="28"/>
        </w:rPr>
        <w:t>五</w:t>
      </w:r>
      <w:r>
        <w:rPr>
          <w:rFonts w:hint="eastAsia" w:asciiTheme="minorEastAsia" w:hAnsiTheme="minorEastAsia" w:eastAsiaTheme="minorEastAsia" w:cstheme="minorEastAsia"/>
          <w:b/>
          <w:kern w:val="0"/>
          <w:sz w:val="28"/>
          <w:szCs w:val="28"/>
        </w:rPr>
        <w:t>）</w:t>
      </w:r>
      <w:r>
        <w:rPr>
          <w:rFonts w:hint="eastAsia" w:asciiTheme="minorEastAsia" w:hAnsiTheme="minorEastAsia" w:eastAsiaTheme="minorEastAsia" w:cstheme="minorEastAsia"/>
          <w:b/>
          <w:bCs/>
          <w:sz w:val="28"/>
          <w:szCs w:val="28"/>
        </w:rPr>
        <w:t>政府采购政策功能落实</w:t>
      </w:r>
    </w:p>
    <w:p w14:paraId="0343D5C2">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cstheme="minorEastAsia"/>
          <w:bCs/>
          <w:sz w:val="28"/>
          <w:szCs w:val="28"/>
          <w:lang w:val="en-US" w:eastAsia="zh-CN"/>
        </w:rPr>
        <w:t>1.</w:t>
      </w:r>
      <w:r>
        <w:rPr>
          <w:rFonts w:hint="eastAsia" w:asciiTheme="minorEastAsia" w:hAnsiTheme="minorEastAsia" w:eastAsiaTheme="minorEastAsia" w:cstheme="minorEastAsia"/>
          <w:bCs/>
          <w:sz w:val="28"/>
          <w:szCs w:val="28"/>
        </w:rPr>
        <w:t>专门面向中小企业采购的项目或者采购包，不再执行价格评审优惠的扶持政策。</w:t>
      </w:r>
    </w:p>
    <w:p w14:paraId="5C6C2B13">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cstheme="minorEastAsia"/>
          <w:bCs/>
          <w:sz w:val="28"/>
          <w:szCs w:val="28"/>
          <w:lang w:val="en-US" w:eastAsia="zh-CN"/>
        </w:rPr>
        <w:t>2.</w:t>
      </w:r>
      <w:r>
        <w:rPr>
          <w:rFonts w:hint="eastAsia" w:asciiTheme="minorEastAsia" w:hAnsiTheme="minorEastAsia" w:eastAsiaTheme="minorEastAsia" w:cstheme="minorEastAsia"/>
          <w:bCs/>
          <w:sz w:val="28"/>
          <w:szCs w:val="28"/>
        </w:rPr>
        <w:t>非专门面向中小企业采购的项目或者采购包，执行以下价格评审优惠的扶持政策。</w:t>
      </w:r>
    </w:p>
    <w:p w14:paraId="3CBD54B3">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（1）小微型企业价格扣除：</w:t>
      </w:r>
    </w:p>
    <w:p w14:paraId="46672B9F">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,1)</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对小型和微型企业产品给予10%的扣除价格，用扣除后的价格参与评审。</w:t>
      </w:r>
    </w:p>
    <w:p w14:paraId="7F014F5F">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,2)</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供应商需按照《政府采购促进中小企业发展管理办法》（财库</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bCs/>
          <w:sz w:val="28"/>
          <w:szCs w:val="28"/>
        </w:rPr>
        <w:t>2020</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bCs/>
          <w:sz w:val="28"/>
          <w:szCs w:val="28"/>
        </w:rPr>
        <w:t>46号）的规定提供相应的《中小企业声明函》。</w:t>
      </w:r>
    </w:p>
    <w:p w14:paraId="704EDCD4">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,3)</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企业标准请参照《关于印发中小企业划型标准规定的通知》（工信部联企业</w:t>
      </w:r>
      <w:r>
        <w:rPr>
          <w:rFonts w:hint="eastAsia" w:asciiTheme="minorEastAsia" w:hAnsiTheme="minorEastAsia" w:eastAsiaTheme="minorEastAsia" w:cstheme="minorEastAsia"/>
          <w:kern w:val="0"/>
          <w:sz w:val="28"/>
          <w:szCs w:val="28"/>
          <w:lang w:val="zh-CN"/>
        </w:rPr>
        <w:t>〔</w:t>
      </w:r>
      <w:r>
        <w:rPr>
          <w:rFonts w:hint="eastAsia" w:asciiTheme="minorEastAsia" w:hAnsiTheme="minorEastAsia" w:eastAsiaTheme="minorEastAsia" w:cstheme="minorEastAsia"/>
          <w:bCs/>
          <w:sz w:val="28"/>
          <w:szCs w:val="28"/>
        </w:rPr>
        <w:t>2011</w:t>
      </w:r>
      <w:r>
        <w:rPr>
          <w:rFonts w:hint="eastAsia" w:asciiTheme="minorEastAsia" w:hAnsiTheme="minorEastAsia" w:eastAsiaTheme="minorEastAsia" w:cstheme="minorEastAsia"/>
          <w:kern w:val="0"/>
          <w:sz w:val="28"/>
          <w:szCs w:val="28"/>
          <w:lang w:val="zh-CN"/>
        </w:rPr>
        <w:t>〕</w:t>
      </w:r>
      <w:r>
        <w:rPr>
          <w:rFonts w:hint="eastAsia" w:asciiTheme="minorEastAsia" w:hAnsiTheme="minorEastAsia" w:eastAsiaTheme="minorEastAsia" w:cstheme="minorEastAsia"/>
          <w:bCs/>
          <w:sz w:val="28"/>
          <w:szCs w:val="28"/>
        </w:rPr>
        <w:t>300号）文件规定自行填写。</w:t>
      </w:r>
    </w:p>
    <w:p w14:paraId="1C7AB1D2">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（2）残疾人福利单位价格扣除：</w:t>
      </w:r>
    </w:p>
    <w:p w14:paraId="2A04820F">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,1)</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对残疾人福利性单位，给予10%的价格扣除，用扣除后的价格参与评审。</w:t>
      </w:r>
    </w:p>
    <w:p w14:paraId="09FE38D8">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,2)</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残疾人福利单位需按照采购文件的要求提供《残疾人福利性单位声明函》。</w:t>
      </w:r>
    </w:p>
    <w:p w14:paraId="78D75D34">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,3)</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残疾人福利单位标准请参照《关于促进残疾人就业政府采购政策的通知》（财库〔2017〕141号）。</w:t>
      </w:r>
    </w:p>
    <w:p w14:paraId="791F9091">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（3）监狱和戒毒企业价格扣除</w:t>
      </w:r>
    </w:p>
    <w:p w14:paraId="4AFA1478">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,1)</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对监狱和戒毒企业（简称监狱企业）给予10%的价格扣除，用扣除后的价格参与评审。</w:t>
      </w:r>
    </w:p>
    <w:p w14:paraId="76F01AEE">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,2)</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监狱企业参加政府采购活动时，需提供由省级以上监狱管理局、戒毒管理局(含新疆生产建设兵团)出具的属于监狱企业的证明文件。供应商如不提供上述证明文件，价格将不做相应扣除。</w:t>
      </w:r>
    </w:p>
    <w:p w14:paraId="74460668">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,3)</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监狱企业标准请参照《关于政府采购支持监狱企业发展有关问题的通知》（财库〔2014</w:t>
      </w:r>
      <w:r>
        <w:rPr>
          <w:rFonts w:hint="eastAsia" w:asciiTheme="minorEastAsia" w:hAnsiTheme="minorEastAsia" w:eastAsiaTheme="minorEastAsia" w:cstheme="minorEastAsia"/>
          <w:kern w:val="0"/>
          <w:sz w:val="28"/>
          <w:szCs w:val="28"/>
          <w:lang w:val="zh-CN"/>
        </w:rPr>
        <w:t>〕</w:t>
      </w:r>
      <w:r>
        <w:rPr>
          <w:rFonts w:hint="eastAsia" w:asciiTheme="minorEastAsia" w:hAnsiTheme="minorEastAsia" w:eastAsiaTheme="minorEastAsia" w:cstheme="minorEastAsia"/>
          <w:bCs/>
          <w:sz w:val="28"/>
          <w:szCs w:val="28"/>
        </w:rPr>
        <w:t>68号）。</w:t>
      </w:r>
    </w:p>
    <w:p w14:paraId="3D70BDFD">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（4）残疾人福利单位、监狱企业属于小型、微型企业的，不重复享受政策。</w:t>
      </w:r>
    </w:p>
    <w:p w14:paraId="293576A4">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619F4931">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（6）联合体各方均为小型、微型企业（残疾人福利单位、监狱企业）的，联合体享受上述同类价格扣除，用扣除后的价格参与评审。</w:t>
      </w:r>
      <w:r>
        <w:rPr>
          <w:rFonts w:hint="eastAsia" w:asciiTheme="minorEastAsia" w:hAnsiTheme="minorEastAsia" w:cstheme="minorEastAsia"/>
          <w:bCs/>
          <w:sz w:val="28"/>
          <w:szCs w:val="28"/>
          <w:lang w:val="en-US" w:eastAsia="zh-CN"/>
        </w:rPr>
        <w:t xml:space="preserve">      </w:t>
      </w:r>
    </w:p>
    <w:p w14:paraId="035A370D">
      <w:pPr>
        <w:adjustRightInd w:val="0"/>
        <w:snapToGrid w:val="0"/>
        <w:spacing w:line="500" w:lineRule="exact"/>
        <w:ind w:firstLine="562" w:firstLineChars="20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（六）中标人的确定</w:t>
      </w:r>
    </w:p>
    <w:p w14:paraId="30C29835">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评委会汇总各评委评分后，综合评审得分最高的投标人为中标候选人，若总得分者有相同时，则投标报价低者排名优先，均相同时则通过抽签方式随机确定排名顺序。</w:t>
      </w:r>
    </w:p>
    <w:p w14:paraId="579176DC">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本项目选取1名中标候选人，并编写评标报告。采购人应根据评委会推荐的中标候选人确定中标人。</w:t>
      </w:r>
    </w:p>
    <w:p w14:paraId="425B9AB4">
      <w:pPr>
        <w:adjustRightInd w:val="0"/>
        <w:snapToGrid w:val="0"/>
        <w:spacing w:line="500" w:lineRule="exact"/>
        <w:ind w:firstLine="562" w:firstLineChars="20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（七）公告中标结果</w:t>
      </w:r>
    </w:p>
    <w:p w14:paraId="3C5A4230">
      <w:pPr>
        <w:adjustRightInd w:val="0"/>
        <w:snapToGrid w:val="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自确定中标人之日起2个工作日内，在江苏政府采购网公告中标结果，公告期限为1个工作日。</w:t>
      </w:r>
    </w:p>
    <w:p w14:paraId="007AB142">
      <w:pPr>
        <w:adjustRightInd w:val="0"/>
        <w:snapToGrid w:val="0"/>
        <w:spacing w:line="500" w:lineRule="exact"/>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8"/>
          <w:szCs w:val="28"/>
        </w:rPr>
        <w:t>（</w:t>
      </w:r>
      <w:r>
        <w:rPr>
          <w:rFonts w:hint="eastAsia" w:asciiTheme="minorEastAsia" w:hAnsiTheme="minorEastAsia" w:eastAsiaTheme="minorEastAsia" w:cstheme="minorEastAsia"/>
          <w:b/>
          <w:bCs/>
          <w:sz w:val="28"/>
          <w:szCs w:val="28"/>
        </w:rPr>
        <w:t>八</w:t>
      </w:r>
      <w:r>
        <w:rPr>
          <w:rFonts w:hint="eastAsia" w:asciiTheme="minorEastAsia" w:hAnsiTheme="minorEastAsia" w:eastAsiaTheme="minorEastAsia" w:cstheme="minorEastAsia"/>
          <w:b/>
          <w:sz w:val="28"/>
          <w:szCs w:val="28"/>
        </w:rPr>
        <w:t>）</w:t>
      </w:r>
      <w:r>
        <w:rPr>
          <w:rFonts w:hint="eastAsia" w:asciiTheme="minorEastAsia" w:hAnsiTheme="minorEastAsia" w:eastAsiaTheme="minorEastAsia" w:cstheme="minorEastAsia"/>
          <w:b/>
          <w:bCs/>
          <w:sz w:val="28"/>
          <w:szCs w:val="28"/>
        </w:rPr>
        <w:t>发放</w:t>
      </w:r>
      <w:r>
        <w:rPr>
          <w:rFonts w:hint="eastAsia" w:asciiTheme="minorEastAsia" w:hAnsiTheme="minorEastAsia" w:cstheme="minorEastAsia"/>
          <w:b/>
          <w:bCs/>
          <w:sz w:val="28"/>
          <w:szCs w:val="28"/>
          <w:lang w:val="en-US" w:eastAsia="zh-CN"/>
        </w:rPr>
        <w:t>中标</w:t>
      </w:r>
      <w:r>
        <w:rPr>
          <w:rFonts w:hint="eastAsia" w:asciiTheme="minorEastAsia" w:hAnsiTheme="minorEastAsia" w:eastAsiaTheme="minorEastAsia" w:cstheme="minorEastAsia"/>
          <w:b/>
          <w:bCs/>
          <w:sz w:val="28"/>
          <w:szCs w:val="28"/>
        </w:rPr>
        <w:t>通知书</w:t>
      </w:r>
    </w:p>
    <w:p w14:paraId="5AB83CF7">
      <w:pPr>
        <w:adjustRightInd w:val="0"/>
        <w:snapToGrid w:val="0"/>
        <w:spacing w:line="500" w:lineRule="exact"/>
        <w:ind w:firstLine="560" w:firstLineChars="20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sz w:val="28"/>
          <w:szCs w:val="28"/>
        </w:rPr>
        <w:t>公告</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结果的同时，</w:t>
      </w:r>
      <w:r>
        <w:rPr>
          <w:rFonts w:hint="eastAsia" w:asciiTheme="minorEastAsia" w:hAnsiTheme="minorEastAsia" w:eastAsiaTheme="minorEastAsia" w:cstheme="minorEastAsia"/>
          <w:sz w:val="28"/>
          <w:szCs w:val="28"/>
          <w:lang w:val="en-US" w:eastAsia="zh-CN"/>
        </w:rPr>
        <w:t>采购代理</w:t>
      </w:r>
      <w:r>
        <w:rPr>
          <w:rFonts w:hint="eastAsia" w:asciiTheme="minorEastAsia" w:hAnsiTheme="minorEastAsia" w:eastAsiaTheme="minorEastAsia" w:cstheme="minorEastAsia"/>
          <w:bCs/>
          <w:sz w:val="28"/>
          <w:szCs w:val="28"/>
        </w:rPr>
        <w:t>向</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供应商发放</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通知书</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bCs/>
          <w:sz w:val="28"/>
          <w:szCs w:val="28"/>
        </w:rPr>
        <w:t>请</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供应商在</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结果公告届满之日起30日内,使用CA数字证书登录</w:t>
      </w:r>
      <w:r>
        <w:rPr>
          <w:rFonts w:hint="eastAsia" w:asciiTheme="minorEastAsia" w:hAnsiTheme="minorEastAsia" w:eastAsiaTheme="minorEastAsia" w:cstheme="minorEastAsia"/>
          <w:sz w:val="28"/>
          <w:szCs w:val="28"/>
        </w:rPr>
        <w:t>“苏采云”</w:t>
      </w:r>
      <w:r>
        <w:rPr>
          <w:rFonts w:hint="eastAsia" w:asciiTheme="minorEastAsia" w:hAnsiTheme="minorEastAsia" w:eastAsiaTheme="minorEastAsia" w:cstheme="minorEastAsia"/>
          <w:bCs/>
          <w:sz w:val="28"/>
          <w:szCs w:val="28"/>
        </w:rPr>
        <w:t>系统及时下载</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通知书。因系统存储空间有限，自</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结果公告届满之日起30日后，</w:t>
      </w:r>
      <w:r>
        <w:rPr>
          <w:rFonts w:hint="eastAsia" w:asciiTheme="minorEastAsia" w:hAnsiTheme="minorEastAsia" w:eastAsiaTheme="minorEastAsia" w:cstheme="minorEastAsia"/>
          <w:sz w:val="28"/>
          <w:szCs w:val="28"/>
        </w:rPr>
        <w:t>“苏采云”</w:t>
      </w:r>
      <w:r>
        <w:rPr>
          <w:rFonts w:hint="eastAsia" w:asciiTheme="minorEastAsia" w:hAnsiTheme="minorEastAsia" w:eastAsiaTheme="minorEastAsia" w:cstheme="minorEastAsia"/>
          <w:bCs/>
          <w:sz w:val="28"/>
          <w:szCs w:val="28"/>
        </w:rPr>
        <w:t>系统不再保证提供下载</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通知书服务,因未及时下载而造成的不利后果由</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供应商自行承担。</w:t>
      </w:r>
    </w:p>
    <w:p w14:paraId="51FE1975">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通知书发出后，采购人不得违法改变</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结果，</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供应商无正当理由不得放弃成交。</w:t>
      </w:r>
    </w:p>
    <w:p w14:paraId="7C7ABA50">
      <w:pPr>
        <w:keepNext/>
        <w:adjustRightInd w:val="0"/>
        <w:snapToGrid w:val="0"/>
        <w:spacing w:line="500" w:lineRule="exact"/>
        <w:ind w:firstLine="562" w:firstLineChars="200"/>
        <w:outlineLvl w:val="3"/>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kern w:val="0"/>
          <w:sz w:val="28"/>
          <w:szCs w:val="28"/>
        </w:rPr>
        <w:t>签订合同时请</w:t>
      </w:r>
      <w:r>
        <w:rPr>
          <w:rFonts w:hint="eastAsia" w:asciiTheme="minorEastAsia" w:hAnsiTheme="minorEastAsia" w:cstheme="minorEastAsia"/>
          <w:b/>
          <w:sz w:val="28"/>
          <w:szCs w:val="28"/>
          <w:lang w:val="en-US" w:eastAsia="zh-CN"/>
        </w:rPr>
        <w:t>中标</w:t>
      </w:r>
      <w:r>
        <w:rPr>
          <w:rFonts w:hint="eastAsia" w:asciiTheme="minorEastAsia" w:hAnsiTheme="minorEastAsia" w:eastAsiaTheme="minorEastAsia" w:cstheme="minorEastAsia"/>
          <w:b/>
          <w:sz w:val="28"/>
          <w:szCs w:val="28"/>
        </w:rPr>
        <w:t>供应商提供</w:t>
      </w:r>
      <w:r>
        <w:rPr>
          <w:rFonts w:hint="eastAsia" w:asciiTheme="minorEastAsia" w:hAnsiTheme="minorEastAsia" w:eastAsiaTheme="minorEastAsia" w:cstheme="minorEastAsia"/>
          <w:b/>
          <w:sz w:val="28"/>
          <w:szCs w:val="28"/>
          <w:highlight w:val="none"/>
          <w:lang w:val="en-US" w:eastAsia="zh-CN"/>
        </w:rPr>
        <w:t>一</w:t>
      </w:r>
      <w:r>
        <w:rPr>
          <w:rFonts w:hint="eastAsia" w:asciiTheme="minorEastAsia" w:hAnsiTheme="minorEastAsia" w:eastAsiaTheme="minorEastAsia" w:cstheme="minorEastAsia"/>
          <w:b/>
          <w:sz w:val="28"/>
          <w:szCs w:val="28"/>
          <w:highlight w:val="none"/>
        </w:rPr>
        <w:t>正</w:t>
      </w:r>
      <w:r>
        <w:rPr>
          <w:rFonts w:hint="eastAsia" w:asciiTheme="minorEastAsia" w:hAnsiTheme="minorEastAsia" w:eastAsiaTheme="minorEastAsia" w:cstheme="minorEastAsia"/>
          <w:b/>
          <w:sz w:val="28"/>
          <w:szCs w:val="28"/>
          <w:highlight w:val="none"/>
          <w:lang w:val="en-US" w:eastAsia="zh-CN"/>
        </w:rPr>
        <w:t>两</w:t>
      </w:r>
      <w:r>
        <w:rPr>
          <w:rFonts w:hint="eastAsia" w:asciiTheme="minorEastAsia" w:hAnsiTheme="minorEastAsia" w:eastAsiaTheme="minorEastAsia" w:cstheme="minorEastAsia"/>
          <w:b/>
          <w:sz w:val="28"/>
          <w:szCs w:val="28"/>
          <w:highlight w:val="none"/>
        </w:rPr>
        <w:t>副</w:t>
      </w:r>
      <w:r>
        <w:rPr>
          <w:rFonts w:hint="eastAsia" w:asciiTheme="minorEastAsia" w:hAnsiTheme="minorEastAsia" w:eastAsiaTheme="minorEastAsia" w:cstheme="minorEastAsia"/>
          <w:b/>
          <w:sz w:val="28"/>
          <w:szCs w:val="28"/>
        </w:rPr>
        <w:t>纸质版</w:t>
      </w:r>
      <w:r>
        <w:rPr>
          <w:rFonts w:hint="eastAsia" w:asciiTheme="minorEastAsia" w:hAnsiTheme="minorEastAsia" w:cstheme="minorEastAsia"/>
          <w:b/>
          <w:sz w:val="28"/>
          <w:szCs w:val="28"/>
          <w:lang w:val="en-US" w:eastAsia="zh-CN"/>
        </w:rPr>
        <w:t>投标</w:t>
      </w:r>
      <w:r>
        <w:rPr>
          <w:rFonts w:hint="eastAsia" w:asciiTheme="minorEastAsia" w:hAnsiTheme="minorEastAsia" w:eastAsiaTheme="minorEastAsia" w:cstheme="minorEastAsia"/>
          <w:b/>
          <w:sz w:val="28"/>
          <w:szCs w:val="28"/>
        </w:rPr>
        <w:t>文件至采购</w:t>
      </w:r>
      <w:r>
        <w:rPr>
          <w:rFonts w:hint="eastAsia" w:asciiTheme="minorEastAsia" w:hAnsiTheme="minorEastAsia" w:eastAsiaTheme="minorEastAsia" w:cstheme="minorEastAsia"/>
          <w:b/>
          <w:sz w:val="28"/>
          <w:szCs w:val="28"/>
          <w:lang w:val="en-US" w:eastAsia="zh-CN"/>
        </w:rPr>
        <w:t>代理</w:t>
      </w:r>
      <w:r>
        <w:rPr>
          <w:rFonts w:hint="eastAsia" w:asciiTheme="minorEastAsia" w:hAnsiTheme="minorEastAsia" w:eastAsiaTheme="minorEastAsia" w:cstheme="minorEastAsia"/>
          <w:b/>
          <w:sz w:val="28"/>
          <w:szCs w:val="28"/>
        </w:rPr>
        <w:t>处。</w:t>
      </w:r>
    </w:p>
    <w:p w14:paraId="355416BF">
      <w:pPr>
        <w:pStyle w:val="3"/>
        <w:rPr>
          <w:rFonts w:hint="eastAsia" w:asciiTheme="minorEastAsia" w:hAnsiTheme="minorEastAsia" w:eastAsiaTheme="minorEastAsia" w:cstheme="minorEastAsia"/>
          <w:b/>
          <w:sz w:val="28"/>
          <w:szCs w:val="28"/>
        </w:rPr>
      </w:pPr>
    </w:p>
    <w:p w14:paraId="2C3B8498">
      <w:pPr>
        <w:rPr>
          <w:rFonts w:hint="eastAsia" w:asciiTheme="minorEastAsia" w:hAnsiTheme="minorEastAsia" w:eastAsiaTheme="minorEastAsia" w:cstheme="minorEastAsia"/>
          <w:b/>
          <w:sz w:val="28"/>
          <w:szCs w:val="28"/>
        </w:rPr>
      </w:pPr>
    </w:p>
    <w:p w14:paraId="5EE2BA9F">
      <w:pPr>
        <w:pStyle w:val="3"/>
        <w:rPr>
          <w:rFonts w:hint="eastAsia" w:asciiTheme="minorEastAsia" w:hAnsiTheme="minorEastAsia" w:eastAsiaTheme="minorEastAsia" w:cstheme="minorEastAsia"/>
          <w:b/>
          <w:sz w:val="28"/>
          <w:szCs w:val="28"/>
        </w:rPr>
      </w:pPr>
    </w:p>
    <w:p w14:paraId="22263ABC">
      <w:pPr>
        <w:rPr>
          <w:rFonts w:hint="eastAsia"/>
        </w:rPr>
      </w:pPr>
    </w:p>
    <w:p w14:paraId="3A1CFE5E">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p>
    <w:p w14:paraId="3C26D2E0">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p>
    <w:p w14:paraId="2FEB5830">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p>
    <w:p w14:paraId="072F49B3">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p>
    <w:p w14:paraId="3B4EC42D">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p>
    <w:p w14:paraId="0A7AAE4C">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t>第五部分  响应文件格式</w:t>
      </w:r>
    </w:p>
    <w:p w14:paraId="1F7D5661">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lang w:val="zh-CN"/>
        </w:rPr>
        <w:t>1.</w:t>
      </w:r>
      <w:r>
        <w:rPr>
          <w:rFonts w:hint="eastAsia" w:asciiTheme="minorEastAsia" w:hAnsiTheme="minorEastAsia" w:eastAsiaTheme="minorEastAsia" w:cstheme="minorEastAsia"/>
          <w:kern w:val="0"/>
          <w:sz w:val="28"/>
          <w:szCs w:val="28"/>
        </w:rPr>
        <w:t>投标人符合《中华人民共和国政府采购法》第二十二条规定条件的声明函（格式见附件1）（如分公司参加投标的，另需提供总公司的授权证明）。</w:t>
      </w:r>
    </w:p>
    <w:p w14:paraId="266786A1">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rPr>
        <w:t>2</w:t>
      </w:r>
      <w:r>
        <w:rPr>
          <w:rFonts w:hint="eastAsia" w:asciiTheme="minorEastAsia" w:hAnsiTheme="minorEastAsia" w:eastAsiaTheme="minorEastAsia" w:cstheme="minorEastAsia"/>
          <w:kern w:val="0"/>
          <w:sz w:val="28"/>
          <w:szCs w:val="28"/>
          <w:lang w:val="zh-CN"/>
        </w:rPr>
        <w:t>.法人或者其他组织的营业执照等证明文件，自然人参加的提供身份证明。</w:t>
      </w:r>
    </w:p>
    <w:p w14:paraId="6CA49B96">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rPr>
        <w:t>3</w:t>
      </w:r>
      <w:r>
        <w:rPr>
          <w:rFonts w:hint="eastAsia" w:asciiTheme="minorEastAsia" w:hAnsiTheme="minorEastAsia" w:eastAsiaTheme="minorEastAsia" w:cstheme="minorEastAsia"/>
          <w:kern w:val="0"/>
          <w:sz w:val="28"/>
          <w:szCs w:val="28"/>
          <w:lang w:val="zh-CN"/>
        </w:rPr>
        <w:t>.法定代表人参加投标的提供法定代表人身份证明书（格式见附件2）；非法定代表人参加投标的提供法定代表人授权委托书原件（格式见附件3）。</w:t>
      </w:r>
    </w:p>
    <w:p w14:paraId="01F1C62D">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rPr>
        <w:t>4.</w:t>
      </w:r>
      <w:r>
        <w:rPr>
          <w:rFonts w:hint="eastAsia" w:asciiTheme="minorEastAsia" w:hAnsiTheme="minorEastAsia" w:eastAsiaTheme="minorEastAsia" w:cstheme="minorEastAsia"/>
          <w:kern w:val="0"/>
          <w:sz w:val="28"/>
          <w:szCs w:val="28"/>
          <w:lang w:val="zh-CN"/>
        </w:rPr>
        <w:t>供应商信用承诺书（格式见附件</w:t>
      </w:r>
      <w:r>
        <w:rPr>
          <w:rFonts w:hint="eastAsia" w:asciiTheme="minorEastAsia" w:hAnsiTheme="minorEastAsia" w:eastAsiaTheme="minorEastAsia" w:cstheme="minorEastAsia"/>
          <w:kern w:val="0"/>
          <w:sz w:val="28"/>
          <w:szCs w:val="28"/>
        </w:rPr>
        <w:t>4</w:t>
      </w:r>
      <w:r>
        <w:rPr>
          <w:rFonts w:hint="eastAsia" w:asciiTheme="minorEastAsia" w:hAnsiTheme="minorEastAsia" w:eastAsiaTheme="minorEastAsia" w:cstheme="minorEastAsia"/>
          <w:kern w:val="0"/>
          <w:sz w:val="28"/>
          <w:szCs w:val="28"/>
          <w:lang w:val="zh-CN"/>
        </w:rPr>
        <w:t>）；</w:t>
      </w:r>
    </w:p>
    <w:p w14:paraId="334C696A">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rPr>
        <w:t>5.</w:t>
      </w:r>
      <w:r>
        <w:rPr>
          <w:rFonts w:hint="eastAsia" w:asciiTheme="minorEastAsia" w:hAnsiTheme="minorEastAsia" w:eastAsiaTheme="minorEastAsia" w:cstheme="minorEastAsia"/>
          <w:kern w:val="0"/>
          <w:sz w:val="28"/>
          <w:szCs w:val="28"/>
          <w:lang w:val="zh-CN"/>
        </w:rPr>
        <w:t>投标函（格式见附件</w:t>
      </w:r>
      <w:r>
        <w:rPr>
          <w:rFonts w:hint="eastAsia" w:asciiTheme="minorEastAsia" w:hAnsiTheme="minorEastAsia" w:eastAsiaTheme="minorEastAsia" w:cstheme="minorEastAsia"/>
          <w:kern w:val="0"/>
          <w:sz w:val="28"/>
          <w:szCs w:val="28"/>
        </w:rPr>
        <w:t>5</w:t>
      </w:r>
      <w:r>
        <w:rPr>
          <w:rFonts w:hint="eastAsia" w:asciiTheme="minorEastAsia" w:hAnsiTheme="minorEastAsia" w:eastAsiaTheme="minorEastAsia" w:cstheme="minorEastAsia"/>
          <w:kern w:val="0"/>
          <w:sz w:val="28"/>
          <w:szCs w:val="28"/>
          <w:lang w:val="zh-CN"/>
        </w:rPr>
        <w:t>）；</w:t>
      </w:r>
    </w:p>
    <w:p w14:paraId="1574E2C7">
      <w:pPr>
        <w:adjustRightInd w:val="0"/>
        <w:snapToGrid w:val="0"/>
        <w:spacing w:line="500" w:lineRule="exact"/>
        <w:ind w:firstLine="560" w:firstLineChars="200"/>
        <w:rPr>
          <w:rFonts w:hint="eastAsia" w:asciiTheme="minorEastAsia" w:hAnsiTheme="minorEastAsia" w:eastAsiaTheme="minorEastAsia" w:cstheme="minorEastAsia"/>
          <w:bCs/>
          <w:kern w:val="0"/>
          <w:sz w:val="28"/>
          <w:szCs w:val="28"/>
          <w:lang w:val="zh-CN"/>
        </w:rPr>
      </w:pPr>
      <w:r>
        <w:rPr>
          <w:rFonts w:hint="eastAsia" w:asciiTheme="minorEastAsia" w:hAnsiTheme="minorEastAsia" w:cstheme="minorEastAsia"/>
          <w:bCs/>
          <w:kern w:val="0"/>
          <w:sz w:val="28"/>
          <w:szCs w:val="28"/>
          <w:lang w:val="en-US" w:eastAsia="zh-CN"/>
        </w:rPr>
        <w:t>6</w:t>
      </w:r>
      <w:r>
        <w:rPr>
          <w:rFonts w:hint="eastAsia" w:asciiTheme="minorEastAsia" w:hAnsiTheme="minorEastAsia" w:eastAsiaTheme="minorEastAsia" w:cstheme="minorEastAsia"/>
          <w:bCs/>
          <w:kern w:val="0"/>
          <w:sz w:val="28"/>
          <w:szCs w:val="28"/>
          <w:lang w:val="zh-CN"/>
        </w:rPr>
        <w:t>.商务部分正负偏离表（格式见附件</w:t>
      </w:r>
      <w:r>
        <w:rPr>
          <w:rFonts w:hint="eastAsia" w:asciiTheme="minorEastAsia" w:hAnsiTheme="minorEastAsia" w:cstheme="minorEastAsia"/>
          <w:bCs/>
          <w:kern w:val="0"/>
          <w:sz w:val="28"/>
          <w:szCs w:val="28"/>
          <w:lang w:val="en-US" w:eastAsia="zh-CN"/>
        </w:rPr>
        <w:t>6</w:t>
      </w:r>
      <w:r>
        <w:rPr>
          <w:rFonts w:hint="eastAsia" w:asciiTheme="minorEastAsia" w:hAnsiTheme="minorEastAsia" w:eastAsiaTheme="minorEastAsia" w:cstheme="minorEastAsia"/>
          <w:bCs/>
          <w:kern w:val="0"/>
          <w:sz w:val="28"/>
          <w:szCs w:val="28"/>
          <w:lang w:val="zh-CN"/>
        </w:rPr>
        <w:t>）、技术部分正负偏离表（格式见附件</w:t>
      </w:r>
      <w:r>
        <w:rPr>
          <w:rFonts w:hint="eastAsia" w:asciiTheme="minorEastAsia" w:hAnsiTheme="minorEastAsia" w:cstheme="minorEastAsia"/>
          <w:bCs/>
          <w:kern w:val="0"/>
          <w:sz w:val="28"/>
          <w:szCs w:val="28"/>
          <w:lang w:val="en-US" w:eastAsia="zh-CN"/>
        </w:rPr>
        <w:t>7</w:t>
      </w:r>
      <w:r>
        <w:rPr>
          <w:rFonts w:hint="eastAsia" w:asciiTheme="minorEastAsia" w:hAnsiTheme="minorEastAsia" w:eastAsiaTheme="minorEastAsia" w:cstheme="minorEastAsia"/>
          <w:bCs/>
          <w:kern w:val="0"/>
          <w:sz w:val="28"/>
          <w:szCs w:val="28"/>
          <w:lang w:val="zh-CN"/>
        </w:rPr>
        <w:t>）。</w:t>
      </w:r>
    </w:p>
    <w:p w14:paraId="402C998D">
      <w:pPr>
        <w:adjustRightInd w:val="0"/>
        <w:snapToGrid w:val="0"/>
        <w:spacing w:line="500" w:lineRule="exact"/>
        <w:ind w:firstLine="560" w:firstLineChars="200"/>
        <w:rPr>
          <w:rFonts w:hint="eastAsia" w:asciiTheme="minorEastAsia" w:hAnsiTheme="minorEastAsia" w:eastAsiaTheme="minorEastAsia" w:cstheme="minorEastAsia"/>
          <w:bCs/>
          <w:kern w:val="0"/>
          <w:sz w:val="28"/>
          <w:szCs w:val="28"/>
          <w:lang w:val="zh-CN"/>
        </w:rPr>
      </w:pPr>
      <w:r>
        <w:rPr>
          <w:rFonts w:hint="eastAsia" w:asciiTheme="minorEastAsia" w:hAnsiTheme="minorEastAsia" w:eastAsiaTheme="minorEastAsia" w:cstheme="minorEastAsia"/>
          <w:bCs/>
          <w:kern w:val="0"/>
          <w:sz w:val="28"/>
          <w:szCs w:val="28"/>
          <w:lang w:val="zh-CN"/>
        </w:rPr>
        <w:t>填制正负偏离表，完全响应的，请以空白表列示。不完全响应的，必须在偏离表中列示；列示不全的，视同故意隐瞒。</w:t>
      </w:r>
    </w:p>
    <w:p w14:paraId="0A0B84FA">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cstheme="minorEastAsia"/>
          <w:bCs/>
          <w:kern w:val="0"/>
          <w:sz w:val="28"/>
          <w:szCs w:val="28"/>
          <w:lang w:val="en-US" w:eastAsia="zh-CN"/>
        </w:rPr>
        <w:t>7</w:t>
      </w:r>
      <w:r>
        <w:rPr>
          <w:rFonts w:hint="eastAsia" w:asciiTheme="minorEastAsia" w:hAnsiTheme="minorEastAsia" w:eastAsiaTheme="minorEastAsia" w:cstheme="minorEastAsia"/>
          <w:bCs/>
          <w:kern w:val="0"/>
          <w:sz w:val="28"/>
          <w:szCs w:val="28"/>
          <w:lang w:val="zh-CN"/>
        </w:rPr>
        <w:t>.</w:t>
      </w:r>
      <w:r>
        <w:rPr>
          <w:rFonts w:hint="eastAsia" w:asciiTheme="minorEastAsia" w:hAnsiTheme="minorEastAsia" w:eastAsiaTheme="minorEastAsia" w:cstheme="minorEastAsia"/>
          <w:kern w:val="0"/>
          <w:sz w:val="28"/>
          <w:szCs w:val="28"/>
        </w:rPr>
        <w:t>开标一览表</w:t>
      </w:r>
      <w:r>
        <w:rPr>
          <w:rFonts w:hint="eastAsia" w:asciiTheme="minorEastAsia" w:hAnsiTheme="minorEastAsia" w:eastAsiaTheme="minorEastAsia" w:cstheme="minorEastAsia"/>
          <w:kern w:val="0"/>
          <w:sz w:val="28"/>
          <w:szCs w:val="28"/>
          <w:lang w:val="zh-CN"/>
        </w:rPr>
        <w:t>（格式见</w:t>
      </w:r>
      <w:r>
        <w:rPr>
          <w:rFonts w:hint="eastAsia" w:asciiTheme="minorEastAsia" w:hAnsiTheme="minorEastAsia" w:eastAsiaTheme="minorEastAsia" w:cstheme="minorEastAsia"/>
          <w:sz w:val="28"/>
          <w:szCs w:val="28"/>
        </w:rPr>
        <w:t>“苏采云”</w:t>
      </w:r>
      <w:r>
        <w:rPr>
          <w:rFonts w:hint="eastAsia" w:asciiTheme="minorEastAsia" w:hAnsiTheme="minorEastAsia" w:eastAsiaTheme="minorEastAsia" w:cstheme="minorEastAsia"/>
          <w:kern w:val="0"/>
          <w:sz w:val="28"/>
          <w:szCs w:val="28"/>
          <w:lang w:val="zh-CN"/>
        </w:rPr>
        <w:t xml:space="preserve">系统内电子投标(响应)文件中表式）； </w:t>
      </w:r>
    </w:p>
    <w:p w14:paraId="76F91A9F">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cstheme="minorEastAsia"/>
          <w:kern w:val="0"/>
          <w:sz w:val="28"/>
          <w:szCs w:val="28"/>
          <w:lang w:val="en-US" w:eastAsia="zh-CN"/>
        </w:rPr>
        <w:t>8</w:t>
      </w:r>
      <w:r>
        <w:rPr>
          <w:rFonts w:hint="eastAsia" w:asciiTheme="minorEastAsia" w:hAnsiTheme="minorEastAsia" w:eastAsiaTheme="minorEastAsia" w:cstheme="minorEastAsia"/>
          <w:kern w:val="0"/>
          <w:sz w:val="28"/>
          <w:szCs w:val="28"/>
          <w:lang w:val="zh-CN"/>
        </w:rPr>
        <w:t>.分项报价明细表（格式见附件</w:t>
      </w:r>
      <w:r>
        <w:rPr>
          <w:rFonts w:hint="eastAsia" w:asciiTheme="minorEastAsia" w:hAnsiTheme="minorEastAsia" w:cstheme="minorEastAsia"/>
          <w:kern w:val="0"/>
          <w:sz w:val="28"/>
          <w:szCs w:val="28"/>
          <w:lang w:val="en-US" w:eastAsia="zh-CN"/>
        </w:rPr>
        <w:t>8</w:t>
      </w:r>
      <w:r>
        <w:rPr>
          <w:rFonts w:hint="eastAsia" w:asciiTheme="minorEastAsia" w:hAnsiTheme="minorEastAsia" w:eastAsiaTheme="minorEastAsia" w:cstheme="minorEastAsia"/>
          <w:kern w:val="0"/>
          <w:sz w:val="28"/>
          <w:szCs w:val="28"/>
          <w:lang w:val="zh-CN"/>
        </w:rPr>
        <w:t>）；</w:t>
      </w:r>
    </w:p>
    <w:p w14:paraId="4D7F419E">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cstheme="minorEastAsia"/>
          <w:kern w:val="0"/>
          <w:sz w:val="28"/>
          <w:szCs w:val="28"/>
          <w:lang w:val="en-US" w:eastAsia="zh-CN"/>
        </w:rPr>
        <w:t>9</w:t>
      </w:r>
      <w:r>
        <w:rPr>
          <w:rFonts w:hint="eastAsia" w:asciiTheme="minorEastAsia" w:hAnsiTheme="minorEastAsia" w:eastAsiaTheme="minorEastAsia" w:cstheme="minorEastAsia"/>
          <w:kern w:val="0"/>
          <w:sz w:val="28"/>
          <w:szCs w:val="28"/>
          <w:lang w:val="zh-CN"/>
        </w:rPr>
        <w:t>.</w:t>
      </w:r>
      <w:r>
        <w:rPr>
          <w:rFonts w:hint="eastAsia" w:asciiTheme="minorEastAsia" w:hAnsiTheme="minorEastAsia" w:eastAsiaTheme="minorEastAsia" w:cstheme="minorEastAsia"/>
          <w:kern w:val="0"/>
          <w:sz w:val="28"/>
          <w:szCs w:val="28"/>
        </w:rPr>
        <w:t>中小企业声明函（格式见附件</w:t>
      </w:r>
      <w:r>
        <w:rPr>
          <w:rFonts w:hint="eastAsia" w:asciiTheme="minorEastAsia" w:hAnsiTheme="minorEastAsia" w:cstheme="minorEastAsia"/>
          <w:kern w:val="0"/>
          <w:sz w:val="28"/>
          <w:szCs w:val="28"/>
          <w:lang w:val="en-US" w:eastAsia="zh-CN"/>
        </w:rPr>
        <w:t>9</w:t>
      </w:r>
      <w:r>
        <w:rPr>
          <w:rFonts w:hint="eastAsia" w:asciiTheme="minorEastAsia" w:hAnsiTheme="minorEastAsia" w:eastAsiaTheme="minorEastAsia" w:cstheme="minorEastAsia"/>
          <w:kern w:val="0"/>
          <w:sz w:val="28"/>
          <w:szCs w:val="28"/>
        </w:rPr>
        <w:t>）；</w:t>
      </w:r>
    </w:p>
    <w:p w14:paraId="26052DFB">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lang w:val="zh-CN"/>
        </w:rPr>
        <w:t>1</w:t>
      </w:r>
      <w:r>
        <w:rPr>
          <w:rFonts w:hint="eastAsia" w:asciiTheme="minorEastAsia" w:hAnsiTheme="minorEastAsia" w:cstheme="minorEastAsia"/>
          <w:kern w:val="0"/>
          <w:sz w:val="28"/>
          <w:szCs w:val="28"/>
          <w:lang w:val="en-US" w:eastAsia="zh-CN"/>
        </w:rPr>
        <w:t>0</w:t>
      </w:r>
      <w:r>
        <w:rPr>
          <w:rFonts w:hint="eastAsia" w:asciiTheme="minorEastAsia" w:hAnsiTheme="minorEastAsia" w:eastAsiaTheme="minorEastAsia" w:cstheme="minorEastAsia"/>
          <w:kern w:val="0"/>
          <w:sz w:val="28"/>
          <w:szCs w:val="28"/>
          <w:lang w:val="zh-CN"/>
        </w:rPr>
        <w:t>.</w:t>
      </w:r>
      <w:r>
        <w:rPr>
          <w:rFonts w:hint="eastAsia" w:asciiTheme="minorEastAsia" w:hAnsiTheme="minorEastAsia" w:eastAsiaTheme="minorEastAsia" w:cstheme="minorEastAsia"/>
          <w:kern w:val="0"/>
          <w:sz w:val="28"/>
          <w:szCs w:val="28"/>
        </w:rPr>
        <w:t>残疾人福利性单位声明函（格式见附件</w:t>
      </w:r>
      <w:r>
        <w:rPr>
          <w:rFonts w:hint="eastAsia" w:asciiTheme="minorEastAsia" w:hAnsiTheme="minorEastAsia" w:cstheme="minorEastAsia"/>
          <w:kern w:val="0"/>
          <w:sz w:val="28"/>
          <w:szCs w:val="28"/>
          <w:lang w:val="en-US" w:eastAsia="zh-CN"/>
        </w:rPr>
        <w:t>10</w:t>
      </w:r>
      <w:r>
        <w:rPr>
          <w:rFonts w:hint="eastAsia" w:asciiTheme="minorEastAsia" w:hAnsiTheme="minorEastAsia" w:eastAsiaTheme="minorEastAsia" w:cstheme="minorEastAsia"/>
          <w:kern w:val="0"/>
          <w:sz w:val="28"/>
          <w:szCs w:val="28"/>
        </w:rPr>
        <w:t>）；</w:t>
      </w:r>
    </w:p>
    <w:p w14:paraId="2FC1B905">
      <w:pPr>
        <w:adjustRightInd w:val="0"/>
        <w:snapToGrid w:val="0"/>
        <w:spacing w:line="500" w:lineRule="exact"/>
        <w:ind w:firstLine="560" w:firstLineChars="200"/>
        <w:rPr>
          <w:rFonts w:hint="eastAsia" w:asciiTheme="minorEastAsia" w:hAnsiTheme="minorEastAsia" w:eastAsiaTheme="minorEastAsia" w:cstheme="minorEastAsia"/>
          <w:bCs/>
          <w:kern w:val="0"/>
          <w:sz w:val="28"/>
          <w:szCs w:val="28"/>
        </w:rPr>
      </w:pPr>
      <w:r>
        <w:rPr>
          <w:rFonts w:hint="eastAsia" w:asciiTheme="minorEastAsia" w:hAnsiTheme="minorEastAsia" w:eastAsiaTheme="minorEastAsia" w:cstheme="minorEastAsia"/>
          <w:kern w:val="0"/>
          <w:sz w:val="28"/>
          <w:szCs w:val="28"/>
        </w:rPr>
        <w:t>1</w:t>
      </w:r>
      <w:r>
        <w:rPr>
          <w:rFonts w:hint="eastAsia" w:asciiTheme="minorEastAsia" w:hAnsiTheme="minorEastAsia" w:cstheme="minorEastAsia"/>
          <w:kern w:val="0"/>
          <w:sz w:val="28"/>
          <w:szCs w:val="28"/>
          <w:lang w:val="en-US" w:eastAsia="zh-CN"/>
        </w:rPr>
        <w:t>1</w:t>
      </w:r>
      <w:r>
        <w:rPr>
          <w:rFonts w:hint="eastAsia" w:asciiTheme="minorEastAsia" w:hAnsiTheme="minorEastAsia" w:eastAsiaTheme="minorEastAsia" w:cstheme="minorEastAsia"/>
          <w:kern w:val="0"/>
          <w:sz w:val="28"/>
          <w:szCs w:val="28"/>
        </w:rPr>
        <w:t>.</w:t>
      </w:r>
      <w:r>
        <w:rPr>
          <w:rFonts w:hint="eastAsia" w:asciiTheme="minorEastAsia" w:hAnsiTheme="minorEastAsia" w:eastAsiaTheme="minorEastAsia" w:cstheme="minorEastAsia"/>
          <w:bCs/>
          <w:kern w:val="0"/>
          <w:sz w:val="28"/>
          <w:szCs w:val="28"/>
        </w:rPr>
        <w:t>监狱和戒毒企业证明材料（格式见附件</w:t>
      </w:r>
      <w:r>
        <w:rPr>
          <w:rFonts w:hint="eastAsia" w:asciiTheme="minorEastAsia" w:hAnsiTheme="minorEastAsia" w:cstheme="minorEastAsia"/>
          <w:bCs/>
          <w:kern w:val="0"/>
          <w:sz w:val="28"/>
          <w:szCs w:val="28"/>
          <w:lang w:val="en-US" w:eastAsia="zh-CN"/>
        </w:rPr>
        <w:t>11</w:t>
      </w:r>
      <w:r>
        <w:rPr>
          <w:rFonts w:hint="eastAsia" w:asciiTheme="minorEastAsia" w:hAnsiTheme="minorEastAsia" w:eastAsiaTheme="minorEastAsia" w:cstheme="minorEastAsia"/>
          <w:bCs/>
          <w:kern w:val="0"/>
          <w:sz w:val="28"/>
          <w:szCs w:val="28"/>
        </w:rPr>
        <w:t>）。</w:t>
      </w:r>
    </w:p>
    <w:p w14:paraId="4AFE7DF8">
      <w:pPr>
        <w:adjustRightInd w:val="0"/>
        <w:snapToGrid w:val="0"/>
        <w:spacing w:line="500" w:lineRule="exact"/>
        <w:ind w:firstLine="560" w:firstLineChars="200"/>
        <w:rPr>
          <w:rFonts w:hint="default" w:asciiTheme="minorEastAsia" w:hAnsiTheme="minorEastAsia" w:eastAsiaTheme="minorEastAsia" w:cstheme="minorEastAsia"/>
          <w:bCs/>
          <w:kern w:val="0"/>
          <w:sz w:val="28"/>
          <w:szCs w:val="28"/>
          <w:lang w:val="en-US" w:eastAsia="zh-CN"/>
        </w:rPr>
      </w:pPr>
      <w:r>
        <w:rPr>
          <w:rFonts w:hint="eastAsia" w:asciiTheme="minorEastAsia" w:hAnsiTheme="minorEastAsia" w:cstheme="minorEastAsia"/>
          <w:bCs/>
          <w:kern w:val="0"/>
          <w:sz w:val="28"/>
          <w:szCs w:val="28"/>
          <w:lang w:val="en-US" w:eastAsia="zh-CN"/>
        </w:rPr>
        <w:t>12.关于符合本国产品标准的声明函（格式见附件12，如不提供将不享受本国产品价格评审优惠）。</w:t>
      </w:r>
    </w:p>
    <w:p w14:paraId="35E3CF8E">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7F9E5326">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6CF57E4B">
      <w:pPr>
        <w:widowControl/>
        <w:jc w:val="left"/>
        <w:rPr>
          <w:rFonts w:hint="eastAsia" w:asciiTheme="minorEastAsia" w:hAnsiTheme="minorEastAsia" w:eastAsiaTheme="minorEastAsia" w:cstheme="minorEastAsia"/>
          <w:kern w:val="0"/>
          <w:sz w:val="32"/>
          <w:szCs w:val="32"/>
          <w:lang w:val="zh-CN"/>
        </w:rPr>
      </w:pPr>
      <w:r>
        <w:rPr>
          <w:rFonts w:hint="eastAsia" w:asciiTheme="minorEastAsia" w:hAnsiTheme="minorEastAsia" w:eastAsiaTheme="minorEastAsia" w:cstheme="minorEastAsia"/>
          <w:kern w:val="0"/>
          <w:sz w:val="32"/>
          <w:szCs w:val="32"/>
          <w:lang w:val="zh-CN"/>
        </w:rPr>
        <w:br w:type="page"/>
      </w:r>
      <w:r>
        <w:rPr>
          <w:rFonts w:hint="eastAsia" w:asciiTheme="minorEastAsia" w:hAnsiTheme="minorEastAsia" w:eastAsiaTheme="minorEastAsia" w:cstheme="minorEastAsia"/>
          <w:kern w:val="0"/>
          <w:sz w:val="32"/>
          <w:szCs w:val="32"/>
          <w:lang w:val="zh-CN"/>
        </w:rPr>
        <w:t>附件1</w:t>
      </w:r>
    </w:p>
    <w:p w14:paraId="582D8B0B">
      <w:pPr>
        <w:spacing w:line="460" w:lineRule="exact"/>
        <w:jc w:val="center"/>
        <w:rPr>
          <w:rFonts w:hint="eastAsia" w:asciiTheme="minorEastAsia" w:hAnsiTheme="minorEastAsia" w:eastAsiaTheme="minorEastAsia" w:cstheme="minorEastAsia"/>
          <w:b/>
          <w:bCs/>
          <w:color w:val="000000"/>
          <w:sz w:val="44"/>
          <w:szCs w:val="44"/>
        </w:rPr>
      </w:pPr>
      <w:r>
        <w:rPr>
          <w:rFonts w:hint="eastAsia" w:asciiTheme="minorEastAsia" w:hAnsiTheme="minorEastAsia" w:eastAsiaTheme="minorEastAsia" w:cstheme="minorEastAsia"/>
          <w:b/>
          <w:color w:val="000000"/>
          <w:sz w:val="30"/>
          <w:szCs w:val="30"/>
        </w:rPr>
        <w:t>投标人符合《中华人民共和国政府采购法》第二十二条规定条件的声明函</w:t>
      </w:r>
    </w:p>
    <w:p w14:paraId="663C10BE">
      <w:pPr>
        <w:spacing w:line="520" w:lineRule="exact"/>
        <w:ind w:firstLine="480" w:firstLineChars="200"/>
        <w:rPr>
          <w:rFonts w:hint="eastAsia"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Cs/>
          <w:color w:val="000000"/>
          <w:sz w:val="24"/>
        </w:rPr>
        <w:t>我单位参加</w:t>
      </w:r>
      <w:r>
        <w:rPr>
          <w:rFonts w:hint="eastAsia" w:asciiTheme="minorEastAsia" w:hAnsiTheme="minorEastAsia" w:eastAsiaTheme="minorEastAsia" w:cstheme="minorEastAsia"/>
          <w:bCs/>
          <w:color w:val="000000"/>
          <w:sz w:val="24"/>
          <w:szCs w:val="21"/>
          <w:u w:val="single"/>
        </w:rPr>
        <w:t>__________________</w:t>
      </w:r>
      <w:r>
        <w:rPr>
          <w:rFonts w:hint="eastAsia" w:asciiTheme="minorEastAsia" w:hAnsiTheme="minorEastAsia" w:eastAsiaTheme="minorEastAsia" w:cstheme="minorEastAsia"/>
          <w:bCs/>
          <w:color w:val="000000"/>
          <w:sz w:val="24"/>
          <w:szCs w:val="21"/>
        </w:rPr>
        <w:t>（项目名称），</w:t>
      </w:r>
      <w:r>
        <w:rPr>
          <w:rFonts w:hint="eastAsia" w:asciiTheme="minorEastAsia" w:hAnsiTheme="minorEastAsia" w:eastAsiaTheme="minorEastAsia" w:cstheme="minorEastAsia"/>
          <w:bCs/>
          <w:color w:val="000000"/>
          <w:sz w:val="24"/>
          <w:szCs w:val="21"/>
          <w:u w:val="single"/>
        </w:rPr>
        <w:t>__________________</w:t>
      </w:r>
      <w:r>
        <w:rPr>
          <w:rFonts w:hint="eastAsia" w:asciiTheme="minorEastAsia" w:hAnsiTheme="minorEastAsia" w:eastAsiaTheme="minorEastAsia" w:cstheme="minorEastAsia"/>
          <w:bCs/>
          <w:color w:val="000000"/>
          <w:sz w:val="24"/>
          <w:szCs w:val="21"/>
        </w:rPr>
        <w:t>（项目编号）</w:t>
      </w:r>
      <w:r>
        <w:rPr>
          <w:rFonts w:hint="eastAsia" w:asciiTheme="minorEastAsia" w:hAnsiTheme="minorEastAsia" w:cstheme="minorEastAsia"/>
          <w:bCs/>
          <w:color w:val="000000"/>
          <w:sz w:val="24"/>
          <w:szCs w:val="21"/>
          <w:lang w:val="en-US" w:eastAsia="zh-CN"/>
        </w:rPr>
        <w:t>投标</w:t>
      </w:r>
      <w:r>
        <w:rPr>
          <w:rFonts w:hint="eastAsia" w:asciiTheme="minorEastAsia" w:hAnsiTheme="minorEastAsia" w:eastAsiaTheme="minorEastAsia" w:cstheme="minorEastAsia"/>
          <w:bCs/>
          <w:color w:val="000000"/>
          <w:sz w:val="24"/>
          <w:szCs w:val="21"/>
        </w:rPr>
        <w:t>活动。针对《中华人民共和国政府采购法》第二十二条规定做出如下声明：</w:t>
      </w:r>
    </w:p>
    <w:p w14:paraId="2DB16775">
      <w:pPr>
        <w:spacing w:line="520" w:lineRule="exact"/>
        <w:ind w:firstLine="482"/>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1.我单位具有独立承担民事责任的能力；</w:t>
      </w:r>
    </w:p>
    <w:p w14:paraId="22B912B6">
      <w:pPr>
        <w:spacing w:line="520" w:lineRule="exact"/>
        <w:ind w:firstLine="482"/>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2.我单位具有良好的商业信誉和健全的财务会计制度；</w:t>
      </w:r>
    </w:p>
    <w:p w14:paraId="77C69F62">
      <w:pPr>
        <w:spacing w:line="520" w:lineRule="exact"/>
        <w:ind w:firstLine="482"/>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3.我单位具有履行合同所必需的设备和专业技术能力；</w:t>
      </w:r>
    </w:p>
    <w:p w14:paraId="4D78EF72">
      <w:pPr>
        <w:spacing w:line="520" w:lineRule="exact"/>
        <w:ind w:firstLine="482"/>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4.我单位有依法缴纳税收和社会保障资金的良好记录；</w:t>
      </w:r>
    </w:p>
    <w:p w14:paraId="06F227C1">
      <w:pPr>
        <w:spacing w:line="520" w:lineRule="exact"/>
        <w:ind w:firstLine="482"/>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C4A300F">
      <w:pPr>
        <w:spacing w:line="520" w:lineRule="exact"/>
        <w:ind w:firstLine="482"/>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bCs/>
          <w:color w:val="000000"/>
          <w:sz w:val="24"/>
          <w:szCs w:val="21"/>
        </w:rPr>
        <w:t>6.我单位满足法律、行政法规规定的其他条件。</w:t>
      </w:r>
    </w:p>
    <w:p w14:paraId="05228F96">
      <w:pPr>
        <w:spacing w:line="500" w:lineRule="exact"/>
        <w:ind w:firstLine="482"/>
        <w:rPr>
          <w:rFonts w:hint="eastAsia" w:asciiTheme="minorEastAsia" w:hAnsiTheme="minorEastAsia" w:eastAsiaTheme="minorEastAsia" w:cstheme="minorEastAsia"/>
          <w:color w:val="000000"/>
          <w:sz w:val="24"/>
        </w:rPr>
      </w:pPr>
    </w:p>
    <w:p w14:paraId="19EB22B2">
      <w:pPr>
        <w:spacing w:line="500" w:lineRule="exact"/>
        <w:rPr>
          <w:rFonts w:hint="eastAsia" w:asciiTheme="minorEastAsia" w:hAnsiTheme="minorEastAsia" w:eastAsiaTheme="minorEastAsia" w:cstheme="minorEastAsia"/>
          <w:color w:val="000000"/>
          <w:sz w:val="24"/>
        </w:rPr>
      </w:pPr>
    </w:p>
    <w:p w14:paraId="6C9EB8CA">
      <w:pPr>
        <w:spacing w:line="500" w:lineRule="exact"/>
        <w:rPr>
          <w:rFonts w:hint="eastAsia" w:asciiTheme="minorEastAsia" w:hAnsiTheme="minorEastAsia" w:eastAsiaTheme="minorEastAsia" w:cstheme="minorEastAsia"/>
          <w:bCs/>
          <w:color w:val="000000"/>
          <w:sz w:val="24"/>
          <w:szCs w:val="21"/>
        </w:rPr>
      </w:pPr>
    </w:p>
    <w:p w14:paraId="20240B15">
      <w:pPr>
        <w:spacing w:line="500" w:lineRule="exact"/>
        <w:rPr>
          <w:rFonts w:hint="eastAsia" w:asciiTheme="minorEastAsia" w:hAnsiTheme="minorEastAsia" w:eastAsiaTheme="minorEastAsia" w:cstheme="minorEastAsia"/>
          <w:bCs/>
          <w:color w:val="000000"/>
          <w:sz w:val="24"/>
          <w:szCs w:val="21"/>
        </w:rPr>
      </w:pPr>
    </w:p>
    <w:p w14:paraId="21C9D51C">
      <w:pPr>
        <w:spacing w:line="500" w:lineRule="exact"/>
        <w:rPr>
          <w:rFonts w:hint="eastAsia" w:asciiTheme="minorEastAsia" w:hAnsiTheme="minorEastAsia" w:eastAsiaTheme="minorEastAsia" w:cstheme="minorEastAsia"/>
          <w:bCs/>
          <w:color w:val="000000"/>
          <w:sz w:val="24"/>
          <w:szCs w:val="21"/>
        </w:rPr>
      </w:pPr>
    </w:p>
    <w:p w14:paraId="57015AA7">
      <w:pPr>
        <w:spacing w:line="460" w:lineRule="exact"/>
        <w:jc w:val="center"/>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                                             承诺人名称（公章）：</w:t>
      </w:r>
    </w:p>
    <w:p w14:paraId="69FF9D72">
      <w:pPr>
        <w:spacing w:line="460" w:lineRule="exact"/>
        <w:jc w:val="righ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    </w:t>
      </w:r>
    </w:p>
    <w:p w14:paraId="0E480405">
      <w:pPr>
        <w:spacing w:line="460" w:lineRule="exact"/>
        <w:jc w:val="righ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                                 日期：</w:t>
      </w:r>
      <w:r>
        <w:rPr>
          <w:rFonts w:hint="eastAsia" w:asciiTheme="minorEastAsia" w:hAnsiTheme="minorEastAsia" w:eastAsiaTheme="minorEastAsia" w:cstheme="minorEastAsia"/>
          <w:color w:val="000000"/>
          <w:sz w:val="24"/>
        </w:rPr>
        <w:t>______</w:t>
      </w:r>
      <w:r>
        <w:rPr>
          <w:rFonts w:hint="eastAsia" w:asciiTheme="minorEastAsia" w:hAnsiTheme="minorEastAsia" w:eastAsiaTheme="minorEastAsia" w:cstheme="minorEastAsia"/>
          <w:bCs/>
          <w:color w:val="000000"/>
          <w:sz w:val="24"/>
          <w:szCs w:val="21"/>
        </w:rPr>
        <w:t>年</w:t>
      </w:r>
      <w:r>
        <w:rPr>
          <w:rFonts w:hint="eastAsia" w:asciiTheme="minorEastAsia" w:hAnsiTheme="minorEastAsia" w:eastAsiaTheme="minorEastAsia" w:cstheme="minorEastAsia"/>
          <w:bCs/>
          <w:color w:val="000000"/>
          <w:sz w:val="24"/>
          <w:szCs w:val="21"/>
          <w:u w:val="single"/>
        </w:rPr>
        <w:t xml:space="preserve">    </w:t>
      </w:r>
      <w:r>
        <w:rPr>
          <w:rFonts w:hint="eastAsia" w:asciiTheme="minorEastAsia" w:hAnsiTheme="minorEastAsia" w:eastAsiaTheme="minorEastAsia" w:cstheme="minorEastAsia"/>
          <w:bCs/>
          <w:color w:val="000000"/>
          <w:sz w:val="24"/>
          <w:szCs w:val="21"/>
        </w:rPr>
        <w:t>月</w:t>
      </w:r>
      <w:r>
        <w:rPr>
          <w:rFonts w:hint="eastAsia" w:asciiTheme="minorEastAsia" w:hAnsiTheme="minorEastAsia" w:eastAsiaTheme="minorEastAsia" w:cstheme="minorEastAsia"/>
          <w:bCs/>
          <w:color w:val="000000"/>
          <w:sz w:val="24"/>
          <w:szCs w:val="21"/>
          <w:u w:val="single"/>
        </w:rPr>
        <w:t xml:space="preserve">    </w:t>
      </w:r>
      <w:r>
        <w:rPr>
          <w:rFonts w:hint="eastAsia" w:asciiTheme="minorEastAsia" w:hAnsiTheme="minorEastAsia" w:eastAsiaTheme="minorEastAsia" w:cstheme="minorEastAsia"/>
          <w:bCs/>
          <w:color w:val="000000"/>
          <w:sz w:val="24"/>
          <w:szCs w:val="21"/>
        </w:rPr>
        <w:t>日</w:t>
      </w:r>
    </w:p>
    <w:p w14:paraId="7BCEF2FA">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5042E2D0">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62EC3CA5">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06E80CDC">
      <w:pPr>
        <w:snapToGrid w:val="0"/>
        <w:spacing w:line="400" w:lineRule="exact"/>
        <w:contextualSpacing/>
        <w:rPr>
          <w:rFonts w:hint="eastAsia" w:asciiTheme="minorEastAsia" w:hAnsiTheme="minorEastAsia" w:eastAsiaTheme="minorEastAsia" w:cstheme="minorEastAsia"/>
          <w:kern w:val="0"/>
          <w:sz w:val="32"/>
          <w:szCs w:val="32"/>
          <w:lang w:val="zh-CN"/>
        </w:rPr>
      </w:pPr>
      <w:r>
        <w:rPr>
          <w:rFonts w:hint="eastAsia" w:asciiTheme="minorEastAsia" w:hAnsiTheme="minorEastAsia" w:eastAsiaTheme="minorEastAsia" w:cstheme="minorEastAsia"/>
          <w:kern w:val="0"/>
          <w:sz w:val="32"/>
          <w:szCs w:val="32"/>
          <w:lang w:val="zh-CN"/>
        </w:rPr>
        <w:t>附件2</w:t>
      </w:r>
    </w:p>
    <w:p w14:paraId="0F41F771">
      <w:pPr>
        <w:spacing w:line="560" w:lineRule="exact"/>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法定代表人身份证明</w:t>
      </w:r>
    </w:p>
    <w:p w14:paraId="70BE6145">
      <w:pPr>
        <w:spacing w:line="480" w:lineRule="exact"/>
        <w:rPr>
          <w:rFonts w:hint="eastAsia" w:asciiTheme="minorEastAsia" w:hAnsiTheme="minorEastAsia" w:eastAsiaTheme="minorEastAsia" w:cstheme="minorEastAsia"/>
          <w:sz w:val="24"/>
        </w:rPr>
      </w:pPr>
    </w:p>
    <w:p w14:paraId="52A68F3F">
      <w:pPr>
        <w:spacing w:line="480" w:lineRule="exact"/>
        <w:ind w:firstLine="48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先生/女士，身份证号码：</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u w:val="single"/>
        </w:rPr>
        <w:t xml:space="preserve">             </w:t>
      </w:r>
    </w:p>
    <w:p w14:paraId="5AD25567">
      <w:pPr>
        <w:spacing w:line="48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现任我单位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职务，为法定代表人，特此证明。</w:t>
      </w:r>
    </w:p>
    <w:p w14:paraId="52233160">
      <w:pPr>
        <w:spacing w:line="480" w:lineRule="exact"/>
        <w:ind w:firstLine="480"/>
        <w:rPr>
          <w:rFonts w:hint="eastAsia" w:asciiTheme="minorEastAsia" w:hAnsiTheme="minorEastAsia" w:eastAsiaTheme="minorEastAsia" w:cstheme="minorEastAsia"/>
          <w:sz w:val="24"/>
        </w:rPr>
      </w:pPr>
    </w:p>
    <w:p w14:paraId="2B2A0B5D">
      <w:pPr>
        <w:spacing w:after="120"/>
        <w:rPr>
          <w:rFonts w:hint="eastAsia" w:asciiTheme="minorEastAsia" w:hAnsiTheme="minorEastAsia" w:eastAsiaTheme="minorEastAsia" w:cstheme="minorEastAsia"/>
          <w:szCs w:val="20"/>
        </w:rPr>
      </w:pPr>
    </w:p>
    <w:p w14:paraId="0702C050">
      <w:pPr>
        <w:adjustRightInd w:val="0"/>
        <w:spacing w:line="480" w:lineRule="auto"/>
        <w:ind w:left="3255" w:leftChars="1550" w:firstLine="210" w:firstLineChars="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4"/>
        </w:rPr>
        <w:t>单位名称(盖公章)：</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0F986228">
      <w:pPr>
        <w:adjustRightInd w:val="0"/>
        <w:spacing w:line="480" w:lineRule="auto"/>
        <w:ind w:firstLine="3840" w:firstLineChars="16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 期：     年   月   日</w:t>
      </w:r>
    </w:p>
    <w:p w14:paraId="63FA48A2">
      <w:pPr>
        <w:rPr>
          <w:rFonts w:hint="eastAsia" w:asciiTheme="minorEastAsia" w:hAnsiTheme="minorEastAsia" w:eastAsiaTheme="minorEastAsia" w:cstheme="minorEastAsia"/>
        </w:rPr>
      </w:pPr>
    </w:p>
    <w:p w14:paraId="13C16039">
      <w:pPr>
        <w:widowControl/>
        <w:spacing w:line="360" w:lineRule="auto"/>
        <w:rPr>
          <w:rFonts w:hint="eastAsia" w:asciiTheme="minorEastAsia" w:hAnsiTheme="minorEastAsia" w:eastAsiaTheme="minorEastAsia" w:cstheme="minorEastAsia"/>
          <w:b/>
          <w:bCs/>
          <w:kern w:val="0"/>
          <w:sz w:val="28"/>
          <w:szCs w:val="28"/>
        </w:rPr>
      </w:pPr>
      <w:r>
        <w:rPr>
          <w:rFonts w:hint="eastAsia" w:asciiTheme="minorEastAsia" w:hAnsiTheme="minorEastAsia" w:eastAsiaTheme="minorEastAsia" w:cstheme="minorEastAsia"/>
          <w:b/>
          <w:sz w:val="24"/>
        </w:rPr>
        <w:t>附：法定代表人的身份证复印件盖单位公章</w:t>
      </w:r>
    </w:p>
    <w:p w14:paraId="7C95175C">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7EAE2E83">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7B3B4ECC">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2D4AE803">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2DB39754">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5DC13BFE">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59276E3E">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58BD1ABC">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69B792CF">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4287FA59">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759BF86D">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7B967477">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55FEF7A2">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316EEC2D">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07674A86">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20A2B7CB">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1D71BAAB">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2F12F662">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0582D34A">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50CC6D02">
      <w:pPr>
        <w:snapToGrid w:val="0"/>
        <w:spacing w:line="400" w:lineRule="exact"/>
        <w:contextualSpacing/>
        <w:rPr>
          <w:rFonts w:hint="eastAsia" w:asciiTheme="minorEastAsia" w:hAnsiTheme="minorEastAsia" w:eastAsiaTheme="minorEastAsia" w:cstheme="minorEastAsia"/>
          <w:kern w:val="0"/>
          <w:sz w:val="32"/>
          <w:szCs w:val="32"/>
          <w:lang w:val="zh-CN"/>
        </w:rPr>
      </w:pPr>
      <w:r>
        <w:rPr>
          <w:rFonts w:hint="eastAsia" w:asciiTheme="minorEastAsia" w:hAnsiTheme="minorEastAsia" w:eastAsiaTheme="minorEastAsia" w:cstheme="minorEastAsia"/>
          <w:kern w:val="0"/>
          <w:sz w:val="32"/>
          <w:szCs w:val="32"/>
          <w:lang w:val="zh-CN"/>
        </w:rPr>
        <w:t>附件3</w:t>
      </w:r>
    </w:p>
    <w:p w14:paraId="4D7EC243">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法定代表人授权委托书</w:t>
      </w:r>
    </w:p>
    <w:p w14:paraId="12EF6AB2">
      <w:pPr>
        <w:rPr>
          <w:rFonts w:hint="eastAsia" w:asciiTheme="minorEastAsia" w:hAnsiTheme="minorEastAsia" w:eastAsiaTheme="minorEastAsia" w:cstheme="minorEastAsia"/>
          <w:sz w:val="32"/>
          <w:szCs w:val="32"/>
        </w:rPr>
      </w:pPr>
    </w:p>
    <w:p w14:paraId="05DCE6CA">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本人</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（姓名）系</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（授权单位名称）的法定代表人，现委托</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（姓名）（身份证号</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4"/>
          <w:szCs w:val="21"/>
        </w:rPr>
        <w:t>，</w:t>
      </w:r>
      <w:r>
        <w:rPr>
          <w:rFonts w:hint="eastAsia" w:asciiTheme="minorEastAsia" w:hAnsiTheme="minorEastAsia" w:eastAsiaTheme="minorEastAsia" w:cstheme="minorEastAsia"/>
          <w:sz w:val="28"/>
          <w:szCs w:val="28"/>
        </w:rPr>
        <w:t>联系电话</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）为我方代理人，以我方名义全权处理与</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（项目名称）</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u w:val="single"/>
        </w:rPr>
        <w:t>项目编号：</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）有关的一切事务，其法律后果由我方承担。</w:t>
      </w:r>
    </w:p>
    <w:p w14:paraId="068E88BC">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本授权书于</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日起生效。代理人无转委托权。</w:t>
      </w:r>
    </w:p>
    <w:p w14:paraId="2520545D">
      <w:pPr>
        <w:spacing w:line="360" w:lineRule="auto"/>
        <w:ind w:firstLine="420" w:firstLineChars="150"/>
        <w:rPr>
          <w:rFonts w:hint="eastAsia" w:asciiTheme="minorEastAsia" w:hAnsiTheme="minorEastAsia" w:eastAsiaTheme="minorEastAsia" w:cstheme="minorEastAsia"/>
          <w:sz w:val="28"/>
          <w:szCs w:val="28"/>
        </w:rPr>
      </w:pPr>
    </w:p>
    <w:p w14:paraId="645132DF">
      <w:pPr>
        <w:pStyle w:val="3"/>
        <w:spacing w:line="360" w:lineRule="auto"/>
        <w:rPr>
          <w:rFonts w:hint="eastAsia" w:asciiTheme="minorEastAsia" w:hAnsiTheme="minorEastAsia" w:eastAsiaTheme="minorEastAsia" w:cstheme="minorEastAsia"/>
        </w:rPr>
      </w:pPr>
    </w:p>
    <w:p w14:paraId="1A1992F8">
      <w:pPr>
        <w:spacing w:line="360" w:lineRule="auto"/>
        <w:rPr>
          <w:rFonts w:hint="eastAsia" w:asciiTheme="minorEastAsia" w:hAnsiTheme="minorEastAsia" w:eastAsiaTheme="minorEastAsia" w:cstheme="minorEastAsia"/>
        </w:rPr>
      </w:pPr>
    </w:p>
    <w:p w14:paraId="6227F488">
      <w:pPr>
        <w:spacing w:line="360" w:lineRule="auto"/>
        <w:rPr>
          <w:rFonts w:hint="eastAsia" w:asciiTheme="minorEastAsia" w:hAnsiTheme="minorEastAsia" w:eastAsiaTheme="minorEastAsia" w:cstheme="minorEastAsia"/>
        </w:rPr>
      </w:pPr>
    </w:p>
    <w:p w14:paraId="31DCE757">
      <w:pPr>
        <w:spacing w:line="360" w:lineRule="auto"/>
        <w:ind w:firstLine="420" w:firstLineChars="150"/>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8"/>
          <w:szCs w:val="28"/>
        </w:rPr>
        <w:t>代理人(被授权人)签字：</w:t>
      </w:r>
      <w:r>
        <w:rPr>
          <w:rFonts w:hint="eastAsia" w:asciiTheme="minorEastAsia" w:hAnsiTheme="minorEastAsia" w:cstheme="minorEastAsia"/>
          <w:sz w:val="28"/>
          <w:szCs w:val="28"/>
          <w:u w:val="single"/>
          <w:lang w:val="en-US" w:eastAsia="zh-CN"/>
        </w:rPr>
        <w:t xml:space="preserve">         </w:t>
      </w:r>
    </w:p>
    <w:p w14:paraId="02A3B798">
      <w:pPr>
        <w:spacing w:line="360" w:lineRule="auto"/>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授权单位名称（盖章）：</w:t>
      </w:r>
      <w:r>
        <w:rPr>
          <w:rFonts w:hint="eastAsia" w:asciiTheme="minorEastAsia" w:hAnsiTheme="minorEastAsia" w:cstheme="minorEastAsia"/>
          <w:sz w:val="28"/>
          <w:szCs w:val="28"/>
          <w:u w:val="single"/>
          <w:lang w:val="en-US" w:eastAsia="zh-CN"/>
        </w:rPr>
        <w:t xml:space="preserve">         </w:t>
      </w:r>
    </w:p>
    <w:p w14:paraId="5DC70487">
      <w:pPr>
        <w:spacing w:line="360" w:lineRule="auto"/>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授权单位法定代表人（签字或盖章）：</w:t>
      </w:r>
      <w:r>
        <w:rPr>
          <w:rFonts w:hint="eastAsia" w:asciiTheme="minorEastAsia" w:hAnsiTheme="minorEastAsia" w:cstheme="minorEastAsia"/>
          <w:sz w:val="28"/>
          <w:szCs w:val="28"/>
          <w:u w:val="single"/>
          <w:lang w:val="en-US" w:eastAsia="zh-CN"/>
        </w:rPr>
        <w:t xml:space="preserve">         </w:t>
      </w:r>
    </w:p>
    <w:p w14:paraId="3705A5BC">
      <w:pPr>
        <w:ind w:firstLine="560" w:firstLineChars="200"/>
        <w:rPr>
          <w:rFonts w:hint="eastAsia" w:asciiTheme="minorEastAsia" w:hAnsiTheme="minorEastAsia" w:eastAsiaTheme="minorEastAsia" w:cstheme="minorEastAsia"/>
          <w:sz w:val="28"/>
          <w:szCs w:val="28"/>
        </w:rPr>
      </w:pPr>
    </w:p>
    <w:p w14:paraId="6EB3DCFC">
      <w:pPr>
        <w:jc w:val="right"/>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日</w:t>
      </w:r>
    </w:p>
    <w:p w14:paraId="05319886">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5AB51296">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b/>
          <w:kern w:val="0"/>
          <w:sz w:val="28"/>
          <w:szCs w:val="28"/>
        </w:rPr>
        <w:t>附：代理人(被授权人)身份证复印件盖公章</w:t>
      </w:r>
    </w:p>
    <w:p w14:paraId="6F96F063">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0C90F563">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30228E57">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38BB5C00">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06C52EEA">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55A5825A">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01ABAD2F">
      <w:pPr>
        <w:snapToGrid w:val="0"/>
        <w:spacing w:line="400" w:lineRule="exact"/>
        <w:contextualSpacing/>
        <w:rPr>
          <w:rFonts w:hint="eastAsia" w:asciiTheme="minorEastAsia" w:hAnsiTheme="minorEastAsia" w:eastAsiaTheme="minorEastAsia" w:cstheme="minorEastAsia"/>
          <w:kern w:val="0"/>
          <w:sz w:val="32"/>
          <w:szCs w:val="32"/>
        </w:rPr>
      </w:pPr>
      <w:r>
        <w:rPr>
          <w:rFonts w:hint="eastAsia" w:asciiTheme="minorEastAsia" w:hAnsiTheme="minorEastAsia" w:eastAsiaTheme="minorEastAsia" w:cstheme="minorEastAsia"/>
          <w:kern w:val="0"/>
          <w:sz w:val="32"/>
          <w:szCs w:val="32"/>
        </w:rPr>
        <w:t>附件4</w:t>
      </w:r>
    </w:p>
    <w:p w14:paraId="321FA124">
      <w:pPr>
        <w:spacing w:before="240" w:line="312" w:lineRule="auto"/>
        <w:jc w:val="center"/>
        <w:rPr>
          <w:rFonts w:hint="eastAsia" w:asciiTheme="minorEastAsia" w:hAnsiTheme="minorEastAsia" w:eastAsiaTheme="minorEastAsia" w:cstheme="minorEastAsia"/>
          <w:b/>
          <w:sz w:val="32"/>
          <w:szCs w:val="32"/>
          <w:lang w:bidi="ar"/>
        </w:rPr>
      </w:pPr>
      <w:r>
        <w:rPr>
          <w:rFonts w:hint="eastAsia" w:asciiTheme="minorEastAsia" w:hAnsiTheme="minorEastAsia" w:eastAsiaTheme="minorEastAsia" w:cstheme="minorEastAsia"/>
          <w:b/>
          <w:sz w:val="32"/>
          <w:szCs w:val="32"/>
          <w:lang w:bidi="ar"/>
        </w:rPr>
        <w:t>供应商信用承诺书</w:t>
      </w:r>
    </w:p>
    <w:p w14:paraId="42C8EFDD">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为营造公开、公平、公正的公共资源交易环境，树立诚信守法的投标人形象，本人代表本单位作出以下承诺：</w:t>
      </w:r>
    </w:p>
    <w:p w14:paraId="31A6CCD9">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一、本单位对所提交的单位基本信息、单位负责人、项目负责人、技术负责人、从业资质和资格、业绩、财务状况、信誉等所有资料，均合法、真实、准确、有效，无任何伪造、修改、虚假成分；</w:t>
      </w:r>
    </w:p>
    <w:p w14:paraId="670D7952">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二、严格依照国家和省、市、县关于招标投标等方面的法律、法规、规章、规范性文件，参加公共资源交易招标投标活动；积极履行社会责任，促进廉政建设；</w:t>
      </w:r>
    </w:p>
    <w:p w14:paraId="0AF42C7D">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三、严格遵守即时信息公示规定，及时更新公共资源交易中心主体信息库中信息；</w:t>
      </w:r>
    </w:p>
    <w:p w14:paraId="545B67E3">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四、自我约束、自我管理，守合同、重信用，不参与围标串标、弄虚作假、骗取中标、干扰评标、违约毁约、恶意投诉等行为，主动维护公共资源交易招标投标的良好秩序；</w:t>
      </w:r>
    </w:p>
    <w:p w14:paraId="51AD5D4F">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02E1847B">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六、自觉接受政府部门、行业组织、社会公众、新闻舆论等监督；</w:t>
      </w:r>
    </w:p>
    <w:p w14:paraId="20A421ED">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七、上述承诺已向本单位员工作了宣传教育；</w:t>
      </w:r>
    </w:p>
    <w:p w14:paraId="53B64044">
      <w:pPr>
        <w:spacing w:line="360" w:lineRule="auto"/>
        <w:ind w:firstLine="482" w:firstLineChars="200"/>
        <w:rPr>
          <w:rFonts w:ascii="宋体" w:hAnsi="宋体" w:cs="宋体"/>
          <w:b/>
          <w:kern w:val="0"/>
          <w:sz w:val="24"/>
          <w:lang w:val="zh-CN"/>
        </w:rPr>
      </w:pPr>
      <w:r>
        <w:rPr>
          <w:rFonts w:hint="eastAsia" w:ascii="宋体" w:hAnsi="宋体" w:cs="宋体"/>
          <w:b/>
          <w:kern w:val="0"/>
          <w:sz w:val="24"/>
          <w:lang w:val="zh-CN" w:bidi="ar"/>
        </w:rPr>
        <w:t>如有违反上述承诺的不良行为，本单位同意将其予以上网公示。</w:t>
      </w:r>
    </w:p>
    <w:p w14:paraId="09AD193F">
      <w:pPr>
        <w:spacing w:line="360" w:lineRule="auto"/>
        <w:ind w:firstLine="482" w:firstLineChars="200"/>
        <w:rPr>
          <w:rFonts w:hint="eastAsia" w:asciiTheme="minorEastAsia" w:hAnsiTheme="minorEastAsia" w:eastAsiaTheme="minorEastAsia" w:cstheme="minorEastAsia"/>
          <w:b/>
          <w:kern w:val="0"/>
          <w:sz w:val="24"/>
          <w:lang w:val="zh-CN"/>
        </w:rPr>
      </w:pPr>
    </w:p>
    <w:p w14:paraId="1D6E1F03">
      <w:pPr>
        <w:spacing w:line="360" w:lineRule="auto"/>
        <w:rPr>
          <w:rFonts w:hint="eastAsia" w:asciiTheme="minorEastAsia" w:hAnsiTheme="minorEastAsia" w:eastAsiaTheme="minorEastAsia" w:cstheme="minorEastAsia"/>
          <w:kern w:val="0"/>
          <w:sz w:val="24"/>
          <w:lang w:val="zh-CN"/>
        </w:rPr>
      </w:pPr>
    </w:p>
    <w:p w14:paraId="24A8770E">
      <w:pPr>
        <w:spacing w:line="360" w:lineRule="auto"/>
        <w:ind w:firstLine="4560" w:firstLineChars="1900"/>
        <w:rPr>
          <w:rFonts w:hint="eastAsia" w:asciiTheme="minorEastAsia" w:hAnsiTheme="minorEastAsia" w:eastAsiaTheme="minorEastAsia" w:cstheme="minorEastAsia"/>
          <w:kern w:val="0"/>
          <w:sz w:val="24"/>
          <w:lang w:val="zh-CN"/>
        </w:rPr>
      </w:pPr>
    </w:p>
    <w:p w14:paraId="5ED554DC">
      <w:pPr>
        <w:spacing w:line="360" w:lineRule="auto"/>
        <w:ind w:firstLine="4080" w:firstLineChars="1700"/>
        <w:rPr>
          <w:rFonts w:hint="eastAsia" w:asciiTheme="minorEastAsia" w:hAnsiTheme="minorEastAsia" w:eastAsiaTheme="minorEastAsia" w:cstheme="minorEastAsia"/>
          <w:kern w:val="0"/>
          <w:sz w:val="24"/>
          <w:lang w:val="zh-CN" w:bidi="ar"/>
        </w:rPr>
      </w:pPr>
      <w:r>
        <w:rPr>
          <w:rFonts w:hint="eastAsia" w:asciiTheme="minorEastAsia" w:hAnsiTheme="minorEastAsia" w:eastAsiaTheme="minorEastAsia" w:cstheme="minorEastAsia"/>
          <w:kern w:val="0"/>
          <w:sz w:val="24"/>
          <w:lang w:val="zh-CN" w:bidi="ar"/>
        </w:rPr>
        <w:t>投标供应商名称(盖公章)：</w:t>
      </w:r>
    </w:p>
    <w:p w14:paraId="70228512">
      <w:pPr>
        <w:spacing w:line="360" w:lineRule="auto"/>
        <w:ind w:firstLine="4080" w:firstLineChars="1700"/>
        <w:rPr>
          <w:rFonts w:hint="eastAsia" w:asciiTheme="minorEastAsia" w:hAnsiTheme="minorEastAsia" w:eastAsiaTheme="minorEastAsia" w:cstheme="minorEastAsia"/>
          <w:kern w:val="0"/>
          <w:sz w:val="24"/>
          <w:lang w:val="zh-CN" w:bidi="ar"/>
        </w:rPr>
      </w:pPr>
      <w:r>
        <w:rPr>
          <w:rFonts w:hint="eastAsia" w:asciiTheme="minorEastAsia" w:hAnsiTheme="minorEastAsia" w:eastAsiaTheme="minorEastAsia" w:cstheme="minorEastAsia"/>
          <w:kern w:val="0"/>
          <w:sz w:val="24"/>
          <w:lang w:val="zh-CN" w:bidi="ar"/>
        </w:rPr>
        <w:t>法定代表人（签字或盖章）：</w:t>
      </w:r>
    </w:p>
    <w:p w14:paraId="401BF801">
      <w:pPr>
        <w:spacing w:line="360" w:lineRule="auto"/>
        <w:ind w:firstLine="4080" w:firstLineChars="1700"/>
        <w:rPr>
          <w:rFonts w:hint="eastAsia" w:asciiTheme="minorEastAsia" w:hAnsiTheme="minorEastAsia" w:eastAsiaTheme="minorEastAsia" w:cstheme="minorEastAsia"/>
          <w:kern w:val="0"/>
          <w:sz w:val="24"/>
          <w:lang w:val="zh-CN" w:bidi="ar"/>
        </w:rPr>
      </w:pPr>
      <w:r>
        <w:rPr>
          <w:rFonts w:hint="eastAsia" w:asciiTheme="minorEastAsia" w:hAnsiTheme="minorEastAsia" w:eastAsiaTheme="minorEastAsia" w:cstheme="minorEastAsia"/>
          <w:kern w:val="0"/>
          <w:sz w:val="24"/>
          <w:lang w:val="zh-CN" w:bidi="ar"/>
        </w:rPr>
        <w:t>时间：  年  月   日</w:t>
      </w:r>
    </w:p>
    <w:p w14:paraId="0C06235F">
      <w:pPr>
        <w:snapToGrid w:val="0"/>
        <w:spacing w:line="300" w:lineRule="auto"/>
        <w:contextualSpacing/>
        <w:rPr>
          <w:rFonts w:hint="eastAsia" w:asciiTheme="minorEastAsia" w:hAnsiTheme="minorEastAsia" w:eastAsiaTheme="minorEastAsia" w:cstheme="minorEastAsia"/>
          <w:sz w:val="28"/>
          <w:szCs w:val="28"/>
        </w:rPr>
      </w:pPr>
    </w:p>
    <w:p w14:paraId="0843936A">
      <w:pPr>
        <w:snapToGrid w:val="0"/>
        <w:spacing w:line="400" w:lineRule="exact"/>
        <w:contextualSpacing/>
        <w:rPr>
          <w:rFonts w:hint="eastAsia" w:asciiTheme="minorEastAsia" w:hAnsiTheme="minorEastAsia" w:eastAsiaTheme="minorEastAsia" w:cstheme="minorEastAsia"/>
          <w:kern w:val="0"/>
          <w:sz w:val="32"/>
          <w:szCs w:val="32"/>
        </w:rPr>
      </w:pPr>
      <w:r>
        <w:rPr>
          <w:rFonts w:hint="eastAsia" w:asciiTheme="minorEastAsia" w:hAnsiTheme="minorEastAsia" w:eastAsiaTheme="minorEastAsia" w:cstheme="minorEastAsia"/>
          <w:kern w:val="0"/>
          <w:sz w:val="32"/>
          <w:szCs w:val="32"/>
        </w:rPr>
        <w:t>附件5</w:t>
      </w:r>
    </w:p>
    <w:p w14:paraId="237B02D4">
      <w:pPr>
        <w:spacing w:before="240" w:line="312" w:lineRule="auto"/>
        <w:jc w:val="center"/>
        <w:rPr>
          <w:rFonts w:hint="eastAsia" w:asciiTheme="minorEastAsia" w:hAnsiTheme="minorEastAsia" w:eastAsiaTheme="minorEastAsia" w:cstheme="minorEastAsia"/>
          <w:b/>
          <w:sz w:val="32"/>
          <w:szCs w:val="32"/>
          <w:lang w:bidi="ar"/>
        </w:rPr>
      </w:pPr>
      <w:r>
        <w:rPr>
          <w:rFonts w:hint="eastAsia" w:asciiTheme="minorEastAsia" w:hAnsiTheme="minorEastAsia" w:cstheme="minorEastAsia"/>
          <w:b/>
          <w:sz w:val="32"/>
          <w:szCs w:val="32"/>
          <w:lang w:val="en-US" w:eastAsia="zh-CN" w:bidi="ar"/>
        </w:rPr>
        <w:t>投标</w:t>
      </w:r>
      <w:r>
        <w:rPr>
          <w:rFonts w:hint="eastAsia" w:asciiTheme="minorEastAsia" w:hAnsiTheme="minorEastAsia" w:eastAsiaTheme="minorEastAsia" w:cstheme="minorEastAsia"/>
          <w:b/>
          <w:sz w:val="32"/>
          <w:szCs w:val="32"/>
          <w:lang w:bidi="ar"/>
        </w:rPr>
        <w:t>函</w:t>
      </w:r>
    </w:p>
    <w:p w14:paraId="41285722">
      <w:pPr>
        <w:adjustRightInd w:val="0"/>
        <w:spacing w:line="420" w:lineRule="exact"/>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致：________________（采购人名称）</w:t>
      </w:r>
    </w:p>
    <w:p w14:paraId="43A37E34">
      <w:pPr>
        <w:adjustRightInd w:val="0"/>
        <w:spacing w:line="420" w:lineRule="exact"/>
        <w:ind w:firstLine="480" w:firstLineChars="200"/>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根据贵方项目编号为____________________的</w:t>
      </w:r>
      <w:r>
        <w:rPr>
          <w:rFonts w:hint="eastAsia" w:asciiTheme="minorEastAsia" w:hAnsiTheme="minorEastAsia" w:cstheme="minorEastAsia"/>
          <w:sz w:val="24"/>
          <w:szCs w:val="21"/>
          <w:lang w:val="en-US" w:eastAsia="zh-CN"/>
        </w:rPr>
        <w:t>招标</w:t>
      </w:r>
      <w:r>
        <w:rPr>
          <w:rFonts w:hint="eastAsia" w:asciiTheme="minorEastAsia" w:hAnsiTheme="minorEastAsia" w:eastAsiaTheme="minorEastAsia" w:cstheme="minorEastAsia"/>
          <w:sz w:val="24"/>
          <w:szCs w:val="21"/>
        </w:rPr>
        <w:t>文件，我方正式提交投标函，并宣布同意如下内容：</w:t>
      </w:r>
    </w:p>
    <w:p w14:paraId="7B01BED8">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1.按招标文件规定的各项要求，向买方提供所需货物、服务（包含与货物相关的服务及与服务相关的货物）。</w:t>
      </w:r>
    </w:p>
    <w:p w14:paraId="5F1A5D32">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2.我们完全理解贵方不一定将合同授予最低报价的投标人。</w:t>
      </w:r>
    </w:p>
    <w:p w14:paraId="5CD8FB72">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3.我们已详细审核全部招标文件及其有效补充文件，我们知道必须放弃提出含糊不清或误解问题的权利。</w:t>
      </w:r>
    </w:p>
    <w:p w14:paraId="175A0FBA">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4.我们同意从规定的开标日期起遵循本投标文件，并在规定的投标有效期期满之前均具有约束力。</w:t>
      </w:r>
    </w:p>
    <w:p w14:paraId="7873293A">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5.同意向贵方提供贵方可能另外要求的与投标有关的任何证据或资料，并保证我方已提供和将要提供的文件是真实的、准确的。</w:t>
      </w:r>
    </w:p>
    <w:p w14:paraId="1BCB94A2">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6.一旦我方中标,我方将根据招标文件的规定，严格履行合同的责任和义务,并保证在招标文件规定的时间完成项目，交付买方验收、使用。</w:t>
      </w:r>
    </w:p>
    <w:p w14:paraId="32CEA02D">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7.与本投标有关的正式通讯地址为：</w:t>
      </w:r>
    </w:p>
    <w:p w14:paraId="3BE3A3A8">
      <w:pPr>
        <w:adjustRightInd w:val="0"/>
        <w:spacing w:line="420" w:lineRule="exact"/>
        <w:ind w:left="420" w:leftChars="200" w:firstLine="480" w:firstLineChars="200"/>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地          址：</w:t>
      </w:r>
    </w:p>
    <w:p w14:paraId="270A3E8C">
      <w:pPr>
        <w:adjustRightInd w:val="0"/>
        <w:spacing w:line="420" w:lineRule="exact"/>
        <w:ind w:left="420" w:leftChars="200" w:firstLine="480" w:firstLineChars="200"/>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邮          编：</w:t>
      </w:r>
    </w:p>
    <w:p w14:paraId="4F0E4485">
      <w:pPr>
        <w:adjustRightInd w:val="0"/>
        <w:spacing w:line="420" w:lineRule="exact"/>
        <w:ind w:left="420" w:leftChars="200" w:firstLine="480" w:firstLineChars="200"/>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电          话：</w:t>
      </w:r>
    </w:p>
    <w:p w14:paraId="71677CFA">
      <w:pPr>
        <w:adjustRightInd w:val="0"/>
        <w:spacing w:line="420" w:lineRule="exact"/>
        <w:ind w:left="420" w:leftChars="200" w:firstLine="480" w:firstLineChars="200"/>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电  子  邮  箱：</w:t>
      </w:r>
    </w:p>
    <w:p w14:paraId="2A327AC8">
      <w:pPr>
        <w:spacing w:line="560" w:lineRule="exact"/>
        <w:ind w:right="180" w:firstLine="960" w:firstLineChars="400"/>
        <w:rPr>
          <w:rFonts w:hint="eastAsia" w:asciiTheme="minorEastAsia" w:hAnsiTheme="minorEastAsia" w:eastAsiaTheme="minorEastAsia" w:cstheme="minorEastAsia"/>
          <w:color w:val="000000"/>
          <w:sz w:val="24"/>
        </w:rPr>
      </w:pPr>
    </w:p>
    <w:p w14:paraId="6D9D1D26">
      <w:pPr>
        <w:spacing w:line="560" w:lineRule="exact"/>
        <w:ind w:right="180" w:firstLine="960" w:firstLineChars="4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投标人名称（盖公章）：</w:t>
      </w:r>
    </w:p>
    <w:p w14:paraId="3F743A7C">
      <w:pPr>
        <w:adjustRightInd w:val="0"/>
        <w:spacing w:line="420" w:lineRule="exact"/>
        <w:ind w:left="420" w:leftChars="200" w:firstLine="480" w:firstLineChars="200"/>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日           期：________年____月____日</w:t>
      </w:r>
    </w:p>
    <w:p w14:paraId="2E5D5142">
      <w:r>
        <w:rPr>
          <w:rFonts w:hint="eastAsia" w:asciiTheme="minorEastAsia" w:hAnsiTheme="minorEastAsia" w:eastAsiaTheme="minorEastAsia" w:cstheme="minorEastAsia"/>
          <w:kern w:val="0"/>
          <w:sz w:val="32"/>
          <w:szCs w:val="32"/>
        </w:rPr>
        <w:br w:type="page"/>
      </w:r>
    </w:p>
    <w:p w14:paraId="3240E81C">
      <w:pPr>
        <w:rPr>
          <w:rFonts w:hint="eastAsia" w:asciiTheme="minorEastAsia" w:hAnsiTheme="minorEastAsia" w:eastAsiaTheme="minorEastAsia" w:cstheme="minorEastAsia"/>
          <w:kern w:val="0"/>
          <w:sz w:val="32"/>
          <w:szCs w:val="32"/>
          <w:lang w:eastAsia="zh-CN"/>
        </w:rPr>
      </w:pPr>
      <w:r>
        <w:rPr>
          <w:rFonts w:hint="eastAsia" w:asciiTheme="minorEastAsia" w:hAnsiTheme="minorEastAsia" w:eastAsiaTheme="minorEastAsia" w:cstheme="minorEastAsia"/>
          <w:kern w:val="0"/>
          <w:sz w:val="32"/>
          <w:szCs w:val="32"/>
        </w:rPr>
        <w:t>附件</w:t>
      </w:r>
      <w:r>
        <w:rPr>
          <w:rFonts w:hint="eastAsia" w:asciiTheme="minorEastAsia" w:hAnsiTheme="minorEastAsia" w:cstheme="minorEastAsia"/>
          <w:kern w:val="0"/>
          <w:sz w:val="32"/>
          <w:szCs w:val="32"/>
          <w:lang w:val="en-US" w:eastAsia="zh-CN"/>
        </w:rPr>
        <w:t>6</w:t>
      </w:r>
    </w:p>
    <w:p w14:paraId="7943F974">
      <w:pPr>
        <w:adjustRightInd w:val="0"/>
        <w:snapToGrid w:val="0"/>
        <w:spacing w:line="500" w:lineRule="exact"/>
        <w:ind w:firstLine="562" w:firstLineChars="200"/>
        <w:rPr>
          <w:rFonts w:hint="eastAsia" w:asciiTheme="minorEastAsia" w:hAnsiTheme="minorEastAsia" w:cstheme="minorEastAsia"/>
          <w:b/>
          <w:bCs w:val="0"/>
          <w:kern w:val="0"/>
          <w:sz w:val="28"/>
          <w:szCs w:val="28"/>
          <w:lang w:val="en-US" w:eastAsia="zh-CN"/>
        </w:rPr>
      </w:pPr>
    </w:p>
    <w:p w14:paraId="3FB75025">
      <w:pPr>
        <w:adjustRightInd w:val="0"/>
        <w:snapToGrid w:val="0"/>
        <w:spacing w:line="500" w:lineRule="exact"/>
        <w:rPr>
          <w:rFonts w:hint="eastAsia" w:asciiTheme="minorEastAsia" w:hAnsiTheme="minorEastAsia" w:eastAsiaTheme="minorEastAsia" w:cstheme="minorEastAsia"/>
          <w:b/>
          <w:bCs w:val="0"/>
          <w:i/>
          <w:iCs/>
          <w:kern w:val="0"/>
          <w:sz w:val="28"/>
          <w:szCs w:val="28"/>
          <w:u w:val="single"/>
          <w:lang w:val="zh-CN"/>
        </w:rPr>
      </w:pPr>
      <w:r>
        <w:rPr>
          <w:rFonts w:hint="eastAsia" w:asciiTheme="minorEastAsia" w:hAnsiTheme="minorEastAsia" w:cstheme="minorEastAsia"/>
          <w:b/>
          <w:bCs w:val="0"/>
          <w:i/>
          <w:iCs/>
          <w:kern w:val="0"/>
          <w:sz w:val="28"/>
          <w:szCs w:val="28"/>
          <w:u w:val="single"/>
          <w:lang w:val="en-US" w:eastAsia="zh-CN"/>
        </w:rPr>
        <w:t>备注：</w:t>
      </w:r>
      <w:r>
        <w:rPr>
          <w:rFonts w:hint="eastAsia" w:asciiTheme="minorEastAsia" w:hAnsiTheme="minorEastAsia" w:eastAsiaTheme="minorEastAsia" w:cstheme="minorEastAsia"/>
          <w:b/>
          <w:bCs w:val="0"/>
          <w:i/>
          <w:iCs/>
          <w:kern w:val="0"/>
          <w:sz w:val="28"/>
          <w:szCs w:val="28"/>
          <w:u w:val="single"/>
          <w:lang w:val="zh-CN"/>
        </w:rPr>
        <w:t>填制正负偏离表，完全响应的，请以空白表列示。不完全响应的，必须在偏离表中列示；列示不全的，视同故意隐瞒。</w:t>
      </w:r>
    </w:p>
    <w:p w14:paraId="1DCF73BF">
      <w:pPr>
        <w:snapToGrid w:val="0"/>
        <w:spacing w:line="300" w:lineRule="auto"/>
        <w:contextualSpacing/>
        <w:jc w:val="center"/>
        <w:rPr>
          <w:rFonts w:hint="eastAsia" w:asciiTheme="minorEastAsia" w:hAnsiTheme="minorEastAsia" w:eastAsiaTheme="minorEastAsia" w:cstheme="minorEastAsia"/>
          <w:b/>
          <w:sz w:val="32"/>
          <w:szCs w:val="32"/>
        </w:rPr>
      </w:pPr>
    </w:p>
    <w:p w14:paraId="7F154818">
      <w:pPr>
        <w:snapToGrid w:val="0"/>
        <w:spacing w:line="300" w:lineRule="auto"/>
        <w:contextualSpacing/>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商务部分正负偏离表</w:t>
      </w:r>
    </w:p>
    <w:p w14:paraId="47F662CF">
      <w:pPr>
        <w:jc w:val="both"/>
        <w:rPr>
          <w:rFonts w:hint="default" w:ascii="宋体" w:hAnsi="宋体" w:eastAsiaTheme="minorEastAsia"/>
          <w:sz w:val="24"/>
          <w:szCs w:val="21"/>
          <w:u w:val="single"/>
          <w:lang w:val="en-US" w:eastAsia="zh-CN"/>
        </w:rPr>
      </w:pPr>
      <w:r>
        <w:rPr>
          <w:rFonts w:hint="eastAsia" w:ascii="宋体" w:hAnsi="宋体"/>
          <w:sz w:val="28"/>
          <w:szCs w:val="28"/>
          <w:u w:val="single"/>
        </w:rPr>
        <w:t>项目编号：</w:t>
      </w:r>
      <w:r>
        <w:rPr>
          <w:rFonts w:hint="eastAsia" w:ascii="宋体" w:hAnsi="宋体"/>
          <w:sz w:val="28"/>
          <w:szCs w:val="28"/>
          <w:u w:val="single"/>
          <w:lang w:val="en-US" w:eastAsia="zh-CN"/>
        </w:rPr>
        <w:t xml:space="preserve">                  </w:t>
      </w:r>
    </w:p>
    <w:p w14:paraId="6E7BBD52">
      <w:pPr>
        <w:ind w:firstLine="560" w:firstLineChars="20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（由供应商据实填写，表格不够自行添加）</w:t>
      </w:r>
    </w:p>
    <w:tbl>
      <w:tblPr>
        <w:tblStyle w:val="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84"/>
        <w:gridCol w:w="2137"/>
        <w:gridCol w:w="1866"/>
        <w:gridCol w:w="2408"/>
        <w:gridCol w:w="1327"/>
      </w:tblGrid>
      <w:tr w14:paraId="0D2A6B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C1AF5B1">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5150475D">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FCEA03E">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招标</w:t>
            </w:r>
            <w:r>
              <w:rPr>
                <w:rFonts w:hint="eastAsia" w:asciiTheme="minorEastAsia" w:hAnsiTheme="minorEastAsia" w:eastAsiaTheme="minorEastAsia" w:cstheme="minorEastAsia"/>
                <w:sz w:val="24"/>
              </w:rPr>
              <w:t>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04E61BC1">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0AC37B8E">
            <w:pPr>
              <w:spacing w:line="340" w:lineRule="exact"/>
              <w:jc w:val="center"/>
              <w:rPr>
                <w:rFonts w:hint="eastAsia" w:asciiTheme="minorEastAsia" w:hAnsiTheme="minorEastAsia" w:eastAsiaTheme="minorEastAsia" w:cstheme="minorEastAsia"/>
                <w:sz w:val="24"/>
              </w:rPr>
            </w:pPr>
          </w:p>
          <w:p w14:paraId="0867B228">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偏离说明</w:t>
            </w:r>
          </w:p>
        </w:tc>
      </w:tr>
      <w:tr w14:paraId="4A8904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2F6B8FA1">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4C71E3D0">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83D719D">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83C5FB6">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3F30B47D">
            <w:pPr>
              <w:spacing w:line="340" w:lineRule="exact"/>
              <w:jc w:val="left"/>
              <w:rPr>
                <w:rFonts w:hint="eastAsia" w:asciiTheme="minorEastAsia" w:hAnsiTheme="minorEastAsia" w:eastAsiaTheme="minorEastAsia" w:cstheme="minorEastAsia"/>
                <w:sz w:val="24"/>
              </w:rPr>
            </w:pPr>
          </w:p>
        </w:tc>
      </w:tr>
      <w:tr w14:paraId="5A1FF6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057E0A87">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4F668BB9">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C0B1844">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0AEBD4C">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0AA0E939">
            <w:pPr>
              <w:spacing w:line="340" w:lineRule="exact"/>
              <w:jc w:val="left"/>
              <w:rPr>
                <w:rFonts w:hint="eastAsia" w:asciiTheme="minorEastAsia" w:hAnsiTheme="minorEastAsia" w:eastAsiaTheme="minorEastAsia" w:cstheme="minorEastAsia"/>
                <w:sz w:val="24"/>
              </w:rPr>
            </w:pPr>
          </w:p>
        </w:tc>
      </w:tr>
      <w:tr w14:paraId="5E048F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1746B220">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0E2C2B5A">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F87D83D">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297F6D02">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1885BF32">
            <w:pPr>
              <w:spacing w:line="340" w:lineRule="exact"/>
              <w:jc w:val="left"/>
              <w:rPr>
                <w:rFonts w:hint="eastAsia" w:asciiTheme="minorEastAsia" w:hAnsiTheme="minorEastAsia" w:eastAsiaTheme="minorEastAsia" w:cstheme="minorEastAsia"/>
                <w:sz w:val="24"/>
              </w:rPr>
            </w:pPr>
          </w:p>
        </w:tc>
      </w:tr>
      <w:tr w14:paraId="1ECAFC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7014F144">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6E78B06A">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714D64F">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56E5BA8">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55BF1665">
            <w:pPr>
              <w:spacing w:line="340" w:lineRule="exact"/>
              <w:jc w:val="left"/>
              <w:rPr>
                <w:rFonts w:hint="eastAsia" w:asciiTheme="minorEastAsia" w:hAnsiTheme="minorEastAsia" w:eastAsiaTheme="minorEastAsia" w:cstheme="minorEastAsia"/>
                <w:sz w:val="24"/>
              </w:rPr>
            </w:pPr>
          </w:p>
        </w:tc>
      </w:tr>
    </w:tbl>
    <w:p w14:paraId="6C504132">
      <w:pPr>
        <w:snapToGrid w:val="0"/>
        <w:spacing w:line="300" w:lineRule="auto"/>
        <w:contextualSpacing/>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注：</w:t>
      </w:r>
    </w:p>
    <w:p w14:paraId="151CA69B">
      <w:pPr>
        <w:snapToGrid w:val="0"/>
        <w:spacing w:line="300" w:lineRule="auto"/>
        <w:ind w:firstLine="480" w:firstLineChars="200"/>
        <w:contextualSpacing/>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1.未说明偏离的，将被认为响应招标文件的规定，但该表不作为投标人对所投标内容关于商务部分等详细描述和说明的替代。</w:t>
      </w:r>
    </w:p>
    <w:p w14:paraId="37757656">
      <w:pPr>
        <w:snapToGrid w:val="0"/>
        <w:spacing w:line="300" w:lineRule="auto"/>
        <w:ind w:firstLine="480" w:firstLineChars="200"/>
        <w:contextualSpacing/>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2.如有偏离的，在“偏离说明”一栏选择“正偏离”、“负偏离”进行填写。正偏离、负偏离的确认和负偏离的是否响应招标文件，由评标委员会认定。</w:t>
      </w:r>
    </w:p>
    <w:p w14:paraId="0AB3ACAC">
      <w:pPr>
        <w:snapToGrid w:val="0"/>
        <w:spacing w:line="300" w:lineRule="auto"/>
        <w:ind w:firstLine="480" w:firstLineChars="200"/>
        <w:contextualSpacing/>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3.投标人若提供其他增值服务，可以在表中自行据实填写。</w:t>
      </w:r>
    </w:p>
    <w:p w14:paraId="29F405FF">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1196D45E">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625DCD9F">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43A644CC">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2EAA98C1">
      <w:pPr>
        <w:snapToGrid w:val="0"/>
        <w:spacing w:line="400" w:lineRule="exact"/>
        <w:ind w:firstLine="460" w:firstLineChars="192"/>
        <w:contextualSpacing/>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投标人名称（盖公章）：</w:t>
      </w:r>
    </w:p>
    <w:p w14:paraId="30A48E53">
      <w:pPr>
        <w:snapToGrid w:val="0"/>
        <w:spacing w:line="400" w:lineRule="exact"/>
        <w:ind w:firstLine="460" w:firstLineChars="192"/>
        <w:contextualSpacing/>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sz w:val="24"/>
        </w:rPr>
        <w:t>日期：    年  月  日</w:t>
      </w:r>
    </w:p>
    <w:p w14:paraId="33F4D221">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522E1CDF">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4E166B88">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4D28160C">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15E2BBCE">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60CC1880">
      <w:pPr>
        <w:snapToGrid w:val="0"/>
        <w:spacing w:line="400" w:lineRule="exact"/>
        <w:contextualSpacing/>
        <w:rPr>
          <w:rFonts w:hint="eastAsia" w:asciiTheme="minorEastAsia" w:hAnsi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rPr>
        <w:t>附件</w:t>
      </w:r>
      <w:r>
        <w:rPr>
          <w:rFonts w:hint="eastAsia" w:asciiTheme="minorEastAsia" w:hAnsiTheme="minorEastAsia" w:cstheme="minorEastAsia"/>
          <w:kern w:val="0"/>
          <w:sz w:val="32"/>
          <w:szCs w:val="32"/>
          <w:lang w:val="en-US" w:eastAsia="zh-CN"/>
        </w:rPr>
        <w:t>7</w:t>
      </w:r>
    </w:p>
    <w:p w14:paraId="26382406">
      <w:pPr>
        <w:snapToGrid w:val="0"/>
        <w:spacing w:line="400" w:lineRule="exact"/>
        <w:contextualSpacing/>
        <w:rPr>
          <w:rFonts w:hint="eastAsia" w:asciiTheme="minorEastAsia" w:hAnsiTheme="minorEastAsia" w:cstheme="minorEastAsia"/>
          <w:kern w:val="0"/>
          <w:sz w:val="32"/>
          <w:szCs w:val="32"/>
          <w:lang w:val="en-US" w:eastAsia="zh-CN"/>
        </w:rPr>
      </w:pPr>
    </w:p>
    <w:p w14:paraId="3F658C72">
      <w:pPr>
        <w:snapToGrid w:val="0"/>
        <w:spacing w:line="400" w:lineRule="exact"/>
        <w:contextualSpacing/>
        <w:rPr>
          <w:rFonts w:hint="eastAsia" w:asciiTheme="minorEastAsia" w:hAnsiTheme="minorEastAsia" w:eastAsiaTheme="minorEastAsia" w:cstheme="minorEastAsia"/>
          <w:b/>
          <w:sz w:val="32"/>
          <w:szCs w:val="32"/>
        </w:rPr>
      </w:pPr>
      <w:r>
        <w:rPr>
          <w:rFonts w:hint="eastAsia" w:asciiTheme="minorEastAsia" w:hAnsiTheme="minorEastAsia" w:cstheme="minorEastAsia"/>
          <w:b/>
          <w:bCs w:val="0"/>
          <w:i/>
          <w:iCs/>
          <w:kern w:val="0"/>
          <w:sz w:val="28"/>
          <w:szCs w:val="28"/>
          <w:u w:val="single"/>
          <w:lang w:val="en-US" w:eastAsia="zh-CN"/>
        </w:rPr>
        <w:t>备注：</w:t>
      </w:r>
      <w:r>
        <w:rPr>
          <w:rFonts w:hint="eastAsia" w:asciiTheme="minorEastAsia" w:hAnsiTheme="minorEastAsia" w:eastAsiaTheme="minorEastAsia" w:cstheme="minorEastAsia"/>
          <w:b/>
          <w:bCs w:val="0"/>
          <w:i/>
          <w:iCs/>
          <w:kern w:val="0"/>
          <w:sz w:val="28"/>
          <w:szCs w:val="28"/>
          <w:u w:val="single"/>
          <w:lang w:val="zh-CN"/>
        </w:rPr>
        <w:t>填制正负偏离表，完全响应的，请以空白表列示。不完全响应的，必须在偏离表中列示；列示不全的，视同故意隐瞒。</w:t>
      </w:r>
    </w:p>
    <w:p w14:paraId="28884B95">
      <w:pPr>
        <w:snapToGrid w:val="0"/>
        <w:spacing w:line="300" w:lineRule="auto"/>
        <w:contextualSpacing/>
        <w:jc w:val="center"/>
        <w:rPr>
          <w:rFonts w:hint="eastAsia" w:asciiTheme="minorEastAsia" w:hAnsiTheme="minorEastAsia" w:eastAsiaTheme="minorEastAsia" w:cstheme="minorEastAsia"/>
          <w:b/>
          <w:sz w:val="32"/>
          <w:szCs w:val="32"/>
        </w:rPr>
      </w:pPr>
    </w:p>
    <w:p w14:paraId="1E2C6356">
      <w:pPr>
        <w:snapToGrid w:val="0"/>
        <w:spacing w:line="300" w:lineRule="auto"/>
        <w:contextualSpacing/>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技术部分正负偏离表</w:t>
      </w:r>
    </w:p>
    <w:p w14:paraId="2B24A75F">
      <w:pPr>
        <w:jc w:val="both"/>
        <w:rPr>
          <w:rFonts w:hint="eastAsia" w:asciiTheme="minorEastAsia" w:hAnsiTheme="minorEastAsia" w:eastAsiaTheme="minorEastAsia" w:cstheme="minorEastAsia"/>
          <w:sz w:val="28"/>
          <w:szCs w:val="28"/>
        </w:rPr>
      </w:pPr>
      <w:r>
        <w:rPr>
          <w:rFonts w:hint="eastAsia" w:ascii="宋体" w:hAnsi="宋体"/>
          <w:sz w:val="28"/>
          <w:szCs w:val="28"/>
          <w:u w:val="single"/>
        </w:rPr>
        <w:t>项目编号：</w:t>
      </w:r>
      <w:r>
        <w:rPr>
          <w:rFonts w:hint="eastAsia" w:ascii="宋体" w:hAnsi="宋体"/>
          <w:sz w:val="28"/>
          <w:szCs w:val="28"/>
          <w:u w:val="single"/>
          <w:lang w:val="en-US" w:eastAsia="zh-CN"/>
        </w:rPr>
        <w:t xml:space="preserve">                  </w:t>
      </w:r>
    </w:p>
    <w:p w14:paraId="27EB91B1">
      <w:pPr>
        <w:ind w:firstLine="560" w:firstLineChars="20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（由供应商据实填写，表格不够自行添加）</w:t>
      </w:r>
    </w:p>
    <w:tbl>
      <w:tblPr>
        <w:tblStyle w:val="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84"/>
        <w:gridCol w:w="2137"/>
        <w:gridCol w:w="1866"/>
        <w:gridCol w:w="2408"/>
        <w:gridCol w:w="1327"/>
      </w:tblGrid>
      <w:tr w14:paraId="2F3D62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340F6AA">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3E43968C">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41F35AF1">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招标</w:t>
            </w:r>
            <w:r>
              <w:rPr>
                <w:rFonts w:hint="eastAsia" w:asciiTheme="minorEastAsia" w:hAnsiTheme="minorEastAsia" w:eastAsiaTheme="minorEastAsia" w:cstheme="minorEastAsia"/>
                <w:sz w:val="24"/>
              </w:rPr>
              <w:t>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2FF4A07A">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56BD2264">
            <w:pPr>
              <w:spacing w:line="340" w:lineRule="exact"/>
              <w:jc w:val="center"/>
              <w:rPr>
                <w:rFonts w:hint="eastAsia" w:asciiTheme="minorEastAsia" w:hAnsiTheme="minorEastAsia" w:eastAsiaTheme="minorEastAsia" w:cstheme="minorEastAsia"/>
                <w:sz w:val="24"/>
              </w:rPr>
            </w:pPr>
          </w:p>
          <w:p w14:paraId="30DD2767">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偏离说明</w:t>
            </w:r>
          </w:p>
        </w:tc>
      </w:tr>
      <w:tr w14:paraId="48485D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60F5B86D">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4DB11CB7">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EA780A2">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AFE8CC3">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326ADA60">
            <w:pPr>
              <w:spacing w:line="340" w:lineRule="exact"/>
              <w:jc w:val="left"/>
              <w:rPr>
                <w:rFonts w:hint="eastAsia" w:asciiTheme="minorEastAsia" w:hAnsiTheme="minorEastAsia" w:eastAsiaTheme="minorEastAsia" w:cstheme="minorEastAsia"/>
                <w:sz w:val="24"/>
              </w:rPr>
            </w:pPr>
          </w:p>
        </w:tc>
      </w:tr>
      <w:tr w14:paraId="3BC56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1B485120">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405CEE0D">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8252FC1">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5A5E072">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57A04D61">
            <w:pPr>
              <w:spacing w:line="340" w:lineRule="exact"/>
              <w:jc w:val="left"/>
              <w:rPr>
                <w:rFonts w:hint="eastAsia" w:asciiTheme="minorEastAsia" w:hAnsiTheme="minorEastAsia" w:eastAsiaTheme="minorEastAsia" w:cstheme="minorEastAsia"/>
                <w:sz w:val="24"/>
              </w:rPr>
            </w:pPr>
          </w:p>
        </w:tc>
      </w:tr>
      <w:tr w14:paraId="3783D9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1ED46CA5">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5658BACD">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503218B">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042A8786">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6E9DD1BB">
            <w:pPr>
              <w:spacing w:line="340" w:lineRule="exact"/>
              <w:jc w:val="left"/>
              <w:rPr>
                <w:rFonts w:hint="eastAsia" w:asciiTheme="minorEastAsia" w:hAnsiTheme="minorEastAsia" w:eastAsiaTheme="minorEastAsia" w:cstheme="minorEastAsia"/>
                <w:sz w:val="24"/>
              </w:rPr>
            </w:pPr>
          </w:p>
        </w:tc>
      </w:tr>
      <w:tr w14:paraId="418EAE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5842036E">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778A8765">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879383D">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D6F2A16">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2CAE9B75">
            <w:pPr>
              <w:spacing w:line="340" w:lineRule="exact"/>
              <w:jc w:val="left"/>
              <w:rPr>
                <w:rFonts w:hint="eastAsia" w:asciiTheme="minorEastAsia" w:hAnsiTheme="minorEastAsia" w:eastAsiaTheme="minorEastAsia" w:cstheme="minorEastAsia"/>
                <w:sz w:val="24"/>
              </w:rPr>
            </w:pPr>
          </w:p>
        </w:tc>
      </w:tr>
    </w:tbl>
    <w:p w14:paraId="19DA52C8">
      <w:pPr>
        <w:snapToGrid w:val="0"/>
        <w:spacing w:line="300" w:lineRule="auto"/>
        <w:contextualSpacing/>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注：</w:t>
      </w:r>
    </w:p>
    <w:p w14:paraId="1E1C5709">
      <w:pPr>
        <w:snapToGrid w:val="0"/>
        <w:spacing w:line="400" w:lineRule="exact"/>
        <w:ind w:firstLine="460" w:firstLineChars="192"/>
        <w:contextualSpacing/>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1.未说明偏离的，将被认为响应招标文件的规定，但该表不作为投标人对所投标内容关于技术部分等详细描述和说明的替代。</w:t>
      </w:r>
    </w:p>
    <w:p w14:paraId="502651A0">
      <w:pPr>
        <w:snapToGrid w:val="0"/>
        <w:spacing w:line="400" w:lineRule="exact"/>
        <w:ind w:firstLine="460" w:firstLineChars="192"/>
        <w:contextualSpacing/>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 如有偏离的，在“偏离说明”一栏选择“正偏离”、“负偏离”进行填写。正偏离、负偏离的确认和负偏离的是否响应招标文件，由评标委员会认定。</w:t>
      </w:r>
    </w:p>
    <w:p w14:paraId="2DBA668B">
      <w:pPr>
        <w:snapToGrid w:val="0"/>
        <w:spacing w:line="400" w:lineRule="exact"/>
        <w:ind w:firstLine="460" w:firstLineChars="192"/>
        <w:contextualSpacing/>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sz w:val="24"/>
        </w:rPr>
        <w:t>3.投标人若提供其他增值服务，可以在表中自行据实填写。</w:t>
      </w:r>
    </w:p>
    <w:p w14:paraId="62FCB4C4">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13AFADFB">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55B22370">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5830FC5F">
      <w:pPr>
        <w:snapToGrid w:val="0"/>
        <w:spacing w:line="400" w:lineRule="exact"/>
        <w:ind w:firstLine="460" w:firstLineChars="192"/>
        <w:contextualSpacing/>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投标人名称（盖公章）：</w:t>
      </w:r>
    </w:p>
    <w:p w14:paraId="63C11312">
      <w:pPr>
        <w:snapToGrid w:val="0"/>
        <w:spacing w:line="400" w:lineRule="exact"/>
        <w:ind w:firstLine="460" w:firstLineChars="192"/>
        <w:contextualSpacing/>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sz w:val="24"/>
        </w:rPr>
        <w:t>日期：    年  月  日</w:t>
      </w:r>
    </w:p>
    <w:p w14:paraId="01057D0C">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4A9AF13A">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35251CEF">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6BD3BA1D">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3497DAB4">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40AE0215">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6E92BF89">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6E9D44B8">
      <w:pPr>
        <w:snapToGrid w:val="0"/>
        <w:spacing w:line="400" w:lineRule="exact"/>
        <w:contextualSpacing/>
        <w:rPr>
          <w:rFonts w:hint="eastAsia" w:asciiTheme="minorEastAsia" w:hAnsiTheme="minorEastAsia" w:eastAsiaTheme="minorEastAsia" w:cstheme="minorEastAsia"/>
          <w:kern w:val="0"/>
          <w:sz w:val="32"/>
          <w:szCs w:val="32"/>
          <w:lang w:eastAsia="zh-CN"/>
        </w:rPr>
      </w:pPr>
      <w:r>
        <w:rPr>
          <w:rFonts w:hint="eastAsia" w:asciiTheme="minorEastAsia" w:hAnsiTheme="minorEastAsia" w:eastAsiaTheme="minorEastAsia" w:cstheme="minorEastAsia"/>
          <w:kern w:val="0"/>
          <w:sz w:val="32"/>
          <w:szCs w:val="32"/>
        </w:rPr>
        <w:t>附件</w:t>
      </w:r>
      <w:r>
        <w:rPr>
          <w:rFonts w:hint="eastAsia" w:asciiTheme="minorEastAsia" w:hAnsiTheme="minorEastAsia" w:cstheme="minorEastAsia"/>
          <w:kern w:val="0"/>
          <w:sz w:val="32"/>
          <w:szCs w:val="32"/>
          <w:lang w:val="en-US" w:eastAsia="zh-CN"/>
        </w:rPr>
        <w:t>8</w:t>
      </w:r>
    </w:p>
    <w:p w14:paraId="226248D9">
      <w:pPr>
        <w:snapToGrid w:val="0"/>
        <w:spacing w:line="400" w:lineRule="exact"/>
        <w:contextualSpacing/>
        <w:rPr>
          <w:rFonts w:hint="eastAsia" w:asciiTheme="minorEastAsia" w:hAnsiTheme="minorEastAsia" w:eastAsiaTheme="minorEastAsia" w:cstheme="minorEastAsia"/>
          <w:kern w:val="0"/>
          <w:sz w:val="28"/>
          <w:szCs w:val="28"/>
        </w:rPr>
      </w:pPr>
    </w:p>
    <w:p w14:paraId="4460BE70">
      <w:pPr>
        <w:snapToGrid w:val="0"/>
        <w:spacing w:line="300" w:lineRule="auto"/>
        <w:contextualSpacing/>
        <w:rPr>
          <w:rFonts w:hint="default" w:ascii="宋体" w:hAnsi="宋体" w:eastAsiaTheme="minorEastAsia"/>
          <w:b/>
          <w:sz w:val="32"/>
          <w:szCs w:val="32"/>
          <w:lang w:val="en-US" w:eastAsia="zh-CN"/>
        </w:rPr>
      </w:pPr>
      <w:r>
        <w:rPr>
          <w:rFonts w:hint="eastAsia" w:ascii="宋体" w:hAnsi="宋体"/>
          <w:sz w:val="28"/>
          <w:szCs w:val="28"/>
          <w:u w:val="single"/>
        </w:rPr>
        <w:t>项目编号：</w:t>
      </w:r>
      <w:r>
        <w:rPr>
          <w:rFonts w:hint="eastAsia" w:ascii="宋体" w:hAnsi="宋体"/>
          <w:sz w:val="28"/>
          <w:szCs w:val="28"/>
          <w:u w:val="single"/>
          <w:lang w:val="en-US" w:eastAsia="zh-CN"/>
        </w:rPr>
        <w:t xml:space="preserve">              </w:t>
      </w:r>
    </w:p>
    <w:p w14:paraId="45FC9C08">
      <w:pPr>
        <w:spacing w:line="400" w:lineRule="exact"/>
        <w:jc w:val="center"/>
        <w:rPr>
          <w:rFonts w:ascii="Calibri" w:hAnsi="Calibri"/>
          <w:sz w:val="32"/>
          <w:szCs w:val="32"/>
          <w:highlight w:val="none"/>
        </w:rPr>
      </w:pPr>
      <w:r>
        <w:rPr>
          <w:rFonts w:hint="eastAsia" w:ascii="Calibri" w:hAnsi="Calibri"/>
          <w:b/>
          <w:bCs/>
          <w:sz w:val="32"/>
          <w:szCs w:val="32"/>
          <w:highlight w:val="none"/>
        </w:rPr>
        <w:t>分项报价明细表（货物类）</w:t>
      </w:r>
    </w:p>
    <w:p w14:paraId="58B07049">
      <w:pPr>
        <w:snapToGrid w:val="0"/>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投标人名称（盖章）：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年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月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日</w:t>
      </w:r>
    </w:p>
    <w:tbl>
      <w:tblPr>
        <w:tblStyle w:val="9"/>
        <w:tblW w:w="108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7"/>
        <w:gridCol w:w="992"/>
        <w:gridCol w:w="348"/>
        <w:gridCol w:w="1211"/>
        <w:gridCol w:w="1276"/>
        <w:gridCol w:w="992"/>
        <w:gridCol w:w="992"/>
        <w:gridCol w:w="851"/>
        <w:gridCol w:w="850"/>
        <w:gridCol w:w="851"/>
        <w:gridCol w:w="1403"/>
      </w:tblGrid>
      <w:tr w14:paraId="26B72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exact"/>
          <w:jc w:val="center"/>
        </w:trPr>
        <w:tc>
          <w:tcPr>
            <w:tcW w:w="1037" w:type="dxa"/>
            <w:noWrap w:val="0"/>
            <w:vAlign w:val="center"/>
          </w:tcPr>
          <w:p w14:paraId="611FF86A">
            <w:pPr>
              <w:spacing w:line="360" w:lineRule="auto"/>
              <w:jc w:val="center"/>
              <w:rPr>
                <w:rFonts w:ascii="宋体" w:hAnsi="宋体"/>
                <w:b/>
                <w:color w:val="000000"/>
                <w:szCs w:val="21"/>
                <w:highlight w:val="none"/>
              </w:rPr>
            </w:pPr>
            <w:r>
              <w:rPr>
                <w:rFonts w:hint="eastAsia" w:ascii="宋体" w:hAnsi="宋体"/>
                <w:b/>
                <w:color w:val="000000"/>
                <w:szCs w:val="21"/>
                <w:highlight w:val="none"/>
              </w:rPr>
              <w:t>序号</w:t>
            </w:r>
          </w:p>
        </w:tc>
        <w:tc>
          <w:tcPr>
            <w:tcW w:w="1340" w:type="dxa"/>
            <w:gridSpan w:val="2"/>
            <w:noWrap w:val="0"/>
            <w:vAlign w:val="center"/>
          </w:tcPr>
          <w:p w14:paraId="10CEB885">
            <w:pPr>
              <w:spacing w:line="360" w:lineRule="auto"/>
              <w:jc w:val="center"/>
              <w:rPr>
                <w:rFonts w:ascii="宋体" w:hAnsi="宋体"/>
                <w:b/>
                <w:color w:val="000000"/>
                <w:szCs w:val="21"/>
                <w:highlight w:val="none"/>
              </w:rPr>
            </w:pPr>
            <w:r>
              <w:rPr>
                <w:rFonts w:hint="eastAsia" w:ascii="宋体" w:hAnsi="宋体"/>
                <w:b/>
                <w:color w:val="000000"/>
                <w:szCs w:val="21"/>
                <w:highlight w:val="none"/>
              </w:rPr>
              <w:t>名称</w:t>
            </w:r>
          </w:p>
        </w:tc>
        <w:tc>
          <w:tcPr>
            <w:tcW w:w="1211" w:type="dxa"/>
            <w:noWrap w:val="0"/>
            <w:vAlign w:val="center"/>
          </w:tcPr>
          <w:p w14:paraId="1FB46C1A">
            <w:pPr>
              <w:spacing w:line="360" w:lineRule="auto"/>
              <w:jc w:val="center"/>
              <w:rPr>
                <w:rFonts w:ascii="宋体" w:hAnsi="宋体"/>
                <w:b/>
                <w:color w:val="000000"/>
                <w:szCs w:val="21"/>
                <w:highlight w:val="none"/>
              </w:rPr>
            </w:pPr>
            <w:r>
              <w:rPr>
                <w:rFonts w:hint="eastAsia" w:ascii="宋体" w:hAnsi="宋体"/>
                <w:b/>
                <w:color w:val="000000"/>
                <w:szCs w:val="21"/>
                <w:highlight w:val="none"/>
              </w:rPr>
              <w:t>规格型号</w:t>
            </w:r>
          </w:p>
        </w:tc>
        <w:tc>
          <w:tcPr>
            <w:tcW w:w="1276" w:type="dxa"/>
            <w:noWrap w:val="0"/>
            <w:vAlign w:val="center"/>
          </w:tcPr>
          <w:p w14:paraId="741C3A9A">
            <w:pPr>
              <w:spacing w:line="360" w:lineRule="auto"/>
              <w:jc w:val="center"/>
              <w:rPr>
                <w:rFonts w:ascii="宋体" w:hAnsi="宋体"/>
                <w:b/>
                <w:color w:val="000000"/>
                <w:szCs w:val="21"/>
                <w:highlight w:val="none"/>
              </w:rPr>
            </w:pPr>
            <w:r>
              <w:rPr>
                <w:rFonts w:hint="eastAsia" w:ascii="宋体" w:hAnsi="宋体"/>
                <w:b/>
                <w:color w:val="000000"/>
                <w:szCs w:val="21"/>
                <w:highlight w:val="none"/>
              </w:rPr>
              <w:t>品牌</w:t>
            </w:r>
          </w:p>
        </w:tc>
        <w:tc>
          <w:tcPr>
            <w:tcW w:w="992" w:type="dxa"/>
            <w:noWrap w:val="0"/>
            <w:vAlign w:val="top"/>
          </w:tcPr>
          <w:p w14:paraId="6E2B6DC9">
            <w:pPr>
              <w:spacing w:line="360" w:lineRule="auto"/>
              <w:jc w:val="center"/>
              <w:rPr>
                <w:rFonts w:hint="eastAsia" w:ascii="宋体" w:hAnsi="宋体"/>
                <w:b/>
                <w:color w:val="000000"/>
                <w:szCs w:val="21"/>
                <w:highlight w:val="none"/>
              </w:rPr>
            </w:pPr>
            <w:r>
              <w:rPr>
                <w:rFonts w:hint="eastAsia" w:ascii="宋体" w:hAnsi="宋体"/>
                <w:b/>
                <w:color w:val="000000"/>
                <w:szCs w:val="21"/>
                <w:highlight w:val="none"/>
              </w:rPr>
              <w:t>生产</w:t>
            </w:r>
            <w:r>
              <w:rPr>
                <w:rFonts w:ascii="宋体" w:hAnsi="宋体"/>
                <w:b/>
                <w:color w:val="000000"/>
                <w:szCs w:val="21"/>
                <w:highlight w:val="none"/>
              </w:rPr>
              <w:t>厂家名称</w:t>
            </w:r>
          </w:p>
        </w:tc>
        <w:tc>
          <w:tcPr>
            <w:tcW w:w="992" w:type="dxa"/>
            <w:noWrap w:val="0"/>
            <w:vAlign w:val="center"/>
          </w:tcPr>
          <w:p w14:paraId="41D4C844">
            <w:pPr>
              <w:spacing w:line="360" w:lineRule="auto"/>
              <w:jc w:val="center"/>
              <w:rPr>
                <w:rFonts w:ascii="宋体" w:hAnsi="宋体"/>
                <w:b/>
                <w:color w:val="000000"/>
                <w:szCs w:val="21"/>
                <w:highlight w:val="none"/>
              </w:rPr>
            </w:pPr>
            <w:r>
              <w:rPr>
                <w:rFonts w:hint="eastAsia" w:ascii="宋体" w:hAnsi="宋体"/>
                <w:b/>
                <w:color w:val="000000"/>
                <w:szCs w:val="21"/>
                <w:highlight w:val="none"/>
              </w:rPr>
              <w:t>单位</w:t>
            </w:r>
          </w:p>
        </w:tc>
        <w:tc>
          <w:tcPr>
            <w:tcW w:w="851" w:type="dxa"/>
            <w:noWrap w:val="0"/>
            <w:vAlign w:val="center"/>
          </w:tcPr>
          <w:p w14:paraId="164791A4">
            <w:pPr>
              <w:spacing w:line="360" w:lineRule="auto"/>
              <w:jc w:val="center"/>
              <w:rPr>
                <w:rFonts w:ascii="宋体" w:hAnsi="宋体"/>
                <w:b/>
                <w:color w:val="000000"/>
                <w:szCs w:val="21"/>
                <w:highlight w:val="none"/>
              </w:rPr>
            </w:pPr>
            <w:r>
              <w:rPr>
                <w:rFonts w:hint="eastAsia" w:ascii="宋体" w:hAnsi="宋体"/>
                <w:b/>
                <w:color w:val="000000"/>
                <w:szCs w:val="21"/>
                <w:highlight w:val="none"/>
              </w:rPr>
              <w:t>数量</w:t>
            </w:r>
          </w:p>
        </w:tc>
        <w:tc>
          <w:tcPr>
            <w:tcW w:w="850" w:type="dxa"/>
            <w:noWrap w:val="0"/>
            <w:vAlign w:val="center"/>
          </w:tcPr>
          <w:p w14:paraId="73C06A89">
            <w:pPr>
              <w:spacing w:line="360" w:lineRule="auto"/>
              <w:jc w:val="center"/>
              <w:rPr>
                <w:rFonts w:ascii="宋体" w:hAnsi="宋体"/>
                <w:b/>
                <w:color w:val="000000"/>
                <w:szCs w:val="21"/>
                <w:highlight w:val="none"/>
              </w:rPr>
            </w:pPr>
            <w:r>
              <w:rPr>
                <w:rFonts w:hint="eastAsia" w:ascii="宋体" w:hAnsi="宋体"/>
                <w:b/>
                <w:color w:val="000000"/>
                <w:szCs w:val="21"/>
                <w:highlight w:val="none"/>
              </w:rPr>
              <w:t>单价</w:t>
            </w:r>
          </w:p>
        </w:tc>
        <w:tc>
          <w:tcPr>
            <w:tcW w:w="851" w:type="dxa"/>
            <w:noWrap w:val="0"/>
            <w:vAlign w:val="center"/>
          </w:tcPr>
          <w:p w14:paraId="703F2238">
            <w:pPr>
              <w:spacing w:line="360" w:lineRule="auto"/>
              <w:jc w:val="center"/>
              <w:rPr>
                <w:rFonts w:ascii="宋体" w:hAnsi="宋体"/>
                <w:b/>
                <w:color w:val="000000"/>
                <w:szCs w:val="21"/>
                <w:highlight w:val="none"/>
              </w:rPr>
            </w:pPr>
            <w:r>
              <w:rPr>
                <w:rFonts w:hint="eastAsia" w:ascii="宋体" w:hAnsi="宋体"/>
                <w:b/>
                <w:color w:val="000000"/>
                <w:szCs w:val="21"/>
                <w:highlight w:val="none"/>
              </w:rPr>
              <w:t>金额</w:t>
            </w:r>
          </w:p>
        </w:tc>
        <w:tc>
          <w:tcPr>
            <w:tcW w:w="1403" w:type="dxa"/>
            <w:noWrap w:val="0"/>
            <w:vAlign w:val="center"/>
          </w:tcPr>
          <w:p w14:paraId="00AF0DC9">
            <w:pPr>
              <w:spacing w:line="360" w:lineRule="auto"/>
              <w:ind w:firstLine="105"/>
              <w:jc w:val="center"/>
              <w:rPr>
                <w:rFonts w:ascii="宋体" w:hAnsi="宋体"/>
                <w:b/>
                <w:color w:val="000000"/>
                <w:szCs w:val="21"/>
                <w:highlight w:val="none"/>
              </w:rPr>
            </w:pPr>
            <w:r>
              <w:rPr>
                <w:rFonts w:hint="eastAsia" w:ascii="宋体" w:hAnsi="宋体"/>
                <w:b/>
                <w:color w:val="000000"/>
                <w:szCs w:val="21"/>
                <w:highlight w:val="none"/>
              </w:rPr>
              <w:t>备注</w:t>
            </w:r>
          </w:p>
        </w:tc>
      </w:tr>
      <w:tr w14:paraId="05268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1037" w:type="dxa"/>
            <w:noWrap w:val="0"/>
            <w:vAlign w:val="center"/>
          </w:tcPr>
          <w:p w14:paraId="02E82082">
            <w:pPr>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1</w:t>
            </w:r>
          </w:p>
        </w:tc>
        <w:tc>
          <w:tcPr>
            <w:tcW w:w="1340" w:type="dxa"/>
            <w:gridSpan w:val="2"/>
            <w:noWrap w:val="0"/>
            <w:vAlign w:val="center"/>
          </w:tcPr>
          <w:p w14:paraId="691ED290">
            <w:pPr>
              <w:spacing w:line="360" w:lineRule="auto"/>
              <w:jc w:val="center"/>
              <w:rPr>
                <w:rFonts w:ascii="仿宋_GB2312" w:hAnsi="宋体" w:eastAsia="仿宋_GB2312"/>
                <w:color w:val="000000"/>
                <w:sz w:val="24"/>
                <w:highlight w:val="none"/>
              </w:rPr>
            </w:pPr>
          </w:p>
        </w:tc>
        <w:tc>
          <w:tcPr>
            <w:tcW w:w="1211" w:type="dxa"/>
            <w:noWrap w:val="0"/>
            <w:vAlign w:val="center"/>
          </w:tcPr>
          <w:p w14:paraId="1B0BF78F">
            <w:pPr>
              <w:spacing w:line="360" w:lineRule="auto"/>
              <w:jc w:val="center"/>
              <w:rPr>
                <w:rFonts w:ascii="仿宋_GB2312" w:hAnsi="宋体" w:eastAsia="仿宋_GB2312"/>
                <w:color w:val="000000"/>
                <w:sz w:val="24"/>
                <w:highlight w:val="none"/>
              </w:rPr>
            </w:pPr>
          </w:p>
        </w:tc>
        <w:tc>
          <w:tcPr>
            <w:tcW w:w="1276" w:type="dxa"/>
            <w:noWrap w:val="0"/>
            <w:vAlign w:val="center"/>
          </w:tcPr>
          <w:p w14:paraId="65A1ECBD">
            <w:pPr>
              <w:spacing w:line="360" w:lineRule="auto"/>
              <w:jc w:val="center"/>
              <w:rPr>
                <w:rFonts w:ascii="仿宋_GB2312" w:hAnsi="宋体" w:eastAsia="仿宋_GB2312"/>
                <w:color w:val="000000"/>
                <w:sz w:val="24"/>
                <w:highlight w:val="none"/>
              </w:rPr>
            </w:pPr>
          </w:p>
        </w:tc>
        <w:tc>
          <w:tcPr>
            <w:tcW w:w="992" w:type="dxa"/>
            <w:noWrap w:val="0"/>
            <w:vAlign w:val="top"/>
          </w:tcPr>
          <w:p w14:paraId="475F335C">
            <w:pPr>
              <w:spacing w:line="360" w:lineRule="auto"/>
              <w:jc w:val="center"/>
              <w:rPr>
                <w:rFonts w:ascii="仿宋_GB2312" w:hAnsi="宋体" w:eastAsia="仿宋_GB2312"/>
                <w:color w:val="000000"/>
                <w:sz w:val="24"/>
                <w:highlight w:val="none"/>
              </w:rPr>
            </w:pPr>
          </w:p>
        </w:tc>
        <w:tc>
          <w:tcPr>
            <w:tcW w:w="992" w:type="dxa"/>
            <w:noWrap w:val="0"/>
            <w:vAlign w:val="center"/>
          </w:tcPr>
          <w:p w14:paraId="4F5E9C00">
            <w:pPr>
              <w:spacing w:line="360" w:lineRule="auto"/>
              <w:jc w:val="center"/>
              <w:rPr>
                <w:rFonts w:ascii="仿宋_GB2312" w:hAnsi="宋体" w:eastAsia="仿宋_GB2312"/>
                <w:color w:val="000000"/>
                <w:sz w:val="24"/>
                <w:highlight w:val="none"/>
              </w:rPr>
            </w:pPr>
          </w:p>
        </w:tc>
        <w:tc>
          <w:tcPr>
            <w:tcW w:w="851" w:type="dxa"/>
            <w:noWrap w:val="0"/>
            <w:vAlign w:val="center"/>
          </w:tcPr>
          <w:p w14:paraId="3A31968D">
            <w:pPr>
              <w:spacing w:line="360" w:lineRule="auto"/>
              <w:jc w:val="center"/>
              <w:rPr>
                <w:rFonts w:ascii="仿宋_GB2312" w:hAnsi="宋体" w:eastAsia="仿宋_GB2312"/>
                <w:color w:val="000000"/>
                <w:sz w:val="24"/>
                <w:highlight w:val="none"/>
              </w:rPr>
            </w:pPr>
          </w:p>
        </w:tc>
        <w:tc>
          <w:tcPr>
            <w:tcW w:w="850" w:type="dxa"/>
            <w:noWrap w:val="0"/>
            <w:vAlign w:val="center"/>
          </w:tcPr>
          <w:p w14:paraId="118F60F7">
            <w:pPr>
              <w:spacing w:line="360" w:lineRule="auto"/>
              <w:jc w:val="center"/>
              <w:rPr>
                <w:rFonts w:ascii="仿宋_GB2312" w:hAnsi="宋体" w:eastAsia="仿宋_GB2312"/>
                <w:color w:val="000000"/>
                <w:sz w:val="24"/>
                <w:highlight w:val="none"/>
              </w:rPr>
            </w:pPr>
          </w:p>
        </w:tc>
        <w:tc>
          <w:tcPr>
            <w:tcW w:w="851" w:type="dxa"/>
            <w:noWrap w:val="0"/>
            <w:vAlign w:val="center"/>
          </w:tcPr>
          <w:p w14:paraId="34A754C8">
            <w:pPr>
              <w:spacing w:line="360" w:lineRule="auto"/>
              <w:jc w:val="center"/>
              <w:rPr>
                <w:rFonts w:ascii="仿宋_GB2312" w:hAnsi="宋体" w:eastAsia="仿宋_GB2312"/>
                <w:color w:val="000000"/>
                <w:sz w:val="24"/>
                <w:highlight w:val="none"/>
              </w:rPr>
            </w:pPr>
          </w:p>
        </w:tc>
        <w:tc>
          <w:tcPr>
            <w:tcW w:w="1403" w:type="dxa"/>
            <w:noWrap w:val="0"/>
            <w:vAlign w:val="center"/>
          </w:tcPr>
          <w:p w14:paraId="6CD17D7B">
            <w:pPr>
              <w:spacing w:line="360" w:lineRule="auto"/>
              <w:jc w:val="center"/>
              <w:rPr>
                <w:rFonts w:ascii="仿宋_GB2312" w:hAnsi="宋体" w:eastAsia="仿宋_GB2312"/>
                <w:color w:val="000000"/>
                <w:sz w:val="24"/>
                <w:highlight w:val="none"/>
              </w:rPr>
            </w:pPr>
          </w:p>
        </w:tc>
      </w:tr>
      <w:tr w14:paraId="142D0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1037" w:type="dxa"/>
            <w:noWrap w:val="0"/>
            <w:vAlign w:val="center"/>
          </w:tcPr>
          <w:p w14:paraId="0CF2739E">
            <w:pPr>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2</w:t>
            </w:r>
          </w:p>
        </w:tc>
        <w:tc>
          <w:tcPr>
            <w:tcW w:w="1340" w:type="dxa"/>
            <w:gridSpan w:val="2"/>
            <w:noWrap w:val="0"/>
            <w:vAlign w:val="center"/>
          </w:tcPr>
          <w:p w14:paraId="585AD2B6">
            <w:pPr>
              <w:spacing w:line="360" w:lineRule="auto"/>
              <w:jc w:val="center"/>
              <w:rPr>
                <w:rFonts w:ascii="仿宋_GB2312" w:hAnsi="宋体" w:eastAsia="仿宋_GB2312"/>
                <w:color w:val="000000"/>
                <w:sz w:val="24"/>
                <w:highlight w:val="none"/>
              </w:rPr>
            </w:pPr>
          </w:p>
        </w:tc>
        <w:tc>
          <w:tcPr>
            <w:tcW w:w="1211" w:type="dxa"/>
            <w:noWrap w:val="0"/>
            <w:vAlign w:val="center"/>
          </w:tcPr>
          <w:p w14:paraId="4EBBB013">
            <w:pPr>
              <w:spacing w:line="360" w:lineRule="auto"/>
              <w:jc w:val="center"/>
              <w:rPr>
                <w:rFonts w:ascii="仿宋_GB2312" w:hAnsi="宋体" w:eastAsia="仿宋_GB2312"/>
                <w:color w:val="000000"/>
                <w:sz w:val="24"/>
                <w:highlight w:val="none"/>
              </w:rPr>
            </w:pPr>
          </w:p>
        </w:tc>
        <w:tc>
          <w:tcPr>
            <w:tcW w:w="1276" w:type="dxa"/>
            <w:noWrap w:val="0"/>
            <w:vAlign w:val="center"/>
          </w:tcPr>
          <w:p w14:paraId="2377D8F3">
            <w:pPr>
              <w:spacing w:line="360" w:lineRule="auto"/>
              <w:jc w:val="center"/>
              <w:rPr>
                <w:rFonts w:ascii="仿宋_GB2312" w:hAnsi="宋体" w:eastAsia="仿宋_GB2312"/>
                <w:color w:val="000000"/>
                <w:sz w:val="24"/>
                <w:highlight w:val="none"/>
              </w:rPr>
            </w:pPr>
          </w:p>
        </w:tc>
        <w:tc>
          <w:tcPr>
            <w:tcW w:w="992" w:type="dxa"/>
            <w:noWrap w:val="0"/>
            <w:vAlign w:val="top"/>
          </w:tcPr>
          <w:p w14:paraId="2ACB9EF4">
            <w:pPr>
              <w:spacing w:line="360" w:lineRule="auto"/>
              <w:jc w:val="center"/>
              <w:rPr>
                <w:rFonts w:ascii="仿宋_GB2312" w:hAnsi="宋体" w:eastAsia="仿宋_GB2312"/>
                <w:color w:val="000000"/>
                <w:sz w:val="24"/>
                <w:highlight w:val="none"/>
              </w:rPr>
            </w:pPr>
          </w:p>
        </w:tc>
        <w:tc>
          <w:tcPr>
            <w:tcW w:w="992" w:type="dxa"/>
            <w:noWrap w:val="0"/>
            <w:vAlign w:val="center"/>
          </w:tcPr>
          <w:p w14:paraId="729F80BC">
            <w:pPr>
              <w:spacing w:line="360" w:lineRule="auto"/>
              <w:jc w:val="center"/>
              <w:rPr>
                <w:rFonts w:ascii="仿宋_GB2312" w:hAnsi="宋体" w:eastAsia="仿宋_GB2312"/>
                <w:color w:val="000000"/>
                <w:sz w:val="24"/>
                <w:highlight w:val="none"/>
              </w:rPr>
            </w:pPr>
          </w:p>
        </w:tc>
        <w:tc>
          <w:tcPr>
            <w:tcW w:w="851" w:type="dxa"/>
            <w:noWrap w:val="0"/>
            <w:vAlign w:val="center"/>
          </w:tcPr>
          <w:p w14:paraId="3DB9A88A">
            <w:pPr>
              <w:spacing w:line="360" w:lineRule="auto"/>
              <w:jc w:val="center"/>
              <w:rPr>
                <w:rFonts w:ascii="仿宋_GB2312" w:hAnsi="宋体" w:eastAsia="仿宋_GB2312"/>
                <w:color w:val="000000"/>
                <w:sz w:val="24"/>
                <w:highlight w:val="none"/>
              </w:rPr>
            </w:pPr>
          </w:p>
        </w:tc>
        <w:tc>
          <w:tcPr>
            <w:tcW w:w="850" w:type="dxa"/>
            <w:noWrap w:val="0"/>
            <w:vAlign w:val="center"/>
          </w:tcPr>
          <w:p w14:paraId="3A082946">
            <w:pPr>
              <w:spacing w:line="360" w:lineRule="auto"/>
              <w:jc w:val="center"/>
              <w:rPr>
                <w:rFonts w:ascii="仿宋_GB2312" w:hAnsi="宋体" w:eastAsia="仿宋_GB2312"/>
                <w:color w:val="000000"/>
                <w:sz w:val="24"/>
                <w:highlight w:val="none"/>
              </w:rPr>
            </w:pPr>
          </w:p>
        </w:tc>
        <w:tc>
          <w:tcPr>
            <w:tcW w:w="851" w:type="dxa"/>
            <w:noWrap w:val="0"/>
            <w:vAlign w:val="center"/>
          </w:tcPr>
          <w:p w14:paraId="6C3A0597">
            <w:pPr>
              <w:spacing w:line="360" w:lineRule="auto"/>
              <w:jc w:val="center"/>
              <w:rPr>
                <w:rFonts w:ascii="仿宋_GB2312" w:hAnsi="宋体" w:eastAsia="仿宋_GB2312"/>
                <w:color w:val="000000"/>
                <w:sz w:val="24"/>
                <w:highlight w:val="none"/>
              </w:rPr>
            </w:pPr>
          </w:p>
        </w:tc>
        <w:tc>
          <w:tcPr>
            <w:tcW w:w="1403" w:type="dxa"/>
            <w:noWrap w:val="0"/>
            <w:vAlign w:val="center"/>
          </w:tcPr>
          <w:p w14:paraId="476A469D">
            <w:pPr>
              <w:spacing w:line="360" w:lineRule="auto"/>
              <w:jc w:val="center"/>
              <w:rPr>
                <w:rFonts w:ascii="仿宋_GB2312" w:hAnsi="宋体" w:eastAsia="仿宋_GB2312"/>
                <w:color w:val="000000"/>
                <w:sz w:val="24"/>
                <w:highlight w:val="none"/>
              </w:rPr>
            </w:pPr>
          </w:p>
        </w:tc>
      </w:tr>
      <w:tr w14:paraId="3763D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76FBD7F3">
            <w:pPr>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3</w:t>
            </w:r>
          </w:p>
        </w:tc>
        <w:tc>
          <w:tcPr>
            <w:tcW w:w="1340" w:type="dxa"/>
            <w:gridSpan w:val="2"/>
            <w:noWrap w:val="0"/>
            <w:vAlign w:val="center"/>
          </w:tcPr>
          <w:p w14:paraId="4FA73142">
            <w:pPr>
              <w:spacing w:line="360" w:lineRule="auto"/>
              <w:jc w:val="center"/>
              <w:rPr>
                <w:rFonts w:ascii="仿宋_GB2312" w:hAnsi="宋体" w:eastAsia="仿宋_GB2312"/>
                <w:color w:val="000000"/>
                <w:sz w:val="24"/>
                <w:highlight w:val="none"/>
              </w:rPr>
            </w:pPr>
          </w:p>
        </w:tc>
        <w:tc>
          <w:tcPr>
            <w:tcW w:w="1211" w:type="dxa"/>
            <w:noWrap w:val="0"/>
            <w:vAlign w:val="center"/>
          </w:tcPr>
          <w:p w14:paraId="4D681F15">
            <w:pPr>
              <w:spacing w:line="360" w:lineRule="auto"/>
              <w:jc w:val="center"/>
              <w:rPr>
                <w:rFonts w:ascii="仿宋_GB2312" w:hAnsi="宋体" w:eastAsia="仿宋_GB2312"/>
                <w:color w:val="000000"/>
                <w:sz w:val="24"/>
                <w:highlight w:val="none"/>
              </w:rPr>
            </w:pPr>
          </w:p>
        </w:tc>
        <w:tc>
          <w:tcPr>
            <w:tcW w:w="1276" w:type="dxa"/>
            <w:noWrap w:val="0"/>
            <w:vAlign w:val="center"/>
          </w:tcPr>
          <w:p w14:paraId="2A936420">
            <w:pPr>
              <w:spacing w:line="360" w:lineRule="auto"/>
              <w:jc w:val="center"/>
              <w:rPr>
                <w:rFonts w:ascii="仿宋_GB2312" w:hAnsi="宋体" w:eastAsia="仿宋_GB2312"/>
                <w:color w:val="000000"/>
                <w:sz w:val="24"/>
                <w:highlight w:val="none"/>
              </w:rPr>
            </w:pPr>
          </w:p>
        </w:tc>
        <w:tc>
          <w:tcPr>
            <w:tcW w:w="992" w:type="dxa"/>
            <w:noWrap w:val="0"/>
            <w:vAlign w:val="top"/>
          </w:tcPr>
          <w:p w14:paraId="48A42013">
            <w:pPr>
              <w:spacing w:line="360" w:lineRule="auto"/>
              <w:jc w:val="center"/>
              <w:rPr>
                <w:rFonts w:ascii="仿宋_GB2312" w:hAnsi="宋体" w:eastAsia="仿宋_GB2312"/>
                <w:color w:val="000000"/>
                <w:sz w:val="24"/>
                <w:highlight w:val="none"/>
              </w:rPr>
            </w:pPr>
          </w:p>
        </w:tc>
        <w:tc>
          <w:tcPr>
            <w:tcW w:w="992" w:type="dxa"/>
            <w:noWrap w:val="0"/>
            <w:vAlign w:val="center"/>
          </w:tcPr>
          <w:p w14:paraId="640D24EC">
            <w:pPr>
              <w:spacing w:line="360" w:lineRule="auto"/>
              <w:jc w:val="center"/>
              <w:rPr>
                <w:rFonts w:ascii="仿宋_GB2312" w:hAnsi="宋体" w:eastAsia="仿宋_GB2312"/>
                <w:color w:val="000000"/>
                <w:sz w:val="24"/>
                <w:highlight w:val="none"/>
              </w:rPr>
            </w:pPr>
          </w:p>
        </w:tc>
        <w:tc>
          <w:tcPr>
            <w:tcW w:w="851" w:type="dxa"/>
            <w:noWrap w:val="0"/>
            <w:vAlign w:val="center"/>
          </w:tcPr>
          <w:p w14:paraId="3E3FD056">
            <w:pPr>
              <w:spacing w:line="360" w:lineRule="auto"/>
              <w:jc w:val="center"/>
              <w:rPr>
                <w:rFonts w:ascii="仿宋_GB2312" w:hAnsi="宋体" w:eastAsia="仿宋_GB2312"/>
                <w:color w:val="000000"/>
                <w:sz w:val="24"/>
                <w:highlight w:val="none"/>
              </w:rPr>
            </w:pPr>
          </w:p>
        </w:tc>
        <w:tc>
          <w:tcPr>
            <w:tcW w:w="850" w:type="dxa"/>
            <w:noWrap w:val="0"/>
            <w:vAlign w:val="center"/>
          </w:tcPr>
          <w:p w14:paraId="42732E26">
            <w:pPr>
              <w:spacing w:line="360" w:lineRule="auto"/>
              <w:jc w:val="center"/>
              <w:rPr>
                <w:rFonts w:ascii="仿宋_GB2312" w:hAnsi="宋体" w:eastAsia="仿宋_GB2312"/>
                <w:color w:val="000000"/>
                <w:sz w:val="24"/>
                <w:highlight w:val="none"/>
              </w:rPr>
            </w:pPr>
          </w:p>
        </w:tc>
        <w:tc>
          <w:tcPr>
            <w:tcW w:w="851" w:type="dxa"/>
            <w:noWrap w:val="0"/>
            <w:vAlign w:val="center"/>
          </w:tcPr>
          <w:p w14:paraId="062A24A7">
            <w:pPr>
              <w:spacing w:line="360" w:lineRule="auto"/>
              <w:jc w:val="center"/>
              <w:rPr>
                <w:rFonts w:ascii="仿宋_GB2312" w:hAnsi="宋体" w:eastAsia="仿宋_GB2312"/>
                <w:color w:val="000000"/>
                <w:sz w:val="24"/>
                <w:highlight w:val="none"/>
              </w:rPr>
            </w:pPr>
          </w:p>
        </w:tc>
        <w:tc>
          <w:tcPr>
            <w:tcW w:w="1403" w:type="dxa"/>
            <w:noWrap w:val="0"/>
            <w:vAlign w:val="center"/>
          </w:tcPr>
          <w:p w14:paraId="7ADEE927">
            <w:pPr>
              <w:spacing w:line="360" w:lineRule="auto"/>
              <w:jc w:val="center"/>
              <w:rPr>
                <w:rFonts w:ascii="仿宋_GB2312" w:hAnsi="宋体" w:eastAsia="仿宋_GB2312"/>
                <w:color w:val="000000"/>
                <w:sz w:val="24"/>
                <w:highlight w:val="none"/>
              </w:rPr>
            </w:pPr>
          </w:p>
        </w:tc>
      </w:tr>
      <w:tr w14:paraId="16E23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2B118570">
            <w:pPr>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4</w:t>
            </w:r>
          </w:p>
        </w:tc>
        <w:tc>
          <w:tcPr>
            <w:tcW w:w="1340" w:type="dxa"/>
            <w:gridSpan w:val="2"/>
            <w:noWrap w:val="0"/>
            <w:vAlign w:val="center"/>
          </w:tcPr>
          <w:p w14:paraId="3138D1C1">
            <w:pPr>
              <w:spacing w:line="360" w:lineRule="auto"/>
              <w:jc w:val="center"/>
              <w:rPr>
                <w:rFonts w:ascii="仿宋_GB2312" w:hAnsi="宋体" w:eastAsia="仿宋_GB2312"/>
                <w:color w:val="000000"/>
                <w:sz w:val="24"/>
                <w:highlight w:val="none"/>
              </w:rPr>
            </w:pPr>
          </w:p>
        </w:tc>
        <w:tc>
          <w:tcPr>
            <w:tcW w:w="1211" w:type="dxa"/>
            <w:noWrap w:val="0"/>
            <w:vAlign w:val="center"/>
          </w:tcPr>
          <w:p w14:paraId="43BF409C">
            <w:pPr>
              <w:spacing w:line="360" w:lineRule="auto"/>
              <w:jc w:val="center"/>
              <w:rPr>
                <w:rFonts w:ascii="仿宋_GB2312" w:hAnsi="宋体" w:eastAsia="仿宋_GB2312"/>
                <w:color w:val="000000"/>
                <w:sz w:val="24"/>
                <w:highlight w:val="none"/>
              </w:rPr>
            </w:pPr>
          </w:p>
        </w:tc>
        <w:tc>
          <w:tcPr>
            <w:tcW w:w="1276" w:type="dxa"/>
            <w:noWrap w:val="0"/>
            <w:vAlign w:val="center"/>
          </w:tcPr>
          <w:p w14:paraId="268DA60C">
            <w:pPr>
              <w:spacing w:line="360" w:lineRule="auto"/>
              <w:jc w:val="center"/>
              <w:rPr>
                <w:rFonts w:ascii="仿宋_GB2312" w:hAnsi="宋体" w:eastAsia="仿宋_GB2312"/>
                <w:color w:val="000000"/>
                <w:sz w:val="24"/>
                <w:highlight w:val="none"/>
              </w:rPr>
            </w:pPr>
          </w:p>
        </w:tc>
        <w:tc>
          <w:tcPr>
            <w:tcW w:w="992" w:type="dxa"/>
            <w:noWrap w:val="0"/>
            <w:vAlign w:val="top"/>
          </w:tcPr>
          <w:p w14:paraId="2BE92A61">
            <w:pPr>
              <w:spacing w:line="360" w:lineRule="auto"/>
              <w:jc w:val="center"/>
              <w:rPr>
                <w:rFonts w:ascii="仿宋_GB2312" w:hAnsi="宋体" w:eastAsia="仿宋_GB2312"/>
                <w:color w:val="000000"/>
                <w:sz w:val="24"/>
                <w:highlight w:val="none"/>
              </w:rPr>
            </w:pPr>
          </w:p>
        </w:tc>
        <w:tc>
          <w:tcPr>
            <w:tcW w:w="992" w:type="dxa"/>
            <w:noWrap w:val="0"/>
            <w:vAlign w:val="center"/>
          </w:tcPr>
          <w:p w14:paraId="7C46BF88">
            <w:pPr>
              <w:spacing w:line="360" w:lineRule="auto"/>
              <w:jc w:val="center"/>
              <w:rPr>
                <w:rFonts w:ascii="仿宋_GB2312" w:hAnsi="宋体" w:eastAsia="仿宋_GB2312"/>
                <w:color w:val="000000"/>
                <w:sz w:val="24"/>
                <w:highlight w:val="none"/>
              </w:rPr>
            </w:pPr>
          </w:p>
        </w:tc>
        <w:tc>
          <w:tcPr>
            <w:tcW w:w="851" w:type="dxa"/>
            <w:noWrap w:val="0"/>
            <w:vAlign w:val="center"/>
          </w:tcPr>
          <w:p w14:paraId="15C3768F">
            <w:pPr>
              <w:spacing w:line="360" w:lineRule="auto"/>
              <w:jc w:val="center"/>
              <w:rPr>
                <w:rFonts w:ascii="仿宋_GB2312" w:hAnsi="宋体" w:eastAsia="仿宋_GB2312"/>
                <w:color w:val="000000"/>
                <w:sz w:val="24"/>
                <w:highlight w:val="none"/>
              </w:rPr>
            </w:pPr>
          </w:p>
        </w:tc>
        <w:tc>
          <w:tcPr>
            <w:tcW w:w="850" w:type="dxa"/>
            <w:noWrap w:val="0"/>
            <w:vAlign w:val="center"/>
          </w:tcPr>
          <w:p w14:paraId="63E4DE0A">
            <w:pPr>
              <w:spacing w:line="360" w:lineRule="auto"/>
              <w:jc w:val="center"/>
              <w:rPr>
                <w:rFonts w:ascii="仿宋_GB2312" w:hAnsi="宋体" w:eastAsia="仿宋_GB2312"/>
                <w:color w:val="000000"/>
                <w:sz w:val="24"/>
                <w:highlight w:val="none"/>
              </w:rPr>
            </w:pPr>
          </w:p>
        </w:tc>
        <w:tc>
          <w:tcPr>
            <w:tcW w:w="851" w:type="dxa"/>
            <w:noWrap w:val="0"/>
            <w:vAlign w:val="center"/>
          </w:tcPr>
          <w:p w14:paraId="765D9091">
            <w:pPr>
              <w:spacing w:line="360" w:lineRule="auto"/>
              <w:jc w:val="center"/>
              <w:rPr>
                <w:rFonts w:ascii="仿宋_GB2312" w:hAnsi="宋体" w:eastAsia="仿宋_GB2312"/>
                <w:color w:val="000000"/>
                <w:sz w:val="24"/>
                <w:highlight w:val="none"/>
              </w:rPr>
            </w:pPr>
          </w:p>
        </w:tc>
        <w:tc>
          <w:tcPr>
            <w:tcW w:w="1403" w:type="dxa"/>
            <w:noWrap w:val="0"/>
            <w:vAlign w:val="center"/>
          </w:tcPr>
          <w:p w14:paraId="08E63511">
            <w:pPr>
              <w:spacing w:line="360" w:lineRule="auto"/>
              <w:jc w:val="center"/>
              <w:rPr>
                <w:rFonts w:ascii="仿宋_GB2312" w:hAnsi="宋体" w:eastAsia="仿宋_GB2312"/>
                <w:color w:val="000000"/>
                <w:sz w:val="24"/>
                <w:highlight w:val="none"/>
              </w:rPr>
            </w:pPr>
          </w:p>
        </w:tc>
      </w:tr>
      <w:tr w14:paraId="6E385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558D3C96">
            <w:pPr>
              <w:spacing w:line="360" w:lineRule="auto"/>
              <w:jc w:val="center"/>
              <w:rPr>
                <w:rFonts w:ascii="仿宋_GB2312" w:hAnsi="宋体" w:eastAsia="仿宋_GB2312"/>
                <w:color w:val="000000"/>
                <w:sz w:val="24"/>
                <w:highlight w:val="none"/>
              </w:rPr>
            </w:pPr>
          </w:p>
        </w:tc>
        <w:tc>
          <w:tcPr>
            <w:tcW w:w="1340" w:type="dxa"/>
            <w:gridSpan w:val="2"/>
            <w:noWrap w:val="0"/>
            <w:vAlign w:val="center"/>
          </w:tcPr>
          <w:p w14:paraId="2FFFAB7B">
            <w:pPr>
              <w:spacing w:line="360" w:lineRule="auto"/>
              <w:jc w:val="center"/>
              <w:rPr>
                <w:rFonts w:ascii="仿宋_GB2312" w:hAnsi="宋体" w:eastAsia="仿宋_GB2312"/>
                <w:color w:val="000000"/>
                <w:sz w:val="24"/>
                <w:highlight w:val="none"/>
              </w:rPr>
            </w:pPr>
          </w:p>
        </w:tc>
        <w:tc>
          <w:tcPr>
            <w:tcW w:w="1211" w:type="dxa"/>
            <w:noWrap w:val="0"/>
            <w:vAlign w:val="center"/>
          </w:tcPr>
          <w:p w14:paraId="759995E8">
            <w:pPr>
              <w:spacing w:line="360" w:lineRule="auto"/>
              <w:jc w:val="center"/>
              <w:rPr>
                <w:rFonts w:ascii="仿宋_GB2312" w:hAnsi="宋体" w:eastAsia="仿宋_GB2312"/>
                <w:color w:val="000000"/>
                <w:sz w:val="24"/>
                <w:highlight w:val="none"/>
              </w:rPr>
            </w:pPr>
          </w:p>
        </w:tc>
        <w:tc>
          <w:tcPr>
            <w:tcW w:w="1276" w:type="dxa"/>
            <w:noWrap w:val="0"/>
            <w:vAlign w:val="center"/>
          </w:tcPr>
          <w:p w14:paraId="4CB80442">
            <w:pPr>
              <w:spacing w:line="360" w:lineRule="auto"/>
              <w:jc w:val="center"/>
              <w:rPr>
                <w:rFonts w:ascii="仿宋_GB2312" w:hAnsi="宋体" w:eastAsia="仿宋_GB2312"/>
                <w:color w:val="000000"/>
                <w:sz w:val="24"/>
                <w:highlight w:val="none"/>
              </w:rPr>
            </w:pPr>
          </w:p>
        </w:tc>
        <w:tc>
          <w:tcPr>
            <w:tcW w:w="992" w:type="dxa"/>
            <w:noWrap w:val="0"/>
            <w:vAlign w:val="top"/>
          </w:tcPr>
          <w:p w14:paraId="644757A6">
            <w:pPr>
              <w:spacing w:line="360" w:lineRule="auto"/>
              <w:jc w:val="center"/>
              <w:rPr>
                <w:rFonts w:ascii="仿宋_GB2312" w:hAnsi="宋体" w:eastAsia="仿宋_GB2312"/>
                <w:color w:val="000000"/>
                <w:sz w:val="24"/>
                <w:highlight w:val="none"/>
              </w:rPr>
            </w:pPr>
          </w:p>
        </w:tc>
        <w:tc>
          <w:tcPr>
            <w:tcW w:w="992" w:type="dxa"/>
            <w:noWrap w:val="0"/>
            <w:vAlign w:val="center"/>
          </w:tcPr>
          <w:p w14:paraId="0C79174F">
            <w:pPr>
              <w:spacing w:line="360" w:lineRule="auto"/>
              <w:jc w:val="center"/>
              <w:rPr>
                <w:rFonts w:ascii="仿宋_GB2312" w:hAnsi="宋体" w:eastAsia="仿宋_GB2312"/>
                <w:color w:val="000000"/>
                <w:sz w:val="24"/>
                <w:highlight w:val="none"/>
              </w:rPr>
            </w:pPr>
          </w:p>
        </w:tc>
        <w:tc>
          <w:tcPr>
            <w:tcW w:w="851" w:type="dxa"/>
            <w:noWrap w:val="0"/>
            <w:vAlign w:val="center"/>
          </w:tcPr>
          <w:p w14:paraId="7918F60C">
            <w:pPr>
              <w:spacing w:line="360" w:lineRule="auto"/>
              <w:jc w:val="center"/>
              <w:rPr>
                <w:rFonts w:ascii="仿宋_GB2312" w:hAnsi="宋体" w:eastAsia="仿宋_GB2312"/>
                <w:color w:val="000000"/>
                <w:sz w:val="24"/>
                <w:highlight w:val="none"/>
              </w:rPr>
            </w:pPr>
          </w:p>
        </w:tc>
        <w:tc>
          <w:tcPr>
            <w:tcW w:w="850" w:type="dxa"/>
            <w:noWrap w:val="0"/>
            <w:vAlign w:val="center"/>
          </w:tcPr>
          <w:p w14:paraId="13729596">
            <w:pPr>
              <w:spacing w:line="360" w:lineRule="auto"/>
              <w:jc w:val="center"/>
              <w:rPr>
                <w:rFonts w:ascii="仿宋_GB2312" w:hAnsi="宋体" w:eastAsia="仿宋_GB2312"/>
                <w:color w:val="000000"/>
                <w:sz w:val="24"/>
                <w:highlight w:val="none"/>
              </w:rPr>
            </w:pPr>
          </w:p>
        </w:tc>
        <w:tc>
          <w:tcPr>
            <w:tcW w:w="851" w:type="dxa"/>
            <w:noWrap w:val="0"/>
            <w:vAlign w:val="center"/>
          </w:tcPr>
          <w:p w14:paraId="0238C7CA">
            <w:pPr>
              <w:spacing w:line="360" w:lineRule="auto"/>
              <w:jc w:val="center"/>
              <w:rPr>
                <w:rFonts w:ascii="仿宋_GB2312" w:hAnsi="宋体" w:eastAsia="仿宋_GB2312"/>
                <w:color w:val="000000"/>
                <w:sz w:val="24"/>
                <w:highlight w:val="none"/>
              </w:rPr>
            </w:pPr>
          </w:p>
        </w:tc>
        <w:tc>
          <w:tcPr>
            <w:tcW w:w="1403" w:type="dxa"/>
            <w:noWrap w:val="0"/>
            <w:vAlign w:val="center"/>
          </w:tcPr>
          <w:p w14:paraId="2379A66A">
            <w:pPr>
              <w:spacing w:line="360" w:lineRule="auto"/>
              <w:jc w:val="center"/>
              <w:rPr>
                <w:rFonts w:ascii="仿宋_GB2312" w:hAnsi="宋体" w:eastAsia="仿宋_GB2312"/>
                <w:color w:val="000000"/>
                <w:sz w:val="24"/>
                <w:highlight w:val="none"/>
              </w:rPr>
            </w:pPr>
          </w:p>
        </w:tc>
      </w:tr>
      <w:tr w14:paraId="4FF88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1" w:hRule="atLeast"/>
          <w:jc w:val="center"/>
        </w:trPr>
        <w:tc>
          <w:tcPr>
            <w:tcW w:w="1037" w:type="dxa"/>
            <w:noWrap w:val="0"/>
            <w:vAlign w:val="center"/>
          </w:tcPr>
          <w:p w14:paraId="0429A164">
            <w:pPr>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合计</w:t>
            </w:r>
          </w:p>
        </w:tc>
        <w:tc>
          <w:tcPr>
            <w:tcW w:w="992" w:type="dxa"/>
            <w:noWrap w:val="0"/>
            <w:vAlign w:val="top"/>
          </w:tcPr>
          <w:p w14:paraId="485EC7D7">
            <w:pPr>
              <w:spacing w:line="360" w:lineRule="auto"/>
              <w:jc w:val="center"/>
              <w:rPr>
                <w:rFonts w:ascii="仿宋_GB2312" w:hAnsi="宋体" w:eastAsia="仿宋_GB2312"/>
                <w:color w:val="000000"/>
                <w:sz w:val="24"/>
                <w:highlight w:val="none"/>
              </w:rPr>
            </w:pPr>
          </w:p>
        </w:tc>
        <w:tc>
          <w:tcPr>
            <w:tcW w:w="8774" w:type="dxa"/>
            <w:gridSpan w:val="9"/>
            <w:noWrap w:val="0"/>
            <w:vAlign w:val="center"/>
          </w:tcPr>
          <w:p w14:paraId="0DF45E26">
            <w:pPr>
              <w:spacing w:line="360" w:lineRule="auto"/>
              <w:jc w:val="center"/>
              <w:rPr>
                <w:rFonts w:hint="eastAsia" w:ascii="仿宋_GB2312" w:hAnsi="宋体" w:eastAsia="仿宋_GB2312"/>
                <w:color w:val="000000"/>
                <w:sz w:val="24"/>
                <w:highlight w:val="none"/>
              </w:rPr>
            </w:pPr>
          </w:p>
        </w:tc>
      </w:tr>
      <w:tr w14:paraId="2E07E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1" w:hRule="atLeast"/>
          <w:jc w:val="center"/>
        </w:trPr>
        <w:tc>
          <w:tcPr>
            <w:tcW w:w="10803" w:type="dxa"/>
            <w:gridSpan w:val="11"/>
            <w:noWrap w:val="0"/>
            <w:vAlign w:val="center"/>
          </w:tcPr>
          <w:p w14:paraId="6A0F4D05">
            <w:pPr>
              <w:spacing w:line="360" w:lineRule="auto"/>
              <w:jc w:val="left"/>
              <w:rPr>
                <w:rFonts w:hint="eastAsia" w:ascii="仿宋_GB2312" w:hAnsi="宋体" w:eastAsia="仿宋_GB2312"/>
                <w:color w:val="000000"/>
                <w:sz w:val="24"/>
                <w:highlight w:val="none"/>
              </w:rPr>
            </w:pPr>
            <w:r>
              <w:rPr>
                <w:rFonts w:hint="eastAsia" w:ascii="仿宋_GB2312" w:hAnsi="宋体" w:eastAsia="仿宋_GB2312"/>
                <w:sz w:val="28"/>
                <w:szCs w:val="28"/>
                <w:highlight w:val="none"/>
              </w:rPr>
              <w:t>本采购包中提供的符合本国产品标准的产品成本之和占该采购包提供的全部产品成本之和的比例为</w:t>
            </w:r>
            <w:r>
              <w:rPr>
                <w:rFonts w:hint="eastAsia" w:ascii="仿宋_GB2312" w:hAnsi="宋体" w:eastAsia="仿宋_GB2312"/>
                <w:sz w:val="28"/>
                <w:szCs w:val="28"/>
                <w:highlight w:val="none"/>
                <w:u w:val="single"/>
              </w:rPr>
              <w:t>***</w:t>
            </w:r>
            <w:r>
              <w:rPr>
                <w:rFonts w:hint="eastAsia" w:ascii="仿宋_GB2312" w:hAnsi="宋体" w:eastAsia="仿宋_GB2312"/>
                <w:sz w:val="28"/>
                <w:szCs w:val="28"/>
                <w:highlight w:val="none"/>
              </w:rPr>
              <w:t>%。</w:t>
            </w:r>
          </w:p>
        </w:tc>
      </w:tr>
    </w:tbl>
    <w:p w14:paraId="1C4FB768">
      <w:pPr>
        <w:keepNext w:val="0"/>
        <w:keepLines w:val="0"/>
        <w:pageBreakBefore w:val="0"/>
        <w:widowControl w:val="0"/>
        <w:kinsoku/>
        <w:wordWrap/>
        <w:overflowPunct/>
        <w:topLinePunct w:val="0"/>
        <w:autoSpaceDE/>
        <w:autoSpaceDN/>
        <w:bidi w:val="0"/>
        <w:adjustRightInd/>
        <w:snapToGrid w:val="0"/>
        <w:spacing w:before="157" w:beforeLines="50" w:line="360" w:lineRule="auto"/>
        <w:textAlignment w:val="auto"/>
        <w:rPr>
          <w:rFonts w:ascii="宋体" w:hAnsi="宋体" w:cs="宋体"/>
          <w:b/>
          <w:kern w:val="0"/>
          <w:sz w:val="24"/>
          <w:lang w:val="zh-CN"/>
        </w:rPr>
      </w:pPr>
      <w:r>
        <w:rPr>
          <w:rFonts w:hint="eastAsia" w:ascii="宋体" w:hAnsi="宋体" w:cs="宋体"/>
          <w:b/>
          <w:kern w:val="0"/>
          <w:sz w:val="24"/>
          <w:lang w:val="zh-CN"/>
        </w:rPr>
        <w:t>注：1.投标人必须按实填写</w:t>
      </w:r>
      <w:r>
        <w:rPr>
          <w:rFonts w:ascii="宋体" w:hAnsi="宋体" w:cs="宋体"/>
          <w:b/>
          <w:kern w:val="0"/>
          <w:sz w:val="24"/>
          <w:lang w:val="zh-CN"/>
        </w:rPr>
        <w:t>项目</w:t>
      </w:r>
      <w:r>
        <w:rPr>
          <w:rFonts w:hint="eastAsia" w:ascii="宋体" w:hAnsi="宋体" w:cs="宋体"/>
          <w:b/>
          <w:kern w:val="0"/>
          <w:sz w:val="24"/>
          <w:lang w:val="zh-CN"/>
        </w:rPr>
        <w:t>采购清单中</w:t>
      </w:r>
      <w:r>
        <w:rPr>
          <w:rFonts w:hint="eastAsia" w:ascii="宋体" w:hAnsi="宋体" w:cs="宋体"/>
          <w:b/>
          <w:kern w:val="0"/>
          <w:sz w:val="24"/>
        </w:rPr>
        <w:t>的各项内容</w:t>
      </w:r>
      <w:r>
        <w:rPr>
          <w:rFonts w:hint="eastAsia" w:ascii="宋体" w:hAnsi="宋体" w:cs="宋体"/>
          <w:b/>
          <w:kern w:val="0"/>
          <w:sz w:val="24"/>
          <w:lang w:val="zh-CN"/>
        </w:rPr>
        <w:t>，且本表各分项报价合计应当与开标一览表报价合计相等。请各投标人务必按照以上要求填报，否则作为无效投标处理。</w:t>
      </w:r>
    </w:p>
    <w:p w14:paraId="393BE287">
      <w:pPr>
        <w:snapToGrid w:val="0"/>
        <w:spacing w:line="300" w:lineRule="auto"/>
        <w:ind w:firstLine="482" w:firstLineChars="200"/>
        <w:outlineLvl w:val="0"/>
        <w:rPr>
          <w:rFonts w:ascii="宋体" w:hAnsi="宋体" w:cs="宋体"/>
          <w:b/>
          <w:kern w:val="0"/>
          <w:sz w:val="24"/>
          <w:lang w:val="zh-CN"/>
        </w:rPr>
      </w:pPr>
      <w:r>
        <w:rPr>
          <w:rFonts w:hint="eastAsia" w:ascii="宋体" w:hAnsi="宋体" w:cs="宋体"/>
          <w:b/>
          <w:kern w:val="0"/>
          <w:sz w:val="24"/>
        </w:rPr>
        <w:t>2.主要标的信息</w:t>
      </w:r>
      <w:r>
        <w:rPr>
          <w:rFonts w:hint="eastAsia" w:ascii="宋体" w:hAnsi="宋体" w:cs="宋体"/>
          <w:b/>
          <w:kern w:val="0"/>
          <w:sz w:val="24"/>
          <w:lang w:val="zh-CN"/>
        </w:rPr>
        <w:t>将随中标（成交）结果公告进行公示。内容不实的，属于提供虚假材料谋取中标、成交，依照《中华人民共和</w:t>
      </w:r>
      <w:r>
        <w:rPr>
          <w:rFonts w:hint="eastAsia" w:ascii="宋体" w:hAnsi="宋体" w:cs="宋体"/>
          <w:b/>
          <w:kern w:val="0"/>
          <w:sz w:val="24"/>
        </w:rPr>
        <w:t>国政府采购法》等国家有关规定追究相应责</w:t>
      </w:r>
      <w:r>
        <w:rPr>
          <w:rFonts w:hint="eastAsia" w:ascii="宋体" w:hAnsi="宋体" w:cs="宋体"/>
          <w:b/>
          <w:kern w:val="0"/>
          <w:sz w:val="24"/>
          <w:lang w:val="zh-CN"/>
        </w:rPr>
        <w:t>任。</w:t>
      </w:r>
    </w:p>
    <w:p w14:paraId="496E3567">
      <w:pPr>
        <w:snapToGrid w:val="0"/>
        <w:spacing w:line="300" w:lineRule="auto"/>
        <w:ind w:firstLine="482" w:firstLineChars="200"/>
        <w:outlineLvl w:val="0"/>
        <w:rPr>
          <w:rFonts w:ascii="宋体" w:hAnsi="宋体" w:cs="宋体"/>
          <w:b/>
          <w:kern w:val="0"/>
          <w:sz w:val="24"/>
          <w:lang w:val="zh-CN"/>
        </w:rPr>
      </w:pPr>
      <w:r>
        <w:rPr>
          <w:rFonts w:hint="eastAsia" w:ascii="宋体" w:hAnsi="宋体" w:cs="宋体"/>
          <w:b/>
          <w:kern w:val="0"/>
          <w:sz w:val="24"/>
        </w:rPr>
        <w:t>3</w:t>
      </w:r>
      <w:r>
        <w:rPr>
          <w:rFonts w:ascii="宋体" w:hAnsi="宋体" w:cs="宋体"/>
          <w:b/>
          <w:kern w:val="0"/>
          <w:sz w:val="24"/>
        </w:rPr>
        <w:t>.</w:t>
      </w:r>
      <w:r>
        <w:rPr>
          <w:rFonts w:hint="eastAsia" w:ascii="宋体" w:hAnsi="宋体" w:cs="宋体"/>
          <w:b/>
          <w:kern w:val="0"/>
          <w:sz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kern w:val="0"/>
          <w:sz w:val="24"/>
          <w:lang w:val="zh-CN"/>
        </w:rPr>
        <w:t>。</w:t>
      </w:r>
    </w:p>
    <w:p w14:paraId="3872B7E7">
      <w:pPr>
        <w:pStyle w:val="7"/>
        <w:keepNext w:val="0"/>
        <w:keepLines w:val="0"/>
        <w:widowControl/>
        <w:suppressLineNumbers w:val="0"/>
        <w:ind w:left="0" w:firstLine="0"/>
        <w:rPr>
          <w:rFonts w:hint="eastAsia" w:asciiTheme="minorEastAsia" w:hAnsiTheme="minorEastAsia" w:eastAsiaTheme="minorEastAsia" w:cstheme="minorEastAsia"/>
          <w:kern w:val="2"/>
          <w:sz w:val="24"/>
          <w:szCs w:val="24"/>
          <w:lang w:val="en-US" w:eastAsia="zh-CN" w:bidi="ar-SA"/>
        </w:rPr>
      </w:pPr>
    </w:p>
    <w:p w14:paraId="702F8057">
      <w:pPr>
        <w:pStyle w:val="7"/>
        <w:keepNext w:val="0"/>
        <w:keepLines w:val="0"/>
        <w:widowControl/>
        <w:suppressLineNumbers w:val="0"/>
        <w:ind w:left="0" w:firstLine="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供应商名称（盖公章）：</w:t>
      </w:r>
    </w:p>
    <w:p w14:paraId="02A3AA57">
      <w:pPr>
        <w:pStyle w:val="7"/>
        <w:keepNext w:val="0"/>
        <w:keepLines w:val="0"/>
        <w:widowControl/>
        <w:suppressLineNumbers w:val="0"/>
        <w:ind w:left="0" w:firstLine="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法定代表人或被授权人（签名或盖章）：</w:t>
      </w:r>
    </w:p>
    <w:p w14:paraId="2F850E03">
      <w:pPr>
        <w:pStyle w:val="7"/>
        <w:keepNext w:val="0"/>
        <w:keepLines w:val="0"/>
        <w:widowControl/>
        <w:suppressLineNumbers w:val="0"/>
        <w:ind w:left="0"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年 月 日</w:t>
      </w:r>
    </w:p>
    <w:p w14:paraId="5BBEBF5D">
      <w:pPr>
        <w:spacing w:line="400" w:lineRule="exact"/>
        <w:jc w:val="both"/>
        <w:rPr>
          <w:rFonts w:hint="default"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rPr>
        <w:t>附件</w:t>
      </w:r>
      <w:r>
        <w:rPr>
          <w:rFonts w:hint="eastAsia" w:asciiTheme="minorEastAsia" w:hAnsiTheme="minorEastAsia" w:cstheme="minorEastAsia"/>
          <w:sz w:val="32"/>
          <w:szCs w:val="32"/>
          <w:lang w:val="en-US" w:eastAsia="zh-CN"/>
        </w:rPr>
        <w:t>9</w:t>
      </w:r>
    </w:p>
    <w:p w14:paraId="75CB2703">
      <w:pPr>
        <w:snapToGrid w:val="0"/>
        <w:spacing w:line="300" w:lineRule="auto"/>
        <w:jc w:val="center"/>
        <w:outlineLvl w:val="0"/>
        <w:rPr>
          <w:rFonts w:hint="eastAsia" w:asciiTheme="minorEastAsia" w:hAnsiTheme="minorEastAsia" w:eastAsiaTheme="minorEastAsia" w:cstheme="minorEastAsia"/>
          <w:b/>
          <w:bCs/>
          <w:sz w:val="28"/>
          <w:szCs w:val="28"/>
          <w:lang w:bidi="zh-CN"/>
        </w:rPr>
      </w:pPr>
      <w:r>
        <w:rPr>
          <w:rFonts w:hint="eastAsia" w:asciiTheme="minorEastAsia" w:hAnsiTheme="minorEastAsia" w:eastAsiaTheme="minorEastAsia" w:cstheme="minorEastAsia"/>
          <w:b/>
          <w:bCs/>
          <w:sz w:val="28"/>
          <w:szCs w:val="28"/>
          <w:lang w:bidi="zh-CN"/>
        </w:rPr>
        <w:t>中小企业声明函（工程、服务）</w:t>
      </w:r>
    </w:p>
    <w:p w14:paraId="0DA48545">
      <w:pPr>
        <w:snapToGrid w:val="0"/>
        <w:spacing w:line="360" w:lineRule="auto"/>
        <w:ind w:firstLine="560" w:firstLineChars="200"/>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本公司（联合体）郑重声明，根据《政府采购促进中小企业发展管理办法》（财库﹝2020﹞46号）的规定，本公司（联合体）参加</w:t>
      </w:r>
      <w:r>
        <w:rPr>
          <w:rFonts w:hint="eastAsia" w:asciiTheme="minorEastAsia" w:hAnsiTheme="minorEastAsia" w:eastAsiaTheme="minorEastAsia" w:cstheme="minorEastAsia"/>
          <w:sz w:val="28"/>
          <w:szCs w:val="28"/>
          <w:u w:val="single"/>
          <w:lang w:bidi="zh-CN"/>
        </w:rPr>
        <w:t>（单位名称）</w:t>
      </w:r>
      <w:r>
        <w:rPr>
          <w:rFonts w:hint="eastAsia" w:asciiTheme="minorEastAsia" w:hAnsiTheme="minorEastAsia" w:eastAsiaTheme="minorEastAsia" w:cstheme="minorEastAsia"/>
          <w:sz w:val="28"/>
          <w:szCs w:val="28"/>
          <w:lang w:bidi="zh-CN"/>
        </w:rPr>
        <w:t>的</w:t>
      </w:r>
      <w:r>
        <w:rPr>
          <w:rFonts w:hint="eastAsia" w:asciiTheme="minorEastAsia" w:hAnsiTheme="minorEastAsia" w:eastAsiaTheme="minorEastAsia" w:cstheme="minorEastAsia"/>
          <w:sz w:val="28"/>
          <w:szCs w:val="28"/>
          <w:u w:val="single"/>
          <w:lang w:bidi="zh-CN"/>
        </w:rPr>
        <w:t>（项目名称）</w:t>
      </w:r>
      <w:r>
        <w:rPr>
          <w:rFonts w:hint="eastAsia" w:asciiTheme="minorEastAsia" w:hAnsiTheme="minorEastAsia" w:eastAsiaTheme="minorEastAsia" w:cstheme="minorEastAsia"/>
          <w:sz w:val="28"/>
          <w:szCs w:val="28"/>
          <w:lang w:bidi="zh-CN"/>
        </w:rPr>
        <w:t>采购活动，工程的施工单位全部为符合政策要求的中小微企业（或者：服务全部由符合政策要求的中小微企业承接）。相关企业（含联合体中的中小微企业、签订分包意向协议的中小微企业）的具体情况如下：</w:t>
      </w:r>
    </w:p>
    <w:p w14:paraId="7B99602F">
      <w:pPr>
        <w:snapToGrid w:val="0"/>
        <w:spacing w:line="360" w:lineRule="auto"/>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1.</w:t>
      </w:r>
      <w:r>
        <w:rPr>
          <w:rFonts w:hint="eastAsia" w:asciiTheme="minorEastAsia" w:hAnsiTheme="minorEastAsia" w:eastAsiaTheme="minorEastAsia" w:cstheme="minorEastAsia"/>
          <w:sz w:val="28"/>
          <w:szCs w:val="28"/>
          <w:u w:val="single"/>
          <w:lang w:bidi="zh-CN"/>
        </w:rPr>
        <w:t>（标的名称）</w:t>
      </w:r>
      <w:r>
        <w:rPr>
          <w:rFonts w:hint="eastAsia" w:asciiTheme="minorEastAsia" w:hAnsiTheme="minorEastAsia" w:eastAsiaTheme="minorEastAsia" w:cstheme="minorEastAsia"/>
          <w:sz w:val="28"/>
          <w:szCs w:val="28"/>
          <w:lang w:bidi="zh-CN"/>
        </w:rPr>
        <w:t>，属于（</w:t>
      </w:r>
      <w:r>
        <w:rPr>
          <w:rFonts w:hint="eastAsia" w:asciiTheme="minorEastAsia" w:hAnsiTheme="minorEastAsia" w:eastAsiaTheme="minorEastAsia" w:cstheme="minorEastAsia"/>
          <w:sz w:val="28"/>
          <w:szCs w:val="28"/>
          <w:u w:val="single"/>
          <w:lang w:bidi="zh-CN"/>
        </w:rPr>
        <w:t>采购文件中明确的所属行业）</w:t>
      </w:r>
      <w:r>
        <w:rPr>
          <w:rFonts w:hint="eastAsia" w:asciiTheme="minorEastAsia" w:hAnsiTheme="minorEastAsia" w:eastAsiaTheme="minorEastAsia" w:cstheme="minorEastAsia"/>
          <w:sz w:val="28"/>
          <w:szCs w:val="28"/>
          <w:lang w:bidi="zh-CN"/>
        </w:rPr>
        <w:t>；承建（承接）企业为</w:t>
      </w:r>
      <w:r>
        <w:rPr>
          <w:rFonts w:hint="eastAsia" w:asciiTheme="minorEastAsia" w:hAnsiTheme="minorEastAsia" w:eastAsiaTheme="minorEastAsia" w:cstheme="minorEastAsia"/>
          <w:sz w:val="28"/>
          <w:szCs w:val="28"/>
          <w:u w:val="single"/>
          <w:lang w:bidi="zh-CN"/>
        </w:rPr>
        <w:t>（企业名称）</w:t>
      </w:r>
      <w:r>
        <w:rPr>
          <w:rFonts w:hint="eastAsia" w:asciiTheme="minorEastAsia" w:hAnsiTheme="minorEastAsia" w:eastAsiaTheme="minorEastAsia" w:cstheme="minorEastAsia"/>
          <w:sz w:val="28"/>
          <w:szCs w:val="28"/>
          <w:lang w:bidi="zh-CN"/>
        </w:rPr>
        <w:t>，从业人员</w:t>
      </w:r>
      <w:r>
        <w:rPr>
          <w:rFonts w:hint="eastAsia" w:asciiTheme="minorEastAsia" w:hAnsiTheme="minorEastAsia" w:eastAsiaTheme="minorEastAsia" w:cstheme="minorEastAsia"/>
          <w:sz w:val="24"/>
          <w:szCs w:val="21"/>
        </w:rPr>
        <w:t>______</w:t>
      </w:r>
      <w:r>
        <w:rPr>
          <w:rFonts w:hint="eastAsia" w:asciiTheme="minorEastAsia" w:hAnsiTheme="minorEastAsia" w:eastAsiaTheme="minorEastAsia" w:cstheme="minorEastAsia"/>
          <w:sz w:val="28"/>
          <w:szCs w:val="28"/>
          <w:lang w:bidi="zh-CN"/>
        </w:rPr>
        <w:t>人，营业收入为</w:t>
      </w:r>
      <w:r>
        <w:rPr>
          <w:rFonts w:hint="eastAsia" w:asciiTheme="minorEastAsia" w:hAnsiTheme="minorEastAsia" w:eastAsiaTheme="minorEastAsia" w:cstheme="minorEastAsia"/>
          <w:sz w:val="24"/>
          <w:szCs w:val="21"/>
        </w:rPr>
        <w:t>______</w:t>
      </w:r>
      <w:r>
        <w:rPr>
          <w:rFonts w:hint="eastAsia" w:asciiTheme="minorEastAsia" w:hAnsiTheme="minorEastAsia" w:eastAsiaTheme="minorEastAsia" w:cstheme="minorEastAsia"/>
          <w:sz w:val="28"/>
          <w:szCs w:val="28"/>
          <w:lang w:bidi="zh-CN"/>
        </w:rPr>
        <w:t>万元，资产总额为</w:t>
      </w:r>
      <w:r>
        <w:rPr>
          <w:rFonts w:hint="eastAsia" w:asciiTheme="minorEastAsia" w:hAnsiTheme="minorEastAsia" w:eastAsiaTheme="minorEastAsia" w:cstheme="minorEastAsia"/>
          <w:sz w:val="24"/>
          <w:szCs w:val="21"/>
        </w:rPr>
        <w:t>______</w:t>
      </w:r>
      <w:r>
        <w:rPr>
          <w:rFonts w:hint="eastAsia" w:asciiTheme="minorEastAsia" w:hAnsiTheme="minorEastAsia" w:eastAsiaTheme="minorEastAsia" w:cstheme="minorEastAsia"/>
          <w:sz w:val="28"/>
          <w:szCs w:val="28"/>
          <w:lang w:bidi="zh-CN"/>
        </w:rPr>
        <w:t>万元，属于</w:t>
      </w:r>
      <w:r>
        <w:rPr>
          <w:rFonts w:hint="eastAsia" w:asciiTheme="minorEastAsia" w:hAnsiTheme="minorEastAsia" w:eastAsiaTheme="minorEastAsia" w:cstheme="minorEastAsia"/>
          <w:sz w:val="28"/>
          <w:szCs w:val="28"/>
          <w:u w:val="single"/>
          <w:lang w:bidi="zh-CN"/>
        </w:rPr>
        <w:t>（中型企业、小型企业、微型企业）</w:t>
      </w:r>
      <w:r>
        <w:rPr>
          <w:rFonts w:hint="eastAsia" w:asciiTheme="minorEastAsia" w:hAnsiTheme="minorEastAsia" w:eastAsiaTheme="minorEastAsia" w:cstheme="minorEastAsia"/>
          <w:sz w:val="28"/>
          <w:szCs w:val="28"/>
          <w:lang w:bidi="zh-CN"/>
        </w:rPr>
        <w:t>；</w:t>
      </w:r>
    </w:p>
    <w:p w14:paraId="460BED26">
      <w:pPr>
        <w:snapToGrid w:val="0"/>
        <w:spacing w:line="360" w:lineRule="auto"/>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2.</w:t>
      </w:r>
      <w:r>
        <w:rPr>
          <w:rFonts w:hint="eastAsia" w:asciiTheme="minorEastAsia" w:hAnsiTheme="minorEastAsia" w:eastAsiaTheme="minorEastAsia" w:cstheme="minorEastAsia"/>
          <w:sz w:val="28"/>
          <w:szCs w:val="28"/>
          <w:u w:val="single"/>
          <w:lang w:bidi="zh-CN"/>
        </w:rPr>
        <w:t>（标的名称）</w:t>
      </w:r>
      <w:r>
        <w:rPr>
          <w:rFonts w:hint="eastAsia" w:asciiTheme="minorEastAsia" w:hAnsiTheme="minorEastAsia" w:eastAsiaTheme="minorEastAsia" w:cstheme="minorEastAsia"/>
          <w:sz w:val="28"/>
          <w:szCs w:val="28"/>
          <w:lang w:bidi="zh-CN"/>
        </w:rPr>
        <w:t>，属于（</w:t>
      </w:r>
      <w:r>
        <w:rPr>
          <w:rFonts w:hint="eastAsia" w:asciiTheme="minorEastAsia" w:hAnsiTheme="minorEastAsia" w:eastAsiaTheme="minorEastAsia" w:cstheme="minorEastAsia"/>
          <w:sz w:val="28"/>
          <w:szCs w:val="28"/>
          <w:u w:val="single"/>
          <w:lang w:bidi="zh-CN"/>
        </w:rPr>
        <w:t>采购文件中明确的所属行业）</w:t>
      </w:r>
      <w:r>
        <w:rPr>
          <w:rFonts w:hint="eastAsia" w:asciiTheme="minorEastAsia" w:hAnsiTheme="minorEastAsia" w:eastAsiaTheme="minorEastAsia" w:cstheme="minorEastAsia"/>
          <w:sz w:val="28"/>
          <w:szCs w:val="28"/>
          <w:lang w:bidi="zh-CN"/>
        </w:rPr>
        <w:t>；承建（承接）企业为</w:t>
      </w:r>
      <w:r>
        <w:rPr>
          <w:rFonts w:hint="eastAsia" w:asciiTheme="minorEastAsia" w:hAnsiTheme="minorEastAsia" w:eastAsiaTheme="minorEastAsia" w:cstheme="minorEastAsia"/>
          <w:sz w:val="28"/>
          <w:szCs w:val="28"/>
          <w:u w:val="single"/>
          <w:lang w:bidi="zh-CN"/>
        </w:rPr>
        <w:t>（企业名称）</w:t>
      </w:r>
      <w:r>
        <w:rPr>
          <w:rFonts w:hint="eastAsia" w:asciiTheme="minorEastAsia" w:hAnsiTheme="minorEastAsia" w:eastAsiaTheme="minorEastAsia" w:cstheme="minorEastAsia"/>
          <w:sz w:val="28"/>
          <w:szCs w:val="28"/>
          <w:lang w:bidi="zh-CN"/>
        </w:rPr>
        <w:t>，从业人员</w:t>
      </w:r>
      <w:r>
        <w:rPr>
          <w:rFonts w:hint="eastAsia" w:asciiTheme="minorEastAsia" w:hAnsiTheme="minorEastAsia" w:eastAsiaTheme="minorEastAsia" w:cstheme="minorEastAsia"/>
          <w:sz w:val="24"/>
          <w:szCs w:val="21"/>
        </w:rPr>
        <w:t>______</w:t>
      </w:r>
      <w:r>
        <w:rPr>
          <w:rFonts w:hint="eastAsia" w:asciiTheme="minorEastAsia" w:hAnsiTheme="minorEastAsia" w:eastAsiaTheme="minorEastAsia" w:cstheme="minorEastAsia"/>
          <w:sz w:val="28"/>
          <w:szCs w:val="28"/>
          <w:lang w:bidi="zh-CN"/>
        </w:rPr>
        <w:t>人，营业收入为</w:t>
      </w:r>
      <w:r>
        <w:rPr>
          <w:rFonts w:hint="eastAsia" w:asciiTheme="minorEastAsia" w:hAnsiTheme="minorEastAsia" w:eastAsiaTheme="minorEastAsia" w:cstheme="minorEastAsia"/>
          <w:sz w:val="24"/>
          <w:szCs w:val="21"/>
        </w:rPr>
        <w:t>______</w:t>
      </w:r>
      <w:r>
        <w:rPr>
          <w:rFonts w:hint="eastAsia" w:asciiTheme="minorEastAsia" w:hAnsiTheme="minorEastAsia" w:eastAsiaTheme="minorEastAsia" w:cstheme="minorEastAsia"/>
          <w:sz w:val="28"/>
          <w:szCs w:val="28"/>
          <w:lang w:bidi="zh-CN"/>
        </w:rPr>
        <w:t>万元，资产总额为</w:t>
      </w:r>
      <w:r>
        <w:rPr>
          <w:rFonts w:hint="eastAsia" w:asciiTheme="minorEastAsia" w:hAnsiTheme="minorEastAsia" w:eastAsiaTheme="minorEastAsia" w:cstheme="minorEastAsia"/>
          <w:sz w:val="24"/>
          <w:szCs w:val="21"/>
        </w:rPr>
        <w:t>______</w:t>
      </w:r>
      <w:r>
        <w:rPr>
          <w:rFonts w:hint="eastAsia" w:asciiTheme="minorEastAsia" w:hAnsiTheme="minorEastAsia" w:eastAsiaTheme="minorEastAsia" w:cstheme="minorEastAsia"/>
          <w:sz w:val="28"/>
          <w:szCs w:val="28"/>
          <w:lang w:bidi="zh-CN"/>
        </w:rPr>
        <w:t>万元，属于</w:t>
      </w:r>
      <w:r>
        <w:rPr>
          <w:rFonts w:hint="eastAsia" w:asciiTheme="minorEastAsia" w:hAnsiTheme="minorEastAsia" w:eastAsiaTheme="minorEastAsia" w:cstheme="minorEastAsia"/>
          <w:sz w:val="28"/>
          <w:szCs w:val="28"/>
          <w:u w:val="single"/>
          <w:lang w:bidi="zh-CN"/>
        </w:rPr>
        <w:t>（中型企业、小型企业、微型企业）</w:t>
      </w:r>
      <w:r>
        <w:rPr>
          <w:rFonts w:hint="eastAsia" w:asciiTheme="minorEastAsia" w:hAnsiTheme="minorEastAsia" w:eastAsiaTheme="minorEastAsia" w:cstheme="minorEastAsia"/>
          <w:sz w:val="28"/>
          <w:szCs w:val="28"/>
          <w:lang w:bidi="zh-CN"/>
        </w:rPr>
        <w:t>；</w:t>
      </w:r>
    </w:p>
    <w:p w14:paraId="5295B13B">
      <w:pPr>
        <w:snapToGrid w:val="0"/>
        <w:spacing w:line="360" w:lineRule="auto"/>
        <w:jc w:val="left"/>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w:t>
      </w:r>
    </w:p>
    <w:p w14:paraId="53BD09E3">
      <w:pPr>
        <w:snapToGrid w:val="0"/>
        <w:spacing w:line="360" w:lineRule="auto"/>
        <w:ind w:firstLine="560" w:firstLineChars="200"/>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以上企业，不属于大企业的分支机构，不存在控股股东为大企业的情形，也不存在与大企业的负责人为同一人的情形。</w:t>
      </w:r>
    </w:p>
    <w:p w14:paraId="1631210F">
      <w:pPr>
        <w:snapToGrid w:val="0"/>
        <w:spacing w:line="360" w:lineRule="auto"/>
        <w:ind w:firstLine="560" w:firstLineChars="200"/>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本企业对上述声明内容的真实性负责。如有虚假，将依法承担相应责任。</w:t>
      </w:r>
    </w:p>
    <w:p w14:paraId="75CDFCE2">
      <w:pPr>
        <w:snapToGrid w:val="0"/>
        <w:spacing w:line="300" w:lineRule="auto"/>
        <w:outlineLvl w:val="0"/>
        <w:rPr>
          <w:rFonts w:hint="eastAsia" w:asciiTheme="minorEastAsia" w:hAnsiTheme="minorEastAsia" w:eastAsiaTheme="minorEastAsia" w:cstheme="minorEastAsia"/>
          <w:szCs w:val="21"/>
          <w:lang w:bidi="zh-CN"/>
        </w:rPr>
      </w:pPr>
      <w:r>
        <w:rPr>
          <w:rFonts w:hint="eastAsia" w:asciiTheme="minorEastAsia" w:hAnsiTheme="minorEastAsia" w:eastAsiaTheme="minorEastAsia" w:cstheme="minorEastAsia"/>
          <w:szCs w:val="21"/>
          <w:lang w:bidi="zh-CN"/>
        </w:rPr>
        <w:t>注：1.如项目属性为“服务”或“工程”，请按本表填写。</w:t>
      </w:r>
    </w:p>
    <w:p w14:paraId="7A6B7265">
      <w:pPr>
        <w:snapToGrid w:val="0"/>
        <w:spacing w:line="300" w:lineRule="auto"/>
        <w:ind w:firstLine="420" w:firstLineChars="200"/>
        <w:outlineLvl w:val="0"/>
        <w:rPr>
          <w:rFonts w:hint="eastAsia" w:asciiTheme="minorEastAsia" w:hAnsiTheme="minorEastAsia" w:eastAsiaTheme="minorEastAsia" w:cstheme="minorEastAsia"/>
          <w:szCs w:val="21"/>
          <w:lang w:bidi="zh-CN"/>
        </w:rPr>
      </w:pPr>
      <w:r>
        <w:rPr>
          <w:rFonts w:hint="eastAsia" w:asciiTheme="minorEastAsia" w:hAnsiTheme="minorEastAsia" w:eastAsiaTheme="minorEastAsia" w:cstheme="minorEastAsia"/>
          <w:szCs w:val="21"/>
          <w:lang w:bidi="zh-CN"/>
        </w:rPr>
        <w:t>2.从业人员、营业收入、资产总额填报上一年度数据，无上一年度数据的新成立企业可不填报。</w:t>
      </w:r>
    </w:p>
    <w:p w14:paraId="0710761F">
      <w:pPr>
        <w:snapToGrid w:val="0"/>
        <w:spacing w:line="300" w:lineRule="auto"/>
        <w:ind w:firstLine="420" w:firstLineChars="200"/>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Cs w:val="21"/>
          <w:lang w:bidi="zh-CN"/>
        </w:rPr>
        <w:t>3.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1D902641">
      <w:pPr>
        <w:snapToGrid w:val="0"/>
        <w:spacing w:line="300" w:lineRule="auto"/>
        <w:ind w:firstLine="4900" w:firstLineChars="1750"/>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企业名称（盖章）：</w:t>
      </w:r>
    </w:p>
    <w:p w14:paraId="3E185EC9">
      <w:pPr>
        <w:snapToGrid w:val="0"/>
        <w:spacing w:line="300" w:lineRule="auto"/>
        <w:ind w:firstLine="4900" w:firstLineChars="1750"/>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日期：</w:t>
      </w:r>
    </w:p>
    <w:p w14:paraId="47F91053">
      <w:pPr>
        <w:snapToGrid w:val="0"/>
        <w:spacing w:line="300" w:lineRule="auto"/>
        <w:outlineLvl w:val="0"/>
        <w:rPr>
          <w:rFonts w:hint="eastAsia" w:asciiTheme="minorEastAsia" w:hAnsiTheme="minorEastAsia" w:eastAsiaTheme="minorEastAsia" w:cstheme="minorEastAsia"/>
          <w:sz w:val="32"/>
          <w:szCs w:val="32"/>
        </w:rPr>
      </w:pPr>
    </w:p>
    <w:p w14:paraId="04FDF4D3">
      <w:pPr>
        <w:snapToGrid w:val="0"/>
        <w:spacing w:line="300" w:lineRule="auto"/>
        <w:outlineLvl w:val="0"/>
        <w:rPr>
          <w:rFonts w:hint="default"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rPr>
        <w:t>附件</w:t>
      </w:r>
      <w:r>
        <w:rPr>
          <w:rFonts w:hint="eastAsia" w:asciiTheme="minorEastAsia" w:hAnsiTheme="minorEastAsia" w:cstheme="minorEastAsia"/>
          <w:sz w:val="32"/>
          <w:szCs w:val="32"/>
          <w:lang w:val="en-US" w:eastAsia="zh-CN"/>
        </w:rPr>
        <w:t>10</w:t>
      </w:r>
    </w:p>
    <w:p w14:paraId="1DA5EE90">
      <w:pPr>
        <w:spacing w:line="46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残疾人福利性单位声明函</w:t>
      </w:r>
    </w:p>
    <w:p w14:paraId="01BDCEBA">
      <w:pPr>
        <w:spacing w:line="588"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Theme="minorEastAsia" w:hAnsiTheme="minorEastAsia" w:eastAsiaTheme="minorEastAsia" w:cstheme="minorEastAsia"/>
          <w:sz w:val="24"/>
          <w:szCs w:val="21"/>
        </w:rPr>
        <w:t>________</w:t>
      </w:r>
      <w:r>
        <w:rPr>
          <w:rFonts w:hint="eastAsia" w:asciiTheme="minorEastAsia" w:hAnsiTheme="minorEastAsia" w:eastAsiaTheme="minorEastAsia" w:cstheme="minorEastAsia"/>
          <w:sz w:val="28"/>
          <w:szCs w:val="28"/>
        </w:rPr>
        <w:t>项目采购活动提供本单位制造的货物（由本单位承担工程/提供服务），或者提供其他残疾人福利性单位制造的货物（不包括使用非残疾人福利性单位注册商标的货物）。</w:t>
      </w:r>
    </w:p>
    <w:p w14:paraId="69B062D3">
      <w:pPr>
        <w:spacing w:line="588"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本单位对上述声明的真实性负责。如有虚假，将依法承担相应责任。</w:t>
      </w:r>
    </w:p>
    <w:p w14:paraId="2ECC2DC5">
      <w:pPr>
        <w:spacing w:line="588" w:lineRule="exact"/>
        <w:ind w:firstLine="560" w:firstLineChars="200"/>
        <w:rPr>
          <w:rFonts w:hint="eastAsia" w:asciiTheme="minorEastAsia" w:hAnsiTheme="minorEastAsia" w:eastAsiaTheme="minorEastAsia" w:cstheme="minorEastAsia"/>
          <w:sz w:val="28"/>
          <w:szCs w:val="28"/>
        </w:rPr>
      </w:pPr>
    </w:p>
    <w:p w14:paraId="6A04A55F">
      <w:pPr>
        <w:snapToGrid w:val="0"/>
        <w:spacing w:line="300" w:lineRule="auto"/>
        <w:outlineLvl w:val="0"/>
        <w:rPr>
          <w:rFonts w:hint="eastAsia" w:asciiTheme="minorEastAsia" w:hAnsiTheme="minorEastAsia" w:eastAsiaTheme="minorEastAsia" w:cstheme="minorEastAsia"/>
          <w:sz w:val="28"/>
          <w:szCs w:val="28"/>
          <w:highlight w:val="green"/>
          <w:lang w:bidi="zh-CN"/>
        </w:rPr>
      </w:pPr>
    </w:p>
    <w:p w14:paraId="3F3705CE">
      <w:pPr>
        <w:spacing w:line="588" w:lineRule="exact"/>
        <w:ind w:firstLine="560" w:firstLineChars="20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注：1、供应商如不提供此声明函，价格将不做相应扣除。</w:t>
      </w:r>
    </w:p>
    <w:p w14:paraId="43690E4D">
      <w:pPr>
        <w:spacing w:line="588" w:lineRule="exact"/>
        <w:ind w:firstLine="560" w:firstLineChars="200"/>
        <w:rPr>
          <w:rFonts w:hint="eastAsia" w:asciiTheme="minorEastAsia" w:hAnsiTheme="minorEastAsia" w:eastAsiaTheme="minorEastAsia" w:cstheme="minorEastAsia"/>
          <w:spacing w:val="6"/>
          <w:sz w:val="28"/>
          <w:szCs w:val="28"/>
          <w:lang w:bidi="zh-CN"/>
        </w:rPr>
      </w:pPr>
      <w:r>
        <w:rPr>
          <w:rFonts w:hint="eastAsia" w:asciiTheme="minorEastAsia" w:hAnsiTheme="minorEastAsia" w:eastAsiaTheme="minorEastAsia" w:cstheme="minorEastAsia"/>
          <w:sz w:val="28"/>
          <w:szCs w:val="28"/>
          <w:lang w:bidi="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30568221">
      <w:pPr>
        <w:spacing w:line="588" w:lineRule="exact"/>
        <w:ind w:firstLine="584" w:firstLineChars="200"/>
        <w:rPr>
          <w:rFonts w:hint="eastAsia" w:asciiTheme="minorEastAsia" w:hAnsiTheme="minorEastAsia" w:eastAsiaTheme="minorEastAsia" w:cstheme="minorEastAsia"/>
          <w:spacing w:val="6"/>
          <w:sz w:val="28"/>
          <w:szCs w:val="28"/>
        </w:rPr>
      </w:pPr>
    </w:p>
    <w:p w14:paraId="01CB03E2">
      <w:pPr>
        <w:tabs>
          <w:tab w:val="left" w:pos="4860"/>
        </w:tabs>
        <w:spacing w:line="588" w:lineRule="exact"/>
        <w:ind w:right="1560" w:firstLine="584" w:firstLineChars="20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             </w:t>
      </w:r>
      <w:r>
        <w:rPr>
          <w:rFonts w:hint="eastAsia" w:asciiTheme="minorEastAsia" w:hAnsiTheme="minorEastAsia" w:eastAsiaTheme="minorEastAsia" w:cstheme="minorEastAsia"/>
          <w:sz w:val="28"/>
          <w:szCs w:val="28"/>
        </w:rPr>
        <w:t xml:space="preserve">           供应商全称（盖章）：</w:t>
      </w:r>
    </w:p>
    <w:p w14:paraId="6460AB0C">
      <w:pPr>
        <w:tabs>
          <w:tab w:val="left" w:pos="4860"/>
        </w:tabs>
        <w:spacing w:line="588" w:lineRule="exact"/>
        <w:ind w:right="1560" w:firstLine="560" w:firstLineChars="20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日  期：</w:t>
      </w:r>
    </w:p>
    <w:p w14:paraId="6B8EE32B">
      <w:pPr>
        <w:ind w:firstLine="420"/>
        <w:rPr>
          <w:rFonts w:hint="eastAsia" w:asciiTheme="minorEastAsia" w:hAnsiTheme="minorEastAsia" w:eastAsiaTheme="minorEastAsia" w:cstheme="minorEastAsia"/>
          <w:sz w:val="28"/>
          <w:szCs w:val="28"/>
        </w:rPr>
      </w:pPr>
    </w:p>
    <w:p w14:paraId="63ADEA78">
      <w:pPr>
        <w:snapToGrid w:val="0"/>
        <w:spacing w:line="300" w:lineRule="auto"/>
        <w:outlineLvl w:val="0"/>
        <w:rPr>
          <w:rFonts w:hint="eastAsia" w:asciiTheme="minorEastAsia" w:hAnsiTheme="minorEastAsia" w:eastAsiaTheme="minorEastAsia" w:cstheme="minorEastAsia"/>
          <w:sz w:val="28"/>
          <w:szCs w:val="28"/>
        </w:rPr>
      </w:pPr>
    </w:p>
    <w:p w14:paraId="4CC11B02">
      <w:pPr>
        <w:snapToGrid w:val="0"/>
        <w:spacing w:line="300" w:lineRule="auto"/>
        <w:outlineLvl w:val="0"/>
        <w:rPr>
          <w:rFonts w:hint="eastAsia" w:asciiTheme="minorEastAsia" w:hAnsiTheme="minorEastAsia" w:eastAsiaTheme="minorEastAsia" w:cstheme="minorEastAsia"/>
          <w:sz w:val="28"/>
          <w:szCs w:val="28"/>
        </w:rPr>
      </w:pPr>
    </w:p>
    <w:p w14:paraId="2735EE13">
      <w:pPr>
        <w:snapToGrid w:val="0"/>
        <w:spacing w:line="300" w:lineRule="auto"/>
        <w:outlineLvl w:val="0"/>
        <w:rPr>
          <w:rFonts w:hint="eastAsia" w:asciiTheme="minorEastAsia" w:hAnsiTheme="minorEastAsia" w:eastAsiaTheme="minorEastAsia" w:cstheme="minorEastAsia"/>
          <w:sz w:val="28"/>
          <w:szCs w:val="28"/>
        </w:rPr>
      </w:pPr>
    </w:p>
    <w:p w14:paraId="5AFB1A47">
      <w:pPr>
        <w:snapToGrid w:val="0"/>
        <w:spacing w:line="300" w:lineRule="auto"/>
        <w:outlineLvl w:val="0"/>
        <w:rPr>
          <w:rFonts w:hint="eastAsia" w:asciiTheme="minorEastAsia" w:hAnsiTheme="minorEastAsia" w:eastAsiaTheme="minorEastAsia" w:cstheme="minorEastAsia"/>
          <w:sz w:val="28"/>
          <w:szCs w:val="28"/>
        </w:rPr>
      </w:pPr>
    </w:p>
    <w:p w14:paraId="6E2C0BA7">
      <w:pPr>
        <w:snapToGrid w:val="0"/>
        <w:spacing w:line="300" w:lineRule="auto"/>
        <w:outlineLvl w:val="0"/>
        <w:rPr>
          <w:rFonts w:hint="default"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rPr>
        <w:t>附件</w:t>
      </w:r>
      <w:r>
        <w:rPr>
          <w:rFonts w:hint="eastAsia" w:asciiTheme="minorEastAsia" w:hAnsiTheme="minorEastAsia" w:cstheme="minorEastAsia"/>
          <w:sz w:val="32"/>
          <w:szCs w:val="32"/>
          <w:lang w:val="en-US" w:eastAsia="zh-CN"/>
        </w:rPr>
        <w:t>11</w:t>
      </w:r>
    </w:p>
    <w:p w14:paraId="2AC7FB28">
      <w:pPr>
        <w:snapToGrid w:val="0"/>
        <w:spacing w:line="420" w:lineRule="exact"/>
        <w:jc w:val="center"/>
        <w:outlineLvl w:val="3"/>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监狱和戒毒企业证明材料</w:t>
      </w:r>
    </w:p>
    <w:p w14:paraId="54FB002D">
      <w:pPr>
        <w:snapToGrid w:val="0"/>
        <w:spacing w:line="420" w:lineRule="exact"/>
        <w:ind w:firstLine="495" w:firstLineChars="177"/>
        <w:rPr>
          <w:rFonts w:hint="eastAsia" w:asciiTheme="minorEastAsia" w:hAnsiTheme="minorEastAsia" w:eastAsiaTheme="minorEastAsia" w:cstheme="minorEastAsia"/>
          <w:sz w:val="28"/>
          <w:szCs w:val="28"/>
        </w:rPr>
      </w:pPr>
    </w:p>
    <w:p w14:paraId="3C42A599">
      <w:pPr>
        <w:snapToGrid w:val="0"/>
        <w:spacing w:line="420" w:lineRule="exact"/>
        <w:ind w:firstLine="498" w:firstLineChars="177"/>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（格式自拟）</w:t>
      </w:r>
    </w:p>
    <w:p w14:paraId="63D7C3F5">
      <w:pPr>
        <w:snapToGrid w:val="0"/>
        <w:spacing w:line="420" w:lineRule="exact"/>
        <w:ind w:firstLine="495" w:firstLineChars="177"/>
        <w:rPr>
          <w:rFonts w:hint="eastAsia" w:asciiTheme="minorEastAsia" w:hAnsiTheme="minorEastAsia" w:eastAsiaTheme="minorEastAsia" w:cstheme="minorEastAsia"/>
          <w:sz w:val="28"/>
          <w:szCs w:val="28"/>
        </w:rPr>
      </w:pPr>
    </w:p>
    <w:p w14:paraId="678584FD">
      <w:pPr>
        <w:snapToGrid w:val="0"/>
        <w:spacing w:line="420" w:lineRule="exact"/>
        <w:ind w:firstLine="660" w:firstLineChars="23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84BC8D6">
      <w:pPr>
        <w:snapToGrid w:val="0"/>
        <w:spacing w:line="300" w:lineRule="auto"/>
        <w:outlineLvl w:val="0"/>
        <w:rPr>
          <w:rFonts w:hint="eastAsia" w:asciiTheme="minorEastAsia" w:hAnsiTheme="minorEastAsia" w:eastAsiaTheme="minorEastAsia" w:cstheme="minorEastAsia"/>
          <w:sz w:val="28"/>
          <w:szCs w:val="28"/>
        </w:rPr>
      </w:pPr>
    </w:p>
    <w:p w14:paraId="5E6474EF">
      <w:pPr>
        <w:snapToGrid w:val="0"/>
        <w:spacing w:line="300" w:lineRule="auto"/>
        <w:outlineLvl w:val="0"/>
        <w:rPr>
          <w:rFonts w:hint="eastAsia" w:asciiTheme="minorEastAsia" w:hAnsiTheme="minorEastAsia" w:eastAsiaTheme="minorEastAsia" w:cstheme="minorEastAsia"/>
          <w:sz w:val="28"/>
          <w:szCs w:val="28"/>
        </w:rPr>
      </w:pPr>
    </w:p>
    <w:p w14:paraId="4EE6E1B2">
      <w:pPr>
        <w:snapToGrid w:val="0"/>
        <w:spacing w:line="300" w:lineRule="auto"/>
        <w:outlineLvl w:val="0"/>
        <w:rPr>
          <w:rFonts w:hint="eastAsia" w:asciiTheme="minorEastAsia" w:hAnsiTheme="minorEastAsia" w:eastAsiaTheme="minorEastAsia" w:cstheme="minorEastAsia"/>
          <w:sz w:val="28"/>
          <w:szCs w:val="28"/>
        </w:rPr>
      </w:pPr>
    </w:p>
    <w:p w14:paraId="0A6D4096">
      <w:pPr>
        <w:snapToGrid w:val="0"/>
        <w:spacing w:line="300" w:lineRule="auto"/>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注：1、供应商如不提供此声明函，价格将不做相应扣除。</w:t>
      </w:r>
    </w:p>
    <w:p w14:paraId="1C536295">
      <w:pPr>
        <w:snapToGrid w:val="0"/>
        <w:spacing w:line="300" w:lineRule="auto"/>
        <w:ind w:firstLine="560" w:firstLineChars="200"/>
        <w:outlineLvl w:val="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45F9A86C">
      <w:pPr>
        <w:snapToGrid w:val="0"/>
        <w:spacing w:line="300" w:lineRule="auto"/>
        <w:outlineLvl w:val="0"/>
        <w:rPr>
          <w:rFonts w:hint="eastAsia" w:asciiTheme="minorEastAsia" w:hAnsiTheme="minorEastAsia" w:eastAsiaTheme="minorEastAsia" w:cstheme="minorEastAsia"/>
          <w:sz w:val="28"/>
          <w:szCs w:val="28"/>
        </w:rPr>
      </w:pPr>
    </w:p>
    <w:p w14:paraId="15BF1D37">
      <w:pPr>
        <w:snapToGrid w:val="0"/>
        <w:spacing w:line="300" w:lineRule="auto"/>
        <w:outlineLvl w:val="0"/>
        <w:rPr>
          <w:rFonts w:hint="eastAsia" w:asciiTheme="minorEastAsia" w:hAnsiTheme="minorEastAsia" w:eastAsiaTheme="minorEastAsia" w:cstheme="minorEastAsia"/>
          <w:sz w:val="28"/>
          <w:szCs w:val="28"/>
        </w:rPr>
      </w:pPr>
    </w:p>
    <w:p w14:paraId="5FD0829F">
      <w:pPr>
        <w:snapToGrid w:val="0"/>
        <w:spacing w:line="300" w:lineRule="auto"/>
        <w:outlineLvl w:val="0"/>
        <w:rPr>
          <w:rFonts w:hint="eastAsia" w:asciiTheme="minorEastAsia" w:hAnsiTheme="minorEastAsia" w:eastAsiaTheme="minorEastAsia" w:cstheme="minorEastAsia"/>
          <w:sz w:val="28"/>
          <w:szCs w:val="28"/>
        </w:rPr>
      </w:pPr>
    </w:p>
    <w:p w14:paraId="5D2FFE14">
      <w:pPr>
        <w:snapToGrid w:val="0"/>
        <w:spacing w:line="300" w:lineRule="auto"/>
        <w:outlineLvl w:val="0"/>
        <w:rPr>
          <w:rFonts w:hint="eastAsia" w:asciiTheme="minorEastAsia" w:hAnsiTheme="minorEastAsia" w:eastAsiaTheme="minorEastAsia" w:cstheme="minorEastAsia"/>
          <w:sz w:val="28"/>
          <w:szCs w:val="28"/>
        </w:rPr>
      </w:pPr>
    </w:p>
    <w:p w14:paraId="153329D3">
      <w:pPr>
        <w:snapToGrid w:val="0"/>
        <w:spacing w:line="300" w:lineRule="auto"/>
        <w:outlineLvl w:val="0"/>
        <w:rPr>
          <w:rFonts w:hint="eastAsia" w:asciiTheme="minorEastAsia" w:hAnsiTheme="minorEastAsia" w:eastAsiaTheme="minorEastAsia" w:cstheme="minorEastAsia"/>
          <w:sz w:val="28"/>
          <w:szCs w:val="28"/>
        </w:rPr>
      </w:pPr>
    </w:p>
    <w:p w14:paraId="66D82DFC">
      <w:pPr>
        <w:snapToGrid w:val="0"/>
        <w:spacing w:line="300" w:lineRule="auto"/>
        <w:outlineLvl w:val="0"/>
        <w:rPr>
          <w:rFonts w:hint="eastAsia" w:asciiTheme="minorEastAsia" w:hAnsiTheme="minorEastAsia" w:eastAsiaTheme="minorEastAsia" w:cstheme="minorEastAsia"/>
          <w:sz w:val="28"/>
          <w:szCs w:val="28"/>
        </w:rPr>
      </w:pPr>
    </w:p>
    <w:p w14:paraId="0E690E71">
      <w:pPr>
        <w:snapToGrid w:val="0"/>
        <w:spacing w:line="300" w:lineRule="auto"/>
        <w:outlineLvl w:val="0"/>
        <w:rPr>
          <w:rFonts w:hint="eastAsia" w:asciiTheme="minorEastAsia" w:hAnsiTheme="minorEastAsia" w:eastAsiaTheme="minorEastAsia" w:cstheme="minorEastAsia"/>
          <w:sz w:val="28"/>
          <w:szCs w:val="28"/>
        </w:rPr>
      </w:pPr>
    </w:p>
    <w:p w14:paraId="2D4CDE82">
      <w:pPr>
        <w:snapToGrid w:val="0"/>
        <w:spacing w:line="300" w:lineRule="auto"/>
        <w:outlineLvl w:val="0"/>
        <w:rPr>
          <w:rFonts w:hint="eastAsia" w:asciiTheme="minorEastAsia" w:hAnsiTheme="minorEastAsia" w:eastAsiaTheme="minorEastAsia" w:cstheme="minorEastAsia"/>
          <w:sz w:val="28"/>
          <w:szCs w:val="28"/>
        </w:rPr>
      </w:pPr>
    </w:p>
    <w:p w14:paraId="7900F4C5">
      <w:pPr>
        <w:snapToGrid w:val="0"/>
        <w:spacing w:line="300" w:lineRule="auto"/>
        <w:outlineLvl w:val="0"/>
        <w:rPr>
          <w:rFonts w:hint="eastAsia" w:asciiTheme="minorEastAsia" w:hAnsiTheme="minorEastAsia" w:eastAsiaTheme="minorEastAsia" w:cstheme="minorEastAsia"/>
          <w:sz w:val="28"/>
          <w:szCs w:val="28"/>
        </w:rPr>
      </w:pPr>
    </w:p>
    <w:p w14:paraId="34BB17B6">
      <w:pPr>
        <w:snapToGrid w:val="0"/>
        <w:spacing w:line="300" w:lineRule="auto"/>
        <w:outlineLvl w:val="0"/>
        <w:rPr>
          <w:rFonts w:hint="eastAsia" w:asciiTheme="minorEastAsia" w:hAnsiTheme="minorEastAsia" w:eastAsiaTheme="minorEastAsia" w:cstheme="minorEastAsia"/>
          <w:sz w:val="28"/>
          <w:szCs w:val="28"/>
        </w:rPr>
      </w:pPr>
    </w:p>
    <w:p w14:paraId="08897B8F">
      <w:pPr>
        <w:snapToGrid w:val="0"/>
        <w:spacing w:line="300" w:lineRule="auto"/>
        <w:outlineLvl w:val="0"/>
        <w:rPr>
          <w:rFonts w:hint="eastAsia" w:asciiTheme="minorEastAsia" w:hAnsiTheme="minorEastAsia" w:eastAsiaTheme="minorEastAsia" w:cstheme="minorEastAsia"/>
          <w:sz w:val="28"/>
          <w:szCs w:val="28"/>
        </w:rPr>
      </w:pPr>
    </w:p>
    <w:p w14:paraId="1D55D9A5">
      <w:pPr>
        <w:snapToGrid w:val="0"/>
        <w:spacing w:line="300" w:lineRule="auto"/>
        <w:outlineLvl w:val="0"/>
        <w:rPr>
          <w:rFonts w:hint="eastAsia" w:asciiTheme="minorEastAsia" w:hAnsiTheme="minorEastAsia" w:eastAsiaTheme="minorEastAsia" w:cstheme="minorEastAsia"/>
          <w:sz w:val="28"/>
          <w:szCs w:val="28"/>
        </w:rPr>
      </w:pPr>
    </w:p>
    <w:p w14:paraId="018B475E">
      <w:pPr>
        <w:snapToGrid w:val="0"/>
        <w:spacing w:line="300" w:lineRule="auto"/>
        <w:outlineLvl w:val="0"/>
        <w:rPr>
          <w:rFonts w:hint="eastAsia" w:asciiTheme="minorEastAsia" w:hAnsiTheme="minorEastAsia" w:eastAsiaTheme="minorEastAsia" w:cstheme="minorEastAsia"/>
          <w:sz w:val="28"/>
          <w:szCs w:val="28"/>
        </w:rPr>
      </w:pPr>
    </w:p>
    <w:p w14:paraId="573D8C02">
      <w:pPr>
        <w:snapToGrid w:val="0"/>
        <w:spacing w:line="300" w:lineRule="auto"/>
        <w:outlineLvl w:val="0"/>
        <w:rPr>
          <w:rFonts w:hint="eastAsia" w:asciiTheme="minorEastAsia" w:hAnsiTheme="minorEastAsia" w:eastAsiaTheme="minorEastAsia" w:cstheme="minorEastAsia"/>
          <w:sz w:val="28"/>
          <w:szCs w:val="28"/>
        </w:rPr>
      </w:pPr>
    </w:p>
    <w:p w14:paraId="4AC4B8C9">
      <w:pPr>
        <w:snapToGrid w:val="0"/>
        <w:spacing w:line="300" w:lineRule="auto"/>
        <w:outlineLvl w:val="0"/>
        <w:rPr>
          <w:rFonts w:eastAsia="方正黑体_GBK"/>
          <w:sz w:val="32"/>
          <w:szCs w:val="32"/>
        </w:rPr>
      </w:pPr>
      <w:r>
        <w:rPr>
          <w:rFonts w:hint="eastAsia" w:eastAsia="方正黑体_GBK"/>
          <w:sz w:val="32"/>
          <w:szCs w:val="32"/>
        </w:rPr>
        <w:t>附件1</w:t>
      </w:r>
      <w:r>
        <w:rPr>
          <w:rFonts w:eastAsia="方正黑体_GBK"/>
          <w:sz w:val="32"/>
          <w:szCs w:val="32"/>
        </w:rPr>
        <w:t>2</w:t>
      </w:r>
      <w:r>
        <w:rPr>
          <w:rFonts w:hint="eastAsia" w:eastAsia="方正黑体_GBK"/>
          <w:sz w:val="32"/>
          <w:szCs w:val="32"/>
        </w:rPr>
        <w:t xml:space="preserve">  </w:t>
      </w:r>
    </w:p>
    <w:p w14:paraId="7979AB73">
      <w:pPr>
        <w:snapToGrid w:val="0"/>
        <w:spacing w:line="300" w:lineRule="auto"/>
        <w:jc w:val="center"/>
        <w:outlineLvl w:val="0"/>
        <w:rPr>
          <w:rFonts w:eastAsia="方正黑体_GBK"/>
          <w:sz w:val="32"/>
          <w:szCs w:val="32"/>
        </w:rPr>
      </w:pPr>
      <w:r>
        <w:rPr>
          <w:rFonts w:hint="eastAsia" w:eastAsia="方正黑体_GBK"/>
          <w:sz w:val="32"/>
          <w:szCs w:val="32"/>
        </w:rPr>
        <w:t>关于符合本国产品标准的声明函（采购包号：**）</w:t>
      </w:r>
    </w:p>
    <w:p w14:paraId="086677FF">
      <w:pPr>
        <w:pStyle w:val="7"/>
        <w:spacing w:before="0" w:beforeAutospacing="0" w:after="0" w:afterAutospacing="0" w:line="0" w:lineRule="atLeast"/>
        <w:ind w:firstLine="420"/>
        <w:rPr>
          <w:rFonts w:ascii="方正魏碑_GBK" w:hAnsi="方正魏碑_GBK" w:eastAsia="方正魏碑_GBK" w:cs="方正魏碑_GBK"/>
          <w:color w:val="FF0000"/>
        </w:rPr>
      </w:pPr>
    </w:p>
    <w:p w14:paraId="1193BEE1">
      <w:pPr>
        <w:pStyle w:val="7"/>
        <w:spacing w:before="0" w:beforeAutospacing="0" w:after="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rPr>
        <w:t>本公司（单位）郑重声明，根据《国务院办公厅关于在政府采购中实施本国产品标准及相关政策的通知》（国办发〔2025〕34号）的规定，本公司（单位）提供的以下产品属于本国产品。具体情况如下：</w:t>
      </w:r>
    </w:p>
    <w:p w14:paraId="4C2621CF">
      <w:pPr>
        <w:pStyle w:val="7"/>
        <w:spacing w:before="30" w:beforeAutospacing="0" w:after="3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s">
            <w:drawing>
              <wp:anchor distT="0" distB="0" distL="114300" distR="114300" simplePos="0" relativeHeight="25166950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6" name="AutoShape 15"/>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id="AutoShape 15" o:spid="_x0000_s1026" o:spt="32" type="#_x0000_t32" style="position:absolute;left:0pt;flip:y;margin-left:-0.7pt;margin-top:40.25pt;height:10.3pt;width:44.55pt;z-index:251669504;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NBPHLVAAAACAEAAA8A&#10;AAAAAAAAAQAgAAAAIgAAAGRycy9kb3ducmV2LnhtbFBLAQIUABQAAAAIAIdO4kBoFXn84QEAAMID&#10;AAAOAAAAAAAAAAEAIAAAACQBAABkcnMvZTJvRG9jLnhtbFBLBQYAAAAABgAGAFkBAAB3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8480"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5" name="AutoShape 14"/>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id="AutoShape 14" o:spid="_x0000_s1026" o:spt="32" type="#_x0000_t32" style="position:absolute;left:0pt;flip:y;margin-left:391.85pt;margin-top:24.4pt;height:7.7pt;width:15.45pt;z-index:251668480;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mvZBUNYAAAAJAQAADwAA&#10;AAAAAAABACAAAAAiAAAAZHJzL2Rvd25yZXYueG1sUEsBAhQAFAAAAAgAh07iQEZhFtbfAQAAwQMA&#10;AA4AAAAAAAAAAQAgAAAAJQEAAGRycy9lMm9Eb2MueG1sUEsFBgAAAAAGAAYAWQEAAHY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7456"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14" name="AutoShape 13"/>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AutoShape 13" o:spid="_x0000_s1026" o:spt="32" type="#_x0000_t32" style="position:absolute;left:0pt;flip:y;margin-left:244.85pt;margin-top:40.25pt;height:11.6pt;width:64.3pt;z-index:251667456;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NJiFnPXAAAACgEA&#10;AA8AAAAAAAAAAQAgAAAAIgAAAGRycy9kb3ducmV2LnhtbFBLAQIUABQAAAAIAIdO4kCNoGw24gEA&#10;AMIDAAAOAAAAAAAAAAEAIAAAACYBAABkcnMvZTJvRG9jLnhtbFBLBQYAAAAABgAGAFkBAAB6BQAA&#10;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6432"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3" name="AutoShape 12"/>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id="AutoShape 12" o:spid="_x0000_s1026" o:spt="32" type="#_x0000_t32" style="position:absolute;left:0pt;flip:y;margin-left:2.3pt;margin-top:24.4pt;height:7.7pt;width:28.7pt;z-index:251666432;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KR3XVLTAAAABgEAAA8AAAAA&#10;AAAAAQAgAAAAIgAAAGRycy9kb3ducmV2LnhtbFBLAQIUABQAAAAIAIdO4kBmvBbK4AEAAMEDAAAO&#10;AAAAAAAAAAEAIAAAACIBAABkcnMvZTJvRG9jLnhtbFBLBQYAAAAABgAGAFkBAAB0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2" name="AutoShape 11"/>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AutoShape 11"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BihcWtYAAAAJAQAADwAA&#10;AAAAAAABACAAAAAiAAAAZHJzL2Rvd25yZXYueG1sUEsBAhQAFAAAAAgAh07iQOvwI3DfAQAAwQMA&#10;AA4AAAAAAAAAAQAgAAAAJQEAAGRycy9lMm9Eb2MueG1sUEsFBgAAAAAGAAYAWQEAAHY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1" name="AutoShape 6"/>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AutoShape 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B/J+71gAAAAoBAAAPAAAA&#10;AAAAAAEAIAAAACIAAABkcnMvZG93bnJldi54bWxQSwECFAAUAAAACACHTuJAMX1b4t4BAADBAwAA&#10;DgAAAAAAAAABACAAAAAlAQAAZHJzL2Uyb0RvYy54bWxQSwUGAAAAAAYABgBZAQAAd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AutoShape 5"/>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AutoShape 5"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69Ce+tcAAAAJAQAADwAA&#10;AAAAAAABACAAAAAiAAAAZHJzL2Rvd25yZXYueG1sUEsBAhQAFAAAAAgAh07iQL58ytreAQAAwQMA&#10;AA4AAAAAAAAAAQAgAAAAJgEAAGRycy9lMm9Eb2MueG1sUEsFBgAAAAAGAAYAWQEAAHY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9" name="AutoShape 4"/>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AutoShape 4"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KW5/2zXAAAACQEAAA8AAAAA&#10;AAAAAQAgAAAAIgAAAGRycy9kb3ducmV2LnhtbFBLAQIUABQAAAAIAIdO4kCmgKha3AEAAL8DAAAO&#10;AAAAAAAAAAEAIAAAACYBAABkcnMvZTJvRG9jLnhtbFBLBQYAAAAABgAGAFkBAAB0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hd w:val="clear" w:color="auto" w:fill="FFFFFF"/>
        </w:rPr>
        <w:t>1.</w:t>
      </w:r>
      <w:r>
        <w:rPr>
          <w:rStyle w:val="13"/>
          <w:rFonts w:hint="eastAsia" w:ascii="方正魏碑_GBK" w:hAnsi="方正魏碑_GBK" w:eastAsia="方正魏碑_GBK" w:cs="方正魏碑_GBK"/>
          <w:i w:val="0"/>
          <w:color w:val="auto"/>
          <w:u w:val="single"/>
          <w:shd w:val="clear" w:color="auto" w:fill="FFFFFF"/>
        </w:rPr>
        <w:t>（产品名称1）</w:t>
      </w:r>
      <w:r>
        <w:rPr>
          <w:rStyle w:val="13"/>
          <w:rFonts w:hint="eastAsia" w:ascii="方正魏碑_GBK" w:hAnsi="方正魏碑_GBK" w:eastAsia="方正魏碑_GBK" w:cs="方正魏碑_GBK"/>
          <w:i w:val="0"/>
          <w:color w:val="auto"/>
          <w:shd w:val="clear" w:color="auto" w:fill="FFFFFF"/>
          <w:vertAlign w:val="superscript"/>
        </w:rPr>
        <w:t>1</w:t>
      </w:r>
      <w:r>
        <w:rPr>
          <w:rFonts w:hint="eastAsia" w:ascii="方正魏碑_GBK" w:hAnsi="方正魏碑_GBK" w:eastAsia="方正魏碑_GBK" w:cs="方正魏碑_GBK"/>
          <w:color w:val="auto"/>
          <w:shd w:val="clear" w:color="auto" w:fill="FFFFFF"/>
        </w:rPr>
        <w:t>，生产厂为</w:t>
      </w:r>
      <w:r>
        <w:rPr>
          <w:rStyle w:val="13"/>
          <w:rFonts w:hint="eastAsia" w:ascii="方正魏碑_GBK" w:hAnsi="方正魏碑_GBK" w:eastAsia="方正魏碑_GBK" w:cs="方正魏碑_GBK"/>
          <w:i w:val="0"/>
          <w:color w:val="auto"/>
          <w:u w:val="single"/>
          <w:shd w:val="clear" w:color="auto" w:fill="FFFFFF"/>
        </w:rPr>
        <w:t>（厂名）</w:t>
      </w:r>
      <w:r>
        <w:rPr>
          <w:rStyle w:val="13"/>
          <w:rFonts w:hint="eastAsia" w:ascii="方正魏碑_GBK" w:hAnsi="方正魏碑_GBK" w:eastAsia="方正魏碑_GBK" w:cs="方正魏碑_GBK"/>
          <w:i w:val="0"/>
          <w:color w:val="auto"/>
          <w:shd w:val="clear" w:color="auto" w:fill="FFFFFF"/>
          <w:vertAlign w:val="superscript"/>
        </w:rPr>
        <w:t>2</w:t>
      </w:r>
      <w:r>
        <w:rPr>
          <w:rFonts w:hint="eastAsia" w:ascii="方正魏碑_GBK" w:hAnsi="方正魏碑_GBK" w:eastAsia="方正魏碑_GBK" w:cs="方正魏碑_GBK"/>
          <w:color w:val="auto"/>
          <w:shd w:val="clear" w:color="auto" w:fill="FFFFFF"/>
        </w:rPr>
        <w:t>，厂址为</w:t>
      </w:r>
      <w:r>
        <w:rPr>
          <w:rStyle w:val="13"/>
          <w:rFonts w:hint="eastAsia" w:ascii="方正魏碑_GBK" w:hAnsi="方正魏碑_GBK" w:eastAsia="方正魏碑_GBK" w:cs="方正魏碑_GBK"/>
          <w:i w:val="0"/>
          <w:color w:val="auto"/>
          <w:u w:val="single"/>
          <w:shd w:val="clear" w:color="auto" w:fill="FFFFFF"/>
        </w:rPr>
        <w:t>（生产厂址）</w:t>
      </w:r>
      <w:r>
        <w:rPr>
          <w:rFonts w:hint="eastAsia" w:ascii="方正魏碑_GBK" w:hAnsi="方正魏碑_GBK" w:eastAsia="方正魏碑_GBK" w:cs="方正魏碑_GBK"/>
          <w:color w:val="auto"/>
          <w:shd w:val="clear" w:color="auto" w:fill="FFFFFF"/>
        </w:rPr>
        <w:t>。</w:t>
      </w:r>
      <w:r>
        <w:rPr>
          <w:rFonts w:hint="eastAsia" w:ascii="方正魏碑_GBK" w:hAnsi="方正魏碑_GBK" w:eastAsia="方正魏碑_GBK" w:cs="方正魏碑_GBK"/>
          <w:color w:val="auto"/>
          <w:u w:val="single"/>
          <w:shd w:val="clear" w:color="auto" w:fill="FFFFFF"/>
        </w:rPr>
        <w:t xml:space="preserve"> </w:t>
      </w:r>
      <w:r>
        <w:rPr>
          <w:rStyle w:val="13"/>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的中国境内生产的组件成本占比≥</w:t>
      </w:r>
      <w:r>
        <w:rPr>
          <w:rStyle w:val="13"/>
          <w:rFonts w:hint="eastAsia" w:ascii="方正魏碑_GBK" w:hAnsi="方正魏碑_GBK" w:eastAsia="方正魏碑_GBK" w:cs="方正魏碑_GBK"/>
          <w:i w:val="0"/>
          <w:color w:val="auto"/>
          <w:u w:val="single"/>
          <w:shd w:val="clear" w:color="auto" w:fill="FFFFFF"/>
        </w:rPr>
        <w:t>（规定</w:t>
      </w:r>
      <w:r>
        <w:rPr>
          <w:rStyle w:val="13"/>
          <w:rFonts w:ascii="方正魏碑_GBK" w:hAnsi="方正魏碑_GBK" w:eastAsia="方正魏碑_GBK" w:cs="方正魏碑_GBK"/>
          <w:i w:val="0"/>
          <w:color w:val="auto"/>
          <w:u w:val="single"/>
          <w:shd w:val="clear" w:color="auto" w:fill="FFFFFF"/>
        </w:rPr>
        <w:t>比例</w:t>
      </w:r>
      <w:r>
        <w:rPr>
          <w:rStyle w:val="13"/>
          <w:rFonts w:hint="eastAsia" w:ascii="方正魏碑_GBK" w:hAnsi="方正魏碑_GBK" w:eastAsia="方正魏碑_GBK" w:cs="方正魏碑_GBK"/>
          <w:i w:val="0"/>
          <w:color w:val="auto"/>
          <w:u w:val="single"/>
          <w:shd w:val="clear" w:color="auto" w:fill="FFFFFF"/>
        </w:rPr>
        <w:t>）</w:t>
      </w:r>
      <w:r>
        <w:rPr>
          <w:rStyle w:val="13"/>
          <w:rFonts w:hint="eastAsia" w:ascii="方正魏碑_GBK" w:hAnsi="方正魏碑_GBK" w:eastAsia="方正魏碑_GBK" w:cs="方正魏碑_GBK"/>
          <w:i w:val="0"/>
          <w:color w:val="auto"/>
          <w:shd w:val="clear" w:color="auto" w:fill="FFFFFF"/>
          <w:vertAlign w:val="superscript"/>
        </w:rPr>
        <w:t>3</w:t>
      </w:r>
      <w:r>
        <w:rPr>
          <w:rFonts w:hint="eastAsia" w:ascii="方正魏碑_GBK" w:hAnsi="方正魏碑_GBK" w:eastAsia="方正魏碑_GBK" w:cs="方正魏碑_GBK"/>
          <w:color w:val="auto"/>
          <w:shd w:val="clear" w:color="auto" w:fill="FFFFFF"/>
        </w:rPr>
        <w:t>。</w:t>
      </w:r>
      <w:r>
        <w:rPr>
          <w:rStyle w:val="13"/>
          <w:rFonts w:hint="eastAsia" w:ascii="方正魏碑_GBK" w:hAnsi="方正魏碑_GBK" w:eastAsia="方正魏碑_GBK" w:cs="方正魏碑_GBK"/>
          <w:i w:val="0"/>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13"/>
          <w:rFonts w:hint="eastAsia" w:ascii="方正魏碑_GBK" w:hAnsi="方正魏碑_GBK" w:eastAsia="方正魏碑_GBK" w:cs="方正魏碑_GBK"/>
          <w:i w:val="0"/>
          <w:color w:val="auto"/>
          <w:u w:val="single"/>
          <w:shd w:val="clear" w:color="auto" w:fill="FFFFFF"/>
        </w:rPr>
        <w:t>（关键</w:t>
      </w:r>
      <w:r>
        <w:rPr>
          <w:rStyle w:val="13"/>
          <w:rFonts w:ascii="方正魏碑_GBK" w:hAnsi="方正魏碑_GBK" w:eastAsia="方正魏碑_GBK" w:cs="方正魏碑_GBK"/>
          <w:i w:val="0"/>
          <w:color w:val="auto"/>
          <w:u w:val="single"/>
          <w:shd w:val="clear" w:color="auto" w:fill="FFFFFF"/>
        </w:rPr>
        <w:t>组件</w:t>
      </w:r>
      <w:r>
        <w:rPr>
          <w:rStyle w:val="13"/>
          <w:rFonts w:hint="eastAsia" w:ascii="方正魏碑_GBK" w:hAnsi="方正魏碑_GBK" w:eastAsia="方正魏碑_GBK" w:cs="方正魏碑_GBK"/>
          <w:i w:val="0"/>
          <w:color w:val="auto"/>
          <w:u w:val="single"/>
          <w:shd w:val="clear" w:color="auto" w:fill="FFFFFF"/>
        </w:rPr>
        <w:t>）</w:t>
      </w:r>
      <w:r>
        <w:rPr>
          <w:rStyle w:val="13"/>
          <w:rFonts w:hint="eastAsia" w:ascii="方正魏碑_GBK" w:hAnsi="方正魏碑_GBK" w:eastAsia="方正魏碑_GBK" w:cs="方正魏碑_GBK"/>
          <w:i w:val="0"/>
          <w:color w:val="auto"/>
          <w:shd w:val="clear" w:color="auto" w:fill="FFFFFF"/>
          <w:vertAlign w:val="superscript"/>
        </w:rPr>
        <w:t>4</w:t>
      </w:r>
      <w:r>
        <w:rPr>
          <w:rFonts w:hint="eastAsia" w:ascii="方正魏碑_GBK" w:hAnsi="方正魏碑_GBK" w:eastAsia="方正魏碑_GBK" w:cs="方正魏碑_GBK"/>
          <w:color w:val="auto"/>
          <w:shd w:val="clear" w:color="auto" w:fill="FFFFFF"/>
        </w:rPr>
        <w:t>在中国境内生产。</w:t>
      </w:r>
      <w:r>
        <w:rPr>
          <w:rStyle w:val="13"/>
          <w:rFonts w:hint="eastAsia" w:ascii="方正魏碑_GBK" w:hAnsi="方正魏碑_GBK" w:eastAsia="方正魏碑_GBK" w:cs="方正魏碑_GBK"/>
          <w:i w:val="0"/>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13"/>
          <w:rFonts w:hint="eastAsia" w:ascii="方正魏碑_GBK" w:hAnsi="方正魏碑_GBK" w:eastAsia="方正魏碑_GBK" w:cs="方正魏碑_GBK"/>
          <w:i w:val="0"/>
          <w:color w:val="auto"/>
          <w:u w:val="single"/>
          <w:shd w:val="clear" w:color="auto" w:fill="FFFFFF"/>
        </w:rPr>
        <w:t>（关键工序）</w:t>
      </w:r>
      <w:r>
        <w:rPr>
          <w:rStyle w:val="13"/>
          <w:rFonts w:hint="eastAsia" w:ascii="方正魏碑_GBK" w:hAnsi="方正魏碑_GBK" w:eastAsia="方正魏碑_GBK" w:cs="方正魏碑_GBK"/>
          <w:i w:val="0"/>
          <w:color w:val="auto"/>
          <w:shd w:val="clear" w:color="auto" w:fill="FFFFFF"/>
          <w:vertAlign w:val="superscript"/>
        </w:rPr>
        <w:t>5</w:t>
      </w:r>
      <w:r>
        <w:rPr>
          <w:rFonts w:hint="eastAsia" w:ascii="方正魏碑_GBK" w:hAnsi="方正魏碑_GBK" w:eastAsia="方正魏碑_GBK" w:cs="方正魏碑_GBK"/>
          <w:color w:val="auto"/>
          <w:shd w:val="clear" w:color="auto" w:fill="FFFFFF"/>
        </w:rPr>
        <w:t>在中国境内完成。</w:t>
      </w:r>
    </w:p>
    <w:p w14:paraId="1B22E2FD">
      <w:pPr>
        <w:pStyle w:val="7"/>
        <w:spacing w:before="30" w:beforeAutospacing="0" w:after="3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s">
            <w:drawing>
              <wp:anchor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8" name="AutoShape 18"/>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id="AutoShape 18" o:spid="_x0000_s1026" o:spt="32" type="#_x0000_t32" style="position:absolute;left:0pt;flip:y;margin-left:376.45pt;margin-top:21.4pt;height:11.6pt;width:36.4pt;z-index:251672576;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A9Fb5NcAAAAJAQAA&#10;DwAAAAAAAAABACAAAAAiAAAAZHJzL2Rvd25yZXYueG1sUEsBAhQAFAAAAAgAh07iQCmQYKHhAQAA&#10;wQMAAA4AAAAAAAAAAQAgAAAAJgEAAGRycy9lMm9Eb2MueG1sUEsFBgAAAAAGAAYAWQEAAHkFAAAA&#10;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360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7" name="AutoShape 19"/>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id="AutoShape 19" o:spid="_x0000_s1026" o:spt="32" type="#_x0000_t32" style="position:absolute;left:0pt;flip:y;margin-left:1pt;margin-top:40.3pt;height:8.85pt;width:33.45pt;z-index:251673600;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rqp4ydUAAAAGAQAADwAA&#10;AAAAAAABACAAAAAiAAAAZHJzL2Rvd25yZXYueG1sUEsBAhQAFAAAAAgAh07iQLsD5YvgAQAAwQMA&#10;AA4AAAAAAAAAAQAgAAAAJAEAAGRycy9lMm9Eb2MueG1sUEsFBgAAAAAGAAYAWQEAAHY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1552"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6" name="AutoShape 17"/>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id="AutoShape 17" o:spid="_x0000_s1026" o:spt="32" type="#_x0000_t32" style="position:absolute;left:0pt;flip:y;margin-left:-2pt;margin-top:22.7pt;height:6.85pt;width:18.45pt;z-index:251671552;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BlUFDHXAAAABwEAAA8A&#10;AAAAAAAAAQAgAAAAIgAAAGRycy9kb3ducmV2LnhtbFBLAQIUABQAAAAIAIdO4kBnaIW53wEAAMAD&#10;AAAOAAAAAAAAAAEAIAAAACYBAABkcnMvZTJvRG9jLnhtbFBLBQYAAAAABgAGAFkBAAB3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5" name="AutoShape 16"/>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AutoShape 16" o:spid="_x0000_s1026" o:spt="32" type="#_x0000_t32" style="position:absolute;left:0pt;flip:y;margin-left:352.45pt;margin-top:4.7pt;height:7.7pt;width:56.55pt;z-index:251670528;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vzlm7XAAAACAEAAA8A&#10;AAAAAAAAAQAgAAAAIgAAAGRycy9kb3ducmV2LnhtbFBLAQIUABQAAAAIAIdO4kC3z9B23wEAAMAD&#10;AAAOAAAAAAAAAAEAIAAAACYBAABkcnMvZTJvRG9jLnhtbFBLBQYAAAAABgAGAFkBAAB3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4" name="AutoShape 9"/>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AutoShape 9"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l1Lx02AAAAAkBAAAP&#10;AAAAAAAAAAEAIAAAACIAAABkcnMvZG93bnJldi54bWxQSwECFAAUAAAACACHTuJA8JPNWt8BAADA&#10;AwAADgAAAAAAAAABACAAAAAnAQAAZHJzL2Uyb0RvYy54bWxQSwUGAAAAAAYABgBZAQAAe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3" name="AutoShape 10"/>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AutoShape 10"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Drw149cAAAAJAQAA&#10;DwAAAAAAAAABACAAAAAiAAAAZHJzL2Rvd25yZXYueG1sUEsBAhQAFAAAAAgAh07iQCfMMpPhAQAA&#10;wQMAAA4AAAAAAAAAAQAgAAAAJgEAAGRycy9lMm9Eb2MueG1sUEsFBgAAAAAGAAYAWQEAAHkFAAAA&#10;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 name="AutoShape 8"/>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AutoShape 8"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NxGnaPYAAAACQEAAA8A&#10;AAAAAAAAAQAgAAAAIgAAAGRycy9kb3ducmV2LnhtbFBLAQIUABQAAAAIAIdO4kAAnJWJ3gEAAMAD&#10;AAAOAAAAAAAAAAEAIAAAACcBAABkcnMvZTJvRG9jLnhtbFBLBQYAAAAABgAGAFkBAAB3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 name="AutoShape 7"/>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AutoShape 7"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kskCQ1wAAAAkBAAAP&#10;AAAAAAAAAAEAIAAAACIAAABkcnMvZG93bnJldi54bWxQSwECFAAUAAAACACHTuJAJeECy+ABAADA&#10;AwAADgAAAAAAAAABACAAAAAmAQAAZHJzL2Uyb0RvYy54bWxQSwUGAAAAAAYABgBZAQAAe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hd w:val="clear" w:color="auto" w:fill="FFFFFF"/>
        </w:rPr>
        <w:t>2.</w:t>
      </w:r>
      <w:r>
        <w:rPr>
          <w:rStyle w:val="13"/>
          <w:rFonts w:hint="eastAsia" w:ascii="方正魏碑_GBK" w:hAnsi="方正魏碑_GBK" w:eastAsia="方正魏碑_GBK" w:cs="方正魏碑_GBK"/>
          <w:i w:val="0"/>
          <w:color w:val="auto"/>
          <w:u w:val="single"/>
          <w:shd w:val="clear" w:color="auto" w:fill="FFFFFF"/>
        </w:rPr>
        <w:t>（产品名称2）</w:t>
      </w:r>
      <w:r>
        <w:rPr>
          <w:rFonts w:hint="eastAsia" w:ascii="方正魏碑_GBK" w:hAnsi="方正魏碑_GBK" w:eastAsia="方正魏碑_GBK" w:cs="方正魏碑_GBK"/>
          <w:color w:val="auto"/>
          <w:shd w:val="clear" w:color="auto" w:fill="FFFFFF"/>
        </w:rPr>
        <w:t>，生产厂为</w:t>
      </w:r>
      <w:r>
        <w:rPr>
          <w:rStyle w:val="13"/>
          <w:rFonts w:hint="eastAsia" w:ascii="方正魏碑_GBK" w:hAnsi="方正魏碑_GBK" w:eastAsia="方正魏碑_GBK" w:cs="方正魏碑_GBK"/>
          <w:i w:val="0"/>
          <w:color w:val="auto"/>
          <w:u w:val="single"/>
          <w:shd w:val="clear" w:color="auto" w:fill="FFFFFF"/>
        </w:rPr>
        <w:t>（厂名）</w:t>
      </w:r>
      <w:r>
        <w:rPr>
          <w:rFonts w:hint="eastAsia" w:ascii="方正魏碑_GBK" w:hAnsi="方正魏碑_GBK" w:eastAsia="方正魏碑_GBK" w:cs="方正魏碑_GBK"/>
          <w:color w:val="auto"/>
          <w:shd w:val="clear" w:color="auto" w:fill="FFFFFF"/>
        </w:rPr>
        <w:t>，厂址为</w:t>
      </w:r>
      <w:r>
        <w:rPr>
          <w:rStyle w:val="13"/>
          <w:rFonts w:hint="eastAsia" w:ascii="方正魏碑_GBK" w:hAnsi="方正魏碑_GBK" w:eastAsia="方正魏碑_GBK" w:cs="方正魏碑_GBK"/>
          <w:i w:val="0"/>
          <w:color w:val="auto"/>
          <w:u w:val="single"/>
          <w:shd w:val="clear" w:color="auto" w:fill="FFFFFF"/>
        </w:rPr>
        <w:t>（生产厂址）</w:t>
      </w:r>
      <w:r>
        <w:rPr>
          <w:rFonts w:hint="eastAsia" w:ascii="方正魏碑_GBK" w:hAnsi="方正魏碑_GBK" w:eastAsia="方正魏碑_GBK" w:cs="方正魏碑_GBK"/>
          <w:color w:val="auto"/>
          <w:shd w:val="clear" w:color="auto" w:fill="FFFFFF"/>
        </w:rPr>
        <w:t>。</w:t>
      </w:r>
      <w:r>
        <w:rPr>
          <w:rStyle w:val="13"/>
          <w:rFonts w:hint="eastAsia" w:ascii="方正魏碑_GBK" w:hAnsi="方正魏碑_GBK" w:eastAsia="方正魏碑_GBK" w:cs="方正魏碑_GBK"/>
          <w:i w:val="0"/>
          <w:color w:val="auto"/>
          <w:u w:val="single"/>
          <w:shd w:val="clear" w:color="auto" w:fill="FFFFFF"/>
        </w:rPr>
        <w:t>（产品名称2）</w:t>
      </w:r>
      <w:r>
        <w:rPr>
          <w:rFonts w:hint="eastAsia" w:ascii="方正魏碑_GBK" w:hAnsi="方正魏碑_GBK" w:eastAsia="方正魏碑_GBK" w:cs="方正魏碑_GBK"/>
          <w:color w:val="auto"/>
          <w:shd w:val="clear" w:color="auto" w:fill="FFFFFF"/>
        </w:rPr>
        <w:t>的中国境内生产的组件成本占比≥</w:t>
      </w:r>
      <w:r>
        <w:rPr>
          <w:rStyle w:val="13"/>
          <w:rFonts w:hint="eastAsia" w:ascii="方正魏碑_GBK" w:hAnsi="方正魏碑_GBK" w:eastAsia="方正魏碑_GBK" w:cs="方正魏碑_GBK"/>
          <w:i w:val="0"/>
          <w:color w:val="auto"/>
          <w:u w:val="single"/>
          <w:shd w:val="clear" w:color="auto" w:fill="FFFFFF"/>
        </w:rPr>
        <w:t>（规定</w:t>
      </w:r>
      <w:r>
        <w:rPr>
          <w:rStyle w:val="13"/>
          <w:rFonts w:ascii="方正魏碑_GBK" w:hAnsi="方正魏碑_GBK" w:eastAsia="方正魏碑_GBK" w:cs="方正魏碑_GBK"/>
          <w:i w:val="0"/>
          <w:color w:val="auto"/>
          <w:u w:val="single"/>
          <w:shd w:val="clear" w:color="auto" w:fill="FFFFFF"/>
        </w:rPr>
        <w:t>比例</w:t>
      </w:r>
      <w:r>
        <w:rPr>
          <w:rStyle w:val="13"/>
          <w:rFonts w:hint="eastAsia" w:ascii="方正魏碑_GBK" w:hAnsi="方正魏碑_GBK" w:eastAsia="方正魏碑_GBK" w:cs="方正魏碑_GBK"/>
          <w:i w:val="0"/>
          <w:color w:val="auto"/>
          <w:u w:val="single"/>
          <w:shd w:val="clear" w:color="auto" w:fill="FFFFFF"/>
        </w:rPr>
        <w:t>）</w:t>
      </w:r>
      <w:r>
        <w:rPr>
          <w:rFonts w:hint="eastAsia" w:ascii="方正魏碑_GBK" w:hAnsi="方正魏碑_GBK" w:eastAsia="方正魏碑_GBK" w:cs="方正魏碑_GBK"/>
          <w:color w:val="auto"/>
          <w:shd w:val="clear" w:color="auto" w:fill="FFFFFF"/>
        </w:rPr>
        <w:t>。</w:t>
      </w:r>
      <w:r>
        <w:rPr>
          <w:rStyle w:val="13"/>
          <w:rFonts w:hint="eastAsia" w:ascii="方正魏碑_GBK" w:hAnsi="方正魏碑_GBK" w:eastAsia="方正魏碑_GBK" w:cs="方正魏碑_GBK"/>
          <w:i w:val="0"/>
          <w:color w:val="auto"/>
          <w:u w:val="single"/>
          <w:shd w:val="clear" w:color="auto" w:fill="FFFFFF"/>
        </w:rPr>
        <w:t>（产品名称2）</w:t>
      </w:r>
      <w:r>
        <w:rPr>
          <w:rFonts w:hint="eastAsia" w:ascii="方正魏碑_GBK" w:hAnsi="方正魏碑_GBK" w:eastAsia="方正魏碑_GBK" w:cs="方正魏碑_GBK"/>
          <w:color w:val="auto"/>
          <w:shd w:val="clear" w:color="auto" w:fill="FFFFFF"/>
        </w:rPr>
        <w:t>的</w:t>
      </w:r>
      <w:r>
        <w:rPr>
          <w:rStyle w:val="13"/>
          <w:rFonts w:hint="eastAsia" w:ascii="方正魏碑_GBK" w:hAnsi="方正魏碑_GBK" w:eastAsia="方正魏碑_GBK" w:cs="方正魏碑_GBK"/>
          <w:i w:val="0"/>
          <w:color w:val="auto"/>
          <w:u w:val="single"/>
          <w:shd w:val="clear" w:color="auto" w:fill="FFFFFF"/>
        </w:rPr>
        <w:t>（关键</w:t>
      </w:r>
      <w:r>
        <w:rPr>
          <w:rStyle w:val="13"/>
          <w:rFonts w:ascii="方正魏碑_GBK" w:hAnsi="方正魏碑_GBK" w:eastAsia="方正魏碑_GBK" w:cs="方正魏碑_GBK"/>
          <w:i w:val="0"/>
          <w:color w:val="auto"/>
          <w:u w:val="single"/>
          <w:shd w:val="clear" w:color="auto" w:fill="FFFFFF"/>
        </w:rPr>
        <w:t>组件</w:t>
      </w:r>
      <w:r>
        <w:rPr>
          <w:rStyle w:val="13"/>
          <w:rFonts w:hint="eastAsia" w:ascii="方正魏碑_GBK" w:hAnsi="方正魏碑_GBK" w:eastAsia="方正魏碑_GBK" w:cs="方正魏碑_GBK"/>
          <w:i w:val="0"/>
          <w:color w:val="auto"/>
          <w:u w:val="single"/>
          <w:shd w:val="clear" w:color="auto" w:fill="FFFFFF"/>
        </w:rPr>
        <w:t>）</w:t>
      </w:r>
      <w:r>
        <w:rPr>
          <w:rFonts w:hint="eastAsia" w:ascii="方正魏碑_GBK" w:hAnsi="方正魏碑_GBK" w:eastAsia="方正魏碑_GBK" w:cs="方正魏碑_GBK"/>
          <w:color w:val="auto"/>
          <w:shd w:val="clear" w:color="auto" w:fill="FFFFFF"/>
        </w:rPr>
        <w:t>在中国境内生产。</w:t>
      </w:r>
      <w:r>
        <w:rPr>
          <w:rStyle w:val="13"/>
          <w:rFonts w:hint="eastAsia" w:ascii="方正魏碑_GBK" w:hAnsi="方正魏碑_GBK" w:eastAsia="方正魏碑_GBK" w:cs="方正魏碑_GBK"/>
          <w:i w:val="0"/>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13"/>
          <w:rFonts w:hint="eastAsia" w:ascii="方正魏碑_GBK" w:hAnsi="方正魏碑_GBK" w:eastAsia="方正魏碑_GBK" w:cs="方正魏碑_GBK"/>
          <w:i w:val="0"/>
          <w:color w:val="auto"/>
          <w:u w:val="single"/>
          <w:shd w:val="clear" w:color="auto" w:fill="FFFFFF"/>
        </w:rPr>
        <w:t>（关键工序）</w:t>
      </w:r>
      <w:r>
        <w:rPr>
          <w:rFonts w:hint="eastAsia" w:ascii="方正魏碑_GBK" w:hAnsi="方正魏碑_GBK" w:eastAsia="方正魏碑_GBK" w:cs="方正魏碑_GBK"/>
          <w:color w:val="auto"/>
          <w:shd w:val="clear" w:color="auto" w:fill="FFFFFF"/>
        </w:rPr>
        <w:t>在中国境内完成。</w:t>
      </w:r>
    </w:p>
    <w:p w14:paraId="15F614EB">
      <w:pPr>
        <w:pStyle w:val="7"/>
        <w:spacing w:before="30" w:beforeAutospacing="0" w:after="3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w:t>
      </w:r>
    </w:p>
    <w:p w14:paraId="78C2AFE2">
      <w:pPr>
        <w:pStyle w:val="7"/>
        <w:spacing w:before="30" w:beforeAutospacing="0" w:after="3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本公司（单位）对上述声明内容的真实性负责。如有虚假，愿承担相应法律责任。</w:t>
      </w:r>
    </w:p>
    <w:p w14:paraId="6FDF9A87">
      <w:pPr>
        <w:pStyle w:val="7"/>
        <w:spacing w:before="30" w:beforeAutospacing="0" w:after="30" w:afterAutospacing="0" w:line="0" w:lineRule="atLeast"/>
        <w:rPr>
          <w:rFonts w:ascii="方正魏碑_GBK" w:hAnsi="方正魏碑_GBK" w:eastAsia="方正魏碑_GBK" w:cs="方正魏碑_GBK"/>
          <w:color w:val="auto"/>
        </w:rPr>
      </w:pPr>
    </w:p>
    <w:p w14:paraId="55548CD0">
      <w:pPr>
        <w:pStyle w:val="7"/>
        <w:spacing w:before="30" w:beforeAutospacing="0" w:after="30" w:afterAutospacing="0" w:line="0" w:lineRule="atLeast"/>
        <w:ind w:right="480" w:firstLine="3720" w:firstLineChars="1550"/>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公司（单位）名称（盖章）：　        </w:t>
      </w:r>
    </w:p>
    <w:p w14:paraId="222C1ECA">
      <w:pPr>
        <w:pStyle w:val="7"/>
        <w:spacing w:before="30" w:beforeAutospacing="0" w:after="30" w:afterAutospacing="0" w:line="0" w:lineRule="atLeast"/>
        <w:jc w:val="center"/>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日期：　   年　  月　  日         </w:t>
      </w:r>
    </w:p>
    <w:p w14:paraId="1CA6D9A2">
      <w:pPr>
        <w:pStyle w:val="7"/>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__________________</w:t>
      </w:r>
    </w:p>
    <w:p w14:paraId="6DF87A9A">
      <w:pPr>
        <w:pStyle w:val="7"/>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1.产品如有型号，请在“产品名称”栏一并填写。</w:t>
      </w:r>
    </w:p>
    <w:p w14:paraId="31E92E9D">
      <w:pPr>
        <w:pStyle w:val="7"/>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2.生产厂名与厂址应与生产厂营业执照载明的相关信息保持一致。</w:t>
      </w:r>
    </w:p>
    <w:p w14:paraId="336DB8D8">
      <w:pPr>
        <w:pStyle w:val="7"/>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3.该产品的中国境内生产的组件成本占比相关要求实施前，“规定比例”栏可不填，下同。</w:t>
      </w:r>
    </w:p>
    <w:p w14:paraId="2405B957">
      <w:pPr>
        <w:pStyle w:val="7"/>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4.该产品的关键组件要求实施前，“关键组件”栏可不填，下同。</w:t>
      </w:r>
    </w:p>
    <w:p w14:paraId="380A61B6">
      <w:pPr>
        <w:pStyle w:val="7"/>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5.该产品的关键工序要求实施前，“关键工序”栏可不填，下同。</w:t>
      </w:r>
    </w:p>
    <w:p w14:paraId="69B7C9A0">
      <w:pPr>
        <w:pStyle w:val="7"/>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6.用斜线划除的地方无需填写。</w:t>
      </w:r>
    </w:p>
    <w:p w14:paraId="7130EE85">
      <w:pPr>
        <w:rPr>
          <w:rFonts w:hint="eastAsia" w:asciiTheme="minorEastAsia" w:hAnsiTheme="minorEastAsia" w:eastAsiaTheme="minorEastAsia" w:cstheme="minorEastAsia"/>
          <w:bCs/>
          <w:sz w:val="32"/>
          <w:szCs w:val="32"/>
          <w:lang w:bidi="ar"/>
        </w:rPr>
      </w:pPr>
    </w:p>
    <w:p w14:paraId="0E8746AE">
      <w:pPr>
        <w:rPr>
          <w:rFonts w:hint="eastAsia" w:asciiTheme="minorEastAsia" w:hAnsiTheme="minorEastAsia" w:eastAsiaTheme="minorEastAsia" w:cstheme="minorEastAsia"/>
          <w:bCs/>
          <w:sz w:val="32"/>
          <w:szCs w:val="32"/>
          <w:lang w:bidi="ar"/>
        </w:rPr>
      </w:pPr>
    </w:p>
    <w:p w14:paraId="32AF1F66">
      <w:pPr>
        <w:rPr>
          <w:rFonts w:hint="eastAsia" w:asciiTheme="minorEastAsia" w:hAnsiTheme="minorEastAsia" w:eastAsiaTheme="minorEastAsia" w:cstheme="minorEastAsia"/>
          <w:bCs/>
          <w:sz w:val="32"/>
          <w:szCs w:val="32"/>
          <w:lang w:bidi="ar"/>
        </w:rPr>
      </w:pPr>
    </w:p>
    <w:p w14:paraId="3BF5E2E7">
      <w:pPr>
        <w:rPr>
          <w:rFonts w:hint="eastAsia" w:asciiTheme="minorEastAsia" w:hAnsiTheme="minorEastAsia" w:eastAsiaTheme="minorEastAsia" w:cstheme="minorEastAsia"/>
          <w:bCs/>
          <w:sz w:val="32"/>
          <w:szCs w:val="32"/>
          <w:lang w:bidi="ar"/>
        </w:rPr>
      </w:pPr>
    </w:p>
    <w:p w14:paraId="2CCDE7B2">
      <w:pPr>
        <w:rPr>
          <w:rFonts w:hint="default" w:asciiTheme="minorEastAsia" w:hAnsiTheme="minorEastAsia" w:eastAsiaTheme="minorEastAsia" w:cstheme="minorEastAsia"/>
          <w:bCs/>
          <w:sz w:val="32"/>
          <w:szCs w:val="32"/>
          <w:lang w:val="en-US" w:eastAsia="zh-CN" w:bidi="ar"/>
        </w:rPr>
      </w:pPr>
      <w:r>
        <w:rPr>
          <w:rFonts w:hint="eastAsia" w:asciiTheme="minorEastAsia" w:hAnsiTheme="minorEastAsia" w:eastAsiaTheme="minorEastAsia" w:cstheme="minorEastAsia"/>
          <w:bCs/>
          <w:sz w:val="32"/>
          <w:szCs w:val="32"/>
          <w:lang w:bidi="ar"/>
        </w:rPr>
        <w:t>附件</w:t>
      </w:r>
      <w:r>
        <w:rPr>
          <w:rFonts w:hint="eastAsia" w:asciiTheme="minorEastAsia" w:hAnsiTheme="minorEastAsia" w:cstheme="minorEastAsia"/>
          <w:bCs/>
          <w:sz w:val="32"/>
          <w:szCs w:val="32"/>
          <w:lang w:val="en-US" w:eastAsia="zh-CN" w:bidi="ar"/>
        </w:rPr>
        <w:t>13</w:t>
      </w:r>
    </w:p>
    <w:p w14:paraId="723E6F07">
      <w:pPr>
        <w:jc w:val="center"/>
        <w:rPr>
          <w:rFonts w:hint="eastAsia"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质疑函范本</w:t>
      </w:r>
    </w:p>
    <w:p w14:paraId="603657CD">
      <w:pPr>
        <w:adjustRightInd w:val="0"/>
        <w:snapToGrid w:val="0"/>
        <w:spacing w:before="240" w:beforeLines="100" w:line="360" w:lineRule="auto"/>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一、质疑供应商基本信息</w:t>
      </w:r>
    </w:p>
    <w:p w14:paraId="1FD341D8">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质疑供应商：</w:t>
      </w:r>
    </w:p>
    <w:p w14:paraId="0691C44E">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地址：邮编：</w:t>
      </w:r>
    </w:p>
    <w:p w14:paraId="212486BB">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联系人：联系电话：</w:t>
      </w:r>
    </w:p>
    <w:p w14:paraId="115175B9">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授权代表：</w:t>
      </w:r>
    </w:p>
    <w:p w14:paraId="7D1E001D">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联系电话：</w:t>
      </w:r>
    </w:p>
    <w:p w14:paraId="02F74470">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地址：邮编：</w:t>
      </w:r>
    </w:p>
    <w:p w14:paraId="63091F61">
      <w:pPr>
        <w:adjustRightInd w:val="0"/>
        <w:snapToGrid w:val="0"/>
        <w:spacing w:line="360" w:lineRule="auto"/>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二、质疑项目基本情况</w:t>
      </w:r>
    </w:p>
    <w:p w14:paraId="7005A9E6">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质疑项目的名称：</w:t>
      </w:r>
    </w:p>
    <w:p w14:paraId="2453CF59">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质疑项目的编号：包号：</w:t>
      </w:r>
    </w:p>
    <w:p w14:paraId="3E46474C">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采购人名称：</w:t>
      </w:r>
    </w:p>
    <w:p w14:paraId="292A10C4">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采购文件获取日期：</w:t>
      </w:r>
    </w:p>
    <w:p w14:paraId="4DD20718">
      <w:pPr>
        <w:adjustRightInd w:val="0"/>
        <w:snapToGrid w:val="0"/>
        <w:spacing w:line="360" w:lineRule="auto"/>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三、质疑事项具体内容</w:t>
      </w:r>
    </w:p>
    <w:p w14:paraId="0D670009">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质疑事项1：</w:t>
      </w:r>
    </w:p>
    <w:p w14:paraId="4379045A">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事实依据：</w:t>
      </w:r>
    </w:p>
    <w:p w14:paraId="14A8DB8C">
      <w:pPr>
        <w:adjustRightInd w:val="0"/>
        <w:snapToGrid w:val="0"/>
        <w:spacing w:line="360" w:lineRule="auto"/>
        <w:rPr>
          <w:rFonts w:hint="eastAsia" w:asciiTheme="minorEastAsia" w:hAnsiTheme="minorEastAsia" w:eastAsiaTheme="minorEastAsia" w:cstheme="minorEastAsia"/>
          <w:sz w:val="32"/>
          <w:szCs w:val="32"/>
        </w:rPr>
      </w:pPr>
    </w:p>
    <w:p w14:paraId="2CFB3E16">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法律依据：</w:t>
      </w:r>
    </w:p>
    <w:p w14:paraId="3D899C9F">
      <w:pPr>
        <w:adjustRightInd w:val="0"/>
        <w:snapToGrid w:val="0"/>
        <w:spacing w:line="360" w:lineRule="auto"/>
        <w:rPr>
          <w:rFonts w:hint="eastAsia" w:asciiTheme="minorEastAsia" w:hAnsiTheme="minorEastAsia" w:eastAsiaTheme="minorEastAsia" w:cstheme="minorEastAsia"/>
          <w:sz w:val="32"/>
          <w:szCs w:val="32"/>
          <w:u w:val="dotted"/>
        </w:rPr>
      </w:pPr>
    </w:p>
    <w:p w14:paraId="634A564D">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质疑事项2</w:t>
      </w:r>
    </w:p>
    <w:p w14:paraId="35DDC04F">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w:t>
      </w:r>
    </w:p>
    <w:p w14:paraId="1727659A">
      <w:pPr>
        <w:adjustRightInd w:val="0"/>
        <w:snapToGrid w:val="0"/>
        <w:spacing w:line="360" w:lineRule="auto"/>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四、与质疑事项相关的质疑请求</w:t>
      </w:r>
    </w:p>
    <w:p w14:paraId="5D7182AF">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请求：</w:t>
      </w:r>
    </w:p>
    <w:p w14:paraId="66AF6730">
      <w:pP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签字(签章)：                   公章：                      </w:t>
      </w:r>
    </w:p>
    <w:p w14:paraId="721680B0">
      <w:pP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日期：    </w:t>
      </w:r>
    </w:p>
    <w:p w14:paraId="6453E17D">
      <w:pPr>
        <w:adjustRightInd w:val="0"/>
        <w:snapToGrid w:val="0"/>
        <w:spacing w:line="360" w:lineRule="auto"/>
        <w:rPr>
          <w:rFonts w:hint="eastAsia" w:asciiTheme="minorEastAsia" w:hAnsiTheme="minorEastAsia" w:eastAsiaTheme="minorEastAsia" w:cstheme="minorEastAsia"/>
          <w:sz w:val="32"/>
          <w:szCs w:val="32"/>
        </w:rPr>
      </w:pPr>
    </w:p>
    <w:p w14:paraId="00FE5480">
      <w:pPr>
        <w:rPr>
          <w:rFonts w:hint="eastAsia" w:asciiTheme="minorEastAsia" w:hAnsiTheme="minorEastAsia" w:eastAsiaTheme="minorEastAsia" w:cstheme="minorEastAsia"/>
          <w:b/>
          <w:sz w:val="32"/>
          <w:szCs w:val="32"/>
        </w:rPr>
      </w:pPr>
    </w:p>
    <w:p w14:paraId="37FC6F0B">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质疑函制作说明：</w:t>
      </w:r>
    </w:p>
    <w:p w14:paraId="6A3CC9D8">
      <w:pPr>
        <w:widowControl/>
        <w:ind w:firstLine="640" w:firstLineChars="20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1.供应商提出质疑时，应提交质疑函和必要的证明材料。</w:t>
      </w:r>
    </w:p>
    <w:p w14:paraId="39184866">
      <w:pPr>
        <w:widowControl/>
        <w:ind w:firstLine="640" w:firstLineChars="20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2.质疑供应商若委托代理人进行质疑的，质疑函应按要求列明“授权代表”的有关内容，并在附件中提交由质疑</w:t>
      </w:r>
      <w:r>
        <w:rPr>
          <w:rFonts w:hint="eastAsia" w:asciiTheme="minorEastAsia" w:hAnsiTheme="minorEastAsia" w:eastAsiaTheme="minorEastAsia" w:cstheme="minorEastAsia"/>
          <w:kern w:val="0"/>
          <w:sz w:val="32"/>
          <w:szCs w:val="32"/>
        </w:rPr>
        <w:t>供应商签署的授权委托书。授权委托书应载明代理人的姓名或者名称、代理事项、具体权限、期限和相关事项。</w:t>
      </w:r>
    </w:p>
    <w:p w14:paraId="739E3E3A">
      <w:pPr>
        <w:widowControl/>
        <w:ind w:firstLine="640" w:firstLineChars="20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3.质疑供应商若对项目的某一分包进行质疑，质疑函中应列明具体分包号。</w:t>
      </w:r>
    </w:p>
    <w:p w14:paraId="18C63AB9">
      <w:pPr>
        <w:widowControl/>
        <w:ind w:firstLine="640" w:firstLineChars="20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4.质疑函的质疑事项应具体、明确，并有必要的事实依据和法律依据。</w:t>
      </w:r>
    </w:p>
    <w:p w14:paraId="07C7843B">
      <w:pPr>
        <w:widowControl/>
        <w:ind w:firstLine="640" w:firstLineChars="20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5.质疑函的质疑请求应与质疑事项相关。</w:t>
      </w:r>
    </w:p>
    <w:p w14:paraId="55501D0B">
      <w:pPr>
        <w:widowControl/>
        <w:ind w:firstLine="640" w:firstLineChars="200"/>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32"/>
          <w:szCs w:val="32"/>
        </w:rPr>
        <w:t>6.质疑供应商为自然人的，质疑函应由本人签字；质疑供应商为法人或者其他组织的，质疑函应由法定代表人、主要负责人，或者其授权代表签字或者盖章，并加盖公章。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DBB7AAB7-0977-447F-BAD2-1EF9DAB53A6A}"/>
  </w:font>
  <w:font w:name="楷体">
    <w:panose1 w:val="02010609060101010101"/>
    <w:charset w:val="86"/>
    <w:family w:val="auto"/>
    <w:pitch w:val="default"/>
    <w:sig w:usb0="800002BF" w:usb1="38CF7CFA" w:usb2="00000016" w:usb3="00000000" w:csb0="00040001" w:csb1="00000000"/>
    <w:embedRegular r:id="rId2" w:fontKey="{64737E09-89B3-4737-B21F-BD49819BE9E5}"/>
  </w:font>
  <w:font w:name="方正仿宋_GBK">
    <w:panose1 w:val="02000000000000000000"/>
    <w:charset w:val="86"/>
    <w:family w:val="script"/>
    <w:pitch w:val="default"/>
    <w:sig w:usb0="A00002BF" w:usb1="38CF7CFA" w:usb2="00082016" w:usb3="00000000" w:csb0="00040001" w:csb1="00000000"/>
    <w:embedRegular r:id="rId3" w:fontKey="{E7A5F1E1-A579-4108-B52C-57D81BB71749}"/>
  </w:font>
  <w:font w:name="仿宋_GB2312">
    <w:panose1 w:val="02010609030101010101"/>
    <w:charset w:val="86"/>
    <w:family w:val="modern"/>
    <w:pitch w:val="default"/>
    <w:sig w:usb0="00000001" w:usb1="080E0000" w:usb2="00000000" w:usb3="00000000" w:csb0="00040000" w:csb1="00000000"/>
    <w:embedRegular r:id="rId4" w:fontKey="{903D49F8-3DF2-4F72-971B-773ED8DD76DE}"/>
  </w:font>
  <w:font w:name="方正黑体_GBK">
    <w:panose1 w:val="02010600010101010101"/>
    <w:charset w:val="86"/>
    <w:family w:val="script"/>
    <w:pitch w:val="default"/>
    <w:sig w:usb0="00000001" w:usb1="080E0000" w:usb2="00000000" w:usb3="00000000" w:csb0="00040000" w:csb1="00000000"/>
    <w:embedRegular r:id="rId5" w:fontKey="{DEA9E5DF-D050-4A21-9EF2-5CF525052CC0}"/>
  </w:font>
  <w:font w:name="方正魏碑_GBK">
    <w:altName w:val="微软雅黑"/>
    <w:panose1 w:val="00000000000000000000"/>
    <w:charset w:val="86"/>
    <w:family w:val="script"/>
    <w:pitch w:val="default"/>
    <w:sig w:usb0="00000000" w:usb1="00000000" w:usb2="00000010" w:usb3="00000000" w:csb0="00040000" w:csb1="00000000"/>
    <w:embedRegular r:id="rId6" w:fontKey="{3BF958F4-39FD-4BB3-AAA8-7CD4BC87E717}"/>
  </w:font>
  <w:font w:name="微软雅黑">
    <w:panose1 w:val="020B0503020204020204"/>
    <w:charset w:val="86"/>
    <w:family w:val="auto"/>
    <w:pitch w:val="default"/>
    <w:sig w:usb0="80000287" w:usb1="2ACF3C50" w:usb2="00000016" w:usb3="00000000" w:csb0="0004001F" w:csb1="00000000"/>
  </w:font>
  <w:font w:name="WPSEMBED1">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328C52"/>
    <w:multiLevelType w:val="singleLevel"/>
    <w:tmpl w:val="63328C52"/>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370BE6"/>
    <w:rsid w:val="00004B8F"/>
    <w:rsid w:val="000C024B"/>
    <w:rsid w:val="0046375D"/>
    <w:rsid w:val="00535E7A"/>
    <w:rsid w:val="007402CA"/>
    <w:rsid w:val="007F27CB"/>
    <w:rsid w:val="00AF1302"/>
    <w:rsid w:val="00D5063D"/>
    <w:rsid w:val="00E30FAC"/>
    <w:rsid w:val="00E40880"/>
    <w:rsid w:val="00EF7950"/>
    <w:rsid w:val="010351AA"/>
    <w:rsid w:val="011B0745"/>
    <w:rsid w:val="01347105"/>
    <w:rsid w:val="01514167"/>
    <w:rsid w:val="01A32D55"/>
    <w:rsid w:val="01C0309B"/>
    <w:rsid w:val="01D37272"/>
    <w:rsid w:val="01DE1773"/>
    <w:rsid w:val="02355837"/>
    <w:rsid w:val="026B1259"/>
    <w:rsid w:val="0293255D"/>
    <w:rsid w:val="02CE17E8"/>
    <w:rsid w:val="02F23728"/>
    <w:rsid w:val="035F251C"/>
    <w:rsid w:val="036D2DAF"/>
    <w:rsid w:val="039C5442"/>
    <w:rsid w:val="03A5079A"/>
    <w:rsid w:val="03A66BE7"/>
    <w:rsid w:val="03B92498"/>
    <w:rsid w:val="03C36E72"/>
    <w:rsid w:val="040D00EE"/>
    <w:rsid w:val="044516F7"/>
    <w:rsid w:val="04531FA4"/>
    <w:rsid w:val="04846602"/>
    <w:rsid w:val="04874344"/>
    <w:rsid w:val="04934A97"/>
    <w:rsid w:val="04A62A1C"/>
    <w:rsid w:val="04B36EE7"/>
    <w:rsid w:val="04E23CC7"/>
    <w:rsid w:val="052B2F21"/>
    <w:rsid w:val="053C512E"/>
    <w:rsid w:val="05DE1D42"/>
    <w:rsid w:val="05E530D0"/>
    <w:rsid w:val="06163BD1"/>
    <w:rsid w:val="06471FDD"/>
    <w:rsid w:val="064A387B"/>
    <w:rsid w:val="068154EF"/>
    <w:rsid w:val="069845E6"/>
    <w:rsid w:val="06C278B5"/>
    <w:rsid w:val="06D373CC"/>
    <w:rsid w:val="07106873"/>
    <w:rsid w:val="07155C37"/>
    <w:rsid w:val="075229E7"/>
    <w:rsid w:val="0758727E"/>
    <w:rsid w:val="078801B7"/>
    <w:rsid w:val="079528D4"/>
    <w:rsid w:val="079F3753"/>
    <w:rsid w:val="07AB20F7"/>
    <w:rsid w:val="07B40FAC"/>
    <w:rsid w:val="07E37AE3"/>
    <w:rsid w:val="07EC4BEA"/>
    <w:rsid w:val="07EF46DA"/>
    <w:rsid w:val="07FB6BDB"/>
    <w:rsid w:val="08183C31"/>
    <w:rsid w:val="08253C58"/>
    <w:rsid w:val="08493DEA"/>
    <w:rsid w:val="084A1910"/>
    <w:rsid w:val="08510EF1"/>
    <w:rsid w:val="08812EE9"/>
    <w:rsid w:val="0898267C"/>
    <w:rsid w:val="08BC0A60"/>
    <w:rsid w:val="08DF64FD"/>
    <w:rsid w:val="09061CDB"/>
    <w:rsid w:val="09267C87"/>
    <w:rsid w:val="093323A4"/>
    <w:rsid w:val="095C18FB"/>
    <w:rsid w:val="096B1B3E"/>
    <w:rsid w:val="097F55EA"/>
    <w:rsid w:val="098A46BA"/>
    <w:rsid w:val="09C33728"/>
    <w:rsid w:val="09E65669"/>
    <w:rsid w:val="09ED4C49"/>
    <w:rsid w:val="0A287A2F"/>
    <w:rsid w:val="0A2D5046"/>
    <w:rsid w:val="0A474359"/>
    <w:rsid w:val="0A540824"/>
    <w:rsid w:val="0A5D3B7D"/>
    <w:rsid w:val="0A6F75BD"/>
    <w:rsid w:val="0A843DA4"/>
    <w:rsid w:val="0A96708F"/>
    <w:rsid w:val="0AC21C32"/>
    <w:rsid w:val="0AEF054D"/>
    <w:rsid w:val="0B065FC2"/>
    <w:rsid w:val="0B1C3A38"/>
    <w:rsid w:val="0B2E5519"/>
    <w:rsid w:val="0B462863"/>
    <w:rsid w:val="0B6D1CF1"/>
    <w:rsid w:val="0B745622"/>
    <w:rsid w:val="0B884C29"/>
    <w:rsid w:val="0BA650B0"/>
    <w:rsid w:val="0BAE0408"/>
    <w:rsid w:val="0BBF43C3"/>
    <w:rsid w:val="0BD25EA5"/>
    <w:rsid w:val="0BD7170D"/>
    <w:rsid w:val="0BDF3142"/>
    <w:rsid w:val="0C192B62"/>
    <w:rsid w:val="0C581B0F"/>
    <w:rsid w:val="0C7E602C"/>
    <w:rsid w:val="0C8573BB"/>
    <w:rsid w:val="0C8E2713"/>
    <w:rsid w:val="0C9E222B"/>
    <w:rsid w:val="0CEC568C"/>
    <w:rsid w:val="0CF54541"/>
    <w:rsid w:val="0CFD33F5"/>
    <w:rsid w:val="0D0B3D64"/>
    <w:rsid w:val="0D1D35FE"/>
    <w:rsid w:val="0D4A5F0F"/>
    <w:rsid w:val="0D5154EF"/>
    <w:rsid w:val="0DDF0D4D"/>
    <w:rsid w:val="0DE3083D"/>
    <w:rsid w:val="0E1409F6"/>
    <w:rsid w:val="0E3270CE"/>
    <w:rsid w:val="0E3E1F17"/>
    <w:rsid w:val="0E4868F2"/>
    <w:rsid w:val="0E6059EA"/>
    <w:rsid w:val="0E9B1118"/>
    <w:rsid w:val="0E9D4E90"/>
    <w:rsid w:val="0E9F0118"/>
    <w:rsid w:val="0EC20452"/>
    <w:rsid w:val="0ECF2B6F"/>
    <w:rsid w:val="0ED463D8"/>
    <w:rsid w:val="0EF32D02"/>
    <w:rsid w:val="0F0947E6"/>
    <w:rsid w:val="0F0B7F9C"/>
    <w:rsid w:val="0F1E7653"/>
    <w:rsid w:val="0F2033CB"/>
    <w:rsid w:val="0F205179"/>
    <w:rsid w:val="0F3D3F7D"/>
    <w:rsid w:val="0F4672D5"/>
    <w:rsid w:val="0F4B48EC"/>
    <w:rsid w:val="0F5F3EF3"/>
    <w:rsid w:val="0F6E06FB"/>
    <w:rsid w:val="0F963553"/>
    <w:rsid w:val="0FD348E1"/>
    <w:rsid w:val="0FFA1E6E"/>
    <w:rsid w:val="101822F4"/>
    <w:rsid w:val="10284C2D"/>
    <w:rsid w:val="103435D2"/>
    <w:rsid w:val="10482BD9"/>
    <w:rsid w:val="108856CC"/>
    <w:rsid w:val="108A31F2"/>
    <w:rsid w:val="10A1053B"/>
    <w:rsid w:val="10A65B52"/>
    <w:rsid w:val="10B63FE7"/>
    <w:rsid w:val="10CB08A4"/>
    <w:rsid w:val="10D95F27"/>
    <w:rsid w:val="10EF574B"/>
    <w:rsid w:val="10F559C2"/>
    <w:rsid w:val="110F7B9B"/>
    <w:rsid w:val="1125716C"/>
    <w:rsid w:val="11496C09"/>
    <w:rsid w:val="11812847"/>
    <w:rsid w:val="11C20769"/>
    <w:rsid w:val="11DF30C9"/>
    <w:rsid w:val="11EC3A38"/>
    <w:rsid w:val="1212349F"/>
    <w:rsid w:val="123258EF"/>
    <w:rsid w:val="12437AFC"/>
    <w:rsid w:val="124F64A1"/>
    <w:rsid w:val="12541D09"/>
    <w:rsid w:val="127E6D86"/>
    <w:rsid w:val="12900868"/>
    <w:rsid w:val="12955E7E"/>
    <w:rsid w:val="12B10F0A"/>
    <w:rsid w:val="12C21D05"/>
    <w:rsid w:val="12DA1AE3"/>
    <w:rsid w:val="12DB5F87"/>
    <w:rsid w:val="12F901BB"/>
    <w:rsid w:val="132316DC"/>
    <w:rsid w:val="135519FF"/>
    <w:rsid w:val="13581385"/>
    <w:rsid w:val="135E44C2"/>
    <w:rsid w:val="136C3083"/>
    <w:rsid w:val="136E0BA9"/>
    <w:rsid w:val="13A20852"/>
    <w:rsid w:val="13F310AE"/>
    <w:rsid w:val="1437543F"/>
    <w:rsid w:val="14A34882"/>
    <w:rsid w:val="14B60A59"/>
    <w:rsid w:val="14CF5677"/>
    <w:rsid w:val="14F0383F"/>
    <w:rsid w:val="154C316C"/>
    <w:rsid w:val="15520056"/>
    <w:rsid w:val="156C55BC"/>
    <w:rsid w:val="1571672E"/>
    <w:rsid w:val="15AC3C0A"/>
    <w:rsid w:val="15AC7766"/>
    <w:rsid w:val="15CA4090"/>
    <w:rsid w:val="15CE3B81"/>
    <w:rsid w:val="161A0B74"/>
    <w:rsid w:val="164976AB"/>
    <w:rsid w:val="166444E5"/>
    <w:rsid w:val="169D3553"/>
    <w:rsid w:val="16A20B69"/>
    <w:rsid w:val="16BB1425"/>
    <w:rsid w:val="16CB6312"/>
    <w:rsid w:val="16F413C5"/>
    <w:rsid w:val="16FE3FF2"/>
    <w:rsid w:val="173043C7"/>
    <w:rsid w:val="175D340E"/>
    <w:rsid w:val="17C0399D"/>
    <w:rsid w:val="17CF1E32"/>
    <w:rsid w:val="17F3167D"/>
    <w:rsid w:val="17FF2717"/>
    <w:rsid w:val="18025D64"/>
    <w:rsid w:val="18131D1F"/>
    <w:rsid w:val="18610CDC"/>
    <w:rsid w:val="18823095"/>
    <w:rsid w:val="18A961DF"/>
    <w:rsid w:val="18B057C0"/>
    <w:rsid w:val="18B54D19"/>
    <w:rsid w:val="18BF02EC"/>
    <w:rsid w:val="18D05E62"/>
    <w:rsid w:val="18EB67F8"/>
    <w:rsid w:val="193261D5"/>
    <w:rsid w:val="193E726F"/>
    <w:rsid w:val="195919B3"/>
    <w:rsid w:val="198D5B01"/>
    <w:rsid w:val="19AA0461"/>
    <w:rsid w:val="19B72B7E"/>
    <w:rsid w:val="19D674A8"/>
    <w:rsid w:val="19F636A6"/>
    <w:rsid w:val="1A07140F"/>
    <w:rsid w:val="1A1A3838"/>
    <w:rsid w:val="1A2E2E40"/>
    <w:rsid w:val="1A420699"/>
    <w:rsid w:val="1A473F02"/>
    <w:rsid w:val="1A58610F"/>
    <w:rsid w:val="1A6C3968"/>
    <w:rsid w:val="1AB84DFF"/>
    <w:rsid w:val="1ABB1287"/>
    <w:rsid w:val="1ABD5F72"/>
    <w:rsid w:val="1AD75285"/>
    <w:rsid w:val="1B3B1CB8"/>
    <w:rsid w:val="1B3C333B"/>
    <w:rsid w:val="1B3F2E2B"/>
    <w:rsid w:val="1B414DF5"/>
    <w:rsid w:val="1B430B6D"/>
    <w:rsid w:val="1B4B17D0"/>
    <w:rsid w:val="1B574618"/>
    <w:rsid w:val="1BAA0BEC"/>
    <w:rsid w:val="1BB90E2F"/>
    <w:rsid w:val="1BC82E20"/>
    <w:rsid w:val="1BCA0A3A"/>
    <w:rsid w:val="1BD01CD5"/>
    <w:rsid w:val="1BD23C9F"/>
    <w:rsid w:val="1BDE2644"/>
    <w:rsid w:val="1BE55780"/>
    <w:rsid w:val="1BF61DE9"/>
    <w:rsid w:val="1BFB31F6"/>
    <w:rsid w:val="1C2A3ADB"/>
    <w:rsid w:val="1C2F2E9F"/>
    <w:rsid w:val="1C5446B4"/>
    <w:rsid w:val="1C850D11"/>
    <w:rsid w:val="1C976808"/>
    <w:rsid w:val="1CBE55B6"/>
    <w:rsid w:val="1CCE26B8"/>
    <w:rsid w:val="1CF00880"/>
    <w:rsid w:val="1D320E99"/>
    <w:rsid w:val="1D344C11"/>
    <w:rsid w:val="1D3D339A"/>
    <w:rsid w:val="1D3E15EC"/>
    <w:rsid w:val="1D434E54"/>
    <w:rsid w:val="1D552DD9"/>
    <w:rsid w:val="1D6814FC"/>
    <w:rsid w:val="1D9C6312"/>
    <w:rsid w:val="1DA67191"/>
    <w:rsid w:val="1DA82CF2"/>
    <w:rsid w:val="1DAC0C4B"/>
    <w:rsid w:val="1DB45D52"/>
    <w:rsid w:val="1DC00253"/>
    <w:rsid w:val="1DD45AAC"/>
    <w:rsid w:val="1DD67A76"/>
    <w:rsid w:val="1DDC0E05"/>
    <w:rsid w:val="1DDE4B7D"/>
    <w:rsid w:val="1DFD14A7"/>
    <w:rsid w:val="1E0565AE"/>
    <w:rsid w:val="1E206F43"/>
    <w:rsid w:val="1E222CBC"/>
    <w:rsid w:val="1E28404A"/>
    <w:rsid w:val="1E4A0464"/>
    <w:rsid w:val="1E5170FD"/>
    <w:rsid w:val="1E5E7A6C"/>
    <w:rsid w:val="1E636E30"/>
    <w:rsid w:val="1E682698"/>
    <w:rsid w:val="1E8E65A3"/>
    <w:rsid w:val="1EDD4E34"/>
    <w:rsid w:val="1F4153C3"/>
    <w:rsid w:val="1F4B4494"/>
    <w:rsid w:val="1F525822"/>
    <w:rsid w:val="1F6D61B8"/>
    <w:rsid w:val="1F9E45C4"/>
    <w:rsid w:val="1FD91EAB"/>
    <w:rsid w:val="1FDB5818"/>
    <w:rsid w:val="1FFB7C68"/>
    <w:rsid w:val="2020322B"/>
    <w:rsid w:val="202B1BD0"/>
    <w:rsid w:val="20801F1B"/>
    <w:rsid w:val="20915ED7"/>
    <w:rsid w:val="20A21E92"/>
    <w:rsid w:val="20A7480D"/>
    <w:rsid w:val="20CA763A"/>
    <w:rsid w:val="20CE053F"/>
    <w:rsid w:val="2100305C"/>
    <w:rsid w:val="210A5D52"/>
    <w:rsid w:val="213A47C0"/>
    <w:rsid w:val="214747E7"/>
    <w:rsid w:val="215869F4"/>
    <w:rsid w:val="21635AC5"/>
    <w:rsid w:val="216D6944"/>
    <w:rsid w:val="21CB71C6"/>
    <w:rsid w:val="21DE15EF"/>
    <w:rsid w:val="2230171F"/>
    <w:rsid w:val="22394A78"/>
    <w:rsid w:val="224A27E1"/>
    <w:rsid w:val="226E2973"/>
    <w:rsid w:val="229455FB"/>
    <w:rsid w:val="229972C4"/>
    <w:rsid w:val="22A16179"/>
    <w:rsid w:val="22D1652E"/>
    <w:rsid w:val="22D24584"/>
    <w:rsid w:val="22F369D5"/>
    <w:rsid w:val="22F866E1"/>
    <w:rsid w:val="23496F3C"/>
    <w:rsid w:val="242F7EE0"/>
    <w:rsid w:val="244514B2"/>
    <w:rsid w:val="24572F93"/>
    <w:rsid w:val="248F097F"/>
    <w:rsid w:val="24942439"/>
    <w:rsid w:val="24AF4B7D"/>
    <w:rsid w:val="24AF7273"/>
    <w:rsid w:val="250A1A7D"/>
    <w:rsid w:val="250E5D48"/>
    <w:rsid w:val="251B0465"/>
    <w:rsid w:val="252E0198"/>
    <w:rsid w:val="25494FD2"/>
    <w:rsid w:val="256C0CC0"/>
    <w:rsid w:val="25783B09"/>
    <w:rsid w:val="25B83F05"/>
    <w:rsid w:val="25ED0053"/>
    <w:rsid w:val="25F0544D"/>
    <w:rsid w:val="260158AC"/>
    <w:rsid w:val="261B0324"/>
    <w:rsid w:val="262D66A1"/>
    <w:rsid w:val="26695200"/>
    <w:rsid w:val="266B0F78"/>
    <w:rsid w:val="269F0C21"/>
    <w:rsid w:val="26AD77E2"/>
    <w:rsid w:val="26C568DA"/>
    <w:rsid w:val="26D62895"/>
    <w:rsid w:val="26D703BB"/>
    <w:rsid w:val="26ED5E31"/>
    <w:rsid w:val="2725381D"/>
    <w:rsid w:val="2753038A"/>
    <w:rsid w:val="27787DF0"/>
    <w:rsid w:val="27934C2A"/>
    <w:rsid w:val="27A91D58"/>
    <w:rsid w:val="27B0758A"/>
    <w:rsid w:val="27DD40F7"/>
    <w:rsid w:val="27E2170E"/>
    <w:rsid w:val="28137B19"/>
    <w:rsid w:val="281713B7"/>
    <w:rsid w:val="28667C49"/>
    <w:rsid w:val="28793E20"/>
    <w:rsid w:val="289522DC"/>
    <w:rsid w:val="289A5B44"/>
    <w:rsid w:val="28A40771"/>
    <w:rsid w:val="28CA01D8"/>
    <w:rsid w:val="28EC7604"/>
    <w:rsid w:val="28F45255"/>
    <w:rsid w:val="28FB2A87"/>
    <w:rsid w:val="2916341D"/>
    <w:rsid w:val="29177195"/>
    <w:rsid w:val="292A511A"/>
    <w:rsid w:val="29422464"/>
    <w:rsid w:val="29564161"/>
    <w:rsid w:val="295C2DFA"/>
    <w:rsid w:val="295D104C"/>
    <w:rsid w:val="298A5BB9"/>
    <w:rsid w:val="29986528"/>
    <w:rsid w:val="29C966E1"/>
    <w:rsid w:val="2A067935"/>
    <w:rsid w:val="2A070FB7"/>
    <w:rsid w:val="2A094D30"/>
    <w:rsid w:val="2A110088"/>
    <w:rsid w:val="2A614B6C"/>
    <w:rsid w:val="2A685EFA"/>
    <w:rsid w:val="2AB949A8"/>
    <w:rsid w:val="2ACE1AD5"/>
    <w:rsid w:val="2AF4778E"/>
    <w:rsid w:val="2B0F45C8"/>
    <w:rsid w:val="2B2C517A"/>
    <w:rsid w:val="2B3E30FF"/>
    <w:rsid w:val="2B6C5576"/>
    <w:rsid w:val="2B6D12EE"/>
    <w:rsid w:val="2B74267D"/>
    <w:rsid w:val="2B762899"/>
    <w:rsid w:val="2BA50A88"/>
    <w:rsid w:val="2BC453B2"/>
    <w:rsid w:val="2BEC2B5B"/>
    <w:rsid w:val="2C02237E"/>
    <w:rsid w:val="2C46226B"/>
    <w:rsid w:val="2C5801F0"/>
    <w:rsid w:val="2C6C77F8"/>
    <w:rsid w:val="2C8E59C0"/>
    <w:rsid w:val="2CB2345D"/>
    <w:rsid w:val="2CF77A09"/>
    <w:rsid w:val="2D0363AE"/>
    <w:rsid w:val="2D1063D5"/>
    <w:rsid w:val="2D12039F"/>
    <w:rsid w:val="2D1E6D44"/>
    <w:rsid w:val="2D4B38B1"/>
    <w:rsid w:val="2D6706EB"/>
    <w:rsid w:val="2D76092E"/>
    <w:rsid w:val="2D7F051A"/>
    <w:rsid w:val="2D8C0151"/>
    <w:rsid w:val="2DF83E9A"/>
    <w:rsid w:val="2E2C5491"/>
    <w:rsid w:val="2E385BE3"/>
    <w:rsid w:val="2E426A62"/>
    <w:rsid w:val="2E620EB2"/>
    <w:rsid w:val="2E84707B"/>
    <w:rsid w:val="2E935510"/>
    <w:rsid w:val="2EBA484A"/>
    <w:rsid w:val="2EC15BD9"/>
    <w:rsid w:val="2EC3675B"/>
    <w:rsid w:val="2ECB2EFB"/>
    <w:rsid w:val="2EE144CD"/>
    <w:rsid w:val="2F083808"/>
    <w:rsid w:val="2F5C7FF7"/>
    <w:rsid w:val="2F61560E"/>
    <w:rsid w:val="2F68699C"/>
    <w:rsid w:val="2F8310E0"/>
    <w:rsid w:val="2F9D3396"/>
    <w:rsid w:val="2FBC2844"/>
    <w:rsid w:val="2FD07A41"/>
    <w:rsid w:val="300C7328"/>
    <w:rsid w:val="302D45F8"/>
    <w:rsid w:val="305D4027"/>
    <w:rsid w:val="3075464C"/>
    <w:rsid w:val="30850E88"/>
    <w:rsid w:val="309C68FD"/>
    <w:rsid w:val="30BC5E06"/>
    <w:rsid w:val="30C220DC"/>
    <w:rsid w:val="30C96FC7"/>
    <w:rsid w:val="30D76E14"/>
    <w:rsid w:val="30ED7159"/>
    <w:rsid w:val="310821E5"/>
    <w:rsid w:val="31230DCD"/>
    <w:rsid w:val="31232B7B"/>
    <w:rsid w:val="31305298"/>
    <w:rsid w:val="31466869"/>
    <w:rsid w:val="31532D34"/>
    <w:rsid w:val="31886E82"/>
    <w:rsid w:val="318A2BFA"/>
    <w:rsid w:val="31CC4FC0"/>
    <w:rsid w:val="32002EBC"/>
    <w:rsid w:val="324C4353"/>
    <w:rsid w:val="325C7C04"/>
    <w:rsid w:val="32894C60"/>
    <w:rsid w:val="328E04C8"/>
    <w:rsid w:val="32A25D21"/>
    <w:rsid w:val="32C043F9"/>
    <w:rsid w:val="32D54349"/>
    <w:rsid w:val="32F02F31"/>
    <w:rsid w:val="3307027A"/>
    <w:rsid w:val="330B7BA6"/>
    <w:rsid w:val="3337290D"/>
    <w:rsid w:val="3341378C"/>
    <w:rsid w:val="33460DA3"/>
    <w:rsid w:val="336A2CE3"/>
    <w:rsid w:val="336F654B"/>
    <w:rsid w:val="33A1422B"/>
    <w:rsid w:val="33B9096D"/>
    <w:rsid w:val="33D44600"/>
    <w:rsid w:val="33FB393B"/>
    <w:rsid w:val="34403A44"/>
    <w:rsid w:val="344277BC"/>
    <w:rsid w:val="344F012B"/>
    <w:rsid w:val="346F257B"/>
    <w:rsid w:val="346F4329"/>
    <w:rsid w:val="349F4C0E"/>
    <w:rsid w:val="349F69BC"/>
    <w:rsid w:val="34BF0E0C"/>
    <w:rsid w:val="34D32B0A"/>
    <w:rsid w:val="34DB376C"/>
    <w:rsid w:val="352B64A2"/>
    <w:rsid w:val="352C5D76"/>
    <w:rsid w:val="353A66E5"/>
    <w:rsid w:val="359A53D6"/>
    <w:rsid w:val="35AF0E81"/>
    <w:rsid w:val="35E177BE"/>
    <w:rsid w:val="35E87EEF"/>
    <w:rsid w:val="35EB3E83"/>
    <w:rsid w:val="361E1B63"/>
    <w:rsid w:val="363B44C3"/>
    <w:rsid w:val="364A2958"/>
    <w:rsid w:val="36721EAF"/>
    <w:rsid w:val="367F4CF7"/>
    <w:rsid w:val="36857E34"/>
    <w:rsid w:val="369462C9"/>
    <w:rsid w:val="36A06A1C"/>
    <w:rsid w:val="36A55DE0"/>
    <w:rsid w:val="36BA4F7F"/>
    <w:rsid w:val="36BF3346"/>
    <w:rsid w:val="36CC5A63"/>
    <w:rsid w:val="36D861B6"/>
    <w:rsid w:val="36E7464B"/>
    <w:rsid w:val="36EA5EE9"/>
    <w:rsid w:val="36EF52AD"/>
    <w:rsid w:val="37052D23"/>
    <w:rsid w:val="37184804"/>
    <w:rsid w:val="372907BF"/>
    <w:rsid w:val="37305FF2"/>
    <w:rsid w:val="37435322"/>
    <w:rsid w:val="37734130"/>
    <w:rsid w:val="37906A90"/>
    <w:rsid w:val="379C77B9"/>
    <w:rsid w:val="37B02C8E"/>
    <w:rsid w:val="37CE75B8"/>
    <w:rsid w:val="37DA41AF"/>
    <w:rsid w:val="37FA215C"/>
    <w:rsid w:val="38156F95"/>
    <w:rsid w:val="38433B03"/>
    <w:rsid w:val="385E26EA"/>
    <w:rsid w:val="387B329C"/>
    <w:rsid w:val="389600D6"/>
    <w:rsid w:val="389820A0"/>
    <w:rsid w:val="38BD5663"/>
    <w:rsid w:val="38D26C34"/>
    <w:rsid w:val="38EA21D0"/>
    <w:rsid w:val="38F30C5B"/>
    <w:rsid w:val="392751D2"/>
    <w:rsid w:val="39537D75"/>
    <w:rsid w:val="39641F82"/>
    <w:rsid w:val="39F5707E"/>
    <w:rsid w:val="3A053765"/>
    <w:rsid w:val="3A175247"/>
    <w:rsid w:val="3ABB02C8"/>
    <w:rsid w:val="3AD849D6"/>
    <w:rsid w:val="3AF13CEA"/>
    <w:rsid w:val="3AFE01B5"/>
    <w:rsid w:val="3B0F5F1E"/>
    <w:rsid w:val="3B1654FE"/>
    <w:rsid w:val="3B1A3241"/>
    <w:rsid w:val="3B2927FD"/>
    <w:rsid w:val="3B2A0FAA"/>
    <w:rsid w:val="3B464036"/>
    <w:rsid w:val="3B844B5E"/>
    <w:rsid w:val="3BC136BC"/>
    <w:rsid w:val="3BE850ED"/>
    <w:rsid w:val="3C241E9D"/>
    <w:rsid w:val="3C271F1C"/>
    <w:rsid w:val="3C3E4D0D"/>
    <w:rsid w:val="3C487939"/>
    <w:rsid w:val="3C5938F5"/>
    <w:rsid w:val="3C7249B6"/>
    <w:rsid w:val="3CBB45AF"/>
    <w:rsid w:val="3CD13DD3"/>
    <w:rsid w:val="3CFF2C9E"/>
    <w:rsid w:val="3D1617E6"/>
    <w:rsid w:val="3D211F38"/>
    <w:rsid w:val="3D406863"/>
    <w:rsid w:val="3D4A76E1"/>
    <w:rsid w:val="3D4D7048"/>
    <w:rsid w:val="3D4F4CF8"/>
    <w:rsid w:val="3D673DEF"/>
    <w:rsid w:val="3D6A1B31"/>
    <w:rsid w:val="3D8A5D30"/>
    <w:rsid w:val="3DA54918"/>
    <w:rsid w:val="3E09759C"/>
    <w:rsid w:val="3E682515"/>
    <w:rsid w:val="3E740EBA"/>
    <w:rsid w:val="3E742C68"/>
    <w:rsid w:val="3E7E3AE6"/>
    <w:rsid w:val="3EBE0387"/>
    <w:rsid w:val="3ED43706"/>
    <w:rsid w:val="3F1E7077"/>
    <w:rsid w:val="3F23468E"/>
    <w:rsid w:val="3F76656C"/>
    <w:rsid w:val="3F7B1DD4"/>
    <w:rsid w:val="3F7F7B16"/>
    <w:rsid w:val="3F966C0E"/>
    <w:rsid w:val="3FA4132B"/>
    <w:rsid w:val="3FAE03FB"/>
    <w:rsid w:val="3FB54248"/>
    <w:rsid w:val="3FCE0156"/>
    <w:rsid w:val="3FD87226"/>
    <w:rsid w:val="400C5122"/>
    <w:rsid w:val="40237FA7"/>
    <w:rsid w:val="4061546E"/>
    <w:rsid w:val="40642868"/>
    <w:rsid w:val="40784565"/>
    <w:rsid w:val="40890521"/>
    <w:rsid w:val="40B7508E"/>
    <w:rsid w:val="40CA5CFC"/>
    <w:rsid w:val="40DA0D7C"/>
    <w:rsid w:val="40E51BFB"/>
    <w:rsid w:val="40E8793D"/>
    <w:rsid w:val="4114603C"/>
    <w:rsid w:val="41B63597"/>
    <w:rsid w:val="41BA2F17"/>
    <w:rsid w:val="41C21F3C"/>
    <w:rsid w:val="41CA0DF1"/>
    <w:rsid w:val="41E2613A"/>
    <w:rsid w:val="41E73751"/>
    <w:rsid w:val="41F12821"/>
    <w:rsid w:val="42004812"/>
    <w:rsid w:val="420F2CA7"/>
    <w:rsid w:val="423050F8"/>
    <w:rsid w:val="42324479"/>
    <w:rsid w:val="423D15C3"/>
    <w:rsid w:val="42424E2B"/>
    <w:rsid w:val="426E79CE"/>
    <w:rsid w:val="428570E0"/>
    <w:rsid w:val="42957651"/>
    <w:rsid w:val="42B5384F"/>
    <w:rsid w:val="430D71E7"/>
    <w:rsid w:val="431247FD"/>
    <w:rsid w:val="435117C9"/>
    <w:rsid w:val="43655275"/>
    <w:rsid w:val="436F39FE"/>
    <w:rsid w:val="43860D47"/>
    <w:rsid w:val="43917E18"/>
    <w:rsid w:val="43B9111D"/>
    <w:rsid w:val="43C7383A"/>
    <w:rsid w:val="43CA157C"/>
    <w:rsid w:val="43DD4E0B"/>
    <w:rsid w:val="43F839F3"/>
    <w:rsid w:val="44114AB5"/>
    <w:rsid w:val="44290050"/>
    <w:rsid w:val="44703ED1"/>
    <w:rsid w:val="4475773A"/>
    <w:rsid w:val="44A65B45"/>
    <w:rsid w:val="44E31F82"/>
    <w:rsid w:val="44F7794D"/>
    <w:rsid w:val="44F85C75"/>
    <w:rsid w:val="44FC39B7"/>
    <w:rsid w:val="44FF5255"/>
    <w:rsid w:val="452D3FD6"/>
    <w:rsid w:val="452E1696"/>
    <w:rsid w:val="453E18DA"/>
    <w:rsid w:val="454964D0"/>
    <w:rsid w:val="4557299B"/>
    <w:rsid w:val="456B4699"/>
    <w:rsid w:val="45796DB6"/>
    <w:rsid w:val="45927E77"/>
    <w:rsid w:val="45CF4C28"/>
    <w:rsid w:val="45D93CF8"/>
    <w:rsid w:val="45E76415"/>
    <w:rsid w:val="45EA1DA0"/>
    <w:rsid w:val="45F823D0"/>
    <w:rsid w:val="46476EB4"/>
    <w:rsid w:val="464C0026"/>
    <w:rsid w:val="46560EA5"/>
    <w:rsid w:val="46C87FF5"/>
    <w:rsid w:val="46D149CF"/>
    <w:rsid w:val="46F96400"/>
    <w:rsid w:val="4734568A"/>
    <w:rsid w:val="474A6C5C"/>
    <w:rsid w:val="47721D0E"/>
    <w:rsid w:val="47723ABC"/>
    <w:rsid w:val="477E06B3"/>
    <w:rsid w:val="47B40579"/>
    <w:rsid w:val="47C14A44"/>
    <w:rsid w:val="47C36A0E"/>
    <w:rsid w:val="47CD33E9"/>
    <w:rsid w:val="47CF53B3"/>
    <w:rsid w:val="48036E0A"/>
    <w:rsid w:val="481728B6"/>
    <w:rsid w:val="48396CD0"/>
    <w:rsid w:val="484713ED"/>
    <w:rsid w:val="48496F13"/>
    <w:rsid w:val="486F26F2"/>
    <w:rsid w:val="48943F06"/>
    <w:rsid w:val="48A44149"/>
    <w:rsid w:val="48B545A9"/>
    <w:rsid w:val="48B57752"/>
    <w:rsid w:val="48CC18F2"/>
    <w:rsid w:val="48DC7D87"/>
    <w:rsid w:val="48E42C10"/>
    <w:rsid w:val="48EE1869"/>
    <w:rsid w:val="48FD5F50"/>
    <w:rsid w:val="49180694"/>
    <w:rsid w:val="494B0A69"/>
    <w:rsid w:val="49731D6E"/>
    <w:rsid w:val="499917D4"/>
    <w:rsid w:val="49AF0FF8"/>
    <w:rsid w:val="49EA0282"/>
    <w:rsid w:val="49F7474D"/>
    <w:rsid w:val="4A331C29"/>
    <w:rsid w:val="4A4200BE"/>
    <w:rsid w:val="4A443E36"/>
    <w:rsid w:val="4A4A2ACF"/>
    <w:rsid w:val="4A8561FD"/>
    <w:rsid w:val="4AAA7A11"/>
    <w:rsid w:val="4AC5484B"/>
    <w:rsid w:val="4B0D06CC"/>
    <w:rsid w:val="4B475260"/>
    <w:rsid w:val="4B4B4D50"/>
    <w:rsid w:val="4B5C0D0B"/>
    <w:rsid w:val="4B5C51AF"/>
    <w:rsid w:val="4B810772"/>
    <w:rsid w:val="4B8169C4"/>
    <w:rsid w:val="4B8E2E8F"/>
    <w:rsid w:val="4B9506C1"/>
    <w:rsid w:val="4B9A7A86"/>
    <w:rsid w:val="4BB9615E"/>
    <w:rsid w:val="4BF4363A"/>
    <w:rsid w:val="4BF61160"/>
    <w:rsid w:val="4C121D12"/>
    <w:rsid w:val="4C392DFB"/>
    <w:rsid w:val="4C6065D9"/>
    <w:rsid w:val="4C6A38FC"/>
    <w:rsid w:val="4C8A5D4C"/>
    <w:rsid w:val="4C910E89"/>
    <w:rsid w:val="4C9E5354"/>
    <w:rsid w:val="4CA0731E"/>
    <w:rsid w:val="4CB86415"/>
    <w:rsid w:val="4CD34FFD"/>
    <w:rsid w:val="4CEA0599"/>
    <w:rsid w:val="4CEE62DB"/>
    <w:rsid w:val="4D0C49B3"/>
    <w:rsid w:val="4D2B4E39"/>
    <w:rsid w:val="4D3D4B6D"/>
    <w:rsid w:val="4D422183"/>
    <w:rsid w:val="4D5123C6"/>
    <w:rsid w:val="4D622825"/>
    <w:rsid w:val="4D64659D"/>
    <w:rsid w:val="4D6C0FAE"/>
    <w:rsid w:val="4D722A68"/>
    <w:rsid w:val="4D7B7443"/>
    <w:rsid w:val="4D844549"/>
    <w:rsid w:val="4D9E1AAF"/>
    <w:rsid w:val="4DB34E2F"/>
    <w:rsid w:val="4DF96CE5"/>
    <w:rsid w:val="4DFC4A28"/>
    <w:rsid w:val="4E125FF9"/>
    <w:rsid w:val="4E74636C"/>
    <w:rsid w:val="4EAF55F6"/>
    <w:rsid w:val="4EB33338"/>
    <w:rsid w:val="4EB8094F"/>
    <w:rsid w:val="4EDD03B5"/>
    <w:rsid w:val="4EE01C53"/>
    <w:rsid w:val="4F041DE6"/>
    <w:rsid w:val="4F082F58"/>
    <w:rsid w:val="4F55619D"/>
    <w:rsid w:val="4F5D32A4"/>
    <w:rsid w:val="4F6603AB"/>
    <w:rsid w:val="4F6E3703"/>
    <w:rsid w:val="4F754A92"/>
    <w:rsid w:val="4F846A83"/>
    <w:rsid w:val="4F860A4D"/>
    <w:rsid w:val="4F895E47"/>
    <w:rsid w:val="4FAE58AE"/>
    <w:rsid w:val="4FB76E58"/>
    <w:rsid w:val="4FB8672C"/>
    <w:rsid w:val="4FF27E90"/>
    <w:rsid w:val="50041972"/>
    <w:rsid w:val="501047BA"/>
    <w:rsid w:val="50106568"/>
    <w:rsid w:val="50131BB5"/>
    <w:rsid w:val="50377F99"/>
    <w:rsid w:val="504306EC"/>
    <w:rsid w:val="5051105B"/>
    <w:rsid w:val="506A211C"/>
    <w:rsid w:val="50CE26AB"/>
    <w:rsid w:val="50D37CC2"/>
    <w:rsid w:val="50D650BC"/>
    <w:rsid w:val="50ED0658"/>
    <w:rsid w:val="50F96FFC"/>
    <w:rsid w:val="51134562"/>
    <w:rsid w:val="51181B78"/>
    <w:rsid w:val="51363DAD"/>
    <w:rsid w:val="51AB6549"/>
    <w:rsid w:val="51B00003"/>
    <w:rsid w:val="51BC69A8"/>
    <w:rsid w:val="51C4760A"/>
    <w:rsid w:val="51C969CF"/>
    <w:rsid w:val="521A722A"/>
    <w:rsid w:val="522400A9"/>
    <w:rsid w:val="523429E2"/>
    <w:rsid w:val="5237602E"/>
    <w:rsid w:val="52397FF8"/>
    <w:rsid w:val="52462715"/>
    <w:rsid w:val="52636E23"/>
    <w:rsid w:val="52860D64"/>
    <w:rsid w:val="529A65BD"/>
    <w:rsid w:val="52A64F62"/>
    <w:rsid w:val="52AA6800"/>
    <w:rsid w:val="52B633F7"/>
    <w:rsid w:val="52BC6534"/>
    <w:rsid w:val="52E15F9A"/>
    <w:rsid w:val="52F201A7"/>
    <w:rsid w:val="532D11DF"/>
    <w:rsid w:val="537D2167"/>
    <w:rsid w:val="539B439B"/>
    <w:rsid w:val="53A70F92"/>
    <w:rsid w:val="53A771E4"/>
    <w:rsid w:val="53B13BBE"/>
    <w:rsid w:val="53B56684"/>
    <w:rsid w:val="53DA1367"/>
    <w:rsid w:val="53E73A84"/>
    <w:rsid w:val="53F370CB"/>
    <w:rsid w:val="53F8359B"/>
    <w:rsid w:val="542C1497"/>
    <w:rsid w:val="542E520F"/>
    <w:rsid w:val="543C16DA"/>
    <w:rsid w:val="543C3DD0"/>
    <w:rsid w:val="544255F4"/>
    <w:rsid w:val="54444A33"/>
    <w:rsid w:val="544F3B03"/>
    <w:rsid w:val="54596730"/>
    <w:rsid w:val="547C241E"/>
    <w:rsid w:val="547C41CC"/>
    <w:rsid w:val="548E3F00"/>
    <w:rsid w:val="54D45DB6"/>
    <w:rsid w:val="54DC110F"/>
    <w:rsid w:val="54F975CB"/>
    <w:rsid w:val="55180399"/>
    <w:rsid w:val="557A3383"/>
    <w:rsid w:val="55A03EEB"/>
    <w:rsid w:val="55D3606E"/>
    <w:rsid w:val="55E62245"/>
    <w:rsid w:val="55F06C20"/>
    <w:rsid w:val="55F85AD5"/>
    <w:rsid w:val="56004989"/>
    <w:rsid w:val="56066443"/>
    <w:rsid w:val="569A6B8C"/>
    <w:rsid w:val="56C82F94"/>
    <w:rsid w:val="56CB31E9"/>
    <w:rsid w:val="56D976B4"/>
    <w:rsid w:val="56DF1F34"/>
    <w:rsid w:val="574134AB"/>
    <w:rsid w:val="57517B92"/>
    <w:rsid w:val="57727B09"/>
    <w:rsid w:val="577D2735"/>
    <w:rsid w:val="57827D4C"/>
    <w:rsid w:val="57A44166"/>
    <w:rsid w:val="57DD31D4"/>
    <w:rsid w:val="57E24C8E"/>
    <w:rsid w:val="580E15DF"/>
    <w:rsid w:val="583D0117"/>
    <w:rsid w:val="585F62DF"/>
    <w:rsid w:val="58801DB1"/>
    <w:rsid w:val="58B55EFF"/>
    <w:rsid w:val="58C46142"/>
    <w:rsid w:val="58DC7930"/>
    <w:rsid w:val="58F00CE5"/>
    <w:rsid w:val="590D5D3B"/>
    <w:rsid w:val="592A5FEB"/>
    <w:rsid w:val="59370BE6"/>
    <w:rsid w:val="59527BF2"/>
    <w:rsid w:val="5A297F6A"/>
    <w:rsid w:val="5A47702B"/>
    <w:rsid w:val="5A6E0A5B"/>
    <w:rsid w:val="5AEB5C08"/>
    <w:rsid w:val="5AF21780"/>
    <w:rsid w:val="5AFA6F68"/>
    <w:rsid w:val="5B2E3D47"/>
    <w:rsid w:val="5B6D2E51"/>
    <w:rsid w:val="5BA1276A"/>
    <w:rsid w:val="5BD13050"/>
    <w:rsid w:val="5C30522C"/>
    <w:rsid w:val="5C45759A"/>
    <w:rsid w:val="5C4A4BB0"/>
    <w:rsid w:val="5C62014C"/>
    <w:rsid w:val="5C71213D"/>
    <w:rsid w:val="5C7A5495"/>
    <w:rsid w:val="5C8400C2"/>
    <w:rsid w:val="5CA93FCD"/>
    <w:rsid w:val="5CAF23F4"/>
    <w:rsid w:val="5CD526CC"/>
    <w:rsid w:val="5D2934BB"/>
    <w:rsid w:val="5D487342"/>
    <w:rsid w:val="5D4E06D0"/>
    <w:rsid w:val="5D521F6E"/>
    <w:rsid w:val="5D883BE2"/>
    <w:rsid w:val="5D9E6F62"/>
    <w:rsid w:val="5DA6050C"/>
    <w:rsid w:val="5DCB1D21"/>
    <w:rsid w:val="5DD9443E"/>
    <w:rsid w:val="5DEF1EB3"/>
    <w:rsid w:val="5E6A778C"/>
    <w:rsid w:val="5E8A5738"/>
    <w:rsid w:val="5EA467FA"/>
    <w:rsid w:val="5EA54320"/>
    <w:rsid w:val="5ED370DF"/>
    <w:rsid w:val="5F230066"/>
    <w:rsid w:val="5F261904"/>
    <w:rsid w:val="5F4B3119"/>
    <w:rsid w:val="5FD06618"/>
    <w:rsid w:val="5FD255E8"/>
    <w:rsid w:val="5FE01AB3"/>
    <w:rsid w:val="5FF23595"/>
    <w:rsid w:val="600D03CE"/>
    <w:rsid w:val="604E1113"/>
    <w:rsid w:val="60AE7E03"/>
    <w:rsid w:val="60CB2763"/>
    <w:rsid w:val="60DB1C99"/>
    <w:rsid w:val="60DF620F"/>
    <w:rsid w:val="61120392"/>
    <w:rsid w:val="61475B62"/>
    <w:rsid w:val="6155202D"/>
    <w:rsid w:val="617C541C"/>
    <w:rsid w:val="61932B55"/>
    <w:rsid w:val="61A94127"/>
    <w:rsid w:val="61DF3FED"/>
    <w:rsid w:val="620B4DE2"/>
    <w:rsid w:val="620D46B6"/>
    <w:rsid w:val="621B3941"/>
    <w:rsid w:val="621E2D67"/>
    <w:rsid w:val="624A3B5C"/>
    <w:rsid w:val="625978FB"/>
    <w:rsid w:val="626C5880"/>
    <w:rsid w:val="626F711E"/>
    <w:rsid w:val="628250A4"/>
    <w:rsid w:val="629B7F14"/>
    <w:rsid w:val="62A25746"/>
    <w:rsid w:val="62BE1E54"/>
    <w:rsid w:val="62E0001C"/>
    <w:rsid w:val="631D301E"/>
    <w:rsid w:val="63473BF7"/>
    <w:rsid w:val="63790D4F"/>
    <w:rsid w:val="638E5CCA"/>
    <w:rsid w:val="6393508F"/>
    <w:rsid w:val="63AB23D8"/>
    <w:rsid w:val="63C34A86"/>
    <w:rsid w:val="641461CF"/>
    <w:rsid w:val="64243F39"/>
    <w:rsid w:val="64460353"/>
    <w:rsid w:val="645D1B50"/>
    <w:rsid w:val="646D58E0"/>
    <w:rsid w:val="64790728"/>
    <w:rsid w:val="64801AB7"/>
    <w:rsid w:val="64846D90"/>
    <w:rsid w:val="64A5151D"/>
    <w:rsid w:val="64CA0F84"/>
    <w:rsid w:val="64D12312"/>
    <w:rsid w:val="64F16511"/>
    <w:rsid w:val="655D3BA6"/>
    <w:rsid w:val="6587477F"/>
    <w:rsid w:val="65B71508"/>
    <w:rsid w:val="65D73958"/>
    <w:rsid w:val="65DC4ACB"/>
    <w:rsid w:val="65E87914"/>
    <w:rsid w:val="65FC516D"/>
    <w:rsid w:val="66240220"/>
    <w:rsid w:val="6663343E"/>
    <w:rsid w:val="66636F9A"/>
    <w:rsid w:val="66664CDC"/>
    <w:rsid w:val="66754F1F"/>
    <w:rsid w:val="667967BE"/>
    <w:rsid w:val="668F4233"/>
    <w:rsid w:val="66976C44"/>
    <w:rsid w:val="66C0619B"/>
    <w:rsid w:val="66C57C55"/>
    <w:rsid w:val="66DE0D17"/>
    <w:rsid w:val="66FB5425"/>
    <w:rsid w:val="673F17B5"/>
    <w:rsid w:val="676E0ECC"/>
    <w:rsid w:val="677551D7"/>
    <w:rsid w:val="67B81568"/>
    <w:rsid w:val="67BF46A4"/>
    <w:rsid w:val="68012F0F"/>
    <w:rsid w:val="68060525"/>
    <w:rsid w:val="681A3FD0"/>
    <w:rsid w:val="684D7F02"/>
    <w:rsid w:val="685017A0"/>
    <w:rsid w:val="68541290"/>
    <w:rsid w:val="68646FFA"/>
    <w:rsid w:val="68C47A98"/>
    <w:rsid w:val="68C55CEA"/>
    <w:rsid w:val="68EA5751"/>
    <w:rsid w:val="68EB3277"/>
    <w:rsid w:val="68F465CF"/>
    <w:rsid w:val="69252C2D"/>
    <w:rsid w:val="694D5CE0"/>
    <w:rsid w:val="695D4175"/>
    <w:rsid w:val="697B5D13"/>
    <w:rsid w:val="69855479"/>
    <w:rsid w:val="69913E1E"/>
    <w:rsid w:val="69E44896"/>
    <w:rsid w:val="69EC54F9"/>
    <w:rsid w:val="69FA19C4"/>
    <w:rsid w:val="6A242EE4"/>
    <w:rsid w:val="6A696B49"/>
    <w:rsid w:val="6A7A48B2"/>
    <w:rsid w:val="6A94006A"/>
    <w:rsid w:val="6A9A31A7"/>
    <w:rsid w:val="6A9F256B"/>
    <w:rsid w:val="6AAC4874"/>
    <w:rsid w:val="6AD2649C"/>
    <w:rsid w:val="6ADF0BB9"/>
    <w:rsid w:val="6AE213F9"/>
    <w:rsid w:val="6AED777A"/>
    <w:rsid w:val="6AF1726A"/>
    <w:rsid w:val="6B0B7C00"/>
    <w:rsid w:val="6B454EC0"/>
    <w:rsid w:val="6B513865"/>
    <w:rsid w:val="6B5B0B88"/>
    <w:rsid w:val="6B607F4C"/>
    <w:rsid w:val="6B6537B4"/>
    <w:rsid w:val="6B851761"/>
    <w:rsid w:val="6B9320D0"/>
    <w:rsid w:val="6BA51E03"/>
    <w:rsid w:val="6BD34BC2"/>
    <w:rsid w:val="6BF01F56"/>
    <w:rsid w:val="6C07486C"/>
    <w:rsid w:val="6C1256EA"/>
    <w:rsid w:val="6C1D7BEB"/>
    <w:rsid w:val="6C627CF4"/>
    <w:rsid w:val="6C8639E2"/>
    <w:rsid w:val="6CA67BE1"/>
    <w:rsid w:val="6CAE6A95"/>
    <w:rsid w:val="6CB95B66"/>
    <w:rsid w:val="6CCE0EE6"/>
    <w:rsid w:val="6CFA7F2C"/>
    <w:rsid w:val="6D464F20"/>
    <w:rsid w:val="6D4D4500"/>
    <w:rsid w:val="6D8819DC"/>
    <w:rsid w:val="6D9E6B0A"/>
    <w:rsid w:val="6DBB590E"/>
    <w:rsid w:val="6DE03F0D"/>
    <w:rsid w:val="6E177D7B"/>
    <w:rsid w:val="6E1A4BE8"/>
    <w:rsid w:val="6E386F5E"/>
    <w:rsid w:val="6E407BC1"/>
    <w:rsid w:val="6E82642B"/>
    <w:rsid w:val="6E8A3BBE"/>
    <w:rsid w:val="6E8E3022"/>
    <w:rsid w:val="6EB34837"/>
    <w:rsid w:val="6EEB2D43"/>
    <w:rsid w:val="6F011A46"/>
    <w:rsid w:val="6F0926A9"/>
    <w:rsid w:val="6F241291"/>
    <w:rsid w:val="6F3C482C"/>
    <w:rsid w:val="6F5953DE"/>
    <w:rsid w:val="6F854425"/>
    <w:rsid w:val="6F993A2D"/>
    <w:rsid w:val="6F9B1553"/>
    <w:rsid w:val="6FAB550E"/>
    <w:rsid w:val="6FB72105"/>
    <w:rsid w:val="6FC50CC6"/>
    <w:rsid w:val="6FD809F9"/>
    <w:rsid w:val="6FEF7AF1"/>
    <w:rsid w:val="700215D2"/>
    <w:rsid w:val="701A2DBF"/>
    <w:rsid w:val="70294DB1"/>
    <w:rsid w:val="7060467E"/>
    <w:rsid w:val="70AD3C34"/>
    <w:rsid w:val="70C40F7D"/>
    <w:rsid w:val="70DA254F"/>
    <w:rsid w:val="70DD5B9B"/>
    <w:rsid w:val="713C0B14"/>
    <w:rsid w:val="713D663A"/>
    <w:rsid w:val="71436346"/>
    <w:rsid w:val="716360A0"/>
    <w:rsid w:val="71946BA2"/>
    <w:rsid w:val="71AC3EEB"/>
    <w:rsid w:val="71CB1E97"/>
    <w:rsid w:val="720F6228"/>
    <w:rsid w:val="7214383E"/>
    <w:rsid w:val="72192C03"/>
    <w:rsid w:val="7231619E"/>
    <w:rsid w:val="72707DAC"/>
    <w:rsid w:val="727A7B45"/>
    <w:rsid w:val="72966949"/>
    <w:rsid w:val="72F316A6"/>
    <w:rsid w:val="736B3932"/>
    <w:rsid w:val="7371736D"/>
    <w:rsid w:val="73797DFD"/>
    <w:rsid w:val="73AD5CF9"/>
    <w:rsid w:val="73B01345"/>
    <w:rsid w:val="73B54BAD"/>
    <w:rsid w:val="73B726D3"/>
    <w:rsid w:val="73CF5C6F"/>
    <w:rsid w:val="73DE5EB2"/>
    <w:rsid w:val="73E55492"/>
    <w:rsid w:val="73E84F83"/>
    <w:rsid w:val="73F41B79"/>
    <w:rsid w:val="740F42BD"/>
    <w:rsid w:val="74936C9D"/>
    <w:rsid w:val="74C432FA"/>
    <w:rsid w:val="74C57072"/>
    <w:rsid w:val="74C96B62"/>
    <w:rsid w:val="74CA6436"/>
    <w:rsid w:val="74DD616A"/>
    <w:rsid w:val="75220020"/>
    <w:rsid w:val="754617FB"/>
    <w:rsid w:val="759727BC"/>
    <w:rsid w:val="75A66EA3"/>
    <w:rsid w:val="75B82733"/>
    <w:rsid w:val="76143E0D"/>
    <w:rsid w:val="76402E54"/>
    <w:rsid w:val="76BF021D"/>
    <w:rsid w:val="76C9109B"/>
    <w:rsid w:val="772269FE"/>
    <w:rsid w:val="7769462C"/>
    <w:rsid w:val="777D59E2"/>
    <w:rsid w:val="77955421"/>
    <w:rsid w:val="77974CF6"/>
    <w:rsid w:val="77AF64E3"/>
    <w:rsid w:val="77CE4490"/>
    <w:rsid w:val="77D00208"/>
    <w:rsid w:val="77D5581E"/>
    <w:rsid w:val="77DA4BE2"/>
    <w:rsid w:val="78281DF2"/>
    <w:rsid w:val="783267CC"/>
    <w:rsid w:val="78372035"/>
    <w:rsid w:val="784604CA"/>
    <w:rsid w:val="786A41B8"/>
    <w:rsid w:val="78947487"/>
    <w:rsid w:val="78BB0EB8"/>
    <w:rsid w:val="78E33F6B"/>
    <w:rsid w:val="78FB3062"/>
    <w:rsid w:val="790A599B"/>
    <w:rsid w:val="791365FE"/>
    <w:rsid w:val="79386064"/>
    <w:rsid w:val="79951709"/>
    <w:rsid w:val="799E680F"/>
    <w:rsid w:val="79C43D9C"/>
    <w:rsid w:val="79C63670"/>
    <w:rsid w:val="79D815F5"/>
    <w:rsid w:val="79DF0BD6"/>
    <w:rsid w:val="7A396538"/>
    <w:rsid w:val="7A410F49"/>
    <w:rsid w:val="7A41363F"/>
    <w:rsid w:val="7AA03EC1"/>
    <w:rsid w:val="7AAC0AB8"/>
    <w:rsid w:val="7ABE4C8F"/>
    <w:rsid w:val="7ACA7190"/>
    <w:rsid w:val="7AD7365B"/>
    <w:rsid w:val="7AEA5A84"/>
    <w:rsid w:val="7AEA7832"/>
    <w:rsid w:val="7B5A6766"/>
    <w:rsid w:val="7B62386D"/>
    <w:rsid w:val="7B6273C9"/>
    <w:rsid w:val="7B690757"/>
    <w:rsid w:val="7B803CF3"/>
    <w:rsid w:val="7BA7127F"/>
    <w:rsid w:val="7BB8348D"/>
    <w:rsid w:val="7BF344C5"/>
    <w:rsid w:val="7C286864"/>
    <w:rsid w:val="7C2E19A1"/>
    <w:rsid w:val="7C413482"/>
    <w:rsid w:val="7C465EB3"/>
    <w:rsid w:val="7C5B09E8"/>
    <w:rsid w:val="7CC16371"/>
    <w:rsid w:val="7CD9085E"/>
    <w:rsid w:val="7CE56503"/>
    <w:rsid w:val="7CF130FA"/>
    <w:rsid w:val="7CF36E72"/>
    <w:rsid w:val="7CF624BE"/>
    <w:rsid w:val="7D1312C2"/>
    <w:rsid w:val="7D3D633F"/>
    <w:rsid w:val="7D472D1A"/>
    <w:rsid w:val="7D733B0F"/>
    <w:rsid w:val="7D761851"/>
    <w:rsid w:val="7D902913"/>
    <w:rsid w:val="7DA939D5"/>
    <w:rsid w:val="7DB008BF"/>
    <w:rsid w:val="7DBA173E"/>
    <w:rsid w:val="7DBD4D8A"/>
    <w:rsid w:val="7DED1B13"/>
    <w:rsid w:val="7E040C0B"/>
    <w:rsid w:val="7E152E18"/>
    <w:rsid w:val="7E1F77F3"/>
    <w:rsid w:val="7E6D67B0"/>
    <w:rsid w:val="7E8F4979"/>
    <w:rsid w:val="7ED607F9"/>
    <w:rsid w:val="7EDA196C"/>
    <w:rsid w:val="7EDC1B88"/>
    <w:rsid w:val="7F016EF9"/>
    <w:rsid w:val="7F392B36"/>
    <w:rsid w:val="7F435763"/>
    <w:rsid w:val="7F7909E5"/>
    <w:rsid w:val="7FA74028"/>
    <w:rsid w:val="7FAB3A34"/>
    <w:rsid w:val="7FC9210C"/>
    <w:rsid w:val="7FDC1E3F"/>
    <w:rsid w:val="7FE70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spacing w:after="120"/>
    </w:pPr>
    <w:rPr>
      <w:szCs w:val="20"/>
    </w:rPr>
  </w:style>
  <w:style w:type="paragraph" w:styleId="4">
    <w:name w:val="Body Text Indent"/>
    <w:basedOn w:val="1"/>
    <w:next w:val="5"/>
    <w:qFormat/>
    <w:uiPriority w:val="0"/>
    <w:pPr>
      <w:ind w:left="480"/>
    </w:pPr>
    <w:rPr>
      <w:sz w:val="24"/>
    </w:rPr>
  </w:style>
  <w:style w:type="paragraph" w:styleId="5">
    <w:name w:val="envelope return"/>
    <w:basedOn w:val="1"/>
    <w:qFormat/>
    <w:uiPriority w:val="0"/>
    <w:pPr>
      <w:snapToGrid w:val="0"/>
    </w:pPr>
    <w:rPr>
      <w:rFonts w:ascii="Arial" w:hAnsi="Arial"/>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4"/>
    <w:next w:val="1"/>
    <w:qFormat/>
    <w:uiPriority w:val="0"/>
    <w:pPr>
      <w:spacing w:after="120"/>
      <w:ind w:firstLine="200" w:firstLine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Emphasis"/>
    <w:qFormat/>
    <w:uiPriority w:val="0"/>
    <w:rPr>
      <w:i/>
    </w:rPr>
  </w:style>
  <w:style w:type="paragraph" w:customStyle="1" w:styleId="14">
    <w:name w:val="Heading 2"/>
    <w:basedOn w:val="1"/>
    <w:next w:val="1"/>
    <w:unhideWhenUsed/>
    <w:qFormat/>
    <w:uiPriority w:val="9"/>
    <w:pPr>
      <w:keepNext/>
      <w:keepLines/>
      <w:spacing w:before="360" w:after="200"/>
      <w:outlineLvl w:val="1"/>
    </w:pPr>
    <w:rPr>
      <w:rFonts w:ascii="Arial" w:hAnsi="Arial" w:eastAsia="Arial"/>
      <w:sz w:val="34"/>
      <w:szCs w:val="20"/>
      <w:lang w:eastAsia="en-US"/>
    </w:rPr>
  </w:style>
  <w:style w:type="paragraph" w:customStyle="1" w:styleId="15">
    <w:name w:val="段"/>
    <w:next w:val="16"/>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16">
    <w:name w:val="正文 A"/>
    <w:next w:val="15"/>
    <w:qFormat/>
    <w:uiPriority w:val="0"/>
    <w:pPr>
      <w:widowControl w:val="0"/>
      <w:jc w:val="both"/>
    </w:pPr>
    <w:rPr>
      <w:rFonts w:ascii="Times New Roman" w:hAnsi="Times New Roman" w:eastAsia="Calibri" w:cs="Calibri"/>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1558</Words>
  <Characters>1826</Characters>
  <Lines>0</Lines>
  <Paragraphs>0</Paragraphs>
  <TotalTime>187</TotalTime>
  <ScaleCrop>false</ScaleCrop>
  <LinksUpToDate>false</LinksUpToDate>
  <CharactersWithSpaces>1877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2026-03-13T06:15:00Z</dcterms:created>
  <dc:creator>荸荠</dc:creator>
  <cp:lastModifiedBy>LENOVO</cp:lastModifiedBy>
  <dcterms:modified xsi:type="dcterms:W3CDTF">2026-05-11T08:54:41Z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A7B336940A9D40BFBC7AFBBF73177BCD_11</vt:lpwstr>
  </property>
  <property fmtid="{D5CDD505-2E9C-101B-9397-08002B2CF9AE}" pid="4" name="KSOTemplateDocerSaveRecord">
    <vt:lpwstr>eyJoZGlkIjoiNDgzNWQyOWNmMTUzZmQzNDdkM2FjNDc2NmZhM2Y3MTIiLCJ1c2VySWQiOiI0Mzc4MDA3ODAifQ==</vt:lpwstr>
  </property>
</Properties>
</file>