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b/>
          <w:bCs/>
          <w:color w:val="000000"/>
          <w:spacing w:val="40"/>
          <w:sz w:val="96"/>
          <w:szCs w:val="96"/>
          <w:highlight w:val="none"/>
        </w:rPr>
      </w:pPr>
      <w:r>
        <w:rPr>
          <w:rFonts w:hint="eastAsia" w:ascii="宋体" w:hAnsi="宋体"/>
          <w:b/>
          <w:color w:val="000000"/>
          <w:spacing w:val="40"/>
          <w:sz w:val="96"/>
          <w:szCs w:val="96"/>
          <w:highlight w:val="none"/>
        </w:rPr>
        <w:t xml:space="preserve">政府采购竞争性</w:t>
      </w:r>
      <w:r>
        <w:rPr>
          <w:rFonts w:hint="eastAsia" w:ascii="宋体" w:hAnsi="宋体"/>
          <w:b/>
          <w:bCs/>
          <w:color w:val="000000"/>
          <w:spacing w:val="40"/>
          <w:sz w:val="96"/>
          <w:szCs w:val="96"/>
          <w:highlight w:val="none"/>
        </w:rPr>
      </w:r>
      <w:r/>
    </w:p>
    <w:p>
      <w:pPr>
        <w:pStyle w:val="802"/>
        <w:jc w:val="center"/>
        <w:rPr>
          <w:rFonts w:ascii="宋体"/>
          <w:b/>
          <w:bCs/>
          <w:color w:val="000000"/>
          <w:spacing w:val="40"/>
          <w:sz w:val="96"/>
          <w:szCs w:val="96"/>
          <w:highlight w:val="none"/>
        </w:rPr>
      </w:pPr>
      <w:r>
        <w:rPr>
          <w:rFonts w:hint="eastAsia" w:ascii="宋体" w:hAnsi="宋体"/>
          <w:b/>
          <w:color w:val="000000"/>
          <w:spacing w:val="40"/>
          <w:sz w:val="96"/>
          <w:szCs w:val="96"/>
          <w:highlight w:val="none"/>
        </w:rPr>
        <w:t xml:space="preserve">磋 商 </w:t>
      </w:r>
      <w:r>
        <w:rPr>
          <w:rFonts w:hint="eastAsia" w:ascii="宋体" w:hAnsi="宋体"/>
          <w:b/>
          <w:color w:val="000000"/>
          <w:spacing w:val="20"/>
          <w:sz w:val="96"/>
          <w:szCs w:val="96"/>
          <w:highlight w:val="none"/>
        </w:rPr>
        <w:t xml:space="preserve">文 件</w:t>
      </w:r>
      <w:r>
        <w:rPr>
          <w:rFonts w:ascii="宋体"/>
          <w:b/>
          <w:bCs/>
          <w:color w:val="000000"/>
          <w:spacing w:val="40"/>
          <w:sz w:val="96"/>
          <w:szCs w:val="96"/>
          <w:highlight w:val="none"/>
        </w:rPr>
      </w:r>
      <w:r/>
    </w:p>
    <w:p>
      <w:pPr>
        <w:pStyle w:val="802"/>
        <w:jc w:val="center"/>
        <w:rPr>
          <w:color w:val="000000"/>
          <w:highlight w:val="none"/>
        </w:rPr>
      </w:pPr>
      <w:r>
        <w:rPr>
          <w:color w:val="000000"/>
          <w:highlight w:val="none"/>
        </w:rPr>
      </w:r>
      <w:r/>
    </w:p>
    <w:p>
      <w:pPr>
        <w:pStyle w:val="802"/>
        <w:spacing w:line="360" w:lineRule="auto"/>
        <w:rPr>
          <w:b/>
          <w:color w:val="000000"/>
          <w:sz w:val="32"/>
          <w:highlight w:val="none"/>
        </w:rPr>
      </w:pPr>
      <w:r>
        <w:rPr>
          <w:b/>
          <w:color w:val="000000"/>
          <w:sz w:val="32"/>
          <w:highlight w:val="none"/>
        </w:rPr>
      </w:r>
      <w:r/>
    </w:p>
    <w:p>
      <w:pPr>
        <w:pStyle w:val="802"/>
        <w:ind w:firstLine="1285"/>
        <w:spacing w:line="360" w:lineRule="auto"/>
        <w:rPr>
          <w:b/>
          <w:color w:val="000000"/>
          <w:sz w:val="32"/>
          <w:highlight w:val="none"/>
        </w:rPr>
      </w:pPr>
      <w:r>
        <w:rPr>
          <w:rFonts w:hint="eastAsia"/>
          <w:b/>
          <w:color w:val="000000"/>
          <w:sz w:val="32"/>
          <w:highlight w:val="none"/>
        </w:rPr>
        <w:t xml:space="preserve">采购编号：</w:t>
      </w:r>
      <w:r>
        <w:rPr>
          <w:rFonts w:hint="eastAsia"/>
          <w:b/>
          <w:color w:val="000000"/>
          <w:sz w:val="32"/>
          <w:highlight w:val="none"/>
          <w:lang w:eastAsia="zh-CN"/>
        </w:rPr>
        <w:t xml:space="preserve">JSZC-320500-SZWK-C2026-0107</w:t>
      </w:r>
      <w:r>
        <w:rPr>
          <w:b/>
          <w:color w:val="000000"/>
          <w:sz w:val="32"/>
          <w:highlight w:val="none"/>
        </w:rPr>
        <w:t xml:space="preserve"> </w:t>
      </w:r>
      <w:r>
        <w:rPr>
          <w:b/>
          <w:color w:val="000000"/>
          <w:sz w:val="32"/>
          <w:highlight w:val="none"/>
        </w:rPr>
      </w:r>
      <w:r/>
    </w:p>
    <w:p>
      <w:pPr>
        <w:pStyle w:val="802"/>
        <w:ind w:firstLine="1285"/>
        <w:spacing w:line="360" w:lineRule="auto"/>
        <w:rPr>
          <w:rFonts w:hint="eastAsia"/>
          <w:b/>
          <w:color w:val="000000"/>
          <w:sz w:val="32"/>
          <w:highlight w:val="none"/>
        </w:rPr>
      </w:pPr>
      <w:r>
        <w:rPr>
          <w:rFonts w:hint="eastAsia"/>
          <w:b/>
          <w:color w:val="000000"/>
          <w:sz w:val="32"/>
          <w:highlight w:val="none"/>
        </w:rPr>
        <w:t xml:space="preserve">采购人：西苑医院苏州医院</w:t>
      </w:r>
      <w:r>
        <w:rPr>
          <w:rFonts w:hint="eastAsia"/>
          <w:b/>
          <w:color w:val="000000"/>
          <w:sz w:val="32"/>
          <w:highlight w:val="none"/>
        </w:rPr>
      </w:r>
      <w:r/>
    </w:p>
    <w:p>
      <w:pPr>
        <w:pStyle w:val="802"/>
        <w:ind w:left="317" w:firstLine="944"/>
        <w:spacing w:line="360" w:lineRule="auto"/>
        <w:rPr>
          <w:rFonts w:hint="eastAsia" w:eastAsia="宋体"/>
          <w:b/>
          <w:color w:val="000000"/>
          <w:sz w:val="32"/>
          <w:highlight w:val="none"/>
          <w:lang w:eastAsia="zh-CN"/>
        </w:rPr>
      </w:pPr>
      <w:r>
        <w:rPr>
          <w:rFonts w:hint="eastAsia"/>
          <w:b/>
          <w:color w:val="000000"/>
          <w:sz w:val="32"/>
          <w:highlight w:val="none"/>
        </w:rPr>
        <w:t xml:space="preserve">项目名称：</w:t>
      </w:r>
      <w:r>
        <w:rPr>
          <w:rFonts w:hint="eastAsia"/>
          <w:b/>
          <w:color w:val="000000"/>
          <w:sz w:val="32"/>
          <w:highlight w:val="none"/>
          <w:lang w:eastAsia="zh-CN"/>
        </w:rPr>
        <w:t xml:space="preserve">西苑医院苏州医院药事服务</w:t>
      </w:r>
      <w:r>
        <w:rPr>
          <w:rFonts w:hint="eastAsia" w:eastAsia="宋体"/>
          <w:b/>
          <w:color w:val="000000"/>
          <w:sz w:val="32"/>
          <w:highlight w:val="none"/>
          <w:lang w:eastAsia="zh-CN"/>
        </w:rPr>
      </w:r>
      <w:r/>
    </w:p>
    <w:p>
      <w:pPr>
        <w:pStyle w:val="802"/>
        <w:ind w:firstLine="1285"/>
        <w:spacing w:line="360" w:lineRule="auto"/>
        <w:rPr>
          <w:b/>
          <w:color w:val="000000"/>
          <w:sz w:val="32"/>
          <w:highlight w:val="none"/>
        </w:rPr>
      </w:pPr>
      <w:r>
        <w:rPr>
          <w:rFonts w:hint="eastAsia"/>
          <w:b/>
          <w:color w:val="000000"/>
          <w:sz w:val="32"/>
          <w:highlight w:val="none"/>
        </w:rPr>
        <w:t xml:space="preserve">采购项目类别：服务类</w:t>
      </w:r>
      <w:r>
        <w:rPr>
          <w:b/>
          <w:color w:val="000000"/>
          <w:sz w:val="32"/>
          <w:highlight w:val="none"/>
        </w:rPr>
      </w:r>
      <w:r/>
    </w:p>
    <w:p>
      <w:pPr>
        <w:pStyle w:val="802"/>
        <w:ind w:firstLine="1285"/>
        <w:spacing w:line="360" w:lineRule="auto"/>
        <w:rPr>
          <w:rFonts w:hint="eastAsia" w:eastAsia="宋体"/>
          <w:color w:val="000000"/>
          <w:highlight w:val="none"/>
          <w:lang w:eastAsia="zh-CN"/>
        </w:rPr>
      </w:pPr>
      <w:r>
        <w:rPr>
          <w:rFonts w:hint="eastAsia"/>
          <w:b/>
          <w:color w:val="000000"/>
          <w:sz w:val="32"/>
          <w:highlight w:val="none"/>
        </w:rPr>
        <w:t xml:space="preserve">标的所属行业：</w:t>
      </w:r>
      <w:r>
        <w:rPr>
          <w:rFonts w:hint="eastAsia"/>
          <w:b/>
          <w:color w:val="000000"/>
          <w:sz w:val="32"/>
          <w:highlight w:val="none"/>
          <w:lang w:eastAsia="zh-CN"/>
        </w:rPr>
        <w:t xml:space="preserve">其他未列明行业</w:t>
      </w:r>
      <w:r>
        <w:rPr>
          <w:rFonts w:hint="eastAsia" w:eastAsia="宋体"/>
          <w:color w:val="000000"/>
          <w:highlight w:val="none"/>
          <w:lang w:eastAsia="zh-CN"/>
        </w:rPr>
      </w:r>
      <w:r/>
    </w:p>
    <w:p>
      <w:pPr>
        <w:pStyle w:val="840"/>
        <w:rPr>
          <w:color w:val="000000"/>
          <w:highlight w:val="none"/>
        </w:rPr>
      </w:pPr>
      <w:r>
        <w:rPr>
          <w:color w:val="000000"/>
          <w:highlight w:val="none"/>
        </w:rPr>
      </w:r>
      <w:r/>
    </w:p>
    <w:p>
      <w:pPr>
        <w:pStyle w:val="802"/>
        <w:jc w:val="center"/>
        <w:rPr>
          <w:rFonts w:ascii="宋体"/>
          <w:color w:val="000000"/>
          <w:highlight w:val="none"/>
        </w:rPr>
      </w:pPr>
      <w:r>
        <w:rPr>
          <w:rFonts w:ascii="宋体"/>
          <w:color w:val="000000"/>
          <w:highlight w:val="none"/>
        </w:rPr>
      </w:r>
      <w:r/>
    </w:p>
    <w:p>
      <w:pPr>
        <w:pStyle w:val="802"/>
        <w:jc w:val="center"/>
        <w:rPr>
          <w:rFonts w:ascii="宋体"/>
          <w:color w:val="000000"/>
          <w:highlight w:val="none"/>
        </w:rPr>
      </w:pPr>
      <w:r>
        <w:rPr>
          <w:rFonts w:ascii="宋体"/>
          <w:color w:val="000000"/>
          <w:highlight w:val="none"/>
        </w:rPr>
      </w:r>
      <w:r/>
    </w:p>
    <w:p>
      <w:pPr>
        <w:pStyle w:val="802"/>
        <w:jc w:val="center"/>
        <w:rPr>
          <w:rFonts w:ascii="宋体"/>
          <w:color w:val="000000"/>
          <w:highlight w:val="none"/>
        </w:rPr>
      </w:pPr>
      <w:r>
        <w:rPr>
          <w:rFonts w:ascii="宋体"/>
          <w:color w:val="000000"/>
          <w:highlight w:val="none"/>
        </w:rPr>
      </w:r>
      <w:r/>
    </w:p>
    <w:p>
      <w:pPr>
        <w:pStyle w:val="802"/>
        <w:jc w:val="center"/>
        <w:rPr>
          <w:rFonts w:ascii="宋体"/>
          <w:color w:val="000000"/>
          <w:highlight w:val="none"/>
        </w:rPr>
      </w:pPr>
      <w:r>
        <w:rPr>
          <w:rFonts w:hint="eastAsia" w:ascii="宋体" w:hAnsi="宋体" w:cs="宋体"/>
          <w:b/>
          <w:color w:val="000000"/>
          <w:szCs w:val="21"/>
          <w:highlight w:val="none"/>
        </w:rPr>
        <mc:AlternateContent>
          <mc:Choice Requires="wpg">
            <w:drawing>
              <wp:inline xmlns:wp="http://schemas.openxmlformats.org/drawingml/2006/wordprocessingDrawing" distT="0" distB="0" distL="0" distR="0">
                <wp:extent cx="2725509" cy="127687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4.6pt;height:100.5pt;mso-wrap-distance-left:0.0pt;mso-wrap-distance-top:0.0pt;mso-wrap-distance-right:0.0pt;mso-wrap-distance-bottom:0.0pt;" stroked="f">
                <v:path textboxrect="0,0,0,0"/>
                <v:imagedata r:id="rId13" o:title=""/>
              </v:shape>
            </w:pict>
          </mc:Fallback>
        </mc:AlternateContent>
      </w:r>
      <w:r>
        <w:rPr>
          <w:rFonts w:ascii="宋体"/>
          <w:color w:val="000000"/>
          <w:highlight w:val="none"/>
        </w:rPr>
      </w:r>
      <w:r/>
    </w:p>
    <w:p>
      <w:pPr>
        <w:pStyle w:val="802"/>
        <w:rPr>
          <w:rFonts w:ascii="宋体"/>
          <w:b/>
          <w:color w:val="000000"/>
          <w:highlight w:val="none"/>
        </w:rPr>
      </w:pPr>
      <w:r>
        <w:rPr>
          <w:rFonts w:ascii="宋体"/>
          <w:b/>
          <w:color w:val="000000"/>
          <w:highlight w:val="none"/>
        </w:rPr>
      </w:r>
      <w:r/>
    </w:p>
    <w:p>
      <w:pPr>
        <w:pStyle w:val="802"/>
        <w:jc w:val="center"/>
        <w:spacing w:line="360" w:lineRule="auto"/>
        <w:rPr>
          <w:rFonts w:hint="eastAsia" w:ascii="宋体" w:hAnsi="宋体"/>
          <w:b/>
          <w:color w:val="000000"/>
          <w:sz w:val="32"/>
          <w:highlight w:val="none"/>
        </w:rPr>
      </w:pPr>
      <w:r>
        <w:rPr>
          <w:rFonts w:hint="eastAsia" w:ascii="宋体" w:hAnsi="宋体"/>
          <w:b/>
          <w:color w:val="000000"/>
          <w:sz w:val="32"/>
          <w:highlight w:val="none"/>
        </w:rPr>
      </w:r>
      <w:r/>
    </w:p>
    <w:p>
      <w:pPr>
        <w:pStyle w:val="802"/>
        <w:jc w:val="center"/>
        <w:spacing w:line="360" w:lineRule="auto"/>
        <w:rPr>
          <w:rFonts w:ascii="宋体"/>
          <w:b/>
          <w:color w:val="000000"/>
          <w:sz w:val="32"/>
          <w:highlight w:val="none"/>
        </w:rPr>
      </w:pPr>
      <w:r>
        <w:rPr>
          <w:rFonts w:hint="eastAsia" w:ascii="宋体" w:hAnsi="宋体"/>
          <w:b/>
          <w:color w:val="000000"/>
          <w:sz w:val="32"/>
          <w:highlight w:val="none"/>
        </w:rPr>
        <w:t xml:space="preserve">苏州市卫康招投标咨询服务有限公司</w:t>
      </w:r>
      <w:r>
        <w:rPr>
          <w:rFonts w:ascii="宋体"/>
          <w:b/>
          <w:color w:val="000000"/>
          <w:sz w:val="32"/>
          <w:highlight w:val="none"/>
        </w:rPr>
      </w:r>
      <w:r/>
    </w:p>
    <w:p>
      <w:pPr>
        <w:pStyle w:val="802"/>
        <w:jc w:val="center"/>
        <w:spacing w:line="360" w:lineRule="auto"/>
        <w:rPr>
          <w:rFonts w:hint="eastAsia" w:ascii="宋体" w:hAnsi="宋体"/>
          <w:b/>
          <w:color w:val="000000"/>
          <w:sz w:val="32"/>
          <w:highlight w:val="none"/>
        </w:rPr>
      </w:pPr>
      <w:r>
        <w:rPr>
          <w:rFonts w:hint="eastAsia" w:ascii="宋体" w:hAnsi="宋体"/>
          <w:b/>
          <w:color w:val="000000"/>
          <w:sz w:val="32"/>
          <w:highlight w:val="none"/>
        </w:rPr>
        <w:t xml:space="preserve">二〇二六年</w:t>
      </w:r>
      <w:r>
        <w:rPr>
          <w:rFonts w:hint="eastAsia" w:ascii="宋体" w:hAnsi="宋体"/>
          <w:b/>
          <w:color w:val="000000"/>
          <w:sz w:val="32"/>
          <w:highlight w:val="none"/>
          <w:lang w:val="en-US" w:eastAsia="zh-CN"/>
        </w:rPr>
        <w:t xml:space="preserve">五</w:t>
      </w:r>
      <w:r>
        <w:rPr>
          <w:rFonts w:hint="eastAsia" w:ascii="宋体" w:hAnsi="宋体"/>
          <w:b/>
          <w:color w:val="000000"/>
          <w:sz w:val="32"/>
          <w:highlight w:val="none"/>
        </w:rPr>
        <w:t xml:space="preserve">月</w:t>
      </w:r>
      <w:r>
        <w:rPr>
          <w:rFonts w:hint="eastAsia" w:ascii="宋体" w:hAnsi="宋体"/>
          <w:b/>
          <w:color w:val="000000"/>
          <w:sz w:val="32"/>
          <w:highlight w:val="none"/>
        </w:rPr>
      </w:r>
      <w:r/>
    </w:p>
    <w:p>
      <w:pPr>
        <w:pStyle w:val="828"/>
        <w:ind w:firstLine="643"/>
        <w:rPr>
          <w:rFonts w:ascii="宋体" w:hAnsi="宋体"/>
          <w:b/>
          <w:color w:val="000000"/>
          <w:sz w:val="32"/>
          <w:highlight w:val="none"/>
        </w:rPr>
      </w:pPr>
      <w:r>
        <w:rPr>
          <w:rFonts w:ascii="宋体" w:hAnsi="宋体"/>
          <w:b/>
          <w:color w:val="000000"/>
          <w:sz w:val="32"/>
          <w:highlight w:val="none"/>
        </w:rPr>
      </w:r>
      <w:r/>
    </w:p>
    <w:p>
      <w:pPr>
        <w:pStyle w:val="828"/>
        <w:ind w:firstLine="643"/>
        <w:rPr>
          <w:rFonts w:ascii="宋体" w:hAnsi="宋体"/>
          <w:b/>
          <w:color w:val="000000"/>
          <w:sz w:val="32"/>
          <w:highlight w:val="none"/>
        </w:rPr>
      </w:pPr>
      <w:r>
        <w:rPr>
          <w:rFonts w:ascii="宋体" w:hAnsi="宋体"/>
          <w:b/>
          <w:color w:val="000000"/>
          <w:sz w:val="32"/>
          <w:highlight w:val="none"/>
        </w:rPr>
      </w:r>
      <w:r/>
    </w:p>
    <w:p>
      <w:pPr>
        <w:pStyle w:val="802"/>
        <w:jc w:val="center"/>
        <w:rPr>
          <w:rFonts w:ascii="黑体" w:eastAsia="黑体"/>
          <w:b/>
          <w:color w:val="000000"/>
          <w:sz w:val="52"/>
          <w:szCs w:val="52"/>
          <w:highlight w:val="none"/>
        </w:rPr>
      </w:pPr>
      <w:r>
        <w:rPr>
          <w:rFonts w:hint="eastAsia" w:ascii="黑体" w:eastAsia="黑体"/>
          <w:b/>
          <w:color w:val="000000"/>
          <w:sz w:val="52"/>
          <w:szCs w:val="52"/>
          <w:highlight w:val="none"/>
        </w:rPr>
        <w:br w:type="page" w:clear="all"/>
      </w:r>
      <w:r>
        <w:rPr>
          <w:rFonts w:hint="eastAsia" w:ascii="黑体" w:eastAsia="黑体"/>
          <w:b/>
          <w:color w:val="000000"/>
          <w:sz w:val="52"/>
          <w:szCs w:val="52"/>
          <w:highlight w:val="none"/>
        </w:rPr>
        <w:t xml:space="preserve">目录</w:t>
      </w:r>
      <w:r>
        <w:rPr>
          <w:rFonts w:ascii="黑体" w:eastAsia="黑体"/>
          <w:b/>
          <w:color w:val="000000"/>
          <w:sz w:val="52"/>
          <w:szCs w:val="52"/>
          <w:highlight w:val="none"/>
        </w:rPr>
      </w:r>
      <w:r/>
    </w:p>
    <w:p>
      <w:pPr>
        <w:pStyle w:val="802"/>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竞争性磋商公告</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供应商须知</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采购要求</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评审方法及标准</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合同主要条款</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附件格式</w:t>
      </w:r>
      <w:r>
        <w:rPr>
          <w:rFonts w:ascii="黑体" w:eastAsia="黑体"/>
          <w:color w:val="000000"/>
          <w:sz w:val="28"/>
          <w:szCs w:val="28"/>
          <w:highlight w:val="none"/>
        </w:rPr>
      </w:r>
      <w:r/>
    </w:p>
    <w:p>
      <w:pPr>
        <w:pStyle w:val="802"/>
        <w:tabs>
          <w:tab w:val="left" w:pos="315" w:leader="none"/>
          <w:tab w:val="center" w:pos="4153" w:leader="none"/>
        </w:tabs>
        <w:rPr>
          <w:rFonts w:ascii="黑体" w:eastAsia="黑体"/>
          <w:b/>
          <w:color w:val="000000"/>
          <w:sz w:val="28"/>
          <w:szCs w:val="28"/>
          <w:highlight w:val="none"/>
        </w:rPr>
      </w:pPr>
      <w:r>
        <w:rPr>
          <w:rFonts w:ascii="黑体" w:eastAsia="黑体"/>
          <w:b/>
          <w:color w:val="000000"/>
          <w:sz w:val="28"/>
          <w:szCs w:val="28"/>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rPr>
          <w:color w:val="000000"/>
          <w:highlight w:val="none"/>
        </w:rPr>
        <w:outlineLvl w:val="0"/>
      </w:pPr>
      <w:r>
        <w:rPr>
          <w:rFonts w:hint="eastAsia" w:ascii="黑体" w:eastAsia="黑体"/>
          <w:b/>
          <w:color w:val="000000"/>
          <w:sz w:val="32"/>
          <w:szCs w:val="32"/>
          <w:highlight w:val="none"/>
        </w:rPr>
        <w:br w:type="page" w:clear="all"/>
      </w:r>
      <w:r>
        <w:rPr>
          <w:color w:val="000000"/>
          <w:highlight w:val="none"/>
        </w:rPr>
      </w:r>
      <w:r/>
    </w:p>
    <w:p>
      <w:pPr>
        <w:pStyle w:val="802"/>
        <w:jc w:val="center"/>
        <w:tabs>
          <w:tab w:val="left" w:pos="315" w:leader="none"/>
          <w:tab w:val="center" w:pos="4153" w:leader="none"/>
        </w:tabs>
        <w:rPr>
          <w:rFonts w:ascii="黑体" w:eastAsia="黑体"/>
          <w:b/>
          <w:bCs/>
          <w:color w:val="000000"/>
          <w:sz w:val="32"/>
          <w:szCs w:val="32"/>
          <w:highlight w:val="none"/>
        </w:rPr>
        <w:outlineLvl w:val="0"/>
      </w:pPr>
      <w:r>
        <w:rPr>
          <w:rFonts w:hint="eastAsia" w:ascii="黑体" w:eastAsia="黑体"/>
          <w:b/>
          <w:color w:val="000000"/>
          <w:sz w:val="32"/>
          <w:szCs w:val="32"/>
          <w:highlight w:val="none"/>
        </w:rPr>
        <w:t xml:space="preserve">一、竞争性磋商公告</w:t>
      </w:r>
      <w:r>
        <w:rPr>
          <w:rFonts w:ascii="黑体" w:eastAsia="黑体"/>
          <w:b/>
          <w:bCs/>
          <w:color w:val="000000"/>
          <w:sz w:val="32"/>
          <w:szCs w:val="32"/>
          <w:highlight w:val="none"/>
        </w:rPr>
      </w:r>
      <w:r/>
    </w:p>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西苑医院苏州医院药事服务</w:t>
      </w:r>
      <w:r>
        <w:rPr>
          <w:rFonts w:hint="eastAsia" w:ascii="宋体" w:hAnsi="宋体" w:cs="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苏采云政府采购一体化平台</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lang w:eastAsia="zh-CN"/>
        </w:rPr>
        <w:t xml:space="preserve">5月18日9点30分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outlineLvl w:val="1"/>
      </w:pPr>
      <w:r/>
      <w:bookmarkStart w:id="0" w:name="_Toc28359012"/>
      <w:r/>
      <w:bookmarkStart w:id="1" w:name="_Toc35393798"/>
      <w:r/>
      <w:bookmarkStart w:id="2" w:name="_Toc35393629"/>
      <w:r/>
      <w:bookmarkStart w:id="3" w:name="_Toc28359089"/>
      <w:r>
        <w:rPr>
          <w:rFonts w:hint="eastAsia" w:ascii="宋体" w:hAnsi="宋体" w:cs="宋体"/>
          <w:color w:val="000000"/>
          <w:sz w:val="24"/>
          <w:highlight w:val="none"/>
          <w:lang w:val="zh-CN"/>
        </w:rPr>
        <w:t xml:space="preserve">一、项目基本情况</w:t>
      </w:r>
      <w:bookmarkEnd w:id="0"/>
      <w:r/>
      <w:bookmarkEnd w:id="1"/>
      <w:r/>
      <w:bookmarkEnd w:id="2"/>
      <w:r/>
      <w:bookmarkEnd w:id="3"/>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项目编号：JSZC-320500-SZWK-C2026-0107</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项目名称：西苑医院苏州医院药事服务</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采购方式：竞争性磋商</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预算金额</w:t>
      </w:r>
      <w:r>
        <w:rPr>
          <w:rFonts w:hint="eastAsia" w:ascii="宋体" w:hAnsi="宋体" w:cs="宋体"/>
          <w:color w:val="000000"/>
          <w:sz w:val="24"/>
          <w:highlight w:val="none"/>
        </w:rPr>
        <w:t xml:space="preserve">及最高限价</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人民币</w:t>
      </w:r>
      <w:r>
        <w:rPr>
          <w:rFonts w:hint="eastAsia" w:ascii="宋体" w:hAnsi="宋体" w:cs="宋体"/>
          <w:color w:val="000000"/>
          <w:sz w:val="24"/>
          <w:highlight w:val="none"/>
          <w:lang w:eastAsia="zh-CN"/>
        </w:rPr>
        <w:t xml:space="preserve">叁佰陆拾万元整</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3600000.00</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5.采购需求：</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为满足西苑医院苏州医院运营要求，根据药学部等临床部门的申请，拟申请招聘煎药工10名、洗镜工2人、消毒工2人、检验分诊3人，内镜分诊2人，心血管分诊1人，影像分诊1人，病理标本接收1人，</w:t>
      </w:r>
      <w:r>
        <w:rPr>
          <w:rFonts w:hint="eastAsia" w:ascii="宋体" w:hAnsi="宋体" w:cs="宋体"/>
          <w:color w:val="000000"/>
          <w:sz w:val="24"/>
          <w:highlight w:val="none"/>
          <w:lang w:val="en-US" w:eastAsia="zh-CN"/>
        </w:rPr>
        <w:t xml:space="preserve">清洁</w:t>
      </w:r>
      <w:r>
        <w:rPr>
          <w:rFonts w:hint="eastAsia" w:ascii="宋体" w:hAnsi="宋体" w:cs="宋体"/>
          <w:color w:val="000000"/>
          <w:sz w:val="24"/>
          <w:highlight w:val="none"/>
          <w:lang w:val="zh-CN"/>
        </w:rPr>
        <w:t xml:space="preserve">2人，服务外包形式。</w:t>
      </w:r>
      <w:r>
        <w:rPr>
          <w:rFonts w:hint="eastAsia" w:ascii="宋体" w:hAnsi="宋体" w:cs="宋体"/>
          <w:color w:val="000000"/>
          <w:sz w:val="24"/>
          <w:highlight w:val="none"/>
          <w:lang w:val="zh-CN"/>
        </w:rPr>
      </w:r>
      <w:r/>
    </w:p>
    <w:p>
      <w:pPr>
        <w:pStyle w:val="802"/>
        <w:ind w:firstLine="480"/>
        <w:jc w:val="left"/>
        <w:spacing w:line="400" w:lineRule="exact"/>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.合同履行期限：服务周期自合同签订之日起</w:t>
      </w:r>
      <w:r>
        <w:rPr>
          <w:rFonts w:hint="eastAsia" w:ascii="宋体" w:hAnsi="宋体" w:cs="宋体"/>
          <w:color w:val="000000"/>
          <w:sz w:val="24"/>
          <w:highlight w:val="none"/>
          <w:lang w:val="en-US" w:eastAsia="zh-CN"/>
        </w:rPr>
        <w:t xml:space="preserve">两年。</w:t>
      </w:r>
      <w:r>
        <w:rPr>
          <w:rFonts w:hint="eastAsia" w:ascii="宋体" w:hAnsi="宋体" w:eastAsia="宋体" w:cs="宋体"/>
          <w:color w:val="000000"/>
          <w:sz w:val="24"/>
          <w:highlight w:val="none"/>
          <w:lang w:val="zh-CN" w:eastAsia="zh-CN"/>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.本项目不接受联合体。</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outlineLvl w:val="1"/>
      </w:pPr>
      <w:r/>
      <w:bookmarkStart w:id="4" w:name="_Toc28359013"/>
      <w:r/>
      <w:bookmarkStart w:id="5" w:name="_Toc28359090"/>
      <w:r/>
      <w:bookmarkStart w:id="6" w:name="_Toc35393630"/>
      <w:r/>
      <w:bookmarkStart w:id="7" w:name="_Toc35393799"/>
      <w:r>
        <w:rPr>
          <w:rFonts w:hint="eastAsia" w:ascii="宋体" w:hAnsi="宋体" w:cs="宋体"/>
          <w:color w:val="000000"/>
          <w:sz w:val="24"/>
          <w:highlight w:val="none"/>
        </w:rPr>
        <w:t xml:space="preserve">二、申请人</w:t>
      </w:r>
      <w:r>
        <w:rPr>
          <w:rFonts w:hint="eastAsia" w:ascii="宋体" w:hAnsi="宋体" w:cs="宋体"/>
          <w:color w:val="000000"/>
          <w:sz w:val="24"/>
          <w:highlight w:val="none"/>
          <w:lang w:val="zh-CN"/>
        </w:rPr>
        <w:t xml:space="preserve">的资格要求：</w:t>
      </w:r>
      <w:bookmarkEnd w:id="4"/>
      <w:r/>
      <w:bookmarkEnd w:id="5"/>
      <w:r/>
      <w:bookmarkEnd w:id="6"/>
      <w:r/>
      <w:bookmarkEnd w:id="7"/>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outlineLvl w:val="2"/>
      </w:pPr>
      <w:r>
        <w:rPr>
          <w:rFonts w:hint="eastAsia" w:ascii="宋体" w:hAnsi="宋体" w:cs="宋体"/>
          <w:color w:val="000000"/>
          <w:sz w:val="24"/>
          <w:highlight w:val="none"/>
          <w:lang w:val="zh-CN"/>
        </w:rPr>
        <w:t xml:space="preserve">1.满足《中华人民共和国政府采购法》第二十二条规定；</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（5）参加政府采购活动近三年内，在经营活动中没有重大违法记录；</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802"/>
        <w:ind w:firstLine="480"/>
        <w:rPr>
          <w:rFonts w:ascii="宋体" w:hAnsi="宋体" w:cs="宋体"/>
          <w:color w:val="000000"/>
          <w:sz w:val="24"/>
          <w:highlight w:val="none"/>
        </w:rPr>
        <w:outlineLvl w:val="2"/>
      </w:pPr>
      <w:r/>
      <w:bookmarkStart w:id="8" w:name="_Toc28359091"/>
      <w:r/>
      <w:bookmarkStart w:id="9" w:name="_Toc28359014"/>
      <w:r>
        <w:rPr>
          <w:rFonts w:hint="eastAsia" w:ascii="宋体" w:hAnsi="宋体" w:cs="宋体"/>
          <w:color w:val="000000"/>
          <w:sz w:val="24"/>
          <w:highlight w:val="none"/>
          <w:lang w:val="zh-CN"/>
        </w:rPr>
        <w:t xml:space="preserve">2.落实政府采购政策需满足的资格要求：</w:t>
      </w:r>
      <w:r>
        <w:rPr>
          <w:rFonts w:ascii="宋体" w:hAnsi="宋体" w:cs="宋体"/>
          <w:color w:val="000000"/>
          <w:sz w:val="24"/>
          <w:highlight w:val="none"/>
        </w:rPr>
      </w:r>
      <w:r/>
    </w:p>
    <w:p>
      <w:pPr>
        <w:pStyle w:val="802"/>
        <w:ind w:firstLine="480"/>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根据《政府采购促进中小企业发展管理办法》的相关规定，本项目专门面向中小企业，所属行业为</w:t>
      </w:r>
      <w:r>
        <w:rPr>
          <w:rFonts w:hint="eastAsia" w:ascii="宋体" w:hAnsi="宋体" w:cs="宋体"/>
          <w:b/>
          <w:bCs/>
          <w:color w:val="000000"/>
          <w:sz w:val="24"/>
          <w:highlight w:val="none"/>
          <w:lang w:eastAsia="zh-CN"/>
        </w:rPr>
        <w:t xml:space="preserve">其他未列明行业</w:t>
      </w:r>
      <w:r>
        <w:rPr>
          <w:rFonts w:hint="eastAsia" w:ascii="宋体" w:hAnsi="宋体" w:cs="宋体"/>
          <w:b/>
          <w:bCs/>
          <w:color w:val="000000"/>
          <w:sz w:val="24"/>
          <w:highlight w:val="none"/>
        </w:rPr>
        <w:t xml:space="preserve">，供应商应为中小微企业、监狱企业、残疾人福利性单位。</w:t>
      </w:r>
      <w:r>
        <w:rPr>
          <w:rFonts w:hint="eastAsia" w:ascii="宋体" w:hAnsi="宋体" w:cs="宋体"/>
          <w:b/>
          <w:bCs/>
          <w:color w:val="000000"/>
          <w:sz w:val="24"/>
          <w:highlight w:val="none"/>
        </w:rPr>
      </w:r>
      <w:r/>
    </w:p>
    <w:p>
      <w:pPr>
        <w:pStyle w:val="802"/>
        <w:ind w:firstLine="480"/>
        <w:rPr>
          <w:rFonts w:hint="eastAsia" w:ascii="宋体" w:hAnsi="宋体" w:cs="宋体"/>
          <w:color w:val="000000"/>
          <w:sz w:val="24"/>
          <w:highlight w:val="none"/>
        </w:rPr>
        <w:outlineLvl w:val="2"/>
      </w:pPr>
      <w:r>
        <w:rPr>
          <w:rFonts w:hint="eastAsia" w:ascii="宋体" w:hAnsi="宋体" w:cs="宋体"/>
          <w:color w:val="000000"/>
          <w:sz w:val="24"/>
          <w:highlight w:val="none"/>
          <w:lang w:val="zh-CN"/>
        </w:rPr>
        <w:t xml:space="preserve">3.本项目的特定资格要求：</w:t>
      </w: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bookmarkStart w:id="10" w:name="_Toc35393631"/>
      <w:r/>
      <w:bookmarkStart w:id="11" w:name="_Toc35393800"/>
      <w:r>
        <w:rPr>
          <w:rFonts w:hint="eastAsia" w:ascii="宋体" w:hAnsi="宋体" w:cs="宋体"/>
          <w:color w:val="000000"/>
          <w:sz w:val="24"/>
          <w:highlight w:val="none"/>
        </w:rPr>
        <w:t xml:space="preserve">注： </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highlight w:val="none"/>
        </w:rPr>
      </w:r>
      <w:r/>
    </w:p>
    <w:p>
      <w:pPr>
        <w:pStyle w:val="802"/>
        <w:ind w:firstLine="480"/>
        <w:rPr>
          <w:rFonts w:hint="eastAsia" w:ascii="宋体" w:hAnsi="宋体" w:cs="宋体"/>
          <w:bCs/>
          <w:color w:val="000000"/>
          <w:sz w:val="24"/>
          <w:highlight w:val="none"/>
        </w:rPr>
        <w:outlineLvl w:val="1"/>
      </w:pPr>
      <w:r>
        <w:rPr>
          <w:rFonts w:hint="eastAsia" w:ascii="宋体" w:hAnsi="宋体" w:cs="宋体"/>
          <w:color w:val="000000"/>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bookmarkEnd w:id="8"/>
      <w:r/>
      <w:bookmarkEnd w:id="9"/>
      <w:r/>
      <w:bookmarkEnd w:id="10"/>
      <w:r/>
      <w:bookmarkEnd w:id="11"/>
      <w:r>
        <w:rPr>
          <w:rFonts w:hint="eastAsia" w:ascii="宋体" w:hAnsi="宋体" w:cs="宋体"/>
          <w:bCs/>
          <w:color w:val="000000"/>
          <w:sz w:val="24"/>
          <w:highlight w:val="none"/>
        </w:rPr>
      </w:r>
      <w:r/>
    </w:p>
    <w:p>
      <w:pPr>
        <w:pStyle w:val="802"/>
        <w:ind w:firstLine="480"/>
        <w:rPr>
          <w:rFonts w:hint="eastAsia" w:ascii="宋体" w:hAnsi="宋体" w:cs="宋体"/>
          <w:color w:val="000000"/>
          <w:sz w:val="24"/>
          <w:highlight w:val="none"/>
          <w:lang w:val="zh-CN"/>
        </w:rPr>
        <w:outlineLvl w:val="1"/>
      </w:pPr>
      <w:r/>
      <w:bookmarkStart w:id="12" w:name="_Toc35393636"/>
      <w:r/>
      <w:bookmarkStart w:id="13" w:name="_Toc35393805"/>
      <w:r/>
      <w:bookmarkStart w:id="14" w:name="_Toc28359095"/>
      <w:r/>
      <w:bookmarkStart w:id="15" w:name="_Toc28359018"/>
      <w:r>
        <w:rPr>
          <w:rFonts w:hint="eastAsia" w:ascii="宋体" w:hAnsi="宋体" w:cs="宋体"/>
          <w:color w:val="000000"/>
          <w:sz w:val="24"/>
          <w:highlight w:val="none"/>
          <w:lang w:val="zh-CN"/>
        </w:rPr>
        <w:t xml:space="preserve">三、获取采购文件</w:t>
      </w:r>
      <w:r>
        <w:rPr>
          <w:rFonts w:hint="eastAsia" w:ascii="宋体" w:hAnsi="宋体" w:cs="宋体"/>
          <w:color w:val="000000"/>
          <w:sz w:val="24"/>
          <w:highlight w:val="none"/>
          <w:lang w:val="zh-CN"/>
        </w:rPr>
      </w:r>
      <w:r/>
    </w:p>
    <w:p>
      <w:pPr>
        <w:pStyle w:val="802"/>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1.获取时间：自采购公告发布之日起五个工作日</w:t>
      </w:r>
      <w:r>
        <w:rPr>
          <w:rFonts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2.地点：苏采云系统</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3.获取方式：自行下载</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rPr>
        <w:t xml:space="preserve">4.售价：无</w:t>
      </w:r>
      <w:bookmarkStart w:id="16" w:name="_Toc28359092"/>
      <w:r/>
      <w:bookmarkStart w:id="17" w:name="_Toc35393632"/>
      <w:r/>
      <w:bookmarkStart w:id="18" w:name="_Toc35393801"/>
      <w:r/>
      <w:bookmarkStart w:id="19" w:name="_Toc28359015"/>
      <w:r>
        <w:rPr>
          <w:rFonts w:hint="eastAsia" w:ascii="宋体" w:hAnsi="宋体" w:cs="宋体"/>
          <w:color w:val="000000"/>
          <w:sz w:val="24"/>
          <w:highlight w:val="none"/>
          <w:lang w:val="zh-CN"/>
        </w:rPr>
      </w:r>
      <w:r/>
    </w:p>
    <w:p>
      <w:pPr>
        <w:pStyle w:val="802"/>
        <w:ind w:firstLine="480"/>
        <w:rPr>
          <w:rFonts w:hint="eastAsia" w:ascii="宋体" w:hAnsi="宋体" w:cs="宋体"/>
          <w:b/>
          <w:bCs/>
          <w:color w:val="000000"/>
          <w:sz w:val="24"/>
          <w:highlight w:val="none"/>
          <w:lang w:val="zh-CN"/>
        </w:rPr>
        <w:outlineLvl w:val="1"/>
      </w:pPr>
      <w:r>
        <w:rPr>
          <w:rFonts w:hint="eastAsia" w:ascii="宋体" w:hAnsi="宋体" w:cs="宋体"/>
          <w:color w:val="000000"/>
          <w:sz w:val="24"/>
          <w:highlight w:val="none"/>
          <w:lang w:val="zh-CN"/>
        </w:rPr>
        <w:t xml:space="preserve">四、响应文件提交</w:t>
      </w:r>
      <w:bookmarkEnd w:id="16"/>
      <w:r/>
      <w:bookmarkEnd w:id="17"/>
      <w:r/>
      <w:bookmarkEnd w:id="18"/>
      <w:r/>
      <w:bookmarkEnd w:id="19"/>
      <w:r>
        <w:rPr>
          <w:rFonts w:hint="eastAsia" w:ascii="宋体" w:hAnsi="宋体" w:cs="宋体"/>
          <w:b/>
          <w:bCs/>
          <w:color w:val="000000"/>
          <w:sz w:val="24"/>
          <w:highlight w:val="none"/>
          <w:lang w:val="zh-CN"/>
        </w:rPr>
      </w:r>
      <w:r/>
    </w:p>
    <w:p>
      <w:pPr>
        <w:pStyle w:val="802"/>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1.响应文件提交截止时间：</w:t>
      </w:r>
      <w:r>
        <w:rPr>
          <w:rFonts w:hint="eastAsia" w:ascii="宋体" w:hAnsi="宋体" w:cs="宋体"/>
          <w:color w:val="000000"/>
          <w:sz w:val="24"/>
          <w:highlight w:val="none"/>
          <w:lang w:eastAsia="zh-CN"/>
        </w:rPr>
        <w:t xml:space="preserve">2026年5月18日9:30</w:t>
      </w:r>
      <w:r>
        <w:rPr>
          <w:rFonts w:hint="eastAsia" w:ascii="宋体" w:hAnsi="宋体" w:eastAsia="宋体" w:cs="宋体"/>
          <w:color w:val="000000"/>
          <w:sz w:val="24"/>
          <w:highlight w:val="none"/>
          <w:lang w:eastAsia="zh-CN"/>
        </w:rPr>
      </w:r>
      <w:r/>
    </w:p>
    <w:p>
      <w:pPr>
        <w:pStyle w:val="802"/>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2.开标时间：</w:t>
      </w:r>
      <w:r>
        <w:rPr>
          <w:rFonts w:hint="eastAsia" w:ascii="宋体" w:hAnsi="宋体" w:cs="宋体"/>
          <w:color w:val="000000"/>
          <w:sz w:val="24"/>
          <w:highlight w:val="none"/>
          <w:lang w:eastAsia="zh-CN"/>
        </w:rPr>
        <w:t xml:space="preserve">2026年5月18日9:30</w:t>
      </w:r>
      <w:r>
        <w:rPr>
          <w:rFonts w:hint="eastAsia" w:ascii="宋体" w:hAnsi="宋体" w:eastAsia="宋体" w:cs="宋体"/>
          <w:color w:val="000000"/>
          <w:sz w:val="24"/>
          <w:highlight w:val="none"/>
          <w:lang w:eastAsia="zh-CN"/>
        </w:rPr>
      </w:r>
      <w:r/>
    </w:p>
    <w:p>
      <w:pPr>
        <w:pStyle w:val="802"/>
        <w:ind w:firstLine="480"/>
        <w:rPr>
          <w:rFonts w:hint="eastAsia" w:ascii="宋体" w:hAnsi="宋体" w:cs="宋体"/>
          <w:b/>
          <w:bCs/>
          <w:color w:val="000000"/>
          <w:sz w:val="24"/>
          <w:highlight w:val="none"/>
          <w:lang w:val="zh-CN"/>
        </w:rPr>
      </w:pPr>
      <w:r>
        <w:rPr>
          <w:rFonts w:hint="eastAsia" w:ascii="宋体" w:hAnsi="宋体" w:cs="宋体"/>
          <w:color w:val="000000"/>
          <w:sz w:val="24"/>
          <w:highlight w:val="none"/>
        </w:rPr>
        <w:t xml:space="preserve">3.开标地点：苏采云政府采购一体化平台开标大厅（网上不见面开标）</w:t>
      </w:r>
      <w:r>
        <w:rPr>
          <w:rFonts w:hint="eastAsia" w:ascii="宋体" w:hAnsi="宋体" w:cs="宋体"/>
          <w:b/>
          <w:bCs/>
          <w:color w:val="000000"/>
          <w:sz w:val="24"/>
          <w:highlight w:val="none"/>
          <w:lang w:val="zh-CN"/>
        </w:rPr>
      </w:r>
      <w:r/>
    </w:p>
    <w:p>
      <w:pPr>
        <w:pStyle w:val="802"/>
        <w:ind w:firstLine="480"/>
        <w:rPr>
          <w:rFonts w:hint="eastAsia" w:ascii="宋体" w:hAnsi="宋体" w:cs="宋体"/>
          <w:color w:val="000000"/>
          <w:sz w:val="24"/>
          <w:highlight w:val="none"/>
          <w:lang w:val="zh-CN"/>
        </w:rPr>
        <w:outlineLvl w:val="1"/>
      </w:pPr>
      <w:r/>
      <w:bookmarkStart w:id="20" w:name="_Toc28359093"/>
      <w:r/>
      <w:bookmarkStart w:id="21" w:name="_Toc28359016"/>
      <w:r/>
      <w:bookmarkStart w:id="22" w:name="_Toc35393633"/>
      <w:r/>
      <w:bookmarkStart w:id="23" w:name="_Toc35393802"/>
      <w:r>
        <w:rPr>
          <w:rFonts w:hint="eastAsia" w:ascii="宋体" w:hAnsi="宋体" w:cs="宋体"/>
          <w:color w:val="000000"/>
          <w:sz w:val="24"/>
          <w:highlight w:val="none"/>
          <w:lang w:val="zh-CN"/>
        </w:rPr>
        <w:t xml:space="preserve">五、</w:t>
      </w:r>
      <w:bookmarkEnd w:id="20"/>
      <w:r/>
      <w:bookmarkEnd w:id="21"/>
      <w:r/>
      <w:bookmarkEnd w:id="22"/>
      <w:r/>
      <w:bookmarkEnd w:id="23"/>
      <w:r/>
      <w:bookmarkStart w:id="24" w:name="_Toc28359094"/>
      <w:r/>
      <w:bookmarkStart w:id="25" w:name="_Toc35393803"/>
      <w:r/>
      <w:bookmarkStart w:id="26" w:name="_Toc28359017"/>
      <w:r/>
      <w:bookmarkStart w:id="27" w:name="_Toc35393634"/>
      <w:r>
        <w:rPr>
          <w:rFonts w:hint="eastAsia" w:ascii="宋体" w:hAnsi="宋体" w:cs="宋体"/>
          <w:color w:val="000000"/>
          <w:sz w:val="24"/>
          <w:highlight w:val="none"/>
          <w:lang w:val="zh-CN"/>
        </w:rPr>
        <w:t xml:space="preserve">公告期限</w:t>
      </w:r>
      <w:bookmarkEnd w:id="24"/>
      <w:r/>
      <w:bookmarkEnd w:id="25"/>
      <w:r/>
      <w:bookmarkEnd w:id="26"/>
      <w:r/>
      <w:bookmarkEnd w:id="27"/>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自本公告发布之日起3个工作日。</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outlineLvl w:val="1"/>
      </w:pPr>
      <w:r/>
      <w:bookmarkStart w:id="28" w:name="_Toc35393804"/>
      <w:r/>
      <w:bookmarkStart w:id="29" w:name="_Toc35393635"/>
      <w:r>
        <w:rPr>
          <w:rFonts w:hint="eastAsia" w:ascii="宋体" w:hAnsi="宋体" w:cs="宋体"/>
          <w:color w:val="000000"/>
          <w:sz w:val="24"/>
          <w:highlight w:val="none"/>
        </w:rPr>
        <w:t xml:space="preserve">六</w:t>
      </w:r>
      <w:r>
        <w:rPr>
          <w:rFonts w:hint="eastAsia" w:ascii="宋体" w:hAnsi="宋体" w:cs="宋体"/>
          <w:color w:val="000000"/>
          <w:sz w:val="24"/>
          <w:highlight w:val="none"/>
          <w:lang w:val="zh-CN"/>
        </w:rPr>
        <w:t xml:space="preserve">、其他补充事宜</w:t>
      </w:r>
      <w:bookmarkEnd w:id="28"/>
      <w:r/>
      <w:bookmarkEnd w:id="29"/>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3.采购文件获取（网上获取）</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3.1申领CA证书：</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4.制作、提交电子响应文件：</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4.2 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5.开标</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2）投标人登录苏采云系统，点击开标大厅，选择开标项目，完成不见面开标流程。</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7.投标保证金：本项目无需缴纳投标保证金。</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8.苏州市财政局政府采购管理处监督电话：0512-68616651。</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9.政府采购履约资金扶持政策：中标供应商可凭政府采购合同办理融资贷款，详情请见江苏政府采购网“政采贷”专栏。</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outlineLvl w:val="1"/>
      </w:pPr>
      <w:r>
        <w:rPr>
          <w:rFonts w:hint="eastAsia" w:ascii="宋体" w:hAnsi="宋体" w:cs="宋体"/>
          <w:color w:val="000000"/>
          <w:sz w:val="24"/>
          <w:highlight w:val="none"/>
        </w:rPr>
        <w:t xml:space="preserve">七</w:t>
      </w:r>
      <w:r>
        <w:rPr>
          <w:rFonts w:hint="eastAsia" w:ascii="宋体" w:hAnsi="宋体" w:cs="宋体"/>
          <w:color w:val="000000"/>
          <w:sz w:val="24"/>
          <w:highlight w:val="none"/>
          <w:lang w:val="zh-CN"/>
        </w:rPr>
        <w:t xml:space="preserve">、凡对本次采购提出询问，请按以下方式联系</w:t>
      </w:r>
      <w:bookmarkEnd w:id="12"/>
      <w:r/>
      <w:bookmarkEnd w:id="13"/>
      <w:r/>
      <w:bookmarkEnd w:id="14"/>
      <w:r/>
      <w:bookmarkEnd w:id="15"/>
      <w:r>
        <w:rPr>
          <w:rFonts w:hint="eastAsia" w:ascii="宋体" w:hAnsi="宋体" w:cs="宋体"/>
          <w:color w:val="000000"/>
          <w:sz w:val="24"/>
          <w:highlight w:val="none"/>
          <w:lang w:val="zh-CN"/>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采购人：西苑医院苏州医院</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地    址：苏州市吴中区苏蠡路与澄湖路交汇处东北侧 </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联 系 人：徐洪</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电    话：0512-67870690</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名 称：苏州市卫康招投标咨询服务有限公司</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地　址：苏州市干将西路1296号深业姑苏中心17层</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联系方式：0512-69165625</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3.项目联系方式：</w:t>
      </w:r>
      <w:r>
        <w:rPr>
          <w:rFonts w:hint="eastAsia" w:ascii="宋体" w:hAnsi="宋体"/>
          <w:bCs/>
          <w:color w:val="000000"/>
          <w:sz w:val="24"/>
          <w:highlight w:val="none"/>
        </w:rPr>
      </w:r>
      <w:r/>
    </w:p>
    <w:p>
      <w:pPr>
        <w:pStyle w:val="802"/>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项目联系人：陈璐佳、李晶晶</w:t>
      </w:r>
      <w:r>
        <w:rPr>
          <w:rFonts w:hint="eastAsia" w:ascii="宋体" w:hAnsi="宋体"/>
          <w:bCs/>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bCs/>
          <w:color w:val="000000"/>
          <w:sz w:val="24"/>
          <w:highlight w:val="none"/>
        </w:rPr>
        <w:t xml:space="preserve">电　话：0512-69165615</w:t>
      </w:r>
      <w:r>
        <w:rPr>
          <w:rFonts w:hint="eastAsia" w:ascii="宋体" w:hAnsi="宋体" w:cs="宋体"/>
          <w:color w:val="000000"/>
          <w:sz w:val="24"/>
          <w:highlight w:val="none"/>
        </w:rPr>
      </w:r>
      <w:r/>
    </w:p>
    <w:p>
      <w:pPr>
        <w:pStyle w:val="802"/>
        <w:jc w:val="right"/>
        <w:rPr>
          <w:rFonts w:hint="eastAsia" w:ascii="宋体" w:hAnsi="宋体" w:cs="宋体"/>
          <w:color w:val="000000"/>
          <w:sz w:val="24"/>
          <w:highlight w:val="none"/>
        </w:rPr>
      </w:pPr>
      <w:r>
        <w:rPr>
          <w:rFonts w:hint="eastAsia" w:ascii="宋体" w:hAnsi="宋体" w:cs="宋体"/>
          <w:color w:val="000000"/>
          <w:sz w:val="24"/>
          <w:highlight w:val="none"/>
        </w:rPr>
        <w:t xml:space="preserve">苏州市卫康招投标咨询服务有限公司</w:t>
      </w:r>
      <w:r>
        <w:rPr>
          <w:rFonts w:hint="eastAsia" w:ascii="宋体" w:hAnsi="宋体" w:cs="宋体"/>
          <w:color w:val="000000"/>
          <w:sz w:val="24"/>
          <w:highlight w:val="none"/>
        </w:rPr>
      </w:r>
      <w:r/>
    </w:p>
    <w:p>
      <w:pPr>
        <w:pStyle w:val="802"/>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bCs/>
          <w:color w:val="000000"/>
          <w:sz w:val="32"/>
          <w:szCs w:val="32"/>
          <w:highlight w:val="none"/>
        </w:rPr>
      </w:r>
      <w:r/>
    </w:p>
    <w:p>
      <w:pPr>
        <w:pStyle w:val="802"/>
        <w:jc w:val="center"/>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t xml:space="preserve">二、供应商须知</w:t>
      </w:r>
      <w:r>
        <w:rPr>
          <w:rFonts w:hint="eastAsia" w:ascii="宋体" w:hAnsi="宋体" w:cs="宋体"/>
          <w:b/>
          <w:bCs/>
          <w:color w:val="000000"/>
          <w:sz w:val="32"/>
          <w:szCs w:val="32"/>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1.合格磋商供应商的资格条件</w:t>
      </w:r>
      <w:r>
        <w:rPr>
          <w:rFonts w:hint="eastAsia" w:ascii="宋体" w:hAnsi="宋体" w:cs="宋体"/>
          <w:b/>
          <w:color w:val="000000"/>
          <w:szCs w:val="21"/>
          <w:highlight w:val="none"/>
        </w:rPr>
      </w:r>
      <w:r/>
    </w:p>
    <w:p>
      <w:pPr>
        <w:pStyle w:val="1030"/>
        <w:ind w:firstLine="420"/>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详见采购公告。</w:t>
      </w:r>
      <w:r>
        <w:rPr>
          <w:rFonts w:hint="eastAsia"/>
          <w:color w:val="000000"/>
          <w:sz w:val="21"/>
          <w:szCs w:val="21"/>
          <w:highlight w:val="none"/>
        </w:rPr>
      </w:r>
      <w:r/>
    </w:p>
    <w:p>
      <w:pPr>
        <w:pStyle w:val="1030"/>
        <w:ind w:firstLine="422"/>
        <w:spacing w:before="0" w:beforeAutospacing="0" w:after="0" w:afterAutospacing="0" w:line="400" w:lineRule="exact"/>
        <w:rPr>
          <w:rFonts w:hint="eastAsia"/>
          <w:b/>
          <w:bCs/>
          <w:color w:val="000000"/>
          <w:sz w:val="21"/>
          <w:szCs w:val="21"/>
          <w:highlight w:val="none"/>
        </w:rPr>
      </w:pPr>
      <w:r>
        <w:rPr>
          <w:rFonts w:hint="eastAsia"/>
          <w:b/>
          <w:bCs/>
          <w:color w:val="000000"/>
          <w:sz w:val="21"/>
          <w:szCs w:val="21"/>
          <w:highlight w:val="none"/>
          <w:lang w:bidi="ar"/>
        </w:rPr>
        <w:t xml:space="preserve">2.</w:t>
      </w:r>
      <w:r>
        <w:rPr>
          <w:rFonts w:hint="eastAsia"/>
          <w:b/>
          <w:bCs/>
          <w:color w:val="000000"/>
          <w:sz w:val="21"/>
          <w:szCs w:val="21"/>
          <w:highlight w:val="none"/>
        </w:rPr>
        <w:t xml:space="preserve">落实政府采购政策需满足的资格要求</w:t>
      </w:r>
      <w:r>
        <w:rPr>
          <w:rFonts w:hint="eastAsia"/>
          <w:b/>
          <w:bCs/>
          <w:color w:val="000000"/>
          <w:sz w:val="21"/>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详见采购公告。</w:t>
      </w:r>
      <w:r>
        <w:rPr>
          <w:rFonts w:hint="eastAsia" w:ascii="宋体" w:hAnsi="宋体" w:cs="宋体"/>
          <w:color w:val="000000"/>
          <w:szCs w:val="21"/>
          <w:highlight w:val="none"/>
        </w:rPr>
      </w:r>
      <w:r/>
    </w:p>
    <w:p>
      <w:pPr>
        <w:pStyle w:val="802"/>
        <w:ind w:firstLine="422"/>
        <w:spacing w:line="400" w:lineRule="exact"/>
        <w:rPr>
          <w:rFonts w:hint="eastAsia" w:ascii="宋体" w:hAnsi="宋体" w:cs="宋体"/>
          <w:bCs/>
          <w:color w:val="000000"/>
          <w:szCs w:val="21"/>
          <w:highlight w:val="none"/>
        </w:rPr>
      </w:pPr>
      <w:r>
        <w:rPr>
          <w:rFonts w:hint="eastAsia" w:ascii="宋体" w:hAnsi="宋体" w:cs="宋体"/>
          <w:b/>
          <w:color w:val="000000"/>
          <w:szCs w:val="21"/>
          <w:highlight w:val="none"/>
          <w:lang w:bidi="ar"/>
        </w:rPr>
        <w:t xml:space="preserve">3.联合体响应：</w:t>
      </w:r>
      <w:r>
        <w:rPr>
          <w:rFonts w:hint="eastAsia" w:ascii="宋体" w:hAnsi="宋体" w:cs="宋体"/>
          <w:bCs/>
          <w:color w:val="000000"/>
          <w:szCs w:val="21"/>
          <w:highlight w:val="none"/>
          <w:lang w:bidi="ar"/>
        </w:rPr>
        <w:t xml:space="preserve">不接受。</w:t>
      </w:r>
      <w:r>
        <w:rPr>
          <w:rFonts w:hint="eastAsia" w:ascii="宋体" w:hAnsi="宋体" w:cs="宋体"/>
          <w:bCs/>
          <w:color w:val="000000"/>
          <w:szCs w:val="21"/>
          <w:highlight w:val="none"/>
        </w:rPr>
      </w:r>
      <w:r/>
    </w:p>
    <w:p>
      <w:pPr>
        <w:pStyle w:val="802"/>
        <w:ind w:firstLine="422"/>
        <w:spacing w:line="400" w:lineRule="exact"/>
        <w:rPr>
          <w:rFonts w:hint="eastAsia" w:ascii="宋体" w:hAnsi="宋体" w:cs="宋体"/>
          <w:bCs/>
          <w:color w:val="000000"/>
          <w:szCs w:val="21"/>
          <w:highlight w:val="none"/>
        </w:rPr>
      </w:pPr>
      <w:r>
        <w:rPr>
          <w:rFonts w:hint="eastAsia" w:ascii="宋体" w:hAnsi="宋体" w:cs="宋体"/>
          <w:b/>
          <w:bCs/>
          <w:color w:val="000000"/>
          <w:szCs w:val="21"/>
          <w:highlight w:val="none"/>
          <w:lang w:bidi="ar"/>
        </w:rPr>
        <w:t xml:space="preserve">4. 转包、分包与</w:t>
      </w:r>
      <w:r>
        <w:rPr>
          <w:rFonts w:hint="eastAsia" w:ascii="宋体" w:hAnsi="宋体" w:cs="宋体"/>
          <w:b/>
          <w:color w:val="000000"/>
          <w:szCs w:val="21"/>
          <w:highlight w:val="none"/>
          <w:lang w:bidi="ar"/>
        </w:rPr>
        <w:t xml:space="preserve">磋商费用</w:t>
      </w:r>
      <w:r>
        <w:rPr>
          <w:rFonts w:hint="eastAsia" w:ascii="宋体" w:hAnsi="宋体" w:cs="宋体"/>
          <w:bCs/>
          <w:color w:val="000000"/>
          <w:szCs w:val="21"/>
          <w:highlight w:val="none"/>
        </w:rPr>
      </w:r>
      <w:r/>
    </w:p>
    <w:p>
      <w:pPr>
        <w:pStyle w:val="1030"/>
        <w:ind w:firstLine="420"/>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4.1.本项目不允许转包或分包。</w:t>
      </w:r>
      <w:r>
        <w:rPr>
          <w:rFonts w:hint="eastAsia"/>
          <w:color w:val="000000"/>
          <w:sz w:val="21"/>
          <w:szCs w:val="21"/>
          <w:highlight w:val="none"/>
        </w:rPr>
      </w:r>
      <w:r/>
    </w:p>
    <w:p>
      <w:pPr>
        <w:pStyle w:val="1030"/>
        <w:ind w:firstLine="420"/>
        <w:spacing w:before="0" w:beforeAutospacing="0" w:after="0" w:afterAutospacing="0" w:line="400" w:lineRule="exact"/>
        <w:rPr>
          <w:rFonts w:hint="eastAsia" w:cs="Times New Roman"/>
          <w:color w:val="000000"/>
          <w:szCs w:val="21"/>
          <w:highlight w:val="none"/>
        </w:rPr>
      </w:pPr>
      <w:r>
        <w:rPr>
          <w:rFonts w:hint="eastAsia"/>
          <w:color w:val="000000"/>
          <w:sz w:val="21"/>
          <w:szCs w:val="21"/>
          <w:highlight w:val="none"/>
          <w:lang w:bidi="ar"/>
        </w:rPr>
        <w:t xml:space="preserve">4.2.无论磋商过程中的做法和结果如何，磋商供应商自行承担所有与参加磋商有关的全部费用。</w:t>
      </w:r>
      <w:r>
        <w:rPr>
          <w:rFonts w:hint="eastAsia" w:cs="Times New Roman"/>
          <w:color w:val="000000"/>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5. 磋商采购文件</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5.1. 磋商采购文件的内容如下：</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竞争性磋商公告</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供应商须知</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采购需求</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评审方法及标准</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合同主要条款</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附件格式</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5.2. 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6.磋商文件的澄清和修改</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6.2.磋商文件的澄清、修改等内容与竞争性磋商文件在同一内容的表述上不一致时，以发出日期最接近磋商时间的公告为准。</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6.3.磋商文件的澄清、修改等内容均将在财政部门指定的政府采购信息发布媒体上发布，作为磋商文件的组成部分，对供应商起约束作用。</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7.响应文件计量单位和使用文字</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7.1.响应文件中所使用的计量单位，除竞争性磋商文件中有特殊要求外，均应使用中华人民共和国法定计量单位。</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rPr>
        <w:t xml:space="preserve">8.磋商响应文件的组成：（部分格式见附件）</w:t>
      </w:r>
      <w:r>
        <w:rPr>
          <w:rFonts w:hint="eastAsia"/>
          <w:b/>
          <w:bCs/>
          <w:color w:val="000000"/>
          <w:sz w:val="21"/>
          <w:szCs w:val="21"/>
          <w:highlight w:val="none"/>
        </w:rPr>
      </w:r>
      <w:r/>
    </w:p>
    <w:p>
      <w:pPr>
        <w:pStyle w:val="1030"/>
        <w:ind w:firstLine="420"/>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rPr>
        <w:t xml:space="preserve">8.1封面</w:t>
      </w:r>
      <w:r>
        <w:rPr>
          <w:rFonts w:hint="eastAsia"/>
          <w:b/>
          <w:bCs/>
          <w:color w:val="000000"/>
          <w:sz w:val="21"/>
          <w:szCs w:val="21"/>
          <w:highlight w:val="none"/>
        </w:rPr>
      </w:r>
      <w:r/>
    </w:p>
    <w:p>
      <w:pPr>
        <w:pStyle w:val="1030"/>
        <w:ind w:firstLine="420"/>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rPr>
        <w:t xml:space="preserve">8.2开标一览表</w:t>
      </w:r>
      <w:r>
        <w:rPr>
          <w:rFonts w:hint="eastAsia"/>
          <w:b/>
          <w:bCs/>
          <w:color w:val="000000"/>
          <w:sz w:val="21"/>
          <w:szCs w:val="21"/>
          <w:highlight w:val="none"/>
        </w:rPr>
      </w:r>
      <w:r/>
    </w:p>
    <w:p>
      <w:pPr>
        <w:pStyle w:val="1030"/>
        <w:ind w:firstLine="420"/>
        <w:jc w:val="both"/>
        <w:spacing w:before="0" w:beforeAutospacing="0" w:after="0" w:afterAutospacing="0" w:line="400" w:lineRule="exact"/>
        <w:widowControl w:val="off"/>
        <w:rPr>
          <w:rFonts w:hint="eastAsia"/>
          <w:b/>
          <w:bCs/>
          <w:color w:val="000000"/>
          <w:sz w:val="21"/>
          <w:szCs w:val="21"/>
          <w:highlight w:val="none"/>
          <w:lang w:val="zh-CN"/>
        </w:rPr>
      </w:pPr>
      <w:r>
        <w:rPr>
          <w:rFonts w:hint="eastAsia"/>
          <w:b/>
          <w:bCs/>
          <w:color w:val="000000"/>
          <w:sz w:val="21"/>
          <w:szCs w:val="21"/>
          <w:highlight w:val="none"/>
        </w:rPr>
        <w:t xml:space="preserve">8.3</w:t>
      </w:r>
      <w:r>
        <w:rPr>
          <w:rFonts w:hint="eastAsia"/>
          <w:b/>
          <w:bCs/>
          <w:color w:val="000000"/>
          <w:sz w:val="21"/>
          <w:szCs w:val="21"/>
          <w:highlight w:val="none"/>
          <w:lang w:val="zh-CN"/>
        </w:rPr>
        <w:t xml:space="preserve">资格</w:t>
      </w:r>
      <w:r>
        <w:rPr>
          <w:rFonts w:hint="eastAsia"/>
          <w:b/>
          <w:bCs/>
          <w:color w:val="000000"/>
          <w:sz w:val="21"/>
          <w:szCs w:val="21"/>
          <w:highlight w:val="none"/>
        </w:rPr>
        <w:t xml:space="preserve">证明</w:t>
      </w:r>
      <w:r>
        <w:rPr>
          <w:rFonts w:hint="eastAsia"/>
          <w:b/>
          <w:bCs/>
          <w:color w:val="000000"/>
          <w:sz w:val="21"/>
          <w:szCs w:val="21"/>
          <w:highlight w:val="none"/>
          <w:lang w:val="zh-CN"/>
        </w:rPr>
        <w:t xml:space="preserve">材料（</w:t>
      </w:r>
      <w:r>
        <w:rPr>
          <w:rFonts w:hint="eastAsia"/>
          <w:b/>
          <w:bCs/>
          <w:color w:val="000000"/>
          <w:sz w:val="21"/>
          <w:szCs w:val="21"/>
          <w:highlight w:val="none"/>
        </w:rPr>
        <w:t xml:space="preserve">不提供或者提供不符合要求的视为不符合资格条件要求，为无效响应</w:t>
      </w:r>
      <w:r>
        <w:rPr>
          <w:rFonts w:hint="eastAsia"/>
          <w:b/>
          <w:bCs/>
          <w:color w:val="000000"/>
          <w:sz w:val="21"/>
          <w:szCs w:val="21"/>
          <w:highlight w:val="none"/>
          <w:lang w:val="zh-CN"/>
        </w:rPr>
        <w:t xml:space="preserve">）：</w:t>
      </w:r>
      <w:r>
        <w:rPr>
          <w:rFonts w:hint="eastAsia"/>
          <w:b/>
          <w:bCs/>
          <w:color w:val="000000"/>
          <w:sz w:val="21"/>
          <w:szCs w:val="21"/>
          <w:highlight w:val="none"/>
          <w:lang w:val="zh-CN"/>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企业营业执照副本复印件；授权委托书（如有），法人及代理人身份证复印件（</w:t>
      </w:r>
      <w:r>
        <w:rPr>
          <w:rFonts w:hint="eastAsia" w:ascii="宋体" w:hAnsi="宋体" w:cs="宋体"/>
          <w:color w:val="000000"/>
          <w:szCs w:val="21"/>
          <w:highlight w:val="none"/>
        </w:rPr>
        <w:t xml:space="preserve">如有授权</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响应单位</w:t>
      </w:r>
      <w:r>
        <w:rPr>
          <w:rFonts w:hint="eastAsia" w:ascii="宋体" w:hAnsi="宋体" w:cs="宋体"/>
          <w:b/>
          <w:bCs/>
          <w:color w:val="000000"/>
          <w:szCs w:val="21"/>
          <w:highlight w:val="none"/>
          <w:lang w:val="zh-CN"/>
        </w:rPr>
        <w:t xml:space="preserve">经审计过</w:t>
      </w:r>
      <w:r>
        <w:rPr>
          <w:rFonts w:hint="eastAsia" w:ascii="宋体" w:hAnsi="宋体" w:cs="宋体"/>
          <w:color w:val="000000"/>
          <w:szCs w:val="21"/>
          <w:highlight w:val="none"/>
          <w:lang w:val="zh-CN"/>
        </w:rPr>
        <w:t xml:space="preserve">的</w:t>
      </w:r>
      <w:r>
        <w:rPr>
          <w:rFonts w:hint="eastAsia" w:ascii="宋体" w:hAnsi="宋体" w:cs="宋体"/>
          <w:color w:val="000000"/>
          <w:szCs w:val="21"/>
          <w:highlight w:val="none"/>
        </w:rPr>
        <w:t xml:space="preserve">最新一期年度完整</w:t>
      </w:r>
      <w:r>
        <w:rPr>
          <w:rFonts w:hint="eastAsia" w:ascii="宋体" w:hAnsi="宋体" w:cs="宋体"/>
          <w:color w:val="000000"/>
          <w:szCs w:val="21"/>
          <w:highlight w:val="none"/>
          <w:lang w:val="zh-CN"/>
        </w:rPr>
        <w:t xml:space="preserve">财务报告</w:t>
      </w:r>
      <w:r>
        <w:rPr>
          <w:rFonts w:hint="eastAsia" w:ascii="宋体" w:hAnsi="宋体" w:cs="宋体"/>
          <w:color w:val="000000"/>
          <w:szCs w:val="21"/>
          <w:highlight w:val="none"/>
        </w:rPr>
        <w:t xml:space="preserve">扫描件</w:t>
      </w:r>
      <w:r>
        <w:rPr>
          <w:rFonts w:hint="eastAsia" w:ascii="宋体" w:hAnsi="宋体" w:cs="宋体"/>
          <w:color w:val="000000"/>
          <w:szCs w:val="21"/>
          <w:highlight w:val="none"/>
          <w:lang w:val="zh-CN"/>
        </w:rPr>
        <w:t xml:space="preserve">或响应单位基本开户银行出具的资信证明</w:t>
      </w:r>
      <w:r>
        <w:rPr>
          <w:rFonts w:hint="eastAsia" w:ascii="宋体" w:hAnsi="宋体" w:cs="宋体"/>
          <w:color w:val="000000"/>
          <w:szCs w:val="21"/>
          <w:highlight w:val="none"/>
        </w:rPr>
        <w:t xml:space="preserve">原件扫描件</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符合履行合同所必备的设备和专业技术能力的</w:t>
      </w:r>
      <w:r>
        <w:rPr>
          <w:rFonts w:hint="eastAsia" w:ascii="宋体" w:hAnsi="宋体" w:cs="宋体"/>
          <w:color w:val="000000"/>
          <w:szCs w:val="21"/>
          <w:highlight w:val="none"/>
        </w:rPr>
        <w:t xml:space="preserve">证明材料</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如人员信息、投入设备情况；</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（4）最近一期企业</w:t>
      </w:r>
      <w:r>
        <w:rPr>
          <w:rFonts w:hint="eastAsia" w:ascii="宋体" w:hAnsi="宋体" w:cs="宋体"/>
          <w:color w:val="000000"/>
          <w:szCs w:val="21"/>
          <w:highlight w:val="none"/>
          <w:lang w:val="zh-CN"/>
        </w:rPr>
        <w:t xml:space="preserve">依法</w:t>
      </w:r>
      <w:r>
        <w:rPr>
          <w:rFonts w:hint="eastAsia" w:ascii="宋体" w:hAnsi="宋体" w:cs="宋体"/>
          <w:b/>
          <w:bCs/>
          <w:color w:val="000000"/>
          <w:szCs w:val="21"/>
          <w:highlight w:val="none"/>
          <w:lang w:val="zh-CN"/>
        </w:rPr>
        <w:t xml:space="preserve">缴纳税收</w:t>
      </w:r>
      <w:r>
        <w:rPr>
          <w:rFonts w:hint="eastAsia" w:ascii="宋体" w:hAnsi="宋体" w:cs="宋体"/>
          <w:color w:val="000000"/>
          <w:szCs w:val="21"/>
          <w:highlight w:val="none"/>
          <w:lang w:val="zh-CN"/>
        </w:rPr>
        <w:t xml:space="preserve">的凭据</w:t>
      </w:r>
      <w:r>
        <w:rPr>
          <w:rFonts w:hint="eastAsia" w:ascii="宋体" w:hAnsi="宋体" w:cs="宋体"/>
          <w:b/>
          <w:bCs/>
          <w:color w:val="000000"/>
          <w:szCs w:val="21"/>
          <w:highlight w:val="none"/>
          <w:lang w:val="zh-CN"/>
        </w:rPr>
        <w:t xml:space="preserve">和</w:t>
      </w:r>
      <w:r>
        <w:rPr>
          <w:rFonts w:hint="eastAsia" w:ascii="宋体" w:hAnsi="宋体" w:cs="宋体"/>
          <w:color w:val="000000"/>
          <w:szCs w:val="21"/>
          <w:highlight w:val="none"/>
          <w:lang w:val="zh-CN"/>
        </w:rPr>
        <w:t xml:space="preserve">依法</w:t>
      </w:r>
      <w:r>
        <w:rPr>
          <w:rFonts w:hint="eastAsia" w:ascii="宋体" w:hAnsi="宋体" w:cs="宋体"/>
          <w:b/>
          <w:bCs/>
          <w:color w:val="000000"/>
          <w:szCs w:val="21"/>
          <w:highlight w:val="none"/>
          <w:lang w:val="zh-CN"/>
        </w:rPr>
        <w:t xml:space="preserve">缴纳社会保险</w:t>
      </w:r>
      <w:r>
        <w:rPr>
          <w:rFonts w:hint="eastAsia" w:ascii="宋体" w:hAnsi="宋体" w:cs="宋体"/>
          <w:color w:val="000000"/>
          <w:szCs w:val="21"/>
          <w:highlight w:val="none"/>
          <w:lang w:val="zh-CN"/>
        </w:rPr>
        <w:t xml:space="preserve">的凭据复印件；</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）参加政府采购活动前3年内在经营活动中没有重大违法记录的书面声明；</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（6）中小型企业声明函，未提供为无效投标；【如提供此函，上传的声明函必须加盖公章，否则视为未提供】</w:t>
      </w:r>
      <w:r>
        <w:rPr>
          <w:rFonts w:hint="eastAsia" w:ascii="宋体" w:hAnsi="宋体" w:cs="宋体"/>
          <w:b/>
          <w:bCs/>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（7）残疾人福利性单位声明函（如有），未提供视为非残疾人福利性单位，不视同小微企业，不享受残疾人福利性单位政策；【如提供此函，上传的声明函必须加盖公章，否则视为未提供】</w:t>
      </w:r>
      <w:r>
        <w:rPr>
          <w:rFonts w:hint="eastAsia" w:ascii="宋体" w:hAnsi="宋体" w:cs="宋体"/>
          <w:color w:val="000000"/>
          <w:szCs w:val="21"/>
          <w:highlight w:val="none"/>
        </w:rPr>
      </w:r>
      <w:r/>
    </w:p>
    <w:p>
      <w:pPr>
        <w:pStyle w:val="802"/>
        <w:ind w:firstLine="43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监狱企业的相关证明材料（如有），由省级以上监狱管理局、戒毒管理局（含新疆生产建设兵团）出具，未提供视为非监狱企业，不视同小微企业，不享受监狱企业政策；【如提供此函，上传的证明文件必须加盖公章，否则视为未提供】</w:t>
      </w:r>
      <w:r>
        <w:rPr>
          <w:rFonts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b/>
          <w:bCs/>
          <w:color w:val="000000"/>
          <w:szCs w:val="21"/>
          <w:highlight w:val="none"/>
        </w:rPr>
        <w:t xml:space="preserve">8.4符合性响应证明材料</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（1）磋商报价明细分析表；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（2）商务条款偏离表；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（3）服务响应对照表；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b/>
          <w:bCs/>
          <w:color w:val="000000"/>
          <w:highlight w:val="none"/>
        </w:rPr>
        <w:t xml:space="preserve">8.5综合评审评分材料：</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与本次磋商采购相关的其他资料及评标标准中要求提供的材料；包括但不限于项目实施方案及保障措施、服务方案、相关制度、证书、业绩、承诺函及其他材料、证明等。</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b/>
          <w:bCs/>
          <w:color w:val="000000"/>
          <w:highlight w:val="none"/>
        </w:rPr>
        <w:t xml:space="preserve">8.6企业报价折扣证明</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color w:val="000000"/>
          <w:szCs w:val="21"/>
          <w:highlight w:val="none"/>
        </w:rPr>
        <w:t xml:space="preserve">本项目专门面向中小企业采购。磋商响应单位须</w:t>
      </w:r>
      <w:r>
        <w:rPr>
          <w:rFonts w:hint="eastAsia" w:ascii="宋体" w:hAnsi="宋体" w:cs="宋体"/>
          <w:color w:val="000000"/>
          <w:szCs w:val="21"/>
          <w:highlight w:val="none"/>
        </w:rPr>
        <w:t xml:space="preserve">提供</w:t>
      </w:r>
      <w:r>
        <w:rPr>
          <w:rFonts w:hint="eastAsia"/>
          <w:color w:val="000000"/>
          <w:szCs w:val="21"/>
          <w:highlight w:val="none"/>
        </w:rPr>
        <w:t xml:space="preserve">《中小企业声明函》或提供《残疾人福利性单位声明函》或提供由省级以上监狱管理局、戒毒管理局（含新疆生产建设兵团）出具的属于监狱企业的证明文件。</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响应文件由上述8.1-8.6规定的内容共同组成。磋商响应单位提交上述规定的资料，并按照“磋商响应文件的组成”将相关材料上传至相应模块。否则，投标文件将可能因资格性条件不符或未实质性响应采购文件而被拒绝。</w:t>
      </w:r>
      <w:r>
        <w:rPr>
          <w:rFonts w:hint="eastAsia" w:ascii="宋体" w:hAnsi="宋体" w:cs="宋体"/>
          <w:color w:val="000000"/>
          <w:szCs w:val="21"/>
          <w:highlight w:val="none"/>
        </w:rPr>
      </w:r>
      <w:r/>
    </w:p>
    <w:p>
      <w:pPr>
        <w:pStyle w:val="802"/>
        <w:ind w:firstLine="439"/>
        <w:spacing w:line="360" w:lineRule="auto"/>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9.网上响应文件的制作</w:t>
      </w:r>
      <w:r>
        <w:rPr>
          <w:rFonts w:hint="eastAsia" w:ascii="宋体" w:hAnsi="宋体" w:cs="宋体"/>
          <w:b/>
          <w:bCs/>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val="zh-CN" w:bidi="ar"/>
        </w:rPr>
        <w:t xml:space="preserve">9.1</w:t>
      </w:r>
      <w:r>
        <w:rPr>
          <w:rFonts w:hint="eastAsia" w:ascii="宋体" w:hAnsi="宋体" w:cs="宋体"/>
          <w:color w:val="000000"/>
          <w:szCs w:val="21"/>
          <w:highlight w:val="none"/>
          <w:lang w:bidi="ar"/>
        </w:rPr>
        <w:t xml:space="preserve">系统中下载招标文件后，点击“客户端下载地址”，下载投标文件客户端，查看客户端使用说明。</w:t>
      </w:r>
      <w:r>
        <w:rPr>
          <w:rFonts w:hint="eastAsia" w:ascii="宋体" w:hAnsi="宋体" w:cs="宋体"/>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9.2将下载的采购文件导入投标文件客户端，按照使用说明完成投标文件的编制和加盖电子签章。</w:t>
      </w:r>
      <w:r>
        <w:rPr>
          <w:rFonts w:hint="eastAsia" w:ascii="宋体" w:hAnsi="宋体" w:cs="宋体"/>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9.3导出制作完成的投标文件，上传至苏采云系统。</w:t>
      </w:r>
      <w:r>
        <w:rPr>
          <w:rFonts w:hint="eastAsia" w:ascii="宋体" w:hAnsi="宋体" w:cs="宋体"/>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注：具体投标文件编制教程查看苏采云系统中的客户端使用说明和供应商《操作手册》。</w:t>
      </w:r>
      <w:r>
        <w:rPr>
          <w:rFonts w:hint="eastAsia" w:ascii="宋体" w:hAnsi="宋体" w:cs="宋体"/>
          <w:color w:val="000000"/>
          <w:szCs w:val="21"/>
          <w:highlight w:val="none"/>
          <w:lang w:bidi="ar"/>
        </w:rPr>
      </w:r>
      <w:r/>
    </w:p>
    <w:p>
      <w:pPr>
        <w:pStyle w:val="802"/>
        <w:ind w:firstLine="422"/>
        <w:spacing w:line="400" w:lineRule="exact"/>
        <w:rPr>
          <w:rFonts w:hint="eastAsia" w:ascii="宋体" w:hAnsi="宋体" w:cs="宋体"/>
          <w:color w:val="000000"/>
          <w:szCs w:val="21"/>
          <w:highlight w:val="none"/>
        </w:rPr>
      </w:pPr>
      <w:r>
        <w:rPr>
          <w:rFonts w:hint="eastAsia" w:hAnsi="宋体" w:cs="宋体"/>
          <w:color w:val="000000"/>
          <w:szCs w:val="21"/>
          <w:highlight w:val="none"/>
          <w:u w:val="single"/>
        </w:rPr>
      </w:r>
      <w:r>
        <w:rPr>
          <w:rFonts w:hint="eastAsia" w:ascii="宋体" w:hAnsi="宋体" w:cs="宋体"/>
          <w:b/>
          <w:color w:val="000000"/>
          <w:szCs w:val="21"/>
          <w:highlight w:val="none"/>
          <w:lang w:bidi="ar"/>
        </w:rPr>
        <w:t xml:space="preserve">10.报价（编制）要求的说明</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10.1.磋商报价应包括完成该标的物全部内容的一切费用。</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10.2.响应人应按《磋商报价分析表》中的全部项目计算单价和总价。《磋商报价分析表》中的每一单项均应计算并填写单价和总价，并由法定代表人或代理人签署。</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10.3.响应人应对磋商文件内所要采购的全部内容进行报价，只投其中部分内容者，其响应文件将被拒绝。</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10.4.一项响应内容只允许一个报价，采购代理机构不接受任何有选择性的响应报价。</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10.5.响应文件报价中的单价和总价全部采用人民币表示，除非合同的特殊条款另有规定。</w:t>
      </w:r>
      <w:r>
        <w:rPr>
          <w:rFonts w:hint="eastAsia" w:ascii="宋体" w:hAnsi="宋体" w:cs="宋体"/>
          <w:color w:val="000000"/>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11.磋商有效期</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11.1.磋商响应文件的有效期为30日历天，在此期间内，响应文件应保持有效。有效期短于这个规定期限的，将被拒绝。</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11.2.特殊情况下，磋商采购单位可与磋商供应商协商延缓磋商响应磋商文件的有效期，这种要求和答复均以书面形式进行。</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11.3.磋商响应方可拒绝接受延期要求而放弃磋商，同意延长有效期的磋商响应方不能修改磋商响应文件。</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12.磋商响应截止时间</w:t>
      </w:r>
      <w:r>
        <w:rPr>
          <w:rFonts w:hint="eastAsia" w:ascii="宋体" w:hAnsi="宋体" w:cs="宋体"/>
          <w:b/>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12.1.响应文件必须在磋商截止时间之前提交。截止时间以后提交的响应文件，采购人或采购代理机构将拒绝接收。</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12.2.采购人或者采购代理机构推迟磋商截止时间时，将以更正公告的形式，通知所有响应人。</w:t>
      </w:r>
      <w:r>
        <w:rPr>
          <w:rFonts w:hint="eastAsia" w:ascii="宋体" w:hAnsi="宋体" w:cs="宋体"/>
          <w:color w:val="000000"/>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13.磋商响应文件修改和撤回</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13.1.响应文件的修改应在投标截止时间前进行。</w:t>
      </w:r>
      <w:r>
        <w:rPr>
          <w:rFonts w:hint="eastAsia"/>
          <w:color w:val="000000"/>
          <w:sz w:val="21"/>
          <w:szCs w:val="21"/>
          <w:highlight w:val="none"/>
        </w:rPr>
      </w:r>
      <w:r/>
    </w:p>
    <w:p>
      <w:pPr>
        <w:pStyle w:val="1030"/>
        <w:ind w:firstLine="420"/>
        <w:jc w:val="both"/>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13.2.在投标截止时间之前，投标人可以撤回投标。</w:t>
      </w:r>
      <w:r>
        <w:rPr>
          <w:rFonts w:hint="eastAsia"/>
          <w:color w:val="000000"/>
          <w:sz w:val="21"/>
          <w:szCs w:val="21"/>
          <w:highlight w:val="none"/>
        </w:rPr>
      </w:r>
      <w:r/>
    </w:p>
    <w:p>
      <w:pPr>
        <w:pStyle w:val="1030"/>
        <w:ind w:firstLine="422"/>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14.磋商评审程序</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14.1.磋商仪式</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rPr>
        <w:t xml:space="preserve">14.1.1代理机构工作人员</w:t>
      </w:r>
      <w:r>
        <w:rPr>
          <w:rFonts w:hint="eastAsia"/>
          <w:color w:val="000000"/>
          <w:sz w:val="21"/>
          <w:szCs w:val="21"/>
          <w:highlight w:val="none"/>
          <w:lang w:val="zh-CN"/>
        </w:rPr>
        <w:t xml:space="preserve">将在招标公告中规定的时间和地点组织</w:t>
      </w:r>
      <w:r>
        <w:rPr>
          <w:rFonts w:hint="eastAsia"/>
          <w:color w:val="000000"/>
          <w:sz w:val="21"/>
          <w:szCs w:val="21"/>
          <w:highlight w:val="none"/>
        </w:rPr>
        <w:t xml:space="preserve">磋商</w:t>
      </w:r>
      <w:r>
        <w:rPr>
          <w:rFonts w:hint="eastAsia"/>
          <w:color w:val="000000"/>
          <w:sz w:val="21"/>
          <w:szCs w:val="21"/>
          <w:highlight w:val="none"/>
          <w:lang w:val="zh-CN"/>
        </w:rPr>
        <w:t xml:space="preserve">开标。投标人应当按照《操作手册》规定，参加</w:t>
      </w:r>
      <w:r>
        <w:rPr>
          <w:rFonts w:hint="eastAsia"/>
          <w:color w:val="000000"/>
          <w:sz w:val="21"/>
          <w:szCs w:val="21"/>
          <w:highlight w:val="none"/>
        </w:rPr>
        <w:t xml:space="preserve">磋商</w:t>
      </w:r>
      <w:r>
        <w:rPr>
          <w:rFonts w:hint="eastAsia"/>
          <w:color w:val="000000"/>
          <w:sz w:val="21"/>
          <w:szCs w:val="21"/>
          <w:highlight w:val="none"/>
          <w:lang w:val="zh-CN"/>
        </w:rPr>
        <w:t xml:space="preserve">开标活动和在苏采云系统规定的时间内对投标文件进行解密。</w:t>
      </w:r>
      <w:r>
        <w:rPr>
          <w:rFonts w:hint="eastAsia"/>
          <w:color w:val="000000"/>
          <w:sz w:val="21"/>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rPr>
        <w:t xml:space="preserve">14.1.2</w:t>
      </w:r>
      <w:r>
        <w:rPr>
          <w:rFonts w:hint="eastAsia"/>
          <w:color w:val="000000"/>
          <w:sz w:val="21"/>
          <w:szCs w:val="21"/>
          <w:highlight w:val="none"/>
          <w:lang w:val="zh-CN"/>
        </w:rPr>
        <w:t xml:space="preserve">开标仪式由苏采云系统自动对项目进行开标，并宣布各投标人名称。</w:t>
      </w:r>
      <w:r>
        <w:rPr>
          <w:rFonts w:hint="eastAsia"/>
          <w:color w:val="000000"/>
          <w:sz w:val="21"/>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rPr>
        <w:t xml:space="preserve">14.1.3供应商</w:t>
      </w:r>
      <w:r>
        <w:rPr>
          <w:rFonts w:hint="eastAsia"/>
          <w:color w:val="000000"/>
          <w:sz w:val="21"/>
          <w:szCs w:val="21"/>
          <w:highlight w:val="none"/>
          <w:lang w:val="zh-CN"/>
        </w:rPr>
        <w:t xml:space="preserve">在开标过程中涉及的</w:t>
      </w:r>
      <w:r>
        <w:rPr>
          <w:rFonts w:hint="eastAsia"/>
          <w:color w:val="000000"/>
          <w:sz w:val="21"/>
          <w:szCs w:val="21"/>
          <w:highlight w:val="none"/>
        </w:rPr>
        <w:t xml:space="preserve">开标</w:t>
      </w:r>
      <w:r>
        <w:rPr>
          <w:rFonts w:hint="eastAsia"/>
          <w:color w:val="000000"/>
          <w:sz w:val="21"/>
          <w:szCs w:val="21"/>
          <w:highlight w:val="none"/>
          <w:lang w:val="zh-CN"/>
        </w:rPr>
        <w:t xml:space="preserve">解密、</w:t>
      </w:r>
      <w:r>
        <w:rPr>
          <w:rFonts w:hint="eastAsia"/>
          <w:color w:val="000000"/>
          <w:sz w:val="21"/>
          <w:szCs w:val="21"/>
          <w:highlight w:val="none"/>
        </w:rPr>
        <w:t xml:space="preserve">评审环节等待、等待后续多次报价、答疑澄清</w:t>
      </w:r>
      <w:r>
        <w:rPr>
          <w:rFonts w:hint="eastAsia"/>
          <w:color w:val="000000"/>
          <w:sz w:val="21"/>
          <w:szCs w:val="21"/>
          <w:highlight w:val="none"/>
          <w:lang w:val="zh-CN"/>
        </w:rPr>
        <w:t xml:space="preserve">等</w:t>
      </w:r>
      <w:r>
        <w:rPr>
          <w:rFonts w:hint="eastAsia"/>
          <w:color w:val="000000"/>
          <w:sz w:val="21"/>
          <w:szCs w:val="21"/>
          <w:highlight w:val="none"/>
        </w:rPr>
        <w:t xml:space="preserve">操作</w:t>
      </w:r>
      <w:r>
        <w:rPr>
          <w:rFonts w:hint="eastAsia"/>
          <w:color w:val="000000"/>
          <w:sz w:val="21"/>
          <w:szCs w:val="21"/>
          <w:highlight w:val="none"/>
          <w:lang w:val="zh-CN"/>
        </w:rPr>
        <w:t xml:space="preserve">，应按照《操作手册》规定执行。</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14.2.磋商小组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14.2.1.磋商仪式结束后，采购代理机构将立即组织磋商小组（以下简称评委会）进行磋商。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14.2.3.磋商小组负责具体的磋商事务，并独立履行以下职责：</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（1）确认或者制定磋商文件； </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（2）审查所有供应商的资格条件和符合性响应条款；</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（3）审查供应商的响应文件并作出评价；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（4）要求供应商解释或者澄清其响应文件；</w:t>
      </w:r>
      <w:r>
        <w:rPr>
          <w:rFonts w:hint="eastAsia"/>
          <w:color w:val="000000"/>
          <w:sz w:val="21"/>
          <w:szCs w:val="21"/>
          <w:highlight w:val="none"/>
          <w:lang w:bidi="ar"/>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（5）发起最终报价；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（6）编写评审报告；</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（7）告知采购人、采购代理机构在评审过程中发现的供应商的违法违规行为。</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14.2.4.磋商小组成员应当履行下列义务：</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（1）遵纪守法，客观、公正、廉洁地履行职责；</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（2）按照磋商文件规定的评审办法独立进行评审，对个人的评审意见承担法律责任；</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（3）参与评审报告的起草；</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（4）配合采购人、采购代理机构答复供应商提出的质疑；</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（5）配合财政部门的投诉处理和监督检查工作。</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14.3.磋商工作纪律及保密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14.3.1.磋商开始后，直到宣布授予成交供应商合同为止，凡属于审查、澄清、评价和比较响应文件的所有资料，有关授予合同的信息都不应向供应商或与评审无关的其他人泄露。</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14.3.2.评审专家应当遵守评审工作纪律，不得泄露评审情况和评审中获悉的商业秘密。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14.3.3.在评审期间，磋商采购单位将通过指定联络人与供应商进行联系。</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14.4.响应文件审查</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14.4.1.磋商小组对所有响应文件进行资格条件和符合性进行审查，以确定其是否满足磋商文件的要求。</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14.5.供应商澄清</w:t>
      </w:r>
      <w:r>
        <w:rPr>
          <w:rFonts w:hint="eastAsia"/>
          <w:color w:val="000000"/>
          <w:sz w:val="21"/>
          <w:szCs w:val="21"/>
          <w:highlight w:val="none"/>
        </w:rPr>
      </w:r>
      <w:r/>
    </w:p>
    <w:p>
      <w:pPr>
        <w:pStyle w:val="80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需要供应商进行澄清、说明和补正的，</w:t>
      </w:r>
      <w:r>
        <w:rPr>
          <w:rFonts w:hint="eastAsia" w:ascii="宋体" w:hAnsi="宋体"/>
          <w:color w:val="000000"/>
          <w:szCs w:val="21"/>
          <w:highlight w:val="none"/>
        </w:rPr>
        <w:t xml:space="preserve">磋商小组</w:t>
      </w:r>
      <w:r>
        <w:rPr>
          <w:rFonts w:hint="eastAsia" w:ascii="宋体" w:hAnsi="宋体"/>
          <w:color w:val="000000"/>
          <w:szCs w:val="21"/>
          <w:highlight w:val="none"/>
          <w:lang w:val="zh-CN"/>
        </w:rPr>
        <w:t xml:space="preserve">将通过苏采云系统向供应商发出“澄清要求函”，接到“澄清要求函”的</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应当按照要求在苏采云系统中提交“澄清响应函”并加盖CA电子公章。澄清、说明和补正的内容作为投标文件的补充部分，具体操作方式见《操作手册》。</w:t>
      </w:r>
      <w:r>
        <w:rPr>
          <w:rFonts w:hint="eastAsia" w:ascii="宋体" w:hAnsi="宋体"/>
          <w:color w:val="000000"/>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lang w:val="zh-CN"/>
        </w:rPr>
        <w:t xml:space="preserve">接到</w:t>
      </w:r>
      <w:r>
        <w:rPr>
          <w:rFonts w:hint="eastAsia"/>
          <w:color w:val="000000"/>
          <w:sz w:val="21"/>
          <w:szCs w:val="21"/>
          <w:highlight w:val="none"/>
        </w:rPr>
        <w:t xml:space="preserve">磋商小组</w:t>
      </w:r>
      <w:r>
        <w:rPr>
          <w:rFonts w:hint="eastAsia"/>
          <w:color w:val="000000"/>
          <w:sz w:val="21"/>
          <w:szCs w:val="21"/>
          <w:highlight w:val="none"/>
          <w:lang w:val="zh-CN"/>
        </w:rPr>
        <w:t xml:space="preserve">澄清、说明和补正要求的</w:t>
      </w:r>
      <w:r>
        <w:rPr>
          <w:rFonts w:hint="eastAsia"/>
          <w:color w:val="000000"/>
          <w:sz w:val="21"/>
          <w:szCs w:val="21"/>
          <w:highlight w:val="none"/>
        </w:rPr>
        <w:t xml:space="preserve">供应商</w:t>
      </w:r>
      <w:r>
        <w:rPr>
          <w:rFonts w:hint="eastAsia"/>
          <w:color w:val="000000"/>
          <w:sz w:val="21"/>
          <w:szCs w:val="21"/>
          <w:highlight w:val="none"/>
          <w:lang w:val="zh-CN"/>
        </w:rPr>
        <w:t xml:space="preserve">如未按规定作出澄清、说明和补正，其风险由</w:t>
      </w:r>
      <w:r>
        <w:rPr>
          <w:rFonts w:hint="eastAsia"/>
          <w:color w:val="000000"/>
          <w:sz w:val="21"/>
          <w:szCs w:val="21"/>
          <w:highlight w:val="none"/>
        </w:rPr>
        <w:t xml:space="preserve">供应商</w:t>
      </w:r>
      <w:r>
        <w:rPr>
          <w:rFonts w:hint="eastAsia"/>
          <w:color w:val="000000"/>
          <w:sz w:val="21"/>
          <w:szCs w:val="21"/>
          <w:highlight w:val="none"/>
          <w:lang w:val="zh-CN"/>
        </w:rPr>
        <w:t xml:space="preserve">自行承担。</w:t>
      </w:r>
      <w:r>
        <w:rPr>
          <w:rFonts w:hint="eastAsia"/>
          <w:color w:val="000000"/>
          <w:sz w:val="21"/>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u w:val="single"/>
          <w:lang w:val="zh-CN"/>
        </w:rPr>
        <w:t xml:space="preserve">供应商在开、评标全过程中应保持通信畅通，及时登录苏采云系统查阅、答复相关信息，并安排专人在线与代理机构及磋商评审小组联系</w:t>
      </w:r>
      <w:r>
        <w:rPr>
          <w:rFonts w:hint="eastAsia"/>
          <w:color w:val="000000"/>
          <w:sz w:val="21"/>
          <w:szCs w:val="21"/>
          <w:highlight w:val="none"/>
          <w:lang w:val="zh-CN"/>
        </w:rPr>
        <w:t xml:space="preserve">。</w:t>
      </w:r>
      <w:r>
        <w:rPr>
          <w:rFonts w:hint="eastAsia"/>
          <w:color w:val="000000"/>
          <w:sz w:val="21"/>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14.6.磋商程序、最后报价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磋商小组所有成员应当集中与单一供应商分别进行磋商，并给予所有参加磋商的供应商平等的磋商机会。</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14.6.1磋商程序（开标结束进入评审程序后）</w:t>
      </w:r>
      <w:r>
        <w:rPr>
          <w:rFonts w:hint="eastAsia"/>
          <w:color w:val="000000"/>
          <w:sz w:val="21"/>
          <w:szCs w:val="21"/>
          <w:highlight w:val="none"/>
          <w:lang w:bidi="ar"/>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14.6.2 磋商内容</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color w:val="000000"/>
          <w:sz w:val="21"/>
          <w:szCs w:val="21"/>
          <w:highlight w:val="none"/>
          <w:lang w:val="zh-CN"/>
        </w:rPr>
        <w:t xml:space="preserve">CA电子公章</w:t>
      </w:r>
      <w:r>
        <w:rPr>
          <w:rFonts w:hint="eastAsia"/>
          <w:color w:val="000000"/>
          <w:sz w:val="21"/>
          <w:szCs w:val="21"/>
          <w:highlight w:val="none"/>
          <w:lang w:bidi="ar"/>
        </w:rPr>
        <w:t xml:space="preserve">。</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14.6.3最后报价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（2）最后报价截止时间之前，各供应商的最后报价将被隐藏无法显示，在到达最后报价截止时间后，代理机构工作人员可以查看各供应商最后报价。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（3）最后报价截止时间前，供应商可以修改报价，截止时间后以最新的报价为准；</w:t>
      </w:r>
      <w:r>
        <w:rPr>
          <w:rFonts w:hint="eastAsia"/>
          <w:b/>
          <w:bCs/>
          <w:color w:val="000000"/>
          <w:sz w:val="21"/>
          <w:szCs w:val="21"/>
          <w:highlight w:val="none"/>
          <w:lang w:bidi="ar"/>
        </w:rPr>
        <w:t xml:space="preserve">如超过截止时间未提交或报价超过预算，系统将作无效投标处理。</w:t>
      </w:r>
      <w:r>
        <w:rPr>
          <w:rFonts w:hint="eastAsia"/>
          <w:color w:val="000000"/>
          <w:sz w:val="21"/>
          <w:szCs w:val="21"/>
          <w:highlight w:val="none"/>
          <w:lang w:bidi="ar"/>
        </w:rPr>
        <w:t xml:space="preserve">如提交二次报价的供应商不满三家，则本次竞争性磋商失败。</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（4）已提交响应文件的供应商，在提交最后报价之前，可以根据磋商情况退出磋商。</w:t>
      </w:r>
      <w:r>
        <w:rPr>
          <w:rFonts w:hint="eastAsia"/>
          <w:color w:val="000000"/>
          <w:sz w:val="21"/>
          <w:szCs w:val="21"/>
          <w:highlight w:val="none"/>
        </w:rPr>
      </w:r>
      <w:r/>
    </w:p>
    <w:p>
      <w:pPr>
        <w:pStyle w:val="1030"/>
        <w:ind w:firstLine="422"/>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（5）关于二次报价的具体操作流程，各供应商请详细阅读《操作手册》。</w:t>
      </w:r>
      <w:r>
        <w:rPr>
          <w:rFonts w:hint="eastAsia"/>
          <w:b/>
          <w:bCs/>
          <w:color w:val="000000"/>
          <w:sz w:val="21"/>
          <w:szCs w:val="21"/>
          <w:highlight w:val="none"/>
        </w:rPr>
      </w:r>
      <w:r/>
    </w:p>
    <w:p>
      <w:pPr>
        <w:pStyle w:val="802"/>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14.6.4异常低价审查</w:t>
      </w:r>
      <w:r>
        <w:rPr>
          <w:rFonts w:ascii="宋体" w:hAnsi="宋体" w:cs="宋体"/>
          <w:b/>
          <w:color w:val="000000"/>
          <w:szCs w:val="21"/>
          <w:highlight w:val="none"/>
        </w:rPr>
      </w:r>
      <w:r/>
    </w:p>
    <w:p>
      <w:pPr>
        <w:pStyle w:val="802"/>
        <w:ind w:firstLine="420"/>
        <w:spacing w:before="120" w:line="360" w:lineRule="auto"/>
        <w:rPr>
          <w:rFonts w:hint="eastAsia" w:hAnsi="宋体"/>
          <w:b/>
          <w:color w:val="000000"/>
          <w:szCs w:val="21"/>
          <w:highlight w:val="none"/>
          <w:lang w:val="zh-CN"/>
        </w:rPr>
      </w:pPr>
      <w:r>
        <w:rPr>
          <w:rFonts w:hint="eastAsia" w:hAnsi="宋体"/>
          <w:b/>
          <w:color w:val="000000"/>
          <w:szCs w:val="21"/>
          <w:highlight w:val="none"/>
          <w:lang w:val="zh-CN"/>
        </w:rPr>
        <w:t xml:space="preserve">（一）出现下列情形之一的，评审委员会应当启动异常低价投标审查程序：</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3.投标（响应）报价低于采购项目最高限价45%的，即投标（响应）报价&lt;采购项目最高限价×45%；</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4.评审委员会基于专业判断，认为供应商报价过低，有可能影响产品质量或者不能诚信履约的其他情形。</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b/>
          <w:color w:val="000000"/>
          <w:szCs w:val="21"/>
          <w:highlight w:val="none"/>
          <w:lang w:val="zh-CN"/>
        </w:rPr>
      </w:r>
      <w:r/>
    </w:p>
    <w:p>
      <w:pPr>
        <w:pStyle w:val="1030"/>
        <w:ind w:firstLine="420"/>
        <w:spacing w:before="0" w:beforeAutospacing="0" w:after="0" w:afterAutospacing="0" w:line="400" w:lineRule="exact"/>
        <w:widowControl w:val="off"/>
        <w:rPr>
          <w:color w:val="000000"/>
          <w:sz w:val="21"/>
          <w:szCs w:val="21"/>
          <w:highlight w:val="none"/>
          <w:lang w:bidi="ar"/>
        </w:rPr>
      </w:pPr>
      <w:r>
        <w:rPr>
          <w:rFonts w:hint="eastAsia"/>
          <w:b/>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1"/>
          <w:szCs w:val="21"/>
          <w:highlight w:val="none"/>
          <w:lang w:bidi="ar"/>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14.7.响应无效和终止磋商活动条款</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14.7.1.响应人存在下列情况之一的，响应无效：</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（1）未按照竞争性磋商文件规定要求签署、盖章的；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（2）供应商不具备竞争性磋商文件中规定资格条件的；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（3）报价超过磋商文件中规定的预算金额或者最高限价的；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（4）响应文件含有采购人不能接受的附加条件；</w:t>
      </w:r>
      <w:r>
        <w:rPr>
          <w:rFonts w:hint="eastAsia"/>
          <w:color w:val="000000"/>
          <w:sz w:val="21"/>
          <w:szCs w:val="21"/>
          <w:highlight w:val="none"/>
        </w:rPr>
      </w:r>
      <w:r/>
    </w:p>
    <w:p>
      <w:pPr>
        <w:pStyle w:val="1030"/>
        <w:ind w:firstLine="420"/>
        <w:jc w:val="both"/>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（5）因磋商响应单位自身原因导致网上磋商响应文件无法递交的其他情况；</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（6）不符合法律法规和竞争性磋商文件中规定的其他实质性要求的；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（7）法律法规及本竞争性磋商文件规定的其他无效的情形。</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14.7.2.响应人应当遵循公平竞争的原则，不得恶意串通，不得妨碍其他响应人的竞争行为，不得损害采购人或者其他响应人的合法权益。</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磋商过程中发现响应人有上述情形的，磋商小组应当认定其响应无效，并书面报告本级财政部门。</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14.7.3.有下列情形之一的，视为响应人恶意串通，其响应无效：</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（1）不同响应人的响应文件由同一单位或者个人编制；</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（2）不同响应人委托同一单位或者个人办理磋商事宜；</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（3）不同响应人的响应文件载明的项目管理成员或者联系人员为同一人；</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（4）不同响应人的响应文件异常一致或者报价呈规律性差异；</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（5）不同响应人的响应文件相互混装；</w:t>
      </w:r>
      <w:r>
        <w:rPr>
          <w:rFonts w:hint="eastAsia"/>
          <w:b/>
          <w:bCs/>
          <w:color w:val="000000"/>
          <w:sz w:val="21"/>
          <w:szCs w:val="21"/>
          <w:highlight w:val="none"/>
        </w:rPr>
      </w:r>
      <w:r/>
    </w:p>
    <w:p>
      <w:pPr>
        <w:pStyle w:val="802"/>
        <w:ind w:firstLine="422"/>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（6）</w:t>
      </w:r>
      <w:r>
        <w:rPr>
          <w:rFonts w:hint="eastAsia" w:ascii="宋体" w:hAnsi="宋体" w:cs="宋体"/>
          <w:b/>
          <w:bCs/>
          <w:color w:val="000000"/>
          <w:szCs w:val="21"/>
          <w:highlight w:val="none"/>
          <w:lang w:val="zh-CN"/>
        </w:rPr>
        <w:t xml:space="preserve">不同投标（响应）文件制作机器码一致。</w:t>
      </w:r>
      <w:r>
        <w:rPr>
          <w:rFonts w:hint="eastAsia" w:ascii="宋体" w:hAnsi="宋体" w:cs="宋体"/>
          <w:b/>
          <w:bCs/>
          <w:color w:val="000000"/>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14.7.4.终止竞争性磋商采购活动的条款</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出现下列情形之一的，采购代理机构将终止竞争性磋商采购活动，发布项目终止公告并说明原因，重新开展采购活动：</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（1）因情况变化，不再符合规定的竞争性磋商采购方式适用情形的；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（2）出现影响采购公正的违法、违规行为的；</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（3）在采购过程中符合要求的供应商或者报价未超过采购预算的供应商不足3家的。</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15.确定成交、询问及质疑</w:t>
      </w:r>
      <w:r>
        <w:rPr>
          <w:rFonts w:hint="eastAsia" w:ascii="宋体" w:hAnsi="宋体" w:cs="宋体"/>
          <w:b/>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15.1.确定成交供应商</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15.1.1.采购人授权磋商小组直接确定成交供应商。</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15.1.2.采购代理机构在苏采云系统中告知开标结果，并向中标供应商发放《中标通知书》。</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15.2.询问及质疑</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lang w:bidi="ar"/>
        </w:rPr>
      </w:pPr>
      <w:r>
        <w:rPr>
          <w:rFonts w:hint="eastAsia" w:ascii="宋体" w:hAnsi="宋体" w:cs="宋体"/>
          <w:bCs/>
          <w:color w:val="000000"/>
          <w:szCs w:val="21"/>
          <w:highlight w:val="none"/>
          <w:lang w:bidi="ar"/>
        </w:rPr>
        <w:t xml:space="preserve">15.2.1.询问及质疑依据《中华人民共和国政府采购法》、《中华人民共和国政府采购法实施条例》、《政府采购质疑和投诉办法》及相关法律法规处理。</w:t>
      </w:r>
      <w:r>
        <w:rPr>
          <w:rFonts w:hint="eastAsia" w:ascii="宋体" w:hAnsi="宋体" w:cs="宋体"/>
          <w:bCs/>
          <w:color w:val="000000"/>
          <w:szCs w:val="21"/>
          <w:highlight w:val="none"/>
          <w:lang w:bidi="ar"/>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15.2.2</w:t>
      </w:r>
      <w:r>
        <w:rPr>
          <w:rFonts w:ascii="宋体" w:hAnsi="宋体"/>
          <w:color w:val="000000"/>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ascii="宋体" w:hAnsi="宋体"/>
          <w:color w:val="000000"/>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highlight w:val="none"/>
        </w:rPr>
        <w:t xml:space="preserve">投标供应商</w:t>
      </w:r>
      <w:r>
        <w:rPr>
          <w:rFonts w:ascii="宋体" w:hAnsi="宋体"/>
          <w:color w:val="000000"/>
          <w:highlight w:val="none"/>
        </w:rPr>
        <w:t xml:space="preserve">确认</w:t>
      </w:r>
      <w:r>
        <w:rPr>
          <w:rFonts w:hint="eastAsia" w:ascii="宋体" w:hAnsi="宋体"/>
          <w:color w:val="000000"/>
          <w:highlight w:val="none"/>
        </w:rPr>
        <w:t xml:space="preserve">函</w:t>
      </w:r>
      <w:r>
        <w:rPr>
          <w:rFonts w:ascii="宋体" w:hAnsi="宋体"/>
          <w:color w:val="000000"/>
          <w:highlight w:val="none"/>
        </w:rPr>
        <w:t xml:space="preserve">与质疑函一起递交。</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ascii="宋体" w:hAnsi="宋体"/>
          <w:color w:val="000000"/>
          <w:highlight w:val="none"/>
        </w:rPr>
        <w:t xml:space="preserve">未依照采购公告要求实行网上</w:t>
      </w:r>
      <w:r>
        <w:rPr>
          <w:rFonts w:hint="eastAsia" w:ascii="宋体" w:hAnsi="宋体"/>
          <w:color w:val="000000"/>
          <w:highlight w:val="none"/>
        </w:rPr>
        <w:t xml:space="preserve">获取采购文件</w:t>
      </w:r>
      <w:r>
        <w:rPr>
          <w:rFonts w:ascii="宋体" w:hAnsi="宋体"/>
          <w:color w:val="000000"/>
          <w:highlight w:val="none"/>
        </w:rPr>
        <w:t xml:space="preserve">的供应商，视为未参加该项政府采购活动，不具备对该项目提出质疑的法定权利。但因供应商资格条件或</w:t>
      </w:r>
      <w:r>
        <w:rPr>
          <w:rFonts w:hint="eastAsia" w:ascii="宋体" w:hAnsi="宋体"/>
          <w:color w:val="000000"/>
          <w:highlight w:val="none"/>
        </w:rPr>
        <w:t xml:space="preserve">获取采购文件</w:t>
      </w:r>
      <w:r>
        <w:rPr>
          <w:rFonts w:ascii="宋体" w:hAnsi="宋体"/>
          <w:color w:val="000000"/>
          <w:highlight w:val="none"/>
        </w:rPr>
        <w:t xml:space="preserve">时间设定不符合有关法律法规规定等原因使供应商权益受损的除外。</w:t>
      </w:r>
      <w:r>
        <w:rPr>
          <w:rFonts w:hint="eastAsia" w:ascii="宋体" w:hAnsi="宋体"/>
          <w:color w:val="000000"/>
          <w:highlight w:val="none"/>
        </w:rPr>
      </w:r>
      <w:r/>
    </w:p>
    <w:p>
      <w:pPr>
        <w:pStyle w:val="802"/>
        <w:ind w:firstLine="420"/>
        <w:spacing w:line="400" w:lineRule="exact"/>
        <w:rPr>
          <w:rFonts w:hint="eastAsia" w:ascii="宋体" w:hAnsi="宋体" w:cs="宋体"/>
          <w:bCs/>
          <w:color w:val="000000"/>
          <w:szCs w:val="21"/>
          <w:highlight w:val="none"/>
          <w:lang w:bidi="ar"/>
        </w:rPr>
      </w:pPr>
      <w:r>
        <w:rPr>
          <w:rFonts w:ascii="宋体" w:hAnsi="宋体"/>
          <w:color w:val="000000"/>
          <w:highlight w:val="none"/>
        </w:rPr>
        <w:t xml:space="preserve">在采购活动中本身权益未受到损害的供应商所提出的质疑不予受理。</w:t>
      </w:r>
      <w:r>
        <w:rPr>
          <w:rFonts w:hint="eastAsia" w:ascii="宋体" w:hAnsi="宋体" w:cs="宋体"/>
          <w:bCs/>
          <w:color w:val="000000"/>
          <w:szCs w:val="21"/>
          <w:highlight w:val="none"/>
          <w:lang w:bidi="ar"/>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15.2.3</w:t>
      </w:r>
      <w:r>
        <w:rPr>
          <w:rFonts w:ascii="宋体" w:hAnsi="宋体"/>
          <w:color w:val="000000"/>
          <w:highlight w:val="none"/>
        </w:rPr>
        <w:t xml:space="preserve">供应商如对本项目提出质疑须在法定质疑期内一次性提出针对同一采购程序环节的质疑。</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15.2.4.质疑联系方式</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名称：苏州市卫康招投标咨询服务有限公司</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地址：苏州市干将西路1296号1幢17层</w:t>
      </w:r>
      <w:r>
        <w:rPr>
          <w:rFonts w:hint="eastAsia" w:ascii="宋体" w:hAnsi="宋体"/>
          <w:color w:val="000000"/>
          <w:highlight w:val="none"/>
        </w:rPr>
      </w:r>
      <w:r/>
    </w:p>
    <w:p>
      <w:pPr>
        <w:pStyle w:val="802"/>
        <w:ind w:firstLine="420"/>
        <w:spacing w:line="400" w:lineRule="exact"/>
        <w:rPr>
          <w:rFonts w:ascii="宋体" w:hAnsi="宋体"/>
          <w:color w:val="000000"/>
          <w:highlight w:val="none"/>
        </w:rPr>
      </w:pPr>
      <w:r>
        <w:rPr>
          <w:rFonts w:hint="eastAsia" w:ascii="宋体" w:hAnsi="宋体"/>
          <w:color w:val="000000"/>
          <w:highlight w:val="none"/>
        </w:rPr>
        <w:t xml:space="preserve">联 系 人：季女士</w:t>
      </w:r>
      <w:r>
        <w:rPr>
          <w:rFonts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联系方式：</w:t>
      </w:r>
      <w:r>
        <w:rPr>
          <w:rFonts w:ascii="宋体" w:hAnsi="宋体"/>
          <w:color w:val="000000"/>
          <w:highlight w:val="none"/>
        </w:rPr>
        <w:t xml:space="preserve">0512-</w:t>
      </w:r>
      <w:r>
        <w:rPr>
          <w:rFonts w:hint="eastAsia" w:ascii="宋体" w:hAnsi="宋体"/>
          <w:color w:val="000000"/>
          <w:highlight w:val="none"/>
        </w:rPr>
        <w:t xml:space="preserve">69165625</w:t>
      </w:r>
      <w:r>
        <w:rPr>
          <w:rFonts w:hint="eastAsia" w:ascii="宋体" w:hAnsi="宋体"/>
          <w:color w:val="000000"/>
          <w:highlight w:val="none"/>
        </w:rPr>
      </w:r>
      <w:r/>
    </w:p>
    <w:p>
      <w:pPr>
        <w:pStyle w:val="802"/>
        <w:ind w:firstLine="42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16.合同的签订</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16.1.成交供应商应按成交通知书中规定的时间和地点，与采购人签订合同。</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16.2.签订合同及合同条款应以磋商文件和成交供应商的磋商响应文件及其澄清承诺文件为依据。</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16.3.</w:t>
      </w:r>
      <w:r>
        <w:rPr>
          <w:rFonts w:hint="eastAsia" w:ascii="宋体" w:hAnsi="宋体" w:cs="宋体"/>
          <w:b/>
          <w:color w:val="000000"/>
          <w:szCs w:val="21"/>
          <w:highlight w:val="none"/>
        </w:rPr>
        <w:t xml:space="preserve">《政府采购促进中小企业发展管理办法》规定享受扶持政策获得政府采购合同的，小微企业不得将合同分包给大中型企业，中型企业不得将合同分包给大型企业。</w:t>
      </w:r>
      <w:r>
        <w:rPr>
          <w:rFonts w:hint="eastAsia" w:ascii="宋体" w:hAnsi="宋体" w:cs="宋体"/>
          <w:b/>
          <w:color w:val="000000"/>
          <w:szCs w:val="21"/>
          <w:highlight w:val="none"/>
        </w:rPr>
      </w:r>
      <w:r/>
    </w:p>
    <w:p>
      <w:pPr>
        <w:pStyle w:val="802"/>
        <w:ind w:firstLine="422"/>
        <w:spacing w:line="400" w:lineRule="exact"/>
        <w:rPr>
          <w:rFonts w:hint="eastAsia"/>
          <w:bCs/>
          <w:color w:val="000000"/>
          <w:szCs w:val="21"/>
          <w:highlight w:val="none"/>
        </w:rPr>
      </w:pPr>
      <w:r>
        <w:rPr>
          <w:rFonts w:hint="eastAsia"/>
          <w:bCs/>
          <w:color w:val="000000"/>
          <w:szCs w:val="21"/>
          <w:highlight w:val="none"/>
        </w:rPr>
        <w:t xml:space="preserve">17.磋商保证金：无</w:t>
      </w:r>
      <w:r>
        <w:rPr>
          <w:rFonts w:hint="eastAsia"/>
          <w:bCs/>
          <w:color w:val="000000"/>
          <w:szCs w:val="21"/>
          <w:highlight w:val="none"/>
          <w:lang w:val="zh-CN"/>
        </w:rPr>
        <w:t xml:space="preserve">。</w:t>
      </w:r>
      <w:r>
        <w:rPr>
          <w:rFonts w:hint="eastAsia"/>
          <w:bCs/>
          <w:color w:val="000000"/>
          <w:szCs w:val="21"/>
          <w:highlight w:val="none"/>
        </w:rPr>
      </w:r>
      <w:r/>
    </w:p>
    <w:p>
      <w:pPr>
        <w:pStyle w:val="802"/>
        <w:ind w:firstLine="422"/>
        <w:spacing w:line="400" w:lineRule="exact"/>
        <w:rPr>
          <w:rFonts w:hint="eastAsia" w:ascii="宋体" w:hAnsi="宋体" w:cs="宋体"/>
          <w:bCs/>
          <w:color w:val="000000"/>
          <w:szCs w:val="21"/>
          <w:highlight w:val="none"/>
        </w:rPr>
      </w:pPr>
      <w:r>
        <w:rPr>
          <w:rFonts w:hint="eastAsia" w:ascii="宋体" w:hAnsi="宋体" w:cs="宋体"/>
          <w:b/>
          <w:color w:val="000000"/>
          <w:szCs w:val="21"/>
          <w:highlight w:val="none"/>
          <w:lang w:bidi="ar"/>
        </w:rPr>
        <w:t xml:space="preserve">18.代理服务费：</w:t>
      </w:r>
      <w:r>
        <w:rPr>
          <w:rFonts w:ascii="宋体" w:hAnsi="宋体" w:cs="宋体"/>
          <w:bCs/>
          <w:color w:val="000000"/>
          <w:szCs w:val="21"/>
          <w:highlight w:val="none"/>
          <w:lang w:val="zh-CN"/>
        </w:rPr>
        <w:t xml:space="preserve">成交单位在</w:t>
      </w:r>
      <w:r>
        <w:rPr>
          <w:rFonts w:hint="eastAsia" w:ascii="宋体" w:hAnsi="宋体" w:cs="宋体"/>
          <w:bCs/>
          <w:color w:val="000000"/>
          <w:szCs w:val="21"/>
          <w:highlight w:val="none"/>
          <w:lang w:val="zh-CN"/>
        </w:rPr>
        <w:t xml:space="preserve">领取成交通知书时向招标代理机构缴纳成交服务费，</w:t>
      </w:r>
      <w:r>
        <w:rPr>
          <w:rFonts w:hint="eastAsia" w:ascii="宋体" w:hAnsi="宋体" w:cs="宋体"/>
          <w:bCs/>
          <w:color w:val="000000"/>
          <w:szCs w:val="21"/>
          <w:highlight w:val="none"/>
        </w:rPr>
        <w:t xml:space="preserve">其收取标准为：</w:t>
      </w:r>
      <w:r>
        <w:rPr>
          <w:rFonts w:hint="eastAsia" w:ascii="宋体" w:hAnsi="宋体" w:cs="宋体"/>
          <w:color w:val="000000"/>
          <w:szCs w:val="21"/>
          <w:highlight w:val="none"/>
        </w:rPr>
        <w:t xml:space="preserve">以预算金额为基准，100万元以内1.5%、100</w:t>
      </w:r>
      <w:r>
        <w:rPr>
          <w:rFonts w:hint="eastAsia" w:ascii="宋体" w:hAnsi="宋体" w:cs="宋体"/>
          <w:color w:val="000000"/>
          <w:szCs w:val="21"/>
          <w:highlight w:val="none"/>
          <w:lang w:eastAsia="zh-CN"/>
        </w:rPr>
        <w:t xml:space="preserve">万元</w:t>
      </w:r>
      <w:r>
        <w:rPr>
          <w:rFonts w:hint="eastAsia" w:ascii="宋体" w:hAnsi="宋体" w:cs="宋体"/>
          <w:color w:val="000000"/>
          <w:szCs w:val="21"/>
          <w:highlight w:val="none"/>
        </w:rPr>
        <w:t xml:space="preserve">～500万元以1.1%，差额定率累进法计算并支付成交服务费。</w:t>
      </w:r>
      <w:r>
        <w:rPr>
          <w:rFonts w:hint="eastAsia" w:ascii="宋体" w:hAnsi="宋体" w:cs="宋体"/>
          <w:bCs/>
          <w:color w:val="000000"/>
          <w:szCs w:val="21"/>
          <w:highlight w:val="none"/>
        </w:rPr>
      </w:r>
      <w:r/>
    </w:p>
    <w:p>
      <w:pPr>
        <w:pStyle w:val="802"/>
        <w:ind w:firstLine="726"/>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服务费交纳账户：苏州市卫康招投标咨询服务有限公司</w:t>
      </w:r>
      <w:r>
        <w:rPr>
          <w:rFonts w:hint="eastAsia" w:ascii="宋体" w:hAnsi="宋体" w:cs="宋体"/>
          <w:color w:val="000000"/>
          <w:szCs w:val="21"/>
          <w:highlight w:val="none"/>
        </w:rPr>
      </w:r>
      <w:r/>
    </w:p>
    <w:p>
      <w:pPr>
        <w:pStyle w:val="802"/>
        <w:ind w:firstLine="726"/>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账号：1102020209000295112</w:t>
      </w:r>
      <w:r>
        <w:rPr>
          <w:rFonts w:hint="eastAsia" w:ascii="宋体" w:hAnsi="宋体" w:cs="宋体"/>
          <w:color w:val="000000"/>
          <w:szCs w:val="21"/>
          <w:highlight w:val="none"/>
        </w:rPr>
      </w:r>
      <w:r/>
    </w:p>
    <w:p>
      <w:pPr>
        <w:pStyle w:val="802"/>
        <w:ind w:firstLine="726"/>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开户银行：</w:t>
      </w:r>
      <w:r>
        <w:rPr>
          <w:rFonts w:hint="eastAsia" w:ascii="宋体" w:hAnsi="宋体" w:cs="宋体"/>
          <w:color w:val="000000"/>
          <w:szCs w:val="21"/>
          <w:highlight w:val="none"/>
        </w:rPr>
        <w:t xml:space="preserve">中国工商银行股份有限公司</w:t>
      </w:r>
      <w:r>
        <w:rPr>
          <w:rFonts w:ascii="宋体" w:hAnsi="宋体" w:cs="宋体"/>
          <w:color w:val="000000"/>
          <w:szCs w:val="21"/>
          <w:highlight w:val="none"/>
        </w:rPr>
        <w:t xml:space="preserve">苏州道前支行</w:t>
      </w:r>
      <w:r>
        <w:rPr>
          <w:rFonts w:hint="eastAsia" w:ascii="宋体" w:hAnsi="宋体" w:cs="宋体"/>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19.磋商说明：</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（1）不符合供应商资格要求的响应文件将被拒绝；</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（2）参加磋商的供应商必须</w:t>
      </w:r>
      <w:r>
        <w:rPr>
          <w:rFonts w:hint="eastAsia" w:ascii="宋体" w:hAnsi="宋体" w:cs="宋体"/>
          <w:color w:val="000000"/>
          <w:szCs w:val="21"/>
          <w:highlight w:val="none"/>
          <w:lang w:bidi="ar"/>
        </w:rPr>
        <w:t xml:space="preserve">法定代表人或授权代理人</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（3）响应文件签署不符合要求的，响应文件将被拒绝；</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（4）最终报价超过采购预算的，不能成交；</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（5）不实质性响应磋商文件的不能成交；</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（6）实质性响应磋商文件不满三家或进入二次报价的不满三家或二次报价在采购预算内不满三家的，磋商采购失败。</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20.未尽事宜：按《中华人民共和国政府采购法》及其他有关法律法规的规定执行。</w:t>
      </w:r>
      <w:r>
        <w:rPr>
          <w:rFonts w:hint="eastAsia" w:ascii="宋体" w:hAnsi="宋体" w:cs="宋体"/>
          <w:bCs/>
          <w:color w:val="000000"/>
          <w:szCs w:val="21"/>
          <w:highlight w:val="none"/>
        </w:rPr>
      </w:r>
      <w:r/>
    </w:p>
    <w:p>
      <w:pPr>
        <w:pStyle w:val="802"/>
        <w:jc w:val="center"/>
        <w:spacing w:line="400" w:lineRule="exact"/>
        <w:rPr>
          <w:rFonts w:eastAsia="黑体"/>
          <w:b/>
          <w:color w:val="000000"/>
          <w:sz w:val="32"/>
          <w:szCs w:val="32"/>
          <w:highlight w:val="none"/>
        </w:rPr>
        <w:outlineLvl w:val="0"/>
      </w:pPr>
      <w:r>
        <w:rPr>
          <w:rFonts w:eastAsia="黑体"/>
          <w:b/>
          <w:color w:val="000000"/>
          <w:sz w:val="32"/>
          <w:szCs w:val="32"/>
          <w:highlight w:val="none"/>
        </w:rPr>
      </w:r>
      <w:r/>
    </w:p>
    <w:p>
      <w:pPr>
        <w:pStyle w:val="802"/>
        <w:jc w:val="center"/>
        <w:spacing w:line="400" w:lineRule="exact"/>
        <w:rPr>
          <w:rFonts w:eastAsia="黑体"/>
          <w:b/>
          <w:color w:val="000000"/>
          <w:sz w:val="32"/>
          <w:szCs w:val="32"/>
          <w:highlight w:val="none"/>
        </w:rPr>
        <w:outlineLvl w:val="0"/>
      </w:pPr>
      <w:r>
        <w:rPr>
          <w:rFonts w:eastAsia="黑体"/>
          <w:b/>
          <w:color w:val="000000"/>
          <w:sz w:val="32"/>
          <w:szCs w:val="32"/>
          <w:highlight w:val="none"/>
        </w:rPr>
      </w:r>
      <w:r/>
    </w:p>
    <w:p>
      <w:pPr>
        <w:pStyle w:val="802"/>
        <w:rPr>
          <w:rFonts w:eastAsia="黑体"/>
          <w:b/>
          <w:color w:val="000000"/>
          <w:sz w:val="32"/>
          <w:szCs w:val="32"/>
          <w:highlight w:val="none"/>
        </w:rPr>
      </w:pPr>
      <w:r>
        <w:rPr>
          <w:rFonts w:hint="eastAsia" w:eastAsia="黑体"/>
          <w:b/>
          <w:color w:val="000000"/>
          <w:sz w:val="32"/>
          <w:szCs w:val="32"/>
          <w:highlight w:val="none"/>
        </w:rPr>
        <w:br w:type="page" w:clear="all"/>
      </w:r>
      <w:r>
        <w:rPr>
          <w:rFonts w:eastAsia="黑体"/>
          <w:b/>
          <w:color w:val="000000"/>
          <w:sz w:val="32"/>
          <w:szCs w:val="32"/>
          <w:highlight w:val="none"/>
        </w:rPr>
      </w:r>
      <w:r/>
    </w:p>
    <w:p>
      <w:pPr>
        <w:pStyle w:val="802"/>
        <w:jc w:val="center"/>
        <w:widowControl/>
        <w:rPr>
          <w:rFonts w:eastAsia="黑体"/>
          <w:b/>
          <w:color w:val="000000"/>
          <w:sz w:val="32"/>
          <w:szCs w:val="32"/>
          <w:highlight w:val="none"/>
        </w:rPr>
      </w:pPr>
      <w:r>
        <w:rPr>
          <w:rFonts w:hint="eastAsia" w:eastAsia="黑体"/>
          <w:b/>
          <w:color w:val="000000"/>
          <w:sz w:val="32"/>
          <w:szCs w:val="32"/>
          <w:highlight w:val="none"/>
        </w:rPr>
        <w:t xml:space="preserve">三、采购要求</w:t>
      </w:r>
      <w:r>
        <w:rPr>
          <w:rFonts w:eastAsia="黑体"/>
          <w:b/>
          <w:color w:val="000000"/>
          <w:sz w:val="32"/>
          <w:szCs w:val="32"/>
          <w:highlight w:val="none"/>
        </w:rPr>
      </w:r>
      <w:r/>
    </w:p>
    <w:p>
      <w:pPr>
        <w:pStyle w:val="802"/>
        <w:ind w:firstLine="420"/>
        <w:spacing w:line="400" w:lineRule="exact"/>
        <w:rPr>
          <w:color w:val="000000"/>
          <w:highlight w:val="none"/>
        </w:rPr>
      </w:pPr>
      <w:r>
        <w:rPr>
          <w:rFonts w:hint="eastAsia"/>
          <w:color w:val="000000"/>
          <w:highlight w:val="none"/>
        </w:rPr>
        <w:t xml:space="preserve">受西苑医院苏州医院之委托，苏州市卫康招投标咨询服务有限公司对其需采购的</w:t>
      </w:r>
      <w:r>
        <w:rPr>
          <w:rFonts w:hint="eastAsia"/>
          <w:color w:val="000000"/>
          <w:highlight w:val="none"/>
          <w:lang w:eastAsia="zh-CN"/>
        </w:rPr>
        <w:t xml:space="preserve">西苑医院苏州医院药事服务</w:t>
      </w:r>
      <w:r>
        <w:rPr>
          <w:rFonts w:hint="eastAsia"/>
          <w:color w:val="000000"/>
          <w:highlight w:val="none"/>
        </w:rPr>
        <w:t xml:space="preserve">在国内组织竞争性磋商采购。欢迎符合资格条件的供应商前来参加磋商。</w:t>
      </w:r>
      <w:r>
        <w:rPr>
          <w:color w:val="000000"/>
          <w:highlight w:val="none"/>
        </w:rPr>
      </w:r>
      <w:r/>
    </w:p>
    <w:p>
      <w:pPr>
        <w:pStyle w:val="802"/>
        <w:ind w:firstLine="422"/>
        <w:spacing w:line="400" w:lineRule="exact"/>
        <w:rPr>
          <w:rFonts w:hint="eastAsia" w:eastAsia="宋体"/>
          <w:b/>
          <w:bCs/>
          <w:color w:val="000000"/>
          <w:highlight w:val="none"/>
          <w:lang w:eastAsia="zh-CN"/>
        </w:rPr>
        <w:outlineLvl w:val="1"/>
      </w:pPr>
      <w:r>
        <w:rPr>
          <w:rFonts w:hint="eastAsia"/>
          <w:b/>
          <w:bCs/>
          <w:color w:val="000000"/>
          <w:highlight w:val="none"/>
        </w:rPr>
        <w:t xml:space="preserve">一、磋商编号：</w:t>
      </w:r>
      <w:r>
        <w:rPr>
          <w:color w:val="000000"/>
          <w:highlight w:val="none"/>
        </w:rPr>
        <w:t xml:space="preserve"> </w:t>
      </w:r>
      <w:r>
        <w:rPr>
          <w:rFonts w:hint="eastAsia"/>
          <w:color w:val="000000"/>
          <w:highlight w:val="none"/>
          <w:lang w:eastAsia="zh-CN"/>
        </w:rPr>
        <w:t xml:space="preserve">JSZC-320500-SZWK-C2026-0107</w:t>
      </w:r>
      <w:r>
        <w:rPr>
          <w:rFonts w:hint="eastAsia" w:eastAsia="宋体"/>
          <w:b/>
          <w:bCs/>
          <w:color w:val="000000"/>
          <w:highlight w:val="none"/>
          <w:lang w:eastAsia="zh-CN"/>
        </w:rPr>
      </w:r>
      <w:r/>
    </w:p>
    <w:p>
      <w:pPr>
        <w:pStyle w:val="802"/>
        <w:ind w:firstLine="422"/>
        <w:spacing w:line="400" w:lineRule="exact"/>
        <w:rPr>
          <w:b/>
          <w:bCs/>
          <w:color w:val="000000"/>
          <w:highlight w:val="none"/>
        </w:rPr>
        <w:outlineLvl w:val="1"/>
      </w:pPr>
      <w:r>
        <w:rPr>
          <w:rFonts w:hint="eastAsia"/>
          <w:b/>
          <w:bCs/>
          <w:color w:val="000000"/>
          <w:highlight w:val="none"/>
        </w:rPr>
        <w:t xml:space="preserve">二、采购方式：</w:t>
      </w:r>
      <w:r>
        <w:rPr>
          <w:rFonts w:hint="eastAsia"/>
          <w:color w:val="000000"/>
          <w:highlight w:val="none"/>
        </w:rPr>
        <w:t xml:space="preserve">竞争性磋商采购</w:t>
      </w:r>
      <w:r>
        <w:rPr>
          <w:b/>
          <w:bCs/>
          <w:color w:val="000000"/>
          <w:highlight w:val="none"/>
        </w:rPr>
      </w:r>
      <w:r/>
    </w:p>
    <w:p>
      <w:pPr>
        <w:pStyle w:val="802"/>
        <w:ind w:firstLine="420"/>
        <w:spacing w:line="400" w:lineRule="exact"/>
        <w:rPr>
          <w:rFonts w:hint="eastAsia" w:eastAsia="宋体"/>
          <w:color w:val="000000"/>
          <w:highlight w:val="none"/>
          <w:lang w:eastAsia="zh-CN"/>
        </w:rPr>
        <w:outlineLvl w:val="1"/>
      </w:pPr>
      <w:r>
        <w:rPr>
          <w:rFonts w:hint="eastAsia"/>
          <w:b/>
          <w:bCs/>
          <w:color w:val="000000"/>
          <w:highlight w:val="none"/>
        </w:rPr>
        <w:t xml:space="preserve">三、项目名称</w:t>
      </w:r>
      <w:r>
        <w:rPr>
          <w:rFonts w:hint="eastAsia"/>
          <w:color w:val="000000"/>
          <w:highlight w:val="none"/>
        </w:rPr>
        <w:t xml:space="preserve">：</w:t>
      </w:r>
      <w:r>
        <w:rPr>
          <w:rFonts w:hint="eastAsia"/>
          <w:color w:val="000000"/>
          <w:highlight w:val="none"/>
          <w:lang w:eastAsia="zh-CN"/>
        </w:rPr>
        <w:t xml:space="preserve">西苑医院苏州医院药事服务</w:t>
      </w:r>
      <w:r>
        <w:rPr>
          <w:rFonts w:hint="eastAsia" w:eastAsia="宋体"/>
          <w:color w:val="000000"/>
          <w:highlight w:val="none"/>
          <w:lang w:eastAsia="zh-CN"/>
        </w:rPr>
      </w:r>
      <w:r/>
    </w:p>
    <w:p>
      <w:pPr>
        <w:pStyle w:val="802"/>
        <w:ind w:firstLine="420"/>
        <w:spacing w:line="400" w:lineRule="exact"/>
        <w:rPr>
          <w:color w:val="000000"/>
          <w:highlight w:val="none"/>
          <w:lang w:val="zh-CN"/>
        </w:rPr>
        <w:outlineLvl w:val="1"/>
      </w:pPr>
      <w:r>
        <w:rPr>
          <w:rFonts w:hint="eastAsia"/>
          <w:b/>
          <w:bCs/>
          <w:color w:val="000000"/>
          <w:highlight w:val="none"/>
          <w:lang w:val="zh-CN"/>
        </w:rPr>
        <w:t xml:space="preserve">四、采购预算</w:t>
      </w:r>
      <w:r>
        <w:rPr>
          <w:rFonts w:hint="eastAsia"/>
          <w:b/>
          <w:bCs/>
          <w:color w:val="000000"/>
          <w:highlight w:val="none"/>
        </w:rPr>
        <w:t xml:space="preserve">及最高限价</w:t>
      </w:r>
      <w:r>
        <w:rPr>
          <w:rFonts w:hint="eastAsia"/>
          <w:color w:val="000000"/>
          <w:highlight w:val="none"/>
          <w:lang w:val="zh-CN"/>
        </w:rPr>
        <w:t xml:space="preserve">：人民币叁佰陆拾万元整（￥：3600000.00）</w:t>
      </w:r>
      <w:r>
        <w:rPr>
          <w:color w:val="000000"/>
          <w:highlight w:val="none"/>
          <w:lang w:val="zh-CN"/>
        </w:rPr>
      </w:r>
      <w:r/>
    </w:p>
    <w:p>
      <w:pPr>
        <w:pStyle w:val="802"/>
        <w:ind w:firstLine="420"/>
        <w:spacing w:line="400" w:lineRule="exact"/>
        <w:rPr>
          <w:b/>
          <w:bCs/>
          <w:color w:val="000000"/>
          <w:szCs w:val="21"/>
          <w:highlight w:val="none"/>
          <w:lang w:val="zh-CN"/>
        </w:rPr>
        <w:outlineLvl w:val="1"/>
      </w:pPr>
      <w:r>
        <w:rPr>
          <w:rFonts w:hint="eastAsia"/>
          <w:b/>
          <w:bCs/>
          <w:color w:val="000000"/>
          <w:szCs w:val="21"/>
          <w:highlight w:val="none"/>
          <w:lang w:val="zh-CN"/>
        </w:rPr>
        <w:t xml:space="preserve">五、采购要求：</w:t>
      </w:r>
      <w:r>
        <w:rPr>
          <w:b/>
          <w:bCs/>
          <w:color w:val="000000"/>
          <w:szCs w:val="21"/>
          <w:highlight w:val="none"/>
          <w:lang w:val="zh-CN"/>
        </w:rPr>
      </w:r>
      <w:r/>
    </w:p>
    <w:p>
      <w:pPr>
        <w:pStyle w:val="802"/>
        <w:ind w:firstLine="420"/>
        <w:jc w:val="left"/>
        <w:spacing w:line="400" w:lineRule="exact"/>
        <w:rPr>
          <w:rFonts w:hint="eastAsia" w:ascii="Times New Roman" w:hAnsi="宋体" w:eastAsia="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一</w:t>
      </w: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rPr>
        <w:t xml:space="preserve">项目概况</w:t>
      </w:r>
      <w:r>
        <w:rPr>
          <w:rFonts w:hint="eastAsia" w:ascii="Times New Roman" w:hAnsi="宋体"/>
          <w:color w:val="000000"/>
          <w:szCs w:val="21"/>
          <w:highlight w:val="none"/>
          <w:lang w:eastAsia="zh-CN"/>
        </w:rPr>
        <w:t xml:space="preserve">：</w:t>
      </w:r>
      <w:r>
        <w:rPr>
          <w:rFonts w:hint="eastAsia" w:ascii="Times New Roman" w:hAnsi="宋体" w:eastAsia="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为满足西苑医院苏州医院运营要求，根据药学部等临床部门的申请，拟申请招聘煎药工10名、洗镜工2人、消毒工2人、检验分诊3人，内镜分诊2人，心血管分诊1人，影像分诊1人，病理标本接收1人，</w:t>
      </w:r>
      <w:r>
        <w:rPr>
          <w:rFonts w:hint="eastAsia" w:ascii="Times New Roman" w:hAnsi="宋体"/>
          <w:color w:val="000000"/>
          <w:szCs w:val="21"/>
          <w:highlight w:val="none"/>
          <w:lang w:val="en-US" w:eastAsia="zh-CN"/>
        </w:rPr>
        <w:t xml:space="preserve">清洁</w:t>
      </w:r>
      <w:r>
        <w:rPr>
          <w:rFonts w:hint="eastAsia" w:ascii="Times New Roman" w:hAnsi="宋体"/>
          <w:color w:val="000000"/>
          <w:szCs w:val="21"/>
          <w:highlight w:val="none"/>
        </w:rPr>
        <w:t xml:space="preserve">2人，服务外包形式。</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eastAsia="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二</w:t>
      </w: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rPr>
        <w:t xml:space="preserve">服务要求</w:t>
      </w:r>
      <w:r>
        <w:rPr>
          <w:rFonts w:hint="eastAsia" w:ascii="Times New Roman" w:hAnsi="宋体"/>
          <w:color w:val="000000"/>
          <w:szCs w:val="21"/>
          <w:highlight w:val="none"/>
          <w:lang w:eastAsia="zh-CN"/>
        </w:rPr>
        <w:t xml:space="preserve">：</w:t>
      </w:r>
      <w:r>
        <w:rPr>
          <w:rFonts w:hint="eastAsia" w:ascii="Times New Roman" w:hAnsi="宋体" w:eastAsia="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lang w:val="en-US" w:eastAsia="zh-CN"/>
        </w:rPr>
        <w:t xml:space="preserve">1、</w:t>
      </w:r>
      <w:r>
        <w:rPr>
          <w:rFonts w:hint="eastAsia" w:ascii="Times New Roman" w:hAnsi="宋体"/>
          <w:color w:val="000000"/>
          <w:szCs w:val="21"/>
          <w:highlight w:val="none"/>
        </w:rPr>
        <w:t xml:space="preserve">采购项目具体内容</w:t>
      </w:r>
      <w:r>
        <w:rPr>
          <w:rFonts w:hint="eastAsia" w:ascii="Times New Roman" w:hAnsi="宋体"/>
          <w:color w:val="000000"/>
          <w:szCs w:val="21"/>
          <w:highlight w:val="none"/>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1629"/>
        <w:gridCol w:w="1380"/>
        <w:gridCol w:w="1350"/>
        <w:gridCol w:w="3834"/>
      </w:tblGrid>
      <w:tr>
        <w:trPr>
          <w:trHeight w:val="482"/>
        </w:trPr>
        <w:tc>
          <w:tcPr>
            <w:tcW w:w="1665" w:type="dxa"/>
            <w:vAlign w:val="center"/>
            <w:textDirection w:val="lrTb"/>
            <w:noWrap w:val="false"/>
          </w:tcPr>
          <w:p>
            <w:pPr>
              <w:pStyle w:val="802"/>
              <w:jc w:val="center"/>
              <w:widowControl w:val="off"/>
              <w:rPr>
                <w:rFonts w:hint="eastAsia" w:ascii="Calibri" w:hAnsi="Calibri" w:eastAsia="宋体" w:cs="Times New Roman"/>
                <w:b/>
                <w:bCs/>
                <w:sz w:val="21"/>
                <w:szCs w:val="22"/>
              </w:rPr>
            </w:pPr>
            <w:r>
              <w:rPr>
                <w:rFonts w:hint="eastAsia" w:ascii="Calibri" w:hAnsi="Calibri" w:eastAsia="宋体" w:cs="Times New Roman"/>
                <w:b/>
                <w:bCs/>
                <w:sz w:val="21"/>
                <w:szCs w:val="22"/>
              </w:rPr>
              <w:t xml:space="preserve">岗位名称</w:t>
            </w:r>
            <w:r>
              <w:rPr>
                <w:rFonts w:hint="eastAsia" w:ascii="Calibri" w:hAnsi="Calibri" w:eastAsia="宋体" w:cs="Times New Roman"/>
                <w:b/>
                <w:bCs/>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b/>
                <w:bCs/>
                <w:sz w:val="21"/>
                <w:szCs w:val="22"/>
              </w:rPr>
            </w:pPr>
            <w:r>
              <w:rPr>
                <w:rFonts w:hint="eastAsia" w:ascii="Calibri" w:hAnsi="Calibri" w:eastAsia="宋体" w:cs="Times New Roman"/>
                <w:b/>
                <w:bCs/>
                <w:sz w:val="21"/>
                <w:szCs w:val="22"/>
              </w:rPr>
              <w:t xml:space="preserve">需求部门</w:t>
            </w:r>
            <w:r>
              <w:rPr>
                <w:rFonts w:hint="eastAsia" w:ascii="Calibri" w:hAnsi="Calibri" w:eastAsia="宋体" w:cs="Times New Roman"/>
                <w:b/>
                <w:bCs/>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b/>
                <w:bCs/>
                <w:sz w:val="21"/>
                <w:szCs w:val="22"/>
              </w:rPr>
            </w:pPr>
            <w:r>
              <w:rPr>
                <w:rFonts w:hint="eastAsia" w:ascii="Calibri" w:hAnsi="Calibri" w:eastAsia="宋体" w:cs="Times New Roman"/>
                <w:b/>
                <w:bCs/>
                <w:sz w:val="21"/>
                <w:szCs w:val="22"/>
              </w:rPr>
              <w:t xml:space="preserve">每日工位数</w:t>
            </w:r>
            <w:r>
              <w:rPr>
                <w:rFonts w:hint="eastAsia" w:ascii="Calibri" w:hAnsi="Calibri" w:eastAsia="宋体" w:cs="Times New Roman"/>
                <w:b/>
                <w:bCs/>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b/>
                <w:bCs/>
                <w:sz w:val="21"/>
                <w:szCs w:val="22"/>
              </w:rPr>
            </w:pPr>
            <w:r>
              <w:rPr>
                <w:rFonts w:hint="eastAsia" w:ascii="Calibri" w:hAnsi="Calibri" w:eastAsia="宋体" w:cs="Times New Roman"/>
                <w:b/>
                <w:bCs/>
                <w:sz w:val="21"/>
                <w:szCs w:val="22"/>
              </w:rPr>
              <w:t xml:space="preserve">工作时间</w:t>
            </w:r>
            <w:r>
              <w:rPr>
                <w:rFonts w:hint="eastAsia" w:ascii="Calibri" w:hAnsi="Calibri" w:eastAsia="宋体" w:cs="Times New Roman"/>
                <w:b/>
                <w:bCs/>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b/>
                <w:bCs/>
                <w:sz w:val="21"/>
                <w:szCs w:val="22"/>
              </w:rPr>
            </w:pPr>
            <w:r>
              <w:rPr>
                <w:rFonts w:hint="eastAsia" w:ascii="Calibri" w:hAnsi="Calibri" w:eastAsia="宋体" w:cs="Times New Roman"/>
                <w:b/>
                <w:bCs/>
                <w:sz w:val="21"/>
                <w:szCs w:val="22"/>
              </w:rPr>
              <w:t xml:space="preserve">工作内容及要求</w:t>
            </w:r>
            <w:r>
              <w:rPr>
                <w:rFonts w:hint="eastAsia" w:ascii="Calibri" w:hAnsi="Calibri" w:eastAsia="宋体" w:cs="Times New Roman"/>
                <w:b/>
                <w:bCs/>
                <w:sz w:val="21"/>
                <w:szCs w:val="22"/>
              </w:rPr>
            </w:r>
            <w:r/>
          </w:p>
        </w:tc>
      </w:tr>
      <w:tr>
        <w:trPr>
          <w:trHeight w:val="815"/>
        </w:trPr>
        <w:tc>
          <w:tcPr>
            <w:tcW w:w="1665"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装药工</w:t>
            </w:r>
            <w:r>
              <w:rPr>
                <w:rFonts w:hint="eastAsia" w:ascii="Calibri" w:hAnsi="Calibri" w:eastAsia="宋体" w:cs="Times New Roman"/>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门诊西药房、急诊药房</w:t>
            </w:r>
            <w:r>
              <w:rPr>
                <w:rFonts w:hint="eastAsia" w:ascii="Calibri" w:hAnsi="Calibri" w:eastAsia="宋体" w:cs="Times New Roman"/>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1</w:t>
            </w:r>
            <w:r>
              <w:rPr>
                <w:rFonts w:hint="eastAsia" w:ascii="Calibri" w:hAnsi="Calibri" w:eastAsia="宋体" w:cs="Times New Roman"/>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8:00-17:00</w:t>
            </w:r>
            <w:r>
              <w:rPr>
                <w:rFonts w:hint="eastAsia" w:ascii="Calibri" w:hAnsi="Calibri" w:eastAsia="宋体" w:cs="Times New Roman"/>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药房</w:t>
            </w:r>
            <w:r>
              <w:rPr>
                <w:rFonts w:hint="eastAsia" w:ascii="Calibri" w:hAnsi="Calibri" w:eastAsia="宋体" w:cs="Times New Roman"/>
                <w:sz w:val="21"/>
                <w:szCs w:val="22"/>
                <w:lang w:eastAsia="zh-CN"/>
              </w:rPr>
              <w:t xml:space="preserve">－</w:t>
            </w:r>
            <w:r>
              <w:rPr>
                <w:rFonts w:hint="eastAsia" w:ascii="Calibri" w:hAnsi="Calibri" w:eastAsia="宋体" w:cs="Times New Roman"/>
                <w:sz w:val="21"/>
                <w:szCs w:val="22"/>
              </w:rPr>
              <w:t xml:space="preserve">二级库等区间取药，发药机补药等。需装卸整箱药品，宜男性。</w:t>
            </w:r>
            <w:r>
              <w:rPr>
                <w:rFonts w:hint="eastAsia" w:ascii="Calibri" w:hAnsi="Calibri" w:eastAsia="宋体" w:cs="Times New Roman"/>
                <w:sz w:val="21"/>
                <w:szCs w:val="22"/>
              </w:rPr>
            </w:r>
            <w:r/>
          </w:p>
        </w:tc>
      </w:tr>
      <w:tr>
        <w:trPr>
          <w:trHeight w:val="467"/>
        </w:trPr>
        <w:tc>
          <w:tcPr>
            <w:tcW w:w="1665"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装药工</w:t>
            </w:r>
            <w:r>
              <w:rPr>
                <w:rFonts w:hint="eastAsia" w:ascii="Calibri" w:hAnsi="Calibri" w:eastAsia="宋体" w:cs="Times New Roman"/>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门诊中药房</w:t>
            </w:r>
            <w:r>
              <w:rPr>
                <w:rFonts w:hint="eastAsia" w:ascii="Calibri" w:hAnsi="Calibri" w:eastAsia="宋体" w:cs="Times New Roman"/>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1</w:t>
            </w:r>
            <w:r>
              <w:rPr>
                <w:rFonts w:hint="eastAsia" w:ascii="Calibri" w:hAnsi="Calibri" w:eastAsia="宋体" w:cs="Times New Roman"/>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8:00-17:00</w:t>
            </w:r>
            <w:r>
              <w:rPr>
                <w:rFonts w:hint="eastAsia" w:ascii="Calibri" w:hAnsi="Calibri" w:eastAsia="宋体" w:cs="Times New Roman"/>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拖货、上架、装药等，宜男性。</w:t>
            </w:r>
            <w:r>
              <w:rPr>
                <w:rFonts w:hint="eastAsia" w:ascii="Calibri" w:hAnsi="Calibri" w:eastAsia="宋体" w:cs="Times New Roman"/>
                <w:sz w:val="21"/>
                <w:szCs w:val="22"/>
              </w:rPr>
            </w:r>
            <w:r/>
          </w:p>
        </w:tc>
      </w:tr>
      <w:tr>
        <w:trPr/>
        <w:tc>
          <w:tcPr>
            <w:tcW w:w="1665"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煎药工</w:t>
            </w:r>
            <w:r>
              <w:rPr>
                <w:rFonts w:hint="eastAsia" w:ascii="Calibri" w:hAnsi="Calibri" w:eastAsia="宋体" w:cs="Times New Roman"/>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代煎药房（煎药室）</w:t>
            </w:r>
            <w:r>
              <w:rPr>
                <w:rFonts w:hint="eastAsia" w:ascii="Calibri" w:hAnsi="Calibri" w:eastAsia="宋体" w:cs="Times New Roman"/>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6</w:t>
            </w:r>
            <w:r>
              <w:rPr>
                <w:rFonts w:hint="eastAsia" w:ascii="Calibri" w:hAnsi="Calibri" w:eastAsia="宋体" w:cs="Times New Roman"/>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8:00-17:00</w:t>
            </w:r>
            <w:r>
              <w:rPr>
                <w:rFonts w:hint="eastAsia" w:ascii="Calibri" w:hAnsi="Calibri" w:eastAsia="宋体" w:cs="Times New Roman"/>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煎药的拖货、装药、润药、煎煮、包装、转运、发货、清洗、清运药渣等，宜男性。</w:t>
            </w:r>
            <w:r>
              <w:rPr>
                <w:rFonts w:hint="eastAsia" w:ascii="Calibri" w:hAnsi="Calibri" w:eastAsia="宋体" w:cs="Times New Roman"/>
                <w:sz w:val="21"/>
                <w:szCs w:val="22"/>
              </w:rPr>
            </w:r>
            <w:r/>
          </w:p>
        </w:tc>
      </w:tr>
      <w:tr>
        <w:trPr/>
        <w:tc>
          <w:tcPr>
            <w:tcW w:w="1665"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运输工</w:t>
            </w:r>
            <w:r>
              <w:rPr>
                <w:rFonts w:hint="eastAsia" w:ascii="Calibri" w:hAnsi="Calibri" w:eastAsia="宋体" w:cs="Times New Roman"/>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药库</w:t>
            </w:r>
            <w:r>
              <w:rPr>
                <w:rFonts w:hint="eastAsia" w:ascii="Calibri" w:hAnsi="Calibri" w:eastAsia="宋体" w:cs="Times New Roman"/>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1</w:t>
            </w:r>
            <w:r>
              <w:rPr>
                <w:rFonts w:hint="eastAsia" w:ascii="Calibri" w:hAnsi="Calibri" w:eastAsia="宋体" w:cs="Times New Roman"/>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8:00-17:00</w:t>
            </w:r>
            <w:r>
              <w:rPr>
                <w:rFonts w:hint="eastAsia" w:ascii="Calibri" w:hAnsi="Calibri" w:eastAsia="宋体" w:cs="Times New Roman"/>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药品运送、拖货、上架、协助药房装卸。宜男性。</w:t>
            </w:r>
            <w:r>
              <w:rPr>
                <w:rFonts w:hint="eastAsia" w:ascii="Calibri" w:hAnsi="Calibri" w:eastAsia="宋体" w:cs="Times New Roman"/>
                <w:sz w:val="21"/>
                <w:szCs w:val="22"/>
              </w:rPr>
            </w:r>
            <w:r/>
          </w:p>
        </w:tc>
      </w:tr>
      <w:tr>
        <w:trPr>
          <w:trHeight w:val="637"/>
        </w:trPr>
        <w:tc>
          <w:tcPr>
            <w:tcW w:w="1665"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发药工</w:t>
            </w:r>
            <w:r>
              <w:rPr>
                <w:rFonts w:hint="eastAsia" w:ascii="Calibri" w:hAnsi="Calibri" w:eastAsia="宋体" w:cs="Times New Roman"/>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住院药房</w:t>
            </w:r>
            <w:r>
              <w:rPr>
                <w:rFonts w:hint="eastAsia" w:ascii="Calibri" w:hAnsi="Calibri" w:eastAsia="宋体" w:cs="Times New Roman"/>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1</w:t>
            </w:r>
            <w:r>
              <w:rPr>
                <w:rFonts w:hint="eastAsia" w:ascii="Calibri" w:hAnsi="Calibri" w:eastAsia="宋体" w:cs="Times New Roman"/>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8:00-17:00</w:t>
            </w:r>
            <w:r>
              <w:rPr>
                <w:rFonts w:hint="eastAsia" w:ascii="Calibri" w:hAnsi="Calibri" w:eastAsia="宋体" w:cs="Times New Roman"/>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装药、物流系统发药等。</w:t>
            </w:r>
            <w:r>
              <w:rPr>
                <w:rFonts w:hint="eastAsia" w:ascii="Calibri" w:hAnsi="Calibri" w:eastAsia="宋体" w:cs="Times New Roman"/>
                <w:sz w:val="21"/>
                <w:szCs w:val="22"/>
              </w:rPr>
            </w:r>
            <w:r/>
          </w:p>
        </w:tc>
      </w:tr>
      <w:tr>
        <w:trPr/>
        <w:tc>
          <w:tcPr>
            <w:tcW w:w="1665"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洗镜工</w:t>
            </w:r>
            <w:r>
              <w:rPr>
                <w:rFonts w:hint="eastAsia" w:ascii="Calibri" w:hAnsi="Calibri" w:eastAsia="宋体" w:cs="Times New Roman"/>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消化内镜中心</w:t>
            </w:r>
            <w:r>
              <w:rPr>
                <w:rFonts w:hint="eastAsia" w:ascii="Calibri" w:hAnsi="Calibri" w:eastAsia="宋体" w:cs="Times New Roman"/>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2</w:t>
            </w:r>
            <w:r>
              <w:rPr>
                <w:rFonts w:hint="eastAsia" w:ascii="Calibri" w:hAnsi="Calibri" w:eastAsia="宋体" w:cs="Times New Roman"/>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8:00-17:00</w:t>
            </w:r>
            <w:r>
              <w:rPr>
                <w:rFonts w:hint="eastAsia" w:ascii="Calibri" w:hAnsi="Calibri" w:eastAsia="宋体" w:cs="Times New Roman"/>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内镜清洗。能在护士指导下完成每日软式内镜清洗消毒及相关记录工作，宜女性，有其他医院内镜洗消工作经验者优先。</w:t>
            </w:r>
            <w:r>
              <w:rPr>
                <w:rFonts w:hint="eastAsia" w:ascii="Calibri" w:hAnsi="Calibri" w:eastAsia="宋体" w:cs="Times New Roman"/>
                <w:sz w:val="21"/>
                <w:szCs w:val="22"/>
              </w:rPr>
            </w:r>
            <w:r/>
          </w:p>
        </w:tc>
      </w:tr>
      <w:tr>
        <w:trPr>
          <w:trHeight w:val="452"/>
        </w:trPr>
        <w:tc>
          <w:tcPr>
            <w:tcW w:w="1665"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消毒工</w:t>
            </w:r>
            <w:r>
              <w:rPr>
                <w:rFonts w:hint="eastAsia" w:ascii="Calibri" w:hAnsi="Calibri" w:eastAsia="宋体" w:cs="Times New Roman"/>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供应室</w:t>
            </w:r>
            <w:r>
              <w:rPr>
                <w:rFonts w:hint="eastAsia" w:ascii="Calibri" w:hAnsi="Calibri" w:eastAsia="宋体" w:cs="Times New Roman"/>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2</w:t>
            </w:r>
            <w:r>
              <w:rPr>
                <w:rFonts w:hint="eastAsia" w:ascii="Calibri" w:hAnsi="Calibri" w:eastAsia="宋体" w:cs="Times New Roman"/>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8:00-17:00</w:t>
            </w:r>
            <w:r>
              <w:rPr>
                <w:rFonts w:hint="eastAsia" w:ascii="Calibri" w:hAnsi="Calibri" w:eastAsia="宋体" w:cs="Times New Roman"/>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年龄55周岁以下，需要从事体力工作。</w:t>
            </w:r>
            <w:r>
              <w:rPr>
                <w:rFonts w:hint="eastAsia" w:ascii="Calibri" w:hAnsi="Calibri" w:eastAsia="宋体" w:cs="Times New Roman"/>
                <w:sz w:val="21"/>
                <w:szCs w:val="22"/>
              </w:rPr>
            </w:r>
            <w:r/>
          </w:p>
        </w:tc>
      </w:tr>
      <w:tr>
        <w:trPr/>
        <w:tc>
          <w:tcPr>
            <w:tcW w:w="1665"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检验分诊</w:t>
            </w:r>
            <w:r>
              <w:rPr>
                <w:rFonts w:hint="eastAsia" w:ascii="Calibri" w:hAnsi="Calibri" w:eastAsia="宋体" w:cs="Times New Roman"/>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检验科</w:t>
            </w:r>
            <w:r>
              <w:rPr>
                <w:rFonts w:hint="eastAsia" w:ascii="Calibri" w:hAnsi="Calibri" w:eastAsia="宋体" w:cs="Times New Roman"/>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3</w:t>
            </w:r>
            <w:r>
              <w:rPr>
                <w:rFonts w:hint="eastAsia" w:ascii="Calibri" w:hAnsi="Calibri" w:eastAsia="宋体" w:cs="Times New Roman"/>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8:00-17:00</w:t>
            </w:r>
            <w:r>
              <w:rPr>
                <w:rFonts w:hint="eastAsia" w:ascii="Calibri" w:hAnsi="Calibri" w:eastAsia="宋体" w:cs="Times New Roman"/>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指引患者取号、取单、采集注意事项等，宜女性，年龄45周岁以下。</w:t>
            </w:r>
            <w:r>
              <w:rPr>
                <w:rFonts w:hint="eastAsia" w:ascii="Calibri" w:hAnsi="Calibri" w:eastAsia="宋体" w:cs="Times New Roman"/>
                <w:sz w:val="21"/>
                <w:szCs w:val="22"/>
              </w:rPr>
            </w:r>
            <w:r/>
          </w:p>
        </w:tc>
      </w:tr>
      <w:tr>
        <w:trPr/>
        <w:tc>
          <w:tcPr>
            <w:tcW w:w="1665"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内镜分诊</w:t>
            </w:r>
            <w:r>
              <w:rPr>
                <w:rFonts w:hint="eastAsia" w:ascii="Calibri" w:hAnsi="Calibri" w:eastAsia="宋体" w:cs="Times New Roman"/>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消化内镜中心</w:t>
            </w:r>
            <w:r>
              <w:rPr>
                <w:rFonts w:hint="eastAsia" w:ascii="Calibri" w:hAnsi="Calibri" w:eastAsia="宋体" w:cs="Times New Roman"/>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2</w:t>
            </w:r>
            <w:r>
              <w:rPr>
                <w:rFonts w:hint="eastAsia" w:ascii="Calibri" w:hAnsi="Calibri" w:eastAsia="宋体" w:cs="Times New Roman"/>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8:00-17:00</w:t>
            </w:r>
            <w:r>
              <w:rPr>
                <w:rFonts w:hint="eastAsia" w:ascii="Calibri" w:hAnsi="Calibri" w:eastAsia="宋体" w:cs="Times New Roman"/>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引导患者就诊，登记、预约，指导使用自助设备，咨询答疑，年龄45周岁以下</w:t>
            </w:r>
            <w:r>
              <w:rPr>
                <w:rFonts w:hint="eastAsia" w:ascii="Calibri" w:hAnsi="Calibri" w:eastAsia="宋体" w:cs="Times New Roman"/>
                <w:sz w:val="21"/>
                <w:szCs w:val="22"/>
              </w:rPr>
            </w:r>
            <w:r/>
          </w:p>
        </w:tc>
      </w:tr>
      <w:tr>
        <w:trPr/>
        <w:tc>
          <w:tcPr>
            <w:tcW w:w="1665"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心血管分诊</w:t>
            </w:r>
            <w:r>
              <w:rPr>
                <w:rFonts w:hint="eastAsia" w:ascii="Calibri" w:hAnsi="Calibri" w:eastAsia="宋体" w:cs="Times New Roman"/>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心血管科</w:t>
            </w:r>
            <w:r>
              <w:rPr>
                <w:rFonts w:hint="eastAsia" w:ascii="Calibri" w:hAnsi="Calibri" w:eastAsia="宋体" w:cs="Times New Roman"/>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1</w:t>
            </w:r>
            <w:r>
              <w:rPr>
                <w:rFonts w:hint="eastAsia" w:ascii="Calibri" w:hAnsi="Calibri" w:eastAsia="宋体" w:cs="Times New Roman"/>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8:00-17:00</w:t>
            </w:r>
            <w:r>
              <w:rPr>
                <w:rFonts w:hint="eastAsia" w:ascii="Calibri" w:hAnsi="Calibri" w:eastAsia="宋体" w:cs="Times New Roman"/>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引导患者就诊、咨询答疑、协助预约挂号、指导使用自助设备，年龄45周岁以下</w:t>
            </w:r>
            <w:r>
              <w:rPr>
                <w:rFonts w:hint="eastAsia" w:ascii="Calibri" w:hAnsi="Calibri" w:eastAsia="宋体" w:cs="Times New Roman"/>
                <w:sz w:val="21"/>
                <w:szCs w:val="22"/>
              </w:rPr>
            </w:r>
            <w:r/>
          </w:p>
        </w:tc>
      </w:tr>
      <w:tr>
        <w:trPr/>
        <w:tc>
          <w:tcPr>
            <w:tcW w:w="1665"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影像分诊</w:t>
            </w:r>
            <w:r>
              <w:rPr>
                <w:rFonts w:hint="eastAsia" w:ascii="Calibri" w:hAnsi="Calibri" w:eastAsia="宋体" w:cs="Times New Roman"/>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放射科</w:t>
            </w:r>
            <w:r>
              <w:rPr>
                <w:rFonts w:hint="eastAsia" w:ascii="Calibri" w:hAnsi="Calibri" w:eastAsia="宋体" w:cs="Times New Roman"/>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1</w:t>
            </w:r>
            <w:r>
              <w:rPr>
                <w:rFonts w:hint="eastAsia" w:ascii="Calibri" w:hAnsi="Calibri" w:eastAsia="宋体" w:cs="Times New Roman"/>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8:00-17:00</w:t>
            </w:r>
            <w:r>
              <w:rPr>
                <w:rFonts w:hint="eastAsia" w:ascii="Calibri" w:hAnsi="Calibri" w:eastAsia="宋体" w:cs="Times New Roman"/>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放射窗口登记、预约，咨询答疑，年龄45周岁以下</w:t>
            </w:r>
            <w:r>
              <w:rPr>
                <w:rFonts w:hint="eastAsia" w:ascii="Calibri" w:hAnsi="Calibri" w:eastAsia="宋体" w:cs="Times New Roman"/>
                <w:sz w:val="21"/>
                <w:szCs w:val="22"/>
              </w:rPr>
            </w:r>
            <w:r/>
          </w:p>
        </w:tc>
      </w:tr>
      <w:tr>
        <w:trPr/>
        <w:tc>
          <w:tcPr>
            <w:tcW w:w="1665"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标本接收</w:t>
            </w:r>
            <w:r>
              <w:rPr>
                <w:rFonts w:hint="eastAsia" w:ascii="Calibri" w:hAnsi="Calibri" w:eastAsia="宋体" w:cs="Times New Roman"/>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病理科</w:t>
            </w:r>
            <w:r>
              <w:rPr>
                <w:rFonts w:hint="eastAsia" w:ascii="Calibri" w:hAnsi="Calibri" w:eastAsia="宋体" w:cs="Times New Roman"/>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1</w:t>
            </w:r>
            <w:r>
              <w:rPr>
                <w:rFonts w:hint="eastAsia" w:ascii="Calibri" w:hAnsi="Calibri" w:eastAsia="宋体" w:cs="Times New Roman"/>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8:00-17:00</w:t>
            </w:r>
            <w:r>
              <w:rPr>
                <w:rFonts w:hint="eastAsia" w:ascii="Calibri" w:hAnsi="Calibri" w:eastAsia="宋体" w:cs="Times New Roman"/>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病理窗口登记，标本接收，档案管理，年龄45周岁以下。</w:t>
            </w:r>
            <w:r>
              <w:rPr>
                <w:rFonts w:hint="eastAsia" w:ascii="Calibri" w:hAnsi="Calibri" w:eastAsia="宋体" w:cs="Times New Roman"/>
                <w:sz w:val="21"/>
                <w:szCs w:val="22"/>
              </w:rPr>
            </w:r>
            <w:r/>
          </w:p>
        </w:tc>
      </w:tr>
      <w:tr>
        <w:trPr>
          <w:trHeight w:val="522"/>
        </w:trPr>
        <w:tc>
          <w:tcPr>
            <w:tcW w:w="1665"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保洁</w:t>
            </w:r>
            <w:r>
              <w:rPr>
                <w:rFonts w:hint="eastAsia" w:ascii="Calibri" w:hAnsi="Calibri" w:eastAsia="宋体" w:cs="Times New Roman"/>
                <w:sz w:val="21"/>
                <w:szCs w:val="22"/>
              </w:rPr>
            </w:r>
            <w:r/>
          </w:p>
        </w:tc>
        <w:tc>
          <w:tcPr>
            <w:tcW w:w="1629"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静配中心</w:t>
            </w:r>
            <w:r>
              <w:rPr>
                <w:rFonts w:hint="eastAsia" w:ascii="Calibri" w:hAnsi="Calibri" w:eastAsia="宋体" w:cs="Times New Roman"/>
                <w:sz w:val="21"/>
                <w:szCs w:val="22"/>
              </w:rPr>
            </w:r>
            <w:r/>
          </w:p>
        </w:tc>
        <w:tc>
          <w:tcPr>
            <w:tcW w:w="138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2</w:t>
            </w:r>
            <w:r>
              <w:rPr>
                <w:rFonts w:hint="eastAsia" w:ascii="Calibri" w:hAnsi="Calibri" w:eastAsia="宋体" w:cs="Times New Roman"/>
                <w:sz w:val="21"/>
                <w:szCs w:val="22"/>
              </w:rPr>
            </w:r>
            <w:r/>
          </w:p>
        </w:tc>
        <w:tc>
          <w:tcPr>
            <w:tcW w:w="1350"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8:00-17:00</w:t>
            </w:r>
            <w:r>
              <w:rPr>
                <w:rFonts w:hint="eastAsia" w:ascii="Calibri" w:hAnsi="Calibri" w:eastAsia="宋体" w:cs="Times New Roman"/>
                <w:sz w:val="21"/>
                <w:szCs w:val="22"/>
              </w:rPr>
            </w:r>
            <w:r/>
          </w:p>
        </w:tc>
        <w:tc>
          <w:tcPr>
            <w:tcW w:w="3834" w:type="dxa"/>
            <w:vAlign w:val="center"/>
            <w:textDirection w:val="lrTb"/>
            <w:noWrap w:val="false"/>
          </w:tcPr>
          <w:p>
            <w:pPr>
              <w:pStyle w:val="802"/>
              <w:jc w:val="center"/>
              <w:widowControl w:val="off"/>
              <w:rPr>
                <w:rFonts w:hint="eastAsia" w:ascii="Calibri" w:hAnsi="Calibri" w:eastAsia="宋体" w:cs="Times New Roman"/>
                <w:sz w:val="21"/>
                <w:szCs w:val="22"/>
              </w:rPr>
            </w:pPr>
            <w:r>
              <w:rPr>
                <w:rFonts w:hint="eastAsia" w:ascii="Calibri" w:hAnsi="Calibri" w:eastAsia="宋体" w:cs="Times New Roman"/>
                <w:sz w:val="21"/>
                <w:szCs w:val="22"/>
              </w:rPr>
              <w:t xml:space="preserve">做好静配中心清洁工作</w:t>
            </w:r>
            <w:r>
              <w:rPr>
                <w:rFonts w:hint="eastAsia" w:ascii="Calibri" w:hAnsi="Calibri" w:eastAsia="宋体" w:cs="Times New Roman"/>
                <w:sz w:val="21"/>
                <w:szCs w:val="22"/>
              </w:rPr>
            </w:r>
            <w:r/>
          </w:p>
        </w:tc>
      </w:tr>
    </w:tbl>
    <w:p>
      <w:pPr>
        <w:pStyle w:val="802"/>
        <w:ind w:right="-159" w:firstLine="422"/>
        <w:spacing w:line="400" w:lineRule="exact"/>
        <w:rPr>
          <w:rFonts w:ascii="宋体" w:hAnsi="宋体" w:eastAsia="宋体" w:cs="Times New Roman"/>
          <w:sz w:val="21"/>
          <w:szCs w:val="21"/>
        </w:rPr>
      </w:pPr>
      <w:r>
        <w:rPr>
          <w:rFonts w:ascii="宋体" w:hAnsi="宋体" w:eastAsia="宋体"/>
          <w:b/>
          <w:bCs/>
          <w:sz w:val="21"/>
          <w:szCs w:val="21"/>
        </w:rPr>
        <w:t xml:space="preserve">2、服务</w:t>
      </w:r>
      <w:r>
        <w:rPr>
          <w:rFonts w:hint="eastAsia" w:ascii="宋体" w:hAnsi="宋体" w:eastAsia="宋体"/>
          <w:b/>
          <w:bCs/>
          <w:sz w:val="21"/>
          <w:szCs w:val="21"/>
          <w:lang w:val="en-US" w:eastAsia="zh-CN"/>
        </w:rPr>
        <w:t xml:space="preserve">期限：</w:t>
      </w:r>
      <w:r>
        <w:rPr>
          <w:rFonts w:hint="eastAsia" w:ascii="宋体" w:hAnsi="宋体" w:eastAsia="宋体" w:cs="Times New Roman"/>
          <w:sz w:val="21"/>
          <w:szCs w:val="21"/>
        </w:rPr>
        <w:t xml:space="preserve">自合同签订之日起</w:t>
      </w:r>
      <w:r>
        <w:rPr>
          <w:rFonts w:hint="eastAsia" w:ascii="宋体" w:hAnsi="宋体" w:eastAsia="宋体" w:cs="Times New Roman"/>
          <w:sz w:val="21"/>
          <w:szCs w:val="21"/>
          <w:lang w:val="en-US" w:eastAsia="zh-CN"/>
        </w:rPr>
        <w:t xml:space="preserve">两年</w:t>
      </w:r>
      <w:r>
        <w:rPr>
          <w:rFonts w:ascii="宋体" w:hAnsi="宋体" w:eastAsia="宋体" w:cs="Times New Roman"/>
          <w:sz w:val="21"/>
          <w:szCs w:val="21"/>
        </w:rPr>
        <w:t xml:space="preserve">。</w:t>
      </w:r>
      <w:r>
        <w:rPr>
          <w:rFonts w:ascii="宋体" w:hAnsi="宋体" w:eastAsia="宋体" w:cs="Times New Roman"/>
          <w:sz w:val="21"/>
          <w:szCs w:val="21"/>
        </w:rPr>
      </w:r>
      <w:r/>
    </w:p>
    <w:p>
      <w:pPr>
        <w:pStyle w:val="802"/>
        <w:ind w:right="-159" w:firstLine="422"/>
        <w:spacing w:line="400" w:lineRule="exact"/>
        <w:rPr>
          <w:rFonts w:ascii="宋体" w:hAnsi="宋体" w:eastAsia="宋体"/>
          <w:b/>
          <w:bCs/>
          <w:sz w:val="21"/>
          <w:szCs w:val="21"/>
        </w:rPr>
      </w:pPr>
      <w:r>
        <w:rPr>
          <w:rFonts w:ascii="宋体" w:hAnsi="宋体" w:eastAsia="宋体"/>
          <w:b/>
          <w:bCs/>
          <w:sz w:val="21"/>
          <w:szCs w:val="21"/>
        </w:rPr>
        <w:t xml:space="preserve">3、岗位职责</w:t>
      </w:r>
      <w:r>
        <w:rPr>
          <w:rFonts w:ascii="宋体" w:hAnsi="宋体" w:eastAsia="宋体"/>
          <w:b/>
          <w:bCs/>
          <w:sz w:val="21"/>
          <w:szCs w:val="21"/>
        </w:rPr>
      </w:r>
      <w:r/>
    </w:p>
    <w:p>
      <w:pPr>
        <w:pStyle w:val="802"/>
        <w:ind w:right="-159" w:firstLine="422"/>
        <w:spacing w:line="400" w:lineRule="exact"/>
        <w:rPr>
          <w:rFonts w:ascii="宋体" w:hAnsi="宋体" w:eastAsia="宋体"/>
          <w:b/>
          <w:bCs/>
          <w:sz w:val="21"/>
          <w:szCs w:val="21"/>
        </w:rPr>
      </w:pPr>
      <w:r>
        <w:rPr>
          <w:rFonts w:ascii="宋体" w:hAnsi="宋体" w:eastAsia="宋体"/>
          <w:b/>
          <w:bCs/>
          <w:sz w:val="21"/>
          <w:szCs w:val="21"/>
        </w:rPr>
        <w:t xml:space="preserve">3.1装药工</w:t>
      </w:r>
      <w:r>
        <w:rPr>
          <w:rFonts w:ascii="宋体" w:hAnsi="宋体" w:eastAsia="宋体"/>
          <w:b/>
          <w:bCs/>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1.每天早上提前15分钟到岗，进入安排的门诊西药房、急诊药房、门诊中药房。</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2.能准确无误的按处方、医嘱单进行药品分装。</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3.熟练使用发药机补药。</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4.按规范操作进行药房装卸整箱药品、拖货、上架、装药。</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5.配合药房进行库存管理清点，智能货架维护。</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6.按医院规定流程到指定药房、库房等区间取药。</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7.熟悉掌握特殊药品的处理摆放，如冷藏、避光、高危药品等。</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8.按规范操作装药，工作中注意安全管理防范，防止药品掉落等安全事故发生。</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9.配合做好领导安排的其他装药工作。</w:t>
      </w:r>
      <w:r>
        <w:rPr>
          <w:rFonts w:ascii="宋体" w:hAnsi="宋体" w:eastAsia="宋体"/>
          <w:sz w:val="21"/>
          <w:szCs w:val="21"/>
        </w:rPr>
      </w:r>
      <w:r/>
    </w:p>
    <w:p>
      <w:pPr>
        <w:pStyle w:val="802"/>
        <w:ind w:right="-159" w:firstLine="422"/>
        <w:spacing w:line="400" w:lineRule="exact"/>
        <w:rPr>
          <w:rFonts w:ascii="宋体" w:hAnsi="宋体" w:eastAsia="宋体"/>
          <w:b/>
          <w:bCs/>
          <w:sz w:val="21"/>
          <w:szCs w:val="21"/>
        </w:rPr>
      </w:pPr>
      <w:r>
        <w:rPr>
          <w:rFonts w:ascii="宋体" w:hAnsi="宋体" w:eastAsia="宋体"/>
          <w:b/>
          <w:bCs/>
          <w:sz w:val="21"/>
          <w:szCs w:val="21"/>
        </w:rPr>
        <w:t xml:space="preserve">3.2煎药工</w:t>
      </w:r>
      <w:r>
        <w:rPr>
          <w:rFonts w:ascii="宋体" w:hAnsi="宋体" w:eastAsia="宋体"/>
          <w:b/>
          <w:bCs/>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1.每天早上提前15分钟到岗，进入安排的煎药室。</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2.能看懂核对医生处方、医嘱、减法说明、特殊药材等说明。</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3.熟练掌握传统煎药、煎药机煎药方法。</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4.煎药操作符合医院标准化流程，确保</w:t>
      </w:r>
      <w:r>
        <w:rPr>
          <w:rFonts w:hint="eastAsia" w:ascii="宋体" w:hAnsi="宋体" w:eastAsia="宋体"/>
          <w:sz w:val="21"/>
          <w:szCs w:val="21"/>
          <w:lang w:val="en-US" w:eastAsia="zh-CN"/>
        </w:rPr>
        <w:t xml:space="preserve">中药</w:t>
      </w:r>
      <w:r>
        <w:rPr>
          <w:rFonts w:ascii="宋体" w:hAnsi="宋体" w:eastAsia="宋体"/>
          <w:sz w:val="21"/>
          <w:szCs w:val="21"/>
        </w:rPr>
        <w:t xml:space="preserve">煎煮符合传统工艺和现代标准，保证药效的最大化。提高煎药质量，避免煎煮不当导致药效损失或毒性残留，保障用药安全。</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5.熟悉掌握特殊药材的处理方法，以及不同药材煎药的先后时间顺利等。</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6.能按医院标准满足患者等个性化要求煎药服务。</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7.按医院规定质量控制进行留样、抽检等。</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8.煎药操作中</w:t>
      </w:r>
      <w:r>
        <w:rPr>
          <w:rFonts w:hint="eastAsia" w:ascii="宋体" w:hAnsi="宋体" w:eastAsia="宋体"/>
          <w:sz w:val="21"/>
          <w:szCs w:val="21"/>
          <w:lang w:eastAsia="zh-CN"/>
        </w:rPr>
        <w:t xml:space="preserve">按规定</w:t>
      </w:r>
      <w:r>
        <w:rPr>
          <w:rFonts w:ascii="宋体" w:hAnsi="宋体" w:eastAsia="宋体"/>
          <w:sz w:val="21"/>
          <w:szCs w:val="21"/>
        </w:rPr>
        <w:t xml:space="preserve">进行安全管理、应急处理等。</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9.煎药服务，做好代煎配送、用药指导、药渣处理等。</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10.熟悉掌握特殊药材的处理方法等。</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11.熟悉掌握煎药中禁忌行为。</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12.配合做好领导安排的其他煎药工作等。</w:t>
      </w:r>
      <w:r>
        <w:rPr>
          <w:rFonts w:ascii="宋体" w:hAnsi="宋体" w:eastAsia="宋体"/>
          <w:sz w:val="21"/>
          <w:szCs w:val="21"/>
        </w:rPr>
      </w:r>
      <w:r/>
    </w:p>
    <w:p>
      <w:pPr>
        <w:pStyle w:val="802"/>
        <w:ind w:right="-159" w:firstLine="422"/>
        <w:spacing w:line="400" w:lineRule="exact"/>
        <w:rPr>
          <w:rFonts w:ascii="宋体" w:hAnsi="宋体" w:eastAsia="宋体"/>
          <w:b/>
          <w:bCs/>
          <w:sz w:val="21"/>
          <w:szCs w:val="21"/>
        </w:rPr>
      </w:pPr>
      <w:r>
        <w:rPr>
          <w:rFonts w:ascii="宋体" w:hAnsi="宋体" w:eastAsia="宋体"/>
          <w:b/>
          <w:bCs/>
          <w:sz w:val="21"/>
          <w:szCs w:val="21"/>
        </w:rPr>
        <w:t xml:space="preserve">3.3运输工</w:t>
      </w:r>
      <w:r>
        <w:rPr>
          <w:rFonts w:ascii="宋体" w:hAnsi="宋体" w:eastAsia="宋体"/>
          <w:b/>
          <w:bCs/>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1.每天早上提前15分钟到岗，进入安排的药房。</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2.按医院规定对库房药品进行运送、装药、上架等工作。</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3.执行药房对药品的核对标准，核对药品名称、规格、数量、有效期、包装完整性等。</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4.如遇药房紧急配送全力配合完成运输任务。</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5.熟悉掌握特殊药品在运输过程中的处理方法等。</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6.负责运输设备的清洁和卫生，并遵守相关的卫生和安全规定，确保药品在运输过程中保持良好的卫生状态。</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7.协助药房工作人员对药品进行装卸。</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8.运输装卸过程中按规定流程作业，注意安全。</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9.熟悉掌握药品运输装卸过程中的禁止行为。</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10.配合做好领导安排的其他药品运输工作等。</w:t>
      </w:r>
      <w:r>
        <w:rPr>
          <w:rFonts w:ascii="宋体" w:hAnsi="宋体" w:eastAsia="宋体"/>
          <w:sz w:val="21"/>
          <w:szCs w:val="21"/>
        </w:rPr>
      </w:r>
      <w:r/>
    </w:p>
    <w:p>
      <w:pPr>
        <w:pStyle w:val="802"/>
        <w:ind w:right="-159" w:firstLine="422"/>
        <w:spacing w:line="400" w:lineRule="exact"/>
        <w:rPr>
          <w:rFonts w:ascii="宋体" w:hAnsi="宋体" w:eastAsia="宋体"/>
          <w:b/>
          <w:bCs/>
          <w:sz w:val="21"/>
          <w:szCs w:val="21"/>
        </w:rPr>
      </w:pPr>
      <w:r>
        <w:rPr>
          <w:rFonts w:ascii="宋体" w:hAnsi="宋体" w:eastAsia="宋体"/>
          <w:b/>
          <w:bCs/>
          <w:sz w:val="21"/>
          <w:szCs w:val="21"/>
        </w:rPr>
        <w:t xml:space="preserve">3.4发药工</w:t>
      </w:r>
      <w:r>
        <w:rPr>
          <w:rFonts w:ascii="宋体" w:hAnsi="宋体" w:eastAsia="宋体"/>
          <w:b/>
          <w:bCs/>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1.每天早上提前15分钟到岗，进入安排的住院药房。</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2.按医院住院药房的规定每日批量摆药装药。</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3.熟悉系统按医院的物流系统发药。</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4.急诊用药、出院带药等按医院规定时限完成装药。</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5.按医院规定操作规范做好操作防护，以及做好信息保密。</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6.熟悉掌握药品发放过程中的禁止行为。</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7.做好领导安排的其他装药工作等。</w:t>
      </w:r>
      <w:r>
        <w:rPr>
          <w:rFonts w:ascii="宋体" w:hAnsi="宋体" w:eastAsia="宋体"/>
          <w:sz w:val="21"/>
          <w:szCs w:val="21"/>
        </w:rPr>
      </w:r>
      <w:r/>
    </w:p>
    <w:p>
      <w:pPr>
        <w:pStyle w:val="802"/>
        <w:ind w:right="-159" w:firstLine="422"/>
        <w:spacing w:line="400" w:lineRule="exact"/>
        <w:rPr>
          <w:rFonts w:ascii="宋体" w:hAnsi="宋体" w:eastAsia="宋体"/>
          <w:b/>
          <w:bCs/>
          <w:sz w:val="21"/>
          <w:szCs w:val="21"/>
        </w:rPr>
      </w:pPr>
      <w:r>
        <w:rPr>
          <w:rFonts w:ascii="宋体" w:hAnsi="宋体" w:eastAsia="宋体"/>
          <w:b/>
          <w:bCs/>
          <w:sz w:val="21"/>
          <w:szCs w:val="21"/>
        </w:rPr>
        <w:t xml:space="preserve">3.5洗镜工</w:t>
      </w:r>
      <w:r>
        <w:rPr>
          <w:rFonts w:ascii="宋体" w:hAnsi="宋体" w:eastAsia="宋体"/>
          <w:b/>
          <w:bCs/>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1.每天早上提前15分钟到岗，进入安排的区域。</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2.在护士指导下完成每日软式内镜清洁消毒记录工作，按医院规范化流程操作，符合《医疗机构消毒技术规范》及《软式内镜清洗消毒技术规范》。</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3.清洁响应及时率满足医院规定。</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4.按规范化流程操作，零感染风险，确保内镜消毒灭菌100%，杜绝交叉感染。</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5.按规范正确清洁设备，保障内镜使用性能，降低维修率。</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6.掌握内镜清洗的标准化流程，按规定清洗方式方法、时间、药水清洗等。</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7.每日做好日常的质量控制，如：日常监测、记录追溯、异常处理。</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8.熟悉设备与耗材管理，如：类别、配置标准、更换频率。</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9.做好针对清洁工作的应急预案，化学剂</w:t>
      </w:r>
      <w:r>
        <w:rPr>
          <w:rFonts w:hint="eastAsia" w:ascii="宋体" w:hAnsi="宋体" w:eastAsia="宋体"/>
          <w:sz w:val="21"/>
          <w:szCs w:val="21"/>
          <w:lang w:eastAsia="zh-CN"/>
        </w:rPr>
        <w:t xml:space="preserve">泄漏</w:t>
      </w:r>
      <w:r>
        <w:rPr>
          <w:rFonts w:ascii="宋体" w:hAnsi="宋体" w:eastAsia="宋体"/>
          <w:sz w:val="21"/>
          <w:szCs w:val="21"/>
        </w:rPr>
        <w:t xml:space="preserve">、生物暴露、设备故障。</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10.熟悉掌握洗镜子过程中的禁止行为。</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11.做好领导安排的其他洗镜工作等。</w:t>
      </w:r>
      <w:r>
        <w:rPr>
          <w:rFonts w:ascii="宋体" w:hAnsi="宋体" w:eastAsia="宋体"/>
          <w:sz w:val="21"/>
          <w:szCs w:val="21"/>
        </w:rPr>
      </w:r>
      <w:r/>
    </w:p>
    <w:p>
      <w:pPr>
        <w:pStyle w:val="802"/>
        <w:ind w:right="-159" w:firstLine="422"/>
        <w:spacing w:line="400" w:lineRule="exact"/>
        <w:rPr>
          <w:rFonts w:ascii="宋体" w:hAnsi="宋体" w:eastAsia="宋体"/>
          <w:b/>
          <w:bCs/>
          <w:sz w:val="21"/>
          <w:szCs w:val="21"/>
        </w:rPr>
      </w:pPr>
      <w:r>
        <w:rPr>
          <w:rFonts w:ascii="宋体" w:hAnsi="宋体" w:eastAsia="宋体"/>
          <w:b/>
          <w:bCs/>
          <w:sz w:val="21"/>
          <w:szCs w:val="21"/>
        </w:rPr>
        <w:t xml:space="preserve">3.6消毒工</w:t>
      </w:r>
      <w:r>
        <w:rPr>
          <w:rFonts w:ascii="宋体" w:hAnsi="宋体" w:eastAsia="宋体"/>
          <w:b/>
          <w:bCs/>
          <w:sz w:val="21"/>
          <w:szCs w:val="21"/>
        </w:rPr>
      </w:r>
      <w:r/>
    </w:p>
    <w:p>
      <w:pPr>
        <w:pStyle w:val="802"/>
        <w:ind w:right="-159" w:firstLine="420"/>
        <w:spacing w:line="40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每天早上提前15分钟到岗，进入安排的区域。</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2.掌握器械回收与分类，使用防刺穿转运箱收取污染器械，核对《器械清点单》（名称/数量/完整性）；分类处理精密器械（如腔镜）→单独放置防碰撞，锐器（手术刀片）→专用耐刺容器。  </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3.熟练清洗消毒流程，熟悉手工清洗、机械清洗。</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4.熟悉灭菌操作，掌握灭菌方式、操作要点、质量控制。</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5.熟悉灭菌监测的方式，物理监测、化学监测和生物监测。</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6.懂得常见场景特殊处理方法，按场景、处理方案及上报流程操作。</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7.能按规范流程操作，做好安全防护、环境控制和禁止行为。</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8.熟悉掌握消毒过程中的禁止行为。</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9.做好领导安排的其他消毒工作等。</w:t>
      </w:r>
      <w:r>
        <w:rPr>
          <w:rFonts w:ascii="宋体" w:hAnsi="宋体" w:eastAsia="宋体"/>
          <w:sz w:val="21"/>
          <w:szCs w:val="21"/>
        </w:rPr>
      </w:r>
      <w:r/>
    </w:p>
    <w:p>
      <w:pPr>
        <w:pStyle w:val="802"/>
        <w:ind w:right="-159" w:firstLine="422"/>
        <w:spacing w:line="400" w:lineRule="exact"/>
        <w:rPr>
          <w:rFonts w:ascii="宋体" w:hAnsi="宋体" w:eastAsia="宋体"/>
          <w:b/>
          <w:bCs/>
          <w:sz w:val="21"/>
          <w:szCs w:val="21"/>
        </w:rPr>
      </w:pPr>
      <w:r>
        <w:rPr>
          <w:rFonts w:ascii="宋体" w:hAnsi="宋体" w:eastAsia="宋体"/>
          <w:b/>
          <w:bCs/>
          <w:sz w:val="21"/>
          <w:szCs w:val="21"/>
        </w:rPr>
        <w:t xml:space="preserve">3.7检验分诊</w:t>
      </w:r>
      <w:r>
        <w:rPr>
          <w:rFonts w:ascii="宋体" w:hAnsi="宋体" w:eastAsia="宋体"/>
          <w:b/>
          <w:bCs/>
          <w:sz w:val="21"/>
          <w:szCs w:val="21"/>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1.遵纪守法，爱岗敬业，具有良好的工作责任心，工作态度。</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2.热忱服务态度，仪表整洁，举止端庄，规范服务礼仪。</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3.每天早上提前15分钟到岗，进入安排的区域。</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4.主动帮助老、弱、残、孕患者就诊，必要时协调帮助轮椅推送病人检查、治疗。</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5.做好患者指引，取号、取单，特殊监测指导及</w:t>
      </w:r>
      <w:r>
        <w:rPr>
          <w:rFonts w:hint="eastAsia" w:ascii="宋体" w:hAnsi="宋体" w:eastAsia="宋体"/>
          <w:sz w:val="21"/>
          <w:szCs w:val="21"/>
          <w:lang w:eastAsia="zh-CN"/>
        </w:rPr>
        <w:t xml:space="preserve">自助服务</w:t>
      </w:r>
      <w:r>
        <w:rPr>
          <w:rFonts w:ascii="宋体" w:hAnsi="宋体" w:eastAsia="宋体"/>
          <w:sz w:val="21"/>
          <w:szCs w:val="21"/>
        </w:rPr>
        <w:t xml:space="preserve">协助。</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6.熟悉掌握分诊流程，</w:t>
      </w:r>
      <w:r>
        <w:rPr>
          <w:rFonts w:hint="eastAsia" w:ascii="宋体" w:hAnsi="宋体" w:eastAsia="宋体"/>
          <w:sz w:val="21"/>
          <w:szCs w:val="21"/>
          <w:lang w:eastAsia="zh-CN"/>
        </w:rPr>
        <w:t xml:space="preserve">确保</w:t>
      </w:r>
      <w:r>
        <w:rPr>
          <w:rFonts w:ascii="宋体" w:hAnsi="宋体" w:eastAsia="宋体"/>
          <w:sz w:val="21"/>
          <w:szCs w:val="21"/>
        </w:rPr>
        <w:t xml:space="preserve">90%以上检验项目首次分诊准确。</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7.做好分诊调度，智能分派常规检验、特殊检验，按标识优先管理。</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8.检验分诊高速有效运转，确保检验分诊时间控制在≤3分钟/人，急诊≤1分钟。 </w:t>
      </w:r>
      <w:r>
        <w:rPr>
          <w:rFonts w:hint="eastAsia" w:ascii="宋体" w:hAnsi="宋体" w:eastAsia="宋体"/>
          <w:sz w:val="21"/>
          <w:szCs w:val="21"/>
          <w:lang w:val="en-US" w:eastAsia="zh-CN"/>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9.预检分级，按急诊标识识别，常规检验分类：血液检验、体液检验、微生物培养。</w:t>
      </w:r>
      <w:r>
        <w:rPr>
          <w:rFonts w:ascii="宋体" w:hAnsi="宋体" w:eastAsia="宋体"/>
          <w:sz w:val="21"/>
          <w:szCs w:val="21"/>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10.信息核验，患者身份证/医保卡、电子申请单、历史检验结果。</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11.熟悉掌握采集注意各项事项，及时告知患者，实现分流分诊。</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12.按智能化导引引导患者，电子屏显示：当前等候人数等。</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13.熟悉检验分诊的特殊情形处理。</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14.熟悉掌握检验分诊过程中的禁止行为。</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ascii="宋体" w:hAnsi="宋体" w:eastAsia="宋体"/>
          <w:sz w:val="21"/>
          <w:szCs w:val="21"/>
        </w:rPr>
        <w:t xml:space="preserve">15.做好领导安排的其他检验分诊工作等。</w:t>
      </w:r>
      <w:r>
        <w:rPr>
          <w:rFonts w:hint="eastAsia" w:ascii="宋体" w:hAnsi="宋体" w:eastAsia="宋体"/>
          <w:sz w:val="21"/>
          <w:szCs w:val="21"/>
          <w:lang w:val="en-US" w:eastAsia="zh-CN"/>
        </w:rPr>
      </w:r>
      <w:r/>
    </w:p>
    <w:p>
      <w:pPr>
        <w:pStyle w:val="802"/>
        <w:ind w:right="-159" w:firstLine="422"/>
        <w:spacing w:line="400" w:lineRule="exact"/>
        <w:rPr>
          <w:rFonts w:hint="eastAsia" w:ascii="宋体" w:hAnsi="宋体" w:eastAsia="宋体"/>
          <w:b/>
          <w:bCs/>
          <w:sz w:val="21"/>
          <w:szCs w:val="21"/>
          <w:lang w:val="en-US" w:eastAsia="zh-CN"/>
        </w:rPr>
      </w:pPr>
      <w:r>
        <w:rPr>
          <w:rFonts w:hint="eastAsia" w:ascii="宋体" w:hAnsi="宋体" w:eastAsia="宋体"/>
          <w:b/>
          <w:bCs/>
          <w:sz w:val="21"/>
          <w:szCs w:val="21"/>
          <w:lang w:val="en-US" w:eastAsia="zh-CN"/>
        </w:rPr>
        <w:t xml:space="preserve">3.8内镜分诊</w:t>
      </w:r>
      <w:r>
        <w:rPr>
          <w:rFonts w:hint="eastAsia" w:ascii="宋体" w:hAnsi="宋体" w:eastAsia="宋体"/>
          <w:b/>
          <w:bCs/>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1.每天早上提前15分钟到岗，进入安排的区域。</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2.遵纪守法，爱岗敬业，具有良好的工作责任心和服务态度，仪表整洁，举止端庄。</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3.主动帮助老、弱、残、孕患者就诊，必要时协调帮助轮椅推送病人检查、治疗。</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4.引导患者就诊，维持候诊区秩序，按序叫号，防止拥堵及交叉感染。</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5.做好患者指引，取号、取单，特殊监测指导及自助服务协助。</w:t>
      </w:r>
      <w:r>
        <w:rPr>
          <w:rFonts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6.熟悉掌握采集注意各项事项，及时告知患者，实现分流分诊。</w:t>
      </w:r>
      <w:r>
        <w:rPr>
          <w:rFonts w:hint="eastAsia"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7</w:t>
      </w:r>
      <w:r>
        <w:rPr>
          <w:rFonts w:ascii="宋体" w:hAnsi="宋体" w:eastAsia="宋体"/>
          <w:sz w:val="21"/>
          <w:szCs w:val="21"/>
          <w:lang w:val="en-US" w:eastAsia="zh-CN"/>
        </w:rPr>
        <w:t xml:space="preserve">.按智能化导引引导患者，电子屏显示：当前等候人数等。</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8.熟悉掌握分诊流程，确保90%以上检查项目首次分诊准确。</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9.做好分诊调度，按急诊、普通、无痛及特殊检查（如急诊异物、急诊止血）进行标识优先与智能分派。</w:t>
      </w:r>
      <w:r>
        <w:rPr>
          <w:rFonts w:ascii="宋体" w:hAnsi="宋体" w:eastAsia="宋体"/>
          <w:sz w:val="21"/>
          <w:szCs w:val="21"/>
          <w:lang w:val="en-US" w:eastAsia="zh-CN"/>
        </w:rPr>
      </w:r>
      <w:r/>
    </w:p>
    <w:p>
      <w:pPr>
        <w:pStyle w:val="802"/>
        <w:ind w:right="-159" w:firstLine="420"/>
        <w:spacing w:line="400" w:lineRule="exact"/>
        <w:rPr>
          <w:rFonts w:ascii="宋体" w:hAnsi="宋体" w:eastAsia="宋体"/>
          <w:color w:val="000000"/>
          <w:sz w:val="21"/>
          <w:szCs w:val="21"/>
          <w:highlight w:val="none"/>
          <w:lang w:val="en-US" w:eastAsia="zh-CN"/>
        </w:rPr>
      </w:pPr>
      <w:r>
        <w:rPr>
          <w:rFonts w:hint="eastAsia" w:ascii="宋体" w:hAnsi="宋体" w:eastAsia="宋体"/>
          <w:sz w:val="21"/>
          <w:szCs w:val="21"/>
          <w:lang w:val="en-US" w:eastAsia="zh-CN"/>
        </w:rPr>
        <w:t xml:space="preserve">10.确保内镜分诊、预约及咨询响应及时，</w:t>
      </w:r>
      <w:r>
        <w:rPr>
          <w:rFonts w:hint="eastAsia" w:ascii="宋体" w:hAnsi="宋体" w:eastAsia="宋体"/>
          <w:color w:val="000000"/>
          <w:sz w:val="21"/>
          <w:szCs w:val="21"/>
          <w:highlight w:val="none"/>
          <w:lang w:val="en-US" w:eastAsia="zh-CN"/>
        </w:rPr>
        <w:t xml:space="preserve">分诊时间控制在≤3分钟/人，急诊≤1分钟。</w:t>
      </w:r>
      <w:r>
        <w:rPr>
          <w:rFonts w:ascii="宋体" w:hAnsi="宋体" w:eastAsia="宋体"/>
          <w:color w:val="000000"/>
          <w:sz w:val="21"/>
          <w:szCs w:val="21"/>
          <w:highlight w:val="none"/>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11.信息核验：核对患者身份证/医保卡、电子申请单、既往内镜报告及过敏史（特别是无痛麻醉）。</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12.熟悉内镜分诊的特殊情形处理（如因故迟到、检查中突发不适需暂停、病理缴费指引等）。</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13.熟悉掌握分诊过程中的禁止行为（如严禁泄露患者隐私、严禁擅自离岗导致分诊中断、严禁对医疗问题做确定性诊断解释）。</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14.做好领导安排的其他内镜分诊工作等。</w:t>
      </w:r>
      <w:r>
        <w:rPr>
          <w:rFonts w:ascii="宋体" w:hAnsi="宋体" w:eastAsia="宋体"/>
          <w:sz w:val="21"/>
          <w:szCs w:val="21"/>
          <w:lang w:val="en-US" w:eastAsia="zh-CN"/>
        </w:rPr>
      </w:r>
      <w:r/>
    </w:p>
    <w:p>
      <w:pPr>
        <w:pStyle w:val="802"/>
        <w:ind w:right="-159" w:firstLine="422"/>
        <w:spacing w:line="400" w:lineRule="exact"/>
        <w:rPr>
          <w:rFonts w:hint="eastAsia" w:ascii="宋体" w:hAnsi="宋体" w:eastAsia="宋体"/>
          <w:b/>
          <w:bCs/>
          <w:sz w:val="21"/>
          <w:szCs w:val="21"/>
          <w:lang w:val="en-US" w:eastAsia="zh-CN"/>
        </w:rPr>
      </w:pPr>
      <w:r>
        <w:rPr>
          <w:rFonts w:hint="eastAsia" w:ascii="宋体" w:hAnsi="宋体" w:eastAsia="宋体"/>
          <w:b/>
          <w:bCs/>
          <w:sz w:val="21"/>
          <w:szCs w:val="21"/>
          <w:lang w:val="en-US" w:eastAsia="zh-CN"/>
        </w:rPr>
        <w:t xml:space="preserve">3.9心血管分诊</w:t>
      </w:r>
      <w:r>
        <w:rPr>
          <w:rFonts w:hint="eastAsia" w:ascii="宋体" w:hAnsi="宋体" w:eastAsia="宋体"/>
          <w:b/>
          <w:bCs/>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1.每天早上提前15分钟到岗，进入安排的区域。</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2.遵纪守法，爱岗敬业，具有良好的工作责任心和服务态度，仪表整洁，举止端庄。</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3.主动帮助老、弱、残、孕及行动不便的患者就诊，必要时协调轮椅推送病人检查、治疗。</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4.引导患者就诊，维持诊室门口秩序，避免患者聚集，确保“一医一患”。</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5.协助患者预约挂号、预约复诊号，指导使用自助设备（挂号、缴费、打印检验报告等）。</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6.耐心解答患者关于就诊流程、专家出诊情况、检查地点（如心电图、动态血压、心脏超声）等咨询。</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7.对疑似胸痛、急性心衰等高风险患者，能按医院规定立即识别并引导至急诊或通知医护人员优先处理。</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8.熟悉掌握分诊流程，根据患者主诉与病历，准确分诊至普通门诊、专家门诊或急诊。</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9.信息核验：核对患者身份证/医保卡、预约信息、既往病历资料。</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10.熟悉心血管科常见检查（如心电图、动态心电图、平板运动试验）的就诊注意事项，并告知患者。</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11.确保心血管分诊登记、引导、咨询响应及时率满足医院规定。</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12.熟悉分诊过程中的特殊情形处理（如患者突发胸闷胸痛、低血糖晕厥等应急处置流程）。</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13.熟悉掌握心血管分诊过程中的禁止行为（严禁指导患者用药、严禁替代医生解答诊疗方案、严禁泄露患者病情）。</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14.做好领导安排的其他心血管分诊工作等。</w:t>
      </w:r>
      <w:r>
        <w:rPr>
          <w:rFonts w:hint="eastAsia" w:ascii="宋体" w:hAnsi="宋体" w:eastAsia="宋体"/>
          <w:sz w:val="21"/>
          <w:szCs w:val="21"/>
          <w:lang w:val="en-US" w:eastAsia="zh-CN"/>
        </w:rPr>
      </w:r>
      <w:r/>
    </w:p>
    <w:p>
      <w:pPr>
        <w:pStyle w:val="802"/>
        <w:ind w:right="-159" w:firstLine="422"/>
        <w:spacing w:line="400" w:lineRule="exact"/>
        <w:rPr>
          <w:rFonts w:hint="eastAsia" w:ascii="宋体" w:hAnsi="宋体" w:eastAsia="宋体"/>
          <w:b/>
          <w:bCs/>
          <w:sz w:val="21"/>
          <w:szCs w:val="21"/>
          <w:lang w:val="en-US" w:eastAsia="zh-CN"/>
        </w:rPr>
      </w:pPr>
      <w:r>
        <w:rPr>
          <w:rFonts w:hint="eastAsia" w:ascii="宋体" w:hAnsi="宋体" w:eastAsia="宋体"/>
          <w:b/>
          <w:bCs/>
          <w:sz w:val="21"/>
          <w:szCs w:val="21"/>
          <w:lang w:val="en-US" w:eastAsia="zh-CN"/>
        </w:rPr>
        <w:t xml:space="preserve">3.10影像分诊</w:t>
      </w:r>
      <w:r>
        <w:rPr>
          <w:rFonts w:hint="eastAsia" w:ascii="宋体" w:hAnsi="宋体" w:eastAsia="宋体"/>
          <w:b/>
          <w:bCs/>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1.</w:t>
      </w:r>
      <w:r>
        <w:rPr>
          <w:rFonts w:ascii="宋体" w:hAnsi="宋体" w:eastAsia="宋体"/>
          <w:sz w:val="21"/>
          <w:szCs w:val="21"/>
          <w:lang w:val="en-US" w:eastAsia="zh-CN"/>
        </w:rPr>
        <w:t xml:space="preserve">每天早上提前15分钟到岗，进入安排的放射科登记窗口及候诊区域。</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2.</w:t>
      </w:r>
      <w:r>
        <w:rPr>
          <w:rFonts w:ascii="宋体" w:hAnsi="宋体" w:eastAsia="宋体"/>
          <w:sz w:val="21"/>
          <w:szCs w:val="21"/>
          <w:lang w:val="en-US" w:eastAsia="zh-CN"/>
        </w:rPr>
        <w:t xml:space="preserve">遵纪守法，爱岗敬业，具有良好的工作责任心和服务态度，仪表整洁，举止端庄。</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3.</w:t>
      </w:r>
      <w:r>
        <w:rPr>
          <w:rFonts w:ascii="宋体" w:hAnsi="宋体" w:eastAsia="宋体"/>
          <w:sz w:val="21"/>
          <w:szCs w:val="21"/>
          <w:lang w:val="en-US" w:eastAsia="zh-CN"/>
        </w:rPr>
        <w:t xml:space="preserve">主动帮助老、弱、残、孕患者就诊，必要时协调帮助轮椅推送病人检查。</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4.</w:t>
      </w:r>
      <w:r>
        <w:rPr>
          <w:rFonts w:ascii="宋体" w:hAnsi="宋体" w:eastAsia="宋体"/>
          <w:sz w:val="21"/>
          <w:szCs w:val="21"/>
          <w:lang w:val="en-US" w:eastAsia="zh-CN"/>
        </w:rPr>
        <w:t xml:space="preserve">根据申请单项目和设备情况，为患者合理安排检查顺序及时间，完成预约。</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5.</w:t>
      </w:r>
      <w:r>
        <w:rPr>
          <w:rFonts w:ascii="宋体" w:hAnsi="宋体" w:eastAsia="宋体"/>
          <w:sz w:val="21"/>
          <w:szCs w:val="21"/>
          <w:lang w:val="en-US" w:eastAsia="zh-CN"/>
        </w:rPr>
        <w:t xml:space="preserve">耐心解答患者关于检查流程、检查地点、取报告时间及方式等咨询。</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6.</w:t>
      </w:r>
      <w:r>
        <w:rPr>
          <w:rFonts w:ascii="宋体" w:hAnsi="宋体" w:eastAsia="宋体"/>
          <w:sz w:val="21"/>
          <w:szCs w:val="21"/>
          <w:lang w:val="en-US" w:eastAsia="zh-CN"/>
        </w:rPr>
        <w:t xml:space="preserve">指导患者及家属使用自助取片、取报告设备。</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7.</w:t>
      </w:r>
      <w:r>
        <w:rPr>
          <w:rFonts w:ascii="宋体" w:hAnsi="宋体" w:eastAsia="宋体"/>
          <w:sz w:val="21"/>
          <w:szCs w:val="21"/>
          <w:lang w:val="en-US" w:eastAsia="zh-CN"/>
        </w:rPr>
        <w:t xml:space="preserve">告知患者放射检查的注意事项，如去除金属物品、配合呼吸指令、孕妇及备孕人群禁忌告知等。</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8.</w:t>
      </w:r>
      <w:r>
        <w:rPr>
          <w:rFonts w:ascii="宋体" w:hAnsi="宋体" w:eastAsia="宋体"/>
          <w:sz w:val="21"/>
          <w:szCs w:val="21"/>
          <w:lang w:val="en-US" w:eastAsia="zh-CN"/>
        </w:rPr>
        <w:t xml:space="preserve">熟悉掌握分诊流程，区分普通X线、CT、MRI、胃肠造影及急诊检查，确保分诊准确率。</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9.</w:t>
      </w:r>
      <w:r>
        <w:rPr>
          <w:rFonts w:ascii="宋体" w:hAnsi="宋体" w:eastAsia="宋体"/>
          <w:sz w:val="21"/>
          <w:szCs w:val="21"/>
          <w:lang w:val="en-US" w:eastAsia="zh-CN"/>
        </w:rPr>
        <w:t xml:space="preserve">做好分诊调度，优先安排急诊、危重症及特殊患者（如不能久站、需吸氧者）。</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10.</w:t>
      </w:r>
      <w:r>
        <w:rPr>
          <w:rFonts w:ascii="宋体" w:hAnsi="宋体" w:eastAsia="宋体"/>
          <w:sz w:val="21"/>
          <w:szCs w:val="21"/>
          <w:lang w:val="en-US" w:eastAsia="zh-CN"/>
        </w:rPr>
        <w:t xml:space="preserve">确保影像登记、预约及分诊高效运转，登记分诊时间控制在≤3分钟/人，急诊绿色通道即时处理。</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11.</w:t>
      </w:r>
      <w:r>
        <w:rPr>
          <w:rFonts w:ascii="宋体" w:hAnsi="宋体" w:eastAsia="宋体"/>
          <w:sz w:val="21"/>
          <w:szCs w:val="21"/>
          <w:lang w:val="en-US" w:eastAsia="zh-CN"/>
        </w:rPr>
        <w:t xml:space="preserve">信息核验：核对患者身份证/医保卡、电子/纸质申请单、既往影像资料及过敏史（增强检查）。</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12.</w:t>
      </w:r>
      <w:r>
        <w:rPr>
          <w:rFonts w:ascii="宋体" w:hAnsi="宋体" w:eastAsia="宋体"/>
          <w:sz w:val="21"/>
          <w:szCs w:val="21"/>
          <w:lang w:val="en-US" w:eastAsia="zh-CN"/>
        </w:rPr>
        <w:t xml:space="preserve">熟悉影像分诊的特殊情形处理（如患者因体内金属植入物不能做MRI、增强检查过敏应急处理流程）。</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13.</w:t>
      </w:r>
      <w:r>
        <w:rPr>
          <w:rFonts w:ascii="宋体" w:hAnsi="宋体" w:eastAsia="宋体"/>
          <w:sz w:val="21"/>
          <w:szCs w:val="21"/>
          <w:lang w:val="en-US" w:eastAsia="zh-CN"/>
        </w:rPr>
        <w:t xml:space="preserve">熟悉掌握影像分诊过程中的禁止行为（严禁为患者安排超出申请单部位的检查、严禁泄露患者影像信息、严禁在无医嘱情况下解释影像结果）。</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14.</w:t>
      </w:r>
      <w:r>
        <w:rPr>
          <w:rFonts w:ascii="宋体" w:hAnsi="宋体" w:eastAsia="宋体"/>
          <w:sz w:val="21"/>
          <w:szCs w:val="21"/>
          <w:lang w:val="en-US" w:eastAsia="zh-CN"/>
        </w:rPr>
        <w:t xml:space="preserve">做好领导安排的其他影像分诊工作等。</w:t>
      </w:r>
      <w:r>
        <w:rPr>
          <w:rFonts w:ascii="宋体" w:hAnsi="宋体" w:eastAsia="宋体"/>
          <w:sz w:val="21"/>
          <w:szCs w:val="21"/>
          <w:lang w:val="en-US" w:eastAsia="zh-CN"/>
        </w:rPr>
      </w:r>
      <w:r/>
    </w:p>
    <w:p>
      <w:pPr>
        <w:pStyle w:val="802"/>
        <w:ind w:right="-159" w:firstLine="422"/>
        <w:spacing w:line="400" w:lineRule="exact"/>
        <w:rPr>
          <w:rFonts w:ascii="宋体" w:hAnsi="宋体" w:eastAsia="宋体"/>
          <w:b/>
          <w:bCs/>
          <w:sz w:val="21"/>
          <w:szCs w:val="21"/>
        </w:rPr>
      </w:pPr>
      <w:r>
        <w:rPr>
          <w:rFonts w:ascii="宋体" w:hAnsi="宋体" w:eastAsia="宋体"/>
          <w:b/>
          <w:bCs/>
          <w:sz w:val="21"/>
          <w:szCs w:val="21"/>
        </w:rPr>
        <w:t xml:space="preserve">3.</w:t>
      </w:r>
      <w:r>
        <w:rPr>
          <w:rFonts w:hint="eastAsia" w:ascii="宋体" w:hAnsi="宋体" w:eastAsia="宋体"/>
          <w:b/>
          <w:bCs/>
          <w:sz w:val="21"/>
          <w:szCs w:val="21"/>
          <w:lang w:val="en-US" w:eastAsia="zh-CN"/>
        </w:rPr>
        <w:t xml:space="preserve">11</w:t>
      </w:r>
      <w:r>
        <w:rPr>
          <w:rFonts w:ascii="宋体" w:hAnsi="宋体" w:eastAsia="宋体"/>
          <w:b/>
          <w:bCs/>
          <w:sz w:val="21"/>
          <w:szCs w:val="21"/>
        </w:rPr>
        <w:t xml:space="preserve">标本接收</w:t>
      </w:r>
      <w:r>
        <w:rPr>
          <w:rFonts w:ascii="宋体" w:hAnsi="宋体" w:eastAsia="宋体"/>
          <w:b/>
          <w:bCs/>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1.遵纪守法，爱岗敬业，具有良好的工作责任心，工作态度。</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2.热忱服务态度，仪表整洁，举止端庄，规范服务礼仪。</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3.每天早上提前15分钟到岗，进入安排的区域。</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4.按医院标准化流程操作，做好登记工作，标本核验一致性，患者信息、标本一致性、临床诊断与送检目的的匹配性。</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5.熟练区分合格标准和拒收标准，不合格标本立即联系送检科室，急诊标本电话双重确认。</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6.掌握标本的分类处理，常规标本和特殊标本，掌握特殊情形的处理。</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7.掌握信息档案管理，病理信息系统录入、条码化追踪等。</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8.做好个人防护工作、环境控制。</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9.熟悉标本接收的禁止行为。</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10.熟悉针对标本的各类应急预案。</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11.做好操作过程中的质量控制，过程监控、错误分级处理、持续改进。</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12.做好各类标本接收的时效性控制。</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13.做好领导安排的其他标本接收工作等。</w:t>
      </w:r>
      <w:r>
        <w:rPr>
          <w:rFonts w:ascii="宋体" w:hAnsi="宋体" w:eastAsia="宋体"/>
          <w:sz w:val="21"/>
          <w:szCs w:val="21"/>
        </w:rPr>
      </w:r>
      <w:r/>
    </w:p>
    <w:p>
      <w:pPr>
        <w:pStyle w:val="802"/>
        <w:ind w:right="-159" w:firstLine="422"/>
        <w:spacing w:line="400" w:lineRule="exact"/>
        <w:rPr>
          <w:rFonts w:hint="eastAsia" w:ascii="宋体" w:hAnsi="宋体" w:eastAsia="宋体"/>
          <w:b/>
          <w:bCs/>
          <w:sz w:val="21"/>
          <w:szCs w:val="21"/>
          <w:lang w:val="en-US" w:eastAsia="zh-CN"/>
        </w:rPr>
      </w:pPr>
      <w:r>
        <w:rPr>
          <w:rFonts w:ascii="宋体" w:hAnsi="宋体" w:eastAsia="宋体"/>
          <w:b/>
          <w:bCs/>
          <w:sz w:val="21"/>
          <w:szCs w:val="21"/>
        </w:rPr>
        <w:t xml:space="preserve">3.</w:t>
      </w:r>
      <w:r>
        <w:rPr>
          <w:rFonts w:hint="eastAsia" w:ascii="宋体" w:hAnsi="宋体" w:eastAsia="宋体"/>
          <w:b/>
          <w:bCs/>
          <w:sz w:val="21"/>
          <w:szCs w:val="21"/>
          <w:lang w:val="en-US" w:eastAsia="zh-CN"/>
        </w:rPr>
        <w:t xml:space="preserve">12保洁</w:t>
      </w:r>
      <w:r>
        <w:rPr>
          <w:rFonts w:hint="eastAsia" w:ascii="宋体" w:hAnsi="宋体" w:eastAsia="宋体"/>
          <w:b/>
          <w:bCs/>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1.</w:t>
      </w:r>
      <w:r>
        <w:rPr>
          <w:rFonts w:ascii="宋体" w:hAnsi="宋体" w:eastAsia="宋体"/>
          <w:sz w:val="21"/>
          <w:szCs w:val="21"/>
          <w:lang w:val="en-US" w:eastAsia="zh-CN"/>
        </w:rPr>
        <w:t xml:space="preserve">每天早上提前15分钟到岗，进入安排的</w:t>
      </w:r>
      <w:r>
        <w:rPr>
          <w:rFonts w:hint="eastAsia" w:ascii="宋体" w:hAnsi="宋体" w:eastAsia="宋体"/>
          <w:sz w:val="21"/>
          <w:szCs w:val="21"/>
          <w:lang w:val="en-US" w:eastAsia="zh-CN"/>
        </w:rPr>
        <w:t xml:space="preserve">区域</w:t>
      </w:r>
      <w:r>
        <w:rPr>
          <w:rFonts w:ascii="宋体" w:hAnsi="宋体" w:eastAsia="宋体"/>
          <w:sz w:val="21"/>
          <w:szCs w:val="21"/>
          <w:lang w:val="en-US" w:eastAsia="zh-CN"/>
        </w:rPr>
        <w:t xml:space="preserve">。</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2.</w:t>
      </w:r>
      <w:r>
        <w:rPr>
          <w:rFonts w:ascii="宋体" w:hAnsi="宋体" w:eastAsia="宋体"/>
          <w:sz w:val="21"/>
          <w:szCs w:val="21"/>
          <w:lang w:val="en-US" w:eastAsia="zh-CN"/>
        </w:rPr>
        <w:t xml:space="preserve">遵守静配中心的各项规章制度和人员进出管理规定，按要求更换工作服、鞋帽、口罩。</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3.</w:t>
      </w:r>
      <w:r>
        <w:rPr>
          <w:rFonts w:ascii="宋体" w:hAnsi="宋体" w:eastAsia="宋体"/>
          <w:sz w:val="21"/>
          <w:szCs w:val="21"/>
          <w:lang w:val="en-US" w:eastAsia="zh-CN"/>
        </w:rPr>
        <w:t xml:space="preserve">熟练掌握静配中心的清洁分区要求，严格区分非洁净区、洁净区（一更、二更、配置间）的清洁工具和方法，不得混用。</w:t>
      </w:r>
      <w:r>
        <w:rPr>
          <w:rFonts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4.调配工作结束后，应立即整理物品，清除非洁净控制区内遗留物及废弃物，地面用吸尘器吸取表面粉尘，用适宜的清洁用品清除污迹，若有特别污染物，可用清洁剂擦拭、用水擦洗至无泡沫。</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（1）每日清洁及消毒：工作台、座椅、地面；</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（2）每周清洁及消毒：门、窗等；</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（3）每月清洁及消毒：天花板、墙面、公用设施。</w:t>
      </w:r>
      <w:r>
        <w:rPr>
          <w:rFonts w:hint="eastAsia" w:ascii="宋体" w:hAnsi="宋体" w:eastAsia="宋体"/>
          <w:sz w:val="21"/>
          <w:szCs w:val="21"/>
          <w:lang w:val="en-US" w:eastAsia="zh-CN"/>
        </w:rPr>
      </w:r>
      <w:r/>
    </w:p>
    <w:p>
      <w:pPr>
        <w:pStyle w:val="802"/>
        <w:ind w:right="-159" w:firstLine="420"/>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5.辅助工作区如药品脱外包区、外送转运箱和转运车存放区、综合性会议示教休息室与非洁净控制区紧密相连，应持续保持清洁卫生，并应每月清洁消毒一次。</w:t>
      </w:r>
      <w:r>
        <w:rPr>
          <w:rFonts w:hint="eastAsia"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6.</w:t>
      </w:r>
      <w:r>
        <w:rPr>
          <w:rFonts w:ascii="宋体" w:hAnsi="宋体" w:eastAsia="宋体"/>
          <w:sz w:val="21"/>
          <w:szCs w:val="21"/>
          <w:lang w:val="en-US" w:eastAsia="zh-CN"/>
        </w:rPr>
        <w:t xml:space="preserve">摆药筐每日用250mg/儿L含氯消毒溶液浸泡30分钟，然后用水冲洗干净，自然晾干。危害药品摆药专用筐应单独浸泡冲洗。</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7</w:t>
      </w:r>
      <w:r>
        <w:rPr>
          <w:rFonts w:ascii="宋体" w:hAnsi="宋体" w:eastAsia="宋体"/>
          <w:sz w:val="21"/>
          <w:szCs w:val="21"/>
          <w:lang w:val="en-US" w:eastAsia="zh-CN"/>
        </w:rPr>
        <w:t xml:space="preserve">.外送转运箱、转运车每日用500mg/儿含氯消毒溶液擦拭消毒，停留10</w:t>
      </w:r>
      <w:r>
        <w:rPr>
          <w:rFonts w:hint="eastAsia" w:ascii="宋体" w:hAnsi="宋体" w:eastAsia="宋体"/>
          <w:sz w:val="21"/>
          <w:szCs w:val="21"/>
          <w:lang w:val="en-US" w:eastAsia="zh-CN"/>
        </w:rPr>
        <w:t xml:space="preserve">～</w:t>
      </w:r>
      <w:r>
        <w:rPr>
          <w:rFonts w:ascii="宋体" w:hAnsi="宋体" w:eastAsia="宋体"/>
          <w:sz w:val="21"/>
          <w:szCs w:val="21"/>
          <w:lang w:val="en-US" w:eastAsia="zh-CN"/>
        </w:rPr>
        <w:t xml:space="preserve">15分钟后，再用水擦去消毒液。</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8.</w:t>
      </w:r>
      <w:r>
        <w:rPr>
          <w:rFonts w:ascii="宋体" w:hAnsi="宋体" w:eastAsia="宋体"/>
          <w:sz w:val="21"/>
          <w:szCs w:val="21"/>
          <w:lang w:val="en-US" w:eastAsia="zh-CN"/>
        </w:rPr>
        <w:t xml:space="preserve">熟悉掌握静配中心清洁过程中的禁止行为（严禁私自进入正在运行的配置间、严禁清洁工具跨区混用、严禁在洁净区抖动清洁工具产生扬尘）。</w:t>
      </w:r>
      <w:r>
        <w:rPr>
          <w:rFonts w:ascii="宋体" w:hAnsi="宋体" w:eastAsia="宋体"/>
          <w:sz w:val="21"/>
          <w:szCs w:val="21"/>
          <w:lang w:val="en-US" w:eastAsia="zh-CN"/>
        </w:rPr>
      </w:r>
      <w:r/>
    </w:p>
    <w:p>
      <w:pPr>
        <w:pStyle w:val="802"/>
        <w:ind w:right="-159" w:firstLine="420"/>
        <w:spacing w:line="400" w:lineRule="exact"/>
        <w:rPr>
          <w:rFonts w:ascii="宋体" w:hAnsi="宋体" w:eastAsia="宋体"/>
          <w:sz w:val="21"/>
          <w:szCs w:val="21"/>
          <w:lang w:val="en-US" w:eastAsia="zh-CN"/>
        </w:rPr>
      </w:pPr>
      <w:r>
        <w:rPr>
          <w:rFonts w:hint="eastAsia" w:ascii="宋体" w:hAnsi="宋体" w:eastAsia="宋体"/>
          <w:sz w:val="21"/>
          <w:szCs w:val="21"/>
          <w:lang w:val="en-US" w:eastAsia="zh-CN"/>
        </w:rPr>
        <w:t xml:space="preserve">9.</w:t>
      </w:r>
      <w:r>
        <w:rPr>
          <w:rFonts w:ascii="宋体" w:hAnsi="宋体" w:eastAsia="宋体"/>
          <w:sz w:val="21"/>
          <w:szCs w:val="21"/>
          <w:lang w:val="en-US" w:eastAsia="zh-CN"/>
        </w:rPr>
        <w:t xml:space="preserve">做好领导安排的其他静配中心清洁工作等。</w:t>
      </w:r>
      <w:r>
        <w:rPr>
          <w:rFonts w:ascii="宋体" w:hAnsi="宋体" w:eastAsia="宋体"/>
          <w:sz w:val="21"/>
          <w:szCs w:val="21"/>
          <w:lang w:val="en-US" w:eastAsia="zh-CN"/>
        </w:rPr>
      </w:r>
      <w:r/>
    </w:p>
    <w:p>
      <w:pPr>
        <w:pStyle w:val="802"/>
        <w:ind w:right="-159" w:firstLine="422"/>
        <w:spacing w:line="400" w:lineRule="exact"/>
        <w:rPr>
          <w:rFonts w:ascii="宋体" w:hAnsi="宋体" w:eastAsia="宋体"/>
          <w:b/>
          <w:bCs/>
          <w:sz w:val="21"/>
          <w:szCs w:val="21"/>
        </w:rPr>
      </w:pPr>
      <w:r>
        <w:rPr>
          <w:rFonts w:hint="eastAsia" w:ascii="宋体" w:hAnsi="宋体" w:eastAsia="宋体"/>
          <w:b/>
          <w:bCs/>
          <w:sz w:val="21"/>
          <w:szCs w:val="21"/>
          <w:lang w:val="en-US" w:eastAsia="zh-CN"/>
        </w:rPr>
        <w:t xml:space="preserve">4</w:t>
      </w:r>
      <w:r>
        <w:rPr>
          <w:rFonts w:ascii="宋体" w:hAnsi="宋体" w:eastAsia="宋体"/>
          <w:b/>
          <w:bCs/>
          <w:sz w:val="21"/>
          <w:szCs w:val="21"/>
        </w:rPr>
        <w:t xml:space="preserve">、具体服务要求</w:t>
      </w:r>
      <w:r>
        <w:rPr>
          <w:rFonts w:ascii="宋体" w:hAnsi="宋体" w:eastAsia="宋体"/>
          <w:b/>
          <w:bCs/>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1.工作时间在08:00-17:00范围内，上五休二，具体时间由医院安排，每周工作时间不超过40个小时/人，包括处理各项突发事件及紧急任务。</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2.中标单位为采购方所提供的服务人员的劳动、人事关系应归属中标单位，中标单位必须按照</w:t>
      </w:r>
      <w:r>
        <w:rPr>
          <w:rFonts w:hint="eastAsia" w:ascii="宋体" w:hAnsi="宋体" w:eastAsia="宋体"/>
          <w:sz w:val="21"/>
          <w:szCs w:val="21"/>
          <w:lang w:eastAsia="zh-CN"/>
        </w:rPr>
        <w:t xml:space="preserve">法律法规</w:t>
      </w:r>
      <w:r>
        <w:rPr>
          <w:rFonts w:ascii="宋体" w:hAnsi="宋体" w:eastAsia="宋体"/>
          <w:sz w:val="21"/>
          <w:szCs w:val="21"/>
        </w:rPr>
        <w:t xml:space="preserve">及劳动法的有关政策为符合政策的服务人员办理缴纳社会保险、养老、医疗等各项社保。合同期内如遇政府调整最低工资标准或社保公积金基数调整，新标准与旧标准之间所产生的差额，由中标单位负责承担，包含在总报价中。中标人为采购方所提供的服务人员在合同期内如发生因工负伤、致残、疾病、死亡等各类劳动仲裁事宜均与采购方无关。</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3.如遇采购方有国假加班或者上夜班的情况（指每周工作时间超过40个小时之外的工作安排）采购方需提前告知中标单位，采购方按照国家或者行业标准支付加班费或者夜班费，费用计入当月服务费总额中。</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4.若中标单位在人员外包服务管理期间，违反下列规定将被解除人员外包服务合同：</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（1）中标单位将业务转包他人；</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（2）未按照国家劳动法规定聘用服务人员；</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（3）服务人员的人员工资、人员社保不得低于项目所在地最新公布的最低标准；</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5.工作过程中因中标单位人员责任所造成的经济损失由中标单位按实际损失额全额赔偿。</w:t>
      </w:r>
      <w:r>
        <w:rPr>
          <w:rFonts w:ascii="宋体" w:hAnsi="宋体" w:eastAsia="宋体"/>
          <w:sz w:val="21"/>
          <w:szCs w:val="21"/>
        </w:rPr>
      </w:r>
      <w:r/>
    </w:p>
    <w:p>
      <w:pPr>
        <w:pStyle w:val="802"/>
        <w:ind w:right="-159" w:firstLine="420"/>
        <w:spacing w:line="400" w:lineRule="exact"/>
        <w:rPr>
          <w:rFonts w:ascii="宋体" w:hAnsi="宋体" w:eastAsia="宋体"/>
          <w:sz w:val="21"/>
          <w:szCs w:val="21"/>
        </w:rPr>
      </w:pPr>
      <w:r>
        <w:rPr>
          <w:rFonts w:ascii="宋体" w:hAnsi="宋体" w:eastAsia="宋体"/>
          <w:sz w:val="21"/>
          <w:szCs w:val="21"/>
        </w:rPr>
        <w:t xml:space="preserve">6.采购单位有权检查监督中标单位人员外包服务质量，对不称职的工作人员有权要求中标单位在规定时间内更换，直至人选合格为止。</w:t>
      </w:r>
      <w:r>
        <w:rPr>
          <w:rFonts w:ascii="宋体" w:hAnsi="宋体" w:eastAsia="宋体"/>
          <w:sz w:val="21"/>
          <w:szCs w:val="21"/>
        </w:rPr>
      </w:r>
      <w:r/>
    </w:p>
    <w:p>
      <w:pPr>
        <w:pStyle w:val="802"/>
        <w:ind w:firstLine="422"/>
        <w:spacing w:line="400" w:lineRule="exact"/>
        <w:rPr>
          <w:rFonts w:hint="eastAsia" w:ascii="宋体" w:hAnsi="宋体"/>
          <w:color w:val="000000"/>
          <w:szCs w:val="21"/>
          <w:highlight w:val="none"/>
        </w:rPr>
      </w:pPr>
      <w:r>
        <w:rPr>
          <w:rFonts w:hint="eastAsia" w:ascii="宋体" w:hAnsi="宋体" w:eastAsia="宋体"/>
          <w:sz w:val="21"/>
          <w:szCs w:val="21"/>
          <w:lang w:val="en-US" w:eastAsia="zh-CN"/>
        </w:rPr>
        <w:t xml:space="preserve">（三）</w:t>
      </w:r>
      <w:r>
        <w:rPr>
          <w:rFonts w:hint="eastAsia" w:ascii="宋体" w:hAnsi="宋体"/>
          <w:color w:val="000000"/>
          <w:szCs w:val="21"/>
          <w:highlight w:val="none"/>
          <w:lang w:val="en-US" w:eastAsia="zh-CN"/>
        </w:rPr>
        <w:t xml:space="preserve">考核要求：</w:t>
      </w:r>
      <w:r>
        <w:rPr>
          <w:rFonts w:hint="eastAsia" w:ascii="宋体" w:hAnsi="宋体"/>
          <w:color w:val="000000"/>
          <w:szCs w:val="21"/>
          <w:highlight w:val="none"/>
        </w:rPr>
        <w:t xml:space="preserve">医院对服务方进行月度考核，考核结果与当月度费用结算挂钩。</w:t>
      </w:r>
      <w:r>
        <w:rPr>
          <w:rFonts w:hint="eastAsia" w:ascii="宋体" w:hAnsi="宋体"/>
          <w:color w:val="000000"/>
          <w:szCs w:val="21"/>
          <w:highlight w:val="none"/>
        </w:rPr>
      </w:r>
      <w:r/>
    </w:p>
    <w:tbl>
      <w:tblPr>
        <w:tblW w:w="9298"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538"/>
        <w:gridCol w:w="681"/>
        <w:gridCol w:w="1766"/>
        <w:gridCol w:w="630"/>
        <w:gridCol w:w="236"/>
        <w:gridCol w:w="1274"/>
        <w:gridCol w:w="1838"/>
        <w:gridCol w:w="825"/>
        <w:gridCol w:w="776"/>
      </w:tblGrid>
      <w:tr>
        <w:trPr>
          <w:gridAfter w:val="1"/>
        </w:trPr>
        <w:tc>
          <w:tcPr>
            <w:gridSpan w:val="9"/>
            <w:tcW w:w="8522" w:type="dxa"/>
            <w:vAlign w:val="center"/>
            <w:textDirection w:val="lrTb"/>
            <w:noWrap/>
          </w:tcPr>
          <w:p>
            <w:pPr>
              <w:pStyle w:val="80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苏州市中医医院社会化部门月度考核表</w:t>
            </w:r>
            <w:r>
              <w:rPr>
                <w:rFonts w:hint="eastAsia" w:ascii="宋体" w:hAnsi="宋体" w:eastAsia="宋体" w:cs="宋体"/>
                <w:b/>
                <w:bCs/>
                <w:i w:val="0"/>
                <w:iCs w:val="0"/>
                <w:color w:val="000000"/>
                <w:sz w:val="21"/>
                <w:szCs w:val="21"/>
                <w:u w:val="none"/>
              </w:rPr>
            </w:r>
            <w:r/>
          </w:p>
        </w:tc>
      </w:tr>
      <w:tr>
        <w:trPr/>
        <w:tc>
          <w:tcPr>
            <w:tcW w:w="734" w:type="dxa"/>
            <w:vAlign w:val="center"/>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38" w:type="dxa"/>
            <w:vAlign w:val="center"/>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81" w:type="dxa"/>
            <w:vAlign w:val="center"/>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766" w:type="dxa"/>
            <w:vAlign w:val="center"/>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0" w:type="dxa"/>
            <w:vAlign w:val="center"/>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36" w:type="dxa"/>
            <w:vAlign w:val="center"/>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713" w:type="dxa"/>
            <w:vAlign w:val="bottom"/>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年     月</w:t>
            </w:r>
            <w:r>
              <w:rPr>
                <w:rFonts w:hint="eastAsia" w:ascii="宋体" w:hAnsi="宋体" w:eastAsia="宋体" w:cs="宋体"/>
                <w:i w:val="0"/>
                <w:iCs w:val="0"/>
                <w:color w:val="000000"/>
                <w:sz w:val="21"/>
                <w:szCs w:val="21"/>
                <w:u w:val="none"/>
              </w:rPr>
            </w:r>
            <w:r/>
          </w:p>
        </w:tc>
      </w:tr>
      <w:tr>
        <w:trPr>
          <w:gridAfter w:val="1"/>
        </w:trPr>
        <w:tc>
          <w:tcPr>
            <w:tcW w:w="734" w:type="dxa"/>
            <w:vAlign w:val="center"/>
            <w:textDirection w:val="lrTb"/>
            <w:noWrap/>
          </w:tcPr>
          <w:p>
            <w:pPr>
              <w:pStyle w:val="80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gridSpan w:val="3"/>
            <w:tcW w:w="2985" w:type="dxa"/>
            <w:vAlign w:val="center"/>
            <w:textDirection w:val="lrTb"/>
            <w:noWrap/>
          </w:tcPr>
          <w:p>
            <w:pPr>
              <w:pStyle w:val="80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扣分项</w:t>
            </w:r>
            <w:r>
              <w:rPr>
                <w:rFonts w:hint="eastAsia" w:ascii="宋体" w:hAnsi="宋体" w:eastAsia="宋体" w:cs="宋体"/>
                <w:b/>
                <w:bCs/>
                <w:i w:val="0"/>
                <w:iCs w:val="0"/>
                <w:color w:val="000000"/>
                <w:sz w:val="21"/>
                <w:szCs w:val="21"/>
                <w:u w:val="none"/>
              </w:rPr>
            </w:r>
            <w:r/>
          </w:p>
        </w:tc>
        <w:tc>
          <w:tcPr>
            <w:tcW w:w="630" w:type="dxa"/>
            <w:vAlign w:val="center"/>
            <w:textDirection w:val="lrTb"/>
            <w:noWrap/>
          </w:tcPr>
          <w:p>
            <w:pPr>
              <w:pStyle w:val="80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分值</w:t>
            </w:r>
            <w:r>
              <w:rPr>
                <w:rFonts w:hint="eastAsia" w:ascii="宋体" w:hAnsi="宋体" w:eastAsia="宋体" w:cs="宋体"/>
                <w:b/>
                <w:bCs/>
                <w:i w:val="0"/>
                <w:iCs w:val="0"/>
                <w:color w:val="000000"/>
                <w:sz w:val="21"/>
                <w:szCs w:val="21"/>
                <w:u w:val="none"/>
              </w:rPr>
            </w:r>
            <w:r/>
          </w:p>
        </w:tc>
        <w:tc>
          <w:tcPr>
            <w:gridSpan w:val="3"/>
            <w:tcW w:w="3348" w:type="dxa"/>
            <w:vAlign w:val="center"/>
            <w:textDirection w:val="lrTb"/>
            <w:noWrap/>
          </w:tcPr>
          <w:p>
            <w:pPr>
              <w:pStyle w:val="80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说明</w:t>
            </w:r>
            <w:r>
              <w:rPr>
                <w:rFonts w:hint="eastAsia" w:ascii="宋体" w:hAnsi="宋体" w:eastAsia="宋体" w:cs="宋体"/>
                <w:b/>
                <w:bCs/>
                <w:i w:val="0"/>
                <w:iCs w:val="0"/>
                <w:color w:val="000000"/>
                <w:sz w:val="21"/>
                <w:szCs w:val="21"/>
                <w:u w:val="none"/>
              </w:rPr>
            </w:r>
            <w:r/>
          </w:p>
        </w:tc>
        <w:tc>
          <w:tcPr>
            <w:tcW w:w="825" w:type="dxa"/>
            <w:vAlign w:val="center"/>
            <w:textDirection w:val="lrTb"/>
            <w:noWrap/>
          </w:tcPr>
          <w:p>
            <w:pPr>
              <w:pStyle w:val="80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得分</w:t>
            </w:r>
            <w:r>
              <w:rPr>
                <w:rFonts w:hint="eastAsia" w:ascii="宋体" w:hAnsi="宋体" w:eastAsia="宋体" w:cs="宋体"/>
                <w:b/>
                <w:bCs/>
                <w:i w:val="0"/>
                <w:iCs w:val="0"/>
                <w:color w:val="000000"/>
                <w:sz w:val="21"/>
                <w:szCs w:val="21"/>
                <w:u w:val="none"/>
              </w:rPr>
            </w:r>
            <w:r/>
          </w:p>
        </w:tc>
      </w:tr>
      <w:tr>
        <w:trPr>
          <w:gridAfter w:val="1"/>
          <w:trHeight w:val="312"/>
        </w:trPr>
        <w:tc>
          <w:tcPr>
            <w:tcW w:w="734"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gridSpan w:val="3"/>
            <w:tcW w:w="2985"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工作人员是否规范穿戴工作服、佩戴工牌，个人卫生及仪表是否符合岗位要求</w:t>
            </w:r>
            <w:r>
              <w:rPr>
                <w:rFonts w:hint="eastAsia" w:ascii="宋体" w:hAnsi="宋体" w:eastAsia="宋体" w:cs="宋体"/>
                <w:i w:val="0"/>
                <w:iCs w:val="0"/>
                <w:color w:val="000000"/>
                <w:sz w:val="21"/>
                <w:szCs w:val="21"/>
                <w:u w:val="none"/>
              </w:rPr>
            </w:r>
            <w:r/>
          </w:p>
        </w:tc>
        <w:tc>
          <w:tcPr>
            <w:tcW w:w="630"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gridSpan w:val="3"/>
            <w:tcW w:w="3348"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经抽查发现不符合规范的，每人每次扣1分，扣完为止，月底合计得分</w:t>
            </w:r>
            <w:r>
              <w:rPr>
                <w:rFonts w:hint="eastAsia" w:ascii="宋体" w:hAnsi="宋体" w:eastAsia="宋体" w:cs="宋体"/>
                <w:i w:val="0"/>
                <w:iCs w:val="0"/>
                <w:color w:val="000000"/>
                <w:sz w:val="21"/>
                <w:szCs w:val="21"/>
                <w:u w:val="none"/>
              </w:rPr>
            </w:r>
            <w:r/>
          </w:p>
        </w:tc>
        <w:tc>
          <w:tcPr>
            <w:tcW w:w="825" w:type="dxa"/>
            <w:vAlign w:val="center"/>
            <w:vMerge w:val="restart"/>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1"/>
          <w:trHeight w:val="312"/>
        </w:trPr>
        <w:tc>
          <w:tcPr>
            <w:tcW w:w="734"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gridSpan w:val="3"/>
            <w:tcW w:w="2985"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人员配置及在岗情况是否到位（无迟到、早退、脱岗）</w:t>
            </w:r>
            <w:r>
              <w:rPr>
                <w:rFonts w:hint="eastAsia" w:ascii="宋体" w:hAnsi="宋体" w:eastAsia="宋体" w:cs="宋体"/>
                <w:i w:val="0"/>
                <w:iCs w:val="0"/>
                <w:color w:val="000000"/>
                <w:sz w:val="21"/>
                <w:szCs w:val="21"/>
                <w:u w:val="none"/>
              </w:rPr>
            </w:r>
            <w:r/>
          </w:p>
        </w:tc>
        <w:tc>
          <w:tcPr>
            <w:tcW w:w="630"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gridSpan w:val="3"/>
            <w:tcW w:w="3348"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经抽查发现迟到、早退或脱岗的，每人每次扣2分；无故缺岗的，每人每次扣5分，扣完为止，月底合计得分</w:t>
            </w:r>
            <w:r>
              <w:rPr>
                <w:rFonts w:hint="eastAsia" w:ascii="宋体" w:hAnsi="宋体" w:eastAsia="宋体" w:cs="宋体"/>
                <w:i w:val="0"/>
                <w:iCs w:val="0"/>
                <w:color w:val="000000"/>
                <w:sz w:val="21"/>
                <w:szCs w:val="21"/>
                <w:u w:val="none"/>
              </w:rPr>
            </w:r>
            <w:r/>
          </w:p>
        </w:tc>
        <w:tc>
          <w:tcPr>
            <w:tcW w:w="825" w:type="dxa"/>
            <w:vAlign w:val="center"/>
            <w:vMerge w:val="restart"/>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1"/>
          <w:trHeight w:val="312"/>
        </w:trPr>
        <w:tc>
          <w:tcPr>
            <w:tcW w:w="734"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gridSpan w:val="3"/>
            <w:tcW w:w="2985"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设备、工具、防护用品是否齐全、规范、正常运转（如发药机、清洗设备、消毒设备、自助机、清洁工具等）</w:t>
            </w:r>
            <w:r>
              <w:rPr>
                <w:rFonts w:hint="eastAsia" w:ascii="宋体" w:hAnsi="宋体" w:eastAsia="宋体" w:cs="宋体"/>
                <w:i w:val="0"/>
                <w:iCs w:val="0"/>
                <w:color w:val="000000"/>
                <w:sz w:val="21"/>
                <w:szCs w:val="21"/>
                <w:u w:val="none"/>
              </w:rPr>
            </w:r>
            <w:r/>
          </w:p>
        </w:tc>
        <w:tc>
          <w:tcPr>
            <w:tcW w:w="630"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gridSpan w:val="3"/>
            <w:tcW w:w="3348"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经抽查发现设备/工具缺失或运转不正常且未及时上报的，每次扣2分，扣完为止，月底合计得分</w:t>
            </w:r>
            <w:r>
              <w:rPr>
                <w:rFonts w:hint="eastAsia" w:ascii="宋体" w:hAnsi="宋体" w:eastAsia="宋体" w:cs="宋体"/>
                <w:i w:val="0"/>
                <w:iCs w:val="0"/>
                <w:color w:val="000000"/>
                <w:sz w:val="21"/>
                <w:szCs w:val="21"/>
                <w:u w:val="none"/>
              </w:rPr>
            </w:r>
            <w:r/>
          </w:p>
        </w:tc>
        <w:tc>
          <w:tcPr>
            <w:tcW w:w="825" w:type="dxa"/>
            <w:vAlign w:val="center"/>
            <w:vMerge w:val="restart"/>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1"/>
          <w:trHeight w:val="312"/>
        </w:trPr>
        <w:tc>
          <w:tcPr>
            <w:tcW w:w="734"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gridSpan w:val="3"/>
            <w:tcW w:w="2985"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是否落实安全生产责任制（如药品安全、消毒感控、用电安全、防滑防摔等）</w:t>
            </w:r>
            <w:r>
              <w:rPr>
                <w:rFonts w:hint="eastAsia" w:ascii="宋体" w:hAnsi="宋体" w:eastAsia="宋体" w:cs="宋体"/>
                <w:i w:val="0"/>
                <w:iCs w:val="0"/>
                <w:color w:val="000000"/>
                <w:sz w:val="21"/>
                <w:szCs w:val="21"/>
                <w:u w:val="none"/>
              </w:rPr>
            </w:r>
            <w:r/>
          </w:p>
        </w:tc>
        <w:tc>
          <w:tcPr>
            <w:tcW w:w="630"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gridSpan w:val="3"/>
            <w:tcW w:w="3348"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当月发生安全生产不良事件造成人员伤害或财产损失的，每次扣10分</w:t>
            </w:r>
            <w:r>
              <w:rPr>
                <w:rFonts w:hint="eastAsia" w:ascii="宋体" w:hAnsi="宋体" w:eastAsia="宋体" w:cs="宋体"/>
                <w:i w:val="0"/>
                <w:iCs w:val="0"/>
                <w:color w:val="000000"/>
                <w:sz w:val="21"/>
                <w:szCs w:val="21"/>
                <w:u w:val="none"/>
              </w:rPr>
            </w:r>
            <w:r/>
          </w:p>
        </w:tc>
        <w:tc>
          <w:tcPr>
            <w:tcW w:w="825" w:type="dxa"/>
            <w:vAlign w:val="center"/>
            <w:vMerge w:val="restart"/>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1"/>
          <w:trHeight w:val="312"/>
        </w:trPr>
        <w:tc>
          <w:tcPr>
            <w:tcW w:w="734"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gridSpan w:val="3"/>
            <w:tcW w:w="2985"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日常巡视巡检、培训制度、应急预案掌握落实情况</w:t>
            </w:r>
            <w:r>
              <w:rPr>
                <w:rFonts w:hint="eastAsia" w:ascii="宋体" w:hAnsi="宋体" w:eastAsia="宋体" w:cs="宋体"/>
                <w:i w:val="0"/>
                <w:iCs w:val="0"/>
                <w:color w:val="000000"/>
                <w:sz w:val="21"/>
                <w:szCs w:val="21"/>
                <w:u w:val="none"/>
              </w:rPr>
            </w:r>
            <w:r/>
          </w:p>
        </w:tc>
        <w:tc>
          <w:tcPr>
            <w:tcW w:w="630"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gridSpan w:val="3"/>
            <w:tcW w:w="3348"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经抽查或上级部门检查发现未按合同/制度要求开展巡检、培训或不掌握应急流程的，每次扣2分</w:t>
            </w:r>
            <w:r>
              <w:rPr>
                <w:rFonts w:hint="eastAsia" w:ascii="宋体" w:hAnsi="宋体" w:eastAsia="宋体" w:cs="宋体"/>
                <w:i w:val="0"/>
                <w:iCs w:val="0"/>
                <w:color w:val="000000"/>
                <w:sz w:val="21"/>
                <w:szCs w:val="21"/>
                <w:u w:val="none"/>
              </w:rPr>
            </w:r>
            <w:r/>
          </w:p>
        </w:tc>
        <w:tc>
          <w:tcPr>
            <w:tcW w:w="825" w:type="dxa"/>
            <w:vAlign w:val="center"/>
            <w:vMerge w:val="restart"/>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1"/>
          <w:trHeight w:val="312"/>
        </w:trPr>
        <w:tc>
          <w:tcPr>
            <w:tcW w:w="734"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gridSpan w:val="3"/>
            <w:tcW w:w="2985"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岗位服务质量（工作效率、操作规范、协作配合）</w:t>
            </w:r>
            <w:r>
              <w:rPr>
                <w:rFonts w:hint="eastAsia" w:ascii="宋体" w:hAnsi="宋体" w:eastAsia="宋体" w:cs="宋体"/>
                <w:i w:val="0"/>
                <w:iCs w:val="0"/>
                <w:color w:val="000000"/>
                <w:sz w:val="21"/>
                <w:szCs w:val="21"/>
                <w:u w:val="none"/>
              </w:rPr>
            </w:r>
            <w:r/>
          </w:p>
        </w:tc>
        <w:tc>
          <w:tcPr>
            <w:tcW w:w="630"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gridSpan w:val="3"/>
            <w:tcW w:w="3348"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经抽查或科室反馈存在服务问题的（如补药错误、清洗不规范、分诊失误、清洁不到位等），每项扣2分</w:t>
            </w:r>
            <w:r>
              <w:rPr>
                <w:rFonts w:hint="eastAsia" w:ascii="宋体" w:hAnsi="宋体" w:eastAsia="宋体" w:cs="宋体"/>
                <w:i w:val="0"/>
                <w:iCs w:val="0"/>
                <w:color w:val="000000"/>
                <w:sz w:val="21"/>
                <w:szCs w:val="21"/>
                <w:u w:val="none"/>
              </w:rPr>
            </w:r>
            <w:r/>
          </w:p>
        </w:tc>
        <w:tc>
          <w:tcPr>
            <w:tcW w:w="825" w:type="dxa"/>
            <w:vAlign w:val="center"/>
            <w:vMerge w:val="restart"/>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1"/>
          <w:trHeight w:val="312"/>
        </w:trPr>
        <w:tc>
          <w:tcPr>
            <w:tcW w:w="734"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gridSpan w:val="3"/>
            <w:tcW w:w="2985"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其他被投诉事件（患者、医护或科室投诉）</w:t>
            </w:r>
            <w:r>
              <w:rPr>
                <w:rFonts w:hint="eastAsia" w:ascii="宋体" w:hAnsi="宋体" w:eastAsia="宋体" w:cs="宋体"/>
                <w:i w:val="0"/>
                <w:iCs w:val="0"/>
                <w:color w:val="000000"/>
                <w:sz w:val="21"/>
                <w:szCs w:val="21"/>
                <w:u w:val="none"/>
              </w:rPr>
            </w:r>
            <w:r/>
          </w:p>
        </w:tc>
        <w:tc>
          <w:tcPr>
            <w:tcW w:w="630"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gridSpan w:val="3"/>
            <w:tcW w:w="3348"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经核实属实的，每被投诉一次扣2分，扣完为止，月底合计得分</w:t>
            </w:r>
            <w:r>
              <w:rPr>
                <w:rFonts w:hint="eastAsia" w:ascii="宋体" w:hAnsi="宋体" w:eastAsia="宋体" w:cs="宋体"/>
                <w:i w:val="0"/>
                <w:iCs w:val="0"/>
                <w:color w:val="000000"/>
                <w:sz w:val="21"/>
                <w:szCs w:val="21"/>
                <w:u w:val="none"/>
              </w:rPr>
            </w:r>
            <w:r/>
          </w:p>
        </w:tc>
        <w:tc>
          <w:tcPr>
            <w:tcW w:w="825" w:type="dxa"/>
            <w:vAlign w:val="center"/>
            <w:vMerge w:val="restart"/>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1"/>
        </w:trPr>
        <w:tc>
          <w:tcPr>
            <w:tcW w:w="734" w:type="dxa"/>
            <w:vAlign w:val="center"/>
            <w:textDirection w:val="lrTb"/>
            <w:noWrap/>
          </w:tcPr>
          <w:p>
            <w:pPr>
              <w:pStyle w:val="80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gridSpan w:val="3"/>
            <w:tcW w:w="2985" w:type="dxa"/>
            <w:vAlign w:val="center"/>
            <w:textDirection w:val="lrTb"/>
            <w:noWrap w:val="false"/>
          </w:tcPr>
          <w:p>
            <w:pPr>
              <w:pStyle w:val="80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加分项</w:t>
            </w:r>
            <w:r>
              <w:rPr>
                <w:rFonts w:hint="eastAsia" w:ascii="宋体" w:hAnsi="宋体" w:eastAsia="宋体" w:cs="宋体"/>
                <w:b/>
                <w:bCs/>
                <w:i w:val="0"/>
                <w:iCs w:val="0"/>
                <w:color w:val="000000"/>
                <w:sz w:val="21"/>
                <w:szCs w:val="21"/>
                <w:u w:val="none"/>
              </w:rPr>
            </w:r>
            <w:r/>
          </w:p>
        </w:tc>
        <w:tc>
          <w:tcPr>
            <w:tcW w:w="630" w:type="dxa"/>
            <w:vAlign w:val="center"/>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W w:w="3348" w:type="dxa"/>
            <w:vAlign w:val="center"/>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25" w:type="dxa"/>
            <w:vAlign w:val="center"/>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1"/>
          <w:trHeight w:val="312"/>
        </w:trPr>
        <w:tc>
          <w:tcPr>
            <w:tcW w:w="734" w:type="dxa"/>
            <w:vAlign w:val="center"/>
            <w:vMerge w:val="restart"/>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gridSpan w:val="3"/>
            <w:tcW w:w="2985"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医院收到有关本岗位人员的表扬信、锦旗，或发生拾金不昧、见义勇为、助人为乐等行为</w:t>
            </w:r>
            <w:r>
              <w:rPr>
                <w:rFonts w:hint="eastAsia" w:ascii="宋体" w:hAnsi="宋体" w:eastAsia="宋体" w:cs="宋体"/>
                <w:i w:val="0"/>
                <w:iCs w:val="0"/>
                <w:color w:val="000000"/>
                <w:sz w:val="21"/>
                <w:szCs w:val="21"/>
                <w:u w:val="none"/>
              </w:rPr>
            </w:r>
            <w:r/>
          </w:p>
        </w:tc>
        <w:tc>
          <w:tcPr>
            <w:tcW w:w="630" w:type="dxa"/>
            <w:vAlign w:val="center"/>
            <w:vMerge w:val="restart"/>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W w:w="3348" w:type="dxa"/>
            <w:vAlign w:val="center"/>
            <w:vMerge w:val="restart"/>
            <w:textDirection w:val="lrTb"/>
            <w:noWrap w:val="false"/>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经核实属实的，当月每收到一次加2分，月底合计得分</w:t>
            </w:r>
            <w:r>
              <w:rPr>
                <w:rFonts w:hint="eastAsia" w:ascii="宋体" w:hAnsi="宋体" w:eastAsia="宋体" w:cs="宋体"/>
                <w:i w:val="0"/>
                <w:iCs w:val="0"/>
                <w:color w:val="000000"/>
                <w:sz w:val="21"/>
                <w:szCs w:val="21"/>
                <w:u w:val="none"/>
              </w:rPr>
            </w:r>
            <w:r/>
          </w:p>
        </w:tc>
        <w:tc>
          <w:tcPr>
            <w:tcW w:w="825" w:type="dxa"/>
            <w:vAlign w:val="center"/>
            <w:vMerge w:val="restart"/>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1"/>
        </w:trPr>
        <w:tc>
          <w:tcPr>
            <w:tcW w:w="734" w:type="dxa"/>
            <w:vAlign w:val="center"/>
            <w:textDirection w:val="lrTb"/>
            <w:noWrap/>
          </w:tcPr>
          <w:p>
            <w:pPr>
              <w:pStyle w:val="80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b/>
                <w:bCs/>
                <w:i w:val="0"/>
                <w:iCs w:val="0"/>
                <w:color w:val="000000"/>
                <w:sz w:val="21"/>
                <w:szCs w:val="21"/>
                <w:u w:val="none"/>
              </w:rPr>
            </w:r>
            <w:r/>
          </w:p>
        </w:tc>
        <w:tc>
          <w:tcPr>
            <w:gridSpan w:val="3"/>
            <w:tcW w:w="2985" w:type="dxa"/>
            <w:vAlign w:val="center"/>
            <w:textDirection w:val="lrTb"/>
            <w:noWrap w:val="false"/>
          </w:tcPr>
          <w:p>
            <w:pPr>
              <w:pStyle w:val="802"/>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推出创新举措（如优化工作流程、改进操作方法、提升效率或降低成本）</w:t>
            </w:r>
            <w:r>
              <w:rPr>
                <w:rFonts w:hint="eastAsia" w:ascii="宋体" w:hAnsi="宋体" w:eastAsia="宋体" w:cs="宋体"/>
                <w:b/>
                <w:bCs/>
                <w:i w:val="0"/>
                <w:iCs w:val="0"/>
                <w:color w:val="000000"/>
                <w:sz w:val="21"/>
                <w:szCs w:val="21"/>
                <w:u w:val="none"/>
              </w:rPr>
            </w:r>
            <w:r/>
          </w:p>
        </w:tc>
        <w:tc>
          <w:tcPr>
            <w:tcW w:w="630" w:type="dxa"/>
            <w:vAlign w:val="center"/>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W w:w="3348" w:type="dxa"/>
            <w:vAlign w:val="center"/>
            <w:textDirection w:val="lrTb"/>
            <w:noWrap/>
          </w:tcPr>
          <w:p>
            <w:pPr>
              <w:pStyle w:val="80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受到广泛好评并连续推行3个月以上的，每一项加5分</w:t>
            </w:r>
            <w:r>
              <w:rPr>
                <w:rFonts w:hint="eastAsia" w:ascii="宋体" w:hAnsi="宋体" w:eastAsia="宋体" w:cs="宋体"/>
                <w:i w:val="0"/>
                <w:iCs w:val="0"/>
                <w:color w:val="000000"/>
                <w:sz w:val="21"/>
                <w:szCs w:val="21"/>
                <w:u w:val="none"/>
              </w:rPr>
            </w:r>
            <w:r/>
          </w:p>
        </w:tc>
        <w:tc>
          <w:tcPr>
            <w:tcW w:w="825" w:type="dxa"/>
            <w:vAlign w:val="center"/>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1"/>
          <w:trHeight w:val="312"/>
        </w:trPr>
        <w:tc>
          <w:tcPr>
            <w:tcW w:w="734" w:type="dxa"/>
            <w:vAlign w:val="center"/>
            <w:textDirection w:val="lrTb"/>
            <w:noWrap/>
          </w:tcPr>
          <w:p>
            <w:pPr>
              <w:pStyle w:val="802"/>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tcW w:w="2985"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当月合计得分</w:t>
            </w:r>
            <w:r>
              <w:rPr>
                <w:rFonts w:hint="eastAsia" w:ascii="宋体" w:hAnsi="宋体" w:eastAsia="宋体" w:cs="宋体"/>
                <w:i w:val="0"/>
                <w:iCs w:val="0"/>
                <w:color w:val="000000"/>
                <w:sz w:val="21"/>
                <w:szCs w:val="21"/>
                <w:u w:val="none"/>
                <w:lang w:val="en-US" w:eastAsia="zh-CN" w:bidi="ar"/>
              </w:rPr>
            </w:r>
            <w:r/>
          </w:p>
        </w:tc>
        <w:tc>
          <w:tcPr>
            <w:tcW w:w="630" w:type="dxa"/>
            <w:vAlign w:val="center"/>
            <w:textDirection w:val="lrTb"/>
            <w:noWrap/>
          </w:tcPr>
          <w:p>
            <w:pPr>
              <w:pStyle w:val="80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gridSpan w:val="3"/>
            <w:tcW w:w="334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25" w:type="dxa"/>
            <w:vAlign w:val="center"/>
            <w:textDirection w:val="lrTb"/>
            <w:noWrap/>
          </w:tcPr>
          <w:p>
            <w:pPr>
              <w:pStyle w:val="80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gridAfter w:val="1"/>
        </w:trPr>
        <w:tc>
          <w:tcPr>
            <w:gridSpan w:val="7"/>
            <w:tcW w:w="5859" w:type="dxa"/>
            <w:vAlign w:val="center"/>
            <w:textDirection w:val="lrTb"/>
            <w:noWrap/>
          </w:tcPr>
          <w:p>
            <w:pPr>
              <w:pStyle w:val="802"/>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  </w:t>
            </w:r>
            <w:r>
              <w:rPr>
                <w:rFonts w:hint="eastAsia" w:ascii="宋体" w:hAnsi="宋体" w:eastAsia="宋体" w:cs="宋体"/>
                <w:b/>
                <w:bCs/>
                <w:i w:val="0"/>
                <w:iCs w:val="0"/>
                <w:color w:val="000000"/>
                <w:sz w:val="22"/>
                <w:szCs w:val="22"/>
                <w:u w:val="none"/>
                <w:lang w:val="en-US" w:eastAsia="zh-CN" w:bidi="ar"/>
              </w:rPr>
            </w:r>
            <w:r/>
          </w:p>
          <w:p>
            <w:pPr>
              <w:pStyle w:val="802"/>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p>
            <w:pPr>
              <w:pStyle w:val="802"/>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医院考核部门：人力资源部</w:t>
            </w:r>
            <w:r>
              <w:rPr>
                <w:rFonts w:hint="eastAsia" w:ascii="宋体" w:hAnsi="宋体" w:eastAsia="宋体" w:cs="宋体"/>
                <w:b/>
                <w:bCs/>
                <w:i w:val="0"/>
                <w:iCs w:val="0"/>
                <w:color w:val="000000"/>
                <w:sz w:val="22"/>
                <w:szCs w:val="22"/>
                <w:u w:val="none"/>
              </w:rPr>
            </w:r>
            <w:r/>
          </w:p>
        </w:tc>
        <w:tc>
          <w:tcPr>
            <w:gridSpan w:val="2"/>
            <w:tcW w:w="2663" w:type="dxa"/>
            <w:vAlign w:val="center"/>
            <w:textDirection w:val="lrTb"/>
            <w:noWrap/>
          </w:tcPr>
          <w:p>
            <w:pPr>
              <w:pStyle w:val="802"/>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p>
            <w:pPr>
              <w:pStyle w:val="802"/>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p>
            <w:pPr>
              <w:pStyle w:val="802"/>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被考核单位：</w:t>
            </w:r>
            <w:r>
              <w:rPr>
                <w:rFonts w:hint="eastAsia" w:ascii="宋体" w:hAnsi="宋体" w:eastAsia="宋体" w:cs="宋体"/>
                <w:b/>
                <w:bCs/>
                <w:i w:val="0"/>
                <w:iCs w:val="0"/>
                <w:color w:val="000000"/>
                <w:sz w:val="22"/>
                <w:szCs w:val="22"/>
                <w:u w:val="none"/>
              </w:rPr>
            </w:r>
            <w:r/>
          </w:p>
        </w:tc>
      </w:tr>
    </w:tbl>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注：</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1.医院人力资源部每月对服务单位进行抽查，并提出整改意见。</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2.扣分项、加分项由人力资源部进行相应记录。</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3.本表一式两份，每月底统计分值后，由考核部门、被考核单位双方签字确认后留存。</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4.被考核单位与医院结算相关费用时，以该考核分为依据。该考核分</w:t>
      </w:r>
      <w:r>
        <w:rPr>
          <w:rFonts w:hint="eastAsia" w:ascii="Times New Roman" w:hAnsi="宋体"/>
          <w:color w:val="000000"/>
          <w:szCs w:val="21"/>
          <w:highlight w:val="none"/>
          <w:lang w:val="en-US" w:eastAsia="zh-CN"/>
        </w:rPr>
        <w:t xml:space="preserve">≥</w:t>
      </w:r>
      <w:r>
        <w:rPr>
          <w:rFonts w:hint="eastAsia" w:ascii="Times New Roman" w:hAnsi="宋体"/>
          <w:color w:val="000000"/>
          <w:szCs w:val="21"/>
          <w:highlight w:val="none"/>
        </w:rPr>
        <w:t xml:space="preserve">90分，则结算费用的100%;85≤考核分〈90分，每低1分，则结算费用扣除1%。80≤考核分〈85分，每低1分，则结算费用扣除2%。该考核分〈80分，视为不合格。</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5.累计三次考核不合格，</w:t>
      </w:r>
      <w:r>
        <w:rPr>
          <w:rFonts w:hint="eastAsia" w:ascii="Times New Roman" w:hAnsi="宋体"/>
          <w:color w:val="000000"/>
          <w:szCs w:val="21"/>
          <w:highlight w:val="none"/>
          <w:lang w:val="en-US" w:eastAsia="zh-CN"/>
        </w:rPr>
        <w:t xml:space="preserve">采购人</w:t>
      </w:r>
      <w:r>
        <w:rPr>
          <w:rFonts w:hint="eastAsia" w:ascii="Times New Roman" w:hAnsi="宋体"/>
          <w:color w:val="000000"/>
          <w:szCs w:val="21"/>
          <w:highlight w:val="none"/>
        </w:rPr>
        <w:t xml:space="preserve">有权单方面解除合同。</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r>
      <w:r/>
    </w:p>
    <w:p>
      <w:pPr>
        <w:pStyle w:val="802"/>
        <w:ind w:firstLine="422"/>
        <w:jc w:val="left"/>
        <w:spacing w:line="400" w:lineRule="exact"/>
        <w:rPr>
          <w:rFonts w:ascii="Times New Roman" w:hAnsi="宋体"/>
          <w:b/>
          <w:bCs/>
          <w:color w:val="000000"/>
          <w:szCs w:val="21"/>
          <w:highlight w:val="none"/>
        </w:rPr>
      </w:pPr>
      <w:r>
        <w:rPr>
          <w:rFonts w:hint="eastAsia" w:ascii="Times New Roman" w:hAnsi="宋体"/>
          <w:b/>
          <w:bCs/>
          <w:color w:val="000000"/>
          <w:szCs w:val="21"/>
          <w:highlight w:val="none"/>
        </w:rPr>
        <w:t xml:space="preserve">六、综合说明</w:t>
      </w:r>
      <w:r>
        <w:rPr>
          <w:rFonts w:ascii="Times New Roman" w:hAnsi="宋体"/>
          <w:b/>
          <w:bCs/>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投标总价一次报定，合同总价包括完成本次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2、响应单位应对所投项目的全部服务内容进行报价，只投其中部分内容者，其响应文件将被拒绝。</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3</w:t>
      </w:r>
      <w:r>
        <w:rPr>
          <w:rFonts w:hint="eastAsia" w:ascii="Times New Roman" w:hAnsi="Times New Roman"/>
          <w:color w:val="000000"/>
          <w:szCs w:val="21"/>
          <w:highlight w:val="none"/>
        </w:rPr>
        <w:t xml:space="preserve">、凡涉及招标文件的补充说明或修正，均以</w:t>
      </w:r>
      <w:r>
        <w:rPr>
          <w:rFonts w:hint="eastAsia" w:ascii="宋体" w:hAnsi="宋体"/>
          <w:color w:val="000000"/>
          <w:szCs w:val="21"/>
          <w:highlight w:val="none"/>
          <w:lang w:val="zh-CN"/>
        </w:rPr>
        <w:t xml:space="preserve">江苏政府采购网、</w:t>
      </w:r>
      <w:r>
        <w:rPr>
          <w:rFonts w:hint="eastAsia" w:ascii="Times New Roman" w:hAnsi="Times New Roman"/>
          <w:color w:val="000000"/>
          <w:szCs w:val="21"/>
          <w:highlight w:val="none"/>
        </w:rPr>
        <w:t xml:space="preserve">苏州政府采购网发布的补充通知为准。</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r>
      <w:r/>
    </w:p>
    <w:p>
      <w:pPr>
        <w:pStyle w:val="802"/>
        <w:ind w:firstLine="422"/>
        <w:jc w:val="left"/>
        <w:spacing w:line="400" w:lineRule="exact"/>
        <w:rPr>
          <w:rFonts w:ascii="宋体" w:hAnsi="宋体" w:cs="宋体"/>
          <w:color w:val="000000"/>
          <w:szCs w:val="21"/>
          <w:highlight w:val="none"/>
        </w:rPr>
      </w:pPr>
      <w:r>
        <w:rPr>
          <w:rFonts w:hint="eastAsia" w:ascii="Times New Roman" w:hAnsi="Times New Roman"/>
          <w:b/>
          <w:bCs/>
          <w:color w:val="000000"/>
          <w:szCs w:val="21"/>
          <w:highlight w:val="none"/>
        </w:rPr>
        <w:t xml:space="preserve">七</w:t>
      </w:r>
      <w:r>
        <w:rPr>
          <w:rFonts w:hint="eastAsia" w:ascii="Times New Roman" w:hAnsi="Times New Roman"/>
          <w:b/>
          <w:bCs/>
          <w:color w:val="000000"/>
          <w:szCs w:val="21"/>
          <w:highlight w:val="none"/>
          <w:lang w:val="zh-CN"/>
        </w:rPr>
        <w:t xml:space="preserve">、政府采购政策</w:t>
      </w:r>
      <w:r>
        <w:rPr>
          <w:rFonts w:ascii="宋体" w:hAnsi="宋体" w:cs="宋体"/>
          <w:color w:val="000000"/>
          <w:szCs w:val="21"/>
          <w:highlight w:val="none"/>
        </w:rPr>
      </w:r>
      <w:r/>
    </w:p>
    <w:p>
      <w:pPr>
        <w:pStyle w:val="802"/>
        <w:ind w:right="-161" w:firstLine="308"/>
        <w:spacing w:line="400" w:lineRule="exact"/>
        <w:rPr>
          <w:rFonts w:ascii="Times New Roman" w:hAnsi="Times New Roman"/>
          <w:color w:val="000000"/>
          <w:szCs w:val="21"/>
          <w:highlight w:val="none"/>
          <w:lang w:val="zh-CN"/>
        </w:rPr>
      </w:pPr>
      <w:r>
        <w:rPr>
          <w:rFonts w:hint="eastAsia" w:ascii="Times New Roman" w:hAnsi="Times New Roman"/>
          <w:color w:val="000000"/>
          <w:szCs w:val="21"/>
          <w:highlight w:val="none"/>
          <w:lang w:val="zh-CN"/>
        </w:rPr>
        <w:t xml:space="preserve">（一）节能产品和环境标志产品：本项目不适用。</w:t>
      </w:r>
      <w:r>
        <w:rPr>
          <w:rFonts w:ascii="Times New Roman" w:hAnsi="Times New Roman"/>
          <w:color w:val="000000"/>
          <w:szCs w:val="21"/>
          <w:highlight w:val="none"/>
          <w:lang w:val="zh-CN"/>
        </w:rPr>
      </w:r>
      <w:r/>
    </w:p>
    <w:p>
      <w:pPr>
        <w:pStyle w:val="802"/>
        <w:ind w:right="-161" w:firstLine="308"/>
        <w:spacing w:line="400" w:lineRule="exact"/>
        <w:rPr>
          <w:rFonts w:hint="eastAsia" w:ascii="Times New Roman" w:hAnsi="Times New Roman"/>
          <w:color w:val="000000"/>
          <w:szCs w:val="21"/>
          <w:highlight w:val="none"/>
          <w:lang w:val="zh-CN"/>
        </w:rPr>
      </w:pPr>
      <w:r>
        <w:rPr>
          <w:rFonts w:hint="eastAsia" w:ascii="Times New Roman" w:hAnsi="Times New Roman"/>
          <w:color w:val="000000"/>
          <w:szCs w:val="21"/>
          <w:highlight w:val="none"/>
          <w:lang w:val="zh-CN"/>
        </w:rPr>
        <w:t xml:space="preserve">（二）小微企业的</w:t>
      </w:r>
      <w:r>
        <w:rPr>
          <w:rFonts w:hint="eastAsia" w:ascii="宋体" w:hAnsi="宋体" w:cs="等线"/>
          <w:color w:val="000000"/>
          <w:szCs w:val="21"/>
          <w:highlight w:val="none"/>
        </w:rPr>
        <w:t xml:space="preserve">政府采购</w:t>
      </w:r>
      <w:r>
        <w:rPr>
          <w:rFonts w:hint="eastAsia" w:ascii="Times New Roman" w:hAnsi="Times New Roman"/>
          <w:color w:val="000000"/>
          <w:szCs w:val="21"/>
          <w:highlight w:val="none"/>
          <w:lang w:val="zh-CN"/>
        </w:rPr>
        <w:t xml:space="preserve">政策：</w:t>
      </w:r>
      <w:bookmarkStart w:id="30" w:name="_Toc154338097"/>
      <w:r/>
      <w:bookmarkStart w:id="31" w:name="_Toc81631037"/>
      <w:r>
        <w:rPr>
          <w:rFonts w:hint="eastAsia" w:ascii="Times New Roman" w:hAnsi="Times New Roman"/>
          <w:color w:val="000000"/>
          <w:szCs w:val="21"/>
          <w:highlight w:val="none"/>
          <w:lang w:val="zh-CN"/>
        </w:rPr>
      </w:r>
      <w:r/>
    </w:p>
    <w:p>
      <w:pPr>
        <w:pStyle w:val="802"/>
        <w:ind w:right="-161" w:firstLine="310"/>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根据财政部、工业和信息化部关于印发《政府采购促进中小企业发展管理办法》的通知规定：</w:t>
      </w:r>
      <w:r>
        <w:rPr>
          <w:rFonts w:hint="eastAsia" w:ascii="宋体" w:hAnsi="宋体" w:cs="宋体"/>
          <w:b/>
          <w:bCs/>
          <w:color w:val="000000"/>
          <w:szCs w:val="21"/>
          <w:highlight w:val="none"/>
          <w:lang w:val="zh-CN"/>
        </w:rPr>
      </w:r>
      <w:r/>
    </w:p>
    <w:p>
      <w:pPr>
        <w:pStyle w:val="802"/>
        <w:ind w:right="-161" w:firstLine="310"/>
        <w:spacing w:line="400" w:lineRule="exact"/>
        <w:rPr>
          <w:rFonts w:hint="eastAsia" w:ascii="Times New Roman" w:hAnsi="Times New Roman"/>
          <w:b/>
          <w:color w:val="000000"/>
          <w:szCs w:val="21"/>
          <w:highlight w:val="none"/>
          <w:u w:val="single"/>
          <w:lang w:val="zh-CN"/>
        </w:rPr>
      </w:pPr>
      <w:r>
        <w:rPr>
          <w:rFonts w:hint="eastAsia" w:ascii="Times New Roman" w:hAnsi="Times New Roman"/>
          <w:b/>
          <w:color w:val="000000"/>
          <w:szCs w:val="21"/>
          <w:highlight w:val="none"/>
          <w:lang w:val="zh-CN"/>
        </w:rPr>
        <w:t xml:space="preserve">1、</w:t>
      </w:r>
      <w:r>
        <w:rPr>
          <w:rFonts w:hint="eastAsia" w:ascii="宋体" w:hAnsi="宋体" w:cs="宋体"/>
          <w:b/>
          <w:bCs/>
          <w:color w:val="000000"/>
          <w:szCs w:val="21"/>
          <w:highlight w:val="none"/>
          <w:u w:val="single"/>
          <w:lang w:val="zh-CN"/>
        </w:rPr>
        <w:t xml:space="preserve">本项目属于专门面向中小企业的采购。 </w:t>
      </w:r>
      <w:r>
        <w:rPr>
          <w:rFonts w:hint="eastAsia" w:ascii="Times New Roman" w:hAnsi="Times New Roman"/>
          <w:b/>
          <w:color w:val="000000"/>
          <w:szCs w:val="21"/>
          <w:highlight w:val="none"/>
          <w:u w:val="single"/>
          <w:lang w:val="zh-CN"/>
        </w:rPr>
        <w:t xml:space="preserve">所属行业：</w:t>
      </w:r>
      <w:r>
        <w:rPr>
          <w:rFonts w:hint="eastAsia" w:ascii="Times New Roman" w:hAnsi="Times New Roman"/>
          <w:b/>
          <w:color w:val="000000"/>
          <w:szCs w:val="21"/>
          <w:highlight w:val="none"/>
          <w:u w:val="single"/>
          <w:lang w:eastAsia="zh-CN"/>
        </w:rPr>
        <w:t xml:space="preserve">其他未列明行业</w:t>
      </w:r>
      <w:r>
        <w:rPr>
          <w:rFonts w:hint="eastAsia" w:ascii="Times New Roman" w:hAnsi="Times New Roman"/>
          <w:b/>
          <w:color w:val="000000"/>
          <w:szCs w:val="21"/>
          <w:highlight w:val="none"/>
          <w:u w:val="single"/>
          <w:lang w:val="zh-CN"/>
        </w:rPr>
        <w:t xml:space="preserve">。</w:t>
      </w:r>
      <w:r>
        <w:rPr>
          <w:rFonts w:hint="eastAsia" w:ascii="Times New Roman" w:hAnsi="Times New Roman"/>
          <w:b/>
          <w:color w:val="000000"/>
          <w:szCs w:val="21"/>
          <w:highlight w:val="none"/>
          <w:u w:val="single"/>
          <w:lang w:val="zh-CN"/>
        </w:rPr>
      </w:r>
      <w:r/>
    </w:p>
    <w:p>
      <w:pPr>
        <w:pStyle w:val="802"/>
        <w:ind w:right="-161" w:firstLine="310"/>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依据《政府采购促进中小企业发展管理办法》规定享受扶持政策获得政府采购合同的，小微企业不得将合同分包给大中型企业，中型企业不得将合同分包给大型企业。 </w:t>
      </w:r>
      <w:r>
        <w:rPr>
          <w:rFonts w:hint="eastAsia" w:ascii="宋体" w:hAnsi="宋体" w:cs="宋体"/>
          <w:b/>
          <w:bCs/>
          <w:color w:val="000000"/>
          <w:szCs w:val="21"/>
          <w:highlight w:val="none"/>
          <w:lang w:val="zh-CN"/>
        </w:rPr>
      </w:r>
      <w:r/>
    </w:p>
    <w:p>
      <w:pPr>
        <w:pStyle w:val="802"/>
        <w:ind w:right="-161" w:firstLine="310"/>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lang w:val="zh-CN"/>
        </w:rPr>
        <w:t xml:space="preserve">中小企业参加政府采购活动，应当出具《政府采购促进中小企业发展管理办法》附件规定《中小企业声明函》，否则不得享受相关中小企业扶持政策。 </w:t>
      </w:r>
      <w:r>
        <w:rPr>
          <w:rFonts w:hint="eastAsia" w:ascii="宋体" w:hAnsi="宋体" w:cs="宋体"/>
          <w:b/>
          <w:bCs/>
          <w:color w:val="000000"/>
          <w:szCs w:val="21"/>
          <w:highlight w:val="none"/>
          <w:lang w:val="zh-CN"/>
        </w:rPr>
      </w:r>
      <w:r/>
    </w:p>
    <w:p>
      <w:pPr>
        <w:pStyle w:val="802"/>
        <w:ind w:right="-161" w:firstLine="31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4、在本服务采购项目中，服务由中小企业承接的，才可享受中小企业扶持政策。</w:t>
      </w:r>
      <w:r>
        <w:rPr>
          <w:rFonts w:hint="eastAsia" w:ascii="宋体" w:hAnsi="宋体" w:cs="宋体"/>
          <w:b/>
          <w:bCs/>
          <w:color w:val="000000"/>
          <w:szCs w:val="21"/>
          <w:highlight w:val="none"/>
        </w:rPr>
      </w:r>
      <w:r/>
    </w:p>
    <w:p>
      <w:pPr>
        <w:pStyle w:val="802"/>
        <w:ind w:right="-161" w:firstLine="31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若供应商提供的《中小企业声明函》为虚假声明则视同提供虚假材料，按政府采购相关规定处理并报请政府监管部门给予行政处罚。</w:t>
      </w:r>
      <w:r>
        <w:rPr>
          <w:rFonts w:hint="eastAsia" w:ascii="宋体" w:hAnsi="宋体" w:cs="宋体"/>
          <w:b/>
          <w:bCs/>
          <w:color w:val="000000"/>
          <w:szCs w:val="21"/>
          <w:highlight w:val="none"/>
        </w:rPr>
      </w:r>
      <w:r/>
    </w:p>
    <w:p>
      <w:pPr>
        <w:pStyle w:val="802"/>
        <w:jc w:val="center"/>
        <w:rPr>
          <w:rFonts w:eastAsia="黑体"/>
          <w:b/>
          <w:color w:val="000000"/>
          <w:sz w:val="32"/>
          <w:szCs w:val="32"/>
          <w:highlight w:val="none"/>
        </w:rPr>
      </w:pPr>
      <w:r/>
      <w:bookmarkEnd w:id="30"/>
      <w:r/>
      <w:bookmarkEnd w:id="31"/>
      <w:r>
        <w:rPr>
          <w:rFonts w:eastAsia="黑体"/>
          <w:b/>
          <w:color w:val="000000"/>
          <w:sz w:val="32"/>
          <w:szCs w:val="32"/>
          <w:highlight w:val="none"/>
        </w:rPr>
        <w:br w:type="page" w:clear="all"/>
      </w:r>
      <w:r>
        <w:rPr>
          <w:rFonts w:hint="eastAsia" w:eastAsia="黑体"/>
          <w:b/>
          <w:color w:val="000000"/>
          <w:sz w:val="32"/>
          <w:szCs w:val="32"/>
          <w:highlight w:val="none"/>
        </w:rPr>
        <w:t xml:space="preserve">四、评审方法及评分标准</w:t>
      </w:r>
      <w:r>
        <w:rPr>
          <w:rFonts w:eastAsia="黑体"/>
          <w:b/>
          <w:color w:val="000000"/>
          <w:sz w:val="32"/>
          <w:szCs w:val="32"/>
          <w:highlight w:val="none"/>
        </w:rPr>
      </w:r>
      <w:r/>
    </w:p>
    <w:p>
      <w:pPr>
        <w:pStyle w:val="802"/>
        <w:ind w:firstLine="420"/>
        <w:spacing w:line="420" w:lineRule="exact"/>
        <w:tabs>
          <w:tab w:val="left" w:pos="2870" w:leader="none"/>
        </w:tabs>
        <w:rPr>
          <w:rFonts w:hint="eastAsia" w:hAnsi="宋体"/>
          <w:b/>
          <w:bCs/>
          <w:color w:val="000000"/>
          <w:highlight w:val="none"/>
        </w:rPr>
        <w:outlineLvl w:val="1"/>
      </w:pPr>
      <w:r>
        <w:rPr>
          <w:rFonts w:hint="eastAsia"/>
          <w:b/>
          <w:bCs/>
          <w:color w:val="000000"/>
          <w:highlight w:val="none"/>
        </w:rPr>
        <w:t xml:space="preserve">一、</w:t>
      </w:r>
      <w:r>
        <w:rPr>
          <w:rFonts w:hint="eastAsia" w:hAnsi="宋体"/>
          <w:b/>
          <w:bCs/>
          <w:color w:val="000000"/>
          <w:highlight w:val="none"/>
        </w:rPr>
        <w:t xml:space="preserve">评审方法</w:t>
      </w:r>
      <w:r>
        <w:rPr>
          <w:rFonts w:hint="eastAsia" w:hAnsi="宋体"/>
          <w:b/>
          <w:bCs/>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本次磋商采用综合评分法，即在满足竞争性磋商文件实质性要求前提下，按评审因素的量化指标评审得分最高的供应商为成交供应商。采购人书面授权磋商小组直接确定成交供应商。</w:t>
      </w:r>
      <w:r>
        <w:rPr>
          <w:rFonts w:hint="eastAsia" w:ascii="宋体" w:hAnsi="宋体"/>
          <w:color w:val="000000"/>
          <w:highlight w:val="none"/>
        </w:rPr>
        <w:t xml:space="preserve">评审因素及各比重如下：价格分值占总分值的比重为10%（权重），技术与质量及其它占90%（权重）。（保留小数点后2位）</w:t>
      </w:r>
      <w:r>
        <w:rPr>
          <w:rFonts w:hint="eastAsia" w:ascii="宋体" w:hAnsi="宋体"/>
          <w:color w:val="000000"/>
          <w:highlight w:val="none"/>
        </w:rPr>
      </w:r>
      <w:r/>
    </w:p>
    <w:p>
      <w:pPr>
        <w:pStyle w:val="802"/>
        <w:ind w:firstLine="420"/>
        <w:jc w:val="left"/>
        <w:spacing w:line="400" w:lineRule="exact"/>
        <w:widowControl/>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、综合评分的主要因素为：价格、技术水平、履约能力、售后服务等，对采购文件的响应程度，以及相应的商务标和技术标比重或者分值等。</w:t>
      </w:r>
      <w:r>
        <w:rPr>
          <w:rFonts w:hint="eastAsia" w:ascii="宋体" w:hAnsi="宋体"/>
          <w:color w:val="000000"/>
          <w:szCs w:val="21"/>
          <w:highlight w:val="none"/>
        </w:rPr>
      </w:r>
      <w:r/>
    </w:p>
    <w:p>
      <w:pPr>
        <w:pStyle w:val="802"/>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评标时，评审小组各评委分别对每个有效响应单位的磋商响应文件（报价除外）进行评价、打分，对评委的评分（除价格分外）进行统计汇总，按算术平均方法计算出每个投标人的得分；报价得分直接计算取得，二者相加为投标人的总得分，综合得分最高者为中标人。（保留小数点后</w:t>
      </w:r>
      <w:r>
        <w:rPr>
          <w:rFonts w:ascii="宋体" w:hAnsi="宋体"/>
          <w:color w:val="000000"/>
          <w:szCs w:val="21"/>
          <w:highlight w:val="none"/>
        </w:rPr>
        <w:t xml:space="preserve">2</w:t>
      </w:r>
      <w:r>
        <w:rPr>
          <w:rFonts w:hint="eastAsia" w:ascii="宋体" w:hAnsi="宋体"/>
          <w:color w:val="000000"/>
          <w:szCs w:val="21"/>
          <w:highlight w:val="none"/>
        </w:rPr>
        <w:t xml:space="preserve">位）</w:t>
      </w:r>
      <w:r>
        <w:rPr>
          <w:rFonts w:hint="eastAsia" w:ascii="宋体" w:hAnsi="宋体"/>
          <w:color w:val="000000"/>
          <w:szCs w:val="21"/>
          <w:highlight w:val="none"/>
        </w:rPr>
      </w:r>
      <w:r/>
    </w:p>
    <w:p>
      <w:pPr>
        <w:pStyle w:val="802"/>
        <w:ind w:firstLine="420"/>
        <w:spacing w:line="420" w:lineRule="exact"/>
        <w:tabs>
          <w:tab w:val="left" w:pos="2870" w:leader="none"/>
        </w:tabs>
        <w:rPr>
          <w:color w:val="000000"/>
          <w:highlight w:val="none"/>
        </w:rPr>
      </w:pPr>
      <w:r>
        <w:rPr>
          <w:rFonts w:hint="eastAsia" w:ascii="宋体" w:hAnsi="宋体"/>
          <w:color w:val="000000"/>
          <w:szCs w:val="21"/>
          <w:highlight w:val="none"/>
        </w:rPr>
        <w:t xml:space="preserve">4、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rPr>
          <w:rFonts w:hint="eastAsia"/>
          <w:color w:val="000000"/>
          <w:highlight w:val="none"/>
        </w:rPr>
        <w:t xml:space="preserve">。</w:t>
      </w:r>
      <w:r>
        <w:rPr>
          <w:color w:val="000000"/>
          <w:highlight w:val="none"/>
        </w:rPr>
      </w:r>
      <w:r/>
    </w:p>
    <w:p>
      <w:pPr>
        <w:pStyle w:val="802"/>
        <w:ind w:firstLine="422"/>
        <w:spacing w:line="420" w:lineRule="exact"/>
        <w:rPr>
          <w:rFonts w:hint="eastAsia"/>
          <w:b/>
          <w:bCs/>
          <w:color w:val="000000"/>
          <w:highlight w:val="none"/>
        </w:rPr>
        <w:outlineLvl w:val="1"/>
      </w:pPr>
      <w:r>
        <w:rPr>
          <w:rFonts w:hint="eastAsia"/>
          <w:b/>
          <w:bCs/>
          <w:color w:val="000000"/>
          <w:highlight w:val="none"/>
        </w:rPr>
        <w:t xml:space="preserve">二、评分标准</w:t>
      </w:r>
      <w:r>
        <w:rPr>
          <w:rFonts w:hint="eastAsia"/>
          <w:b/>
          <w:bCs/>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（一）价格分：(10分)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第一步：投标报价低于或等于预算价格（或最高限价）的，为有效投标报价。超预算（或最高限价）的投标报价为无效投标报价。</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第二步：在所有有效投标报价中满足招标文件要求，且投标价格最低的投标报价为评标基准价，其他投标人的价格分按照下列公式计算（计算结果四舍五入保留两位小数）。</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投标报价得分＝（评标基准价/投标报价）×10％×100</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（二）服务方案（67分）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1</w:t>
      </w:r>
      <w:r>
        <w:rPr>
          <w:rFonts w:hint="eastAsia"/>
          <w:b w:val="0"/>
          <w:bCs w:val="0"/>
          <w:color w:val="000000"/>
          <w:highlight w:val="none"/>
          <w:lang w:eastAsia="zh-CN"/>
        </w:rPr>
        <w:t xml:space="preserve">、</w:t>
      </w:r>
      <w:r>
        <w:rPr>
          <w:rFonts w:hint="eastAsia"/>
          <w:b w:val="0"/>
          <w:bCs w:val="0"/>
          <w:color w:val="000000"/>
          <w:highlight w:val="none"/>
        </w:rPr>
        <w:t xml:space="preserve">针对本项目装药工服务方案（8分）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装药服务内容合理完整，措施有效</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完全符合采购文件要求的</w:t>
      </w:r>
      <w:r>
        <w:rPr>
          <w:rFonts w:hint="eastAsia"/>
          <w:b w:val="0"/>
          <w:bCs w:val="0"/>
          <w:color w:val="000000"/>
          <w:highlight w:val="none"/>
        </w:rPr>
        <w:t xml:space="preserve">得8分；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装药服务</w:t>
      </w:r>
      <w:r>
        <w:rPr>
          <w:rFonts w:hint="eastAsia"/>
          <w:b w:val="0"/>
          <w:bCs w:val="0"/>
          <w:color w:val="000000"/>
          <w:highlight w:val="none"/>
          <w:lang w:val="en-US" w:eastAsia="zh-CN"/>
        </w:rPr>
        <w:t xml:space="preserve">内容有缺陷，</w:t>
      </w:r>
      <w:r>
        <w:rPr>
          <w:rFonts w:hint="eastAsia"/>
          <w:b w:val="0"/>
          <w:bCs w:val="0"/>
          <w:color w:val="000000"/>
          <w:highlight w:val="none"/>
        </w:rPr>
        <w:t xml:space="preserve">措施一般得5分；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装药服务内容较差</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与采购内容不相适应</w:t>
      </w:r>
      <w:r>
        <w:rPr>
          <w:rFonts w:hint="eastAsia"/>
          <w:b w:val="0"/>
          <w:bCs w:val="0"/>
          <w:color w:val="000000"/>
          <w:highlight w:val="none"/>
        </w:rPr>
        <w:t xml:space="preserve">得3分；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无相关内容不得分。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2</w:t>
      </w:r>
      <w:r>
        <w:rPr>
          <w:rFonts w:hint="eastAsia"/>
          <w:b w:val="0"/>
          <w:bCs w:val="0"/>
          <w:color w:val="000000"/>
          <w:highlight w:val="none"/>
          <w:lang w:eastAsia="zh-CN"/>
        </w:rPr>
        <w:t xml:space="preserve">、</w:t>
      </w:r>
      <w:r>
        <w:rPr>
          <w:rFonts w:hint="eastAsia"/>
          <w:b w:val="0"/>
          <w:bCs w:val="0"/>
          <w:color w:val="000000"/>
          <w:highlight w:val="none"/>
        </w:rPr>
        <w:t xml:space="preserve">针对本项目煎药工服务方案（8分）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煎药工服务内容合理完整，措施有效</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完全符合采购文件要求的</w:t>
      </w:r>
      <w:r>
        <w:rPr>
          <w:rFonts w:hint="eastAsia"/>
          <w:b w:val="0"/>
          <w:bCs w:val="0"/>
          <w:color w:val="000000"/>
          <w:highlight w:val="none"/>
        </w:rPr>
        <w:t xml:space="preserve">得8分；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煎药工服务</w:t>
      </w:r>
      <w:r>
        <w:rPr>
          <w:rFonts w:hint="eastAsia"/>
          <w:b w:val="0"/>
          <w:bCs w:val="0"/>
          <w:color w:val="000000"/>
          <w:highlight w:val="none"/>
          <w:lang w:val="en-US" w:eastAsia="zh-CN"/>
        </w:rPr>
        <w:t xml:space="preserve">内容有缺陷，</w:t>
      </w:r>
      <w:r>
        <w:rPr>
          <w:rFonts w:hint="eastAsia"/>
          <w:b w:val="0"/>
          <w:bCs w:val="0"/>
          <w:color w:val="000000"/>
          <w:highlight w:val="none"/>
        </w:rPr>
        <w:t xml:space="preserve">措施一般得5分；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煎药工服务内容较差</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与采购内容不相适应</w:t>
      </w:r>
      <w:r>
        <w:rPr>
          <w:rFonts w:hint="eastAsia"/>
          <w:b w:val="0"/>
          <w:bCs w:val="0"/>
          <w:color w:val="000000"/>
          <w:highlight w:val="none"/>
        </w:rPr>
        <w:t xml:space="preserve">得3分；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无相关内容不得分。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3</w:t>
      </w:r>
      <w:r>
        <w:rPr>
          <w:rFonts w:hint="eastAsia"/>
          <w:b w:val="0"/>
          <w:bCs w:val="0"/>
          <w:color w:val="000000"/>
          <w:highlight w:val="none"/>
          <w:lang w:eastAsia="zh-CN"/>
        </w:rPr>
        <w:t xml:space="preserve">、</w:t>
      </w:r>
      <w:r>
        <w:rPr>
          <w:rFonts w:hint="eastAsia"/>
          <w:b w:val="0"/>
          <w:bCs w:val="0"/>
          <w:color w:val="000000"/>
          <w:highlight w:val="none"/>
        </w:rPr>
        <w:t xml:space="preserve">针对本项目药库运输工服务方案（8分）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药库运输工服务内容合理完整，措施有效</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完全符合采购文件要求的</w:t>
      </w:r>
      <w:r>
        <w:rPr>
          <w:rFonts w:hint="eastAsia"/>
          <w:b w:val="0"/>
          <w:bCs w:val="0"/>
          <w:color w:val="000000"/>
          <w:highlight w:val="none"/>
        </w:rPr>
        <w:t xml:space="preserve">得8分；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药库运输工服务</w:t>
      </w:r>
      <w:r>
        <w:rPr>
          <w:rFonts w:hint="eastAsia"/>
          <w:b w:val="0"/>
          <w:bCs w:val="0"/>
          <w:color w:val="000000"/>
          <w:highlight w:val="none"/>
          <w:lang w:val="en-US" w:eastAsia="zh-CN"/>
        </w:rPr>
        <w:t xml:space="preserve">内容有缺陷，</w:t>
      </w:r>
      <w:r>
        <w:rPr>
          <w:rFonts w:hint="eastAsia"/>
          <w:b w:val="0"/>
          <w:bCs w:val="0"/>
          <w:color w:val="000000"/>
          <w:highlight w:val="none"/>
        </w:rPr>
        <w:t xml:space="preserve">措施一般得5分；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药库运输工服务内容较差</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与采购内容不相适应</w:t>
      </w:r>
      <w:r>
        <w:rPr>
          <w:rFonts w:hint="eastAsia"/>
          <w:b w:val="0"/>
          <w:bCs w:val="0"/>
          <w:color w:val="000000"/>
          <w:highlight w:val="none"/>
        </w:rPr>
        <w:t xml:space="preserve">得3分；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无相关内容不得分。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4</w:t>
      </w:r>
      <w:r>
        <w:rPr>
          <w:rFonts w:hint="eastAsia"/>
          <w:b w:val="0"/>
          <w:bCs w:val="0"/>
          <w:color w:val="000000"/>
          <w:highlight w:val="none"/>
          <w:lang w:eastAsia="zh-CN"/>
        </w:rPr>
        <w:t xml:space="preserve">、</w:t>
      </w:r>
      <w:r>
        <w:rPr>
          <w:rFonts w:hint="eastAsia"/>
          <w:b w:val="0"/>
          <w:bCs w:val="0"/>
          <w:color w:val="000000"/>
          <w:highlight w:val="none"/>
        </w:rPr>
        <w:t xml:space="preserve">针对本项目发药工服务方案（8分）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发药工服务内容合理完整，措施有效</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完全符合采购文件要求的</w:t>
      </w:r>
      <w:r>
        <w:rPr>
          <w:rFonts w:hint="eastAsia"/>
          <w:b w:val="0"/>
          <w:bCs w:val="0"/>
          <w:color w:val="000000"/>
          <w:highlight w:val="none"/>
        </w:rPr>
        <w:t xml:space="preserve">得8分；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发药工服务</w:t>
      </w:r>
      <w:r>
        <w:rPr>
          <w:rFonts w:hint="eastAsia"/>
          <w:b w:val="0"/>
          <w:bCs w:val="0"/>
          <w:color w:val="000000"/>
          <w:highlight w:val="none"/>
          <w:lang w:val="en-US" w:eastAsia="zh-CN"/>
        </w:rPr>
        <w:t xml:space="preserve">内容有缺陷，</w:t>
      </w:r>
      <w:r>
        <w:rPr>
          <w:rFonts w:hint="eastAsia"/>
          <w:b w:val="0"/>
          <w:bCs w:val="0"/>
          <w:color w:val="000000"/>
          <w:highlight w:val="none"/>
        </w:rPr>
        <w:t xml:space="preserve">措施一般得5分；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发药工服务内容较差</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与采购内容不相适应</w:t>
      </w:r>
      <w:r>
        <w:rPr>
          <w:rFonts w:hint="eastAsia"/>
          <w:b w:val="0"/>
          <w:bCs w:val="0"/>
          <w:color w:val="000000"/>
          <w:highlight w:val="none"/>
        </w:rPr>
        <w:t xml:space="preserve">得3分；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无相关内容不得分。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5</w:t>
      </w:r>
      <w:r>
        <w:rPr>
          <w:rFonts w:hint="eastAsia"/>
          <w:b w:val="0"/>
          <w:bCs w:val="0"/>
          <w:color w:val="000000"/>
          <w:highlight w:val="none"/>
          <w:lang w:eastAsia="zh-CN"/>
        </w:rPr>
        <w:t xml:space="preserve">、</w:t>
      </w:r>
      <w:r>
        <w:rPr>
          <w:rFonts w:hint="eastAsia"/>
          <w:b w:val="0"/>
          <w:bCs w:val="0"/>
          <w:color w:val="000000"/>
          <w:highlight w:val="none"/>
        </w:rPr>
        <w:t xml:space="preserve">针对本项目洗镜工服务方案（7分）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洗镜工服务内容合理完整，措施有效</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完全符合采购文件要求的</w:t>
      </w:r>
      <w:r>
        <w:rPr>
          <w:rFonts w:hint="eastAsia"/>
          <w:b w:val="0"/>
          <w:bCs w:val="0"/>
          <w:color w:val="000000"/>
          <w:highlight w:val="none"/>
        </w:rPr>
        <w:t xml:space="preserve">得</w:t>
      </w:r>
      <w:r>
        <w:rPr>
          <w:rFonts w:hint="eastAsia"/>
          <w:b w:val="0"/>
          <w:bCs w:val="0"/>
          <w:color w:val="000000"/>
          <w:highlight w:val="none"/>
          <w:lang w:val="en-US" w:eastAsia="zh-CN"/>
        </w:rPr>
        <w:t xml:space="preserve">7</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洗镜工服务</w:t>
      </w:r>
      <w:r>
        <w:rPr>
          <w:rFonts w:hint="eastAsia"/>
          <w:b w:val="0"/>
          <w:bCs w:val="0"/>
          <w:color w:val="000000"/>
          <w:highlight w:val="none"/>
          <w:lang w:val="en-US" w:eastAsia="zh-CN"/>
        </w:rPr>
        <w:t xml:space="preserve">内容有缺陷，</w:t>
      </w:r>
      <w:r>
        <w:rPr>
          <w:rFonts w:hint="eastAsia"/>
          <w:b w:val="0"/>
          <w:bCs w:val="0"/>
          <w:color w:val="000000"/>
          <w:highlight w:val="none"/>
        </w:rPr>
        <w:t xml:space="preserve">措施一般得</w:t>
      </w:r>
      <w:r>
        <w:rPr>
          <w:rFonts w:hint="eastAsia"/>
          <w:b w:val="0"/>
          <w:bCs w:val="0"/>
          <w:color w:val="000000"/>
          <w:highlight w:val="none"/>
          <w:lang w:val="en-US" w:eastAsia="zh-CN"/>
        </w:rPr>
        <w:t xml:space="preserve">4</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洗镜工服务内容较差</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与采购内容不相适应</w:t>
      </w:r>
      <w:r>
        <w:rPr>
          <w:rFonts w:hint="eastAsia"/>
          <w:b w:val="0"/>
          <w:bCs w:val="0"/>
          <w:color w:val="000000"/>
          <w:highlight w:val="none"/>
        </w:rPr>
        <w:t xml:space="preserve">得</w:t>
      </w:r>
      <w:r>
        <w:rPr>
          <w:rFonts w:hint="eastAsia"/>
          <w:b w:val="0"/>
          <w:bCs w:val="0"/>
          <w:color w:val="000000"/>
          <w:highlight w:val="none"/>
          <w:lang w:val="en-US" w:eastAsia="zh-CN"/>
        </w:rPr>
        <w:t xml:space="preserve">1</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无相关内容不得分。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6</w:t>
      </w:r>
      <w:r>
        <w:rPr>
          <w:rFonts w:hint="eastAsia"/>
          <w:b w:val="0"/>
          <w:bCs w:val="0"/>
          <w:color w:val="000000"/>
          <w:highlight w:val="none"/>
          <w:lang w:eastAsia="zh-CN"/>
        </w:rPr>
        <w:t xml:space="preserve">、</w:t>
      </w:r>
      <w:r>
        <w:rPr>
          <w:rFonts w:hint="eastAsia"/>
          <w:b w:val="0"/>
          <w:bCs w:val="0"/>
          <w:color w:val="000000"/>
          <w:highlight w:val="none"/>
        </w:rPr>
        <w:t xml:space="preserve">针对本项目消毒工服务方案（7分）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消毒工服务内容合理完整，措施有效</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完全符合采购文件要求的</w:t>
      </w:r>
      <w:r>
        <w:rPr>
          <w:rFonts w:hint="eastAsia"/>
          <w:b w:val="0"/>
          <w:bCs w:val="0"/>
          <w:color w:val="000000"/>
          <w:highlight w:val="none"/>
        </w:rPr>
        <w:t xml:space="preserve">得</w:t>
      </w:r>
      <w:r>
        <w:rPr>
          <w:rFonts w:hint="eastAsia"/>
          <w:b w:val="0"/>
          <w:bCs w:val="0"/>
          <w:color w:val="000000"/>
          <w:highlight w:val="none"/>
          <w:lang w:val="en-US" w:eastAsia="zh-CN"/>
        </w:rPr>
        <w:t xml:space="preserve">7</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消毒工服务</w:t>
      </w:r>
      <w:r>
        <w:rPr>
          <w:rFonts w:hint="eastAsia"/>
          <w:b w:val="0"/>
          <w:bCs w:val="0"/>
          <w:color w:val="000000"/>
          <w:highlight w:val="none"/>
          <w:lang w:val="en-US" w:eastAsia="zh-CN"/>
        </w:rPr>
        <w:t xml:space="preserve">内容有缺陷，</w:t>
      </w:r>
      <w:r>
        <w:rPr>
          <w:rFonts w:hint="eastAsia"/>
          <w:b w:val="0"/>
          <w:bCs w:val="0"/>
          <w:color w:val="000000"/>
          <w:highlight w:val="none"/>
        </w:rPr>
        <w:t xml:space="preserve">措施一般得</w:t>
      </w:r>
      <w:r>
        <w:rPr>
          <w:rFonts w:hint="eastAsia"/>
          <w:b w:val="0"/>
          <w:bCs w:val="0"/>
          <w:color w:val="000000"/>
          <w:highlight w:val="none"/>
          <w:lang w:val="en-US" w:eastAsia="zh-CN"/>
        </w:rPr>
        <w:t xml:space="preserve">4</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消毒工服务内容较差</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与采购内容不相适应</w:t>
      </w:r>
      <w:r>
        <w:rPr>
          <w:rFonts w:hint="eastAsia"/>
          <w:b w:val="0"/>
          <w:bCs w:val="0"/>
          <w:color w:val="000000"/>
          <w:highlight w:val="none"/>
        </w:rPr>
        <w:t xml:space="preserve">得</w:t>
      </w:r>
      <w:r>
        <w:rPr>
          <w:rFonts w:hint="eastAsia"/>
          <w:b w:val="0"/>
          <w:bCs w:val="0"/>
          <w:color w:val="000000"/>
          <w:highlight w:val="none"/>
          <w:lang w:val="en-US" w:eastAsia="zh-CN"/>
        </w:rPr>
        <w:t xml:space="preserve">1</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无相关内容不得分。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7</w:t>
      </w:r>
      <w:r>
        <w:rPr>
          <w:rFonts w:hint="eastAsia"/>
          <w:b w:val="0"/>
          <w:bCs w:val="0"/>
          <w:color w:val="000000"/>
          <w:highlight w:val="none"/>
          <w:lang w:eastAsia="zh-CN"/>
        </w:rPr>
        <w:t xml:space="preserve">、</w:t>
      </w:r>
      <w:r>
        <w:rPr>
          <w:rFonts w:hint="eastAsia"/>
          <w:b w:val="0"/>
          <w:bCs w:val="0"/>
          <w:color w:val="000000"/>
          <w:highlight w:val="none"/>
        </w:rPr>
        <w:t xml:space="preserve">针对本项目检验分诊服务方案（7分）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检验分诊服务内容合理完整，措施有效</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完全符合采购文件要求的</w:t>
      </w:r>
      <w:r>
        <w:rPr>
          <w:rFonts w:hint="eastAsia"/>
          <w:b w:val="0"/>
          <w:bCs w:val="0"/>
          <w:color w:val="000000"/>
          <w:highlight w:val="none"/>
        </w:rPr>
        <w:t xml:space="preserve">得</w:t>
      </w:r>
      <w:r>
        <w:rPr>
          <w:rFonts w:hint="eastAsia"/>
          <w:b w:val="0"/>
          <w:bCs w:val="0"/>
          <w:color w:val="000000"/>
          <w:highlight w:val="none"/>
          <w:lang w:val="en-US" w:eastAsia="zh-CN"/>
        </w:rPr>
        <w:t xml:space="preserve">7</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检验分诊服务</w:t>
      </w:r>
      <w:r>
        <w:rPr>
          <w:rFonts w:hint="eastAsia"/>
          <w:b w:val="0"/>
          <w:bCs w:val="0"/>
          <w:color w:val="000000"/>
          <w:highlight w:val="none"/>
          <w:lang w:val="en-US" w:eastAsia="zh-CN"/>
        </w:rPr>
        <w:t xml:space="preserve">内容有缺陷，</w:t>
      </w:r>
      <w:r>
        <w:rPr>
          <w:rFonts w:hint="eastAsia"/>
          <w:b w:val="0"/>
          <w:bCs w:val="0"/>
          <w:color w:val="000000"/>
          <w:highlight w:val="none"/>
        </w:rPr>
        <w:t xml:space="preserve">措施一般得</w:t>
      </w:r>
      <w:r>
        <w:rPr>
          <w:rFonts w:hint="eastAsia"/>
          <w:b w:val="0"/>
          <w:bCs w:val="0"/>
          <w:color w:val="000000"/>
          <w:highlight w:val="none"/>
          <w:lang w:val="en-US" w:eastAsia="zh-CN"/>
        </w:rPr>
        <w:t xml:space="preserve">4</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检验分诊服务内容较差</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与采购内容不相适应</w:t>
      </w:r>
      <w:r>
        <w:rPr>
          <w:rFonts w:hint="eastAsia"/>
          <w:b w:val="0"/>
          <w:bCs w:val="0"/>
          <w:color w:val="000000"/>
          <w:highlight w:val="none"/>
        </w:rPr>
        <w:t xml:space="preserve">得</w:t>
      </w:r>
      <w:r>
        <w:rPr>
          <w:rFonts w:hint="eastAsia"/>
          <w:b w:val="0"/>
          <w:bCs w:val="0"/>
          <w:color w:val="000000"/>
          <w:highlight w:val="none"/>
          <w:lang w:val="en-US" w:eastAsia="zh-CN"/>
        </w:rPr>
        <w:t xml:space="preserve">1</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无相关内容不得分。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8</w:t>
      </w:r>
      <w:r>
        <w:rPr>
          <w:rFonts w:hint="eastAsia"/>
          <w:b w:val="0"/>
          <w:bCs w:val="0"/>
          <w:color w:val="000000"/>
          <w:highlight w:val="none"/>
          <w:lang w:eastAsia="zh-CN"/>
        </w:rPr>
        <w:t xml:space="preserve">、</w:t>
      </w:r>
      <w:r>
        <w:rPr>
          <w:rFonts w:hint="eastAsia"/>
          <w:b w:val="0"/>
          <w:bCs w:val="0"/>
          <w:color w:val="000000"/>
          <w:highlight w:val="none"/>
        </w:rPr>
        <w:t xml:space="preserve">针对本项目标本接收服务方案（7分）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标本接收服务内容合理完整，措施有效</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完全符合采购文件要求的</w:t>
      </w:r>
      <w:r>
        <w:rPr>
          <w:rFonts w:hint="eastAsia"/>
          <w:b w:val="0"/>
          <w:bCs w:val="0"/>
          <w:color w:val="000000"/>
          <w:highlight w:val="none"/>
        </w:rPr>
        <w:t xml:space="preserve">得</w:t>
      </w:r>
      <w:r>
        <w:rPr>
          <w:rFonts w:hint="eastAsia"/>
          <w:b w:val="0"/>
          <w:bCs w:val="0"/>
          <w:color w:val="000000"/>
          <w:highlight w:val="none"/>
          <w:lang w:val="en-US" w:eastAsia="zh-CN"/>
        </w:rPr>
        <w:t xml:space="preserve">7</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标本接收服务</w:t>
      </w:r>
      <w:r>
        <w:rPr>
          <w:rFonts w:hint="eastAsia"/>
          <w:b w:val="0"/>
          <w:bCs w:val="0"/>
          <w:color w:val="000000"/>
          <w:highlight w:val="none"/>
          <w:lang w:val="en-US" w:eastAsia="zh-CN"/>
        </w:rPr>
        <w:t xml:space="preserve">内容有缺陷，</w:t>
      </w:r>
      <w:r>
        <w:rPr>
          <w:rFonts w:hint="eastAsia"/>
          <w:b w:val="0"/>
          <w:bCs w:val="0"/>
          <w:color w:val="000000"/>
          <w:highlight w:val="none"/>
        </w:rPr>
        <w:t xml:space="preserve">措施一般得</w:t>
      </w:r>
      <w:r>
        <w:rPr>
          <w:rFonts w:hint="eastAsia"/>
          <w:b w:val="0"/>
          <w:bCs w:val="0"/>
          <w:color w:val="000000"/>
          <w:highlight w:val="none"/>
          <w:lang w:val="en-US" w:eastAsia="zh-CN"/>
        </w:rPr>
        <w:t xml:space="preserve">4</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标本接收服务内容较差</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与采购内容不相适应</w:t>
      </w:r>
      <w:r>
        <w:rPr>
          <w:rFonts w:hint="eastAsia"/>
          <w:b w:val="0"/>
          <w:bCs w:val="0"/>
          <w:color w:val="000000"/>
          <w:highlight w:val="none"/>
        </w:rPr>
        <w:t xml:space="preserve">得</w:t>
      </w:r>
      <w:r>
        <w:rPr>
          <w:rFonts w:hint="eastAsia"/>
          <w:b w:val="0"/>
          <w:bCs w:val="0"/>
          <w:color w:val="000000"/>
          <w:highlight w:val="none"/>
          <w:lang w:val="en-US" w:eastAsia="zh-CN"/>
        </w:rPr>
        <w:t xml:space="preserve">1</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无相关内容不得分。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9</w:t>
      </w:r>
      <w:r>
        <w:rPr>
          <w:rFonts w:hint="eastAsia"/>
          <w:b w:val="0"/>
          <w:bCs w:val="0"/>
          <w:color w:val="000000"/>
          <w:highlight w:val="none"/>
          <w:lang w:eastAsia="zh-CN"/>
        </w:rPr>
        <w:t xml:space="preserve">、</w:t>
      </w:r>
      <w:r>
        <w:rPr>
          <w:rFonts w:hint="eastAsia"/>
          <w:b w:val="0"/>
          <w:bCs w:val="0"/>
          <w:color w:val="000000"/>
          <w:highlight w:val="none"/>
        </w:rPr>
        <w:t xml:space="preserve">针对本项目静配中心</w:t>
      </w:r>
      <w:r>
        <w:rPr>
          <w:rFonts w:hint="eastAsia"/>
          <w:b w:val="0"/>
          <w:bCs w:val="0"/>
          <w:color w:val="000000"/>
          <w:highlight w:val="none"/>
          <w:lang w:val="en-US" w:eastAsia="zh-CN"/>
        </w:rPr>
        <w:t xml:space="preserve">清洁消杀</w:t>
      </w:r>
      <w:r>
        <w:rPr>
          <w:rFonts w:hint="eastAsia"/>
          <w:b w:val="0"/>
          <w:bCs w:val="0"/>
          <w:color w:val="000000"/>
          <w:highlight w:val="none"/>
        </w:rPr>
        <w:t xml:space="preserve">服务方案（7分）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lang w:val="en-US" w:eastAsia="zh-CN"/>
        </w:rPr>
        <w:t xml:space="preserve">清洁消杀</w:t>
      </w:r>
      <w:r>
        <w:rPr>
          <w:rFonts w:hint="eastAsia"/>
          <w:b w:val="0"/>
          <w:bCs w:val="0"/>
          <w:color w:val="000000"/>
          <w:highlight w:val="none"/>
        </w:rPr>
        <w:t xml:space="preserve">服务内容合理完整，措施有效</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完全符合采购文件要求的</w:t>
      </w:r>
      <w:r>
        <w:rPr>
          <w:rFonts w:hint="eastAsia"/>
          <w:b w:val="0"/>
          <w:bCs w:val="0"/>
          <w:color w:val="000000"/>
          <w:highlight w:val="none"/>
        </w:rPr>
        <w:t xml:space="preserve">得</w:t>
      </w:r>
      <w:r>
        <w:rPr>
          <w:rFonts w:hint="eastAsia"/>
          <w:b w:val="0"/>
          <w:bCs w:val="0"/>
          <w:color w:val="000000"/>
          <w:highlight w:val="none"/>
          <w:lang w:val="en-US" w:eastAsia="zh-CN"/>
        </w:rPr>
        <w:t xml:space="preserve">7</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lang w:val="en-US" w:eastAsia="zh-CN"/>
        </w:rPr>
        <w:t xml:space="preserve">清洁消杀</w:t>
      </w:r>
      <w:r>
        <w:rPr>
          <w:rFonts w:hint="eastAsia"/>
          <w:b w:val="0"/>
          <w:bCs w:val="0"/>
          <w:color w:val="000000"/>
          <w:highlight w:val="none"/>
        </w:rPr>
        <w:t xml:space="preserve">服务</w:t>
      </w:r>
      <w:r>
        <w:rPr>
          <w:rFonts w:hint="eastAsia"/>
          <w:b w:val="0"/>
          <w:bCs w:val="0"/>
          <w:color w:val="000000"/>
          <w:highlight w:val="none"/>
          <w:lang w:val="en-US" w:eastAsia="zh-CN"/>
        </w:rPr>
        <w:t xml:space="preserve">内容有缺陷，</w:t>
      </w:r>
      <w:r>
        <w:rPr>
          <w:rFonts w:hint="eastAsia"/>
          <w:b w:val="0"/>
          <w:bCs w:val="0"/>
          <w:color w:val="000000"/>
          <w:highlight w:val="none"/>
        </w:rPr>
        <w:t xml:space="preserve">措施一般得</w:t>
      </w:r>
      <w:r>
        <w:rPr>
          <w:rFonts w:hint="eastAsia"/>
          <w:b w:val="0"/>
          <w:bCs w:val="0"/>
          <w:color w:val="000000"/>
          <w:highlight w:val="none"/>
          <w:lang w:val="en-US" w:eastAsia="zh-CN"/>
        </w:rPr>
        <w:t xml:space="preserve">4</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lang w:val="en-US" w:eastAsia="zh-CN"/>
        </w:rPr>
        <w:t xml:space="preserve">清洁消杀</w:t>
      </w:r>
      <w:r>
        <w:rPr>
          <w:rFonts w:hint="eastAsia"/>
          <w:b w:val="0"/>
          <w:bCs w:val="0"/>
          <w:color w:val="000000"/>
          <w:highlight w:val="none"/>
        </w:rPr>
        <w:t xml:space="preserve">服务内容较差</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与采购内容不相适应</w:t>
      </w:r>
      <w:r>
        <w:rPr>
          <w:rFonts w:hint="eastAsia"/>
          <w:b w:val="0"/>
          <w:bCs w:val="0"/>
          <w:color w:val="000000"/>
          <w:highlight w:val="none"/>
        </w:rPr>
        <w:t xml:space="preserve">得</w:t>
      </w:r>
      <w:r>
        <w:rPr>
          <w:rFonts w:hint="eastAsia"/>
          <w:b w:val="0"/>
          <w:bCs w:val="0"/>
          <w:color w:val="000000"/>
          <w:highlight w:val="none"/>
          <w:lang w:val="en-US" w:eastAsia="zh-CN"/>
        </w:rPr>
        <w:t xml:space="preserve">1</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无相关内容不得分。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（三）针对本项目实施团队情况（17分）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1</w:t>
      </w:r>
      <w:r>
        <w:rPr>
          <w:rFonts w:hint="eastAsia"/>
          <w:b w:val="0"/>
          <w:bCs w:val="0"/>
          <w:color w:val="000000"/>
          <w:highlight w:val="none"/>
          <w:lang w:eastAsia="zh-CN"/>
        </w:rPr>
        <w:t xml:space="preserve">、</w:t>
      </w:r>
      <w:r>
        <w:rPr>
          <w:rFonts w:hint="eastAsia"/>
          <w:b w:val="0"/>
          <w:bCs w:val="0"/>
          <w:color w:val="000000"/>
          <w:highlight w:val="none"/>
        </w:rPr>
        <w:t xml:space="preserve">针对本项目工作人员（含现场管理人员）具有大专及以上学历（护理学等相关医学专业）证书，每提供1个得3分，最高得6分。投标文件中需提供有效证书复印件并加盖投标单位公章，未提供不得分。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2</w:t>
      </w:r>
      <w:r>
        <w:rPr>
          <w:rFonts w:hint="eastAsia"/>
          <w:b w:val="0"/>
          <w:bCs w:val="0"/>
          <w:color w:val="000000"/>
          <w:highlight w:val="none"/>
          <w:lang w:eastAsia="zh-CN"/>
        </w:rPr>
        <w:t xml:space="preserve">、</w:t>
      </w:r>
      <w:r>
        <w:rPr>
          <w:rFonts w:hint="eastAsia"/>
          <w:b w:val="0"/>
          <w:bCs w:val="0"/>
          <w:color w:val="000000"/>
          <w:highlight w:val="none"/>
        </w:rPr>
        <w:t xml:space="preserve">针对本项目工作人员（含现场管理人员）具有应急救护证书，每提供1个得2分，最高8分；投标文件中需提供证书复印件并加盖投标单位公章，未提供不得分。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3</w:t>
      </w:r>
      <w:r>
        <w:rPr>
          <w:rFonts w:hint="eastAsia"/>
          <w:b w:val="0"/>
          <w:bCs w:val="0"/>
          <w:color w:val="000000"/>
          <w:highlight w:val="none"/>
          <w:lang w:eastAsia="zh-CN"/>
        </w:rPr>
        <w:t xml:space="preserve">、</w:t>
      </w:r>
      <w:r>
        <w:rPr>
          <w:rFonts w:hint="eastAsia"/>
          <w:b w:val="0"/>
          <w:bCs w:val="0"/>
          <w:color w:val="000000"/>
          <w:highlight w:val="none"/>
        </w:rPr>
        <w:t xml:space="preserve">针对本项目工作人员（含现场管理人员）具有特种设备快开门式压力容器操作证（R1）书或提供考核成绩合格相关证明资料的，每提供1个得3分，最高3分；投标文件中需提供证书或相关资料复印件并加盖投标单位公章，未提供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（四）类似业绩（6分）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20</w:t>
      </w:r>
      <w:r>
        <w:rPr>
          <w:rFonts w:hint="eastAsia"/>
          <w:b w:val="0"/>
          <w:bCs w:val="0"/>
          <w:color w:val="000000"/>
          <w:highlight w:val="none"/>
          <w:lang w:val="en-US" w:eastAsia="zh-CN"/>
        </w:rPr>
        <w:t xml:space="preserve">24</w:t>
      </w:r>
      <w:r>
        <w:rPr>
          <w:rFonts w:hint="eastAsia"/>
          <w:b w:val="0"/>
          <w:bCs w:val="0"/>
          <w:color w:val="000000"/>
          <w:highlight w:val="none"/>
        </w:rPr>
        <w:t xml:space="preserve">年1月1日起至今（以合同签订之日起）投标单位具有类似业绩的，每提供1份得6分，最高得6分。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（注：响应文件中需提供合同复印件及服务期内任意一期的销售发票复印件，并加盖单位公章，不提供不得分。）</w:t>
      </w:r>
      <w:r>
        <w:rPr>
          <w:rFonts w:hint="eastAsia"/>
          <w:b w:val="0"/>
          <w:bCs w:val="0"/>
          <w:color w:val="000000"/>
          <w:highlight w:val="none"/>
        </w:rPr>
      </w:r>
      <w:r/>
    </w:p>
    <w:p>
      <w:pPr>
        <w:pStyle w:val="802"/>
        <w:ind w:firstLine="422"/>
        <w:spacing w:line="420" w:lineRule="exact"/>
        <w:rPr>
          <w:rFonts w:hint="eastAsia"/>
          <w:b/>
          <w:bCs/>
          <w:color w:val="000000"/>
          <w:highlight w:val="none"/>
        </w:rPr>
        <w:outlineLvl w:val="1"/>
      </w:pPr>
      <w:r>
        <w:rPr>
          <w:rFonts w:hint="eastAsia"/>
          <w:b/>
          <w:bCs/>
          <w:color w:val="000000"/>
          <w:highlight w:val="none"/>
        </w:rPr>
      </w:r>
      <w:r/>
    </w:p>
    <w:p>
      <w:pPr>
        <w:pStyle w:val="802"/>
        <w:ind w:firstLine="422"/>
        <w:spacing w:line="420" w:lineRule="exact"/>
        <w:rPr>
          <w:rFonts w:hint="eastAsia"/>
          <w:b/>
          <w:bCs/>
          <w:color w:val="000000"/>
          <w:highlight w:val="none"/>
        </w:rPr>
        <w:outlineLvl w:val="1"/>
      </w:pPr>
      <w:r>
        <w:rPr>
          <w:rFonts w:hint="eastAsia"/>
          <w:b/>
          <w:bCs/>
          <w:color w:val="000000"/>
          <w:highlight w:val="none"/>
        </w:rPr>
      </w:r>
      <w:r/>
    </w:p>
    <w:p>
      <w:pPr>
        <w:pStyle w:val="802"/>
        <w:ind w:firstLine="422"/>
        <w:spacing w:line="420" w:lineRule="exact"/>
        <w:rPr>
          <w:rFonts w:hint="eastAsia"/>
          <w:b/>
          <w:bCs/>
          <w:color w:val="000000"/>
          <w:highlight w:val="none"/>
        </w:rPr>
        <w:outlineLvl w:val="1"/>
      </w:pPr>
      <w:r>
        <w:rPr>
          <w:rFonts w:hint="eastAsia"/>
          <w:b/>
          <w:bCs/>
          <w:color w:val="000000"/>
          <w:highlight w:val="none"/>
        </w:rPr>
      </w:r>
      <w:r/>
    </w:p>
    <w:p>
      <w:pPr>
        <w:pStyle w:val="802"/>
        <w:rPr>
          <w:rFonts w:eastAsia="黑体"/>
          <w:b/>
          <w:color w:val="000000"/>
          <w:sz w:val="32"/>
          <w:szCs w:val="32"/>
          <w:highlight w:val="none"/>
        </w:rPr>
      </w:pPr>
      <w:r>
        <w:rPr>
          <w:rFonts w:eastAsia="黑体"/>
          <w:b/>
          <w:color w:val="000000"/>
          <w:sz w:val="32"/>
          <w:szCs w:val="32"/>
          <w:highlight w:val="none"/>
        </w:rPr>
      </w:r>
      <w:r/>
    </w:p>
    <w:p>
      <w:pPr>
        <w:pStyle w:val="802"/>
        <w:jc w:val="center"/>
        <w:rPr>
          <w:rFonts w:hint="eastAsia" w:ascii="宋体" w:hAnsi="宋体" w:cs="宋体"/>
          <w:b/>
          <w:color w:val="000000"/>
          <w:sz w:val="40"/>
          <w:szCs w:val="40"/>
          <w:highlight w:val="none"/>
        </w:rPr>
      </w:pPr>
      <w:r>
        <w:rPr>
          <w:rFonts w:hint="eastAsia" w:eastAsia="黑体"/>
          <w:b/>
          <w:color w:val="000000"/>
          <w:sz w:val="32"/>
          <w:szCs w:val="32"/>
          <w:highlight w:val="none"/>
        </w:rPr>
        <w:br w:type="page" w:clear="all"/>
      </w:r>
      <w:r>
        <w:rPr>
          <w:rFonts w:hint="eastAsia" w:eastAsia="黑体"/>
          <w:b/>
          <w:color w:val="000000"/>
          <w:sz w:val="32"/>
          <w:szCs w:val="32"/>
          <w:highlight w:val="none"/>
        </w:rPr>
        <w:t xml:space="preserve">五、合同主要条款</w:t>
      </w:r>
      <w:r>
        <w:rPr>
          <w:rFonts w:hint="eastAsia" w:ascii="宋体" w:hAnsi="宋体" w:cs="宋体"/>
          <w:b/>
          <w:color w:val="000000"/>
          <w:sz w:val="40"/>
          <w:szCs w:val="40"/>
          <w:highlight w:val="none"/>
        </w:rPr>
      </w:r>
      <w:r/>
    </w:p>
    <w:p>
      <w:pPr>
        <w:pStyle w:val="802"/>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根据</w:t>
      </w:r>
      <w:r>
        <w:rPr>
          <w:rFonts w:hint="eastAsia" w:ascii="Times New Roman" w:hAnsi="Times New Roman"/>
          <w:color w:val="000000"/>
          <w:szCs w:val="21"/>
          <w:highlight w:val="none"/>
        </w:rPr>
        <w:t xml:space="preserve">采购</w:t>
      </w:r>
      <w:r>
        <w:rPr>
          <w:rFonts w:ascii="Times New Roman" w:hAnsi="Times New Roman"/>
          <w:color w:val="000000"/>
          <w:szCs w:val="21"/>
          <w:highlight w:val="none"/>
        </w:rPr>
        <w:t xml:space="preserve">编号为</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的采购文件及该文件的投标文件和中标通知书，甲乙双方签订本合同书。  </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一、</w:t>
      </w:r>
      <w:r>
        <w:rPr>
          <w:rFonts w:ascii="Times New Roman" w:hAnsi="Times New Roman"/>
          <w:color w:val="000000"/>
          <w:szCs w:val="21"/>
          <w:highlight w:val="none"/>
        </w:rPr>
        <w:t xml:space="preserve">合同内容：</w:t>
      </w:r>
      <w:r>
        <w:rPr>
          <w:rFonts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1、乙方负责甲方的</w:t>
      </w:r>
      <w:r>
        <w:rPr>
          <w:rFonts w:hint="eastAsia" w:ascii="Times New Roman" w:hAnsi="Times New Roman"/>
          <w:color w:val="000000"/>
          <w:szCs w:val="21"/>
          <w:highlight w:val="none"/>
          <w:u w:val="single"/>
        </w:rPr>
        <w:t xml:space="preserve">                                   </w:t>
      </w:r>
      <w:r>
        <w:rPr>
          <w:rFonts w:hint="eastAsia" w:ascii="Times New Roman" w:hAnsi="Times New Roman"/>
          <w:color w:val="000000"/>
          <w:szCs w:val="21"/>
          <w:highlight w:val="none"/>
        </w:rPr>
        <w:t xml:space="preserve">。</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2、下列文件为本合同不可分割部分：</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①成交通知书；</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②响应文件；</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③乙方在采购过程中所作的</w:t>
      </w:r>
      <w:r>
        <w:rPr>
          <w:rFonts w:hint="eastAsia" w:ascii="Times New Roman" w:hAnsi="Times New Roman"/>
          <w:color w:val="000000"/>
          <w:szCs w:val="21"/>
          <w:highlight w:val="none"/>
          <w:lang w:eastAsia="zh-CN"/>
        </w:rPr>
        <w:t xml:space="preserve">其他</w:t>
      </w:r>
      <w:r>
        <w:rPr>
          <w:rFonts w:hint="eastAsia" w:ascii="Times New Roman" w:hAnsi="Times New Roman"/>
          <w:color w:val="000000"/>
          <w:szCs w:val="21"/>
          <w:highlight w:val="none"/>
        </w:rPr>
        <w:t xml:space="preserve">承诺、声明、书面澄清等；</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④采购文件及其附件。</w:t>
      </w:r>
      <w:r>
        <w:rPr>
          <w:rFonts w:hint="eastAsia" w:ascii="Times New Roman" w:hAnsi="Times New Roman"/>
          <w:color w:val="000000"/>
          <w:szCs w:val="21"/>
          <w:highlight w:val="none"/>
        </w:rPr>
      </w:r>
      <w:r/>
    </w:p>
    <w:p>
      <w:pPr>
        <w:pStyle w:val="802"/>
        <w:numPr>
          <w:ilvl w:val="0"/>
          <w:numId w:val="0"/>
        </w:numPr>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 w:val="21"/>
          <w:szCs w:val="21"/>
          <w:lang w:val="en-US" w:eastAsia="zh-CN" w:bidi="ar-SA"/>
        </w:rPr>
        <w:t xml:space="preserve">3、</w:t>
      </w:r>
      <w:r>
        <w:rPr>
          <w:rFonts w:hint="eastAsia" w:ascii="Times New Roman" w:hAnsi="Times New Roman"/>
          <w:color w:val="000000"/>
          <w:szCs w:val="21"/>
          <w:highlight w:val="none"/>
        </w:rPr>
        <w:t xml:space="preserve">服务内容：详见采购文件。</w:t>
      </w:r>
      <w:r>
        <w:rPr>
          <w:rFonts w:hint="eastAsia" w:ascii="Times New Roman" w:hAnsi="Times New Roman"/>
          <w:color w:val="000000"/>
          <w:szCs w:val="21"/>
          <w:highlight w:val="none"/>
        </w:rPr>
      </w:r>
      <w:r/>
    </w:p>
    <w:p>
      <w:pPr>
        <w:pStyle w:val="802"/>
        <w:numPr>
          <w:ilvl w:val="0"/>
          <w:numId w:val="0"/>
        </w:numPr>
        <w:ind w:firstLine="420"/>
        <w:spacing w:line="400" w:lineRule="exact"/>
        <w:rPr>
          <w:rFonts w:hint="eastAsia" w:ascii="宋体" w:hAnsi="宋体" w:eastAsia="宋体" w:cs="仿宋_GB2312"/>
          <w:sz w:val="21"/>
          <w:szCs w:val="21"/>
        </w:rPr>
      </w:pPr>
      <w:r>
        <w:rPr>
          <w:rFonts w:hint="eastAsia" w:ascii="宋体" w:hAnsi="宋体" w:eastAsia="宋体" w:cs="仿宋_GB2312"/>
          <w:sz w:val="21"/>
          <w:szCs w:val="21"/>
          <w:lang w:val="en-US" w:eastAsia="zh-CN" w:bidi="ar-SA"/>
        </w:rPr>
        <w:t xml:space="preserve">4、</w:t>
      </w:r>
      <w:r>
        <w:rPr>
          <w:rFonts w:hint="eastAsia" w:ascii="宋体" w:hAnsi="宋体" w:eastAsia="宋体" w:cs="仿宋_GB2312"/>
          <w:sz w:val="21"/>
          <w:szCs w:val="21"/>
        </w:rPr>
        <w:t xml:space="preserve">服务人员： </w:t>
      </w:r>
      <w:r>
        <w:rPr>
          <w:rFonts w:hint="eastAsia" w:ascii="宋体" w:hAnsi="宋体" w:eastAsia="宋体" w:cs="仿宋_GB2312"/>
          <w:sz w:val="21"/>
          <w:szCs w:val="21"/>
        </w:rPr>
      </w:r>
      <w:r/>
    </w:p>
    <w:p>
      <w:pPr>
        <w:pStyle w:val="802"/>
        <w:ind w:firstLine="420"/>
        <w:spacing w:line="400" w:lineRule="exact"/>
        <w:rPr>
          <w:rFonts w:hint="eastAsia" w:ascii="宋体" w:hAnsi="宋体" w:eastAsia="宋体" w:cs="仿宋_GB2312"/>
          <w:sz w:val="21"/>
          <w:szCs w:val="21"/>
        </w:rPr>
      </w:pPr>
      <w:r>
        <w:rPr>
          <w:rFonts w:hint="eastAsia" w:ascii="宋体" w:hAnsi="宋体" w:eastAsia="宋体" w:cs="仿宋_GB2312"/>
          <w:sz w:val="21"/>
          <w:szCs w:val="21"/>
          <w:lang w:val="en-US" w:eastAsia="zh-CN"/>
        </w:rPr>
        <w:t xml:space="preserve">5、</w:t>
      </w:r>
      <w:r>
        <w:rPr>
          <w:rFonts w:hint="eastAsia" w:ascii="宋体" w:hAnsi="宋体" w:eastAsia="宋体" w:cs="仿宋_GB2312"/>
          <w:sz w:val="21"/>
          <w:szCs w:val="21"/>
        </w:rPr>
        <w:t xml:space="preserve">服务岗位职责： </w:t>
      </w:r>
      <w:r>
        <w:rPr>
          <w:rFonts w:hint="eastAsia" w:ascii="宋体" w:hAnsi="宋体" w:eastAsia="宋体" w:cs="仿宋_GB2312"/>
          <w:sz w:val="21"/>
          <w:szCs w:val="21"/>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6</w:t>
      </w:r>
      <w:r>
        <w:rPr>
          <w:rFonts w:hint="eastAsia" w:ascii="Times New Roman" w:hAnsi="Times New Roman"/>
          <w:color w:val="000000"/>
          <w:szCs w:val="21"/>
          <w:highlight w:val="none"/>
        </w:rPr>
        <w:t xml:space="preserve">、服务标准：详见采购文件。</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7</w:t>
      </w:r>
      <w:r>
        <w:rPr>
          <w:rFonts w:hint="eastAsia" w:ascii="Times New Roman" w:hAnsi="Times New Roman"/>
          <w:color w:val="000000"/>
          <w:szCs w:val="21"/>
          <w:highlight w:val="none"/>
        </w:rPr>
        <w:t xml:space="preserve">、服务期限：</w:t>
      </w:r>
      <w:r>
        <w:rPr>
          <w:rFonts w:hint="eastAsia" w:ascii="Times New Roman" w:hAnsi="Times New Roman"/>
          <w:color w:val="000000"/>
          <w:szCs w:val="21"/>
          <w:highlight w:val="none"/>
          <w:lang w:val="en-US" w:eastAsia="zh-CN"/>
        </w:rPr>
        <w:t xml:space="preserve">两年</w:t>
      </w:r>
      <w:r>
        <w:rPr>
          <w:rFonts w:hint="eastAsia" w:ascii="Times New Roman" w:hAnsi="Times New Roman"/>
          <w:color w:val="000000"/>
          <w:szCs w:val="21"/>
          <w:highlight w:val="none"/>
        </w:rPr>
        <w:t xml:space="preserve">。 </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二、合同价格与支付</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合同总金额：人民币大写_________元整，小写（¥________元），</w:t>
      </w:r>
      <w:r>
        <w:rPr>
          <w:rFonts w:hint="eastAsia" w:ascii="宋体" w:hAnsi="宋体" w:cs="宋体"/>
          <w:color w:val="000000"/>
          <w:szCs w:val="21"/>
          <w:highlight w:val="none"/>
          <w:lang w:val="en-US" w:eastAsia="zh-CN"/>
        </w:rPr>
        <w:t xml:space="preserve">包含</w:t>
      </w:r>
      <w:r>
        <w:rPr>
          <w:rFonts w:hint="eastAsia" w:ascii="Times New Roman" w:hAnsi="宋体"/>
          <w:color w:val="000000"/>
          <w:szCs w:val="21"/>
          <w:highlight w:val="none"/>
        </w:rPr>
        <w:t xml:space="preserve">本次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hint="eastAsia" w:ascii="Times New Roman" w:hAnsi="宋体"/>
          <w:color w:val="000000"/>
          <w:szCs w:val="21"/>
          <w:highlight w:val="none"/>
        </w:rPr>
      </w:r>
      <w:r/>
    </w:p>
    <w:p>
      <w:pPr>
        <w:pStyle w:val="802"/>
        <w:numPr>
          <w:ilvl w:val="0"/>
          <w:numId w:val="0"/>
        </w:numPr>
        <w:ind w:firstLine="420"/>
        <w:spacing w:line="400" w:lineRule="exact"/>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2、费用支付：合同签订后，乙方每月度向甲方提供一次增值税普通发票，根据考核结果，甲方在收到发票后向乙方支付费用。</w:t>
      </w:r>
      <w:r>
        <w:rPr>
          <w:rFonts w:ascii="宋体" w:hAnsi="宋体" w:cs="宋体"/>
          <w:color w:val="000000"/>
          <w:sz w:val="21"/>
          <w:szCs w:val="21"/>
          <w:lang w:val="en-US" w:eastAsia="zh-CN" w:bidi="ar-SA"/>
        </w:rPr>
      </w:r>
      <w:r/>
    </w:p>
    <w:p>
      <w:pPr>
        <w:pStyle w:val="802"/>
        <w:numPr>
          <w:ilvl w:val="0"/>
          <w:numId w:val="0"/>
        </w:numPr>
        <w:ind w:firstLine="420"/>
        <w:spacing w:line="400" w:lineRule="exact"/>
        <w:rPr>
          <w:rFonts w:hint="eastAsia" w:ascii="宋体" w:hAnsi="宋体" w:cs="宋体"/>
          <w:color w:val="000000"/>
          <w:szCs w:val="21"/>
          <w:highlight w:val="none"/>
        </w:rPr>
      </w:pPr>
      <w:r>
        <w:rPr>
          <w:rFonts w:hint="eastAsia" w:ascii="宋体" w:hAnsi="宋体" w:cs="宋体"/>
          <w:color w:val="000000"/>
          <w:sz w:val="21"/>
          <w:szCs w:val="21"/>
          <w:lang w:val="en-US" w:eastAsia="zh-CN" w:bidi="ar-SA"/>
        </w:rPr>
        <w:t xml:space="preserve">三、</w:t>
      </w:r>
      <w:r>
        <w:rPr>
          <w:rFonts w:hint="eastAsia" w:ascii="宋体" w:hAnsi="宋体" w:cs="宋体"/>
          <w:color w:val="000000"/>
          <w:szCs w:val="21"/>
          <w:highlight w:val="none"/>
        </w:rPr>
        <w:t xml:space="preserve">甲方权利和义务</w:t>
      </w:r>
      <w:r>
        <w:rPr>
          <w:rFonts w:hint="eastAsia" w:ascii="宋体" w:hAnsi="宋体" w:cs="宋体"/>
          <w:color w:val="000000"/>
          <w:szCs w:val="21"/>
          <w:highlight w:val="none"/>
        </w:rPr>
      </w:r>
      <w:r/>
    </w:p>
    <w:p>
      <w:pPr>
        <w:pStyle w:val="802"/>
        <w:numPr>
          <w:ilvl w:val="0"/>
          <w:numId w:val="0"/>
        </w:numPr>
        <w:ind w:firstLine="420"/>
        <w:spacing w:line="400" w:lineRule="exact"/>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1、根据甲方管理要求及乙方的相关承诺，对乙方履行本合同情况实行验收考核。具体考核方法和标准见招标文件。</w:t>
      </w:r>
      <w:r>
        <w:rPr>
          <w:rFonts w:ascii="Times New Roman" w:hAnsi="Times New Roman" w:eastAsia="宋体" w:cs="Times New Roman"/>
          <w:color w:val="000000"/>
          <w:sz w:val="21"/>
          <w:szCs w:val="21"/>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2、甲方有权对乙方履行合同义务提出合理建议包括但不限于更换不称职人员等，且乙方应当服从。</w:t>
      </w:r>
      <w:r>
        <w:rPr>
          <w:rFonts w:hint="eastAsia" w:ascii="Times New Roman" w:hAnsi="Times New Roman" w:eastAsia="宋体" w:cs="Times New Roman"/>
          <w:color w:val="000000"/>
          <w:sz w:val="21"/>
          <w:szCs w:val="21"/>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四、乙方权利和义务</w:t>
      </w:r>
      <w:r>
        <w:rPr>
          <w:rFonts w:hint="eastAsia" w:ascii="Times New Roman" w:hAnsi="Times New Roman" w:eastAsia="宋体" w:cs="Times New Roman"/>
          <w:color w:val="000000"/>
          <w:sz w:val="21"/>
          <w:szCs w:val="21"/>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乙方根据国家标准、行业标准和规范要求及招标规定的质量标准和有关要求完成工作。乙方的工作应当严谨、准确，确保符合中国相关法律法规以及社会主义核心价值观。乙方及其工作人员须具有相关安装资质（如需）或委托具有相关安装资质的单位负责相关安装工作（如需），安装费用由乙方承担。</w:t>
      </w:r>
      <w:r>
        <w:rPr>
          <w:rFonts w:hint="eastAsia" w:ascii="Times New Roman" w:hAnsi="Times New Roman" w:eastAsia="宋体" w:cs="Times New Roman"/>
          <w:color w:val="000000"/>
          <w:sz w:val="21"/>
          <w:szCs w:val="21"/>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2、接受并主动配合甲方及主管部门的检查。</w:t>
      </w:r>
      <w:r>
        <w:rPr>
          <w:rFonts w:hint="eastAsia" w:ascii="Times New Roman" w:hAnsi="Times New Roman" w:eastAsia="宋体" w:cs="Times New Roman"/>
          <w:color w:val="000000"/>
          <w:sz w:val="21"/>
          <w:szCs w:val="21"/>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3、因乙方管理不善而损坏的硬件、设施应负责及时修复，或照价赔偿。</w:t>
      </w:r>
      <w:r>
        <w:rPr>
          <w:rFonts w:hint="eastAsia" w:ascii="Times New Roman" w:hAnsi="Times New Roman" w:eastAsia="宋体" w:cs="Times New Roman"/>
          <w:color w:val="000000"/>
          <w:sz w:val="21"/>
          <w:szCs w:val="21"/>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4、乙方应做好详细的管理台账，保管好有关设备资料，建立管理档案，并按双方约定将项目情况汇总和有关资料移送甲方。</w:t>
      </w:r>
      <w:r>
        <w:rPr>
          <w:rFonts w:hint="eastAsia" w:ascii="Times New Roman" w:hAnsi="Times New Roman" w:eastAsia="宋体" w:cs="Times New Roman"/>
          <w:color w:val="000000"/>
          <w:sz w:val="21"/>
          <w:szCs w:val="21"/>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5、乙方进入服务地点应当服从甲方以及项目地点的相关管理制度。乙方人员在甲方以及项目地点工作产生的食宿费等费用由乙方自理。</w:t>
      </w:r>
      <w:r>
        <w:rPr>
          <w:rFonts w:hint="eastAsia" w:ascii="Times New Roman" w:hAnsi="Times New Roman" w:eastAsia="宋体" w:cs="Times New Roman"/>
          <w:color w:val="000000"/>
          <w:sz w:val="21"/>
          <w:szCs w:val="21"/>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6、未经甲方书面同意，乙方不得将甲方商标、图形等标识用于本项目以外的其他活动中。</w:t>
      </w:r>
      <w:r>
        <w:rPr>
          <w:rFonts w:hint="eastAsia" w:ascii="Times New Roman" w:hAnsi="Times New Roman" w:eastAsia="宋体" w:cs="Times New Roman"/>
          <w:color w:val="000000"/>
          <w:sz w:val="21"/>
          <w:szCs w:val="21"/>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7、乙方应对乙方人员（包括但不限于与乙方建立劳动关系、劳务关系或其他关系的人员）进行安全培训，提供必要的劳动保护条件和安全措施，并购买保险（保险种类由乙方自行选择）。乙方人员在服务过程中出现任何</w:t>
      </w:r>
      <w:r>
        <w:rPr>
          <w:rFonts w:hint="eastAsia" w:ascii="Times New Roman" w:hAnsi="Times New Roman" w:eastAsia="宋体" w:cs="Times New Roman"/>
          <w:color w:val="000000"/>
          <w:sz w:val="21"/>
          <w:szCs w:val="21"/>
          <w:lang w:val="en-US" w:eastAsia="zh-CN" w:bidi="ar-SA"/>
        </w:rPr>
        <w:t xml:space="preserve">人身伤害事故，由乙方承担工伤责任或雇主责任，甲方不承担责任。在服务过程中，乙方必须采取周密的安全措施，以避免对人身和财产的损害。如因乙方人员操作不当或管理不善而造成甲方、乙方或其他第三方人员的人身伤害或财产损失的，由乙方承担全部赔偿责任，与甲方无关。前述人身和财产责任，乙方应当妥善协调处理，即使任何第三方或机构向甲方主张索赔的，亦应当由乙方承担；若甲方代为承担的，亦有权向乙方全额追偿（包括但不限于代为承担的款项和以本合同签订时LPR为利率的利息，甲方主张权利产生的诉讼费、保全费、担保费、鉴定费和律师费等）。</w:t>
      </w:r>
      <w:r>
        <w:rPr>
          <w:rFonts w:hint="eastAsia" w:ascii="Times New Roman" w:hAnsi="Times New Roman" w:eastAsia="宋体" w:cs="Times New Roman"/>
          <w:color w:val="000000"/>
          <w:sz w:val="21"/>
          <w:szCs w:val="21"/>
          <w:lang w:val="en-US" w:eastAsia="zh-CN" w:bidi="ar-SA"/>
        </w:rPr>
      </w:r>
      <w:r/>
    </w:p>
    <w:p>
      <w:pPr>
        <w:pStyle w:val="80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五、管理基本要求</w:t>
      </w:r>
      <w:r>
        <w:rPr>
          <w:rFonts w:hint="eastAsia"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1、为确保质量，乙方须安排管理人员进行监督管理，加强安全教育管理和质量监控。</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实施过程中，乙方必须采取周密的安全措施，以避免对人身和财产的损害。乙方应做好服务人员的安全教育工作，为服务人员提供必要的劳动保护条件，并办理作业时的必要保险，一切人身损害事故均由乙方负责处理并承担责任；即使甲方因此受到相关</w:t>
      </w:r>
      <w:r>
        <w:rPr>
          <w:rFonts w:hint="eastAsia" w:ascii="宋体" w:hAnsi="宋体" w:cs="宋体"/>
          <w:color w:val="000000"/>
          <w:szCs w:val="21"/>
          <w:highlight w:val="none"/>
          <w:lang w:eastAsia="zh-CN"/>
        </w:rPr>
        <w:t xml:space="preserve">责任追究的</w:t>
      </w:r>
      <w:r>
        <w:rPr>
          <w:rFonts w:hint="eastAsia" w:ascii="宋体" w:hAnsi="宋体" w:cs="宋体"/>
          <w:color w:val="000000"/>
          <w:szCs w:val="21"/>
          <w:highlight w:val="none"/>
        </w:rPr>
        <w:t xml:space="preserve">，甲方仍有权全额向乙方追偿（包括但不限于赔偿款项和以LPR为利率的利息、主张权利的律师费、诉讼费用、保全费用、鉴定费用等）。</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3、对于乙方工作不能及时完成，甲方有权要求乙方承担相关违约责任。</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六、违约责任</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合同一方不履行合同义务或者履行合同义务不符合约定的，应当承担继续履行、采取补救措施或赔偿损失等违约责任。</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乙方不能交付（逾期超过三天视为不能交付），或因乙方责任造成首次验收未能通过的，甲方有权立即解除合同，并要求乙方偿付合同总价款5％的违约金，违约金不足以补偿损失的，甲方有权要求乙方补足。此外，甲方选择解除合同的，有权自行委托第三方进行补救整改，因委托第三方发生的所有费用从应付乙方的费用当中扣除。</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2、乙方逾期交付的，按照逾期交付部分价款金额的每天万分之四支付逾期交付违约金，同时承担甲方因此遭致的损失费用。</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乙方提供的服务不符合本合同或采购文件约定的，甲方有权要求乙方在指定时间内整改，如乙方未整改或整改后仍不符合约定，乙方需按照500元/次的标准向甲方支付违约金，该项违约金甲方有权在未付款中直接扣除。</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4、履行合同过程中，因乙方过错导致甲方被相关部门问责，或者造成负面社会影响的，甲方有权终止合同，要求乙方退还所有已付费用，并要求乙方承担甲方所有损失。</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5、因乙方原因导致甲方被第三方索赔，乙方应当积极参与索赔事件的处理，并承担所需的费用（包含但不限于索赔金额以及利息；甲方支出的律师费、诉讼费、差旅费等费用）。</w:t>
      </w:r>
      <w:r>
        <w:rPr>
          <w:rFonts w:ascii="宋体" w:hAnsi="宋体" w:cs="宋体"/>
          <w:color w:val="000000"/>
          <w:szCs w:val="21"/>
          <w:highlight w:val="none"/>
        </w:rPr>
      </w:r>
      <w:r/>
    </w:p>
    <w:p>
      <w:pPr>
        <w:pStyle w:val="802"/>
        <w:ind w:firstLine="36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本合同所指甲方损失，包括但不限于直接损失、间接损失、第三方索赔金额和以前述损失金额为基准，合同签订时一年期LPR为利率的利息以及甲方因实现本合同权利，救济而产生的费用，包括但不限于律师费、诉讼费、保全费与担保费用、鉴定费、评估费、差旅费等费用均由乙方承担。</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七</w:t>
      </w:r>
      <w:r>
        <w:rPr>
          <w:rFonts w:hint="eastAsia" w:ascii="宋体" w:hAnsi="宋体" w:cs="宋体"/>
          <w:color w:val="000000"/>
          <w:szCs w:val="21"/>
          <w:highlight w:val="none"/>
        </w:rPr>
        <w:t xml:space="preserve">、不可抗力</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因不可抗力不能履行合同的，根据不可抗力的影响，部分或者全部免除责任。但合同一方迟延履行后发生严重后果的，不能免除责任。本条所述的不可抗力包括：战争、地震、台风、洪水、战争、武装冲突、政府征收征用、禁止令以及大规模疫情。</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合同一方因不可抗力不能履行合同的，应当十五日内书面通知对方，以减轻可能给对方造成的损失，并应当在合理期限内提供书面证明。此外，遭受不可抗力的一方还应当采取合理措施避免损失的扩大，否则，就扩大部分的损失不予免除其责任。</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八</w:t>
      </w:r>
      <w:r>
        <w:rPr>
          <w:rFonts w:hint="eastAsia" w:ascii="宋体" w:hAnsi="宋体" w:cs="宋体"/>
          <w:color w:val="000000"/>
          <w:szCs w:val="21"/>
          <w:highlight w:val="none"/>
        </w:rPr>
        <w:t xml:space="preserve">、合同的解除和转让</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（一）合同的解除</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1、甲方和乙方协商一致，可以解除合同。</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2、有下列情形之一，合同一方可以解除合同：</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（1）因不可抗力致使不能实现合同目的，未受不可抗力影响的一方有权解除合同；</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（2）因乙方违约导致合同不能履行，甲方有权解除合同。</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（3）有权解除合同的一方，应当在知道或者应当知道违约事实或不可抗力发生之后书面通知对方以主张解除合同，合同在书面通知到达对方时解除。</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（二）合同的转让</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合同的部分和全部都不得转让，未经甲方书面同意乙方亦不得擅自分包合同项下的义务，否则视为乙方根本违约。</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九</w:t>
      </w:r>
      <w:r>
        <w:rPr>
          <w:rFonts w:hint="eastAsia" w:ascii="宋体" w:hAnsi="宋体" w:cs="宋体"/>
          <w:color w:val="000000"/>
          <w:szCs w:val="21"/>
          <w:highlight w:val="none"/>
        </w:rPr>
        <w:t xml:space="preserve">、合同的生效</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本合同在双方签字并盖章后生效。</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十、争议解决</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甲乙双方因合同发生争议，签约双方应友好协商解决。协商不成，任何一方可以向甲方所在地有管辖权的人民法院起诉。</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rPr>
        <w:t xml:space="preserve">、其他附则</w:t>
      </w: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1、合同份数：本合同一式四份，甲方执二份、乙方执一份，采购代理机构执一份。</w:t>
      </w:r>
      <w:r>
        <w:rPr>
          <w:rFonts w:ascii="宋体" w:hAnsi="宋体" w:cs="宋体"/>
          <w:color w:val="000000"/>
          <w:szCs w:val="21"/>
          <w:highlight w:val="none"/>
        </w:rPr>
      </w:r>
      <w:r/>
    </w:p>
    <w:p>
      <w:pPr>
        <w:pStyle w:val="802"/>
        <w:ind w:firstLine="420"/>
        <w:spacing w:line="360" w:lineRule="auto"/>
        <w:rPr>
          <w:rFonts w:ascii="宋体" w:hAnsi="宋体" w:cs="宋体"/>
          <w:bCs/>
          <w:color w:val="000000"/>
          <w:szCs w:val="21"/>
          <w:highlight w:val="none"/>
        </w:rPr>
      </w:pPr>
      <w:r>
        <w:rPr>
          <w:rFonts w:hint="eastAsia" w:ascii="宋体" w:hAnsi="宋体" w:cs="宋体"/>
          <w:color w:val="000000"/>
          <w:szCs w:val="21"/>
          <w:highlight w:val="none"/>
        </w:rPr>
        <w:t xml:space="preserve">2、本合同未尽事宜应</w:t>
      </w:r>
      <w:r>
        <w:rPr>
          <w:rFonts w:hint="eastAsia" w:ascii="宋体" w:hAnsi="宋体" w:cs="宋体"/>
          <w:color w:val="000000"/>
          <w:szCs w:val="21"/>
          <w:highlight w:val="none"/>
          <w:lang w:eastAsia="zh-CN"/>
        </w:rPr>
        <w:t xml:space="preserve">按照《中华人民共和国</w:t>
      </w:r>
      <w:r>
        <w:rPr>
          <w:rFonts w:hint="eastAsia" w:ascii="宋体" w:hAnsi="宋体" w:cs="宋体"/>
          <w:color w:val="000000"/>
          <w:szCs w:val="21"/>
          <w:highlight w:val="none"/>
        </w:rPr>
        <w:t xml:space="preserve">民法典》及其他相关</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之规定解释，</w:t>
      </w:r>
      <w:r>
        <w:rPr>
          <w:rFonts w:hint="eastAsia" w:ascii="宋体" w:hAnsi="宋体" w:cs="宋体"/>
          <w:bCs/>
          <w:color w:val="000000"/>
          <w:szCs w:val="21"/>
          <w:highlight w:val="none"/>
        </w:rPr>
        <w:t xml:space="preserve">执行过程中双方在不违背本合同和采购文件的原则下协商解决，协商结果以书面形式盖章记录在案，作为本合同的附件，与本合同具有同等效力，但须提交采购代理机构一份备存。</w:t>
      </w:r>
      <w:r>
        <w:rPr>
          <w:rFonts w:ascii="宋体" w:hAnsi="宋体" w:cs="宋体"/>
          <w:bCs/>
          <w:color w:val="000000"/>
          <w:szCs w:val="21"/>
          <w:highlight w:val="none"/>
        </w:rPr>
      </w:r>
      <w:r/>
    </w:p>
    <w:p>
      <w:pPr>
        <w:pStyle w:val="817"/>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17"/>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（以下无正文）</w:t>
      </w:r>
      <w:r>
        <w:rPr>
          <w:rFonts w:ascii="宋体" w:hAnsi="宋体" w:cs="宋体"/>
          <w:color w:val="000000"/>
          <w:sz w:val="21"/>
          <w:szCs w:val="21"/>
          <w:highlight w:val="none"/>
        </w:rPr>
      </w:r>
      <w:r/>
    </w:p>
    <w:p>
      <w:pPr>
        <w:pStyle w:val="802"/>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17"/>
        <w:rPr>
          <w:color w:val="000000"/>
          <w:highlight w:val="none"/>
        </w:rPr>
      </w:pPr>
      <w:r>
        <w:rPr>
          <w:color w:val="000000"/>
          <w:highlight w:val="none"/>
        </w:rPr>
      </w:r>
      <w:r/>
    </w:p>
    <w:p>
      <w:pPr>
        <w:pStyle w:val="817"/>
        <w:spacing w:line="360" w:lineRule="auto"/>
        <w:widowControl/>
        <w:rPr>
          <w:rFonts w:ascii="宋体" w:hAnsi="宋体" w:cs="宋体"/>
          <w:color w:val="000000"/>
          <w:sz w:val="21"/>
          <w:szCs w:val="21"/>
          <w:highlight w:val="none"/>
        </w:rPr>
      </w:pPr>
      <w:r>
        <w:rPr>
          <w:rFonts w:ascii="宋体" w:hAnsi="宋体" w:cs="宋体"/>
          <w:color w:val="000000"/>
          <w:sz w:val="21"/>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甲方：（公章或合同专用章）              乙方：（公章或合同专用章）</w:t>
      </w:r>
      <w:r>
        <w:rPr>
          <w:rFonts w:ascii="宋体" w:hAnsi="宋体" w:cs="宋体"/>
          <w:color w:val="000000"/>
          <w:szCs w:val="21"/>
          <w:highlight w:val="none"/>
        </w:rPr>
      </w:r>
      <w:r/>
    </w:p>
    <w:p>
      <w:pPr>
        <w:pStyle w:val="802"/>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法定代表人或授权人（签字）：            法定代表人或授权人（签字）：</w:t>
      </w:r>
      <w:r>
        <w:rPr>
          <w:rFonts w:ascii="宋体" w:hAnsi="宋体" w:cs="宋体"/>
          <w:color w:val="000000"/>
          <w:szCs w:val="21"/>
          <w:highlight w:val="none"/>
        </w:rPr>
      </w:r>
      <w:r/>
    </w:p>
    <w:p>
      <w:pPr>
        <w:pStyle w:val="802"/>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签订日期：    年    月    日            签订日期：    年    月    日</w:t>
      </w:r>
      <w:r>
        <w:rPr>
          <w:rFonts w:ascii="宋体" w:hAnsi="宋体" w:cs="宋体"/>
          <w:color w:val="000000"/>
          <w:szCs w:val="21"/>
          <w:highlight w:val="none"/>
        </w:rPr>
      </w:r>
      <w:r/>
    </w:p>
    <w:p>
      <w:pPr>
        <w:pStyle w:val="802"/>
        <w:numPr>
          <w:ilvl w:val="0"/>
          <w:numId w:val="0"/>
        </w:numPr>
        <w:ind w:firstLine="420"/>
        <w:spacing w:line="400" w:lineRule="exact"/>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r>
      <w:r/>
    </w:p>
    <w:p>
      <w:pPr>
        <w:pStyle w:val="802"/>
        <w:ind w:firstLine="420"/>
        <w:spacing w:line="360" w:lineRule="auto"/>
        <w:rPr>
          <w:rFonts w:ascii="宋体" w:hAnsi="宋体" w:cs="宋体"/>
          <w:color w:val="000000"/>
          <w:szCs w:val="21"/>
          <w:highlight w:val="none"/>
        </w:rPr>
        <w:outlineLvl w:val="0"/>
      </w:pPr>
      <w:r>
        <w:rPr>
          <w:rFonts w:ascii="宋体" w:hAnsi="宋体" w:cs="宋体"/>
          <w:color w:val="000000"/>
          <w:szCs w:val="21"/>
          <w:highlight w:val="none"/>
        </w:rPr>
      </w:r>
      <w:r/>
    </w:p>
    <w:p>
      <w:pPr>
        <w:pStyle w:val="802"/>
        <w:jc w:val="center"/>
        <w:rPr>
          <w:rFonts w:eastAsia="黑体"/>
          <w:b/>
          <w:color w:val="000000"/>
          <w:sz w:val="32"/>
          <w:szCs w:val="32"/>
          <w:highlight w:val="none"/>
        </w:rPr>
      </w:pPr>
      <w:r>
        <w:rPr>
          <w:rFonts w:hint="eastAsia" w:ascii="宋体" w:hAnsi="宋体" w:cs="宋体"/>
          <w:color w:val="000000"/>
          <w:szCs w:val="21"/>
          <w:highlight w:val="none"/>
        </w:rPr>
        <w:br w:type="page" w:clear="all"/>
      </w:r>
      <w:r>
        <w:rPr>
          <w:rFonts w:hint="eastAsia" w:eastAsia="黑体"/>
          <w:b/>
          <w:color w:val="000000"/>
          <w:sz w:val="32"/>
          <w:szCs w:val="32"/>
          <w:highlight w:val="none"/>
        </w:rPr>
        <w:t xml:space="preserve">六、附件格式</w:t>
      </w:r>
      <w:r>
        <w:rPr>
          <w:rFonts w:eastAsia="黑体"/>
          <w:b/>
          <w:color w:val="000000"/>
          <w:sz w:val="32"/>
          <w:szCs w:val="32"/>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格式1：投标函</w:t>
      </w:r>
      <w:r>
        <w:rPr>
          <w:rFonts w:hint="eastAsia" w:ascii="宋体" w:hAnsi="宋体" w:cs="宋体"/>
          <w:b/>
          <w:bCs/>
          <w:color w:val="000000"/>
          <w:szCs w:val="21"/>
          <w:highlight w:val="none"/>
        </w:rPr>
      </w:r>
      <w:r/>
    </w:p>
    <w:p>
      <w:pPr>
        <w:pStyle w:val="850"/>
        <w:ind w:firstLine="567"/>
        <w:jc w:val="center"/>
        <w:spacing w:line="500" w:lineRule="atLeast"/>
        <w:rPr>
          <w:rFonts w:hint="eastAsia" w:ascii="黑体" w:hAnsi="黑体" w:eastAsia="黑体"/>
          <w:b/>
          <w:bCs/>
          <w:color w:val="000000"/>
          <w:sz w:val="40"/>
          <w:szCs w:val="40"/>
          <w:highlight w:val="none"/>
        </w:rPr>
      </w:pPr>
      <w:r>
        <w:rPr>
          <w:rFonts w:hint="eastAsia" w:ascii="黑体" w:hAnsi="黑体" w:eastAsia="黑体"/>
          <w:b/>
          <w:bCs/>
          <w:color w:val="000000"/>
          <w:sz w:val="40"/>
          <w:szCs w:val="40"/>
          <w:highlight w:val="none"/>
        </w:rPr>
        <w:t xml:space="preserve">投 标 函</w:t>
      </w:r>
      <w:r>
        <w:rPr>
          <w:rFonts w:hint="eastAsia" w:ascii="黑体" w:hAnsi="黑体" w:eastAsia="黑体"/>
          <w:b/>
          <w:bCs/>
          <w:color w:val="000000"/>
          <w:sz w:val="40"/>
          <w:szCs w:val="40"/>
          <w:highlight w:val="none"/>
        </w:rPr>
      </w:r>
      <w:r/>
    </w:p>
    <w:p>
      <w:pPr>
        <w:pStyle w:val="802"/>
        <w:spacing w:line="420" w:lineRule="exact"/>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我们收到贵公司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采购项目编号）号采购文件，经仔细阅读和研究，我们决定参加投标。并向贵公司承诺：</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我们愿意按照磋商文件的一切要求，提供完成该项目的全部内容，我们的投标报价包括提供以上所有服务，价格及明细见《磋商采购响应报价表》等所发生的全部费用以及企业利润、税金和政策性文件规定及合同包含的所有风险、责任等各项应有费用。</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2、如果我们的投标被接受，我们将严格履行磋商文件中规定的每一项要求，严格履行合同的责任和义务，保证按期、按质履行合同，完成合同内容所规定的全部工作。</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3、我公司本项目投标文件的有效期限自提交投标文件截止之日起30天。如果我们在开标后规定的投标有效期内撤回投标，我们愿意承担一切责任。</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5、我们已审阅全部磋商文件，包括磋商文件的澄清和更正文件（如有）及有关附件，我们已完全理解磋商文件并对磋商文件不存在任何异议。</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6、我们愿意遵守招标公告及磋商文件中所列的收费标准。</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7、我们承诺该项投标在开标后的全过程中保持有效，不作任何更改和变动。</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所有有关标书的函电，请按下列地址联系：</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    位：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 系 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开户银行及银行账号：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　　真：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投标人（供应商）：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（签字）</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　　期：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格式2：法人授权委托书</w:t>
      </w: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50"/>
        <w:ind w:firstLine="567"/>
        <w:jc w:val="center"/>
        <w:spacing w:line="500" w:lineRule="atLeast"/>
        <w:rPr>
          <w:b/>
          <w:bCs/>
          <w:color w:val="000000"/>
          <w:sz w:val="21"/>
          <w:szCs w:val="21"/>
          <w:highlight w:val="none"/>
        </w:rPr>
      </w:pPr>
      <w:r>
        <w:rPr>
          <w:rFonts w:hint="eastAsia"/>
          <w:b/>
          <w:bCs/>
          <w:color w:val="000000"/>
          <w:sz w:val="21"/>
          <w:szCs w:val="21"/>
          <w:highlight w:val="none"/>
        </w:rPr>
        <w:t xml:space="preserve">法定代表人授权委托书</w:t>
      </w:r>
      <w:r>
        <w:rPr>
          <w:b/>
          <w:bCs/>
          <w:color w:val="000000"/>
          <w:sz w:val="21"/>
          <w:szCs w:val="21"/>
          <w:highlight w:val="none"/>
        </w:rPr>
      </w:r>
      <w:r/>
    </w:p>
    <w:p>
      <w:pPr>
        <w:pStyle w:val="802"/>
        <w:ind w:firstLine="420"/>
        <w:spacing w:line="360" w:lineRule="auto"/>
        <w:rPr>
          <w:color w:val="000000"/>
          <w:szCs w:val="21"/>
          <w:highlight w:val="none"/>
        </w:rPr>
      </w:pPr>
      <w:r>
        <w:rPr>
          <w:rFonts w:hint="eastAsia" w:ascii="宋体" w:hAnsi="宋体" w:cs="宋体"/>
          <w:color w:val="000000"/>
          <w:szCs w:val="21"/>
          <w:highlight w:val="none"/>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（投标人名称）的法定代表人，现授权委托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（姓名+手机号码）为我公司代理人，以本公司的名义参加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（采购人名称）组织实施的编号为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号的招标（采购）活动。代理人在投标、开标、评标、合同订立和履行过程中所签署的一切文件和处理与这</w:t>
      </w:r>
      <w:r>
        <w:rPr>
          <w:rFonts w:hint="eastAsia"/>
          <w:color w:val="000000"/>
          <w:szCs w:val="21"/>
          <w:highlight w:val="none"/>
        </w:rPr>
        <w:t xml:space="preserve">有关的一切事务，我均予以承认。</w:t>
      </w:r>
      <w:r>
        <w:rPr>
          <w:color w:val="000000"/>
          <w:szCs w:val="21"/>
          <w:highlight w:val="none"/>
        </w:rPr>
      </w:r>
      <w:r/>
    </w:p>
    <w:p>
      <w:pPr>
        <w:pStyle w:val="802"/>
        <w:ind w:firstLine="420"/>
        <w:spacing w:line="360" w:lineRule="auto"/>
        <w:rPr>
          <w:color w:val="000000"/>
          <w:szCs w:val="21"/>
          <w:highlight w:val="none"/>
        </w:rPr>
      </w:pPr>
      <w:r>
        <w:rPr>
          <w:rFonts w:hint="eastAsia"/>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color w:val="000000"/>
          <w:szCs w:val="21"/>
          <w:highlight w:val="none"/>
        </w:rPr>
      </w:r>
      <w:r/>
    </w:p>
    <w:p>
      <w:pPr>
        <w:pStyle w:val="802"/>
        <w:ind w:firstLine="420"/>
        <w:spacing w:line="360" w:lineRule="auto"/>
        <w:rPr>
          <w:color w:val="000000"/>
          <w:szCs w:val="21"/>
          <w:highlight w:val="none"/>
        </w:rPr>
      </w:pPr>
      <w:r>
        <w:rPr>
          <w:rFonts w:hint="eastAsia"/>
          <w:color w:val="000000"/>
          <w:szCs w:val="21"/>
          <w:highlight w:val="none"/>
        </w:rPr>
        <w:t xml:space="preserve">代理人无转委托权。特此委托。</w:t>
      </w:r>
      <w:r>
        <w:rPr>
          <w:color w:val="000000"/>
          <w:szCs w:val="21"/>
          <w:highlight w:val="non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投 标 人：</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法定代表人：</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代理人：</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日 期： </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0"/>
        <w:spacing w:line="480" w:lineRule="auto"/>
        <w:rPr>
          <w:color w:val="000000"/>
          <w:sz w:val="21"/>
          <w:szCs w:val="21"/>
          <w:highlight w:val="none"/>
        </w:rPr>
      </w:pPr>
      <w:r>
        <w:rPr>
          <w:color w:val="000000"/>
          <w:sz w:val="21"/>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02"/>
        <w:rPr>
          <w:rFonts w:hint="eastAsia" w:ascii="宋体" w:hAnsi="宋体" w:cs="宋体"/>
          <w:b/>
          <w:bCs/>
          <w:color w:val="000000"/>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highlight w:val="none"/>
        </w:rPr>
      </w:r>
      <w:r/>
    </w:p>
    <w:p>
      <w:pPr>
        <w:pStyle w:val="1027"/>
        <w:ind w:firstLine="422"/>
        <w:rPr>
          <w:rFonts w:hint="eastAsia" w:ascii="宋体" w:hAnsi="宋体" w:cs="宋体"/>
          <w:b/>
          <w:bCs/>
          <w:color w:val="000000"/>
          <w:highlight w:val="none"/>
        </w:rPr>
      </w:pPr>
      <w:r>
        <w:rPr>
          <w:rFonts w:hint="eastAsia" w:ascii="宋体" w:hAnsi="宋体" w:cs="宋体"/>
          <w:b/>
          <w:bCs/>
          <w:color w:val="000000"/>
          <w:szCs w:val="21"/>
          <w:highlight w:val="none"/>
        </w:rPr>
        <w:t xml:space="preserve">格式3：开标一览表</w:t>
      </w:r>
      <w:r>
        <w:rPr>
          <w:rFonts w:hint="eastAsia" w:ascii="宋体" w:hAnsi="宋体" w:cs="宋体"/>
          <w:b/>
          <w:bCs/>
          <w:color w:val="000000"/>
          <w:highlight w:val="none"/>
        </w:rPr>
      </w:r>
      <w:r/>
    </w:p>
    <w:p>
      <w:pPr>
        <w:pStyle w:val="802"/>
        <w:jc w:val="center"/>
        <w:spacing w:before="100" w:beforeAutospacing="1" w:after="100" w:afterAutospacing="1" w:line="500" w:lineRule="atLeast"/>
        <w:rPr>
          <w:rFonts w:hint="eastAsia" w:ascii="宋体" w:hAnsi="宋体" w:cs="宋体"/>
          <w:color w:val="000000"/>
          <w:sz w:val="32"/>
          <w:szCs w:val="32"/>
          <w:highlight w:val="none"/>
        </w:rPr>
      </w:pPr>
      <w:r>
        <w:rPr>
          <w:rFonts w:hint="eastAsia" w:ascii="宋体" w:hAnsi="宋体" w:cs="宋体"/>
          <w:b/>
          <w:bCs/>
          <w:color w:val="000000"/>
          <w:sz w:val="32"/>
          <w:szCs w:val="32"/>
          <w:highlight w:val="none"/>
        </w:rPr>
        <w:t xml:space="preserve">开标一览表</w:t>
      </w:r>
      <w:r>
        <w:rPr>
          <w:rFonts w:hint="eastAsia" w:ascii="宋体" w:hAnsi="宋体" w:cs="宋体"/>
          <w:color w:val="000000"/>
          <w:sz w:val="32"/>
          <w:szCs w:val="32"/>
          <w:highlight w:val="none"/>
        </w:rPr>
      </w:r>
      <w:r/>
    </w:p>
    <w:p>
      <w:pPr>
        <w:pStyle w:val="802"/>
        <w:spacing w:before="100" w:beforeAutospacing="1" w:after="100" w:afterAutospacing="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02"/>
        <w:spacing w:before="100" w:beforeAutospacing="1" w:after="100" w:afterAutospacing="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trHeight w:val="841"/>
        </w:trPr>
        <w:tc>
          <w:tcPr>
            <w:tcW w:w="1182"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序号</w:t>
            </w:r>
            <w:r>
              <w:rPr>
                <w:rFonts w:hint="eastAsia" w:ascii="宋体" w:hAnsi="宋体" w:cs="宋体"/>
                <w:color w:val="000000"/>
                <w:spacing w:val="20"/>
                <w:highlight w:val="none"/>
              </w:rPr>
            </w:r>
            <w:r/>
          </w:p>
        </w:tc>
        <w:tc>
          <w:tcPr>
            <w:tcW w:w="1542"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项目名称</w:t>
            </w:r>
            <w:r>
              <w:rPr>
                <w:rFonts w:hint="eastAsia" w:ascii="宋体" w:hAnsi="宋体" w:cs="宋体"/>
                <w:color w:val="000000"/>
                <w:spacing w:val="20"/>
                <w:highlight w:val="none"/>
              </w:rPr>
            </w:r>
            <w:r/>
          </w:p>
        </w:tc>
        <w:tc>
          <w:tcPr>
            <w:tcW w:w="995"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总价（元）</w:t>
            </w:r>
            <w:r>
              <w:rPr>
                <w:rFonts w:hint="eastAsia" w:ascii="宋体" w:hAnsi="宋体" w:cs="宋体"/>
                <w:color w:val="000000"/>
                <w:spacing w:val="20"/>
                <w:highlight w:val="none"/>
              </w:rPr>
            </w:r>
            <w:r/>
          </w:p>
        </w:tc>
        <w:tc>
          <w:tcPr>
            <w:tcW w:w="1279"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备注</w:t>
            </w:r>
            <w:r>
              <w:rPr>
                <w:rFonts w:hint="eastAsia" w:ascii="宋体" w:hAnsi="宋体" w:cs="宋体"/>
                <w:color w:val="000000"/>
                <w:spacing w:val="20"/>
                <w:highlight w:val="none"/>
              </w:rPr>
            </w:r>
            <w:r/>
          </w:p>
        </w:tc>
      </w:tr>
      <w:tr>
        <w:trPr>
          <w:trHeight w:val="874"/>
        </w:trPr>
        <w:tc>
          <w:tcPr>
            <w:tcW w:w="118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54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95" w:type="dxa"/>
            <w:vAlign w:val="top"/>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r>
            <w:r/>
          </w:p>
        </w:tc>
        <w:tc>
          <w:tcPr>
            <w:tcW w:w="1279"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r>
            <w:r/>
          </w:p>
        </w:tc>
      </w:tr>
      <w:tr>
        <w:trPr>
          <w:trHeight w:val="651"/>
        </w:trPr>
        <w:tc>
          <w:tcPr>
            <w:gridSpan w:val="4"/>
            <w:tcW w:w="8525" w:type="dxa"/>
            <w:vAlign w:val="center"/>
            <w:textDirection w:val="lrTb"/>
            <w:noWrap w:val="false"/>
          </w:tcPr>
          <w:p>
            <w:pPr>
              <w:pStyle w:val="802"/>
              <w:jc w:val="left"/>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合计（人民币大写）：     小写：</w:t>
            </w:r>
            <w:r>
              <w:rPr>
                <w:rFonts w:hint="eastAsia" w:ascii="宋体" w:hAnsi="宋体" w:cs="宋体"/>
                <w:color w:val="000000"/>
                <w:spacing w:val="20"/>
                <w:highlight w:val="none"/>
              </w:rPr>
            </w:r>
            <w:r/>
          </w:p>
        </w:tc>
      </w:tr>
    </w:tbl>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bidi="en-US"/>
        </w:rPr>
        <w:t xml:space="preserve">响应单位（盖章）</w:t>
      </w:r>
      <w:r>
        <w:rPr>
          <w:rFonts w:hint="eastAsia" w:ascii="宋体" w:hAnsi="宋体" w:cs="宋体"/>
          <w:b/>
          <w:bCs/>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zh-CN" w:bidi="en-US"/>
        </w:rPr>
        <w:t xml:space="preserve">法定代表人或授权代理人：（签字或签章）</w:t>
      </w:r>
      <w:r>
        <w:rPr>
          <w:rFonts w:hint="eastAsia" w:ascii="宋体" w:hAnsi="宋体" w:cs="宋体"/>
          <w:b/>
          <w:bCs/>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lang w:bidi="en-US"/>
        </w:rPr>
        <w:t xml:space="preserve">日期：</w:t>
      </w: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0"/>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格式4：拟投入人员配备情况表</w:t>
      </w:r>
      <w:r>
        <w:rPr>
          <w:rFonts w:hint="eastAsia" w:ascii="宋体" w:hAnsi="宋体" w:cs="宋体"/>
          <w:b/>
          <w:bCs/>
          <w:color w:val="000000"/>
          <w:szCs w:val="21"/>
          <w:highlight w:val="none"/>
        </w:rPr>
      </w:r>
      <w:r/>
    </w:p>
    <w:p>
      <w:pPr>
        <w:pStyle w:val="802"/>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802"/>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拟投入本项目的服务人员情况一览表</w:t>
      </w:r>
      <w:r>
        <w:rPr>
          <w:rFonts w:hint="eastAsia" w:ascii="宋体" w:hAnsi="宋体" w:cs="宋体"/>
          <w:b/>
          <w:color w:val="000000"/>
          <w:sz w:val="32"/>
          <w:szCs w:val="32"/>
          <w:highlight w:val="none"/>
        </w:rPr>
      </w:r>
      <w:r/>
    </w:p>
    <w:p>
      <w:pPr>
        <w:pStyle w:val="802"/>
        <w:spacing w:line="360" w:lineRule="auto"/>
        <w:tabs>
          <w:tab w:val="left" w:pos="4680"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spacing w:line="360" w:lineRule="auto"/>
        <w:tabs>
          <w:tab w:val="left" w:pos="468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采购编号：                       </w:t>
      </w:r>
      <w:r>
        <w:rPr>
          <w:rFonts w:ascii="宋体" w:hAnsi="宋体" w:cs="宋体"/>
          <w:bCs/>
          <w:color w:val="000000"/>
          <w:szCs w:val="21"/>
          <w:highlight w:val="none"/>
        </w:rPr>
      </w:r>
      <w:r/>
    </w:p>
    <w:tbl>
      <w:tblPr>
        <w:tblW w:w="90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1722"/>
        <w:gridCol w:w="838"/>
        <w:gridCol w:w="847"/>
        <w:gridCol w:w="847"/>
        <w:gridCol w:w="1702"/>
        <w:gridCol w:w="2156"/>
      </w:tblGrid>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专业工作年限</w:t>
            </w: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拟在本合同段中担任工作内容</w:t>
            </w: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2"/>
        <w:spacing w:line="360" w:lineRule="auto"/>
        <w:tabs>
          <w:tab w:val="left" w:pos="4680" w:leader="none"/>
        </w:tabs>
        <w:rPr>
          <w:rFonts w:ascii="宋体" w:hAnsi="宋体" w:cs="宋体"/>
          <w:bCs/>
          <w:color w:val="000000"/>
          <w:szCs w:val="21"/>
          <w:highlight w:val="none"/>
        </w:rPr>
      </w:pPr>
      <w:r>
        <w:rPr>
          <w:rFonts w:ascii="宋体" w:hAnsi="宋体" w:cs="宋体"/>
          <w:bCs/>
          <w:color w:val="000000"/>
          <w:szCs w:val="21"/>
          <w:highlight w:val="none"/>
        </w:rPr>
      </w:r>
      <w:r/>
    </w:p>
    <w:p>
      <w:pPr>
        <w:pStyle w:val="802"/>
        <w:spacing w:line="360" w:lineRule="auto"/>
        <w:tabs>
          <w:tab w:val="left" w:pos="4680" w:leader="none"/>
        </w:tabs>
        <w:rPr>
          <w:rFonts w:ascii="宋体" w:hAnsi="宋体" w:cs="宋体"/>
          <w:bCs/>
          <w:color w:val="000000"/>
          <w:szCs w:val="21"/>
          <w:highlight w:val="none"/>
        </w:rPr>
      </w:pPr>
      <w:r>
        <w:rPr>
          <w:rFonts w:ascii="宋体" w:hAnsi="宋体" w:cs="宋体"/>
          <w:bCs/>
          <w:color w:val="000000"/>
          <w:szCs w:val="21"/>
          <w:highlight w:val="none"/>
        </w:rPr>
      </w:r>
      <w:r/>
    </w:p>
    <w:p>
      <w:pPr>
        <w:pStyle w:val="101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1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响应单位：（单位盖章）</w:t>
      </w:r>
      <w:r>
        <w:rPr>
          <w:rFonts w:ascii="Times New Roman" w:hAnsi="Times New Roman" w:eastAsia="宋体"/>
          <w:color w:val="000000"/>
          <w:sz w:val="21"/>
          <w:szCs w:val="21"/>
          <w:highlight w:val="none"/>
        </w:rPr>
      </w:r>
      <w:r/>
    </w:p>
    <w:p>
      <w:pPr>
        <w:pStyle w:val="101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1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802"/>
        <w:spacing w:line="360" w:lineRule="auto"/>
        <w:rPr>
          <w:color w:val="000000"/>
          <w:szCs w:val="21"/>
          <w:highlight w:val="none"/>
        </w:rPr>
      </w:pPr>
      <w:r>
        <w:rPr>
          <w:color w:val="000000"/>
          <w:szCs w:val="21"/>
          <w:highlight w:val="none"/>
        </w:rPr>
      </w:r>
      <w:r/>
    </w:p>
    <w:p>
      <w:pPr>
        <w:pStyle w:val="802"/>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sectPr>
          <w:footerReference w:type="default" r:id="rId10"/>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bCs/>
          <w:color w:val="000000"/>
          <w:szCs w:val="21"/>
          <w:highlight w:val="none"/>
        </w:rPr>
      </w:r>
      <w:r/>
    </w:p>
    <w:p>
      <w:pPr>
        <w:pStyle w:val="802"/>
        <w:rPr>
          <w:rFonts w:ascii="宋体" w:hAnsi="宋体" w:cs="宋体"/>
          <w:b/>
          <w:bCs/>
          <w:color w:val="000000"/>
          <w:highlight w:val="none"/>
          <w:lang w:val="zh-CN"/>
        </w:rPr>
      </w:pPr>
      <w:r>
        <w:rPr>
          <w:rFonts w:hint="eastAsia" w:ascii="宋体" w:hAnsi="宋体" w:cs="宋体"/>
          <w:b/>
          <w:color w:val="000000"/>
          <w:szCs w:val="21"/>
          <w:highlight w:val="none"/>
        </w:rPr>
        <w:t xml:space="preserve">格式5：</w:t>
      </w:r>
      <w:bookmarkStart w:id="32" w:name="_Toc4007"/>
      <w:r/>
      <w:bookmarkStart w:id="33" w:name="_Toc4772"/>
      <w:r>
        <w:rPr>
          <w:rFonts w:hint="eastAsia" w:ascii="宋体" w:hAnsi="宋体" w:cs="宋体"/>
          <w:b/>
          <w:bCs/>
          <w:color w:val="000000"/>
          <w:highlight w:val="none"/>
          <w:lang w:val="zh-CN"/>
        </w:rPr>
        <w:t xml:space="preserve">投入本项目人员配备一览表</w:t>
      </w:r>
      <w:bookmarkEnd w:id="32"/>
      <w:r/>
      <w:bookmarkEnd w:id="33"/>
      <w:r>
        <w:rPr>
          <w:rFonts w:ascii="宋体" w:hAnsi="宋体" w:cs="宋体"/>
          <w:b/>
          <w:bCs/>
          <w:color w:val="000000"/>
          <w:highlight w:val="none"/>
          <w:lang w:val="zh-CN"/>
        </w:rPr>
      </w:r>
      <w:r/>
    </w:p>
    <w:p>
      <w:pPr>
        <w:pStyle w:val="802"/>
        <w:ind w:firstLine="210"/>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投入本项目人员配备一览表</w:t>
      </w:r>
      <w:r>
        <w:rPr>
          <w:rFonts w:hint="eastAsia" w:ascii="宋体" w:hAnsi="宋体" w:cs="宋体"/>
          <w:b/>
          <w:color w:val="000000"/>
          <w:sz w:val="32"/>
          <w:szCs w:val="32"/>
          <w:highlight w:val="none"/>
        </w:rPr>
      </w:r>
      <w:r/>
    </w:p>
    <w:p>
      <w:pPr>
        <w:pStyle w:val="802"/>
        <w:ind w:firstLine="210"/>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spacing w:line="360" w:lineRule="auto"/>
        <w:tabs>
          <w:tab w:val="left" w:pos="468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采购编号：                       </w:t>
      </w:r>
      <w:r>
        <w:rPr>
          <w:rFonts w:ascii="宋体" w:hAnsi="宋体" w:cs="宋体"/>
          <w:bCs/>
          <w:color w:val="000000"/>
          <w:szCs w:val="21"/>
          <w:highlight w:val="none"/>
        </w:rPr>
      </w:r>
      <w:r/>
    </w:p>
    <w:p>
      <w:pPr>
        <w:pStyle w:val="802"/>
        <w:jc w:val="center"/>
        <w:rPr>
          <w:rFonts w:ascii="宋体" w:hAnsi="宋体" w:cs="宋体"/>
          <w:b/>
          <w:bCs/>
          <w:color w:val="000000"/>
          <w:szCs w:val="21"/>
          <w:highlight w:val="none"/>
        </w:rPr>
      </w:pPr>
      <w:r>
        <w:rPr>
          <w:rFonts w:ascii="宋体" w:hAnsi="宋体" w:cs="宋体"/>
          <w:b/>
          <w:bCs/>
          <w:color w:val="000000"/>
          <w:szCs w:val="21"/>
          <w:highlight w:val="none"/>
        </w:rPr>
      </w:r>
      <w:r/>
    </w:p>
    <w:tbl>
      <w:tblPr>
        <w:tblpPr w:horzAnchor="margin" w:tblpXSpec="center" w:vertAnchor="text" w:tblpY="48" w:leftFromText="180" w:topFromText="0" w:rightFromText="180" w:bottomFromText="0"/>
        <w:tblW w:w="1037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882"/>
        <w:gridCol w:w="1496"/>
        <w:gridCol w:w="625"/>
      </w:tblGrid>
      <w:tr>
        <w:trPr>
          <w:trHeight w:val="85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岗位</w:t>
            </w: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姓名</w:t>
            </w: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性别</w:t>
            </w: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年龄</w:t>
            </w: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学历</w:t>
            </w: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专业</w:t>
            </w: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证书情况</w:t>
            </w: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职称</w:t>
            </w:r>
            <w:r>
              <w:rPr>
                <w:rFonts w:ascii="宋体" w:hAnsi="宋体" w:cs="宋体"/>
                <w:color w:val="000000"/>
                <w:szCs w:val="21"/>
                <w:highlight w:val="none"/>
              </w:rPr>
            </w:r>
            <w:r/>
          </w:p>
        </w:tc>
        <w:tc>
          <w:tcPr>
            <w:tcW w:w="1496" w:type="dxa"/>
            <w:vAlign w:val="top"/>
            <w:textDirection w:val="lrTb"/>
            <w:noWrap/>
          </w:tcPr>
          <w:p>
            <w:pPr>
              <w:pStyle w:val="802"/>
              <w:jc w:val="center"/>
              <w:spacing w:before="156"/>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从事本工作时间</w:t>
            </w: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trHeight w:val="403"/>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08"/>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0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2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3"/>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9"/>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7"/>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23"/>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4"/>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2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3"/>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9"/>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0"/>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567"/>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bl>
    <w:p>
      <w:pPr>
        <w:pStyle w:val="802"/>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响应单位（公章）：</w:t>
      </w: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s="宋体"/>
          <w:color w:val="000000"/>
          <w:szCs w:val="21"/>
          <w:highlight w:val="none"/>
        </w:rPr>
      </w:r>
      <w:r/>
    </w:p>
    <w:p>
      <w:pPr>
        <w:pStyle w:val="802"/>
        <w:ind w:firstLine="21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s="宋体"/>
          <w:b/>
          <w:bCs/>
          <w:color w:val="000000"/>
          <w:szCs w:val="21"/>
          <w:highlight w:val="none"/>
        </w:rPr>
      </w:r>
      <w:r/>
    </w:p>
    <w:p>
      <w:pPr>
        <w:pStyle w:val="802"/>
        <w:rPr>
          <w:rFonts w:ascii="宋体" w:hAnsi="宋体" w:cs="宋体"/>
          <w:b/>
          <w:bCs/>
          <w:color w:val="000000"/>
          <w:highlight w:val="none"/>
        </w:rPr>
      </w:pPr>
      <w:r>
        <w:rPr>
          <w:rFonts w:hint="eastAsia" w:ascii="宋体" w:hAnsi="宋体" w:cs="宋体"/>
          <w:b/>
          <w:color w:val="000000"/>
          <w:sz w:val="24"/>
          <w:highlight w:val="none"/>
        </w:rPr>
        <w:br w:type="page" w:clear="all"/>
      </w:r>
      <w:r>
        <w:rPr>
          <w:rFonts w:hint="eastAsia" w:ascii="宋体" w:hAnsi="宋体" w:cs="宋体"/>
          <w:b/>
          <w:color w:val="000000"/>
          <w:szCs w:val="21"/>
          <w:highlight w:val="none"/>
        </w:rPr>
        <w:t xml:space="preserve">格式6：</w:t>
      </w:r>
      <w:r>
        <w:rPr>
          <w:rFonts w:hint="eastAsia" w:ascii="宋体" w:hAnsi="宋体" w:cs="宋体"/>
          <w:b/>
          <w:bCs/>
          <w:color w:val="000000"/>
          <w:highlight w:val="none"/>
        </w:rPr>
        <w:t xml:space="preserve">商务条款偏离表</w:t>
      </w:r>
      <w:r>
        <w:rPr>
          <w:rFonts w:ascii="宋体" w:hAnsi="宋体" w:cs="宋体"/>
          <w:b/>
          <w:bCs/>
          <w:color w:val="000000"/>
          <w:highlight w:val="none"/>
        </w:rPr>
      </w:r>
      <w:r/>
    </w:p>
    <w:p>
      <w:pPr>
        <w:pStyle w:val="80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0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商务条款偏离表</w:t>
      </w:r>
      <w:r>
        <w:rPr>
          <w:rFonts w:hint="eastAsia" w:ascii="宋体" w:hAnsi="宋体" w:cs="宋体"/>
          <w:b/>
          <w:color w:val="000000"/>
          <w:sz w:val="24"/>
          <w:highlight w:val="none"/>
        </w:rPr>
      </w:r>
      <w:r/>
    </w:p>
    <w:p>
      <w:pPr>
        <w:pStyle w:val="80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          </w:t>
      </w:r>
      <w:r>
        <w:rPr>
          <w:rFonts w:hint="eastAsia" w:ascii="宋体" w:hAnsi="宋体" w:cs="宋体"/>
          <w:color w:val="000000"/>
          <w:szCs w:val="21"/>
          <w:highlight w:val="none"/>
        </w:rPr>
      </w:r>
      <w:r/>
    </w:p>
    <w:tbl>
      <w:tblPr>
        <w:tblW w:w="843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名称</w:t>
            </w:r>
            <w:r>
              <w:rPr>
                <w:rFonts w:hint="eastAsia" w:ascii="宋体" w:hAnsi="宋体" w:cs="宋体"/>
                <w:color w:val="000000"/>
                <w:szCs w:val="21"/>
                <w:highlight w:val="none"/>
              </w:rPr>
            </w:r>
            <w:r/>
          </w:p>
        </w:tc>
        <w:tc>
          <w:tcPr>
            <w:tcW w:w="174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采购要求</w:t>
            </w:r>
            <w:r>
              <w:rPr>
                <w:rFonts w:hint="eastAsia" w:ascii="宋体" w:hAnsi="宋体" w:cs="宋体"/>
                <w:color w:val="000000"/>
                <w:szCs w:val="21"/>
                <w:highlight w:val="none"/>
              </w:rPr>
            </w:r>
            <w:r/>
          </w:p>
        </w:tc>
        <w:tc>
          <w:tcPr>
            <w:tcW w:w="1981"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响应内容</w:t>
            </w:r>
            <w:r>
              <w:rPr>
                <w:rFonts w:hint="eastAsia" w:ascii="宋体" w:hAnsi="宋体" w:cs="宋体"/>
                <w:color w:val="000000"/>
                <w:szCs w:val="21"/>
                <w:highlight w:val="none"/>
              </w:rPr>
            </w:r>
            <w:r/>
          </w:p>
        </w:tc>
        <w:tc>
          <w:tcPr>
            <w:tcW w:w="1973" w:type="dxa"/>
            <w:vAlign w:val="center"/>
            <w:textDirection w:val="lrTb"/>
            <w:noWrap w:val="false"/>
          </w:tcPr>
          <w:p>
            <w:pPr>
              <w:pStyle w:val="802"/>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选择项（选符合、正偏离或负偏离）</w:t>
            </w:r>
            <w:r>
              <w:rPr>
                <w:rFonts w:hint="eastAsia" w:ascii="宋体" w:hAnsi="宋体" w:cs="宋体"/>
                <w:color w:val="000000"/>
                <w:szCs w:val="21"/>
                <w:highlight w:val="none"/>
                <w:lang w:val="zh-CN"/>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合同期限</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完成时间</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响应单位（公章）：</w:t>
      </w: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s="宋体"/>
          <w:color w:val="000000"/>
          <w:szCs w:val="21"/>
          <w:highlight w:val="none"/>
        </w:rPr>
      </w:r>
      <w:r/>
    </w:p>
    <w:p>
      <w:pPr>
        <w:pStyle w:val="802"/>
        <w:ind w:firstLine="210"/>
        <w:spacing w:line="360" w:lineRule="auto"/>
        <w:rPr>
          <w:rFonts w:hint="eastAsia" w:ascii="宋体" w:hAnsi="宋体"/>
          <w:b/>
          <w:bCs/>
          <w:color w:val="000000"/>
          <w:szCs w:val="21"/>
          <w:highlight w:val="none"/>
          <w:lang w:val="zh-CN"/>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b/>
          <w:bCs/>
          <w:color w:val="000000"/>
          <w:szCs w:val="21"/>
          <w:highlight w:val="none"/>
          <w:lang w:val="zh-CN"/>
        </w:rPr>
      </w:r>
      <w:r/>
    </w:p>
    <w:p>
      <w:pPr>
        <w:pStyle w:val="802"/>
        <w:rPr>
          <w:b/>
          <w:bCs/>
          <w:color w:val="000000"/>
          <w:highlight w:val="none"/>
        </w:rPr>
      </w:pPr>
      <w:r>
        <w:rPr>
          <w:rFonts w:hAnsi="宋体"/>
          <w:b/>
          <w:color w:val="000000"/>
          <w:szCs w:val="21"/>
          <w:highlight w:val="none"/>
        </w:rPr>
        <w:br w:type="page" w:clear="all"/>
      </w:r>
      <w:r>
        <w:rPr>
          <w:b/>
          <w:bCs/>
          <w:color w:val="000000"/>
          <w:highlight w:val="none"/>
        </w:rPr>
      </w:r>
      <w:r/>
    </w:p>
    <w:p>
      <w:pPr>
        <w:pStyle w:val="802"/>
        <w:spacing w:line="400" w:lineRule="exact"/>
        <w:rPr>
          <w:rFonts w:hint="eastAsia" w:hAnsi="宋体"/>
          <w:b/>
          <w:bCs/>
          <w:color w:val="000000"/>
          <w:highlight w:val="none"/>
        </w:rPr>
      </w:pPr>
      <w:r>
        <w:rPr>
          <w:rFonts w:hAnsi="宋体"/>
          <w:b/>
          <w:color w:val="000000"/>
          <w:szCs w:val="21"/>
          <w:highlight w:val="none"/>
        </w:rPr>
        <w:t xml:space="preserve">格式</w:t>
      </w:r>
      <w:r>
        <w:rPr>
          <w:rFonts w:hint="eastAsia"/>
          <w:b/>
          <w:color w:val="000000"/>
          <w:szCs w:val="21"/>
          <w:highlight w:val="none"/>
        </w:rPr>
        <w:t xml:space="preserve">7：</w:t>
      </w:r>
      <w:r>
        <w:rPr>
          <w:rFonts w:hAnsi="宋体"/>
          <w:b/>
          <w:color w:val="000000"/>
          <w:szCs w:val="21"/>
          <w:highlight w:val="none"/>
        </w:rPr>
        <w:t xml:space="preserve">资格证明文件</w:t>
      </w:r>
      <w:r>
        <w:rPr>
          <w:rFonts w:hint="eastAsia" w:hAnsi="宋体"/>
          <w:b/>
          <w:bCs/>
          <w:color w:val="000000"/>
          <w:highlight w:val="none"/>
        </w:rPr>
      </w:r>
      <w:r/>
    </w:p>
    <w:p>
      <w:pPr>
        <w:pStyle w:val="817"/>
        <w:ind w:firstLine="422"/>
        <w:rPr>
          <w:b/>
          <w:color w:val="000000"/>
          <w:szCs w:val="21"/>
          <w:highlight w:val="none"/>
        </w:rPr>
      </w:pPr>
      <w:r>
        <w:rPr>
          <w:b/>
          <w:color w:val="000000"/>
          <w:szCs w:val="21"/>
          <w:highlight w:val="none"/>
        </w:rPr>
      </w:r>
      <w:r/>
    </w:p>
    <w:p>
      <w:pPr>
        <w:pStyle w:val="817"/>
        <w:ind w:firstLine="422"/>
        <w:rPr>
          <w:b/>
          <w:color w:val="000000"/>
          <w:szCs w:val="21"/>
          <w:highlight w:val="none"/>
        </w:rPr>
      </w:pPr>
      <w:r>
        <w:rPr>
          <w:rFonts w:hAnsi="宋体"/>
          <w:b/>
          <w:bCs/>
          <w:color w:val="000000"/>
          <w:szCs w:val="21"/>
          <w:highlight w:val="none"/>
        </w:rPr>
        <w:t xml:space="preserve">（</w:t>
      </w:r>
      <w:r>
        <w:rPr>
          <w:b/>
          <w:bCs/>
          <w:color w:val="000000"/>
          <w:szCs w:val="21"/>
          <w:highlight w:val="none"/>
        </w:rPr>
        <w:t xml:space="preserve">1</w:t>
      </w:r>
      <w:r>
        <w:rPr>
          <w:rFonts w:hAnsi="宋体"/>
          <w:b/>
          <w:bCs/>
          <w:color w:val="000000"/>
          <w:szCs w:val="21"/>
          <w:highlight w:val="none"/>
        </w:rPr>
        <w:t xml:space="preserve">）</w:t>
      </w:r>
      <w:r>
        <w:rPr>
          <w:rFonts w:hAnsi="宋体"/>
          <w:b/>
          <w:color w:val="000000"/>
          <w:szCs w:val="21"/>
          <w:highlight w:val="none"/>
        </w:rPr>
        <w:t xml:space="preserve">关于资格文件的声明函</w:t>
      </w:r>
      <w:r>
        <w:rPr>
          <w:b/>
          <w:color w:val="000000"/>
          <w:szCs w:val="21"/>
          <w:highlight w:val="none"/>
        </w:rPr>
      </w:r>
      <w:r/>
    </w:p>
    <w:p>
      <w:pPr>
        <w:pStyle w:val="817"/>
        <w:ind w:firstLine="422"/>
        <w:rPr>
          <w:b/>
          <w:color w:val="000000"/>
          <w:szCs w:val="21"/>
          <w:highlight w:val="none"/>
        </w:rPr>
      </w:pPr>
      <w:r>
        <w:rPr>
          <w:b/>
          <w:color w:val="000000"/>
          <w:szCs w:val="21"/>
          <w:highlight w:val="none"/>
        </w:rPr>
      </w:r>
      <w:r/>
    </w:p>
    <w:p>
      <w:pPr>
        <w:pStyle w:val="817"/>
        <w:ind w:firstLine="422"/>
        <w:rPr>
          <w:b/>
          <w:color w:val="000000"/>
          <w:highlight w:val="none"/>
        </w:rPr>
      </w:pPr>
      <w:r>
        <w:rPr>
          <w:b/>
          <w:color w:val="000000"/>
          <w:highlight w:val="none"/>
        </w:rPr>
      </w:r>
      <w:r/>
    </w:p>
    <w:p>
      <w:pPr>
        <w:pStyle w:val="817"/>
        <w:rPr>
          <w:color w:val="000000"/>
          <w:highlight w:val="none"/>
        </w:rPr>
      </w:pPr>
      <w:r>
        <w:rPr>
          <w:color w:val="000000"/>
          <w:highlight w:val="none"/>
        </w:rPr>
      </w:r>
      <w:r/>
    </w:p>
    <w:p>
      <w:pPr>
        <w:pStyle w:val="817"/>
        <w:ind w:firstLine="723"/>
        <w:jc w:val="center"/>
        <w:rPr>
          <w:rFonts w:ascii="黑体" w:eastAsia="黑体"/>
          <w:b/>
          <w:bCs/>
          <w:color w:val="000000"/>
          <w:sz w:val="36"/>
          <w:szCs w:val="36"/>
          <w:highlight w:val="none"/>
        </w:rPr>
      </w:pPr>
      <w:r>
        <w:rPr>
          <w:rFonts w:hint="eastAsia" w:ascii="黑体" w:eastAsia="黑体"/>
          <w:b/>
          <w:bCs/>
          <w:color w:val="000000"/>
          <w:sz w:val="36"/>
          <w:szCs w:val="36"/>
          <w:highlight w:val="none"/>
        </w:rPr>
        <w:t xml:space="preserve">关于资格文件的声明函</w:t>
      </w:r>
      <w:r>
        <w:rPr>
          <w:rFonts w:ascii="黑体" w:eastAsia="黑体"/>
          <w:b/>
          <w:bCs/>
          <w:color w:val="000000"/>
          <w:sz w:val="36"/>
          <w:szCs w:val="36"/>
          <w:highlight w:val="none"/>
        </w:rPr>
      </w:r>
      <w:r/>
    </w:p>
    <w:p>
      <w:pPr>
        <w:pStyle w:val="817"/>
        <w:jc w:val="center"/>
        <w:rPr>
          <w:color w:val="000000"/>
          <w:highlight w:val="none"/>
        </w:rPr>
      </w:pPr>
      <w:r>
        <w:rPr>
          <w:color w:val="000000"/>
          <w:highlight w:val="none"/>
        </w:rPr>
      </w:r>
      <w:r/>
    </w:p>
    <w:p>
      <w:pPr>
        <w:pStyle w:val="817"/>
        <w:jc w:val="center"/>
        <w:rPr>
          <w:color w:val="000000"/>
          <w:highlight w:val="none"/>
        </w:rPr>
      </w:pPr>
      <w:r>
        <w:rPr>
          <w:color w:val="000000"/>
          <w:highlight w:val="none"/>
        </w:rPr>
      </w:r>
      <w:r/>
    </w:p>
    <w:p>
      <w:pPr>
        <w:pStyle w:val="1028"/>
        <w:spacing w:line="400" w:lineRule="exact"/>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u w:val="single"/>
        </w:rPr>
        <w:t xml:space="preserve">苏州市卫康招投标咨询服务有限公司</w:t>
      </w:r>
      <w:r>
        <w:rPr>
          <w:rFonts w:ascii="Times New Roman" w:hAnsi="Times New Roman" w:eastAsia="宋体"/>
          <w:b/>
          <w:bCs/>
          <w:color w:val="000000"/>
          <w:sz w:val="21"/>
          <w:szCs w:val="21"/>
          <w:highlight w:val="none"/>
        </w:rPr>
        <w:t xml:space="preserve">：</w:t>
      </w:r>
      <w:r>
        <w:rPr>
          <w:rFonts w:ascii="Times New Roman" w:hAnsi="Times New Roman" w:eastAsia="宋体"/>
          <w:b/>
          <w:bCs/>
          <w:color w:val="000000"/>
          <w:sz w:val="21"/>
          <w:szCs w:val="21"/>
          <w:highlight w:val="none"/>
        </w:rPr>
      </w:r>
      <w:r/>
    </w:p>
    <w:p>
      <w:pPr>
        <w:pStyle w:val="817"/>
        <w:spacing w:line="400" w:lineRule="exact"/>
        <w:rPr>
          <w:color w:val="000000"/>
          <w:szCs w:val="21"/>
          <w:highlight w:val="none"/>
        </w:rPr>
      </w:pPr>
      <w:r>
        <w:rPr>
          <w:color w:val="000000"/>
          <w:szCs w:val="21"/>
          <w:highlight w:val="none"/>
        </w:rPr>
      </w:r>
      <w:r/>
    </w:p>
    <w:p>
      <w:pPr>
        <w:pStyle w:val="802"/>
        <w:ind w:firstLine="420"/>
        <w:spacing w:line="480" w:lineRule="auto"/>
        <w:rPr>
          <w:color w:val="000000"/>
          <w:szCs w:val="21"/>
          <w:highlight w:val="none"/>
        </w:rPr>
      </w:pPr>
      <w:r>
        <w:rPr>
          <w:color w:val="000000"/>
          <w:szCs w:val="21"/>
          <w:highlight w:val="none"/>
          <w:lang w:val="zh-CN"/>
        </w:rPr>
        <w:t xml:space="preserve">本公司愿就由贵公司组织实施的编号为</w:t>
      </w:r>
      <w:r>
        <w:rPr>
          <w:color w:val="000000"/>
          <w:szCs w:val="21"/>
          <w:highlight w:val="none"/>
          <w:u w:val="single"/>
          <w:lang w:val="zh-CN"/>
        </w:rPr>
        <w:t xml:space="preserve">                              </w:t>
      </w:r>
      <w:r>
        <w:rPr>
          <w:color w:val="000000"/>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color w:val="000000"/>
          <w:szCs w:val="21"/>
          <w:highlight w:val="none"/>
        </w:rPr>
      </w:r>
      <w:r/>
    </w:p>
    <w:p>
      <w:pPr>
        <w:pStyle w:val="802"/>
        <w:ind w:firstLine="425"/>
        <w:spacing w:line="480" w:lineRule="auto"/>
        <w:rPr>
          <w:color w:val="000000"/>
          <w:szCs w:val="21"/>
          <w:highlight w:val="none"/>
        </w:rPr>
      </w:pPr>
      <w:r>
        <w:rPr>
          <w:color w:val="000000"/>
          <w:szCs w:val="21"/>
          <w:highlight w:val="none"/>
        </w:rPr>
      </w:r>
      <w:r/>
    </w:p>
    <w:p>
      <w:pPr>
        <w:pStyle w:val="802"/>
        <w:ind w:firstLine="425"/>
        <w:spacing w:line="480" w:lineRule="auto"/>
        <w:rPr>
          <w:color w:val="000000"/>
          <w:szCs w:val="21"/>
          <w:highlight w:val="none"/>
        </w:rPr>
      </w:pPr>
      <w:r>
        <w:rPr>
          <w:color w:val="000000"/>
          <w:szCs w:val="21"/>
          <w:highlight w:val="none"/>
        </w:rPr>
      </w:r>
      <w:r/>
    </w:p>
    <w:p>
      <w:pPr>
        <w:pStyle w:val="802"/>
        <w:ind w:firstLine="425"/>
        <w:spacing w:line="480" w:lineRule="auto"/>
        <w:rPr>
          <w:color w:val="000000"/>
          <w:szCs w:val="21"/>
          <w:highlight w:val="none"/>
        </w:rPr>
      </w:pP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响应单位（公章）：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法定代表人或代理人：（签字或盖章）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日期：</w:t>
      </w:r>
      <w:r>
        <w:rPr>
          <w:color w:val="000000"/>
          <w:szCs w:val="21"/>
          <w:highlight w:val="none"/>
        </w:rPr>
        <w:t xml:space="preserve">      </w:t>
      </w:r>
      <w:r>
        <w:rPr>
          <w:rFonts w:hint="eastAsia" w:ascii="宋体" w:cs="宋体"/>
          <w:color w:val="000000"/>
          <w:szCs w:val="21"/>
          <w:highlight w:val="none"/>
          <w:lang w:val="zh-CN"/>
        </w:rPr>
        <w:t xml:space="preserve">年</w:t>
      </w:r>
      <w:r>
        <w:rPr>
          <w:color w:val="000000"/>
          <w:szCs w:val="21"/>
          <w:highlight w:val="none"/>
        </w:rPr>
        <w:t xml:space="preserve">     </w:t>
      </w:r>
      <w:r>
        <w:rPr>
          <w:rFonts w:hint="eastAsia" w:ascii="宋体" w:cs="宋体"/>
          <w:color w:val="000000"/>
          <w:szCs w:val="21"/>
          <w:highlight w:val="none"/>
          <w:lang w:val="zh-CN"/>
        </w:rPr>
        <w:t xml:space="preserve">月</w:t>
      </w:r>
      <w:r>
        <w:rPr>
          <w:color w:val="000000"/>
          <w:szCs w:val="21"/>
          <w:highlight w:val="none"/>
        </w:rPr>
        <w:t xml:space="preserve">     </w:t>
      </w:r>
      <w:r>
        <w:rPr>
          <w:rFonts w:hint="eastAsia" w:ascii="宋体" w:cs="宋体"/>
          <w:color w:val="000000"/>
          <w:szCs w:val="21"/>
          <w:highlight w:val="none"/>
          <w:lang w:val="zh-CN"/>
        </w:rPr>
        <w:t xml:space="preserve">日</w:t>
      </w:r>
      <w:r>
        <w:rPr>
          <w:color w:val="000000"/>
          <w:szCs w:val="21"/>
          <w:highlight w:val="none"/>
        </w:rPr>
      </w:r>
      <w:r/>
    </w:p>
    <w:p>
      <w:pPr>
        <w:pStyle w:val="817"/>
        <w:spacing w:line="400" w:lineRule="exact"/>
        <w:rPr>
          <w:color w:val="000000"/>
          <w:szCs w:val="21"/>
          <w:highlight w:val="none"/>
        </w:rPr>
      </w:pPr>
      <w:r>
        <w:rPr>
          <w:color w:val="000000"/>
          <w:szCs w:val="21"/>
          <w:highlight w:val="none"/>
        </w:rPr>
      </w:r>
      <w:r/>
    </w:p>
    <w:p>
      <w:pPr>
        <w:pStyle w:val="817"/>
        <w:rPr>
          <w:color w:val="000000"/>
          <w:highlight w:val="none"/>
        </w:rPr>
      </w:pPr>
      <w:r>
        <w:rPr>
          <w:color w:val="000000"/>
          <w:highlight w:val="none"/>
        </w:rPr>
      </w:r>
      <w:r/>
    </w:p>
    <w:p>
      <w:pPr>
        <w:pStyle w:val="817"/>
        <w:ind w:firstLine="422"/>
        <w:rPr>
          <w:b/>
          <w:color w:val="000000"/>
          <w:szCs w:val="21"/>
          <w:highlight w:val="none"/>
        </w:rPr>
      </w:pPr>
      <w:r>
        <w:rPr>
          <w:b/>
          <w:bCs/>
          <w:color w:val="000000"/>
          <w:szCs w:val="21"/>
          <w:highlight w:val="none"/>
        </w:rPr>
        <w:br w:type="page" w:clear="all"/>
      </w:r>
      <w:r>
        <w:rPr>
          <w:rFonts w:hint="eastAsia"/>
          <w:b/>
          <w:bCs/>
          <w:color w:val="000000"/>
          <w:szCs w:val="21"/>
          <w:highlight w:val="none"/>
        </w:rPr>
        <w:t xml:space="preserve">（2）</w:t>
      </w:r>
      <w:r>
        <w:rPr>
          <w:b/>
          <w:color w:val="000000"/>
          <w:szCs w:val="21"/>
          <w:highlight w:val="none"/>
        </w:rPr>
        <w:t xml:space="preserve">投标单位情况表</w:t>
      </w:r>
      <w:r>
        <w:rPr>
          <w:b/>
          <w:color w:val="000000"/>
          <w:szCs w:val="21"/>
          <w:highlight w:val="none"/>
        </w:rPr>
      </w:r>
      <w:r/>
    </w:p>
    <w:p>
      <w:pPr>
        <w:pStyle w:val="817"/>
        <w:rPr>
          <w:rFonts w:hint="eastAsia" w:ascii="宋体" w:hAnsi="宋体"/>
          <w:color w:val="000000"/>
          <w:highlight w:val="none"/>
        </w:rPr>
      </w:pPr>
      <w:r>
        <w:rPr>
          <w:rFonts w:hint="eastAsia" w:ascii="宋体" w:hAnsi="宋体"/>
          <w:color w:val="000000"/>
          <w:highlight w:val="none"/>
        </w:rPr>
      </w:r>
      <w:r/>
    </w:p>
    <w:p>
      <w:pPr>
        <w:pStyle w:val="817"/>
        <w:ind w:firstLine="723"/>
        <w:jc w:val="center"/>
        <w:rPr>
          <w:rFonts w:ascii="黑体" w:eastAsia="黑体"/>
          <w:b/>
          <w:bCs/>
          <w:color w:val="000000"/>
          <w:sz w:val="36"/>
          <w:szCs w:val="36"/>
          <w:highlight w:val="none"/>
        </w:rPr>
      </w:pPr>
      <w:r>
        <w:rPr>
          <w:rFonts w:hint="eastAsia" w:ascii="黑体" w:eastAsia="黑体"/>
          <w:b/>
          <w:bCs/>
          <w:color w:val="000000"/>
          <w:sz w:val="36"/>
          <w:szCs w:val="36"/>
          <w:highlight w:val="none"/>
        </w:rPr>
        <w:t xml:space="preserve">投标单位情况表</w:t>
      </w:r>
      <w:r>
        <w:rPr>
          <w:rFonts w:ascii="黑体" w:eastAsia="黑体"/>
          <w:b/>
          <w:bCs/>
          <w:color w:val="000000"/>
          <w:sz w:val="36"/>
          <w:szCs w:val="36"/>
          <w:highlight w:val="none"/>
        </w:rPr>
      </w:r>
      <w:r/>
    </w:p>
    <w:p>
      <w:pPr>
        <w:pStyle w:val="802"/>
        <w:spacing w:line="400" w:lineRule="exact"/>
        <w:rPr>
          <w:color w:val="000000"/>
          <w:szCs w:val="21"/>
          <w:highlight w:val="none"/>
        </w:rPr>
      </w:pPr>
      <w:r>
        <w:rPr>
          <w:rFonts w:hint="eastAsia"/>
          <w:color w:val="000000"/>
          <w:szCs w:val="21"/>
          <w:highlight w:val="none"/>
        </w:rPr>
        <w:t xml:space="preserve">响应单位</w:t>
      </w:r>
      <w:r>
        <w:rPr>
          <w:color w:val="000000"/>
          <w:szCs w:val="21"/>
          <w:highlight w:val="none"/>
        </w:rPr>
        <w:t xml:space="preserve">名称（</w:t>
      </w:r>
      <w:r>
        <w:rPr>
          <w:rFonts w:hint="eastAsia"/>
          <w:color w:val="000000"/>
          <w:szCs w:val="21"/>
          <w:highlight w:val="none"/>
        </w:rPr>
        <w:t xml:space="preserve">公</w:t>
      </w:r>
      <w:r>
        <w:rPr>
          <w:color w:val="000000"/>
          <w:szCs w:val="21"/>
          <w:highlight w:val="none"/>
        </w:rPr>
        <w:t xml:space="preserve">章）：</w:t>
      </w:r>
      <w:r>
        <w:rPr>
          <w:color w:val="000000"/>
          <w:szCs w:val="21"/>
          <w:highlight w:val="none"/>
          <w:u w:val="single"/>
        </w:rPr>
        <w:t xml:space="preserve">                       </w:t>
      </w:r>
      <w:r>
        <w:rPr>
          <w:color w:val="000000"/>
          <w:szCs w:val="21"/>
          <w:highlight w:val="none"/>
        </w:rPr>
      </w:r>
      <w:r/>
    </w:p>
    <w:tbl>
      <w:tblPr>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法定代表人</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成立日期</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企业地址</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注册资本</w:t>
            </w:r>
            <w:r>
              <w:rPr>
                <w:color w:val="000000"/>
                <w:szCs w:val="21"/>
                <w:highlight w:val="none"/>
              </w:rPr>
            </w:r>
            <w:r/>
          </w:p>
        </w:tc>
        <w:tc>
          <w:tcPr>
            <w:gridSpan w:val="2"/>
            <w:tcW w:w="3024" w:type="dxa"/>
            <w:vAlign w:val="center"/>
            <w:textDirection w:val="lrTb"/>
            <w:noWrap w:val="false"/>
          </w:tcPr>
          <w:p>
            <w:pPr>
              <w:pStyle w:val="802"/>
              <w:ind w:firstLine="2160"/>
              <w:spacing w:line="360" w:lineRule="auto"/>
              <w:rPr>
                <w:color w:val="000000"/>
                <w:szCs w:val="21"/>
                <w:highlight w:val="none"/>
              </w:rPr>
            </w:pPr>
            <w:r>
              <w:rPr>
                <w:rFonts w:hAnsi="宋体"/>
                <w:color w:val="000000"/>
                <w:szCs w:val="21"/>
                <w:highlight w:val="none"/>
                <w:lang w:val="zh-CN"/>
              </w:rPr>
              <w:t xml:space="preserve">万元</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经营范围</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职工人数</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gridSpan w:val="2"/>
            <w:tcW w:w="3517"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其中：有中高级以上职称的人数</w:t>
            </w:r>
            <w:r>
              <w:rPr>
                <w:color w:val="000000"/>
                <w:szCs w:val="21"/>
                <w:highlight w:val="none"/>
              </w:rPr>
            </w:r>
            <w:r/>
          </w:p>
        </w:tc>
        <w:tc>
          <w:tcPr>
            <w:tcW w:w="968"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资产总计</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lang w:val="zh-CN"/>
              </w:rPr>
              <w:t xml:space="preserve">      </w:t>
            </w:r>
            <w:r>
              <w:rPr>
                <w:rFonts w:hAnsi="宋体"/>
                <w:color w:val="000000"/>
                <w:szCs w:val="21"/>
                <w:highlight w:val="none"/>
                <w:lang w:val="zh-CN"/>
              </w:rPr>
              <w:t xml:space="preserve">万元</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净资产</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万元</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股东权益</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lang w:val="zh-CN"/>
              </w:rPr>
              <w:t xml:space="preserve">     </w:t>
            </w:r>
            <w:r>
              <w:rPr>
                <w:rFonts w:hAnsi="宋体"/>
                <w:color w:val="000000"/>
                <w:szCs w:val="21"/>
                <w:highlight w:val="none"/>
                <w:lang w:val="zh-CN"/>
              </w:rPr>
              <w:t xml:space="preserve">万元</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销售收入</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rFonts w:hint="eastAsia"/>
                <w:color w:val="000000"/>
                <w:szCs w:val="21"/>
                <w:highlight w:val="none"/>
              </w:rPr>
              <w:t xml:space="preserve">2024年</w:t>
            </w:r>
            <w:r>
              <w:rPr>
                <w:color w:val="000000"/>
                <w:szCs w:val="21"/>
                <w:highlight w:val="none"/>
                <w:lang w:val="zh-CN"/>
              </w:rPr>
              <w:t xml:space="preserve">          </w:t>
            </w:r>
            <w:r>
              <w:rPr>
                <w:rFonts w:hAnsi="宋体"/>
                <w:color w:val="000000"/>
                <w:szCs w:val="21"/>
                <w:highlight w:val="none"/>
                <w:lang w:val="zh-CN"/>
              </w:rPr>
              <w:t xml:space="preserve">万元</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实现利润</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rFonts w:hint="eastAsia"/>
                <w:color w:val="000000"/>
                <w:szCs w:val="21"/>
                <w:highlight w:val="none"/>
              </w:rPr>
              <w:t xml:space="preserve">2024年</w:t>
            </w:r>
            <w:r>
              <w:rPr>
                <w:color w:val="000000"/>
                <w:szCs w:val="21"/>
                <w:highlight w:val="none"/>
                <w:lang w:val="zh-CN"/>
              </w:rPr>
              <w:t xml:space="preserve"> </w:t>
            </w:r>
            <w:r>
              <w:rPr>
                <w:rFonts w:hint="eastAsia"/>
                <w:color w:val="000000"/>
                <w:szCs w:val="21"/>
                <w:highlight w:val="none"/>
              </w:rPr>
              <w:t xml:space="preserve">   </w:t>
            </w:r>
            <w:r>
              <w:rPr>
                <w:rFonts w:hAnsi="宋体"/>
                <w:color w:val="000000"/>
                <w:szCs w:val="21"/>
                <w:highlight w:val="none"/>
                <w:lang w:val="zh-CN"/>
              </w:rPr>
              <w:t xml:space="preserve">万元</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营业面积（含厂房面积）</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lang w:val="zh-CN"/>
              </w:rPr>
              <w:t xml:space="preserve">        </w:t>
            </w:r>
            <w:r>
              <w:rPr>
                <w:rFonts w:hAnsi="宋体"/>
                <w:color w:val="000000"/>
                <w:szCs w:val="21"/>
                <w:highlight w:val="none"/>
                <w:lang w:val="zh-CN"/>
              </w:rPr>
              <w:t xml:space="preserve">平方米</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其中：</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自有面积</w:t>
            </w:r>
            <w:r>
              <w:rPr>
                <w:color w:val="000000"/>
                <w:szCs w:val="21"/>
                <w:highlight w:val="none"/>
                <w:lang w:val="zh-CN"/>
              </w:rPr>
              <w:t xml:space="preserve">         </w:t>
            </w:r>
            <w:r>
              <w:rPr>
                <w:rFonts w:hAnsi="宋体"/>
                <w:color w:val="000000"/>
                <w:szCs w:val="21"/>
                <w:highlight w:val="none"/>
                <w:lang w:val="zh-CN"/>
              </w:rPr>
              <w:t xml:space="preserve">平方米</w:t>
            </w:r>
            <w:r>
              <w:rPr>
                <w:color w:val="000000"/>
                <w:szCs w:val="21"/>
                <w:highlight w:val="none"/>
              </w:rPr>
            </w:r>
            <w:r/>
          </w:p>
          <w:p>
            <w:pPr>
              <w:pStyle w:val="802"/>
              <w:spacing w:line="360" w:lineRule="auto"/>
              <w:rPr>
                <w:color w:val="000000"/>
                <w:szCs w:val="21"/>
                <w:highlight w:val="none"/>
              </w:rPr>
            </w:pPr>
            <w:r>
              <w:rPr>
                <w:rFonts w:hAnsi="宋体"/>
                <w:color w:val="000000"/>
                <w:szCs w:val="21"/>
                <w:highlight w:val="none"/>
                <w:lang w:val="zh-CN"/>
              </w:rPr>
              <w:t xml:space="preserve">承租面积</w:t>
            </w:r>
            <w:r>
              <w:rPr>
                <w:color w:val="000000"/>
                <w:szCs w:val="21"/>
                <w:highlight w:val="none"/>
                <w:lang w:val="zh-CN"/>
              </w:rPr>
              <w:t xml:space="preserve">         </w:t>
            </w:r>
            <w:r>
              <w:rPr>
                <w:rFonts w:hAnsi="宋体"/>
                <w:color w:val="000000"/>
                <w:szCs w:val="21"/>
                <w:highlight w:val="none"/>
                <w:lang w:val="zh-CN"/>
              </w:rPr>
              <w:t xml:space="preserve">平方米</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单位简历及内设机构情况</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单位优势及特长</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其他需要说明的情况</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bl>
    <w:p>
      <w:pPr>
        <w:pStyle w:val="817"/>
        <w:ind w:firstLine="422"/>
        <w:spacing w:line="400" w:lineRule="exact"/>
        <w:rPr>
          <w:b/>
          <w:color w:val="000000"/>
          <w:szCs w:val="21"/>
          <w:highlight w:val="none"/>
        </w:rPr>
      </w:pPr>
      <w:r>
        <w:rPr>
          <w:b/>
          <w:color w:val="000000"/>
          <w:szCs w:val="21"/>
          <w:highlight w:val="none"/>
        </w:rPr>
      </w:r>
      <w:r/>
    </w:p>
    <w:p>
      <w:pPr>
        <w:pStyle w:val="802"/>
        <w:rPr>
          <w:b/>
          <w:color w:val="000000"/>
          <w:szCs w:val="21"/>
          <w:highlight w:val="none"/>
        </w:rPr>
      </w:pPr>
      <w:r>
        <w:rPr>
          <w:color w:val="000000"/>
          <w:highlight w:val="none"/>
        </w:rPr>
        <w:br w:type="page" w:clear="all"/>
      </w:r>
      <w:r>
        <w:rPr>
          <w:rFonts w:hint="eastAsia"/>
          <w:b/>
          <w:color w:val="000000"/>
          <w:szCs w:val="21"/>
          <w:highlight w:val="none"/>
        </w:rPr>
        <w:t xml:space="preserve">格:8：相关业绩一览表</w:t>
      </w:r>
      <w:r>
        <w:rPr>
          <w:b/>
          <w:color w:val="000000"/>
          <w:szCs w:val="21"/>
          <w:highlight w:val="none"/>
        </w:rPr>
      </w:r>
      <w:r/>
    </w:p>
    <w:p>
      <w:pPr>
        <w:pStyle w:val="802"/>
        <w:ind w:left="-42" w:right="357"/>
        <w:spacing w:line="400" w:lineRule="exact"/>
        <w:rPr>
          <w:b/>
          <w:color w:val="000000"/>
          <w:highlight w:val="none"/>
        </w:rPr>
      </w:pPr>
      <w:r>
        <w:rPr>
          <w:b/>
          <w:color w:val="000000"/>
          <w:highlight w:val="none"/>
        </w:rPr>
      </w:r>
      <w:r/>
    </w:p>
    <w:p>
      <w:pPr>
        <w:pStyle w:val="802"/>
        <w:jc w:val="center"/>
        <w:rPr>
          <w:rFonts w:ascii="黑体" w:eastAsia="黑体"/>
          <w:b/>
          <w:color w:val="000000"/>
          <w:sz w:val="36"/>
          <w:szCs w:val="36"/>
          <w:highlight w:val="none"/>
        </w:rPr>
      </w:pPr>
      <w:r>
        <w:rPr>
          <w:rFonts w:hint="eastAsia" w:ascii="黑体" w:eastAsia="黑体"/>
          <w:b/>
          <w:color w:val="000000"/>
          <w:sz w:val="36"/>
          <w:szCs w:val="36"/>
          <w:highlight w:val="none"/>
        </w:rPr>
        <w:t xml:space="preserve">相关业绩一览表</w:t>
      </w:r>
      <w:r>
        <w:rPr>
          <w:rFonts w:ascii="黑体" w:eastAsia="黑体"/>
          <w:b/>
          <w:color w:val="000000"/>
          <w:sz w:val="36"/>
          <w:szCs w:val="36"/>
          <w:highlight w:val="none"/>
        </w:rPr>
      </w:r>
      <w:r/>
    </w:p>
    <w:p>
      <w:pPr>
        <w:pStyle w:val="802"/>
        <w:spacing w:before="100" w:beforeAutospacing="1" w:after="100" w:afterAutospacing="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4998"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593"/>
        <w:gridCol w:w="1947"/>
        <w:gridCol w:w="1870"/>
        <w:gridCol w:w="1570"/>
        <w:gridCol w:w="1165"/>
        <w:gridCol w:w="1220"/>
      </w:tblGrid>
      <w:tr>
        <w:trPr>
          <w:cantSplit/>
          <w:trHeight w:val="1318" w:hRule="exact"/>
        </w:trPr>
        <w:tc>
          <w:tcPr>
            <w:tcW w:w="354"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163"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业主单位名称</w:t>
            </w:r>
            <w:r>
              <w:rPr>
                <w:rFonts w:hint="eastAsia" w:ascii="宋体" w:hAnsi="宋体" w:cs="宋体"/>
                <w:color w:val="000000"/>
                <w:szCs w:val="21"/>
                <w:highlight w:val="none"/>
              </w:rPr>
            </w:r>
            <w:r/>
          </w:p>
        </w:tc>
        <w:tc>
          <w:tcPr>
            <w:tcW w:w="111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合同名称</w:t>
            </w:r>
            <w:r>
              <w:rPr>
                <w:rFonts w:hint="eastAsia" w:ascii="宋体" w:hAnsi="宋体" w:cs="宋体"/>
                <w:color w:val="000000"/>
                <w:szCs w:val="21"/>
                <w:highlight w:val="none"/>
              </w:rPr>
            </w:r>
            <w:r/>
          </w:p>
        </w:tc>
        <w:tc>
          <w:tcPr>
            <w:tcW w:w="9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合同金额</w:t>
            </w:r>
            <w:r>
              <w:rPr>
                <w:rFonts w:hint="eastAsia" w:ascii="宋体" w:hAnsi="宋体" w:cs="宋体"/>
                <w:color w:val="000000"/>
                <w:szCs w:val="21"/>
                <w:highlight w:val="none"/>
              </w:rPr>
            </w:r>
            <w:r/>
          </w:p>
        </w:tc>
        <w:tc>
          <w:tcPr>
            <w:tcW w:w="69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项目时间</w:t>
            </w:r>
            <w:r>
              <w:rPr>
                <w:rFonts w:hint="eastAsia" w:ascii="宋体" w:hAnsi="宋体" w:cs="宋体"/>
                <w:color w:val="000000"/>
                <w:szCs w:val="21"/>
                <w:highlight w:val="none"/>
              </w:rPr>
            </w:r>
            <w:r/>
          </w:p>
        </w:tc>
        <w:tc>
          <w:tcPr>
            <w:tcW w:w="72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与项目所需服务内容的相关性说明</w:t>
            </w: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2"/>
        <w:ind w:firstLine="210"/>
        <w:spacing w:line="360" w:lineRule="auto"/>
        <w:rPr>
          <w:color w:val="000000"/>
          <w:szCs w:val="21"/>
          <w:highlight w:val="none"/>
          <w:lang w:val="zh-CN"/>
        </w:rPr>
      </w:pPr>
      <w:r>
        <w:rPr>
          <w:color w:val="000000"/>
          <w:szCs w:val="21"/>
          <w:highlight w:val="none"/>
          <w:lang w:val="zh-CN"/>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响应单位（公章）：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法定代表人或代理人：（签字或盖章）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日期：</w:t>
      </w:r>
      <w:r>
        <w:rPr>
          <w:color w:val="000000"/>
          <w:szCs w:val="21"/>
          <w:highlight w:val="none"/>
        </w:rPr>
        <w:t xml:space="preserve">      </w:t>
      </w:r>
      <w:r>
        <w:rPr>
          <w:rFonts w:hint="eastAsia" w:ascii="宋体" w:cs="宋体"/>
          <w:color w:val="000000"/>
          <w:szCs w:val="21"/>
          <w:highlight w:val="none"/>
          <w:lang w:val="zh-CN"/>
        </w:rPr>
        <w:t xml:space="preserve">年</w:t>
      </w:r>
      <w:r>
        <w:rPr>
          <w:color w:val="000000"/>
          <w:szCs w:val="21"/>
          <w:highlight w:val="none"/>
        </w:rPr>
        <w:t xml:space="preserve">     </w:t>
      </w:r>
      <w:r>
        <w:rPr>
          <w:rFonts w:hint="eastAsia" w:ascii="宋体" w:cs="宋体"/>
          <w:color w:val="000000"/>
          <w:szCs w:val="21"/>
          <w:highlight w:val="none"/>
          <w:lang w:val="zh-CN"/>
        </w:rPr>
        <w:t xml:space="preserve">月</w:t>
      </w:r>
      <w:r>
        <w:rPr>
          <w:color w:val="000000"/>
          <w:szCs w:val="21"/>
          <w:highlight w:val="none"/>
        </w:rPr>
        <w:t xml:space="preserve">     </w:t>
      </w:r>
      <w:r>
        <w:rPr>
          <w:rFonts w:hint="eastAsia" w:ascii="宋体" w:cs="宋体"/>
          <w:color w:val="000000"/>
          <w:szCs w:val="21"/>
          <w:highlight w:val="none"/>
          <w:lang w:val="zh-CN"/>
        </w:rPr>
        <w:t xml:space="preserve">日</w:t>
      </w:r>
      <w:r>
        <w:rPr>
          <w:color w:val="000000"/>
          <w:szCs w:val="21"/>
          <w:highlight w:val="none"/>
        </w:rPr>
      </w:r>
      <w:r/>
    </w:p>
    <w:p>
      <w:pPr>
        <w:pStyle w:val="802"/>
        <w:rPr>
          <w:color w:val="000000"/>
          <w:highlight w:val="none"/>
        </w:rPr>
      </w:pPr>
      <w:r>
        <w:rPr>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jc w:val="left"/>
        <w:rPr>
          <w:rFonts w:hint="eastAsia" w:ascii="宋体" w:hAnsi="宋体" w:cs="宋体"/>
          <w:color w:val="000000"/>
          <w:highlight w:val="none"/>
        </w:rPr>
      </w:pPr>
      <w:r>
        <w:rPr>
          <w:rFonts w:hint="eastAsia" w:ascii="宋体" w:hAnsi="宋体" w:cs="宋体"/>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pageBreakBefore/>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格式9：</w:t>
      </w:r>
      <w:r>
        <w:rPr>
          <w:rFonts w:hint="eastAsia" w:ascii="宋体" w:hAnsi="宋体" w:cs="宋体"/>
          <w:b/>
          <w:bCs/>
          <w:color w:val="000000"/>
          <w:szCs w:val="21"/>
          <w:highlight w:val="none"/>
        </w:rPr>
      </w:r>
      <w:r/>
    </w:p>
    <w:p>
      <w:pPr>
        <w:pStyle w:val="802"/>
        <w:jc w:val="center"/>
        <w:spacing w:line="400" w:lineRule="exact"/>
        <w:rPr>
          <w:b/>
          <w:color w:val="000000"/>
          <w:sz w:val="32"/>
          <w:szCs w:val="32"/>
          <w:highlight w:val="none"/>
          <w:lang w:val="zh-CN"/>
        </w:rPr>
      </w:pPr>
      <w:r>
        <w:rPr>
          <w:b/>
          <w:color w:val="000000"/>
          <w:sz w:val="32"/>
          <w:szCs w:val="32"/>
          <w:highlight w:val="none"/>
          <w:lang w:val="zh-CN"/>
        </w:rPr>
      </w:r>
      <w:r/>
    </w:p>
    <w:p>
      <w:pPr>
        <w:pStyle w:val="802"/>
        <w:jc w:val="center"/>
        <w:spacing w:line="400" w:lineRule="exact"/>
        <w:rPr>
          <w:b/>
          <w:color w:val="000000"/>
          <w:sz w:val="32"/>
          <w:szCs w:val="32"/>
          <w:highlight w:val="none"/>
          <w:lang w:val="zh-CN"/>
        </w:rPr>
      </w:pPr>
      <w:r>
        <w:rPr>
          <w:b/>
          <w:color w:val="000000"/>
          <w:sz w:val="32"/>
          <w:szCs w:val="32"/>
          <w:highlight w:val="none"/>
          <w:lang w:val="zh-CN"/>
        </w:rPr>
        <w:t xml:space="preserve">中小企业声明函</w:t>
      </w:r>
      <w:r>
        <w:rPr>
          <w:rFonts w:hint="eastAsia"/>
          <w:b/>
          <w:color w:val="000000"/>
          <w:sz w:val="32"/>
          <w:szCs w:val="32"/>
          <w:highlight w:val="none"/>
          <w:lang w:val="zh-CN"/>
        </w:rPr>
        <w:t xml:space="preserve">（服务类）</w:t>
      </w:r>
      <w:r>
        <w:rPr>
          <w:b/>
          <w:color w:val="000000"/>
          <w:sz w:val="32"/>
          <w:szCs w:val="32"/>
          <w:highlight w:val="none"/>
          <w:lang w:val="zh-CN"/>
        </w:rPr>
      </w:r>
      <w:r/>
    </w:p>
    <w:p>
      <w:pPr>
        <w:pStyle w:val="802"/>
        <w:jc w:val="left"/>
        <w:spacing w:line="400" w:lineRule="exact"/>
        <w:widowControl/>
        <w:rPr>
          <w:rFonts w:hint="eastAsia" w:ascii="宋体" w:hAnsi="宋体"/>
          <w:b/>
          <w:color w:val="000000"/>
          <w:szCs w:val="21"/>
          <w:highlight w:val="none"/>
        </w:rPr>
      </w:pPr>
      <w:r>
        <w:rPr>
          <w:rFonts w:hint="eastAsia" w:ascii="宋体" w:hAnsi="宋体"/>
          <w:b/>
          <w:color w:val="000000"/>
          <w:szCs w:val="21"/>
          <w:highlight w:val="none"/>
        </w:rPr>
      </w:r>
      <w:r/>
    </w:p>
    <w:p>
      <w:pPr>
        <w:pStyle w:val="802"/>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苏州市卫康招投标咨询服务有限公司 ：</w:t>
      </w:r>
      <w:r>
        <w:rPr>
          <w:rFonts w:hint="eastAsia" w:ascii="宋体" w:hAnsi="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（标的名称）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b/>
          <w:bCs/>
          <w:color w:val="000000"/>
          <w:szCs w:val="21"/>
          <w:highlight w:val="none"/>
          <w:u w:val="single"/>
          <w:lang w:eastAsia="zh-CN"/>
        </w:rPr>
        <w:t xml:space="preserve">其他未列明行业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hint="eastAsia" w:ascii="宋体" w:hAnsi="宋体" w:cs="宋体"/>
          <w:color w:val="000000"/>
          <w:szCs w:val="21"/>
          <w:highlight w:val="none"/>
        </w:rPr>
      </w:r>
      <w:r/>
    </w:p>
    <w:p>
      <w:pPr>
        <w:pStyle w:val="802"/>
        <w:ind w:right="480" w:firstLine="420"/>
        <w:jc w:val="righ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02"/>
        <w:ind w:right="960" w:firstLine="420"/>
        <w:jc w:val="center"/>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日期：</w:t>
      </w:r>
      <w:r>
        <w:rPr>
          <w:rFonts w:hint="eastAsia" w:ascii="宋体" w:hAnsi="宋体" w:cs="宋体"/>
          <w:color w:val="000000"/>
          <w:szCs w:val="21"/>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1、 从业人员、营业收入、资产总额填报上一年度数据，无上一年度数据的新成立企业可不填报； </w:t>
      </w:r>
      <w:r>
        <w:rPr>
          <w:rFonts w:hint="eastAsia"/>
          <w:color w:val="000000"/>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2、 若供应商提供的“中小企业声明函”内容不实的，属于提供虚假材料谋取中标、成交，依照《中华人民共和国政府采购法》等国家有关规定追究相应责任； </w:t>
      </w:r>
      <w:r>
        <w:rPr>
          <w:rFonts w:hint="eastAsia"/>
          <w:color w:val="000000"/>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hint="eastAsia"/>
          <w:color w:val="000000"/>
          <w:highlight w:val="none"/>
        </w:rPr>
      </w:r>
      <w:r/>
    </w:p>
    <w:p>
      <w:pPr>
        <w:pStyle w:val="802"/>
        <w:ind w:firstLine="210"/>
        <w:jc w:val="left"/>
        <w:spacing w:line="400" w:lineRule="exact"/>
        <w:widowControl/>
        <w:rPr>
          <w:b/>
          <w:bCs/>
          <w:color w:val="000000"/>
          <w:highlight w:val="none"/>
        </w:rPr>
      </w:pPr>
      <w:r>
        <w:rPr>
          <w:rFonts w:hint="eastAsia"/>
          <w:b/>
          <w:bCs/>
          <w:color w:val="000000"/>
          <w:highlight w:val="none"/>
        </w:rPr>
        <w:t xml:space="preserve">4、需上传加盖公章的原件彩色(扫描)件或电子盖章至电子投标（响应）文件中，否则视为无效投标。  </w:t>
      </w:r>
      <w:r>
        <w:rPr>
          <w:b/>
          <w:bCs/>
          <w:color w:val="000000"/>
          <w:highlight w:val="none"/>
        </w:rPr>
      </w:r>
      <w:r/>
    </w:p>
    <w:p>
      <w:pPr>
        <w:pStyle w:val="802"/>
        <w:ind w:firstLine="21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附：中小企业划型标准规定</w:t>
      </w:r>
      <w:r>
        <w:rPr>
          <w:rFonts w:hint="eastAsia" w:ascii="宋体" w:hAnsi="宋体"/>
          <w:color w:val="000000"/>
          <w:szCs w:val="21"/>
          <w:highlight w:val="none"/>
        </w:rPr>
      </w:r>
      <w:r/>
    </w:p>
    <w:p>
      <w:pPr>
        <w:pStyle w:val="802"/>
        <w:ind w:firstLine="21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（十五）</w:t>
      </w:r>
      <w:r>
        <w:rPr>
          <w:rFonts w:hint="eastAsia" w:ascii="宋体" w:hAnsi="宋体"/>
          <w:color w:val="000000"/>
          <w:szCs w:val="21"/>
          <w:highlight w:val="none"/>
          <w:lang w:eastAsia="zh-CN"/>
        </w:rPr>
        <w:t xml:space="preserve">其他未列明行业</w:t>
      </w:r>
      <w:r>
        <w:rPr>
          <w:rFonts w:hint="eastAsia" w:ascii="宋体" w:hAnsi="宋体"/>
          <w:color w:val="000000"/>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olor w:val="000000"/>
          <w:szCs w:val="21"/>
          <w:highlight w:val="none"/>
        </w:rPr>
      </w:r>
      <w:r/>
    </w:p>
    <w:p>
      <w:pPr>
        <w:pStyle w:val="802"/>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格式10：残疾人福利性单位声明函</w:t>
      </w:r>
      <w:r>
        <w:rPr>
          <w:rFonts w:hint="eastAsia" w:ascii="宋体" w:hAnsi="宋体" w:cs="宋体"/>
          <w:b/>
          <w:bCs/>
          <w:color w:val="000000"/>
          <w:szCs w:val="21"/>
          <w:highlight w:val="none"/>
        </w:rPr>
      </w:r>
      <w:r/>
    </w:p>
    <w:p>
      <w:pPr>
        <w:pStyle w:val="802"/>
        <w:spacing w:line="48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spacing w:line="48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spacing w:line="480" w:lineRule="atLeas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残疾人福利性单位声明函</w:t>
      </w:r>
      <w:r>
        <w:rPr>
          <w:rFonts w:hint="eastAsia" w:ascii="宋体" w:hAnsi="宋体" w:cs="宋体"/>
          <w:b/>
          <w:bCs/>
          <w:color w:val="000000"/>
          <w:sz w:val="32"/>
          <w:szCs w:val="32"/>
          <w:highlight w:val="none"/>
        </w:rPr>
      </w:r>
      <w:r/>
    </w:p>
    <w:p>
      <w:pPr>
        <w:pStyle w:val="802"/>
        <w:spacing w:line="48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63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highlight w:val="none"/>
          <w:lang w:val="zh-CN"/>
        </w:rPr>
      </w:r>
      <w:r/>
    </w:p>
    <w:p>
      <w:pPr>
        <w:pStyle w:val="802"/>
        <w:ind w:firstLine="63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本单位对上述声明的真实性负责。如有虚假，将依法承担相应责任。</w:t>
      </w:r>
      <w:r>
        <w:rPr>
          <w:rFonts w:hint="eastAsia" w:ascii="宋体" w:hAnsi="宋体"/>
          <w:color w:val="000000"/>
          <w:szCs w:val="21"/>
          <w:highlight w:val="none"/>
          <w:lang w:val="zh-CN"/>
        </w:rPr>
      </w:r>
      <w:r/>
    </w:p>
    <w:p>
      <w:pPr>
        <w:pStyle w:val="802"/>
        <w:spacing w:line="360" w:lineRule="auto"/>
        <w:rPr>
          <w:color w:val="000000"/>
          <w:szCs w:val="21"/>
          <w:highlight w:val="none"/>
          <w:lang w:val="zh-CN"/>
        </w:rPr>
      </w:pPr>
      <w:r>
        <w:rPr>
          <w:color w:val="000000"/>
          <w:szCs w:val="21"/>
          <w:highlight w:val="none"/>
          <w:lang w:val="zh-CN"/>
        </w:rPr>
      </w:r>
      <w:r/>
    </w:p>
    <w:p>
      <w:pPr>
        <w:pStyle w:val="802"/>
        <w:spacing w:line="360" w:lineRule="auto"/>
        <w:rPr>
          <w:color w:val="000000"/>
          <w:szCs w:val="21"/>
          <w:highlight w:val="none"/>
          <w:lang w:val="zh-CN"/>
        </w:rPr>
      </w:pPr>
      <w:r>
        <w:rPr>
          <w:color w:val="000000"/>
          <w:szCs w:val="21"/>
          <w:highlight w:val="none"/>
          <w:lang w:val="zh-CN"/>
        </w:rPr>
      </w:r>
      <w:r/>
    </w:p>
    <w:p>
      <w:pPr>
        <w:pStyle w:val="855"/>
        <w:ind w:firstLine="420"/>
        <w:rPr>
          <w:color w:val="000000"/>
          <w:sz w:val="21"/>
          <w:szCs w:val="21"/>
          <w:highlight w:val="none"/>
          <w:lang w:val="zh-CN"/>
        </w:rPr>
      </w:pPr>
      <w:r>
        <w:rPr>
          <w:color w:val="000000"/>
          <w:sz w:val="21"/>
          <w:szCs w:val="21"/>
          <w:highlight w:val="none"/>
          <w:lang w:val="zh-CN"/>
        </w:rPr>
      </w:r>
      <w:r/>
    </w:p>
    <w:p>
      <w:pPr>
        <w:pStyle w:val="855"/>
        <w:ind w:firstLine="420"/>
        <w:rPr>
          <w:color w:val="000000"/>
          <w:sz w:val="21"/>
          <w:szCs w:val="21"/>
          <w:highlight w:val="none"/>
          <w:lang w:val="zh-CN"/>
        </w:rPr>
      </w:pPr>
      <w:r>
        <w:rPr>
          <w:color w:val="000000"/>
          <w:sz w:val="21"/>
          <w:szCs w:val="21"/>
          <w:highlight w:val="none"/>
          <w:lang w:val="zh-CN"/>
        </w:rPr>
      </w:r>
      <w:r/>
    </w:p>
    <w:p>
      <w:pPr>
        <w:pStyle w:val="855"/>
        <w:ind w:firstLine="420"/>
        <w:rPr>
          <w:color w:val="000000"/>
          <w:sz w:val="21"/>
          <w:szCs w:val="21"/>
          <w:highlight w:val="none"/>
          <w:lang w:val="zh-CN"/>
        </w:rPr>
      </w:pPr>
      <w:r>
        <w:rPr>
          <w:color w:val="000000"/>
          <w:sz w:val="21"/>
          <w:szCs w:val="21"/>
          <w:highlight w:val="none"/>
          <w:lang w:val="zh-CN"/>
        </w:rPr>
      </w:r>
      <w:r/>
    </w:p>
    <w:p>
      <w:pPr>
        <w:pStyle w:val="802"/>
        <w:spacing w:line="360" w:lineRule="auto"/>
        <w:rPr>
          <w:color w:val="000000"/>
          <w:szCs w:val="21"/>
          <w:highlight w:val="none"/>
          <w:lang w:val="zh-CN"/>
        </w:rPr>
      </w:pPr>
      <w:r>
        <w:rPr>
          <w:rFonts w:hint="eastAsia"/>
          <w:color w:val="000000"/>
          <w:szCs w:val="21"/>
          <w:highlight w:val="none"/>
          <w:lang w:val="zh-CN"/>
        </w:rPr>
        <w:t xml:space="preserve">单位名称（盖章）：</w:t>
      </w:r>
      <w:r>
        <w:rPr>
          <w:color w:val="000000"/>
          <w:szCs w:val="21"/>
          <w:highlight w:val="none"/>
          <w:lang w:val="zh-CN"/>
        </w:rPr>
      </w:r>
      <w:r/>
    </w:p>
    <w:p>
      <w:pPr>
        <w:pStyle w:val="802"/>
        <w:spacing w:line="360" w:lineRule="auto"/>
        <w:rPr>
          <w:color w:val="000000"/>
          <w:szCs w:val="21"/>
          <w:highlight w:val="none"/>
          <w:lang w:val="zh-CN"/>
        </w:rPr>
      </w:pPr>
      <w:r>
        <w:rPr>
          <w:rFonts w:hint="eastAsia"/>
          <w:color w:val="000000"/>
          <w:szCs w:val="21"/>
          <w:highlight w:val="none"/>
          <w:lang w:val="zh-CN"/>
        </w:rPr>
        <w:t xml:space="preserve"> 日  期：</w:t>
      </w:r>
      <w:r>
        <w:rPr>
          <w:color w:val="000000"/>
          <w:szCs w:val="21"/>
          <w:highlight w:val="none"/>
          <w:lang w:val="zh-CN"/>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等线">
    <w:panose1 w:val="02010600030101010101"/>
  </w:font>
  <w:font w:name="仿宋">
    <w:panose1 w:val="02010609060101010101"/>
  </w:font>
  <w:font w:name="方正仿宋_GBK">
    <w:panose1 w:val="020B0503020202020204"/>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63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2579370</wp:posOffset>
              </wp:positionH>
              <wp:positionV relativeFrom="paragraph">
                <wp:posOffset>-1269</wp:posOffset>
              </wp:positionV>
              <wp:extent cx="285115" cy="2114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5115" cy="211455"/>
                      </a:xfrm>
                      <a:prstGeom prst="rect">
                        <a:avLst/>
                      </a:prstGeom>
                      <a:noFill/>
                      <a:ln>
                        <a:noFill/>
                      </a:ln>
                    </wps:spPr>
                    <wps:txbx>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80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03.1pt;mso-position-horizontal:absolute;mso-position-vertical-relative:text;margin-top:-0.1pt;mso-position-vertical:absolute;width:22.4pt;height:16.6pt;mso-wrap-distance-left:9.0pt;mso-wrap-distance-top:0.0pt;mso-wrap-distance-right:9.0pt;mso-wrap-distance-bottom:0.0pt;visibility:visible;" filled="f" stroked="f">
              <v:textbox inset="0,0,0,0">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80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36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8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8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rPr>
        <w:rStyle w:val="859"/>
      </w:rPr>
      <w:framePr w:wrap="around" w:vAnchor="text" w:hAnchor="margin" w:xAlign="center" w:y="1"/>
    </w:pPr>
    <w:r>
      <w:rPr>
        <w:rStyle w:val="859"/>
      </w:rPr>
      <w:fldChar w:fldCharType="begin"/>
    </w:r>
    <w:r>
      <w:rPr>
        <w:rStyle w:val="859"/>
      </w:rPr>
      <w:instrText xml:space="preserve">PAGE  </w:instrText>
    </w:r>
    <w:r>
      <w:rPr>
        <w:rStyle w:val="859"/>
      </w:rPr>
      <w:fldChar w:fldCharType="end"/>
    </w:r>
    <w:r>
      <w:rPr>
        <w:rStyle w:val="859"/>
      </w:rPr>
    </w:r>
    <w:r/>
  </w:p>
  <w:p>
    <w:pPr>
      <w:pStyle w:val="838"/>
      <w:tabs>
        <w:tab w:val="center" w:pos="4153" w:leader="none"/>
        <w:tab w:val="right" w:pos="8306" w:leader="none"/>
      </w:tabs>
    </w:pPr>
    <w:r/>
    <w:r/>
  </w:p>
  <w:p>
    <w:pPr>
      <w:pStyle w:val="8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left"/>
      <w:tabs>
        <w:tab w:val="center" w:pos="4153" w:leader="none"/>
        <w:tab w:val="right" w:pos="8306" w:leader="none"/>
      </w:tabs>
    </w:pPr>
    <w:r>
      <w:tab/>
    </w:r>
    <w:r>
      <w:rPr>
        <w:rFonts w:hint="eastAsia"/>
      </w:rPr>
      <w:t xml:space="preserve">                      </w:t>
    </w:r>
    <w:r/>
  </w:p>
  <w:p>
    <w:pPr>
      <w:pStyle w:val="8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02"/>
        <w:ind w:left="720" w:hanging="720"/>
        <w:tabs>
          <w:tab w:val="num" w:pos="720" w:leader="none"/>
        </w:tabs>
      </w:pPr>
      <w:rPr>
        <w:rFonts w:cs="Times New Roman"/>
      </w:rPr>
    </w:lvl>
    <w:lvl w:ilvl="1">
      <w:start w:val="1"/>
      <w:numFmt w:val="lowerLetter"/>
      <w:isLgl w:val="false"/>
      <w:suff w:val="tab"/>
      <w:lvlText w:val="%2)"/>
      <w:lvlJc w:val="left"/>
      <w:pPr>
        <w:pStyle w:val="802"/>
        <w:ind w:left="840" w:hanging="420"/>
        <w:tabs>
          <w:tab w:val="num" w:pos="840" w:leader="none"/>
        </w:tabs>
      </w:pPr>
      <w:rPr>
        <w:rFonts w:cs="Times New Roman"/>
      </w:rPr>
    </w:lvl>
    <w:lvl w:ilvl="2">
      <w:start w:val="1"/>
      <w:numFmt w:val="lowerRoman"/>
      <w:isLgl w:val="false"/>
      <w:suff w:val="tab"/>
      <w:lvlText w:val="%3."/>
      <w:lvlJc w:val="right"/>
      <w:pPr>
        <w:pStyle w:val="802"/>
        <w:ind w:left="1260" w:hanging="420"/>
        <w:tabs>
          <w:tab w:val="num" w:pos="1260" w:leader="none"/>
        </w:tabs>
      </w:pPr>
      <w:rPr>
        <w:rFonts w:cs="Times New Roman"/>
      </w:rPr>
    </w:lvl>
    <w:lvl w:ilvl="3">
      <w:start w:val="1"/>
      <w:numFmt w:val="decimal"/>
      <w:isLgl w:val="false"/>
      <w:suff w:val="tab"/>
      <w:lvlText w:val="%4."/>
      <w:lvlJc w:val="left"/>
      <w:pPr>
        <w:pStyle w:val="802"/>
        <w:ind w:left="1680" w:hanging="420"/>
        <w:tabs>
          <w:tab w:val="num" w:pos="1680" w:leader="none"/>
        </w:tabs>
      </w:pPr>
      <w:rPr>
        <w:rFonts w:cs="Times New Roman"/>
      </w:rPr>
    </w:lvl>
    <w:lvl w:ilvl="4">
      <w:start w:val="1"/>
      <w:numFmt w:val="lowerLetter"/>
      <w:isLgl w:val="false"/>
      <w:suff w:val="tab"/>
      <w:lvlText w:val="%5)"/>
      <w:lvlJc w:val="left"/>
      <w:pPr>
        <w:pStyle w:val="802"/>
        <w:ind w:left="2100" w:hanging="420"/>
        <w:tabs>
          <w:tab w:val="num" w:pos="2100" w:leader="none"/>
        </w:tabs>
      </w:pPr>
      <w:rPr>
        <w:rFonts w:cs="Times New Roman"/>
      </w:rPr>
    </w:lvl>
    <w:lvl w:ilvl="5">
      <w:start w:val="1"/>
      <w:numFmt w:val="lowerRoman"/>
      <w:isLgl w:val="false"/>
      <w:suff w:val="tab"/>
      <w:lvlText w:val="%6."/>
      <w:lvlJc w:val="right"/>
      <w:pPr>
        <w:pStyle w:val="802"/>
        <w:ind w:left="2520" w:hanging="420"/>
        <w:tabs>
          <w:tab w:val="num" w:pos="2520" w:leader="none"/>
        </w:tabs>
      </w:pPr>
      <w:rPr>
        <w:rFonts w:cs="Times New Roman"/>
      </w:rPr>
    </w:lvl>
    <w:lvl w:ilvl="6">
      <w:start w:val="1"/>
      <w:numFmt w:val="decimal"/>
      <w:isLgl w:val="false"/>
      <w:suff w:val="tab"/>
      <w:lvlText w:val="%7."/>
      <w:lvlJc w:val="left"/>
      <w:pPr>
        <w:pStyle w:val="802"/>
        <w:ind w:left="2940" w:hanging="420"/>
        <w:tabs>
          <w:tab w:val="num" w:pos="2940" w:leader="none"/>
        </w:tabs>
      </w:pPr>
      <w:rPr>
        <w:rFonts w:cs="Times New Roman"/>
      </w:rPr>
    </w:lvl>
    <w:lvl w:ilvl="7">
      <w:start w:val="1"/>
      <w:numFmt w:val="lowerLetter"/>
      <w:isLgl w:val="false"/>
      <w:suff w:val="tab"/>
      <w:lvlText w:val="%8)"/>
      <w:lvlJc w:val="left"/>
      <w:pPr>
        <w:pStyle w:val="802"/>
        <w:ind w:left="3360" w:hanging="420"/>
        <w:tabs>
          <w:tab w:val="num" w:pos="3360" w:leader="none"/>
        </w:tabs>
      </w:pPr>
      <w:rPr>
        <w:rFonts w:cs="Times New Roman"/>
      </w:rPr>
    </w:lvl>
    <w:lvl w:ilvl="8">
      <w:start w:val="1"/>
      <w:numFmt w:val="lowerRoman"/>
      <w:isLgl w:val="false"/>
      <w:suff w:val="tab"/>
      <w:lvlText w:val="%9."/>
      <w:lvlJc w:val="right"/>
      <w:pPr>
        <w:pStyle w:val="802"/>
        <w:ind w:left="3780" w:hanging="420"/>
        <w:tabs>
          <w:tab w:val="num"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802"/>
    <w:next w:val="802"/>
    <w:link w:val="863"/>
    <w:uiPriority w:val="9"/>
    <w:qFormat/>
    <w:pPr>
      <w:keepLines/>
      <w:keepNext/>
      <w:spacing w:before="480" w:after="200"/>
      <w:outlineLvl w:val="0"/>
    </w:pPr>
    <w:rPr>
      <w:rFonts w:ascii="Arial" w:hAnsi="Arial" w:eastAsia="Arial" w:cs="Arial"/>
      <w:sz w:val="40"/>
      <w:szCs w:val="40"/>
    </w:rPr>
  </w:style>
  <w:style w:type="paragraph" w:styleId="749">
    <w:name w:val="Heading 2"/>
    <w:basedOn w:val="802"/>
    <w:next w:val="802"/>
    <w:link w:val="864"/>
    <w:uiPriority w:val="9"/>
    <w:unhideWhenUsed/>
    <w:qFormat/>
    <w:pPr>
      <w:keepLines/>
      <w:keepNext/>
      <w:spacing w:before="360" w:after="200"/>
      <w:outlineLvl w:val="1"/>
    </w:pPr>
    <w:rPr>
      <w:rFonts w:ascii="Arial" w:hAnsi="Arial" w:eastAsia="Arial" w:cs="Arial"/>
      <w:sz w:val="34"/>
    </w:rPr>
  </w:style>
  <w:style w:type="paragraph" w:styleId="750">
    <w:name w:val="Heading 3"/>
    <w:basedOn w:val="802"/>
    <w:next w:val="802"/>
    <w:link w:val="865"/>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802"/>
    <w:next w:val="802"/>
    <w:link w:val="897"/>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802"/>
    <w:next w:val="802"/>
    <w:link w:val="866"/>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802"/>
    <w:next w:val="802"/>
    <w:link w:val="867"/>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802"/>
    <w:next w:val="802"/>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802"/>
    <w:next w:val="802"/>
    <w:link w:val="869"/>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802"/>
    <w:next w:val="802"/>
    <w:link w:val="870"/>
    <w:uiPriority w:val="9"/>
    <w:unhideWhenUsed/>
    <w:qFormat/>
    <w:pPr>
      <w:keepLines/>
      <w:keepNext/>
      <w:spacing w:before="320" w:after="200"/>
      <w:outlineLvl w:val="8"/>
    </w:pPr>
    <w:rPr>
      <w:rFonts w:ascii="Arial" w:hAnsi="Arial" w:eastAsia="Arial" w:cs="Arial"/>
      <w:i/>
      <w:iCs/>
      <w:sz w:val="21"/>
      <w:szCs w:val="21"/>
    </w:rPr>
  </w:style>
  <w:style w:type="paragraph" w:styleId="757">
    <w:name w:val="List Paragraph"/>
    <w:basedOn w:val="802"/>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802"/>
    <w:next w:val="802"/>
    <w:link w:val="871"/>
    <w:uiPriority w:val="10"/>
    <w:qFormat/>
    <w:pPr>
      <w:contextualSpacing/>
      <w:spacing w:before="300" w:after="200"/>
    </w:pPr>
    <w:rPr>
      <w:sz w:val="48"/>
      <w:szCs w:val="48"/>
    </w:rPr>
  </w:style>
  <w:style w:type="paragraph" w:styleId="760">
    <w:name w:val="Subtitle"/>
    <w:basedOn w:val="802"/>
    <w:next w:val="802"/>
    <w:link w:val="872"/>
    <w:uiPriority w:val="11"/>
    <w:qFormat/>
    <w:pPr>
      <w:spacing w:before="200" w:after="200"/>
    </w:pPr>
    <w:rPr>
      <w:sz w:val="24"/>
      <w:szCs w:val="24"/>
    </w:rPr>
  </w:style>
  <w:style w:type="paragraph" w:styleId="761">
    <w:name w:val="Quote"/>
    <w:basedOn w:val="802"/>
    <w:next w:val="802"/>
    <w:link w:val="873"/>
    <w:uiPriority w:val="29"/>
    <w:qFormat/>
    <w:pPr>
      <w:ind w:left="720" w:right="720"/>
    </w:pPr>
    <w:rPr>
      <w:i/>
    </w:rPr>
  </w:style>
  <w:style w:type="paragraph" w:styleId="762">
    <w:name w:val="Intense Quote"/>
    <w:basedOn w:val="802"/>
    <w:next w:val="802"/>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3">
    <w:name w:val="Header"/>
    <w:basedOn w:val="802"/>
    <w:link w:val="903"/>
    <w:uiPriority w:val="99"/>
    <w:unhideWhenUsed/>
    <w:pPr>
      <w:spacing w:after="0" w:line="240" w:lineRule="auto"/>
      <w:tabs>
        <w:tab w:val="center" w:pos="7143" w:leader="none"/>
        <w:tab w:val="right" w:pos="14287" w:leader="none"/>
      </w:tabs>
    </w:pPr>
  </w:style>
  <w:style w:type="paragraph" w:styleId="764">
    <w:name w:val="Footer"/>
    <w:basedOn w:val="802"/>
    <w:link w:val="905"/>
    <w:uiPriority w:val="99"/>
    <w:unhideWhenUsed/>
    <w:pPr>
      <w:spacing w:after="0" w:line="240" w:lineRule="auto"/>
      <w:tabs>
        <w:tab w:val="center" w:pos="7143" w:leader="none"/>
        <w:tab w:val="right" w:pos="14287" w:leader="none"/>
      </w:tabs>
    </w:pPr>
  </w:style>
  <w:style w:type="paragraph" w:styleId="765">
    <w:name w:val="Caption"/>
    <w:basedOn w:val="802"/>
    <w:next w:val="802"/>
    <w:uiPriority w:val="35"/>
    <w:semiHidden/>
    <w:unhideWhenUsed/>
    <w:qFormat/>
    <w:pPr>
      <w:spacing w:line="276" w:lineRule="auto"/>
    </w:pPr>
    <w:rPr>
      <w:b/>
      <w:bCs/>
      <w:color w:val="4f81bd" w:themeColor="accent1"/>
      <w:sz w:val="18"/>
      <w:szCs w:val="18"/>
    </w:rPr>
  </w:style>
  <w:style w:type="table" w:styleId="7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6">
    <w:name w:val="Hyperlink"/>
    <w:uiPriority w:val="99"/>
    <w:unhideWhenUsed/>
    <w:rPr>
      <w:color w:val="0000ff" w:themeColor="hyperlink"/>
      <w:u w:val="single"/>
    </w:rPr>
  </w:style>
  <w:style w:type="paragraph" w:styleId="787">
    <w:name w:val="footnote text"/>
    <w:basedOn w:val="802"/>
    <w:link w:val="894"/>
    <w:uiPriority w:val="99"/>
    <w:semiHidden/>
    <w:unhideWhenUsed/>
    <w:pPr>
      <w:spacing w:after="40" w:line="240" w:lineRule="auto"/>
    </w:pPr>
    <w:rPr>
      <w:sz w:val="18"/>
    </w:rPr>
  </w:style>
  <w:style w:type="character" w:styleId="788">
    <w:name w:val="footnote reference"/>
    <w:uiPriority w:val="99"/>
    <w:unhideWhenUsed/>
    <w:rPr>
      <w:vertAlign w:val="superscript"/>
    </w:rPr>
  </w:style>
  <w:style w:type="paragraph" w:styleId="789">
    <w:name w:val="endnote text"/>
    <w:basedOn w:val="802"/>
    <w:link w:val="895"/>
    <w:uiPriority w:val="99"/>
    <w:semiHidden/>
    <w:unhideWhenUsed/>
    <w:pPr>
      <w:spacing w:after="0" w:line="240" w:lineRule="auto"/>
    </w:pPr>
    <w:rPr>
      <w:sz w:val="20"/>
    </w:rPr>
  </w:style>
  <w:style w:type="character" w:styleId="790">
    <w:name w:val="endnote reference"/>
    <w:uiPriority w:val="99"/>
    <w:semiHidden/>
    <w:unhideWhenUsed/>
    <w:rPr>
      <w:vertAlign w:val="superscript"/>
    </w:rPr>
  </w:style>
  <w:style w:type="paragraph" w:styleId="791">
    <w:name w:val="toc 1"/>
    <w:basedOn w:val="802"/>
    <w:next w:val="802"/>
    <w:uiPriority w:val="39"/>
    <w:unhideWhenUsed/>
    <w:pPr>
      <w:ind w:left="0" w:right="0" w:firstLine="0"/>
      <w:spacing w:after="57"/>
    </w:pPr>
  </w:style>
  <w:style w:type="paragraph" w:styleId="792">
    <w:name w:val="toc 2"/>
    <w:basedOn w:val="802"/>
    <w:next w:val="802"/>
    <w:uiPriority w:val="39"/>
    <w:unhideWhenUsed/>
    <w:pPr>
      <w:ind w:left="283" w:right="0" w:firstLine="0"/>
      <w:spacing w:after="57"/>
    </w:pPr>
  </w:style>
  <w:style w:type="paragraph" w:styleId="793">
    <w:name w:val="toc 3"/>
    <w:basedOn w:val="802"/>
    <w:next w:val="802"/>
    <w:uiPriority w:val="39"/>
    <w:unhideWhenUsed/>
    <w:pPr>
      <w:ind w:left="567" w:right="0" w:firstLine="0"/>
      <w:spacing w:after="57"/>
    </w:pPr>
  </w:style>
  <w:style w:type="paragraph" w:styleId="794">
    <w:name w:val="toc 4"/>
    <w:basedOn w:val="802"/>
    <w:next w:val="802"/>
    <w:uiPriority w:val="39"/>
    <w:unhideWhenUsed/>
    <w:pPr>
      <w:ind w:left="850" w:right="0" w:firstLine="0"/>
      <w:spacing w:after="57"/>
    </w:pPr>
  </w:style>
  <w:style w:type="paragraph" w:styleId="795">
    <w:name w:val="toc 5"/>
    <w:basedOn w:val="802"/>
    <w:next w:val="802"/>
    <w:uiPriority w:val="39"/>
    <w:unhideWhenUsed/>
    <w:pPr>
      <w:ind w:left="1134" w:right="0" w:firstLine="0"/>
      <w:spacing w:after="57"/>
    </w:pPr>
  </w:style>
  <w:style w:type="paragraph" w:styleId="796">
    <w:name w:val="toc 6"/>
    <w:basedOn w:val="802"/>
    <w:next w:val="802"/>
    <w:uiPriority w:val="39"/>
    <w:unhideWhenUsed/>
    <w:pPr>
      <w:ind w:left="1417" w:right="0" w:firstLine="0"/>
      <w:spacing w:after="57"/>
    </w:pPr>
  </w:style>
  <w:style w:type="paragraph" w:styleId="797">
    <w:name w:val="toc 7"/>
    <w:basedOn w:val="802"/>
    <w:next w:val="802"/>
    <w:uiPriority w:val="39"/>
    <w:unhideWhenUsed/>
    <w:pPr>
      <w:ind w:left="1701" w:right="0" w:firstLine="0"/>
      <w:spacing w:after="57"/>
    </w:pPr>
  </w:style>
  <w:style w:type="paragraph" w:styleId="798">
    <w:name w:val="toc 8"/>
    <w:basedOn w:val="802"/>
    <w:next w:val="802"/>
    <w:uiPriority w:val="39"/>
    <w:unhideWhenUsed/>
    <w:pPr>
      <w:ind w:left="1984" w:right="0" w:firstLine="0"/>
      <w:spacing w:after="57"/>
    </w:pPr>
  </w:style>
  <w:style w:type="paragraph" w:styleId="799">
    <w:name w:val="toc 9"/>
    <w:basedOn w:val="802"/>
    <w:next w:val="802"/>
    <w:uiPriority w:val="39"/>
    <w:unhideWhenUsed/>
    <w:pPr>
      <w:ind w:left="2268" w:right="0" w:firstLine="0"/>
      <w:spacing w:after="57"/>
    </w:pPr>
  </w:style>
  <w:style w:type="paragraph" w:styleId="800">
    <w:name w:val="TOC Heading"/>
    <w:uiPriority w:val="39"/>
    <w:unhideWhenUsed/>
  </w:style>
  <w:style w:type="paragraph" w:styleId="801">
    <w:name w:val="table of figures"/>
    <w:basedOn w:val="802"/>
    <w:next w:val="802"/>
    <w:uiPriority w:val="99"/>
    <w:unhideWhenUsed/>
    <w:pPr>
      <w:spacing w:after="0" w:afterAutospacing="0"/>
    </w:pPr>
  </w:style>
  <w:style w:type="paragraph" w:styleId="802" w:default="1">
    <w:name w:val="Normal"/>
    <w:next w:val="802"/>
    <w:link w:val="802"/>
    <w:qFormat/>
    <w:pPr>
      <w:jc w:val="both"/>
      <w:widowControl w:val="off"/>
    </w:pPr>
    <w:rPr>
      <w:rFonts w:ascii="Calibri" w:hAnsi="Calibri"/>
      <w:sz w:val="21"/>
      <w:szCs w:val="24"/>
      <w:lang w:val="en-US" w:eastAsia="zh-CN" w:bidi="ar-SA"/>
    </w:rPr>
  </w:style>
  <w:style w:type="paragraph" w:styleId="803">
    <w:name w:val="标题 1"/>
    <w:basedOn w:val="802"/>
    <w:next w:val="802"/>
    <w:link w:val="814"/>
    <w:uiPriority w:val="9"/>
    <w:qFormat/>
    <w:pPr>
      <w:keepLines/>
      <w:keepNext/>
      <w:spacing w:before="480" w:after="200"/>
      <w:outlineLvl w:val="0"/>
    </w:pPr>
    <w:rPr>
      <w:rFonts w:ascii="Arial" w:hAnsi="Arial" w:eastAsia="Arial" w:cs="Arial"/>
      <w:sz w:val="40"/>
      <w:szCs w:val="40"/>
    </w:rPr>
  </w:style>
  <w:style w:type="paragraph" w:styleId="804">
    <w:name w:val="标题 2"/>
    <w:basedOn w:val="802"/>
    <w:next w:val="802"/>
    <w:link w:val="815"/>
    <w:uiPriority w:val="9"/>
    <w:qFormat/>
    <w:pPr>
      <w:keepLines/>
      <w:keepNext/>
      <w:spacing w:before="360" w:after="200"/>
      <w:outlineLvl w:val="1"/>
    </w:pPr>
    <w:rPr>
      <w:rFonts w:ascii="Arial" w:hAnsi="Arial" w:eastAsia="Arial" w:cs="Arial"/>
      <w:sz w:val="34"/>
    </w:rPr>
  </w:style>
  <w:style w:type="paragraph" w:styleId="805">
    <w:name w:val="标题 3"/>
    <w:basedOn w:val="802"/>
    <w:next w:val="802"/>
    <w:link w:val="816"/>
    <w:uiPriority w:val="9"/>
    <w:qFormat/>
    <w:pPr>
      <w:keepLines/>
      <w:keepNext/>
      <w:spacing w:before="320" w:after="200"/>
      <w:outlineLvl w:val="2"/>
    </w:pPr>
    <w:rPr>
      <w:rFonts w:ascii="Arial" w:hAnsi="Arial" w:eastAsia="Arial" w:cs="Arial"/>
      <w:sz w:val="30"/>
      <w:szCs w:val="30"/>
    </w:rPr>
  </w:style>
  <w:style w:type="paragraph" w:styleId="806">
    <w:name w:val="标题 4"/>
    <w:basedOn w:val="802"/>
    <w:next w:val="817"/>
    <w:link w:val="802"/>
    <w:qFormat/>
    <w:pPr>
      <w:keepNext/>
      <w:spacing w:before="240" w:after="60"/>
      <w:outlineLvl w:val="3"/>
    </w:pPr>
    <w:rPr>
      <w:b/>
      <w:bCs/>
      <w:sz w:val="28"/>
      <w:szCs w:val="28"/>
    </w:rPr>
  </w:style>
  <w:style w:type="paragraph" w:styleId="807">
    <w:name w:val="标题 5"/>
    <w:basedOn w:val="802"/>
    <w:next w:val="802"/>
    <w:link w:val="818"/>
    <w:uiPriority w:val="9"/>
    <w:qFormat/>
    <w:pPr>
      <w:keepLines/>
      <w:keepNext/>
      <w:spacing w:before="320" w:after="200"/>
      <w:outlineLvl w:val="4"/>
    </w:pPr>
    <w:rPr>
      <w:rFonts w:ascii="Arial" w:hAnsi="Arial" w:eastAsia="Arial" w:cs="Arial"/>
      <w:b/>
      <w:bCs/>
      <w:sz w:val="24"/>
    </w:rPr>
  </w:style>
  <w:style w:type="paragraph" w:styleId="808">
    <w:name w:val="标题 6"/>
    <w:basedOn w:val="802"/>
    <w:next w:val="802"/>
    <w:link w:val="819"/>
    <w:uiPriority w:val="9"/>
    <w:qFormat/>
    <w:pPr>
      <w:keepLines/>
      <w:keepNext/>
      <w:spacing w:before="320" w:after="200"/>
      <w:outlineLvl w:val="5"/>
    </w:pPr>
    <w:rPr>
      <w:rFonts w:ascii="Arial" w:hAnsi="Arial" w:eastAsia="Arial" w:cs="Arial"/>
      <w:b/>
      <w:bCs/>
      <w:sz w:val="22"/>
      <w:szCs w:val="22"/>
    </w:rPr>
  </w:style>
  <w:style w:type="paragraph" w:styleId="809">
    <w:name w:val="标题 7"/>
    <w:basedOn w:val="802"/>
    <w:next w:val="802"/>
    <w:link w:val="820"/>
    <w:uiPriority w:val="9"/>
    <w:qFormat/>
    <w:pPr>
      <w:keepLines/>
      <w:keepNext/>
      <w:spacing w:before="320" w:after="200"/>
      <w:outlineLvl w:val="6"/>
    </w:pPr>
    <w:rPr>
      <w:rFonts w:ascii="Arial" w:hAnsi="Arial" w:eastAsia="Arial" w:cs="Arial"/>
      <w:b/>
      <w:bCs/>
      <w:i/>
      <w:iCs/>
      <w:sz w:val="22"/>
      <w:szCs w:val="22"/>
    </w:rPr>
  </w:style>
  <w:style w:type="paragraph" w:styleId="810">
    <w:name w:val="标题 8"/>
    <w:basedOn w:val="802"/>
    <w:next w:val="802"/>
    <w:link w:val="821"/>
    <w:uiPriority w:val="9"/>
    <w:qFormat/>
    <w:pPr>
      <w:keepLines/>
      <w:keepNext/>
      <w:spacing w:before="320" w:after="200"/>
      <w:outlineLvl w:val="7"/>
    </w:pPr>
    <w:rPr>
      <w:rFonts w:ascii="Arial" w:hAnsi="Arial" w:eastAsia="Arial" w:cs="Arial"/>
      <w:i/>
      <w:iCs/>
      <w:sz w:val="22"/>
      <w:szCs w:val="22"/>
    </w:rPr>
  </w:style>
  <w:style w:type="paragraph" w:styleId="811">
    <w:name w:val="标题 9"/>
    <w:basedOn w:val="802"/>
    <w:next w:val="802"/>
    <w:link w:val="822"/>
    <w:uiPriority w:val="9"/>
    <w:qFormat/>
    <w:pPr>
      <w:keepLines/>
      <w:keepNext/>
      <w:spacing w:before="320" w:after="200"/>
      <w:outlineLvl w:val="8"/>
    </w:pPr>
    <w:rPr>
      <w:rFonts w:ascii="Arial" w:hAnsi="Arial" w:eastAsia="Arial" w:cs="Arial"/>
      <w:i/>
      <w:iCs/>
      <w:szCs w:val="21"/>
    </w:rPr>
  </w:style>
  <w:style w:type="character" w:styleId="812">
    <w:name w:val="默认段落字体"/>
    <w:next w:val="812"/>
    <w:link w:val="802"/>
    <w:uiPriority w:val="1"/>
    <w:unhideWhenUsed/>
  </w:style>
  <w:style w:type="table" w:styleId="813">
    <w:name w:val="普通表格"/>
    <w:next w:val="813"/>
    <w:link w:val="802"/>
    <w:uiPriority w:val="99"/>
    <w:unhideWhenUsed/>
    <w:qFormat/>
    <w:tblPr/>
  </w:style>
  <w:style w:type="character" w:styleId="814">
    <w:name w:val="标题 1 字符"/>
    <w:next w:val="814"/>
    <w:link w:val="803"/>
    <w:uiPriority w:val="9"/>
    <w:qFormat/>
    <w:rPr>
      <w:rFonts w:ascii="Arial" w:hAnsi="Arial" w:eastAsia="Arial" w:cs="Arial"/>
      <w:sz w:val="40"/>
      <w:szCs w:val="40"/>
    </w:rPr>
  </w:style>
  <w:style w:type="character" w:styleId="815">
    <w:name w:val="标题 2 字符"/>
    <w:next w:val="815"/>
    <w:link w:val="804"/>
    <w:uiPriority w:val="9"/>
    <w:qFormat/>
    <w:rPr>
      <w:rFonts w:ascii="Arial" w:hAnsi="Arial" w:eastAsia="Arial" w:cs="Arial"/>
      <w:sz w:val="34"/>
    </w:rPr>
  </w:style>
  <w:style w:type="character" w:styleId="816">
    <w:name w:val="标题 3 字符"/>
    <w:next w:val="816"/>
    <w:link w:val="805"/>
    <w:uiPriority w:val="9"/>
    <w:qFormat/>
    <w:rPr>
      <w:rFonts w:ascii="Arial" w:hAnsi="Arial" w:eastAsia="Arial" w:cs="Arial"/>
      <w:sz w:val="30"/>
      <w:szCs w:val="30"/>
    </w:rPr>
  </w:style>
  <w:style w:type="paragraph" w:styleId="817">
    <w:name w:val="正文缩进"/>
    <w:basedOn w:val="802"/>
    <w:next w:val="802"/>
    <w:link w:val="802"/>
    <w:uiPriority w:val="99"/>
    <w:unhideWhenUsed/>
    <w:qFormat/>
    <w:pPr>
      <w:ind w:firstLine="420"/>
      <w:jc w:val="left"/>
    </w:pPr>
    <w:rPr>
      <w:sz w:val="24"/>
    </w:rPr>
  </w:style>
  <w:style w:type="character" w:styleId="818">
    <w:name w:val="标题 5 字符"/>
    <w:next w:val="818"/>
    <w:link w:val="807"/>
    <w:uiPriority w:val="9"/>
    <w:qFormat/>
    <w:rPr>
      <w:rFonts w:ascii="Arial" w:hAnsi="Arial" w:eastAsia="Arial" w:cs="Arial"/>
      <w:b/>
      <w:bCs/>
      <w:sz w:val="24"/>
      <w:szCs w:val="24"/>
    </w:rPr>
  </w:style>
  <w:style w:type="character" w:styleId="819">
    <w:name w:val="标题 6 字符"/>
    <w:next w:val="819"/>
    <w:link w:val="808"/>
    <w:uiPriority w:val="9"/>
    <w:qFormat/>
    <w:rPr>
      <w:rFonts w:ascii="Arial" w:hAnsi="Arial" w:eastAsia="Arial" w:cs="Arial"/>
      <w:b/>
      <w:bCs/>
      <w:sz w:val="22"/>
      <w:szCs w:val="22"/>
    </w:rPr>
  </w:style>
  <w:style w:type="character" w:styleId="820">
    <w:name w:val="标题 7 字符"/>
    <w:next w:val="820"/>
    <w:link w:val="809"/>
    <w:uiPriority w:val="9"/>
    <w:qFormat/>
    <w:rPr>
      <w:rFonts w:ascii="Arial" w:hAnsi="Arial" w:eastAsia="Arial" w:cs="Arial"/>
      <w:b/>
      <w:bCs/>
      <w:i/>
      <w:iCs/>
      <w:sz w:val="22"/>
      <w:szCs w:val="22"/>
    </w:rPr>
  </w:style>
  <w:style w:type="character" w:styleId="821">
    <w:name w:val="标题 8 字符"/>
    <w:next w:val="821"/>
    <w:link w:val="810"/>
    <w:uiPriority w:val="9"/>
    <w:qFormat/>
    <w:rPr>
      <w:rFonts w:ascii="Arial" w:hAnsi="Arial" w:eastAsia="Arial" w:cs="Arial"/>
      <w:i/>
      <w:iCs/>
      <w:sz w:val="22"/>
      <w:szCs w:val="22"/>
    </w:rPr>
  </w:style>
  <w:style w:type="character" w:styleId="822">
    <w:name w:val="标题 9 字符"/>
    <w:next w:val="822"/>
    <w:link w:val="811"/>
    <w:uiPriority w:val="9"/>
    <w:qFormat/>
    <w:rPr>
      <w:rFonts w:ascii="Arial" w:hAnsi="Arial" w:eastAsia="Arial" w:cs="Arial"/>
      <w:i/>
      <w:iCs/>
      <w:sz w:val="21"/>
      <w:szCs w:val="21"/>
    </w:rPr>
  </w:style>
  <w:style w:type="paragraph" w:styleId="823">
    <w:name w:val="目录 7"/>
    <w:basedOn w:val="802"/>
    <w:next w:val="802"/>
    <w:link w:val="802"/>
    <w:uiPriority w:val="39"/>
    <w:unhideWhenUsed/>
    <w:qFormat/>
    <w:pPr>
      <w:ind w:left="1701"/>
      <w:spacing w:after="57"/>
    </w:pPr>
  </w:style>
  <w:style w:type="paragraph" w:styleId="824">
    <w:name w:val="题注"/>
    <w:basedOn w:val="802"/>
    <w:next w:val="802"/>
    <w:link w:val="802"/>
    <w:uiPriority w:val="35"/>
    <w:qFormat/>
    <w:pPr>
      <w:spacing w:line="276" w:lineRule="auto"/>
    </w:pPr>
    <w:rPr>
      <w:b/>
      <w:bCs/>
      <w:color w:val="5b9bd5"/>
      <w:sz w:val="18"/>
      <w:szCs w:val="18"/>
    </w:rPr>
  </w:style>
  <w:style w:type="paragraph" w:styleId="825">
    <w:name w:val="批注文字"/>
    <w:basedOn w:val="802"/>
    <w:next w:val="825"/>
    <w:link w:val="826"/>
    <w:qFormat/>
    <w:pPr>
      <w:jc w:val="left"/>
    </w:pPr>
  </w:style>
  <w:style w:type="character" w:styleId="826">
    <w:name w:val="批注文字 字符"/>
    <w:next w:val="826"/>
    <w:link w:val="825"/>
    <w:qFormat/>
    <w:rPr>
      <w:rFonts w:ascii="Calibri" w:hAnsi="Calibri"/>
      <w:sz w:val="21"/>
      <w:szCs w:val="24"/>
    </w:rPr>
  </w:style>
  <w:style w:type="paragraph" w:styleId="827">
    <w:name w:val="正文文本"/>
    <w:basedOn w:val="802"/>
    <w:next w:val="827"/>
    <w:link w:val="802"/>
    <w:qFormat/>
  </w:style>
  <w:style w:type="paragraph" w:styleId="828">
    <w:name w:val="正文文本缩进"/>
    <w:basedOn w:val="802"/>
    <w:next w:val="802"/>
    <w:link w:val="802"/>
    <w:qFormat/>
    <w:pPr>
      <w:ind w:left="570"/>
      <w:spacing w:line="520" w:lineRule="exact"/>
    </w:pPr>
    <w:rPr>
      <w:rFonts w:ascii="方正仿宋简体" w:hAnsi="创艺简仿宋" w:eastAsia="方正仿宋简体"/>
      <w:sz w:val="24"/>
    </w:rPr>
  </w:style>
  <w:style w:type="paragraph" w:styleId="829">
    <w:name w:val="文本块"/>
    <w:basedOn w:val="802"/>
    <w:next w:val="829"/>
    <w:link w:val="802"/>
    <w:uiPriority w:val="99"/>
    <w:qFormat/>
    <w:pPr>
      <w:ind w:left="630" w:right="-609" w:firstLine="420"/>
      <w:spacing w:line="360" w:lineRule="auto"/>
    </w:pPr>
    <w:rPr>
      <w:rFonts w:ascii="仿宋_GB2312" w:eastAsia="仿宋_GB2312"/>
      <w:szCs w:val="20"/>
    </w:rPr>
  </w:style>
  <w:style w:type="paragraph" w:styleId="830">
    <w:name w:val="目录 5"/>
    <w:basedOn w:val="802"/>
    <w:next w:val="802"/>
    <w:link w:val="802"/>
    <w:uiPriority w:val="39"/>
    <w:unhideWhenUsed/>
    <w:qFormat/>
    <w:pPr>
      <w:ind w:left="1134"/>
      <w:spacing w:after="57"/>
    </w:pPr>
  </w:style>
  <w:style w:type="paragraph" w:styleId="831">
    <w:name w:val="目录 3"/>
    <w:basedOn w:val="802"/>
    <w:next w:val="802"/>
    <w:link w:val="802"/>
    <w:uiPriority w:val="39"/>
    <w:unhideWhenUsed/>
    <w:qFormat/>
    <w:pPr>
      <w:ind w:left="567"/>
      <w:spacing w:after="57"/>
    </w:pPr>
  </w:style>
  <w:style w:type="paragraph" w:styleId="832">
    <w:name w:val="纯文本"/>
    <w:basedOn w:val="802"/>
    <w:next w:val="832"/>
    <w:link w:val="802"/>
    <w:uiPriority w:val="99"/>
    <w:qFormat/>
    <w:pPr>
      <w:jc w:val="left"/>
      <w:widowControl/>
    </w:pPr>
    <w:rPr>
      <w:rFonts w:ascii="宋体" w:hAnsi="Courier New" w:eastAsia="楷体_GB2312"/>
      <w:sz w:val="26"/>
    </w:rPr>
  </w:style>
  <w:style w:type="paragraph" w:styleId="833">
    <w:name w:val="目录 8"/>
    <w:basedOn w:val="802"/>
    <w:next w:val="802"/>
    <w:link w:val="802"/>
    <w:uiPriority w:val="39"/>
    <w:unhideWhenUsed/>
    <w:qFormat/>
    <w:pPr>
      <w:ind w:left="1984"/>
      <w:spacing w:after="57"/>
    </w:pPr>
  </w:style>
  <w:style w:type="paragraph" w:styleId="834">
    <w:name w:val="尾注文本"/>
    <w:basedOn w:val="802"/>
    <w:next w:val="834"/>
    <w:link w:val="835"/>
    <w:uiPriority w:val="99"/>
    <w:unhideWhenUsed/>
    <w:qFormat/>
    <w:rPr>
      <w:sz w:val="20"/>
    </w:rPr>
  </w:style>
  <w:style w:type="character" w:styleId="835">
    <w:name w:val="尾注文本 字符"/>
    <w:next w:val="835"/>
    <w:link w:val="834"/>
    <w:uiPriority w:val="99"/>
    <w:qFormat/>
    <w:rPr>
      <w:sz w:val="20"/>
    </w:rPr>
  </w:style>
  <w:style w:type="paragraph" w:styleId="836">
    <w:name w:val="批注框文本"/>
    <w:basedOn w:val="802"/>
    <w:next w:val="836"/>
    <w:link w:val="837"/>
    <w:uiPriority w:val="99"/>
    <w:unhideWhenUsed/>
    <w:qFormat/>
    <w:rPr>
      <w:sz w:val="18"/>
      <w:szCs w:val="18"/>
    </w:rPr>
  </w:style>
  <w:style w:type="character" w:styleId="837">
    <w:name w:val="批注框文本 字符"/>
    <w:next w:val="837"/>
    <w:link w:val="836"/>
    <w:uiPriority w:val="99"/>
    <w:semiHidden/>
    <w:rPr>
      <w:rFonts w:ascii="Calibri" w:hAnsi="Calibri"/>
      <w:sz w:val="18"/>
      <w:szCs w:val="18"/>
    </w:rPr>
  </w:style>
  <w:style w:type="paragraph" w:styleId="838">
    <w:name w:val="页脚"/>
    <w:basedOn w:val="802"/>
    <w:next w:val="838"/>
    <w:link w:val="802"/>
    <w:uiPriority w:val="99"/>
    <w:qFormat/>
    <w:pPr>
      <w:jc w:val="left"/>
      <w:tabs>
        <w:tab w:val="center" w:pos="4153" w:leader="none"/>
        <w:tab w:val="right" w:pos="8306" w:leader="none"/>
      </w:tabs>
    </w:pPr>
    <w:rPr>
      <w:sz w:val="18"/>
      <w:szCs w:val="18"/>
    </w:rPr>
  </w:style>
  <w:style w:type="paragraph" w:styleId="839">
    <w:name w:val="页眉"/>
    <w:basedOn w:val="802"/>
    <w:next w:val="839"/>
    <w:link w:val="802"/>
    <w:uiPriority w:val="99"/>
    <w:qFormat/>
    <w:pPr>
      <w:jc w:val="center"/>
      <w:tabs>
        <w:tab w:val="center" w:pos="4153" w:leader="none"/>
        <w:tab w:val="right" w:pos="8306" w:leader="none"/>
      </w:tabs>
      <w:pBdr>
        <w:bottom w:val="single" w:color="000000" w:sz="6" w:space="1"/>
      </w:pBdr>
    </w:pPr>
    <w:rPr>
      <w:sz w:val="18"/>
      <w:szCs w:val="18"/>
    </w:rPr>
  </w:style>
  <w:style w:type="paragraph" w:styleId="840">
    <w:name w:val="目录 1"/>
    <w:basedOn w:val="802"/>
    <w:next w:val="802"/>
    <w:link w:val="802"/>
    <w:uiPriority w:val="99"/>
    <w:qFormat/>
    <w:pPr>
      <w:jc w:val="left"/>
    </w:pPr>
    <w:rPr>
      <w:rFonts w:eastAsia="楷体_GB2312"/>
      <w:sz w:val="24"/>
      <w:szCs w:val="20"/>
    </w:rPr>
  </w:style>
  <w:style w:type="paragraph" w:styleId="841">
    <w:name w:val="目录 4"/>
    <w:basedOn w:val="802"/>
    <w:next w:val="802"/>
    <w:link w:val="802"/>
    <w:uiPriority w:val="39"/>
    <w:unhideWhenUsed/>
    <w:qFormat/>
    <w:pPr>
      <w:ind w:left="850"/>
      <w:spacing w:after="57"/>
    </w:pPr>
  </w:style>
  <w:style w:type="paragraph" w:styleId="842">
    <w:name w:val="副标题"/>
    <w:basedOn w:val="802"/>
    <w:next w:val="802"/>
    <w:link w:val="843"/>
    <w:uiPriority w:val="11"/>
    <w:qFormat/>
    <w:pPr>
      <w:spacing w:before="200" w:after="200"/>
    </w:pPr>
    <w:rPr>
      <w:sz w:val="24"/>
    </w:rPr>
  </w:style>
  <w:style w:type="character" w:styleId="843">
    <w:name w:val="副标题 字符"/>
    <w:next w:val="843"/>
    <w:link w:val="842"/>
    <w:uiPriority w:val="11"/>
    <w:qFormat/>
    <w:rPr>
      <w:sz w:val="24"/>
      <w:szCs w:val="24"/>
    </w:rPr>
  </w:style>
  <w:style w:type="paragraph" w:styleId="844">
    <w:name w:val="脚注文本"/>
    <w:basedOn w:val="802"/>
    <w:next w:val="844"/>
    <w:link w:val="845"/>
    <w:uiPriority w:val="99"/>
    <w:unhideWhenUsed/>
    <w:qFormat/>
    <w:pPr>
      <w:spacing w:after="40"/>
    </w:pPr>
    <w:rPr>
      <w:sz w:val="18"/>
    </w:rPr>
  </w:style>
  <w:style w:type="character" w:styleId="845">
    <w:name w:val="脚注文本 字符"/>
    <w:next w:val="845"/>
    <w:link w:val="844"/>
    <w:uiPriority w:val="99"/>
    <w:qFormat/>
    <w:rPr>
      <w:sz w:val="18"/>
    </w:rPr>
  </w:style>
  <w:style w:type="paragraph" w:styleId="846">
    <w:name w:val="目录 6"/>
    <w:basedOn w:val="802"/>
    <w:next w:val="802"/>
    <w:link w:val="802"/>
    <w:uiPriority w:val="39"/>
    <w:unhideWhenUsed/>
    <w:qFormat/>
    <w:pPr>
      <w:ind w:left="1417"/>
      <w:spacing w:after="57"/>
    </w:pPr>
  </w:style>
  <w:style w:type="paragraph" w:styleId="847">
    <w:name w:val="图表目录"/>
    <w:basedOn w:val="802"/>
    <w:next w:val="802"/>
    <w:link w:val="802"/>
    <w:uiPriority w:val="99"/>
    <w:unhideWhenUsed/>
    <w:qFormat/>
  </w:style>
  <w:style w:type="paragraph" w:styleId="848">
    <w:name w:val="目录 2"/>
    <w:basedOn w:val="802"/>
    <w:next w:val="802"/>
    <w:link w:val="802"/>
    <w:uiPriority w:val="39"/>
    <w:unhideWhenUsed/>
    <w:qFormat/>
    <w:pPr>
      <w:ind w:left="283"/>
      <w:spacing w:after="57"/>
    </w:pPr>
  </w:style>
  <w:style w:type="paragraph" w:styleId="849">
    <w:name w:val="目录 9"/>
    <w:basedOn w:val="802"/>
    <w:next w:val="802"/>
    <w:link w:val="802"/>
    <w:uiPriority w:val="39"/>
    <w:unhideWhenUsed/>
    <w:qFormat/>
    <w:pPr>
      <w:ind w:left="2268"/>
      <w:spacing w:after="57"/>
    </w:pPr>
  </w:style>
  <w:style w:type="paragraph" w:styleId="850">
    <w:name w:val="普通(网站)"/>
    <w:basedOn w:val="802"/>
    <w:next w:val="850"/>
    <w:link w:val="802"/>
    <w:uiPriority w:val="99"/>
    <w:unhideWhenUsed/>
    <w:qFormat/>
    <w:pPr>
      <w:jc w:val="left"/>
      <w:spacing w:beforeAutospacing="1" w:afterAutospacing="1"/>
    </w:pPr>
    <w:rPr>
      <w:sz w:val="24"/>
    </w:rPr>
  </w:style>
  <w:style w:type="paragraph" w:styleId="851">
    <w:name w:val="标题"/>
    <w:basedOn w:val="802"/>
    <w:next w:val="802"/>
    <w:link w:val="852"/>
    <w:uiPriority w:val="10"/>
    <w:qFormat/>
    <w:pPr>
      <w:contextualSpacing/>
      <w:spacing w:before="300" w:after="200"/>
    </w:pPr>
    <w:rPr>
      <w:sz w:val="48"/>
      <w:szCs w:val="48"/>
    </w:rPr>
  </w:style>
  <w:style w:type="character" w:styleId="852">
    <w:name w:val="标题 字符"/>
    <w:next w:val="852"/>
    <w:link w:val="851"/>
    <w:uiPriority w:val="10"/>
    <w:qFormat/>
    <w:rPr>
      <w:sz w:val="48"/>
      <w:szCs w:val="48"/>
    </w:rPr>
  </w:style>
  <w:style w:type="paragraph" w:styleId="853">
    <w:name w:val="批注主题"/>
    <w:basedOn w:val="825"/>
    <w:next w:val="825"/>
    <w:link w:val="854"/>
    <w:unhideWhenUsed/>
    <w:qFormat/>
    <w:rPr>
      <w:b/>
      <w:bCs/>
    </w:rPr>
  </w:style>
  <w:style w:type="character" w:styleId="854">
    <w:name w:val="批注主题 字符"/>
    <w:next w:val="854"/>
    <w:link w:val="853"/>
    <w:semiHidden/>
    <w:qFormat/>
    <w:rPr>
      <w:rFonts w:ascii="Calibri" w:hAnsi="Calibri"/>
      <w:b/>
      <w:bCs/>
      <w:sz w:val="21"/>
      <w:szCs w:val="24"/>
    </w:rPr>
  </w:style>
  <w:style w:type="paragraph" w:styleId="855">
    <w:name w:val="正文首行缩进 2"/>
    <w:basedOn w:val="828"/>
    <w:next w:val="855"/>
    <w:link w:val="802"/>
    <w:uiPriority w:val="99"/>
    <w:qFormat/>
    <w:pPr>
      <w:ind w:left="420" w:firstLine="210"/>
      <w:spacing w:after="120" w:line="240" w:lineRule="auto"/>
    </w:pPr>
    <w:rPr>
      <w:rFonts w:ascii="Times New Roman" w:hAnsi="Times New Roman" w:eastAsia="仿宋_GB2312"/>
      <w:sz w:val="30"/>
    </w:rPr>
  </w:style>
  <w:style w:type="table" w:styleId="856">
    <w:name w:val="网格型"/>
    <w:basedOn w:val="813"/>
    <w:next w:val="856"/>
    <w:link w:val="802"/>
    <w:qFormat/>
    <w:tblPr/>
  </w:style>
  <w:style w:type="character" w:styleId="857">
    <w:name w:val="要点"/>
    <w:next w:val="857"/>
    <w:link w:val="802"/>
    <w:uiPriority w:val="22"/>
    <w:qFormat/>
    <w:rPr>
      <w:b/>
    </w:rPr>
  </w:style>
  <w:style w:type="character" w:styleId="858">
    <w:name w:val="尾注引用"/>
    <w:next w:val="858"/>
    <w:link w:val="802"/>
    <w:uiPriority w:val="99"/>
    <w:unhideWhenUsed/>
    <w:qFormat/>
    <w:rPr>
      <w:vertAlign w:val="superscript"/>
    </w:rPr>
  </w:style>
  <w:style w:type="character" w:styleId="859">
    <w:name w:val="页码"/>
    <w:next w:val="859"/>
    <w:link w:val="802"/>
    <w:uiPriority w:val="99"/>
    <w:qFormat/>
    <w:rPr>
      <w:rFonts w:cs="Times New Roman"/>
    </w:rPr>
  </w:style>
  <w:style w:type="character" w:styleId="860">
    <w:name w:val="超链接"/>
    <w:next w:val="860"/>
    <w:link w:val="802"/>
    <w:uiPriority w:val="99"/>
    <w:unhideWhenUsed/>
    <w:qFormat/>
    <w:rPr>
      <w:color w:val="0563c1"/>
      <w:u w:val="single"/>
    </w:rPr>
  </w:style>
  <w:style w:type="character" w:styleId="861">
    <w:name w:val="批注引用"/>
    <w:next w:val="861"/>
    <w:link w:val="802"/>
    <w:unhideWhenUsed/>
    <w:qFormat/>
    <w:rPr>
      <w:sz w:val="21"/>
      <w:szCs w:val="21"/>
    </w:rPr>
  </w:style>
  <w:style w:type="character" w:styleId="862">
    <w:name w:val="脚注引用"/>
    <w:next w:val="862"/>
    <w:link w:val="802"/>
    <w:uiPriority w:val="99"/>
    <w:unhideWhenUsed/>
    <w:qFormat/>
    <w:rPr>
      <w:vertAlign w:val="superscript"/>
    </w:rPr>
  </w:style>
  <w:style w:type="character" w:styleId="863">
    <w:name w:val="Heading 1 Char"/>
    <w:next w:val="863"/>
    <w:link w:val="802"/>
    <w:uiPriority w:val="9"/>
    <w:rPr>
      <w:rFonts w:ascii="Arial" w:hAnsi="Arial" w:eastAsia="Arial" w:cs="Arial"/>
      <w:sz w:val="40"/>
      <w:szCs w:val="40"/>
    </w:rPr>
  </w:style>
  <w:style w:type="character" w:styleId="864">
    <w:name w:val="Heading 2 Char"/>
    <w:next w:val="864"/>
    <w:link w:val="802"/>
    <w:uiPriority w:val="9"/>
    <w:qFormat/>
    <w:rPr>
      <w:rFonts w:ascii="Arial" w:hAnsi="Arial" w:eastAsia="Arial" w:cs="Arial"/>
      <w:sz w:val="34"/>
    </w:rPr>
  </w:style>
  <w:style w:type="character" w:styleId="865">
    <w:name w:val="Heading 3 Char"/>
    <w:next w:val="865"/>
    <w:link w:val="802"/>
    <w:uiPriority w:val="9"/>
    <w:rPr>
      <w:rFonts w:ascii="Arial" w:hAnsi="Arial" w:eastAsia="Arial" w:cs="Arial"/>
      <w:sz w:val="30"/>
      <w:szCs w:val="30"/>
    </w:rPr>
  </w:style>
  <w:style w:type="character" w:styleId="866">
    <w:name w:val="Heading 5 Char"/>
    <w:next w:val="866"/>
    <w:link w:val="802"/>
    <w:uiPriority w:val="9"/>
    <w:rPr>
      <w:rFonts w:ascii="Arial" w:hAnsi="Arial" w:eastAsia="Arial" w:cs="Arial"/>
      <w:b/>
      <w:bCs/>
      <w:sz w:val="24"/>
      <w:szCs w:val="24"/>
    </w:rPr>
  </w:style>
  <w:style w:type="character" w:styleId="867">
    <w:name w:val="Heading 6 Char"/>
    <w:next w:val="867"/>
    <w:link w:val="802"/>
    <w:uiPriority w:val="9"/>
    <w:rPr>
      <w:rFonts w:ascii="Arial" w:hAnsi="Arial" w:eastAsia="Arial" w:cs="Arial"/>
      <w:b/>
      <w:bCs/>
      <w:sz w:val="22"/>
      <w:szCs w:val="22"/>
    </w:rPr>
  </w:style>
  <w:style w:type="character" w:styleId="868">
    <w:name w:val="Heading 7 Char"/>
    <w:next w:val="868"/>
    <w:link w:val="802"/>
    <w:uiPriority w:val="9"/>
    <w:qFormat/>
    <w:rPr>
      <w:rFonts w:ascii="Arial" w:hAnsi="Arial" w:eastAsia="Arial" w:cs="Arial"/>
      <w:b/>
      <w:bCs/>
      <w:i/>
      <w:iCs/>
      <w:sz w:val="22"/>
      <w:szCs w:val="22"/>
    </w:rPr>
  </w:style>
  <w:style w:type="character" w:styleId="869">
    <w:name w:val="Heading 8 Char"/>
    <w:next w:val="869"/>
    <w:link w:val="802"/>
    <w:uiPriority w:val="9"/>
    <w:rPr>
      <w:rFonts w:ascii="Arial" w:hAnsi="Arial" w:eastAsia="Arial" w:cs="Arial"/>
      <w:i/>
      <w:iCs/>
      <w:sz w:val="22"/>
      <w:szCs w:val="22"/>
    </w:rPr>
  </w:style>
  <w:style w:type="character" w:styleId="870">
    <w:name w:val="Heading 9 Char"/>
    <w:next w:val="870"/>
    <w:link w:val="802"/>
    <w:uiPriority w:val="9"/>
    <w:rPr>
      <w:rFonts w:ascii="Arial" w:hAnsi="Arial" w:eastAsia="Arial" w:cs="Arial"/>
      <w:i/>
      <w:iCs/>
      <w:sz w:val="21"/>
      <w:szCs w:val="21"/>
    </w:rPr>
  </w:style>
  <w:style w:type="character" w:styleId="871">
    <w:name w:val="Title Char"/>
    <w:next w:val="871"/>
    <w:link w:val="802"/>
    <w:uiPriority w:val="10"/>
    <w:rPr>
      <w:sz w:val="48"/>
      <w:szCs w:val="48"/>
    </w:rPr>
  </w:style>
  <w:style w:type="character" w:styleId="872">
    <w:name w:val="Subtitle Char"/>
    <w:next w:val="872"/>
    <w:link w:val="802"/>
    <w:uiPriority w:val="11"/>
    <w:qFormat/>
    <w:rPr>
      <w:sz w:val="24"/>
      <w:szCs w:val="24"/>
    </w:rPr>
  </w:style>
  <w:style w:type="character" w:styleId="873">
    <w:name w:val="Quote Char"/>
    <w:next w:val="873"/>
    <w:link w:val="802"/>
    <w:uiPriority w:val="29"/>
    <w:rPr>
      <w:i/>
    </w:rPr>
  </w:style>
  <w:style w:type="character" w:styleId="874">
    <w:name w:val="Intense Quote Char"/>
    <w:next w:val="874"/>
    <w:link w:val="802"/>
    <w:uiPriority w:val="30"/>
    <w:rPr>
      <w:i/>
    </w:rPr>
  </w:style>
  <w:style w:type="table" w:styleId="875">
    <w:name w:val="无格式表格 11"/>
    <w:basedOn w:val="813"/>
    <w:next w:val="875"/>
    <w:link w:val="802"/>
    <w:uiPriority w:val="59"/>
    <w:qFormat/>
    <w:tblPr/>
  </w:style>
  <w:style w:type="table" w:styleId="876">
    <w:name w:val="无格式表格 21"/>
    <w:basedOn w:val="813"/>
    <w:next w:val="876"/>
    <w:link w:val="802"/>
    <w:uiPriority w:val="59"/>
    <w:qFormat/>
    <w:tblPr/>
  </w:style>
  <w:style w:type="table" w:styleId="877">
    <w:name w:val="无格式表格 31"/>
    <w:basedOn w:val="813"/>
    <w:next w:val="877"/>
    <w:link w:val="802"/>
    <w:uiPriority w:val="99"/>
    <w:qFormat/>
    <w:tblPr/>
  </w:style>
  <w:style w:type="table" w:styleId="878">
    <w:name w:val="无格式表格 41"/>
    <w:basedOn w:val="813"/>
    <w:next w:val="878"/>
    <w:link w:val="802"/>
    <w:uiPriority w:val="99"/>
    <w:qFormat/>
    <w:tblPr/>
  </w:style>
  <w:style w:type="table" w:styleId="879">
    <w:name w:val="无格式表格 51"/>
    <w:basedOn w:val="813"/>
    <w:next w:val="879"/>
    <w:link w:val="802"/>
    <w:uiPriority w:val="99"/>
    <w:qFormat/>
    <w:tblPr/>
  </w:style>
  <w:style w:type="table" w:styleId="880">
    <w:name w:val="网格表 1 浅色1"/>
    <w:basedOn w:val="813"/>
    <w:next w:val="880"/>
    <w:link w:val="802"/>
    <w:uiPriority w:val="99"/>
    <w:qFormat/>
    <w:tblPr/>
  </w:style>
  <w:style w:type="table" w:styleId="881">
    <w:name w:val="网格表 21"/>
    <w:basedOn w:val="813"/>
    <w:next w:val="881"/>
    <w:link w:val="802"/>
    <w:uiPriority w:val="99"/>
    <w:qFormat/>
    <w:tblPr/>
  </w:style>
  <w:style w:type="table" w:styleId="882">
    <w:name w:val="网格表 31"/>
    <w:basedOn w:val="813"/>
    <w:next w:val="882"/>
    <w:link w:val="802"/>
    <w:uiPriority w:val="99"/>
    <w:qFormat/>
    <w:tblPr/>
  </w:style>
  <w:style w:type="table" w:styleId="883">
    <w:name w:val="网格表 41"/>
    <w:basedOn w:val="813"/>
    <w:next w:val="883"/>
    <w:link w:val="802"/>
    <w:uiPriority w:val="59"/>
    <w:qFormat/>
    <w:tblPr/>
  </w:style>
  <w:style w:type="table" w:styleId="884">
    <w:name w:val="网格表 5 深色1"/>
    <w:basedOn w:val="813"/>
    <w:next w:val="884"/>
    <w:link w:val="802"/>
    <w:uiPriority w:val="99"/>
    <w:qFormat/>
    <w:tblPr/>
  </w:style>
  <w:style w:type="table" w:styleId="885">
    <w:name w:val="网格表 6 彩色1"/>
    <w:basedOn w:val="813"/>
    <w:next w:val="885"/>
    <w:link w:val="802"/>
    <w:uiPriority w:val="99"/>
    <w:qFormat/>
    <w:tblPr/>
  </w:style>
  <w:style w:type="table" w:styleId="886">
    <w:name w:val="网格表 7 彩色1"/>
    <w:basedOn w:val="813"/>
    <w:next w:val="886"/>
    <w:link w:val="802"/>
    <w:uiPriority w:val="99"/>
    <w:qFormat/>
    <w:tblPr/>
  </w:style>
  <w:style w:type="table" w:styleId="887">
    <w:name w:val="清单表 1 浅色1"/>
    <w:basedOn w:val="813"/>
    <w:next w:val="887"/>
    <w:link w:val="802"/>
    <w:uiPriority w:val="99"/>
    <w:qFormat/>
    <w:tblPr/>
  </w:style>
  <w:style w:type="table" w:styleId="888">
    <w:name w:val="清单表 21"/>
    <w:basedOn w:val="813"/>
    <w:next w:val="888"/>
    <w:link w:val="802"/>
    <w:uiPriority w:val="99"/>
    <w:qFormat/>
    <w:tblPr/>
  </w:style>
  <w:style w:type="table" w:styleId="889">
    <w:name w:val="清单表 31"/>
    <w:basedOn w:val="813"/>
    <w:next w:val="889"/>
    <w:link w:val="802"/>
    <w:uiPriority w:val="99"/>
    <w:qFormat/>
    <w:tblPr/>
  </w:style>
  <w:style w:type="table" w:styleId="890">
    <w:name w:val="清单表 41"/>
    <w:basedOn w:val="813"/>
    <w:next w:val="890"/>
    <w:link w:val="802"/>
    <w:uiPriority w:val="99"/>
    <w:qFormat/>
    <w:tblPr/>
  </w:style>
  <w:style w:type="table" w:styleId="891">
    <w:name w:val="清单表 5 深色1"/>
    <w:basedOn w:val="813"/>
    <w:next w:val="891"/>
    <w:link w:val="802"/>
    <w:uiPriority w:val="99"/>
    <w:qFormat/>
    <w:tblPr/>
  </w:style>
  <w:style w:type="table" w:styleId="892">
    <w:name w:val="清单表 6 彩色1"/>
    <w:basedOn w:val="813"/>
    <w:next w:val="892"/>
    <w:link w:val="802"/>
    <w:uiPriority w:val="99"/>
    <w:qFormat/>
    <w:tblPr/>
  </w:style>
  <w:style w:type="table" w:styleId="893">
    <w:name w:val="清单表 7 彩色1"/>
    <w:basedOn w:val="813"/>
    <w:next w:val="893"/>
    <w:link w:val="802"/>
    <w:uiPriority w:val="99"/>
    <w:qFormat/>
    <w:tblPr/>
  </w:style>
  <w:style w:type="character" w:styleId="894">
    <w:name w:val="Footnote Text Char"/>
    <w:next w:val="894"/>
    <w:link w:val="802"/>
    <w:uiPriority w:val="99"/>
    <w:qFormat/>
    <w:rPr>
      <w:sz w:val="18"/>
    </w:rPr>
  </w:style>
  <w:style w:type="character" w:styleId="895">
    <w:name w:val="Endnote Text Char"/>
    <w:next w:val="895"/>
    <w:link w:val="802"/>
    <w:uiPriority w:val="99"/>
    <w:qFormat/>
    <w:rPr>
      <w:sz w:val="20"/>
    </w:rPr>
  </w:style>
  <w:style w:type="paragraph" w:styleId="896">
    <w:name w:val="TOC 标题1"/>
    <w:next w:val="896"/>
    <w:link w:val="802"/>
    <w:uiPriority w:val="39"/>
    <w:unhideWhenUsed/>
    <w:qFormat/>
    <w:rPr>
      <w:lang w:val="en-US" w:eastAsia="zh-CN" w:bidi="ar-SA"/>
    </w:rPr>
  </w:style>
  <w:style w:type="character" w:styleId="897">
    <w:name w:val="Heading 4 Char"/>
    <w:next w:val="897"/>
    <w:link w:val="802"/>
    <w:uiPriority w:val="9"/>
    <w:qFormat/>
    <w:rPr>
      <w:rFonts w:ascii="Arial" w:hAnsi="Arial" w:eastAsia="Arial" w:cs="Arial"/>
      <w:b/>
      <w:bCs/>
      <w:sz w:val="26"/>
      <w:szCs w:val="26"/>
    </w:rPr>
  </w:style>
  <w:style w:type="paragraph" w:styleId="898">
    <w:name w:val="无间隔"/>
    <w:next w:val="898"/>
    <w:link w:val="802"/>
    <w:uiPriority w:val="1"/>
    <w:qFormat/>
    <w:rPr>
      <w:lang w:val="en-US" w:eastAsia="zh-CN" w:bidi="ar-SA"/>
    </w:rPr>
  </w:style>
  <w:style w:type="paragraph" w:styleId="899">
    <w:name w:val="引用"/>
    <w:basedOn w:val="802"/>
    <w:next w:val="802"/>
    <w:link w:val="900"/>
    <w:uiPriority w:val="29"/>
    <w:qFormat/>
    <w:pPr>
      <w:ind w:left="720" w:right="720"/>
    </w:pPr>
    <w:rPr>
      <w:i/>
    </w:rPr>
  </w:style>
  <w:style w:type="character" w:styleId="900">
    <w:name w:val="引用 字符"/>
    <w:next w:val="900"/>
    <w:link w:val="899"/>
    <w:uiPriority w:val="29"/>
    <w:qFormat/>
    <w:rPr>
      <w:i/>
    </w:rPr>
  </w:style>
  <w:style w:type="paragraph" w:styleId="901">
    <w:name w:val="明显引用"/>
    <w:basedOn w:val="802"/>
    <w:next w:val="802"/>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明显引用 字符"/>
    <w:next w:val="902"/>
    <w:link w:val="901"/>
    <w:uiPriority w:val="30"/>
    <w:qFormat/>
    <w:rPr>
      <w:i/>
    </w:rPr>
  </w:style>
  <w:style w:type="character" w:styleId="903">
    <w:name w:val="Header Char"/>
    <w:next w:val="903"/>
    <w:link w:val="802"/>
    <w:uiPriority w:val="99"/>
    <w:qFormat/>
  </w:style>
  <w:style w:type="character" w:styleId="904">
    <w:name w:val="Footer Char"/>
    <w:next w:val="904"/>
    <w:link w:val="802"/>
    <w:uiPriority w:val="99"/>
    <w:qFormat/>
  </w:style>
  <w:style w:type="character" w:styleId="905">
    <w:name w:val="Caption Char"/>
    <w:next w:val="905"/>
    <w:link w:val="802"/>
    <w:uiPriority w:val="99"/>
    <w:qFormat/>
  </w:style>
  <w:style w:type="table" w:styleId="906">
    <w:name w:val="Table Grid Light"/>
    <w:basedOn w:val="813"/>
    <w:next w:val="906"/>
    <w:link w:val="802"/>
    <w:uiPriority w:val="59"/>
    <w:qFormat/>
    <w:tblPr/>
  </w:style>
  <w:style w:type="table" w:styleId="907">
    <w:name w:val="Grid Table 1 Light - Accent 1"/>
    <w:basedOn w:val="813"/>
    <w:next w:val="907"/>
    <w:link w:val="802"/>
    <w:uiPriority w:val="99"/>
    <w:qFormat/>
    <w:tblPr/>
  </w:style>
  <w:style w:type="table" w:styleId="908">
    <w:name w:val="Grid Table 1 Light - Accent 2"/>
    <w:basedOn w:val="813"/>
    <w:next w:val="908"/>
    <w:link w:val="802"/>
    <w:uiPriority w:val="99"/>
    <w:qFormat/>
    <w:tblPr/>
  </w:style>
  <w:style w:type="table" w:styleId="909">
    <w:name w:val="Grid Table 1 Light - Accent 3"/>
    <w:basedOn w:val="813"/>
    <w:next w:val="909"/>
    <w:link w:val="802"/>
    <w:uiPriority w:val="99"/>
    <w:qFormat/>
    <w:tblPr/>
  </w:style>
  <w:style w:type="table" w:styleId="910">
    <w:name w:val="Grid Table 1 Light - Accent 4"/>
    <w:basedOn w:val="813"/>
    <w:next w:val="910"/>
    <w:link w:val="802"/>
    <w:uiPriority w:val="99"/>
    <w:qFormat/>
    <w:tblPr/>
  </w:style>
  <w:style w:type="table" w:styleId="911">
    <w:name w:val="Grid Table 1 Light - Accent 5"/>
    <w:basedOn w:val="813"/>
    <w:next w:val="911"/>
    <w:link w:val="802"/>
    <w:uiPriority w:val="99"/>
    <w:qFormat/>
    <w:tblPr/>
  </w:style>
  <w:style w:type="table" w:styleId="912">
    <w:name w:val="Grid Table 1 Light - Accent 6"/>
    <w:basedOn w:val="813"/>
    <w:next w:val="912"/>
    <w:link w:val="802"/>
    <w:uiPriority w:val="99"/>
    <w:qFormat/>
    <w:tblPr/>
  </w:style>
  <w:style w:type="table" w:styleId="913">
    <w:name w:val="Grid Table 2 - Accent 1"/>
    <w:basedOn w:val="813"/>
    <w:next w:val="913"/>
    <w:link w:val="802"/>
    <w:uiPriority w:val="99"/>
    <w:qFormat/>
    <w:tblPr/>
  </w:style>
  <w:style w:type="table" w:styleId="914">
    <w:name w:val="Grid Table 2 - Accent 2"/>
    <w:basedOn w:val="813"/>
    <w:next w:val="914"/>
    <w:link w:val="802"/>
    <w:uiPriority w:val="99"/>
    <w:qFormat/>
    <w:tblPr/>
  </w:style>
  <w:style w:type="table" w:styleId="915">
    <w:name w:val="Grid Table 2 - Accent 3"/>
    <w:basedOn w:val="813"/>
    <w:next w:val="915"/>
    <w:link w:val="802"/>
    <w:uiPriority w:val="99"/>
    <w:qFormat/>
    <w:tblPr/>
  </w:style>
  <w:style w:type="table" w:styleId="916">
    <w:name w:val="Grid Table 2 - Accent 4"/>
    <w:basedOn w:val="813"/>
    <w:next w:val="916"/>
    <w:link w:val="802"/>
    <w:uiPriority w:val="99"/>
    <w:qFormat/>
    <w:tblPr/>
  </w:style>
  <w:style w:type="table" w:styleId="917">
    <w:name w:val="Grid Table 2 - Accent 5"/>
    <w:basedOn w:val="813"/>
    <w:next w:val="917"/>
    <w:link w:val="802"/>
    <w:uiPriority w:val="99"/>
    <w:qFormat/>
    <w:tblPr/>
  </w:style>
  <w:style w:type="table" w:styleId="918">
    <w:name w:val="Grid Table 2 - Accent 6"/>
    <w:basedOn w:val="813"/>
    <w:next w:val="918"/>
    <w:link w:val="802"/>
    <w:uiPriority w:val="99"/>
    <w:qFormat/>
    <w:tblPr/>
  </w:style>
  <w:style w:type="table" w:styleId="919">
    <w:name w:val="Grid Table 3 - Accent 1"/>
    <w:basedOn w:val="813"/>
    <w:next w:val="919"/>
    <w:link w:val="802"/>
    <w:uiPriority w:val="99"/>
    <w:qFormat/>
    <w:tblPr/>
  </w:style>
  <w:style w:type="table" w:styleId="920">
    <w:name w:val="Grid Table 3 - Accent 2"/>
    <w:basedOn w:val="813"/>
    <w:next w:val="920"/>
    <w:link w:val="802"/>
    <w:uiPriority w:val="99"/>
    <w:qFormat/>
    <w:tblPr/>
  </w:style>
  <w:style w:type="table" w:styleId="921">
    <w:name w:val="Grid Table 3 - Accent 3"/>
    <w:basedOn w:val="813"/>
    <w:next w:val="921"/>
    <w:link w:val="802"/>
    <w:uiPriority w:val="99"/>
    <w:qFormat/>
    <w:tblPr/>
  </w:style>
  <w:style w:type="table" w:styleId="922">
    <w:name w:val="Grid Table 3 - Accent 4"/>
    <w:basedOn w:val="813"/>
    <w:next w:val="922"/>
    <w:link w:val="802"/>
    <w:uiPriority w:val="99"/>
    <w:qFormat/>
    <w:tblPr/>
  </w:style>
  <w:style w:type="table" w:styleId="923">
    <w:name w:val="Grid Table 3 - Accent 5"/>
    <w:basedOn w:val="813"/>
    <w:next w:val="923"/>
    <w:link w:val="802"/>
    <w:uiPriority w:val="99"/>
    <w:qFormat/>
    <w:tblPr/>
  </w:style>
  <w:style w:type="table" w:styleId="924">
    <w:name w:val="Grid Table 3 - Accent 6"/>
    <w:basedOn w:val="813"/>
    <w:next w:val="924"/>
    <w:link w:val="802"/>
    <w:uiPriority w:val="99"/>
    <w:qFormat/>
    <w:tblPr/>
  </w:style>
  <w:style w:type="table" w:styleId="925">
    <w:name w:val="Grid Table 4 - Accent 1"/>
    <w:basedOn w:val="813"/>
    <w:next w:val="925"/>
    <w:link w:val="802"/>
    <w:uiPriority w:val="59"/>
    <w:qFormat/>
    <w:tblPr/>
  </w:style>
  <w:style w:type="table" w:styleId="926">
    <w:name w:val="Grid Table 4 - Accent 2"/>
    <w:basedOn w:val="813"/>
    <w:next w:val="926"/>
    <w:link w:val="802"/>
    <w:uiPriority w:val="59"/>
    <w:qFormat/>
    <w:tblPr/>
  </w:style>
  <w:style w:type="table" w:styleId="927">
    <w:name w:val="Grid Table 4 - Accent 3"/>
    <w:basedOn w:val="813"/>
    <w:next w:val="927"/>
    <w:link w:val="802"/>
    <w:uiPriority w:val="59"/>
    <w:qFormat/>
    <w:tblPr/>
  </w:style>
  <w:style w:type="table" w:styleId="928">
    <w:name w:val="Grid Table 4 - Accent 4"/>
    <w:basedOn w:val="813"/>
    <w:next w:val="928"/>
    <w:link w:val="802"/>
    <w:uiPriority w:val="59"/>
    <w:qFormat/>
    <w:tblPr/>
  </w:style>
  <w:style w:type="table" w:styleId="929">
    <w:name w:val="Grid Table 4 - Accent 5"/>
    <w:basedOn w:val="813"/>
    <w:next w:val="929"/>
    <w:link w:val="802"/>
    <w:uiPriority w:val="59"/>
    <w:qFormat/>
    <w:tblPr/>
  </w:style>
  <w:style w:type="table" w:styleId="930">
    <w:name w:val="Grid Table 4 - Accent 6"/>
    <w:basedOn w:val="813"/>
    <w:next w:val="930"/>
    <w:link w:val="802"/>
    <w:uiPriority w:val="59"/>
    <w:qFormat/>
    <w:tblPr/>
  </w:style>
  <w:style w:type="table" w:styleId="931">
    <w:name w:val="Grid Table 5 Dark- Accent 1"/>
    <w:basedOn w:val="813"/>
    <w:next w:val="931"/>
    <w:link w:val="802"/>
    <w:uiPriority w:val="99"/>
    <w:qFormat/>
    <w:tblPr/>
  </w:style>
  <w:style w:type="table" w:styleId="932">
    <w:name w:val="Grid Table 5 Dark - Accent 2"/>
    <w:basedOn w:val="813"/>
    <w:next w:val="932"/>
    <w:link w:val="802"/>
    <w:uiPriority w:val="99"/>
    <w:qFormat/>
    <w:tblPr/>
  </w:style>
  <w:style w:type="table" w:styleId="933">
    <w:name w:val="Grid Table 5 Dark - Accent 3"/>
    <w:basedOn w:val="813"/>
    <w:next w:val="933"/>
    <w:link w:val="802"/>
    <w:uiPriority w:val="99"/>
    <w:qFormat/>
    <w:tblPr/>
  </w:style>
  <w:style w:type="table" w:styleId="934">
    <w:name w:val="Grid Table 5 Dark- Accent 4"/>
    <w:basedOn w:val="813"/>
    <w:next w:val="934"/>
    <w:link w:val="802"/>
    <w:uiPriority w:val="99"/>
    <w:qFormat/>
    <w:tblPr/>
  </w:style>
  <w:style w:type="table" w:styleId="935">
    <w:name w:val="Grid Table 5 Dark - Accent 5"/>
    <w:basedOn w:val="813"/>
    <w:next w:val="935"/>
    <w:link w:val="802"/>
    <w:uiPriority w:val="99"/>
    <w:qFormat/>
    <w:tblPr/>
  </w:style>
  <w:style w:type="table" w:styleId="936">
    <w:name w:val="Grid Table 5 Dark - Accent 6"/>
    <w:basedOn w:val="813"/>
    <w:next w:val="936"/>
    <w:link w:val="802"/>
    <w:uiPriority w:val="99"/>
    <w:qFormat/>
    <w:tblPr/>
  </w:style>
  <w:style w:type="table" w:styleId="937">
    <w:name w:val="Grid Table 6 Colorful - Accent 1"/>
    <w:basedOn w:val="813"/>
    <w:next w:val="937"/>
    <w:link w:val="802"/>
    <w:uiPriority w:val="99"/>
    <w:qFormat/>
    <w:tblPr/>
  </w:style>
  <w:style w:type="table" w:styleId="938">
    <w:name w:val="Grid Table 6 Colorful - Accent 2"/>
    <w:basedOn w:val="813"/>
    <w:next w:val="938"/>
    <w:link w:val="802"/>
    <w:uiPriority w:val="99"/>
    <w:qFormat/>
    <w:tblPr/>
  </w:style>
  <w:style w:type="table" w:styleId="939">
    <w:name w:val="Grid Table 6 Colorful - Accent 3"/>
    <w:basedOn w:val="813"/>
    <w:next w:val="939"/>
    <w:link w:val="802"/>
    <w:uiPriority w:val="99"/>
    <w:qFormat/>
    <w:tblPr/>
  </w:style>
  <w:style w:type="table" w:styleId="940">
    <w:name w:val="Grid Table 6 Colorful - Accent 4"/>
    <w:basedOn w:val="813"/>
    <w:next w:val="940"/>
    <w:link w:val="802"/>
    <w:uiPriority w:val="99"/>
    <w:qFormat/>
    <w:tblPr/>
  </w:style>
  <w:style w:type="table" w:styleId="941">
    <w:name w:val="Grid Table 6 Colorful - Accent 5"/>
    <w:basedOn w:val="813"/>
    <w:next w:val="941"/>
    <w:link w:val="802"/>
    <w:uiPriority w:val="99"/>
    <w:qFormat/>
    <w:tblPr/>
  </w:style>
  <w:style w:type="table" w:styleId="942">
    <w:name w:val="Grid Table 6 Colorful - Accent 6"/>
    <w:basedOn w:val="813"/>
    <w:next w:val="942"/>
    <w:link w:val="802"/>
    <w:uiPriority w:val="99"/>
    <w:qFormat/>
    <w:tblPr/>
  </w:style>
  <w:style w:type="table" w:styleId="943">
    <w:name w:val="Grid Table 7 Colorful - Accent 1"/>
    <w:basedOn w:val="813"/>
    <w:next w:val="943"/>
    <w:link w:val="802"/>
    <w:uiPriority w:val="99"/>
    <w:qFormat/>
    <w:tblPr/>
  </w:style>
  <w:style w:type="table" w:styleId="944">
    <w:name w:val="Grid Table 7 Colorful - Accent 2"/>
    <w:basedOn w:val="813"/>
    <w:next w:val="944"/>
    <w:link w:val="802"/>
    <w:uiPriority w:val="99"/>
    <w:qFormat/>
    <w:tblPr/>
  </w:style>
  <w:style w:type="table" w:styleId="945">
    <w:name w:val="Grid Table 7 Colorful - Accent 3"/>
    <w:basedOn w:val="813"/>
    <w:next w:val="945"/>
    <w:link w:val="802"/>
    <w:uiPriority w:val="99"/>
    <w:qFormat/>
    <w:tblPr/>
  </w:style>
  <w:style w:type="table" w:styleId="946">
    <w:name w:val="Grid Table 7 Colorful - Accent 4"/>
    <w:basedOn w:val="813"/>
    <w:next w:val="946"/>
    <w:link w:val="802"/>
    <w:uiPriority w:val="99"/>
    <w:qFormat/>
    <w:tblPr/>
  </w:style>
  <w:style w:type="table" w:styleId="947">
    <w:name w:val="Grid Table 7 Colorful - Accent 5"/>
    <w:basedOn w:val="813"/>
    <w:next w:val="947"/>
    <w:link w:val="802"/>
    <w:uiPriority w:val="99"/>
    <w:qFormat/>
    <w:tblPr/>
  </w:style>
  <w:style w:type="table" w:styleId="948">
    <w:name w:val="Grid Table 7 Colorful - Accent 6"/>
    <w:basedOn w:val="813"/>
    <w:next w:val="948"/>
    <w:link w:val="802"/>
    <w:uiPriority w:val="99"/>
    <w:qFormat/>
    <w:tblPr/>
  </w:style>
  <w:style w:type="table" w:styleId="949">
    <w:name w:val="List Table 1 Light - Accent 1"/>
    <w:basedOn w:val="813"/>
    <w:next w:val="949"/>
    <w:link w:val="802"/>
    <w:uiPriority w:val="99"/>
    <w:qFormat/>
    <w:tblPr/>
  </w:style>
  <w:style w:type="table" w:styleId="950">
    <w:name w:val="List Table 1 Light - Accent 2"/>
    <w:basedOn w:val="813"/>
    <w:next w:val="950"/>
    <w:link w:val="802"/>
    <w:uiPriority w:val="99"/>
    <w:qFormat/>
    <w:tblPr/>
  </w:style>
  <w:style w:type="table" w:styleId="951">
    <w:name w:val="List Table 1 Light - Accent 3"/>
    <w:basedOn w:val="813"/>
    <w:next w:val="951"/>
    <w:link w:val="802"/>
    <w:uiPriority w:val="99"/>
    <w:qFormat/>
    <w:tblPr/>
  </w:style>
  <w:style w:type="table" w:styleId="952">
    <w:name w:val="List Table 1 Light - Accent 4"/>
    <w:basedOn w:val="813"/>
    <w:next w:val="952"/>
    <w:link w:val="802"/>
    <w:uiPriority w:val="99"/>
    <w:qFormat/>
    <w:tblPr/>
  </w:style>
  <w:style w:type="table" w:styleId="953">
    <w:name w:val="List Table 1 Light - Accent 5"/>
    <w:basedOn w:val="813"/>
    <w:next w:val="953"/>
    <w:link w:val="802"/>
    <w:uiPriority w:val="99"/>
    <w:qFormat/>
    <w:tblPr/>
  </w:style>
  <w:style w:type="table" w:styleId="954">
    <w:name w:val="List Table 1 Light - Accent 6"/>
    <w:basedOn w:val="813"/>
    <w:next w:val="954"/>
    <w:link w:val="802"/>
    <w:uiPriority w:val="99"/>
    <w:qFormat/>
    <w:tblPr/>
  </w:style>
  <w:style w:type="table" w:styleId="955">
    <w:name w:val="List Table 2 - Accent 1"/>
    <w:basedOn w:val="813"/>
    <w:next w:val="955"/>
    <w:link w:val="802"/>
    <w:uiPriority w:val="99"/>
    <w:qFormat/>
    <w:tblPr/>
  </w:style>
  <w:style w:type="table" w:styleId="956">
    <w:name w:val="List Table 2 - Accent 2"/>
    <w:basedOn w:val="813"/>
    <w:next w:val="956"/>
    <w:link w:val="802"/>
    <w:uiPriority w:val="99"/>
    <w:qFormat/>
    <w:tblPr/>
  </w:style>
  <w:style w:type="table" w:styleId="957">
    <w:name w:val="List Table 2 - Accent 3"/>
    <w:basedOn w:val="813"/>
    <w:next w:val="957"/>
    <w:link w:val="802"/>
    <w:uiPriority w:val="99"/>
    <w:qFormat/>
    <w:tblPr/>
  </w:style>
  <w:style w:type="table" w:styleId="958">
    <w:name w:val="List Table 2 - Accent 4"/>
    <w:basedOn w:val="813"/>
    <w:next w:val="958"/>
    <w:link w:val="802"/>
    <w:uiPriority w:val="99"/>
    <w:qFormat/>
    <w:tblPr/>
  </w:style>
  <w:style w:type="table" w:styleId="959">
    <w:name w:val="List Table 2 - Accent 5"/>
    <w:basedOn w:val="813"/>
    <w:next w:val="959"/>
    <w:link w:val="802"/>
    <w:uiPriority w:val="99"/>
    <w:qFormat/>
    <w:tblPr/>
  </w:style>
  <w:style w:type="table" w:styleId="960">
    <w:name w:val="List Table 2 - Accent 6"/>
    <w:basedOn w:val="813"/>
    <w:next w:val="960"/>
    <w:link w:val="802"/>
    <w:uiPriority w:val="99"/>
    <w:qFormat/>
    <w:tblPr/>
  </w:style>
  <w:style w:type="table" w:styleId="961">
    <w:name w:val="List Table 3 - Accent 1"/>
    <w:basedOn w:val="813"/>
    <w:next w:val="961"/>
    <w:link w:val="802"/>
    <w:uiPriority w:val="99"/>
    <w:qFormat/>
    <w:tblPr/>
  </w:style>
  <w:style w:type="table" w:styleId="962">
    <w:name w:val="List Table 3 - Accent 2"/>
    <w:basedOn w:val="813"/>
    <w:next w:val="962"/>
    <w:link w:val="802"/>
    <w:uiPriority w:val="99"/>
    <w:qFormat/>
    <w:tblPr/>
  </w:style>
  <w:style w:type="table" w:styleId="963">
    <w:name w:val="List Table 3 - Accent 3"/>
    <w:basedOn w:val="813"/>
    <w:next w:val="963"/>
    <w:link w:val="802"/>
    <w:uiPriority w:val="99"/>
    <w:qFormat/>
    <w:tblPr/>
  </w:style>
  <w:style w:type="table" w:styleId="964">
    <w:name w:val="List Table 3 - Accent 4"/>
    <w:basedOn w:val="813"/>
    <w:next w:val="964"/>
    <w:link w:val="802"/>
    <w:uiPriority w:val="99"/>
    <w:qFormat/>
    <w:tblPr/>
  </w:style>
  <w:style w:type="table" w:styleId="965">
    <w:name w:val="List Table 3 - Accent 5"/>
    <w:basedOn w:val="813"/>
    <w:next w:val="965"/>
    <w:link w:val="802"/>
    <w:uiPriority w:val="99"/>
    <w:qFormat/>
    <w:tblPr/>
  </w:style>
  <w:style w:type="table" w:styleId="966">
    <w:name w:val="List Table 3 - Accent 6"/>
    <w:basedOn w:val="813"/>
    <w:next w:val="966"/>
    <w:link w:val="802"/>
    <w:uiPriority w:val="99"/>
    <w:qFormat/>
    <w:tblPr/>
  </w:style>
  <w:style w:type="table" w:styleId="967">
    <w:name w:val="List Table 4 - Accent 1"/>
    <w:basedOn w:val="813"/>
    <w:next w:val="967"/>
    <w:link w:val="802"/>
    <w:uiPriority w:val="99"/>
    <w:qFormat/>
    <w:tblPr/>
  </w:style>
  <w:style w:type="table" w:styleId="968">
    <w:name w:val="List Table 4 - Accent 2"/>
    <w:basedOn w:val="813"/>
    <w:next w:val="968"/>
    <w:link w:val="802"/>
    <w:uiPriority w:val="99"/>
    <w:qFormat/>
    <w:tblPr/>
  </w:style>
  <w:style w:type="table" w:styleId="969">
    <w:name w:val="List Table 4 - Accent 3"/>
    <w:basedOn w:val="813"/>
    <w:next w:val="969"/>
    <w:link w:val="802"/>
    <w:uiPriority w:val="99"/>
    <w:qFormat/>
    <w:tblPr/>
  </w:style>
  <w:style w:type="table" w:styleId="970">
    <w:name w:val="List Table 4 - Accent 4"/>
    <w:basedOn w:val="813"/>
    <w:next w:val="970"/>
    <w:link w:val="802"/>
    <w:uiPriority w:val="99"/>
    <w:qFormat/>
    <w:tblPr/>
  </w:style>
  <w:style w:type="table" w:styleId="971">
    <w:name w:val="List Table 4 - Accent 5"/>
    <w:basedOn w:val="813"/>
    <w:next w:val="971"/>
    <w:link w:val="802"/>
    <w:uiPriority w:val="99"/>
    <w:qFormat/>
    <w:tblPr/>
  </w:style>
  <w:style w:type="table" w:styleId="972">
    <w:name w:val="List Table 4 - Accent 6"/>
    <w:basedOn w:val="813"/>
    <w:next w:val="972"/>
    <w:link w:val="802"/>
    <w:uiPriority w:val="99"/>
    <w:qFormat/>
    <w:tblPr/>
  </w:style>
  <w:style w:type="table" w:styleId="973">
    <w:name w:val="List Table 5 Dark - Accent 1"/>
    <w:basedOn w:val="813"/>
    <w:next w:val="973"/>
    <w:link w:val="802"/>
    <w:uiPriority w:val="99"/>
    <w:qFormat/>
    <w:tblPr/>
  </w:style>
  <w:style w:type="table" w:styleId="974">
    <w:name w:val="List Table 5 Dark - Accent 2"/>
    <w:basedOn w:val="813"/>
    <w:next w:val="974"/>
    <w:link w:val="802"/>
    <w:uiPriority w:val="99"/>
    <w:qFormat/>
    <w:tblPr/>
  </w:style>
  <w:style w:type="table" w:styleId="975">
    <w:name w:val="List Table 5 Dark - Accent 3"/>
    <w:basedOn w:val="813"/>
    <w:next w:val="975"/>
    <w:link w:val="802"/>
    <w:uiPriority w:val="99"/>
    <w:qFormat/>
    <w:tblPr/>
  </w:style>
  <w:style w:type="table" w:styleId="976">
    <w:name w:val="List Table 5 Dark - Accent 4"/>
    <w:basedOn w:val="813"/>
    <w:next w:val="976"/>
    <w:link w:val="802"/>
    <w:uiPriority w:val="99"/>
    <w:qFormat/>
    <w:tblPr/>
  </w:style>
  <w:style w:type="table" w:styleId="977">
    <w:name w:val="List Table 5 Dark - Accent 5"/>
    <w:basedOn w:val="813"/>
    <w:next w:val="977"/>
    <w:link w:val="802"/>
    <w:uiPriority w:val="99"/>
    <w:qFormat/>
    <w:tblPr/>
  </w:style>
  <w:style w:type="table" w:styleId="978">
    <w:name w:val="List Table 5 Dark - Accent 6"/>
    <w:basedOn w:val="813"/>
    <w:next w:val="978"/>
    <w:link w:val="802"/>
    <w:uiPriority w:val="99"/>
    <w:qFormat/>
    <w:tblPr/>
  </w:style>
  <w:style w:type="table" w:styleId="979">
    <w:name w:val="List Table 6 Colorful - Accent 1"/>
    <w:basedOn w:val="813"/>
    <w:next w:val="979"/>
    <w:link w:val="802"/>
    <w:uiPriority w:val="99"/>
    <w:qFormat/>
    <w:tblPr/>
  </w:style>
  <w:style w:type="table" w:styleId="980">
    <w:name w:val="List Table 6 Colorful - Accent 2"/>
    <w:basedOn w:val="813"/>
    <w:next w:val="980"/>
    <w:link w:val="802"/>
    <w:uiPriority w:val="99"/>
    <w:qFormat/>
    <w:tblPr/>
  </w:style>
  <w:style w:type="table" w:styleId="981">
    <w:name w:val="List Table 6 Colorful - Accent 3"/>
    <w:basedOn w:val="813"/>
    <w:next w:val="981"/>
    <w:link w:val="802"/>
    <w:uiPriority w:val="99"/>
    <w:qFormat/>
    <w:tblPr/>
  </w:style>
  <w:style w:type="table" w:styleId="982">
    <w:name w:val="List Table 6 Colorful - Accent 4"/>
    <w:basedOn w:val="813"/>
    <w:next w:val="982"/>
    <w:link w:val="802"/>
    <w:uiPriority w:val="99"/>
    <w:qFormat/>
    <w:tblPr/>
  </w:style>
  <w:style w:type="table" w:styleId="983">
    <w:name w:val="List Table 6 Colorful - Accent 5"/>
    <w:basedOn w:val="813"/>
    <w:next w:val="983"/>
    <w:link w:val="802"/>
    <w:uiPriority w:val="99"/>
    <w:qFormat/>
    <w:tblPr/>
  </w:style>
  <w:style w:type="table" w:styleId="984">
    <w:name w:val="List Table 6 Colorful - Accent 6"/>
    <w:basedOn w:val="813"/>
    <w:next w:val="984"/>
    <w:link w:val="802"/>
    <w:uiPriority w:val="99"/>
    <w:qFormat/>
    <w:tblPr/>
  </w:style>
  <w:style w:type="table" w:styleId="985">
    <w:name w:val="List Table 7 Colorful - Accent 1"/>
    <w:basedOn w:val="813"/>
    <w:next w:val="985"/>
    <w:link w:val="802"/>
    <w:uiPriority w:val="99"/>
    <w:qFormat/>
    <w:tblPr/>
  </w:style>
  <w:style w:type="table" w:styleId="986">
    <w:name w:val="List Table 7 Colorful - Accent 2"/>
    <w:basedOn w:val="813"/>
    <w:next w:val="986"/>
    <w:link w:val="802"/>
    <w:uiPriority w:val="99"/>
    <w:qFormat/>
    <w:tblPr/>
  </w:style>
  <w:style w:type="table" w:styleId="987">
    <w:name w:val="List Table 7 Colorful - Accent 3"/>
    <w:basedOn w:val="813"/>
    <w:next w:val="987"/>
    <w:link w:val="802"/>
    <w:uiPriority w:val="99"/>
    <w:qFormat/>
    <w:tblPr/>
  </w:style>
  <w:style w:type="table" w:styleId="988">
    <w:name w:val="List Table 7 Colorful - Accent 4"/>
    <w:basedOn w:val="813"/>
    <w:next w:val="988"/>
    <w:link w:val="802"/>
    <w:uiPriority w:val="99"/>
    <w:qFormat/>
    <w:tblPr/>
  </w:style>
  <w:style w:type="table" w:styleId="989">
    <w:name w:val="List Table 7 Colorful - Accent 5"/>
    <w:basedOn w:val="813"/>
    <w:next w:val="989"/>
    <w:link w:val="802"/>
    <w:uiPriority w:val="99"/>
    <w:qFormat/>
    <w:tblPr/>
  </w:style>
  <w:style w:type="table" w:styleId="990">
    <w:name w:val="List Table 7 Colorful - Accent 6"/>
    <w:basedOn w:val="813"/>
    <w:next w:val="990"/>
    <w:link w:val="802"/>
    <w:uiPriority w:val="99"/>
    <w:qFormat/>
    <w:tblPr/>
  </w:style>
  <w:style w:type="table" w:styleId="991">
    <w:name w:val="Lined - Accent"/>
    <w:basedOn w:val="813"/>
    <w:next w:val="991"/>
    <w:link w:val="802"/>
    <w:uiPriority w:val="99"/>
    <w:qFormat/>
    <w:rPr>
      <w:color w:val="404040"/>
    </w:rPr>
    <w:tblPr/>
  </w:style>
  <w:style w:type="table" w:styleId="992">
    <w:name w:val="Lined - Accent 1"/>
    <w:basedOn w:val="813"/>
    <w:next w:val="992"/>
    <w:link w:val="802"/>
    <w:uiPriority w:val="99"/>
    <w:qFormat/>
    <w:rPr>
      <w:color w:val="404040"/>
    </w:rPr>
    <w:tblPr/>
  </w:style>
  <w:style w:type="table" w:styleId="993">
    <w:name w:val="Lined - Accent 2"/>
    <w:basedOn w:val="813"/>
    <w:next w:val="993"/>
    <w:link w:val="802"/>
    <w:uiPriority w:val="99"/>
    <w:qFormat/>
    <w:rPr>
      <w:color w:val="404040"/>
    </w:rPr>
    <w:tblPr/>
  </w:style>
  <w:style w:type="table" w:styleId="994">
    <w:name w:val="Lined - Accent 3"/>
    <w:basedOn w:val="813"/>
    <w:next w:val="994"/>
    <w:link w:val="802"/>
    <w:uiPriority w:val="99"/>
    <w:qFormat/>
    <w:rPr>
      <w:color w:val="404040"/>
    </w:rPr>
    <w:tblPr/>
  </w:style>
  <w:style w:type="table" w:styleId="995">
    <w:name w:val="Lined - Accent 4"/>
    <w:basedOn w:val="813"/>
    <w:next w:val="995"/>
    <w:link w:val="802"/>
    <w:uiPriority w:val="99"/>
    <w:qFormat/>
    <w:rPr>
      <w:color w:val="404040"/>
    </w:rPr>
    <w:tblPr/>
  </w:style>
  <w:style w:type="table" w:styleId="996">
    <w:name w:val="Lined - Accent 5"/>
    <w:basedOn w:val="813"/>
    <w:next w:val="996"/>
    <w:link w:val="802"/>
    <w:uiPriority w:val="99"/>
    <w:qFormat/>
    <w:rPr>
      <w:color w:val="404040"/>
    </w:rPr>
    <w:tblPr/>
  </w:style>
  <w:style w:type="table" w:styleId="997">
    <w:name w:val="Lined - Accent 6"/>
    <w:basedOn w:val="813"/>
    <w:next w:val="997"/>
    <w:link w:val="802"/>
    <w:uiPriority w:val="99"/>
    <w:qFormat/>
    <w:rPr>
      <w:color w:val="404040"/>
    </w:rPr>
    <w:tblPr/>
  </w:style>
  <w:style w:type="table" w:styleId="998">
    <w:name w:val="Bordered &amp; Lined - Accent"/>
    <w:basedOn w:val="813"/>
    <w:next w:val="998"/>
    <w:link w:val="802"/>
    <w:uiPriority w:val="99"/>
    <w:qFormat/>
    <w:rPr>
      <w:color w:val="404040"/>
    </w:rPr>
    <w:tblPr/>
  </w:style>
  <w:style w:type="table" w:styleId="999">
    <w:name w:val="Bordered &amp; Lined - Accent 1"/>
    <w:basedOn w:val="813"/>
    <w:next w:val="999"/>
    <w:link w:val="802"/>
    <w:uiPriority w:val="99"/>
    <w:qFormat/>
    <w:rPr>
      <w:color w:val="404040"/>
    </w:rPr>
    <w:tblPr/>
  </w:style>
  <w:style w:type="table" w:styleId="1000">
    <w:name w:val="Bordered &amp; Lined - Accent 2"/>
    <w:basedOn w:val="813"/>
    <w:next w:val="1000"/>
    <w:link w:val="802"/>
    <w:uiPriority w:val="99"/>
    <w:qFormat/>
    <w:rPr>
      <w:color w:val="404040"/>
    </w:rPr>
    <w:tblPr/>
  </w:style>
  <w:style w:type="table" w:styleId="1001">
    <w:name w:val="Bordered &amp; Lined - Accent 3"/>
    <w:basedOn w:val="813"/>
    <w:next w:val="1001"/>
    <w:link w:val="802"/>
    <w:uiPriority w:val="99"/>
    <w:qFormat/>
    <w:rPr>
      <w:color w:val="404040"/>
    </w:rPr>
    <w:tblPr/>
  </w:style>
  <w:style w:type="table" w:styleId="1002">
    <w:name w:val="Bordered &amp; Lined - Accent 4"/>
    <w:basedOn w:val="813"/>
    <w:next w:val="1002"/>
    <w:link w:val="802"/>
    <w:uiPriority w:val="99"/>
    <w:qFormat/>
    <w:rPr>
      <w:color w:val="404040"/>
    </w:rPr>
    <w:tblPr/>
  </w:style>
  <w:style w:type="table" w:styleId="1003">
    <w:name w:val="Bordered &amp; Lined - Accent 5"/>
    <w:basedOn w:val="813"/>
    <w:next w:val="1003"/>
    <w:link w:val="802"/>
    <w:uiPriority w:val="99"/>
    <w:qFormat/>
    <w:rPr>
      <w:color w:val="404040"/>
    </w:rPr>
    <w:tblPr/>
  </w:style>
  <w:style w:type="table" w:styleId="1004">
    <w:name w:val="Bordered &amp; Lined - Accent 6"/>
    <w:basedOn w:val="813"/>
    <w:next w:val="1004"/>
    <w:link w:val="802"/>
    <w:uiPriority w:val="99"/>
    <w:qFormat/>
    <w:rPr>
      <w:color w:val="404040"/>
    </w:rPr>
    <w:tblPr/>
  </w:style>
  <w:style w:type="table" w:styleId="1005">
    <w:name w:val="Bordered"/>
    <w:basedOn w:val="813"/>
    <w:next w:val="1005"/>
    <w:link w:val="802"/>
    <w:uiPriority w:val="99"/>
    <w:qFormat/>
    <w:tblPr/>
  </w:style>
  <w:style w:type="table" w:styleId="1006">
    <w:name w:val="Bordered - Accent 1"/>
    <w:basedOn w:val="813"/>
    <w:next w:val="1006"/>
    <w:link w:val="802"/>
    <w:uiPriority w:val="99"/>
    <w:qFormat/>
    <w:tblPr/>
  </w:style>
  <w:style w:type="table" w:styleId="1007">
    <w:name w:val="Bordered - Accent 2"/>
    <w:basedOn w:val="813"/>
    <w:next w:val="1007"/>
    <w:link w:val="802"/>
    <w:uiPriority w:val="99"/>
    <w:qFormat/>
    <w:tblPr/>
  </w:style>
  <w:style w:type="table" w:styleId="1008">
    <w:name w:val="Bordered - Accent 3"/>
    <w:basedOn w:val="813"/>
    <w:next w:val="1008"/>
    <w:link w:val="802"/>
    <w:uiPriority w:val="99"/>
    <w:qFormat/>
    <w:tblPr/>
  </w:style>
  <w:style w:type="table" w:styleId="1009">
    <w:name w:val="Bordered - Accent 4"/>
    <w:basedOn w:val="813"/>
    <w:next w:val="1009"/>
    <w:link w:val="802"/>
    <w:uiPriority w:val="99"/>
    <w:qFormat/>
    <w:tblPr/>
  </w:style>
  <w:style w:type="table" w:styleId="1010">
    <w:name w:val="Bordered - Accent 5"/>
    <w:basedOn w:val="813"/>
    <w:next w:val="1010"/>
    <w:link w:val="802"/>
    <w:uiPriority w:val="99"/>
    <w:qFormat/>
    <w:tblPr/>
  </w:style>
  <w:style w:type="table" w:styleId="1011">
    <w:name w:val="Bordered - Accent 6"/>
    <w:basedOn w:val="813"/>
    <w:next w:val="1011"/>
    <w:link w:val="802"/>
    <w:uiPriority w:val="99"/>
    <w:qFormat/>
    <w:tblPr/>
  </w:style>
  <w:style w:type="paragraph" w:styleId="1012">
    <w:name w:val="TOC 标题11"/>
    <w:next w:val="1012"/>
    <w:link w:val="802"/>
    <w:uiPriority w:val="39"/>
    <w:unhideWhenUsed/>
    <w:qFormat/>
    <w:rPr>
      <w:lang w:val="en-US" w:eastAsia="zh-CN" w:bidi="ar-SA"/>
    </w:rPr>
  </w:style>
  <w:style w:type="paragraph" w:styleId="1013">
    <w:name w:val="段"/>
    <w:next w:val="802"/>
    <w:link w:val="802"/>
    <w:qFormat/>
    <w:pPr>
      <w:ind w:firstLine="200"/>
      <w:jc w:val="both"/>
    </w:pPr>
    <w:rPr>
      <w:rFonts w:ascii="宋体" w:hAnsi="Calibri"/>
      <w:sz w:val="21"/>
      <w:lang w:val="en-US" w:eastAsia="zh-CN" w:bidi="ar-SA"/>
    </w:rPr>
  </w:style>
  <w:style w:type="paragraph" w:styleId="1014">
    <w:name w:val="正文1"/>
    <w:basedOn w:val="802"/>
    <w:next w:val="802"/>
    <w:link w:val="802"/>
    <w:qFormat/>
    <w:pPr>
      <w:ind w:left="420" w:firstLine="527"/>
      <w:spacing w:before="120" w:line="360" w:lineRule="auto"/>
    </w:pPr>
    <w:rPr>
      <w:rFonts w:ascii="宋体" w:hAnsi="宋体"/>
    </w:rPr>
  </w:style>
  <w:style w:type="paragraph" w:styleId="1015">
    <w:name w:val="首行缩进"/>
    <w:basedOn w:val="802"/>
    <w:next w:val="1015"/>
    <w:link w:val="802"/>
    <w:qFormat/>
    <w:pPr>
      <w:ind w:firstLine="480"/>
    </w:pPr>
    <w:rPr>
      <w:lang w:val="zh-CN"/>
    </w:rPr>
  </w:style>
  <w:style w:type="paragraph" w:styleId="1016">
    <w:name w:val="列出段落2"/>
    <w:basedOn w:val="802"/>
    <w:next w:val="1016"/>
    <w:link w:val="802"/>
    <w:uiPriority w:val="99"/>
    <w:qFormat/>
    <w:pPr>
      <w:ind w:firstLine="420"/>
    </w:pPr>
  </w:style>
  <w:style w:type="paragraph" w:styleId="1017">
    <w:name w:val="纯文本1"/>
    <w:basedOn w:val="802"/>
    <w:next w:val="1017"/>
    <w:link w:val="802"/>
    <w:uiPriority w:val="99"/>
    <w:qFormat/>
    <w:rPr>
      <w:rFonts w:ascii="宋体" w:hAnsi="Courier New" w:eastAsia="楷体_GB2312"/>
      <w:sz w:val="26"/>
    </w:rPr>
  </w:style>
  <w:style w:type="paragraph" w:styleId="1018">
    <w:name w:val="纯文本21"/>
    <w:basedOn w:val="802"/>
    <w:next w:val="1018"/>
    <w:link w:val="802"/>
    <w:qFormat/>
    <w:pPr>
      <w:jc w:val="left"/>
      <w:widowControl/>
    </w:pPr>
    <w:rPr>
      <w:rFonts w:ascii="宋体" w:hAnsi="Courier New"/>
      <w:sz w:val="26"/>
    </w:rPr>
  </w:style>
  <w:style w:type="paragraph" w:styleId="1019">
    <w:name w:val="纯文本6"/>
    <w:basedOn w:val="802"/>
    <w:next w:val="1019"/>
    <w:link w:val="802"/>
    <w:qFormat/>
    <w:rPr>
      <w:rFonts w:ascii="宋体" w:hAnsi="Courier New" w:eastAsia="楷体_GB2312"/>
      <w:sz w:val="26"/>
      <w:szCs w:val="20"/>
    </w:rPr>
  </w:style>
  <w:style w:type="paragraph" w:styleId="1020">
    <w:name w:val="Default"/>
    <w:next w:val="1020"/>
    <w:link w:val="802"/>
    <w:qFormat/>
    <w:pPr>
      <w:widowControl w:val="off"/>
    </w:pPr>
    <w:rPr>
      <w:rFonts w:ascii="方正仿宋_GBK" w:hAnsi="方正仿宋_GBK" w:eastAsia="方正仿宋_GBK"/>
      <w:color w:val="000000"/>
      <w:sz w:val="24"/>
      <w:szCs w:val="22"/>
      <w:lang w:val="en-US" w:eastAsia="zh-CN" w:bidi="ar-SA"/>
    </w:rPr>
  </w:style>
  <w:style w:type="paragraph" w:styleId="1021">
    <w:name w:val="Body text|1"/>
    <w:basedOn w:val="802"/>
    <w:next w:val="1021"/>
    <w:link w:val="802"/>
    <w:qFormat/>
    <w:pPr>
      <w:ind w:firstLine="400"/>
      <w:spacing w:after="180" w:line="331" w:lineRule="auto"/>
    </w:pPr>
    <w:rPr>
      <w:rFonts w:ascii="宋体" w:hAnsi="宋体" w:cs="宋体"/>
      <w:sz w:val="20"/>
      <w:szCs w:val="20"/>
      <w:lang w:val="zh-TW" w:eastAsia="zh-TW" w:bidi="zh-TW"/>
    </w:rPr>
  </w:style>
  <w:style w:type="paragraph" w:styleId="1022">
    <w:name w:val="纯文本3"/>
    <w:basedOn w:val="802"/>
    <w:next w:val="1022"/>
    <w:link w:val="802"/>
    <w:qFormat/>
    <w:pPr>
      <w:jc w:val="left"/>
      <w:widowControl/>
    </w:pPr>
    <w:rPr>
      <w:rFonts w:ascii="宋体" w:hAnsi="Courier New" w:eastAsia="楷体_GB2312" w:cs="Times New Roman"/>
      <w:sz w:val="26"/>
      <w:szCs w:val="20"/>
    </w:rPr>
  </w:style>
  <w:style w:type="paragraph" w:styleId="1023">
    <w:name w:val="纯文本2"/>
    <w:basedOn w:val="802"/>
    <w:next w:val="1023"/>
    <w:link w:val="802"/>
    <w:qFormat/>
    <w:rPr>
      <w:rFonts w:ascii="宋体" w:hAnsi="Courier New" w:eastAsia="楷体_GB2312"/>
      <w:sz w:val="26"/>
      <w:szCs w:val="20"/>
    </w:rPr>
  </w:style>
  <w:style w:type="paragraph" w:styleId="1024">
    <w:name w:val="Table Paragraph"/>
    <w:basedOn w:val="802"/>
    <w:next w:val="1024"/>
    <w:link w:val="802"/>
    <w:uiPriority w:val="1"/>
    <w:qFormat/>
  </w:style>
  <w:style w:type="table" w:styleId="1025">
    <w:name w:val="Table Normal"/>
    <w:next w:val="1025"/>
    <w:link w:val="802"/>
    <w:uiPriority w:val="2"/>
    <w:unhideWhenUsed/>
    <w:qFormat/>
    <w:rPr>
      <w:lang w:val="en-US" w:eastAsia="zh-CN" w:bidi="ar-SA"/>
    </w:rPr>
    <w:tblPr/>
  </w:style>
  <w:style w:type="paragraph" w:styleId="1026">
    <w:name w:val="纯文本4"/>
    <w:basedOn w:val="802"/>
    <w:next w:val="1026"/>
    <w:link w:val="802"/>
    <w:qFormat/>
    <w:rPr>
      <w:rFonts w:ascii="宋体" w:hAnsi="Courier New" w:eastAsia="楷体_GB2312"/>
      <w:sz w:val="26"/>
      <w:szCs w:val="20"/>
    </w:rPr>
  </w:style>
  <w:style w:type="paragraph" w:styleId="1027">
    <w:name w:val="_Style 91"/>
    <w:next w:val="1027"/>
    <w:link w:val="802"/>
    <w:uiPriority w:val="99"/>
    <w:qFormat/>
    <w:pPr>
      <w:ind w:firstLine="420"/>
      <w:jc w:val="both"/>
      <w:widowControl w:val="off"/>
    </w:pPr>
    <w:rPr>
      <w:rFonts w:ascii="Calibri" w:hAnsi="Calibri"/>
      <w:sz w:val="21"/>
      <w:szCs w:val="22"/>
      <w:lang w:val="en-US" w:eastAsia="zh-CN" w:bidi="ar-SA"/>
    </w:rPr>
  </w:style>
  <w:style w:type="paragraph" w:styleId="1028">
    <w:name w:val="纯文本41"/>
    <w:basedOn w:val="802"/>
    <w:next w:val="1028"/>
    <w:link w:val="802"/>
    <w:qFormat/>
    <w:rPr>
      <w:rFonts w:ascii="宋体" w:hAnsi="Courier New" w:eastAsia="楷体_GB2312"/>
      <w:sz w:val="28"/>
      <w:szCs w:val="20"/>
    </w:rPr>
  </w:style>
  <w:style w:type="paragraph" w:styleId="1029">
    <w:name w:val="列表段落"/>
    <w:basedOn w:val="802"/>
    <w:next w:val="1029"/>
    <w:link w:val="802"/>
    <w:uiPriority w:val="99"/>
    <w:qFormat/>
    <w:pPr>
      <w:ind w:firstLine="420"/>
    </w:pPr>
  </w:style>
  <w:style w:type="paragraph" w:styleId="1030">
    <w:name w:val="普通(网站)1"/>
    <w:basedOn w:val="802"/>
    <w:next w:val="1030"/>
    <w:link w:val="802"/>
    <w:qFormat/>
    <w:pPr>
      <w:jc w:val="left"/>
      <w:spacing w:before="100" w:beforeAutospacing="1" w:after="100" w:afterAutospacing="1"/>
      <w:widowControl/>
    </w:pPr>
    <w:rPr>
      <w:rFonts w:ascii="宋体" w:hAnsi="宋体" w:cs="宋体"/>
      <w:sz w:val="24"/>
    </w:rPr>
  </w:style>
  <w:style w:type="paragraph" w:styleId="1031">
    <w:name w:val="正文文本缩进 31"/>
    <w:basedOn w:val="802"/>
    <w:next w:val="1031"/>
    <w:link w:val="802"/>
    <w:qFormat/>
    <w:pPr>
      <w:ind w:firstLine="480"/>
      <w:jc w:val="left"/>
      <w:spacing w:line="440" w:lineRule="atLeast"/>
    </w:pPr>
    <w:rPr>
      <w:sz w:val="24"/>
    </w:rPr>
  </w:style>
  <w:style w:type="paragraph" w:styleId="1032">
    <w:name w:val="Table Text"/>
    <w:basedOn w:val="802"/>
    <w:next w:val="1032"/>
    <w:link w:val="802"/>
    <w:semiHidden/>
    <w:qFormat/>
    <w:rPr>
      <w:rFonts w:ascii="仿宋" w:hAnsi="仿宋" w:eastAsia="仿宋" w:cs="仿宋"/>
      <w:sz w:val="20"/>
      <w:szCs w:val="20"/>
      <w:lang w:eastAsia="en-US"/>
    </w:rPr>
  </w:style>
  <w:style w:type="paragraph" w:styleId="1033">
    <w:name w:val="修订1"/>
    <w:next w:val="1033"/>
    <w:link w:val="802"/>
    <w:uiPriority w:val="99"/>
    <w:unhideWhenUsed/>
    <w:qFormat/>
    <w:rPr>
      <w:rFonts w:ascii="Calibri" w:hAnsi="Calibri"/>
      <w:sz w:val="21"/>
      <w:szCs w:val="24"/>
      <w:lang w:val="en-US" w:eastAsia="zh-CN" w:bidi="ar-SA"/>
    </w:rPr>
  </w:style>
  <w:style w:type="paragraph" w:styleId="1034">
    <w:name w:val="修订2"/>
    <w:next w:val="1034"/>
    <w:link w:val="802"/>
    <w:uiPriority w:val="99"/>
    <w:semiHidden/>
    <w:rPr>
      <w:rFonts w:ascii="Calibri" w:hAnsi="Calibri"/>
      <w:sz w:val="21"/>
      <w:szCs w:val="24"/>
      <w:lang w:val="en-US" w:eastAsia="zh-CN" w:bidi="ar-SA"/>
    </w:rPr>
  </w:style>
  <w:style w:type="paragraph" w:styleId="1035">
    <w:name w:val="Revision"/>
    <w:next w:val="1035"/>
    <w:link w:val="802"/>
    <w:uiPriority w:val="99"/>
    <w:unhideWhenUsed/>
    <w:rPr>
      <w:rFonts w:ascii="Calibri" w:hAnsi="Calibri"/>
      <w:sz w:val="21"/>
      <w:szCs w:val="24"/>
      <w:lang w:val="en-US" w:eastAsia="zh-CN" w:bidi="ar-SA"/>
    </w:rPr>
  </w:style>
  <w:style w:type="character" w:styleId="1036">
    <w:name w:val="NormalCharacter1"/>
    <w:next w:val="1036"/>
    <w:link w:val="802"/>
    <w:semiHidden/>
    <w:qFormat/>
    <w:rPr>
      <w:rFonts w:ascii="Calibri" w:hAnsi="Calibri" w:eastAsia="宋体" w:cs="Times New Roman"/>
      <w:lang w:val="en-US" w:eastAsia="zh-CN" w:bidi="ar-SA"/>
    </w:rPr>
  </w:style>
  <w:style w:type="paragraph" w:styleId="1037">
    <w:name w:val="正文缩进1"/>
    <w:basedOn w:val="802"/>
    <w:next w:val="802"/>
    <w:link w:val="802"/>
    <w:qFormat/>
    <w:pPr>
      <w:ind w:left="420" w:firstLine="4772"/>
    </w:pPr>
  </w:style>
  <w:style w:type="character" w:styleId="1038">
    <w:name w:val="NormalCharacter1"/>
    <w:next w:val="1038"/>
    <w:link w:val="1039"/>
    <w:qFormat/>
  </w:style>
  <w:style w:type="paragraph" w:styleId="1039">
    <w:name w:val="UserStyle_3"/>
    <w:basedOn w:val="802"/>
    <w:next w:val="1039"/>
    <w:link w:val="1038"/>
    <w:qFormat/>
    <w:pPr>
      <w:ind w:left="0"/>
      <w:jc w:val="left"/>
      <w:spacing w:line="360" w:lineRule="auto"/>
      <w:shd w:val="clear" w:color="auto" w:fill="000080"/>
    </w:pPr>
  </w:style>
  <w:style w:type="character" w:styleId="1040">
    <w:name w:val="font61"/>
    <w:next w:val="1040"/>
    <w:link w:val="802"/>
    <w:qFormat/>
    <w:rPr>
      <w:rFonts w:ascii="Times New Roman" w:hAnsi="Times New Roman" w:cs="Times New Roman"/>
      <w:b/>
      <w:bCs/>
      <w:color w:val="000000"/>
      <w:sz w:val="32"/>
      <w:szCs w:val="32"/>
      <w:u w:val="none"/>
    </w:rPr>
  </w:style>
  <w:style w:type="character" w:styleId="1041">
    <w:name w:val="font51"/>
    <w:next w:val="1041"/>
    <w:link w:val="802"/>
    <w:qFormat/>
    <w:rPr>
      <w:rFonts w:hint="eastAsia" w:ascii="方正仿宋_GB2312" w:hAnsi="方正仿宋_GB2312" w:eastAsia="方正仿宋_GB2312" w:cs="方正仿宋_GB2312"/>
      <w:b/>
      <w:bCs/>
      <w:color w:val="000000"/>
      <w:sz w:val="32"/>
      <w:szCs w:val="32"/>
      <w:u w:val="none"/>
    </w:rPr>
  </w:style>
  <w:style w:type="character" w:styleId="1042">
    <w:name w:val="font122"/>
    <w:next w:val="1042"/>
    <w:link w:val="802"/>
    <w:qFormat/>
    <w:rPr>
      <w:rFonts w:hint="eastAsia" w:ascii="方正仿宋_GB2312" w:hAnsi="方正仿宋_GB2312" w:eastAsia="方正仿宋_GB2312" w:cs="方正仿宋_GB2312"/>
      <w:color w:val="000000"/>
      <w:sz w:val="22"/>
      <w:szCs w:val="22"/>
      <w:u w:val="none"/>
    </w:rPr>
  </w:style>
  <w:style w:type="character" w:styleId="1043">
    <w:name w:val="font12"/>
    <w:next w:val="1043"/>
    <w:link w:val="802"/>
    <w:qFormat/>
    <w:rPr>
      <w:rFonts w:ascii="Times New Roman" w:hAnsi="Times New Roman" w:cs="Times New Roman"/>
      <w:color w:val="000000"/>
      <w:sz w:val="22"/>
      <w:szCs w:val="22"/>
      <w:u w:val="none"/>
    </w:rPr>
  </w:style>
  <w:style w:type="character" w:styleId="1044">
    <w:name w:val="font71"/>
    <w:next w:val="1044"/>
    <w:link w:val="802"/>
    <w:qFormat/>
    <w:rPr>
      <w:rFonts w:hint="eastAsia" w:ascii="方正仿宋_GB2312" w:hAnsi="方正仿宋_GB2312" w:eastAsia="方正仿宋_GB2312" w:cs="方正仿宋_GB2312"/>
      <w:b/>
      <w:bCs/>
      <w:color w:val="000000"/>
      <w:sz w:val="24"/>
      <w:szCs w:val="24"/>
      <w:u w:val="none"/>
    </w:rPr>
  </w:style>
  <w:style w:type="character" w:styleId="1045">
    <w:name w:val="font131"/>
    <w:next w:val="1045"/>
    <w:link w:val="802"/>
    <w:qFormat/>
    <w:rPr>
      <w:rFonts w:hint="eastAsia" w:ascii="方正仿宋_GB2312" w:hAnsi="方正仿宋_GB2312" w:eastAsia="方正仿宋_GB2312" w:cs="方正仿宋_GB2312"/>
      <w:color w:val="000000"/>
      <w:sz w:val="22"/>
      <w:szCs w:val="22"/>
      <w:u w:val="none"/>
    </w:rPr>
  </w:style>
  <w:style w:type="character" w:styleId="1046">
    <w:name w:val="font91"/>
    <w:next w:val="1046"/>
    <w:link w:val="802"/>
    <w:qFormat/>
    <w:rPr>
      <w:rFonts w:ascii="Times New Roman" w:hAnsi="Times New Roman" w:cs="Times New Roman"/>
      <w:color w:val="000000"/>
      <w:sz w:val="22"/>
      <w:szCs w:val="22"/>
      <w:u w:val="none"/>
    </w:rPr>
  </w:style>
  <w:style w:type="character" w:styleId="1047">
    <w:name w:val="font141"/>
    <w:next w:val="1047"/>
    <w:link w:val="802"/>
    <w:qFormat/>
    <w:rPr>
      <w:rFonts w:hint="eastAsia" w:ascii="方正仿宋_GB2312" w:hAnsi="方正仿宋_GB2312" w:eastAsia="方正仿宋_GB2312" w:cs="方正仿宋_GB2312"/>
      <w:b/>
      <w:bCs/>
      <w:color w:val="000000"/>
      <w:sz w:val="22"/>
      <w:szCs w:val="22"/>
      <w:u w:val="none"/>
    </w:rPr>
  </w:style>
  <w:style w:type="character" w:styleId="1048">
    <w:name w:val="font111"/>
    <w:next w:val="1048"/>
    <w:link w:val="802"/>
    <w:qFormat/>
    <w:rPr>
      <w:rFonts w:ascii="Times New Roman" w:hAnsi="Times New Roman" w:cs="Times New Roman"/>
      <w:b/>
      <w:bCs/>
      <w:color w:val="000000"/>
      <w:sz w:val="22"/>
      <w:szCs w:val="22"/>
      <w:u w:val="none"/>
    </w:rPr>
  </w:style>
  <w:style w:type="paragraph" w:styleId="1049">
    <w:name w:val="修订"/>
    <w:next w:val="1049"/>
    <w:link w:val="802"/>
    <w:uiPriority w:val="99"/>
    <w:unhideWhenUsed/>
    <w:rPr>
      <w:rFonts w:ascii="Calibri" w:hAnsi="Calibri"/>
      <w:sz w:val="21"/>
      <w:szCs w:val="24"/>
      <w:lang w:val="en-US" w:eastAsia="zh-CN" w:bidi="ar-SA"/>
    </w:rPr>
  </w:style>
  <w:style w:type="character" w:styleId="1050">
    <w:name w:val="font41"/>
    <w:next w:val="1050"/>
    <w:link w:val="802"/>
    <w:rPr>
      <w:rFonts w:hint="eastAsia" w:ascii="宋体" w:hAnsi="宋体" w:eastAsia="宋体" w:cs="宋体"/>
      <w:color w:val="000000"/>
      <w:sz w:val="20"/>
      <w:szCs w:val="20"/>
      <w:u w:val="none"/>
    </w:rPr>
  </w:style>
  <w:style w:type="character" w:styleId="1051">
    <w:name w:val="font11"/>
    <w:next w:val="1051"/>
    <w:link w:val="802"/>
    <w:rPr>
      <w:rFonts w:ascii="Times New Roman" w:hAnsi="Times New Roman" w:cs="Times New Roman"/>
      <w:color w:val="000000"/>
      <w:sz w:val="20"/>
      <w:szCs w:val="20"/>
      <w:u w:val="none"/>
    </w:rPr>
  </w:style>
  <w:style w:type="character" w:styleId="1052">
    <w:name w:val="font31"/>
    <w:next w:val="1052"/>
    <w:link w:val="802"/>
    <w:rPr>
      <w:rFonts w:ascii="Times New Roman" w:hAnsi="Times New Roman" w:cs="Times New Roman"/>
      <w:color w:val="000000"/>
      <w:sz w:val="20"/>
      <w:szCs w:val="20"/>
      <w:u w:val="none"/>
    </w:rPr>
  </w:style>
  <w:style w:type="character" w:styleId="1053">
    <w:name w:val="font21"/>
    <w:next w:val="1053"/>
    <w:link w:val="802"/>
    <w:rPr>
      <w:rFonts w:ascii="Times New Roman" w:hAnsi="Times New Roman" w:cs="Times New Roman"/>
      <w:b/>
      <w:bCs/>
      <w:color w:val="000000"/>
      <w:sz w:val="20"/>
      <w:szCs w:val="20"/>
      <w:u w:val="none"/>
    </w:r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陈璐佳</cp:lastModifiedBy>
  <cp:revision>4</cp:revision>
  <dcterms:created xsi:type="dcterms:W3CDTF">2025-10-17T00:51:00Z</dcterms:created>
  <dcterms:modified xsi:type="dcterms:W3CDTF">2026-05-07T03:39:10Z</dcterms:modified>
</cp:coreProperties>
</file>