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苏州政府采购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1680" w:right="8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84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采购编号：JSZC-320508-CHUY-G2026-0001</w:t>
      </w:r>
      <w:r/>
    </w:p>
    <w:p>
      <w:pPr>
        <w:ind w:left="2564" w:right="840" w:hanging="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采购内容：小型消防站建设器材装备采购项目</w:t>
      </w:r>
      <w:r/>
    </w:p>
    <w:p>
      <w:pPr>
        <w:ind w:left="0" w:right="84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采购单位：苏州市姑苏区应急管理局</w:t>
      </w:r>
      <w:r/>
    </w:p>
    <w:p>
      <w:pPr>
        <w:ind w:left="0" w:right="840" w:firstLine="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采购类别：货物类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储业咨询（苏州）有限公司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1548"/>
        <w:gridCol w:w="7126"/>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JSZC-320508-CHUY-G2026-0001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小型消防站建设器材装备采购项目</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105" w:right="0" w:hanging="105"/>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称：苏州市姑苏区应急管理局</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址：苏州市姑苏区西环路2115号</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联系人：钱跃生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0512-62765915</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称：储业咨询（苏州）有限公司</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址：苏州高新区狮山路金狮大厦12-D室</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联系人：江志远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18626193760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人民币陆拾伍万圆整（小写：</w:t>
            </w:r>
            <w:r>
              <w:rPr>
                <w:rFonts w:ascii="KaiTi" w:hAnsi="KaiTi" w:eastAsia="KaiTi" w:cs="KaiTi"/>
                <w:color w:val="000000"/>
                <w:sz w:val="21"/>
              </w:rPr>
              <w:t xml:space="preserve">￥</w:t>
            </w:r>
            <w:r>
              <w:rPr>
                <w:rFonts w:ascii="Times New Roman" w:hAnsi="Times New Roman" w:eastAsia="Times New Roman" w:cs="Times New Roman"/>
                <w:color w:val="000000"/>
                <w:sz w:val="21"/>
              </w:rPr>
              <w:t xml:space="preserve">650000.00</w:t>
            </w:r>
            <w:r>
              <w:rPr>
                <w:rFonts w:ascii="SimSun" w:hAnsi="SimSun" w:eastAsia="SimSun" w:cs="SimSun"/>
                <w:color w:val="000000"/>
                <w:sz w:val="21"/>
              </w:rPr>
              <w:t xml:space="preserve">）。</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提交投标文件截止之日起六十天（日历天）</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报名截止时间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自公告发布之日起5个工作日</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投标文件网上</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2026年5月6日13点30分（北京时间）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投标文件必须在截止时间前完成提交（上传），逾期提交（上传）的投标文件恕不接受。</w:t>
            </w:r>
            <w:r/>
          </w:p>
        </w:tc>
      </w:tr>
      <w:tr>
        <w:trPr>
          <w:trHeight w:val="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2026年5月6日13点30分（北京时间）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“苏采云”系统（网址：http://jszfcg.jsczt.cn/）</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2026年5月6日13点30分（北京时间）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苏州市高新区邓尉路105号狮山科技馆8楼</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本项目采用电子投标文件，投标人按照招标文件要求制作上传电子投标文件，投标人无需提供纸质投标文件。</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确定出中标人后，采购代理机构在法定时间内向中标人发出中标通知书。中标通知书将成为合同的组成部分。</w:t>
            </w:r>
            <w:r/>
          </w:p>
          <w:p>
            <w:pPr>
              <w:ind w:left="0" w:right="0" w:firstLine="0"/>
              <w:jc w:val="both"/>
              <w:spacing w:before="0" w:after="0" w:line="32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请中标人在中标结果公告届满之日起30日内,使用CA证书登录“苏采云”系统及时下载中标通知书。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领取中标通知书时中标人向采购代理机构一次性付清：预算金额100万以下费率为预算金额的1.5%。</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本项目代理服务费由中标供应商支付，金额为人民币玖仟柒佰伍拾圆整（¥9750.00）</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户 名：储业咨询（苏州）有限公司</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开户银行：中国建设银行股份有限公司苏州高新技术产业开发区支行</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号：3225 0198 8636 0000 4199</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详见第六章评分标准。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用综合评分方法得分最高的投标单位为中标单位。</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（一）符合专业条件的供应商或者对采购文件作实质响应的供应商不足三家的； </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 </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（三）投标人的报价均超过了采购预算或者最高限价，采购人不能支付的； </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6" w:type="dxa"/>
            <w:vAlign w:val="center"/>
            <w:textDirection w:val="lrTb"/>
            <w:noWrap w:val="false"/>
          </w:tcPr>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投标文件属下列情况之一的，在资格性、符合性检查时按照无效投标处理：</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（一）投标文件未按采购文件要求制作电子投标文件及签章的；</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（二）不具备采购文件中规定的资格要求的；</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（三）报价超过采购文件中规定的预算金额或者最高限价的；</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（四）不同投标人的电子投标文件制作机器码一致；</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（五）投标文件含有采购人不能接受的附加条件的；</w:t>
            </w:r>
            <w:r/>
          </w:p>
          <w:p>
            <w:pPr>
              <w:ind w:left="0" w:right="-159"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（六）法律、法规和采购文件规定的其他无效情形。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6564604" w:history="1">
        <w:r>
          <w:rPr>
            <w:rStyle w:val="792"/>
            <w:rFonts w:ascii="SimSun" w:hAnsi="SimSun" w:eastAsia="SimSun" w:cs="SimSun"/>
            <w:b/>
            <w:color w:val="0000ff"/>
            <w:sz w:val="24"/>
            <w:u w:val="single"/>
          </w:rPr>
          <w:t xml:space="preserve">前附表</w:t>
        </w:r>
        <w:r>
          <w:rPr>
            <w:rStyle w:val="792"/>
            <w:rFonts w:ascii="SimSun" w:hAnsi="SimSun" w:eastAsia="SimSun" w:cs="SimSun"/>
            <w:color w:val="000000"/>
            <w:sz w:val="24"/>
            <w:u w:val="single"/>
          </w:rPr>
          <w:tab/>
          <w:t xml:space="preserve">1</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6564605" w:history="1">
        <w:r>
          <w:rPr>
            <w:rStyle w:val="792"/>
            <w:rFonts w:ascii="SimSun" w:hAnsi="SimSun" w:eastAsia="SimSun" w:cs="SimSun"/>
            <w:b/>
            <w:color w:val="0000ff"/>
            <w:sz w:val="24"/>
            <w:u w:val="single"/>
          </w:rPr>
          <w:t xml:space="preserve">第一章 投标邀请函</w:t>
        </w:r>
        <w:r>
          <w:rPr>
            <w:rStyle w:val="792"/>
            <w:rFonts w:ascii="SimSun" w:hAnsi="SimSun" w:eastAsia="SimSun" w:cs="SimSun"/>
            <w:color w:val="000000"/>
            <w:sz w:val="24"/>
            <w:u w:val="single"/>
          </w:rPr>
          <w:tab/>
          <w:t xml:space="preserve">4</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26564606" w:history="1">
        <w:r>
          <w:rPr>
            <w:rStyle w:val="792"/>
            <w:rFonts w:ascii="SimSun" w:hAnsi="SimSun" w:eastAsia="SimSun" w:cs="SimSun"/>
            <w:b/>
            <w:color w:val="0000ff"/>
            <w:sz w:val="24"/>
            <w:u w:val="single"/>
          </w:rPr>
          <w:t xml:space="preserve">第二章 投标人须知</w:t>
        </w:r>
        <w:r>
          <w:rPr>
            <w:rStyle w:val="792"/>
            <w:rFonts w:ascii="SimSun" w:hAnsi="SimSun" w:eastAsia="SimSun" w:cs="SimSun"/>
            <w:color w:val="000000"/>
            <w:sz w:val="24"/>
            <w:u w:val="single"/>
          </w:rPr>
          <w:tab/>
          <w:t xml:space="preserve">7</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26564607" w:history="1">
        <w:r>
          <w:rPr>
            <w:rStyle w:val="792"/>
            <w:rFonts w:ascii="SimSun" w:hAnsi="SimSun" w:eastAsia="SimSun" w:cs="SimSun"/>
            <w:b/>
            <w:color w:val="0000ff"/>
            <w:sz w:val="24"/>
            <w:u w:val="single"/>
          </w:rPr>
          <w:t xml:space="preserve">第三章 投标文件格式</w:t>
        </w:r>
        <w:r>
          <w:rPr>
            <w:rStyle w:val="792"/>
            <w:rFonts w:ascii="SimSun" w:hAnsi="SimSun" w:eastAsia="SimSun" w:cs="SimSun"/>
            <w:color w:val="000000"/>
            <w:sz w:val="24"/>
            <w:u w:val="single"/>
          </w:rPr>
          <w:tab/>
          <w:t xml:space="preserve">17</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26564608" w:history="1">
        <w:r>
          <w:rPr>
            <w:rStyle w:val="792"/>
            <w:rFonts w:ascii="SimSun" w:hAnsi="SimSun" w:eastAsia="SimSun" w:cs="SimSun"/>
            <w:b/>
            <w:color w:val="0000ff"/>
            <w:sz w:val="24"/>
            <w:u w:val="single"/>
          </w:rPr>
          <w:t xml:space="preserve">第四章 招标书</w:t>
        </w:r>
        <w:r>
          <w:rPr>
            <w:rStyle w:val="792"/>
            <w:rFonts w:ascii="SimSun" w:hAnsi="SimSun" w:eastAsia="SimSun" w:cs="SimSun"/>
            <w:color w:val="000000"/>
            <w:sz w:val="24"/>
            <w:u w:val="single"/>
          </w:rPr>
          <w:tab/>
          <w:t xml:space="preserve">34</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26564609" w:history="1">
        <w:r>
          <w:rPr>
            <w:rStyle w:val="792"/>
            <w:rFonts w:ascii="SimSun" w:hAnsi="SimSun" w:eastAsia="SimSun" w:cs="SimSun"/>
            <w:b/>
            <w:color w:val="0000ff"/>
            <w:sz w:val="24"/>
            <w:u w:val="single"/>
          </w:rPr>
          <w:t xml:space="preserve">第五章 合同主要条款</w:t>
        </w:r>
        <w:r>
          <w:rPr>
            <w:rStyle w:val="792"/>
            <w:rFonts w:ascii="SimSun" w:hAnsi="SimSun" w:eastAsia="SimSun" w:cs="SimSun"/>
            <w:color w:val="000000"/>
            <w:sz w:val="24"/>
            <w:u w:val="single"/>
          </w:rPr>
          <w:tab/>
          <w:t xml:space="preserve">40</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26564610" w:history="1">
        <w:r>
          <w:rPr>
            <w:rStyle w:val="792"/>
            <w:rFonts w:ascii="SimSun" w:hAnsi="SimSun" w:eastAsia="SimSun" w:cs="SimSun"/>
            <w:b/>
            <w:color w:val="0000ff"/>
            <w:sz w:val="24"/>
            <w:u w:val="single"/>
          </w:rPr>
          <w:t xml:space="preserve">第六章 评标办法及评分标准</w:t>
        </w:r>
        <w:r>
          <w:rPr>
            <w:rStyle w:val="792"/>
            <w:rFonts w:ascii="SimSun" w:hAnsi="SimSun" w:eastAsia="SimSun" w:cs="SimSun"/>
            <w:color w:val="000000"/>
            <w:sz w:val="24"/>
            <w:u w:val="single"/>
          </w:rPr>
          <w:tab/>
          <w:t xml:space="preserve">44</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投标邀请函</w:t>
      </w:r>
      <w:r/>
    </w:p>
    <w:p>
      <w:pPr>
        <w:ind w:left="0" w:right="0" w:firstLine="420"/>
        <w:jc w:val="both"/>
        <w:spacing w:before="0" w:after="0" w:line="6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6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小型消防站建设器材装备采购项目</w:t>
      </w:r>
      <w:r>
        <w:rPr>
          <w:rFonts w:ascii="SimSun" w:hAnsi="SimSun" w:eastAsia="SimSun" w:cs="SimSun"/>
          <w:color w:val="000000"/>
          <w:sz w:val="21"/>
        </w:rPr>
        <w:t xml:space="preserve">招标项目的潜在投标人应在</w:t>
      </w:r>
      <w:r>
        <w:rPr>
          <w:rFonts w:ascii="SimSun" w:hAnsi="SimSun" w:eastAsia="SimSun" w:cs="SimSun"/>
          <w:color w:val="000000"/>
          <w:sz w:val="21"/>
          <w:u w:val="single"/>
        </w:rPr>
        <w:t xml:space="preserve">苏采云系统</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2026年5月6日13点30分</w:t>
      </w:r>
      <w:r>
        <w:rPr>
          <w:rFonts w:ascii="SimSun" w:hAnsi="SimSun" w:eastAsia="SimSun" w:cs="SimSun"/>
          <w:color w:val="000000"/>
          <w:sz w:val="21"/>
        </w:rPr>
        <w:t xml:space="preserve">（北京时间）前递交投标文件。</w:t>
      </w:r>
      <w:r/>
    </w:p>
    <w:p>
      <w:pPr>
        <w:ind w:left="0" w:right="0" w:firstLine="422"/>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项目编号：JSZC-320508-CHUY-G2026-0001</w:t>
      </w:r>
      <w:r/>
    </w:p>
    <w:p>
      <w:pPr>
        <w:ind w:left="0" w:right="0" w:firstLine="42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项目名称：小型消防站建设器材装备采购项目</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预算金额：人民币陆拾伍万圆整（小写：</w:t>
      </w:r>
      <w:r>
        <w:rPr>
          <w:rFonts w:ascii="KaiTi" w:hAnsi="KaiTi" w:eastAsia="KaiTi" w:cs="KaiTi"/>
          <w:color w:val="000000"/>
          <w:sz w:val="21"/>
        </w:rPr>
        <w:t xml:space="preserve">￥</w:t>
      </w:r>
      <w:r>
        <w:rPr>
          <w:rFonts w:ascii="Times New Roman" w:hAnsi="Times New Roman" w:eastAsia="Times New Roman" w:cs="Times New Roman"/>
          <w:color w:val="000000"/>
          <w:sz w:val="21"/>
        </w:rPr>
        <w:t xml:space="preserve">650000.00</w:t>
      </w:r>
      <w:r>
        <w:rPr>
          <w:rFonts w:ascii="SimSun" w:hAnsi="SimSun" w:eastAsia="SimSun" w:cs="SimSun"/>
          <w:color w:val="000000"/>
          <w:sz w:val="21"/>
        </w:rPr>
        <w:t xml:space="preserve">）。</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合同履行期限：合同生效后30日历天内完成交付、调试、验收。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交货地点：苏州市姑苏区应急管理局指定地点。</w:t>
      </w:r>
      <w:r/>
    </w:p>
    <w:p>
      <w:pPr>
        <w:ind w:left="0" w:right="0" w:firstLine="42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1"/>
        <w:gridCol w:w="3375"/>
        <w:gridCol w:w="855"/>
        <w:gridCol w:w="930"/>
        <w:gridCol w:w="259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器材名称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工业无人机可见光吊舱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工业无人机双光吊舱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喊话器吊舱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全自动机场</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1、满足《中华人民共和国政府采购法》第二十二条规定，投标人应当具备下列条件：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本项目是非专门面向中小企业采购。所属行业为工业。</w:t>
      </w:r>
      <w:r/>
    </w:p>
    <w:p>
      <w:pPr>
        <w:ind w:left="0" w:right="0" w:firstLine="42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（1）未被“信用中国”网站（www.creditchina.gov.cn）或“中国政府采购网”网站（www.ccgp.gov.cn）列入失信被执行人、重大税收违法案件当事人名单、政府采购严重失信行为记录名单；</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（3）法人的分支机构不得参加投标（除银行、保险、石油石化、电力、电信等行业特殊情况外）；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（4）本项目不接受联合体投标。</w:t>
      </w:r>
      <w:r/>
    </w:p>
    <w:p>
      <w:pPr>
        <w:ind w:left="0" w:right="0" w:firstLine="420"/>
        <w:jc w:val="both"/>
        <w:spacing w:before="0" w:after="0" w:line="6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4、其他资格要求：</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三、报名及采购文件的获取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1、时间：自公告发布之日起5个工作日。</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2、报名方式（网上报名）：</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（1）CA证书办理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（2）参与采购活动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供应商在“苏采云”系统中操作参与项目后，必须在“已参与项目”界面中下载电子采购文件（后缀名为“.kedt”）并导入政府采购客户端工具后方可进行招标文件制作和提交</w:t>
      </w:r>
      <w:r>
        <w:rPr>
          <w:rFonts w:ascii="SimSun" w:hAnsi="SimSun" w:eastAsia="SimSun" w:cs="SimSun"/>
          <w:b/>
          <w:color w:val="000000"/>
          <w:sz w:val="21"/>
        </w:rPr>
        <w:t xml:space="preserve">（具体详见《苏采云系统供应商操作手册》，网址链接</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https://czju.suzhou.gov.cn/zfcg/html/content/20231220161910031.shtml）。</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系统使用指导与咨询：联系电话：18261002950；QQ：3048755361、1315179389、895706745；智能客服:登录苏采云系统后，联系系统右下方智能客服图标进行咨询。</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四、投标文件提交</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1、截止时间：</w:t>
      </w:r>
      <w:r>
        <w:rPr>
          <w:rFonts w:ascii="SimSun" w:hAnsi="SimSun" w:eastAsia="SimSun" w:cs="SimSun"/>
          <w:color w:val="000000"/>
          <w:sz w:val="21"/>
          <w:u w:val="none"/>
        </w:rPr>
        <w:t xml:space="preserve">2026</w:t>
      </w:r>
      <w:r>
        <w:rPr>
          <w:rFonts w:ascii="SimSun" w:hAnsi="SimSun" w:eastAsia="SimSun" w:cs="SimSun"/>
          <w:color w:val="000000"/>
          <w:sz w:val="21"/>
        </w:rPr>
        <w:t xml:space="preserve">年</w:t>
      </w:r>
      <w:r>
        <w:rPr>
          <w:rFonts w:ascii="SimSun" w:hAnsi="SimSun" w:eastAsia="SimSun" w:cs="SimSun"/>
          <w:color w:val="000000"/>
          <w:sz w:val="21"/>
          <w:u w:val="none"/>
        </w:rPr>
        <w:t xml:space="preserve">5</w:t>
      </w:r>
      <w:r>
        <w:rPr>
          <w:rFonts w:ascii="SimSun" w:hAnsi="SimSun" w:eastAsia="SimSun" w:cs="SimSun"/>
          <w:color w:val="000000"/>
          <w:sz w:val="21"/>
        </w:rPr>
        <w:t xml:space="preserve">月</w:t>
      </w:r>
      <w:r>
        <w:rPr>
          <w:rFonts w:ascii="SimSun" w:hAnsi="SimSun" w:eastAsia="SimSun" w:cs="SimSun"/>
          <w:color w:val="000000"/>
          <w:sz w:val="21"/>
          <w:u w:val="none"/>
        </w:rPr>
        <w:t xml:space="preserve">6</w:t>
      </w:r>
      <w:r>
        <w:rPr>
          <w:rFonts w:ascii="SimSun" w:hAnsi="SimSun" w:eastAsia="SimSun" w:cs="SimSun"/>
          <w:color w:val="000000"/>
          <w:sz w:val="21"/>
        </w:rPr>
        <w:t xml:space="preserve">日</w:t>
      </w:r>
      <w:r>
        <w:rPr>
          <w:rFonts w:ascii="SimSun" w:hAnsi="SimSun" w:eastAsia="SimSun" w:cs="SimSun"/>
          <w:color w:val="000000"/>
          <w:sz w:val="21"/>
          <w:u w:val="single"/>
        </w:rPr>
        <w:t xml:space="preserve">13</w:t>
      </w:r>
      <w:r>
        <w:rPr>
          <w:rFonts w:ascii="SimSun" w:hAnsi="SimSun" w:eastAsia="SimSun" w:cs="SimSun"/>
          <w:color w:val="000000"/>
          <w:sz w:val="21"/>
          <w:u w:val="none"/>
        </w:rPr>
        <w:t xml:space="preserve">点</w:t>
      </w:r>
      <w:r>
        <w:rPr>
          <w:rFonts w:ascii="SimSun" w:hAnsi="SimSun" w:eastAsia="SimSun" w:cs="SimSun"/>
          <w:color w:val="000000"/>
          <w:sz w:val="21"/>
          <w:u w:val="single"/>
        </w:rPr>
        <w:t xml:space="preserve">30</w:t>
      </w:r>
      <w:r>
        <w:rPr>
          <w:rFonts w:ascii="SimSun" w:hAnsi="SimSun" w:eastAsia="SimSun" w:cs="SimSun"/>
          <w:color w:val="000000"/>
          <w:sz w:val="21"/>
          <w:u w:val="none"/>
        </w:rPr>
        <w:t xml:space="preserve">分</w:t>
      </w:r>
      <w:r>
        <w:rPr>
          <w:rFonts w:ascii="SimSun" w:hAnsi="SimSun" w:eastAsia="SimSun" w:cs="SimSun"/>
          <w:color w:val="000000"/>
          <w:sz w:val="21"/>
          <w:u w:val="single"/>
        </w:rPr>
        <w:t xml:space="preserve">（北京时间）</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w:t>
      </w:r>
      <w:r>
        <w:rPr>
          <w:rFonts w:ascii="SimSun" w:hAnsi="SimSun" w:eastAsia="SimSun" w:cs="SimSun"/>
          <w:b/>
          <w:color w:val="000000"/>
          <w:sz w:val="21"/>
        </w:rPr>
        <w:t xml:space="preserve">“苏采云”系统（网址：http://jszfcg.jsczt.cn/）</w:t>
      </w:r>
      <w:r>
        <w:rPr>
          <w:rFonts w:ascii="SimSun" w:hAnsi="SimSun" w:eastAsia="SimSun" w:cs="SimSun"/>
          <w:color w:val="000000"/>
          <w:sz w:val="21"/>
        </w:rPr>
        <w:t xml:space="preserve">。投标文件网上递交，不需要现场参加采购活动，无需提供纸质招标文件。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用电子招投标形式，请供应商按照《苏采云系统供应商操作手册》进行制作、上传电子投标文件。电子投标文件制作完成后请于投标文件提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供应商应充分考虑到网络环境、网络带宽等风险因素，如因供应商自身原因造成的电子招标文件上传不成功由供应商自行承担全部责任。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1、有关本项目电子投标具体操作方法详见</w:t>
      </w:r>
      <w:r>
        <w:rPr>
          <w:rFonts w:ascii="SimSun" w:hAnsi="SimSun" w:eastAsia="SimSun" w:cs="SimSun"/>
          <w:b/>
          <w:color w:val="000000"/>
          <w:sz w:val="21"/>
        </w:rPr>
        <w:t xml:space="preserve">苏采云系统中的客户端使用说明和供应商《操作手册》</w:t>
      </w:r>
      <w:r>
        <w:rPr>
          <w:rFonts w:ascii="SimSun" w:hAnsi="SimSun" w:eastAsia="SimSun" w:cs="SimSun"/>
          <w:color w:val="000000"/>
          <w:sz w:val="21"/>
        </w:rPr>
        <w:t xml:space="preserve">。</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2、本公告有关信息将同时在江苏省政府采购网、苏州市政府采购网上发布，敬请留意。</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3、苏州市财政局政府采购管理处监督电话：0512-68616651。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4、政府采购履约资金扶持政策：中标供应商可凭政府采购合同办理融资贷款，详情请见江苏政府采购网‘政采贷’专栏。</w:t>
      </w:r>
      <w:r/>
    </w:p>
    <w:p>
      <w:pPr>
        <w:ind w:left="0" w:right="0" w:firstLine="42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名称：苏州市姑苏区应急管理局</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地址：苏州市姑苏区西环路2115号</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联系人：钱跃生</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电话：0512-62765915</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名称：储业咨询（苏州）有限公司</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地址：苏州高新区狮山路金狮大厦12-D室</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联系电话：18626193760</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项目联系人：江志远</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电话：18626193760</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说明和释义</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1.1本招标文件仅适用于储业咨询（苏州）有限公司组织的招标活动。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1.2本次招标活动及因本次招标产生的合同受中国法律制约和保护。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1.3本招标文件的解释权属于储业咨询（苏州）有限公司。</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词语释义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2.1.采购人：指依法进行政府采购的国家机关、事业单位、团体组织。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2.2.供应商：指向采购人提供货物、工程或服务的法人、其他组织或者自然人。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2.3.投标人：指参加政府采购货物服务投标活动的供应商。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2.4.采购代理机构：指依法接受采购人委托，从事货物、工程和服务等政府采购招标代理业务的社会中介机构。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2.5.招标代理机构：采购人及采购代理机构的统称。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2.6.评标委员会：是指在招标投标和政府采购活动中，依法由采购人代表和有关技术、经济等方面的专家组建，负责对投标文件进行评审并提出评审意见的临时性权威机构。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2.7.响应：投标人根据采购人或采购代理机构发售的招标文件，编制投标文件并按规定投标的行为。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2.8.货物：系指乙方按招标采购文件规定，应向甲方提供的一切设备、备品、备件、工具、手册及其它有关技术资料和材料。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2.10.知识产权：指专利权、商标权、著作权等无形财产专有权的统称。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2.11.天：日历日。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2.12.交货地点：合同中明确约定的乙方提交的货物和服务最终到达地点。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2.13产地：货物开采、生长、生产、最终制造、加工或提供服务的来源地。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2.14.不可抗力：不能预见、不能避免并且不能克服的客观情况。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2.15.实质性响应：满足有关本次采购标的、数量、质量、价款或者报酬、履行期限、履行地点和方式、违约责任和解决争议方法等要求。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2.16.进口产品：通过中国海关报关验放进入中国境内且产自关境外的产品。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2.17.核心产品：根据本项目技术构成、产品价格比重等合理确定的产品。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2.18.书面形式：指书面文字、合同书、信件和传真等可以有形地表现所载内容的形式。</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合格投标人的基本条件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符合《中华人民共和国政府采购法》第二十二条之规定。</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合格投标人的特定条件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详见投标人资格要求。</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投标人必须从“苏采云”系统（网址：http://jszfcg.jsczt.cn/）系统进行报名，否则不能参加本次招标活动。</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指全权代表投标人参加投标活动并签署投标文件的人，如果投标人代表不是法人代表，须持有《法定代表人授权委托书》（详见统一格式）。</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本项目不接受联合体投标。</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投标人应自行承担所有准备及参加投标的相关费用。不论投标结果如何，采购人和采购代理机构在任何情况下均无义务也无责任承担这些费用。</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招标文件说明</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招标文件由招标文件目录所列内容组成，投标人获取招标文件后，应仔细检查招标文件的所有内容，如有残缺等问题应在获取招标文件规定时间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9.2.招标文件及其更正文件不是直接从指定媒介获得的，招标代理机构对招标文件及其补遗的真实性、完整性不承担任何责任。</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现场勘察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10.1.招标人将不组织投标人进行集中勘察现场，投标人可自行对有关现场和周围环境进行勘察，以获取编制投标文件和签署合同所需的信息。勘察现场所发生的费用由投标人自己承担。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10.2.招标代理机构向投标人提供的有关现场的资料和数据，是招标代理机构现有的并认为能使投标人可利用的资料。招标代理机构对投标人由此而做出的推论、理解和结论概不负责。</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招标文件的澄清和修改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人在获取招标文件后，若有问题需要询问和澄清，应按前规定提出，澄清和提疑须以书面形式向采购代理机构提出，采购代理机构将以书面形式的方式予以解答（包括对询问的解释，但不说明来源），答复将送给所有招标文件的收受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11.2.迟于前附表规定的询问和提交的疑问，采购人和采购代理机构有权拒绝回答，也不承担由此带来的对投标人投标结果的影响。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11.3.在投标截止时间15日前，招标代理机构无论出于自己的考虑，还是出于对投标人提问的澄清，均可对已发出的招标文件进行必要澄清或者修改。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11.4.为使投标人有足够的时间按招标文件的修改要求考虑修正投标文件，或出于其他原因，招标代理机构有权推迟投标截止日期和开标日期，将此变更通知所有招标文件的收受人。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11.5.招标文件的更正（含澄清、修改等）内容与原招标文件在同一内容上表述不一致时，以发出日期最接近开标时间的公告为准。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11.6.招标文件的更正（含澄清、修改等）内容将在财政部门指定的政府采购信息发布媒体上发布，作为招标文件的组成部分，对投标人起约束作用。</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投标文件说明</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投标文件计量单位和使用文字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12.1.投标文件中所使用的计量单位，除招标文件中有特殊要求外，均应使用中华人民共和国法定计量单位。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文件应使用中文编制，投标文件中必须使用其他文字的，必须附有中文译本，且以中文译本为准。对于未附有中文译本和中文译本不准确的投标文件可能引起的对投标人不利的后果，招标代理机构概不负责。</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投标文件的组成和顺序</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报价部分（详见投标文件格式）：</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《开标一览表》(统一格式)。</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投标报价明细表。</w:t>
      </w:r>
      <w:r/>
    </w:p>
    <w:p>
      <w:pPr>
        <w:numPr>
          <w:ilvl w:val="1"/>
          <w:numId w:val="26"/>
        </w:numPr>
        <w:jc w:val="both"/>
        <w:spacing w:before="0" w:after="0" w:line="40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投标文件正文部分（包含资质证明和技术部分）</w:t>
      </w:r>
      <w:r>
        <w:rPr>
          <w:rFonts w:ascii="SimSun" w:hAnsi="SimSun" w:eastAsia="SimSun" w:cs="SimSun"/>
          <w:color w:val="000000"/>
          <w:sz w:val="21"/>
        </w:rPr>
        <w:t xml:space="preserve">：</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投标（响应）保证承诺书。</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投标人基本情况表。</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投标人法定代表人授权委托书（如有授权）。</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投标人法定代表人身份证复印件。</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投标人代理人身份证复印件（如有授权）。</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具有独立承担民事责任的能力证明。包括法人或者其他组织的营业执照等证明文件，自然人的身份证明。</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具有良好的商业信誉和健全的财务会计制度证明。包括但不限于最近一期经审计的财务报告，其他组织、自然人及成立未满一年的法人应提供银行出具的资信证明。</w:t>
      </w:r>
      <w:r/>
    </w:p>
    <w:p>
      <w:pPr>
        <w:numPr>
          <w:ilvl w:val="2"/>
          <w:numId w:val="26"/>
        </w:numPr>
        <w:jc w:val="both"/>
        <w:spacing w:before="0" w:after="0" w:line="400"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履行合同所必备的设备和专业技术能力的证明材料。提供具备履行合同所必需的设备和专业技术能力的书面声明。</w:t>
      </w:r>
      <w:r/>
    </w:p>
    <w:p>
      <w:pPr>
        <w:numPr>
          <w:ilvl w:val="2"/>
          <w:numId w:val="26"/>
        </w:numPr>
        <w:jc w:val="both"/>
        <w:spacing w:before="0" w:after="0" w:line="400" w:lineRule="atLeast"/>
        <w:tabs>
          <w:tab w:val="left" w:pos="284" w:leader="none"/>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投标人应提供提交投标文件截止时间前依法缴纳税收及缴纳社会保障资金的证明材料，如相关主管部门证明或银行代扣证明。投标人如依法享受缓缴、免缴税收、社会保障资金的应提供相关主管部门出具的证明材料。</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参加政府采购活动前三年内在经营活动中没有重大违法记录的书面声明函。</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《技术要求偏离表》、《商务条款偏离表》（格式见第三章）。</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投标人与其他单位存在控股、管理关系情况表。</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针对本项目的技术方案、项目组织管理措施。</w:t>
      </w:r>
      <w:r/>
    </w:p>
    <w:p>
      <w:pPr>
        <w:numPr>
          <w:ilvl w:val="2"/>
          <w:numId w:val="26"/>
        </w:numPr>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拟投入本项目人员。</w:t>
      </w:r>
      <w:r/>
    </w:p>
    <w:p>
      <w:pPr>
        <w:numPr>
          <w:ilvl w:val="2"/>
          <w:numId w:val="26"/>
        </w:numPr>
        <w:jc w:val="both"/>
        <w:spacing w:before="0" w:after="0" w:line="400" w:lineRule="atLeast"/>
        <w:tabs>
          <w:tab w:val="left" w:pos="709"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p>
      <w:pPr>
        <w:numPr>
          <w:ilvl w:val="2"/>
          <w:numId w:val="26"/>
        </w:numPr>
        <w:jc w:val="both"/>
        <w:spacing w:before="0" w:after="0" w:line="400" w:lineRule="atLeast"/>
        <w:tabs>
          <w:tab w:val="left" w:pos="709"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其他可以证明投标人资信、资质和货物、服务质量的证书、文件、推荐信等资料（评分标准中涉及的内容）。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注：1、投标人必须提交上述14.1.1—14.2.14款规定的资料。否则，投标文件将因资格性条件不符或未实质性响应招标文件而被拒绝；2、投标文件正文部分（资质证明和技术部分）中不得出现投标总报价。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14.3投标文件由14.1和14.2款规定的内容共同组成。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14.4制作电子投标文件时必须与投标文件制作软件目录一一对应，将相关资料上传至相应模块。</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14.5开评标过程中如有问题采购代理机构工作人员会及时通过《投标供应商确认函》留存的手机号与供应商联系。请供应商确保该手机号通讯畅通，否则导致的不利后果由供应商自行承担。</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投标文件编制要求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15.1.投标文件按统一格式、顺序编写。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15.2.《开标一览表》为在开标仪式上唱标的内容，要求按格式填写，统一规范，不得自行增减内容。</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投标报价（编制）要求的说明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16.1.投标报价应包括全部标的物及其备品备件、辅助材料、安装、调试、维护、人工、机械、包装、运输、装卸、仓储、保险、运费、各种税费、劳保、专利技术及质保期间等一切费用。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投标报价为最终报价，投标人所报价格在合同实施期间不因市场变化因素而变动。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16.2.投标人应按《投标报价表》中的全部货物和服务计算单价和总价。《投标报价表》中的每一单项均应计算并填写单价和总价，并由法定代表人或代理人签署。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16.3.投标人应对招标文件内所要采购的全部内容进行报价，只投其中部分内容者，其标书将被拒绝。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16.4.一项投标内容只允许一个报价，采购代理机构不接受任何有选择性的投标报价。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16.5.投标文件报价中的单价和总价全部采用人民币表示，除非合同的特殊条款另有规定。</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投标保证金：无</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投标文件的有效期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18.1.在本招标文件前附表规定的投标有效期内，投标人所提交的投标文件应保持有效。有效期短于这个规定期限的投标，将被拒绝。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18.2.在特殊情况下，招标代理机构可与投标人协商延长投标书的有效期。这种要求和答复都应以书面形式进行。同意延长有效期的投标人不能修改投标文件。</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投标文件的制作、签署、上传</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本项目采用电子招投标形式，请供应商按照《苏采云系统供应商操作手册》进行制作、上传电子投标文件。</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制作电子投标文件时，应按照招标文件要求加盖投标人电子公章。</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电子投标文件制作完成后请于投标文件网上提交截止时间前成功上传至“苏采云”系统，否则视为放弃参加该采购项目。</w:t>
      </w:r>
      <w:r>
        <w:rPr>
          <w:rFonts w:ascii="SimSun" w:hAnsi="SimSun" w:eastAsia="SimSun" w:cs="SimSun"/>
          <w:color w:val="000000"/>
          <w:sz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投标文件递交及要求</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投标文件的递交</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投标人应当在在投标截止时间前制作并上传电子投标文件。</w:t>
      </w:r>
      <w:r/>
    </w:p>
    <w:p>
      <w:pPr>
        <w:numPr>
          <w:ilvl w:val="1"/>
          <w:numId w:val="26"/>
        </w:numPr>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投标人通过“苏采云”系统不见面开标大厅在线参与开标活动。（具体操作详见《苏采云系统供应商操作手册》，网址链接https://czju.suzhou.gov.cn/zfcg/html/content/20231220161910031.shtml）</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投标截止时间</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投标人应当在招标文件要求投标文件网上提交截止时间前，将投标文件完成提交（上传）。逾期提交（上传）的投标文件，采购人和采购代理机构拒绝接收。</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在投标截止时间止成功解密的投标文件少于三份，采购代理机构有权宣布本次招标失败。</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投标文件的补充、修改和撤回</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投标人在投标文件网上提交截止时间前，可以撤回其电子投标文件，</w:t>
      </w:r>
      <w:r>
        <w:rPr>
          <w:rFonts w:ascii="SimSun" w:hAnsi="SimSun" w:eastAsia="SimSun" w:cs="SimSun"/>
          <w:b/>
          <w:color w:val="000000"/>
          <w:sz w:val="21"/>
        </w:rPr>
        <w:t xml:space="preserve">具体操作方法见《苏采云系统供应商操作手册》</w:t>
      </w:r>
      <w:r>
        <w:rPr>
          <w:rFonts w:ascii="SimSun" w:hAnsi="SimSun" w:eastAsia="SimSun" w:cs="SimSun"/>
          <w:color w:val="000000"/>
          <w:sz w:val="21"/>
        </w:rPr>
        <w:t xml:space="preserve">。</w:t>
      </w:r>
      <w:r>
        <w:rPr>
          <w:rFonts w:ascii="SimSun" w:hAnsi="SimSun" w:eastAsia="SimSun" w:cs="SimSun"/>
          <w:color w:val="000000"/>
          <w:sz w:val="21"/>
          <w:u w:val="none"/>
        </w:rPr>
        <w:t xml:space="preserve">投标人撤回电子投标文件，则认为其不再参与本项目投标活动。在投标截止时间至招标文件中规定的投标有效期满之间的这段时间内，投标人不得撤回其投标。</w:t>
      </w:r>
      <w:r/>
    </w:p>
    <w:p>
      <w:pPr>
        <w:numPr>
          <w:ilvl w:val="0"/>
          <w:numId w:val="25"/>
        </w:numPr>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开标和评标</w:t>
      </w:r>
      <w:r/>
    </w:p>
    <w:p>
      <w:pPr>
        <w:numPr>
          <w:ilvl w:val="0"/>
          <w:numId w:val="26"/>
        </w:numPr>
        <w:jc w:val="both"/>
        <w:spacing w:before="0" w:after="0" w:line="40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1"/>
          <w:numId w:val="26"/>
        </w:numPr>
        <w:jc w:val="both"/>
        <w:spacing w:before="0" w:after="0" w:line="40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23.3.1公开招标采购项目开标结束后，采购人应当依法对投标人的资格进行审查，未通过资格审查的视为无效投标。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23.3.2.1查询时间：投标文件递交截止时间。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23.3.2.2查询渠道：采购代理机构会在接收投标文件截止时间后，登录信用中国网站（www.creditchina.gov.cn）和中国政府采购网（www.ccgp.gov.cn/）查询供应商的信用记录，并将查询结果递交评标委员会。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26"/>
        </w:numPr>
        <w:jc w:val="both"/>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w:t>
      </w:r>
      <w:r/>
    </w:p>
    <w:p>
      <w:pPr>
        <w:numPr>
          <w:ilvl w:val="1"/>
          <w:numId w:val="2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24.1.5向采购人、采购代理机构或者有关部门报告评标中发现的违法行为。</w:t>
      </w:r>
      <w:r/>
    </w:p>
    <w:p>
      <w:pPr>
        <w:numPr>
          <w:ilvl w:val="1"/>
          <w:numId w:val="2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24.2.2按照招标文件规定的评标办法和评标标准进行评标，对评审意见承担个人责任；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24.2.3对评标过程和结果，以及投标人的商业秘密保密；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24.2.4评标委员会根据全体评标成员签字的原始评标记录和评标结果编写评标报告。评标报告应当包括以下内容：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（一）招标公告刊登的媒体名称、开标日期和地点；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（二）投标人名单和评标委员会成员名单；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（三）评标方法和标准；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（四）开标记录和评标情况及说明，包括无效投标人名单及原因；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（五）评标结果，确定的中标候选人名单或者经采购人委托直接确定的中标人；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（六）其他需要说明的情况，包括评标过程中投标人根据评标委员会要求进行的澄清、说明或者补正，评标委员会成员的更换等。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24.2.5配合相关部门的投诉处理工作；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24.2.6配合采购人和采购代理机构答复投标人提出的质疑。</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评标内容的保密</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公开开标后，直到宣布授予中标合同为止，凡属于审查、澄清、评价和比较投标的所有资料，有关授予合同的信息都不应向投标人或与评标无关的其他人泄露。</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在投标文件的审查、澄清、评价和比较以及授予合同的过程中，投标人对采购人、采购代理机构和评标委员会成员施加影响的任何行为，都将取消其中标资格。</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对投标文件初审</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评标委员会应当对符合资格的投标人的投标文件进行符合性审查，以确定其是否满足招标文件的实质性要求。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投标文件有下列情况之一者评标委员会有权将其拒绝：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26.1.1投标人的投标文件未按照本须知规定制作的；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26.1.2未按本须知规定提交资格文件；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26.1.3与招标文件有重大偏离；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26.1.4投标人拒绝修正错误；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26.1.5投标人的报价是选择性的；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26.1.6投标人的报价只投了部分内容；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26.1.7投标人的投标文件出现了评标委员会认为不应当雷同的情况；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26.1.8其他被评委会认定无效的情况。</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26.4.1评标过程中出现下列情形之一的，评标委员会应当启动异常低价投标审查程序：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（3）投标报价低于采购项目最高限价45%的，即投标报价&lt;采购项目最高限价×45%；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（4）评标委员会认定的供应商报价过低、有可能影响产品质量或者不能诚信履约的其他情形。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26.4.2启动异常低价投标审查后，评标委员会应当要求相关供应商在评标现场合理的时间内，提供项目具体成本测算等与报价合理性相关的书面说明及相关证明材料</w:t>
      </w:r>
      <w:r>
        <w:rPr>
          <w:rFonts w:ascii="SimSun" w:hAnsi="SimSun" w:eastAsia="SimSun" w:cs="SimSun"/>
          <w:color w:val="000000"/>
          <w:sz w:val="21"/>
        </w:rPr>
        <w:t xml:space="preserve">，对投标价格作出解释，由评标委员会结合同类项目中标价格、类似产品市场价格水平、行业人工费用标准、国家有关部门指导行业协会发布的行业平均成本等情况、同类产品在主要电商平台的价格、该行业当地</w:t>
      </w:r>
      <w:r>
        <w:rPr>
          <w:rFonts w:ascii="SimSun" w:hAnsi="SimSun" w:eastAsia="SimSun" w:cs="SimSun"/>
          <w:color w:val="000000"/>
          <w:sz w:val="21"/>
          <w:u w:val="none"/>
        </w:rPr>
        <w:t xml:space="preserve">薪资</w:t>
      </w:r>
      <w:r>
        <w:rPr>
          <w:rFonts w:ascii="SimSun" w:hAnsi="SimSun" w:eastAsia="SimSun" w:cs="SimSun"/>
          <w:color w:val="000000"/>
          <w:sz w:val="21"/>
        </w:rPr>
        <w:t xml:space="preserve">水平等情况，依据专业经验对供应商报价合理性进行判断。属于第（3）项情形的，供应商已随投标文件一并提交相关书面说明及必要的证明材料的，在评审现场可不再重复提交。投标供应商不提供书面说明、证明材料，或者提供的书面说明、证明材料不能证明其报价合理性的，评标委员会应当将其作为无效投标处理。异常低价响应审查的启动原因、审查意见和审查结果应当在评审报告中记录，并随供应商提供的相关书面说明及证明材料，以及评审委员会有关互联网浏览、查询历史一并归档。</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投标的澄清</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投标人的澄清、说明或者补正应当采用书面形式，并加盖其单位电子公章。投标人的澄清、说明或者补正不得超出投标文件的范围或者改变投标文件的实质性内容。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w:t>
      </w:r>
      <w:r>
        <w:rPr>
          <w:rFonts w:ascii="SimSun" w:hAnsi="SimSun" w:eastAsia="SimSun" w:cs="SimSun"/>
          <w:color w:val="000000"/>
          <w:sz w:val="21"/>
        </w:rPr>
        <w:t xml:space="preserve">供应商应随时保持系统在线，如因供应商自身原因未在规定时间内提交澄清确认资料的，导致的不利后果由供应商自行承担。</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投标无效</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（一）投标文件未按招标文件要求签署、盖章的；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（二）不具备招标文件中规定的资格要求的；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（三）报价超过招标文件中规定的预算金额或者最高限价的；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（五）法律、法规和招标文件规定的其他无效情形。</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42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在评标过程中发现投标人有上述情形的，评标委员会应当认定其投标无效，并书面报告本级财政部门。</w:t>
      </w:r>
      <w:r/>
    </w:p>
    <w:p>
      <w:pPr>
        <w:numPr>
          <w:ilvl w:val="1"/>
          <w:numId w:val="2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有下列情形之一的，视为投标人串通投标，其投标无效：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（四）不同投标人的投标文件异常一致或者投标报价呈规律性差异；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（五）不同投标人的投标文件相互混装。</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废标</w:t>
      </w:r>
      <w:r/>
    </w:p>
    <w:p>
      <w:pPr>
        <w:numPr>
          <w:ilvl w:val="1"/>
          <w:numId w:val="2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在招标过程中，出现下列情况之一的，应予废标：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29.1.1符合专业条件的供应商或者对招标文件作实质投标的供应商不足三家的；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29.1.4因重大变故，采购任务取消的；</w:t>
      </w:r>
      <w:r/>
    </w:p>
    <w:p>
      <w:pPr>
        <w:numPr>
          <w:ilvl w:val="1"/>
          <w:numId w:val="2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废标后，采购人和采购代理机构将把废标的理由通知所有投标人。</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投标文件的评价和比较</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最低的投标报价或最高的折扣比例是中标的重要条件，但不是唯一条件。</w:t>
      </w:r>
      <w:r/>
    </w:p>
    <w:p>
      <w:pPr>
        <w:numPr>
          <w:ilvl w:val="0"/>
          <w:numId w:val="25"/>
        </w:numPr>
        <w:jc w:val="both"/>
        <w:spacing w:before="0" w:after="0" w:line="6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授予合同</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中标单位的确认</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评标委员会根据投标人资格审查情况，对投标文件进行评价和比较，按照评标办法和标准进行评标，并按采购人的委托向采购人推荐中标人。</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合同授予标准</w:t>
      </w:r>
      <w:r/>
    </w:p>
    <w:p>
      <w:pPr>
        <w:ind w:left="0" w:right="0" w:firstLine="420"/>
        <w:jc w:val="both"/>
        <w:spacing w:before="0" w:after="0" w:line="65" w:lineRule="atLeast"/>
        <w:tabs>
          <w:tab w:val="left" w:pos="425"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采购人将把合同授予其投标文件在实质上响应投标招标文件要求且按本须知规定评选出的投标人。确定为中标的投标人必须具有实施本合同的能力和资源。</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中标通知书</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w:t>
      </w:r>
      <w:r>
        <w:rPr>
          <w:rFonts w:ascii="SimSun" w:hAnsi="SimSun" w:eastAsia="SimSun" w:cs="SimSun"/>
          <w:b/>
          <w:color w:val="000000"/>
          <w:sz w:val="21"/>
        </w:rPr>
        <w:t xml:space="preserve">采购代理机构在法定时间内向中标人发出中标通知书。请中标人在中标结果公告届满之日起30日内,使用CA证书登录“苏采云”系统及时下载中标通知书。</w:t>
      </w:r>
      <w:r>
        <w:rPr>
          <w:rFonts w:ascii="SimSun" w:hAnsi="SimSun" w:eastAsia="SimSun" w:cs="SimSun"/>
          <w:color w:val="000000"/>
          <w:sz w:val="21"/>
        </w:rPr>
        <w:t xml:space="preserve">因系统存储空间有限，自中标结果公告届满之日起30日后，“苏采云”系统不再保证提供下载中标通知书服务,因未及时下载而造成的不利后果由中标人自行承担。</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中标通知书将成为合同的组成部分，对采购人和中标人具有同等法律效力。</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中标通知书发出后，采购人不得违法改变中标结果，中标人无正当理由不得放弃中标。</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合同的签订</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中标单位应按中标通知书中规定的时间和地点，由法定代表人或委托代理人与甲方代表签订合同,否则按放弃中标权处理。</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签订合同及合同条款应以招标文件和中标单位的投标文件及其澄清文件为依据。</w:t>
      </w:r>
      <w:r/>
    </w:p>
    <w:p>
      <w:pPr>
        <w:numPr>
          <w:ilvl w:val="1"/>
          <w:numId w:val="26"/>
        </w:numPr>
        <w:jc w:val="both"/>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中标人无正当理由拒签合同的，或在签订合同时向采购单位提出附加条件或者更改合同实质性内容的，报相关政府采购监督部门处理。</w:t>
      </w:r>
      <w:r/>
    </w:p>
    <w:p>
      <w:pPr>
        <w:numPr>
          <w:ilvl w:val="0"/>
          <w:numId w:val="25"/>
        </w:numPr>
        <w:jc w:val="both"/>
        <w:spacing w:before="0" w:after="0" w:line="6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其他事项</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中标服务费</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由中标单位在领取中标通知书时付清，以预算金额作为收费基数标准，按收费比例差额定率累进法计算并支付，具体为100万元以内1.5%、100万元（含）-500万元以内1.1%、500万元（含）-1000万元以内0.8%、1000万元（含）-5000万元以内0.5%、5000万元以上0.25%差额定率累进法计算并支付中标服务费。</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政府有关监督部门将对招投标全过程进行监督。</w:t>
      </w:r>
      <w:r/>
    </w:p>
    <w:p>
      <w:pPr>
        <w:numPr>
          <w:ilvl w:val="0"/>
          <w:numId w:val="26"/>
        </w:numPr>
        <w:jc w:val="both"/>
        <w:spacing w:before="0" w:after="0" w:line="6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未尽事宜</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按《中华人民共和国政府采购法》及其他有关的法律法规的规定执行。</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对本章所有的投标书格式 ，投标方可根据自身情况进行补充和修改，但补充和修改不得造成与本格式内容有实质性的违背。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105"/>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储业咨询（苏州）有限公司 </w:t>
      </w:r>
      <w:r>
        <w:rPr>
          <w:rFonts w:ascii="SimSun" w:hAnsi="SimSun" w:eastAsia="SimSun" w:cs="SimSun"/>
          <w:color w:val="000000"/>
          <w:sz w:val="21"/>
        </w:rPr>
        <w:t xml:space="preserve">：</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我们收到贵公司</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号招标文件，经仔细阅读和研究，我们决定参加投标。</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愿意按照招标文件的一切要求，提供包括完成该项目所需的全部内容，我们的投标报价包括原材产品及其辅助材料（含损耗材料）、包装、运输、配送、人工、机械、保险、劳保、检测、检验、利润、代理服务费、各种税费、质保以及、政策性文件规定及合同包含的所有风险、责任等各项应有费用。</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2、如果我们的投标文件被接受，我们将严格履行招标文件中规定的每一项要求，按期、按质、按量履行合同的义务。</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3、我们已详细审查全部招标文件，包括更正公告（如果有）。我们完全理解并同意放弃对这方面有不明及误解的权力。</w:t>
      </w:r>
      <w:r/>
    </w:p>
    <w:p>
      <w:pPr>
        <w:ind w:left="0" w:right="0" w:firstLine="42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4、我们同意按招标文件中的规定，本投标文件的有效期限为投标截止之日起60日内。</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愿意提供招标代理机构在招标文件中要求的所有资料。也同意向招标代理机构提供招标代理机构可能另外要求的与投标有关的任何证据或资料。并保证所提供的资料全部是真实的、有效的，若有虚假，我们愿承担一切责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6、我们声明：我们在参加本次政府采购活动前三年内在经营活动中没有重大违法记录。</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7、我们愿意遵守招标公告及招标文件中所列的收费标准。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9、如果我们中标，我们愿意按招标文件的规定支付代理服务费，逾期按中国人民银行公布的同期人民币贷款最高利率计付利息；</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10、我们承诺我公司符合招标文件投标人须知中“合格投标人的资格条件”的要求，若与真实情况不符，本公司愿意承担由此而产生的一切后果。</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11、综合说明：</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（1）伴随服务及配合措施；（2）要求甲方提供的配合；（3）对招标文件有不同意见的偏离说明；（4）其它说明。</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所有有关标书的函电，请按下列地址联系：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    位：                    联 系 人：</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邮政编码：</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传    真：</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单位法定代表人或代理人：（签字或盖章）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二、（投标人）法定代表人授权委托书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本授权委托书声明：我（姓名）系（投标人名称）的法定代表人，现授权委托（单位名称）的（姓名）为我公司代理人，以本公司的名义参加储业咨询（苏州）有限公司组织实施的编号为</w:t>
      </w:r>
      <w:r>
        <w:rPr>
          <w:rFonts w:ascii="SimSun" w:hAnsi="SimSun" w:eastAsia="SimSun" w:cs="SimSun"/>
          <w:b/>
          <w:color w:val="000000"/>
          <w:sz w:val="21"/>
          <w:u w:val="single"/>
        </w:rPr>
        <w:t xml:space="preserve">          </w:t>
      </w:r>
      <w:r>
        <w:rPr>
          <w:rFonts w:ascii="SimSun" w:hAnsi="SimSun" w:eastAsia="SimSun" w:cs="SimSun"/>
          <w:color w:val="000000"/>
          <w:sz w:val="21"/>
        </w:rPr>
        <w:t xml:space="preserve">号的招标活动。代理人在开标、评标、合同谈判过程中所签署的一切文件和处理与这有关的一切事务，我均予以承认。</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三、开标一览表、投标报价明细表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35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2033"/>
        <w:gridCol w:w="4831"/>
        <w:gridCol w:w="1883"/>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供货期限</w:t>
            </w:r>
            <w:r/>
          </w:p>
        </w:tc>
      </w:tr>
      <w:tr>
        <w:trPr>
          <w:trHeight w:val="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（小写：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35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法定代表人或其授权委托人：（签字或盖章）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投标报价明细表</w:t>
      </w:r>
      <w:r/>
    </w:p>
    <w:p>
      <w:pPr>
        <w:ind w:left="56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821"/>
        <w:gridCol w:w="1074"/>
        <w:gridCol w:w="800"/>
        <w:gridCol w:w="1181"/>
        <w:gridCol w:w="1073"/>
        <w:gridCol w:w="967"/>
        <w:gridCol w:w="967"/>
        <w:gridCol w:w="537"/>
      </w:tblGrid>
      <w:tr>
        <w:trPr>
          <w:trHeight w:val="7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r>
      <w:tr>
        <w:trPr>
          <w:trHeight w:val="692"/>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本采购包中提供的符合本国产品标准的产品成本之和占该采购包提供的全部产品成本之和的比例为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单位可针对本项目实际情况自行调整报价表格式。如为进口产品需写明进口产品的国别（地区）；本投标报价明细表的“投标总价”应与“开标一览表”投标总报价相等，如不相等，以“开标一览表”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投标单位（公章）：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四、技术要求偏离表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技术要求偏离表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108"/>
        <w:gridCol w:w="1752"/>
        <w:gridCol w:w="1699"/>
        <w:gridCol w:w="17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注：1、投标单位应对照招标文件技术要求等要求，所投标的物与招标文件的规定有偏离的，应在此表中申明与技术要求条文的偏差和例外。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商务条款偏离表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1"/>
        <w:gridCol w:w="1953"/>
        <w:gridCol w:w="2282"/>
        <w:gridCol w:w="2232"/>
        <w:gridCol w:w="1259"/>
      </w:tblGrid>
      <w:tr>
        <w:trPr>
          <w:trHeight w:val="5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1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1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1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1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1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单位的投标文件（除技术要求部分）与采购文件规定的有偏离的，应在此表中说明，但该表不作为投标单位对所投标的物关于商务条款等详细描述和说明的替代。未在上表中说明的，将被认为完全响应采购文件的规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储业咨询（苏州）有限公司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b/>
          <w:color w:val="000000"/>
          <w:sz w:val="21"/>
          <w:u w:val="single"/>
        </w:rPr>
        <w:t xml:space="preserve">               </w:t>
      </w:r>
      <w:r>
        <w:rPr>
          <w:rFonts w:ascii="SimSun" w:hAnsi="SimSun" w:eastAsia="SimSun" w:cs="SimSun"/>
          <w:color w:val="000000"/>
          <w:sz w:val="21"/>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80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280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投标人法定代表或其授权人：（签字或盖章）：</w:t>
      </w:r>
      <w:r/>
    </w:p>
    <w:p>
      <w:pPr>
        <w:ind w:left="280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供应商情况表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04"/>
        <w:gridCol w:w="2225"/>
        <w:gridCol w:w="1530"/>
        <w:gridCol w:w="2643"/>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top"/>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员工总人数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115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31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r>
      <w:tr>
        <w:trPr>
          <w:trHeight w:val="5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、投标人与其他单位存在控股、管理关系情况表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投标人与其他单位存在控股、管理关系情况表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9"/>
        <w:gridCol w:w="480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与投标人存在控股、管理关系的单位名称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注：1、投标单位须如实填写所有与之有控股、管理关系的情况，若无控股及管理情况，请填写“无”，并加盖公章，该情况表为资格审查条件，未提交视为资格审查不合格。</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2、投标单位对上述情况表的真实性负责。如有虚假，将依法承担相应责任。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项目组人员配备一览表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2895"/>
        <w:gridCol w:w="1041"/>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类似业绩一览表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2879"/>
        <w:gridCol w:w="1852"/>
        <w:gridCol w:w="2204"/>
        <w:gridCol w:w="1225"/>
      </w:tblGrid>
      <w:tr>
        <w:trPr>
          <w:trHeight w:val="63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注：投标人应提供双方签订合同的复印件并加盖投标人公章（公章），否则将不作为评标的依据。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w:t>
      </w:r>
      <w:r/>
    </w:p>
    <w:p>
      <w:pPr>
        <w:ind w:left="0" w:right="0" w:firstLine="6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w:t>
      </w:r>
      <w:r>
        <w:rPr>
          <w:rFonts w:ascii="SimSun" w:hAnsi="SimSun" w:eastAsia="SimSun" w:cs="SimSun"/>
          <w:color w:val="000000"/>
          <w:sz w:val="21"/>
        </w:rPr>
        <w:t xml:space="preserve">《关于印发&lt;苏州市政府采购促进中小企业发展实施意见&gt;的通知》（苏财购[2022]16号）的规定，本公司（联合体）</w:t>
      </w:r>
      <w:r>
        <w:rPr>
          <w:rFonts w:ascii="SimSun" w:hAnsi="SimSun" w:eastAsia="SimSun" w:cs="SimSun"/>
          <w:color w:val="000000"/>
          <w:spacing w:val="-8"/>
          <w:sz w:val="21"/>
        </w:rPr>
        <w:t xml:space="preserve">参</w:t>
      </w:r>
      <w:r>
        <w:rPr>
          <w:rFonts w:ascii="SimSun" w:hAnsi="SimSun" w:eastAsia="SimSun" w:cs="SimSun"/>
          <w:color w:val="000000"/>
          <w:spacing w:val="-2"/>
          <w:sz w:val="21"/>
        </w:rPr>
        <w:t xml:space="preserve">加</w:t>
      </w:r>
      <w:r>
        <w:rPr>
          <w:rFonts w:ascii="SimSun" w:hAnsi="SimSun" w:eastAsia="SimSun" w:cs="SimSun"/>
          <w:color w:val="000000"/>
          <w:spacing w:val="-2"/>
          <w:sz w:val="21"/>
          <w:u w:val="single"/>
        </w:rPr>
        <w:t xml:space="preserve">（单位名称）</w:t>
      </w:r>
      <w:r>
        <w:rPr>
          <w:rFonts w:ascii="SimSun" w:hAnsi="SimSun" w:eastAsia="SimSun" w:cs="SimSun"/>
          <w:color w:val="000000"/>
          <w:spacing w:val="-2"/>
          <w:sz w:val="21"/>
        </w:rPr>
        <w:t xml:space="preserve">的</w:t>
      </w:r>
      <w:r>
        <w:rPr>
          <w:rFonts w:ascii="SimSun" w:hAnsi="SimSun" w:eastAsia="SimSun" w:cs="SimSun"/>
          <w:color w:val="000000"/>
          <w:spacing w:val="-2"/>
          <w:sz w:val="21"/>
          <w:u w:val="single"/>
        </w:rPr>
        <w:t xml:space="preserve">（项目名称）</w:t>
      </w:r>
      <w:r>
        <w:rPr>
          <w:rFonts w:ascii="SimSun" w:hAnsi="SimSun" w:eastAsia="SimSun" w:cs="SimSun"/>
          <w:color w:val="000000"/>
          <w:spacing w:val="-2"/>
          <w:sz w:val="21"/>
        </w:rPr>
        <w:t xml:space="preserve">采购活</w:t>
      </w:r>
      <w:r>
        <w:rPr>
          <w:rFonts w:ascii="SimSun" w:hAnsi="SimSun" w:eastAsia="SimSun" w:cs="SimSun"/>
          <w:color w:val="000000"/>
          <w:spacing w:val="-1"/>
          <w:sz w:val="21"/>
        </w:rPr>
        <w:t xml:space="preserve">动，</w:t>
      </w:r>
      <w:r>
        <w:rPr>
          <w:rFonts w:ascii="SimSun" w:hAnsi="SimSun" w:eastAsia="SimSun" w:cs="SimSun"/>
          <w:color w:val="000000"/>
          <w:spacing w:val="-2"/>
          <w:sz w:val="21"/>
        </w:rPr>
        <w:t xml:space="preserve">提供的货物全部由符合政策要求的中小企业制造。相关企业（含联合体中的中小企业、签订分包</w:t>
      </w:r>
      <w:r>
        <w:rPr>
          <w:rFonts w:ascii="SimSun" w:hAnsi="SimSun" w:eastAsia="SimSun" w:cs="SimSun"/>
          <w:color w:val="000000"/>
          <w:sz w:val="21"/>
        </w:rPr>
        <w:t xml:space="preserve">意向协议的中小企业） 的具体情况如下：</w:t>
      </w:r>
      <w:r/>
    </w:p>
    <w:p>
      <w:pPr>
        <w:ind w:left="0" w:right="0" w:firstLine="47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rPr>
          <w:rFonts w:ascii="SimSun" w:hAnsi="SimSun" w:eastAsia="SimSun" w:cs="SimSun"/>
          <w:color w:val="000000"/>
          <w:spacing w:val="-2"/>
          <w:sz w:val="21"/>
          <w:u w:val="single"/>
        </w:rPr>
        <w:t xml:space="preserve">（标的名称）</w:t>
      </w:r>
      <w:r>
        <w:rPr>
          <w:rFonts w:ascii="SimSun" w:hAnsi="SimSun" w:eastAsia="SimSun" w:cs="SimSun"/>
          <w:color w:val="000000"/>
          <w:spacing w:val="-2"/>
          <w:sz w:val="21"/>
        </w:rPr>
        <w:t xml:space="preserve">，属于</w:t>
      </w:r>
      <w:r>
        <w:rPr>
          <w:rFonts w:ascii="SimSun" w:hAnsi="SimSun" w:eastAsia="SimSun" w:cs="SimSun"/>
          <w:color w:val="000000"/>
          <w:spacing w:val="-2"/>
          <w:sz w:val="21"/>
          <w:u w:val="single"/>
        </w:rPr>
        <w:t xml:space="preserve">（采购文件中明确的所属行业）</w:t>
      </w:r>
      <w:r>
        <w:rPr>
          <w:rFonts w:ascii="SimSun" w:hAnsi="SimSun" w:eastAsia="SimSun" w:cs="SimSun"/>
          <w:color w:val="000000"/>
          <w:spacing w:val="-2"/>
          <w:sz w:val="21"/>
        </w:rPr>
        <w:t xml:space="preserve">行业；制造商为</w:t>
      </w:r>
      <w:r>
        <w:rPr>
          <w:rFonts w:ascii="SimSun" w:hAnsi="SimSun" w:eastAsia="SimSun" w:cs="SimSun"/>
          <w:color w:val="000000"/>
          <w:spacing w:val="-2"/>
          <w:sz w:val="21"/>
          <w:u w:val="single"/>
        </w:rPr>
        <w:t xml:space="preserve">（企业名称）</w:t>
      </w:r>
      <w:r>
        <w:rPr>
          <w:rFonts w:ascii="SimSun" w:hAnsi="SimSun" w:eastAsia="SimSun" w:cs="SimSun"/>
          <w:color w:val="000000"/>
          <w:spacing w:val="-2"/>
          <w:sz w:val="21"/>
        </w:rPr>
        <w:t xml:space="preserve">，从业人员</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人，营业收入为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万元，资产总额为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万元，属于</w:t>
      </w:r>
      <w:r>
        <w:rPr>
          <w:rFonts w:ascii="SimSun" w:hAnsi="SimSun" w:eastAsia="SimSun" w:cs="SimSun"/>
          <w:color w:val="000000"/>
          <w:spacing w:val="-2"/>
          <w:sz w:val="21"/>
          <w:u w:val="single"/>
        </w:rPr>
        <w:t xml:space="preserve">   （中型企业、小型企业、微型企业）</w:t>
      </w:r>
      <w:r>
        <w:rPr>
          <w:rFonts w:ascii="SimSun" w:hAnsi="SimSun" w:eastAsia="SimSun" w:cs="SimSun"/>
          <w:color w:val="000000"/>
          <w:spacing w:val="-2"/>
          <w:sz w:val="21"/>
        </w:rPr>
        <w:t xml:space="preserve">；</w:t>
      </w:r>
      <w:r/>
    </w:p>
    <w:p>
      <w:pPr>
        <w:ind w:left="0" w:right="0" w:firstLine="47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rPr>
          <w:rFonts w:ascii="SimSun" w:hAnsi="SimSun" w:eastAsia="SimSun" w:cs="SimSun"/>
          <w:color w:val="000000"/>
          <w:spacing w:val="-2"/>
          <w:sz w:val="21"/>
          <w:u w:val="single"/>
        </w:rPr>
        <w:t xml:space="preserve">（标的名称）</w:t>
      </w:r>
      <w:r>
        <w:rPr>
          <w:rFonts w:ascii="SimSun" w:hAnsi="SimSun" w:eastAsia="SimSun" w:cs="SimSun"/>
          <w:color w:val="000000"/>
          <w:spacing w:val="-2"/>
          <w:sz w:val="21"/>
        </w:rPr>
        <w:t xml:space="preserve">，属于</w:t>
      </w:r>
      <w:r>
        <w:rPr>
          <w:rFonts w:ascii="SimSun" w:hAnsi="SimSun" w:eastAsia="SimSun" w:cs="SimSun"/>
          <w:color w:val="000000"/>
          <w:spacing w:val="-2"/>
          <w:sz w:val="21"/>
          <w:u w:val="single"/>
        </w:rPr>
        <w:t xml:space="preserve">（采购文件中明确的所属行业）</w:t>
      </w:r>
      <w:r>
        <w:rPr>
          <w:rFonts w:ascii="SimSun" w:hAnsi="SimSun" w:eastAsia="SimSun" w:cs="SimSun"/>
          <w:color w:val="000000"/>
          <w:spacing w:val="-2"/>
          <w:sz w:val="21"/>
        </w:rPr>
        <w:t xml:space="preserve">行业；制造商为</w:t>
      </w:r>
      <w:r>
        <w:rPr>
          <w:rFonts w:ascii="SimSun" w:hAnsi="SimSun" w:eastAsia="SimSun" w:cs="SimSun"/>
          <w:color w:val="000000"/>
          <w:spacing w:val="-2"/>
          <w:sz w:val="21"/>
          <w:u w:val="single"/>
        </w:rPr>
        <w:t xml:space="preserve">（企业名称）</w:t>
      </w:r>
      <w:r>
        <w:rPr>
          <w:rFonts w:ascii="SimSun" w:hAnsi="SimSun" w:eastAsia="SimSun" w:cs="SimSun"/>
          <w:color w:val="000000"/>
          <w:spacing w:val="-2"/>
          <w:sz w:val="21"/>
        </w:rPr>
        <w:t xml:space="preserve">，从业人员</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人，营业收入为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万元，资产总额为</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万元，属于</w:t>
      </w:r>
      <w:r>
        <w:rPr>
          <w:rFonts w:ascii="SimSun" w:hAnsi="SimSun" w:eastAsia="SimSun" w:cs="SimSun"/>
          <w:color w:val="000000"/>
          <w:spacing w:val="-2"/>
          <w:sz w:val="21"/>
          <w:u w:val="single"/>
        </w:rPr>
        <w:t xml:space="preserve">     （中型企业、小型企业、微型企业）</w:t>
      </w:r>
      <w:r>
        <w:rPr>
          <w:rFonts w:ascii="SimSun" w:hAnsi="SimSun" w:eastAsia="SimSun" w:cs="SimSun"/>
          <w:color w:val="000000"/>
          <w:spacing w:val="-2"/>
          <w:sz w:val="21"/>
        </w:rPr>
        <w:t xml:space="preserve">；</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w:t>
      </w:r>
      <w:r/>
    </w:p>
    <w:p>
      <w:pPr>
        <w:ind w:left="0" w:right="0" w:firstLine="645"/>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w:t>
      </w:r>
      <w:r>
        <w:rPr>
          <w:rFonts w:ascii="SimSun" w:hAnsi="SimSun" w:eastAsia="SimSun" w:cs="SimSun"/>
          <w:color w:val="000000"/>
          <w:spacing w:val="-5"/>
          <w:sz w:val="21"/>
        </w:rPr>
        <w:t xml:space="preserve">为大企业的情形，也不存在与大企业的负责人为同一人的情形。</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投标单位：（盖章）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（十）工业。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储业咨询（苏州）有限公司</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十一、投标保证承诺书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投标保证承诺书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储业咨询（苏州）有限公司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我（单位/本人，以下统称我单位）自愿参加（项目名称和采购编号）的投标,并做出如下承诺：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一、除不可抗力外，我单位如果发生以下行为，将在行为发生的10个工作日内，向贵方支付本采购文件公布的预算金额的2%作为违约赔偿金。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1.自投标截止时间至本项目发布中标公告为止，撤销投标；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2.中标后不依法与采购人签订合同；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3.中标后不按本采购文件规定向采购人提交履约保证金；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4.中标后不按本采购文件规定向贵方缴纳采购代理费。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二、我单位知晓上述行为的法律后果，承认本承诺书作为贵方要求我单位履行违约赔偿义务的依据作用。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十二、关于符合本国产品标准的声明函</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w:t>
      </w:r>
      <w:r>
        <w:rPr>
          <w:rFonts w:ascii="SimSun" w:hAnsi="SimSun" w:eastAsia="SimSun" w:cs="SimSun"/>
          <w:color w:val="333333"/>
          <w:sz w:val="21"/>
          <w:highlight w:val="white"/>
          <w:u w:val="single"/>
        </w:rPr>
        <w:t xml:space="preserve">（产品名称1）</w:t>
      </w:r>
      <w:r>
        <w:rPr>
          <w:rFonts w:ascii="SimSun" w:hAnsi="SimSun" w:eastAsia="SimSun" w:cs="SimSun"/>
          <w:color w:val="333333"/>
          <w:sz w:val="21"/>
          <w:highlight w:val="white"/>
          <w:vertAlign w:val="superscript"/>
        </w:rPr>
        <w:t xml:space="preserve">1</w:t>
      </w:r>
      <w:r>
        <w:rPr>
          <w:rFonts w:ascii="SimSun" w:hAnsi="SimSun" w:eastAsia="SimSun" w:cs="SimSun"/>
          <w:color w:val="333333"/>
          <w:sz w:val="21"/>
          <w:highlight w:val="white"/>
        </w:rPr>
        <w:t xml:space="preserve">，生产厂为</w:t>
      </w:r>
      <w:r>
        <w:rPr>
          <w:rFonts w:ascii="SimSun" w:hAnsi="SimSun" w:eastAsia="SimSun" w:cs="SimSun"/>
          <w:color w:val="333333"/>
          <w:sz w:val="21"/>
          <w:highlight w:val="white"/>
          <w:u w:val="single"/>
        </w:rPr>
        <w:t xml:space="preserve">（厂名）</w:t>
      </w:r>
      <w:r>
        <w:rPr>
          <w:rFonts w:ascii="SimSun" w:hAnsi="SimSun" w:eastAsia="SimSun" w:cs="SimSun"/>
          <w:color w:val="333333"/>
          <w:sz w:val="18"/>
          <w:highlight w:val="white"/>
          <w:vertAlign w:val="superscript"/>
        </w:rPr>
        <w:t xml:space="preserve">2</w:t>
      </w:r>
      <w:r>
        <w:rPr>
          <w:rFonts w:ascii="SimSun" w:hAnsi="SimSun" w:eastAsia="SimSun" w:cs="SimSun"/>
          <w:color w:val="333333"/>
          <w:sz w:val="21"/>
          <w:highlight w:val="white"/>
        </w:rPr>
        <w:t xml:space="preserve">，厂址为</w:t>
      </w:r>
      <w:r>
        <w:rPr>
          <w:rFonts w:ascii="SimSun" w:hAnsi="SimSun" w:eastAsia="SimSun" w:cs="SimSun"/>
          <w:color w:val="333333"/>
          <w:sz w:val="21"/>
          <w:highlight w:val="white"/>
          <w:u w:val="single"/>
        </w:rPr>
        <w:t xml:space="preserve">（生产厂址）</w:t>
      </w:r>
      <w:r>
        <w:rPr>
          <w:rFonts w:ascii="SimSun" w:hAnsi="SimSun" w:eastAsia="SimSun" w:cs="SimSun"/>
          <w:color w:val="333333"/>
          <w:sz w:val="21"/>
          <w:highlight w:val="white"/>
        </w:rPr>
        <w:t xml:space="preserve">。（产品名称1）的中国境内生产的组件成本占比≥（规定比例）</w:t>
      </w:r>
      <w:r>
        <w:rPr>
          <w:rFonts w:ascii="SimSun" w:hAnsi="SimSun" w:eastAsia="SimSun" w:cs="SimSun"/>
          <w:color w:val="333333"/>
          <w:sz w:val="18"/>
          <w:highlight w:val="white"/>
          <w:vertAlign w:val="superscript"/>
        </w:rPr>
        <w:t xml:space="preserve">3</w:t>
      </w:r>
      <w:r>
        <w:rPr>
          <w:rFonts w:ascii="SimSun" w:hAnsi="SimSun" w:eastAsia="SimSun" w:cs="SimSun"/>
          <w:color w:val="333333"/>
          <w:sz w:val="21"/>
          <w:highlight w:val="white"/>
        </w:rPr>
        <w:t xml:space="preserve">。（产品名称1）的（关键组件）</w:t>
      </w:r>
      <w:r>
        <w:rPr>
          <w:rFonts w:ascii="SimSun" w:hAnsi="SimSun" w:eastAsia="SimSun" w:cs="SimSun"/>
          <w:color w:val="333333"/>
          <w:sz w:val="18"/>
          <w:highlight w:val="white"/>
          <w:vertAlign w:val="superscript"/>
        </w:rPr>
        <w:t xml:space="preserve">4</w:t>
      </w:r>
      <w:r>
        <w:rPr>
          <w:rFonts w:ascii="SimSun" w:hAnsi="SimSun" w:eastAsia="SimSun" w:cs="SimSun"/>
          <w:color w:val="333333"/>
          <w:sz w:val="21"/>
          <w:highlight w:val="white"/>
        </w:rPr>
        <w:t xml:space="preserve">在中国境内生产。（产品名称1）的（关键工序）</w:t>
      </w:r>
      <w:r>
        <w:rPr>
          <w:rFonts w:ascii="SimSun" w:hAnsi="SimSun" w:eastAsia="SimSun" w:cs="SimSun"/>
          <w:color w:val="333333"/>
          <w:sz w:val="18"/>
          <w:highlight w:val="white"/>
          <w:vertAlign w:val="superscript"/>
        </w:rPr>
        <w:t xml:space="preserve">5</w:t>
      </w:r>
      <w:r>
        <w:rPr>
          <w:rFonts w:ascii="SimSun" w:hAnsi="SimSun" w:eastAsia="SimSun" w:cs="SimSun"/>
          <w:color w:val="333333"/>
          <w:sz w:val="21"/>
          <w:highlight w:val="white"/>
        </w:rPr>
        <w:t xml:space="preserve">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w:t>
      </w:r>
      <w:r>
        <w:rPr>
          <w:rFonts w:ascii="SimSun" w:hAnsi="SimSun" w:eastAsia="SimSun" w:cs="SimSun"/>
          <w:color w:val="333333"/>
          <w:sz w:val="21"/>
          <w:highlight w:val="white"/>
          <w:u w:val="single"/>
        </w:rPr>
        <w:t xml:space="preserve">（产品名称2）</w:t>
      </w:r>
      <w:r>
        <w:rPr>
          <w:rFonts w:ascii="SimSun" w:hAnsi="SimSun" w:eastAsia="SimSun" w:cs="SimSun"/>
          <w:color w:val="333333"/>
          <w:sz w:val="21"/>
          <w:highlight w:val="white"/>
        </w:rPr>
        <w:t xml:space="preserve">，生产厂为</w:t>
      </w:r>
      <w:r>
        <w:rPr>
          <w:rFonts w:ascii="SimSun" w:hAnsi="SimSun" w:eastAsia="SimSun" w:cs="SimSun"/>
          <w:color w:val="333333"/>
          <w:sz w:val="21"/>
          <w:highlight w:val="white"/>
          <w:u w:val="single"/>
        </w:rPr>
        <w:t xml:space="preserve">（厂名）</w:t>
      </w:r>
      <w:r>
        <w:rPr>
          <w:rFonts w:ascii="SimSun" w:hAnsi="SimSun" w:eastAsia="SimSun" w:cs="SimSun"/>
          <w:color w:val="333333"/>
          <w:sz w:val="21"/>
          <w:highlight w:val="white"/>
        </w:rPr>
        <w:t xml:space="preserve">，厂址为</w:t>
      </w:r>
      <w:r>
        <w:rPr>
          <w:rFonts w:ascii="SimSun" w:hAnsi="SimSun" w:eastAsia="SimSun" w:cs="SimSun"/>
          <w:color w:val="333333"/>
          <w:sz w:val="21"/>
          <w:highlight w:val="white"/>
          <w:u w:val="single"/>
        </w:rPr>
        <w:t xml:space="preserve">（生产厂址）</w:t>
      </w:r>
      <w:r>
        <w:rPr>
          <w:rFonts w:ascii="SimSun" w:hAnsi="SimSun" w:eastAsia="SimSun" w:cs="SimSun"/>
          <w:color w:val="333333"/>
          <w:sz w:val="21"/>
          <w:highlight w:val="white"/>
        </w:rPr>
        <w:t xml:space="preserve">。（产品名称2）的中国境内生产的组件成本占比≥（规定比例）。（产品名称2）的（关键组件）在中国境内生产。（产品名称2）的（关键工序）在中国境内完成。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本公司（单位）对上述声明内容的真实性负责。如有虚假，愿承担相应法律责任。</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公司（单位）名称（盖章）：      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日期：　　　　　年　　月　日    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1.产品如有型号，请在“产品名称”栏一并填写。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2.生产厂名与厂址应与生产厂营业执照载明的相关信息保持一致。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3.该产品的中国境内生产的组件成本占比相关要求实施前，“规定比例”栏可不填，下同。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4.该产品的关键组件要求实施前，“关键组件”栏可不填，下同。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5.该产品的关键工序要求实施前，“关键工序”栏可不填，下同。</w:t>
      </w:r>
      <w:r/>
    </w:p>
    <w:p>
      <w:pPr>
        <w:ind w:left="0" w:right="0" w:firstLine="422"/>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6.用斜线划除的地方无需填写。</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招标书</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储业咨询（苏州）有限公司受苏州市姑苏区应急管理局的委托，就其所需的小型消防站建设器材装备采购项目进行国内公开招标。欢迎符合资格条件的供应商前来参加投标。</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一、采购编号：JSZC-320508-CHUY-G2026-0001</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二、采购项目名称：小型消防站建设器材装备采购项目</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三、采购预算：</w:t>
      </w:r>
      <w:r>
        <w:rPr>
          <w:rFonts w:ascii="SimSun" w:hAnsi="SimSun" w:eastAsia="SimSun" w:cs="SimSun"/>
          <w:color w:val="000000"/>
          <w:sz w:val="21"/>
        </w:rPr>
        <w:t xml:space="preserve">人民币陆拾伍万圆整（小写：</w:t>
      </w:r>
      <w:r>
        <w:rPr>
          <w:rFonts w:ascii="KaiTi" w:hAnsi="KaiTi" w:eastAsia="KaiTi" w:cs="KaiTi"/>
          <w:color w:val="000000"/>
          <w:sz w:val="21"/>
        </w:rPr>
        <w:t xml:space="preserve">￥</w:t>
      </w:r>
      <w:r>
        <w:rPr>
          <w:rFonts w:ascii="Times New Roman" w:hAnsi="Times New Roman" w:eastAsia="Times New Roman" w:cs="Times New Roman"/>
          <w:color w:val="000000"/>
          <w:sz w:val="21"/>
        </w:rPr>
        <w:t xml:space="preserve">650000.00</w:t>
      </w:r>
      <w:r>
        <w:rPr>
          <w:rFonts w:ascii="SimSun" w:hAnsi="SimSun" w:eastAsia="SimSun" w:cs="SimSun"/>
          <w:color w:val="000000"/>
          <w:sz w:val="21"/>
        </w:rPr>
        <w:t xml:space="preserve">）。</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四、采购需求：</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1"/>
        <w:gridCol w:w="3375"/>
        <w:gridCol w:w="855"/>
        <w:gridCol w:w="930"/>
        <w:gridCol w:w="259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器材名称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工业无人机可见光吊舱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工业无人机双光吊舱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喊话器吊舱</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全自动机场</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9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1687"/>
        <w:gridCol w:w="6708"/>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▲1.空载作业时间≥55min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2.最大水平飞行速度≥23m/s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3.最大上升速度≥5m/s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4.最大巡检半径≥5km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5.最大抗风等级≥7级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6.最大飞行海拔高度≥5km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▲7.工作环境温度-35 ~ +65℃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8.最大信号有效距离≥6km（无干扰、无遮挡）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9.悬停精度：无人机垂直悬停精度应符合下述要求：优于±0.1m（RTK正常工作时），优于±0.5m（GPS正常工作时）；无人机水平悬停精度应符合下述要求：优于±0.1m （RTK正常工作时），优于±1.5m（GPS正常工作时）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▲10.电池更换：具备自动更换电池功能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▲11.吊舱更换：具备自动更换吊舱功能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▲12.智能计算：应具备端侧AI功能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13.通信传输链路：标配4G/5G公网通信与数图传链路同时工作，互为备份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▲14.支持集群化作业，如多机同步、蛙跳、对飞等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工业无人机可见光吊舱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1.数字变焦≥30倍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2.光学传感器尺寸≥1英寸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3.图像分辨率≥2000万像素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4.云台角度抖动量≤±0.01°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5.云台可控转动范围俯仰-90°至+30°，水平-180°至+180°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工业无人机双光吊舱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1.可见光相机最大图像分辨率≥4800万像素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2.可见光相机录像分辨率≥1920×1080@25fps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3.可见光相机数字变焦≥30倍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4.热成像相机探测器类型：非制冷氧化钒微测辐射热计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5.热成像相机成像像素≥640x480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6.热成像相机数字变焦≥30倍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7.测温范围：-20 ~ +150℃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8.热成像相机像间距≥12μm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9.测温精度优于±2℃或±2%量程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10.热灵敏度：优于50mK@f/1，30°，50Hz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11.云台角度抖动量≤±0.01°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12.云台可控转动范围：俯仰-90°至+30°，水平-180°至+180°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喊话器吊舱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1.输出音量：≥100dB@1m；传声距离：≥120m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2.接口：类型应为Type-C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3.最大码流：≥16kbps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4.喊话模式：支持实时喊话、音频广播、声卡广播等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全自动机场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1.防护等级≥IP54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▲2.UPS供电时间≥6h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3.全自动机场待机功率≤100w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4.工作温度：-35 ~ +65℃；内部环境测控系统应具备温湿度监控功能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▲5.电池更换：具备自动更换电池功能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▲6.吊舱更换：具备自动更换吊舱功能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▲7.无人机动力电池最大存储数量≥4组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▲8.无人机吊舱最大存储数量≥2组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9.通讯系统：通讯传输链路应具备4G/5G全频段及微波图传通讯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▲10.通信与监控系统应支持机场内、外部视频监控，远程端能够实时查看，监控数量应不少于2套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▲11.定位方式应至少兼容GPS、北斗，GLONASS、GALILEO定位，同时具备网络基站与自建基站能力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12.气象监测支持包含风速、环境温湿度、降雨参数监测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13.紧急备降：降落回收系统应具备紧急备降功能，无人机降落失败时，自动降落在围栏区域内预设的备降点并具备复降功能，紧急备降功能误差应≤1.5m</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注：上述所有技术参数中如有涉及型号仅为参考，投标人可以自行选择其他型号，但所投产品的功能及技术参数应等于或高于参考型号的要求。</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五、安装、验收、售后服务及相关说明：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1、货物应能确保在正常的使用过程中安全、可靠并符合国家颁布的货物、质量、技术、安全等标准。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产品应是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3、本次采购的供货范围，除包括上述货物外，还应包括货物使用所必需的配件。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4、凡是国家强制3C认证目录中的产品，中标单位领取中标通知书5个工作日内须将3C证书原件送采购人核实，否则取消中标（成交）资格并承担相关法律责任、赔偿各方相关经济损失。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（二）特别说明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1、“采购清单及技术要求”及相关要求是投标单位投标报价的基础，投标单位不得对“采购清单及技术要求”序号进行任何修改。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2、投标单位应对 “采购清单及技术要求”中的所有货物进行报价。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3、投标单位根据按照采购文件提供的技术响应表格式对技术指标逐条进行应答，如果以其中某些条款不响应时，应在文件中逐条列出，未列出的视同响应。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4、投标单位应明确所投货物的型号、规格和外形、尺寸、安装尺寸、重量及一些必须说明的技术参数，以及使用的材料的清单，同时明确生产厂家、型号规格等，并提供详细的技术参数及性能说明书。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5、采购单位有权不定期对成交标的物的生产过程等进行查看,如果发现中标单位存在违反本次采购标的物要求的,采购单位有权终止合同履行,相关损失由中标单位承担。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（三）包装和装运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1、包装必须与运输方式相适应，包装方式的确定由中标单位负责；由于不适当的包装而造成货物在运输过程中有任何损坏由中标单位负责。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2、包装应足以承受整个过程中的运输、转运、装卸、储存等，充分考虑到运输途中的各种情况（如暴露于恶劣气候等）和苏州地区的气候特点。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（四）安装、检验与质量保证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1.1如有需要安装的货物，中标单位必须派技术人员到现场安装，并检查安装质量。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1.2中标单位应负责现场安装人员的安全管理并提供安装中全部所需的工具。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2.1招标文件、中标单位的投标文件、双方签订的合同文件及其附件。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2.2中国政府颁布的相关国家标准和行业标准。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3、如双方对验收结果有分歧，则以苏州市技术质量监督局的检验结果为准，检验费用由有过失的一方支付。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中标单位应严格履行其投标文件中的服务承诺。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4.3若货物验收时货物质量不能满足要求，采购单位有权要求更换，同时有权提出索赔，所产生的一切费用（含所有检验费用）由中标单位承担。</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单位货物经过双方检验认可后，签署验收报告，免费质量保证期不低于一年（招标文件具体技术要求另有说明的按照技术要求说明中的规定），质量保证期自货物验收合格之日起算，由中标单位提供货物保修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保期内出现质量问题，中标单位需在2小时内响应，12小时内赶到现场并提供免费质保服务。中标单位应在接到采购单位通知之日起3天内完成修复，或直接更换同等产品。如果中标单位在接到通知后3天内没有答复或处理的，或者中标单位出现无法按规定时间修复的，或者同一产品累计修复次数达到2次或以上的，一律由中标单位负责无条件更换为原配置的全新产品，且对于由此给采购单位造成的损失，由中标单位负责赔偿，采购单位有权从合同未付款中直接扣除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3、中标单位须为采购单位提供针对本项目中设备的使用和维护培训。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4、质保期满以后，中标单位应按同类货物的优惠价格提供维保服务。</w:t>
      </w:r>
      <w:r/>
    </w:p>
    <w:p>
      <w:pPr>
        <w:ind w:left="420" w:right="0" w:firstLine="0"/>
        <w:jc w:val="both"/>
        <w:spacing w:before="0" w:after="0"/>
        <w:tabs>
          <w:tab w:val="left" w:pos="6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1、采购要求中所列的技术指标和性能要求均为参考要求，凡是等于或优于所列要求的设备均可参加投标。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3、投标单位根据招标文件中提出的全部技术规格与要求选择配置并列出所投设备的技术规格，如果以其中某些条款不响应时，应在投标文件中逐条列出，未列出的视同响应。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4、以上产品有列明尺寸的尺寸公差范围按国家标准执行，以上产品技术参数中如有涉及品牌仅供说明参数指标，非指定品牌。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上述清单中的设备如属苏州市政府协议供货目录中规定的产品，投标人所投产品型号必须为协议供货目录中有的品牌型号，且投标报价必须在协议供货价格内。品牌型号及配置可上江苏省政府采购中心网上最新一期中查询，提供相关产品信息的截图资料，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7、投标总报价一次报定，包括人工费、材料、机械、管理、维护、工具、保险、利润、税金、安全、政策性文件规定及合同包含的所有风险、责任等各项应有费用。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8、交付时间：合同签定生效之日起30天内供货完毕（具体按照采购单位要求）。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知识产权：供方应保证需方免除且供方承担由于需方在其本国使用该产品或该产品任何一部分时而引起第三方提出的侵犯专利权、商标权或工业设计权的起诉、行动、行政程序索赔、请求等以及需方为此而产生的损失和损害、费用和支出（包括律师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10、凡涉及招标文件的补充说明和修改，均以苏州市政府采购网发布的信息为准。</w:t>
      </w:r>
      <w:r/>
    </w:p>
    <w:p>
      <w:pPr>
        <w:ind w:left="0" w:right="0" w:firstLine="422"/>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七、政府采购政策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1、本次招标不接受整体全进口设备的投标，进口产品的定义为：指通过中国海关报关验收进入中国境内且产自境外的产品，具体按照苏财购〔</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号江苏省财政厅转发财政部办公厅关于政府采购进口产品管理有关问题的通知的规定。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2、根据财政部、工业和信息化部《政府采购促进中小企业发展管理办法》、《关于进一步加大政府采购支持中小企业力度的通知》财库〔2022〕19号的规定：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（1）本项目属于</w:t>
      </w:r>
      <w:r>
        <w:rPr>
          <w:rFonts w:ascii="SimSun" w:hAnsi="SimSun" w:eastAsia="SimSun" w:cs="SimSun"/>
          <w:b/>
          <w:color w:val="000000"/>
          <w:sz w:val="21"/>
          <w:u w:val="single"/>
        </w:rPr>
        <w:t xml:space="preserve">非专门面向</w:t>
      </w:r>
      <w:r>
        <w:rPr>
          <w:rFonts w:ascii="SimSun" w:hAnsi="SimSun" w:eastAsia="SimSun" w:cs="SimSun"/>
          <w:b/>
          <w:color w:val="000000"/>
          <w:sz w:val="21"/>
        </w:rPr>
        <w:t xml:space="preserve">中小企业采购。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（2）本项目采购标的对应的中小企业划分标准所属行业为：</w:t>
      </w:r>
      <w:r>
        <w:rPr>
          <w:rFonts w:ascii="SimSun" w:hAnsi="SimSun" w:eastAsia="SimSun" w:cs="SimSun"/>
          <w:b/>
          <w:color w:val="000000"/>
          <w:sz w:val="21"/>
          <w:u w:val="single"/>
        </w:rPr>
        <w:t xml:space="preserve">工业</w:t>
      </w:r>
      <w:r>
        <w:rPr>
          <w:rFonts w:ascii="SimSun" w:hAnsi="SimSun" w:eastAsia="SimSun" w:cs="SimSun"/>
          <w:b/>
          <w:color w:val="000000"/>
          <w:sz w:val="21"/>
        </w:rPr>
        <w:t xml:space="preserve">。 </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3、针对本项目小微企业的评审加分：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ascii="SimSun" w:hAnsi="SimSun" w:eastAsia="SimSun" w:cs="SimSun"/>
          <w:b/>
          <w:color w:val="000000"/>
          <w:sz w:val="21"/>
          <w:u w:val="single"/>
        </w:rPr>
        <w:t xml:space="preserve">20％</w:t>
      </w:r>
      <w:r>
        <w:rPr>
          <w:rFonts w:ascii="SimSun" w:hAnsi="SimSun" w:eastAsia="SimSun" w:cs="SimSun"/>
          <w:color w:val="000000"/>
          <w:sz w:val="21"/>
        </w:rPr>
        <w:t xml:space="preserve">的扣除，用扣除后的价格参与评审。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（2）不同行业的中小微企业划分标准以工信部、国家统计局、国家发改委、财政部《关于印发中小企业划型标准规定的通知》（工信部联企业〔2011〕300号）为准。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（3）中小微企业在响应文件中，可以提供《中小企业声明函》，证实企业的规模类型。未在响应文件中提供《中小企业声明函》的，不享受促进中小微企业发展的相关政府采购政策。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（4）若供应商提供的 “中小企业声明函”或认定证明为虚假声明则视同提供虚假材料，按“政府采购法”相关规定处理并报请政府监管部门给予行政处罚。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（1）供应商对上述声明的真实性负责，若供应商提供的《残疾人福利性单位声明函》与事实不符的，依照《政府采购法》第七十七条第一款的规定追究法律责任。</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（2）供应商为残疾人福利性单位的，采购代理机构将随中标结果同时公告其《残疾人福利性单位声明函》，接受社会监督。</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6、对本国产品的支持政策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w:t>
      </w:r>
      <w:r>
        <w:rPr>
          <w:rFonts w:ascii="SimSun" w:hAnsi="SimSun" w:eastAsia="SimSun" w:cs="SimSun"/>
          <w:color w:val="000000"/>
          <w:sz w:val="21"/>
        </w:rPr>
        <w:t xml:space="preserve">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根据《关于调整优化节能产品、环境标志产品政府采购执行机制的通知》（财库〔2019〕9号）等相关文件的规定，本项目所采购的产品，均不属于《节能产品政府采购品目清单》中所涵盖的类别。</w:t>
      </w:r>
      <w:r/>
    </w:p>
    <w:p>
      <w:pPr>
        <w:ind w:left="0" w:right="0" w:firstLine="42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八、关于对参与供应商信用记录的政府采购要求</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1、采购代理机构会在接收招标文件截止时间后，登录信用中国网站（www.creditchina.gov.cn/）和中国政府采购网（www.ccgp.gov.cn/）查询供应商的信用记录，并将查询结果递交评审小组。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3、供应商若在经营活动中受到罚款的，请携带相关地方、部门对较大数额认定标准的证明材料，与招标文件一并提交。若无法提供，则可能承担响应无效等相应不利后果。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4、对存在失信信息的供应商，采购代理机构工作人员应根据评审小组确认的失信信息，登陆到相关来源网站页面进行复核并打印，作为证据留存。</w:t>
      </w:r>
      <w:r/>
    </w:p>
    <w:p>
      <w:pPr>
        <w:ind w:left="0" w:right="0" w:firstLine="422"/>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九、凡涉及招标文件的补充说明和修改，均以苏州市政府采购网等发布的最新信息为准。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0"/>
        <w:gridCol w:w="4765"/>
      </w:tblGrid>
      <w:tr>
        <w:trPr>
          <w:trHeight w:val="3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r>
      <w:tr>
        <w:trPr>
          <w:trHeight w:val="3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r>
      <w:tr>
        <w:trPr>
          <w:trHeight w:val="3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号招标文件及中标通知书，甲乙双方就此次中标的</w:t>
      </w:r>
      <w:r>
        <w:rPr>
          <w:rFonts w:ascii="SimSun" w:hAnsi="SimSun" w:eastAsia="SimSun" w:cs="SimSun"/>
          <w:color w:val="000000"/>
          <w:sz w:val="21"/>
          <w:u w:val="single"/>
        </w:rPr>
        <w:t xml:space="preserve">            </w:t>
      </w:r>
      <w:r>
        <w:rPr>
          <w:rFonts w:ascii="SimSun" w:hAnsi="SimSun" w:eastAsia="SimSun" w:cs="SimSun"/>
          <w:color w:val="000000"/>
          <w:sz w:val="21"/>
        </w:rPr>
        <w:t xml:space="preserve">事宜，签订本合同书。</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645"/>
        <w:gridCol w:w="1304"/>
        <w:gridCol w:w="843"/>
        <w:gridCol w:w="725"/>
        <w:gridCol w:w="1017"/>
        <w:gridCol w:w="822"/>
        <w:gridCol w:w="820"/>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合计金额大写：</w:t>
            </w:r>
            <w:r/>
          </w:p>
        </w:tc>
      </w:tr>
    </w:tbl>
    <w:p>
      <w:pPr>
        <w:ind w:left="0" w:right="0" w:firstLine="400"/>
        <w:jc w:val="both"/>
        <w:spacing w:before="0" w:after="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（二）招标文件、技术要求及补充通知（如有）；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（三）中标文件和其它承诺、书面澄清等；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（四）技术文件；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（五）其他约定文件等。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三、合同价格与支付：</w:t>
      </w: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（一）本合同价格为项目所在地含税价，本合同价格按人民币结算。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（二）本合同总价为：</w:t>
      </w:r>
      <w:r>
        <w:rPr>
          <w:rFonts w:ascii="SimSun" w:hAnsi="SimSun" w:eastAsia="SimSun" w:cs="SimSun"/>
          <w:b/>
          <w:color w:val="000000"/>
          <w:sz w:val="21"/>
          <w:u w:val="single"/>
        </w:rPr>
        <w:t xml:space="preserve">         （￥    ）</w:t>
      </w:r>
      <w:r>
        <w:rPr>
          <w:rFonts w:ascii="SimSun" w:hAnsi="SimSun" w:eastAsia="SimSun" w:cs="SimSun"/>
          <w:color w:val="000000"/>
          <w:sz w:val="21"/>
        </w:rPr>
        <w:t xml:space="preserve">，合同总价包括全部产品供货、辅助材料、备品备件、运输、仓储、发货、送货、安装、调试、人工、机械、装卸、培训、保险、运费、各种税费、劳保、专利技术及质保等完成本次项目所需的一切费用。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付款步骤：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合同经甲乙双方签订后生效，合同生效后，待完成全部项目的建设、交付以及相关配套服务并通过甲方验收合格后，甲方一次性向乙方支付全部货款。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2.乙方要求付款应提供以下资料：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（1）合格的销售发票。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（2）标的物签收单。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（3）由甲乙双方及采购代理机构签章的《采购合同履行验收报告》。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项目采用数字人民币方式付款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数字人民币银行账号：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乙方开户名称：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四、交付时间、地点、方式： </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（一）交付方式：所有合同货物均由乙方装运至甲方指定地点，所有货物的包装费用、运输费用及运输安全均由乙方负责。货物装运后由乙方办理保险，费用已含在合同总价中。</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（二）交货期限：按招标文件要求。</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（三）交货地点：按招标文件要求。</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（五）所有货物的外观、包装、运输应按国家规定或部颁标准执行。任何由于乙方包装及保护措施不足或不当以及其它原因造成的损坏或丢失，均由乙方负责修复、补缺、更换及赔偿。</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（六）货物交货时，包装须完整无破损，乙方还必须提供以下材料：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A、货物装箱清单                    B、质量检验合格文件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C、中英文技术资料                  D、使用维修保养中文说明书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E、其它必备材料和必备工具等        F、保修单等其它必须材料</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（七）如因甲方原因货物不能在规定时间内进场，乙方承诺免费提供货物寄存场所一个月，货物寄存于乙方仓库。如超过一个月时间，所产生的仓储费用双方将协商另计。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（一）验收标准：根据政府采购合同要求、招标文件要求、投标文件、承诺及有关行业规定。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根据甲方按检验标准自己检验的结果或当地质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（五）乙方交货时需提供同一批次产品的检测报告、合格证，否则甲方有权拒收。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（六）甲方对乙方所供产品随机进行抽样检测，如任何一项不符合投标文件及乙方投标相关承诺的，乙方须无条件进行退货、换货，不配合退换货或退换货后再次不合格的，甲方有权扣除合同总金额的30%货款。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六、售后服务及其他要求：</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（一）具体按招标文件售后服务条款。</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（二）其他要求按乙方投标文件承诺的条款执行。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七、税费：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（一）根据国家有关税务法律、法规和规定，乙方应该交纳的与本合同有关的所有税费均由乙方承担。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（二）本合同价格为含税价。乙方提供的所有货物、技术资料、技术服务、进口设备/部件等所有税费，已全部包含在合同价格内，由乙方承担。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合同一方不履行合同义务或者履行合同义务不符合约定的，应当承担继续履行、采取补救措施或者赔偿损失等违约责任。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在合同生效后，甲方要求退货的（产品质量不合格或乙方无法正常履约除外），应向乙方偿付合同总价款的5%，作为违约金。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不能交货（逾期超过十五天视为不能交货），或交货不合格从而影响甲方按期正常使用的，甲方有权解除合同，乙方应向甲方偿付合同总价款5%的违约金，违约金不足以补偿损失的，甲方有权要求乙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2、乙方逾期交货的，应在发货前5日内与甲方和政府采购管理部门协商，甲方仍需求的，乙方应立即发货并应按照逾期交货部分货款的每十五天千分之四支付逾期交货违约金，同时承担甲方因此遭致的损失费用。</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3、因乙方违约造成甲方损失的，甲方有权要求乙方赔偿一切损失，包括但不限于甲方为追究乙方责任支出的律师费、诉讼费、保全费、保全担保费、差旅费、鉴定费、公证费等。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1、因不可抗力不能履行合同的，根据不可抗力的影响，部分或者全部免除责任。但合同一方迟延履行后发生不可抗力的，不能免除责任。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2、合同一方因不可抗力不能履行合同的，应当及时通知对方，以减轻可能给对方造成的损失，并应当在合理期限内提供证明。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（四）合同的解除和转让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1、甲方和乙方协商一致，可以解除合同。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2、有下列情形之一，合同一方可以解除合同：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九、索赔：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（一）甲方有权根据产品质量检验机构或其它有权部门出具的检验证书向乙方提出索赔。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货物如发生由于制造、运输、工艺或材料缺陷而造成的质量问题，乙方必须按上述售后服务条款规定的时间内作出答复并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（三）在本合同执行过程中，如由于乙方原因造成甲方或第三人人身伤害，或因乙方的故意行为或重大过失致使甲方或第三人财产损失的，乙方应依法承担赔偿责任。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1、本合同经甲乙双方法定代表人或其委托代理人签字并加盖公章（或合同章）后生效，生效后的合同在2个工作日内上传系统公示。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3、因本合同引起的或与本合同有关的任何争议，双方应首先通过友好协商解决；协商不成的，任何一方均有权向甲方所在地有管辖权的人民法院提起诉讼。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4、未尽事宜：本合同未尽事宜应按《中华人民共和国民法典》、《中华人民共和国政府采购法》以及其同相关法律、法规之规定解释。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5、本合同一式陆份，甲乙双方各贰份、招标代理机构贰份，具备同等法律效力。</w:t>
      </w:r>
      <w:r/>
    </w:p>
    <w:p>
      <w:pPr>
        <w:ind w:left="0" w:right="0" w:firstLine="400"/>
        <w:jc w:val="both"/>
        <w:spacing w:before="0" w:after="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甲方(公章或合同章)：                        乙方（公章或合同章）：</w:t>
      </w:r>
      <w:r/>
    </w:p>
    <w:p>
      <w:pPr>
        <w:ind w:left="0" w:right="0" w:firstLine="400"/>
        <w:jc w:val="both"/>
        <w:spacing w:before="0" w:after="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法定代表人或授权代理人（签字或盖章）：</w:t>
        <w:tab/>
        <w:tab/>
        <w:t xml:space="preserve">法定代表人或授权代理人（签字或盖章）：</w:t>
        <w:tab/>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合同签订日期：      年月日                  合同签订日期：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评标办法及评分标准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办法采用综合评分法。评标结果按评审后得分由高到低顺序排列。投标文件满足招标文件全部实质性要求，且按照评审因素的量化指标评审得分最高的投标人为排名第一的中标候选人。如评审因素的量化指标评审得分相同的，按投标报价由低到高顺序排列，投标报价最低的投标人为排名第一的中标候选人。如评审因素的量化指标评审得分及投标报价均相同的，则由评标委员会组织抽签确定中标人。</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时，评标委员会成员分别对每个有效投标人的标书进行评价、打分，直接将评委的评分按算术平均方法，计算出每个有效投标人的评委评审得分（保留小数点后两位）。对评委的评分（除价格分外）进行统计汇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4.针对中小型企业、残疾人福利企业和监狱企业的评审：</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本项目属于</w:t>
      </w:r>
      <w:r>
        <w:rPr>
          <w:rFonts w:ascii="SimSun" w:hAnsi="SimSun" w:eastAsia="SimSun" w:cs="SimSun"/>
          <w:b/>
          <w:color w:val="000000"/>
          <w:sz w:val="21"/>
          <w:u w:val="single"/>
        </w:rPr>
        <w:t xml:space="preserve">非专门</w:t>
      </w:r>
      <w:r>
        <w:rPr>
          <w:rFonts w:ascii="SimSun" w:hAnsi="SimSun" w:eastAsia="SimSun" w:cs="SimSun"/>
          <w:b/>
          <w:color w:val="000000"/>
          <w:sz w:val="21"/>
        </w:rPr>
        <w:t xml:space="preserve">面向中小企业采购。</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ascii="SimSun" w:hAnsi="SimSun" w:eastAsia="SimSun" w:cs="SimSun"/>
          <w:b/>
          <w:color w:val="000000"/>
          <w:sz w:val="21"/>
          <w:u w:val="single"/>
        </w:rPr>
        <w:t xml:space="preserve">20％</w:t>
      </w:r>
      <w:r>
        <w:rPr>
          <w:rFonts w:ascii="SimSun" w:hAnsi="SimSun" w:eastAsia="SimSun" w:cs="SimSun"/>
          <w:color w:val="000000"/>
          <w:sz w:val="21"/>
        </w:rPr>
        <w:t xml:space="preserve">的扣除，用扣除后的价格参与评审。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（2）不同行业的中小微企业划分标准以工信部、国家统计局、国家发改委、财政部《关于印发中小企业划型标准规定的通知》（工信部联企业〔2011〕300号）为准。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（3）中小微企业在响应文件中，可以提供《中小企业声明函》，证实企业的规模类型。未在响应文件中提供《中小企业声明函》的，不享受促进中小微企业发展的相关政府采购政策。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（4）若供应商提供的 “中小企业声明函”或认定证明为虚假声明则视同提供虚假材料，按“政府采购法”相关规定处理并报请政府监管部门给予行政处罚。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（5）针对监狱企业的评审加分：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（6）针对残疾人福利性单位的评审加分：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5、采购本国产品的支持政策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5.1</w:t>
      </w:r>
      <w:r>
        <w:rPr>
          <w:rFonts w:ascii="SimSun" w:hAnsi="SimSun" w:eastAsia="SimSun" w:cs="SimSun"/>
          <w:color w:val="000000"/>
          <w:sz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SimSun" w:hAnsi="SimSun" w:eastAsia="SimSun" w:cs="SimSun"/>
          <w:b/>
          <w:color w:val="000000"/>
          <w:sz w:val="21"/>
          <w:u w:val="single"/>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5.2当采购项目或者采购包中含有多种产品，供应商为该采购项目或者采购包提供的符合本国产品标准的产品成本之和占该供应商提供的全部产品成本之和的比例达到80%以上时（供应商需在“第三章 投标文件格式”的“附件3.2公开分项报价”中填写比例数值），依法对该供应商提供的全部产品给予价格评审优惠，即对该供应商提供的全部产品的总报价给予</w:t>
      </w:r>
      <w:r>
        <w:rPr>
          <w:rFonts w:ascii="SimSun" w:hAnsi="SimSun" w:eastAsia="SimSun" w:cs="SimSun"/>
          <w:b/>
          <w:color w:val="000000"/>
          <w:sz w:val="21"/>
          <w:u w:val="single"/>
        </w:rPr>
        <w:t xml:space="preserve">20%</w:t>
      </w:r>
      <w:r>
        <w:rPr>
          <w:rFonts w:ascii="SimSun" w:hAnsi="SimSun" w:eastAsia="SimSun" w:cs="SimSun"/>
          <w:color w:val="000000"/>
          <w:sz w:val="21"/>
        </w:rPr>
        <w:t xml:space="preserve">的价格扣除，用扣除后的价格参与评审。</w:t>
      </w:r>
      <w:r>
        <w:rPr>
          <w:rFonts w:ascii="SimSun" w:hAnsi="SimSun" w:eastAsia="SimSun" w:cs="SimSun"/>
          <w:b/>
          <w:color w:val="000000"/>
          <w:sz w:val="21"/>
        </w:rPr>
        <w:t xml:space="preserve">供应商未填写比例数值，或比例数值未达到</w:t>
      </w:r>
      <w:r>
        <w:rPr>
          <w:rFonts w:ascii="SimSun" w:hAnsi="SimSun" w:eastAsia="SimSun" w:cs="SimSun"/>
          <w:b/>
          <w:color w:val="000000"/>
          <w:sz w:val="21"/>
          <w:u w:val="single"/>
        </w:rPr>
        <w:t xml:space="preserve">80%</w:t>
      </w:r>
      <w:r>
        <w:rPr>
          <w:rFonts w:ascii="SimSun" w:hAnsi="SimSun" w:eastAsia="SimSun" w:cs="SimSun"/>
          <w:b/>
          <w:color w:val="000000"/>
          <w:sz w:val="21"/>
        </w:rPr>
        <w:t xml:space="preserve">的，将不享受本国产品价格评审优惠。</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5.3供应商需按照招标文件的要求对其提供的产品出具《关于符合本国产品标准的声明函》（以下简称《声明函》），如不提供将不享受本国产品价格评审优惠。</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核心产品评审说明：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设备（标注）品牌相同的，按上述规定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第一部分：报价得分评分标准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报价得分（30分）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1.投标报价不超过采购预算价格的，为有效投标报价。超出此范围的投标报价为无效投标报价。无效投标报价的投标文件不进行评审，也不得标。</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2.价格得分计算方法：根据各投标人通过符合性审查的有效投标报价中的最低价作为评标基准价，其价格分为最高分。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3.其他投标人的价格分统一按照下列公式计算：（计算结果四舍五入保留两位小数）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投标报价得分=(评标基准价／投标报价)×价格权值×100。（价格权值：30%）</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第二部分：技术商务部分评分标准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技术商务部分评分标准（70分）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（一）技术分值（26分）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1.设备性能、配置情况（26分）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设备的各项技术指标符合招标文件要求的，注“▲”的技术指标为主要参数，主要参数提供对应证明材料的每项得2分，不提供不得分。本项最高得26分。（需提供第三方检测机构出具的有效的产品检测报告作为证明材料。） </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（二）服务方案比较（32分）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1、全自动机场及无人机系统整体运行方案（6分）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投标人基于对全自动机场系统实际情况的理解,提供在实际业务场景中的系统功能应用方案，如三维型与时间轴双维管控、指点飞行功能、画中画功能、巡检任务规划、事件告警、多形态场景航线一键规划等。</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方案详细且科学合理、专业性强、可行性高、与用户需求贴合度高的得6分；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方案较合理、专业性较强、可行性较高、与用户需求贴合度较高的得3分；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方案不合理、专业性一般、可行性一般、与用户需求贴合度一般的得1分；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2.针对本项目的项目实施方案（6分）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投标单位提供针对本项目的保障方案，主要分为：</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（1）实施策略、质量保障机制；</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（2）风险控制方案，能够确保产品长期稳定可靠运行；</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上述每项应逐条叙述。内容完整、条理清晰的，每项得3分；内容有一定合理性及可行性的，得 1分；叙述内容与采购需求偏差较大或未作完整叙述的，不得分。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3.针对供应商提供的产品质量保证体系及措施内容（6分）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投标单位提供针对本项目的方案，主要分为：</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（1）产品质量保证体系；</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（2）产品质量控制措施；</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上述每项应逐条叙述。内容完整、条理清晰的，每项得3分；内容有一定合理性及可行性的，得 1分；叙述内容与采购需求偏差较大或未作完整叙述的，不得分。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4.针对本项目的供货计划（6分）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针对本项目的供货方案，针对供货方案的合理性、生产进度计划比较（包括供货周期、生产设备的匹配度、工期进度安排的保障措施等）：供货方案、生产计划明确合理、条理最清晰的得6分；供货方案、生产计划较合理，条理较清晰的得3分；供货方案、生产计划简单，条理一般的得1分；未提供的不得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5、应急保障措施方案（4分）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应急保障措施方案详实具体、保障性好、可实施性强的得4分；应急保障措施方案较为详细、保障性较好、可实施性较好的得2分；应急保障措施方案不够详细保障性一般的得1分；未提供的不得分。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6.针对本项目的售后服务方案（4分）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针对本项目的售后服务方案，主要包含售后服务承诺、售后服务响应方案，故障响应措施、备品备件供应方案，售后服务人员配备等内容，上述内容完整、条理清晰、实施性强的得4分；内容有一定合理性及可行性的，得2分；叙述内容不够详细可靠性较差的得1分，未提供的不得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（三）响应单位综合实力（4分）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1.投标单位具有有效的质量管理体系认证证书（覆盖范围包含无人机相关）、职业健康安全管理体系认证证书（覆盖范围包含无人机相关）的，每提供一项得0.5分，最高得1分。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2.投标单位具有民用无人机企业服务能力等级甲级证书，得1分。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单位具有无人机自动巡航系统相关软件著作证书、无人机指挥调度相关软件著作证书、无人机航线自主路径规划相关软件著作证书、无人机低空飞行管控相关软件著作证书的，每提供一项得0.5分，最高得2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（五）项目组成员（8分）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1.项目负责人(1人)（4分）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拟投入项目负责人具有民用无人驾驶航空器操控员执照、信息系统项目管理师、网络工程师、注册信息安全管理人员（CISO）的，每有一项得1分，本项最高得4分。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2.项目技术负责人(1人)（4分）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拟投入项目技术负责人具有民用无人驾驶航空器操控员执照、网络工程师、CISAW信息安全保障人员认证证书、注册信息安全管理人员（CISO）的，每有一项得1分，本项最高得4分。</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（注：投标文件中需提供以上人员证书复印件及本企业为该员工缴纳至少最近一期的社保证明复印件并加盖投标单位公章，项目组成员中“一人多证”仅得一次分，不提供相关证明不得分。）</w:t>
      </w:r>
      <w:r/>
    </w:p>
    <w:p>
      <w:pPr>
        <w:ind w:left="0" w:right="0" w:firstLine="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注：1、报价超过采购预算或最高限价的将不进入综合评审程序，也不得中标。</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2、付款步骤、交货期限、质保期如有负偏离的为无效投标。</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3、针对评分标准中评分的每一条，投标单位均应提供相关资料并作出相应说明供评委评判，不提供相关资料或提供的相关资料不清晰的视为不具备该项得分的条件。</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4、投标文件中复印件可用扫描件代替，如因复印件或扫描件模糊，造成无法辨认，该项不得分。招标文件中要求加盖投标单位公章的，可用电子签章代替。</w:t>
      </w:r>
      <w:r/>
    </w:p>
    <w:p>
      <w:pPr>
        <w:ind w:left="0" w:right="0" w:firstLine="42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（全文完）</w:t>
      </w:r>
      <w:r/>
    </w:p>
    <w:p>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libri Light">
    <w:panose1 w:val="020F03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18"/>
      <w:isLgl w:val="false"/>
      <w:suff w:val="tab"/>
      <w:lvlText w:val="%1、"/>
      <w:lvlJc w:val="left"/>
      <w:pPr>
        <w:ind w:left="0" w:firstLine="0"/>
      </w:p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709" w:firstLine="0"/>
      </w:pPr>
    </w:lvl>
    <w:lvl w:ilvl="3">
      <w:start w:val="1"/>
      <w:numFmt w:val="decimal"/>
      <w:isLgl w:val="false"/>
      <w:suff w:val="tab"/>
      <w:lvlText w:val="(%4)"/>
      <w:lvlJc w:val="left"/>
      <w:pPr>
        <w:ind w:left="0" w:firstLine="0"/>
      </w:pPr>
    </w:lvl>
    <w:lvl w:ilvl="4">
      <w:start w:val="1"/>
      <w:numFmt w:val="decimal"/>
      <w:isLgl w:val="false"/>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1134" w:hanging="567"/>
        <w:tabs>
          <w:tab w:val="left" w:pos="1134"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chineseCountingThousand"/>
      <w:isLgl w:val="false"/>
      <w:suff w:val="tab"/>
      <w:lvlText w:val="%1、"/>
      <w:lvlJc w:val="left"/>
      <w:pPr>
        <w:ind w:left="420" w:hanging="420"/>
        <w:tabs>
          <w:tab w:val="left" w:pos="420" w:leader="none"/>
        </w:tabs>
      </w:pPr>
      <w:rPr>
        <w:b/>
      </w:rPr>
    </w:lvl>
    <w:lvl w:ilvl="1">
      <w:start w:val="2"/>
      <w:numFmt w:val="decimal"/>
      <w:isLgl w:val="false"/>
      <w:suff w:val="tab"/>
      <w:lvlText w:val="%2．"/>
      <w:lvlJc w:val="left"/>
      <w:pPr>
        <w:ind w:left="780" w:hanging="360"/>
        <w:tabs>
          <w:tab w:val="left" w:pos="780" w:leader="none"/>
        </w:tabs>
      </w:pPr>
    </w:lvl>
    <w:lvl w:ilvl="2">
      <w:start w:val="1"/>
      <w:numFmt w:val="decimal"/>
      <w:isLgl w:val="false"/>
      <w:suff w:val="tab"/>
      <w:lvlText w:val="（%3）"/>
      <w:lvlJc w:val="left"/>
      <w:pPr>
        <w:ind w:left="1560" w:hanging="720"/>
        <w:tabs>
          <w:tab w:val="left" w:pos="1560" w:leader="none"/>
        </w:tabs>
      </w:pPr>
      <w:rPr>
        <w:lang w:val="en-US"/>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1134" w:hanging="567"/>
        <w:tabs>
          <w:tab w:val="left" w:pos="1134"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chineseCountingThousand"/>
      <w:isLgl w:val="false"/>
      <w:suff w:val="tab"/>
      <w:lvlText w:val="第%1章"/>
      <w:lvlJc w:val="left"/>
      <w:pPr>
        <w:ind w:left="0" w:firstLine="0"/>
        <w:tabs>
          <w:tab w:val="left" w:pos="1418" w:leader="none"/>
        </w:tabs>
      </w:pPr>
      <w:rPr>
        <w:rFonts w:cs="Times New Roman"/>
      </w:rPr>
    </w:lvl>
    <w:lvl w:ilvl="1">
      <w:start w:val="1"/>
      <w:numFmt w:val="decimal"/>
      <w:isLgl w:val="false"/>
      <w:suff w:val="space"/>
      <w:lvlText w:val="%1.%2"/>
      <w:lvlJc w:val="left"/>
      <w:pPr>
        <w:ind w:left="0" w:firstLine="0"/>
        <w:tabs>
          <w:tab w:val="left" w:pos="0" w:leader="none"/>
        </w:tabs>
      </w:pPr>
      <w:rPr>
        <w:rFonts w:cs="Times New Roman"/>
      </w:rPr>
    </w:lvl>
    <w:lvl w:ilvl="2">
      <w:start w:val="1"/>
      <w:numFmt w:val="decimal"/>
      <w:pStyle w:val="1006"/>
      <w:isLgl w:val="false"/>
      <w:suff w:val="space"/>
      <w:lvlText w:val="%1.%2.%3"/>
      <w:lvlJc w:val="left"/>
      <w:pPr>
        <w:ind w:left="0" w:firstLine="0"/>
        <w:tabs>
          <w:tab w:val="left" w:pos="0" w:leader="none"/>
        </w:tabs>
      </w:pPr>
      <w:rPr>
        <w:rFonts w:cs="Times New Roman"/>
      </w:rPr>
    </w:lvl>
    <w:lvl w:ilvl="3">
      <w:start w:val="1"/>
      <w:numFmt w:val="decimal"/>
      <w:isLgl w:val="false"/>
      <w:suff w:val="space"/>
      <w:lvlText w:val="%1.%2.%3.%4"/>
      <w:lvlJc w:val="left"/>
      <w:pPr>
        <w:ind w:left="0" w:firstLine="0"/>
        <w:tabs>
          <w:tab w:val="left" w:pos="0" w:leader="none"/>
        </w:tabs>
      </w:pPr>
      <w:rPr>
        <w:rFonts w:ascii="Times New Roman" w:hAnsi="Times New Roman" w:cs="Times New Roman"/>
      </w:rPr>
    </w:lvl>
    <w:lvl w:ilvl="4">
      <w:start w:val="1"/>
      <w:numFmt w:val="decimal"/>
      <w:isLgl w:val="false"/>
      <w:suff w:val="nothing"/>
      <w:lvlText w:val="%1.%2.%3.%4.%5"/>
      <w:lvlJc w:val="left"/>
      <w:pPr>
        <w:ind w:left="0" w:firstLine="0"/>
        <w:tabs>
          <w:tab w:val="left" w:pos="0" w:leader="none"/>
        </w:tabs>
      </w:pPr>
      <w:rPr>
        <w:rFonts w:cs="Times New Roman"/>
      </w:rPr>
    </w:lvl>
    <w:lvl w:ilvl="5">
      <w:start w:val="1"/>
      <w:numFmt w:val="decimal"/>
      <w:isLgl w:val="false"/>
      <w:suff w:val="nothing"/>
      <w:lvlText w:val="%1.%2.%3.%4.%5.%6"/>
      <w:lvlJc w:val="left"/>
      <w:pPr>
        <w:ind w:left="0" w:firstLine="0"/>
        <w:tabs>
          <w:tab w:val="left" w:pos="0" w:leader="none"/>
        </w:tabs>
      </w:pPr>
      <w:rPr>
        <w:rFonts w:cs="Times New Roman"/>
      </w:rPr>
    </w:lvl>
    <w:lvl w:ilvl="6">
      <w:start w:val="1"/>
      <w:numFmt w:val="decimal"/>
      <w:isLgl w:val="false"/>
      <w:suff w:val="nothing"/>
      <w:lvlText w:val="%1.%2.%3.%4.%5.%6.%7"/>
      <w:lvlJc w:val="left"/>
      <w:pPr>
        <w:ind w:left="0" w:firstLine="0"/>
        <w:tabs>
          <w:tab w:val="left" w:pos="0" w:leader="none"/>
        </w:tabs>
      </w:pPr>
      <w:rPr>
        <w:rFonts w:cs="Times New Roman"/>
      </w:rPr>
    </w:lvl>
    <w:lvl w:ilvl="7">
      <w:start w:val="1"/>
      <w:numFmt w:val="decimal"/>
      <w:isLgl w:val="false"/>
      <w:suff w:val="nothing"/>
      <w:lvlText w:val="%1.%2.%3.%4.%5.%6.%7.%8"/>
      <w:lvlJc w:val="left"/>
      <w:pPr>
        <w:ind w:left="0" w:firstLine="0"/>
        <w:tabs>
          <w:tab w:val="left" w:pos="0" w:leader="none"/>
        </w:tabs>
      </w:pPr>
      <w:rPr>
        <w:rFonts w:cs="Times New Roman"/>
      </w:rPr>
    </w:lvl>
    <w:lvl w:ilvl="8">
      <w:start w:val="1"/>
      <w:numFmt w:val="decimal"/>
      <w:isLgl w:val="false"/>
      <w:suff w:val="nothing"/>
      <w:lvlText w:val="%1.%2.%3.%4.%5.%6.%7.%8.%9"/>
      <w:lvlJc w:val="left"/>
      <w:pPr>
        <w:ind w:left="0" w:firstLine="0"/>
        <w:tabs>
          <w:tab w:val="left" w:pos="0" w:leader="none"/>
        </w:tabs>
      </w:pPr>
      <w:rPr>
        <w:rFonts w:cs="Times New Roman"/>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0" w:hanging="420"/>
      </w:pPr>
    </w:lvl>
    <w:lvl w:ilvl="1">
      <w:start w:val="2"/>
      <w:numFmt w:val="decimal"/>
      <w:isLgl w:val="false"/>
      <w:suff w:val="tab"/>
      <w:lvlText w:val="%2．"/>
      <w:lvlJc w:val="left"/>
      <w:pPr>
        <w:ind w:left="780" w:hanging="360"/>
      </w:pPr>
    </w:lvl>
    <w:lvl w:ilvl="2">
      <w:start w:val="1"/>
      <w:numFmt w:val="decimal"/>
      <w:isLgl w:val="false"/>
      <w:suff w:val="tab"/>
      <w:lvlText w:val="（%3）"/>
      <w:lvlJc w:val="left"/>
      <w:pPr>
        <w:ind w:left="1560" w:hanging="7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134"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0"/>
  </w:num>
  <w:num w:numId="8">
    <w:abstractNumId w:val="8"/>
  </w:num>
  <w:num w:numId="9">
    <w:abstractNumId w:val="2"/>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Quote Char"/>
    <w:link w:val="808"/>
    <w:uiPriority w:val="29"/>
    <w:rPr>
      <w:i/>
    </w:rPr>
  </w:style>
  <w:style w:type="character" w:styleId="718">
    <w:name w:val="Intense Quote Char"/>
    <w:link w:val="810"/>
    <w:uiPriority w:val="30"/>
    <w:rPr>
      <w:i/>
    </w:rPr>
  </w:style>
  <w:style w:type="table" w:styleId="71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6"/>
    <w:uiPriority w:val="99"/>
    <w:rPr>
      <w:sz w:val="18"/>
    </w:rPr>
  </w:style>
  <w:style w:type="character" w:styleId="739">
    <w:name w:val="Endnote Text Char"/>
    <w:link w:val="768"/>
    <w:uiPriority w:val="99"/>
    <w:rPr>
      <w:sz w:val="20"/>
    </w:rPr>
  </w:style>
  <w:style w:type="paragraph" w:styleId="740" w:default="1">
    <w:name w:val="Normal"/>
    <w:next w:val="753"/>
    <w:qFormat/>
    <w:pPr>
      <w:jc w:val="both"/>
      <w:widowControl w:val="off"/>
    </w:pPr>
    <w:rPr>
      <w:rFonts w:eastAsia="楷体_GB2312"/>
      <w:sz w:val="28"/>
    </w:rPr>
  </w:style>
  <w:style w:type="paragraph" w:styleId="741">
    <w:name w:val="Heading 1"/>
    <w:basedOn w:val="740"/>
    <w:next w:val="740"/>
    <w:link w:val="944"/>
    <w:qFormat/>
    <w:pPr>
      <w:keepLines/>
      <w:keepNext/>
      <w:spacing w:before="340" w:after="330" w:line="576" w:lineRule="auto"/>
      <w:outlineLvl w:val="0"/>
    </w:pPr>
    <w:rPr>
      <w:b/>
      <w:bCs/>
      <w:sz w:val="44"/>
      <w:szCs w:val="44"/>
    </w:rPr>
  </w:style>
  <w:style w:type="paragraph" w:styleId="742">
    <w:name w:val="Heading 2"/>
    <w:basedOn w:val="740"/>
    <w:next w:val="740"/>
    <w:link w:val="945"/>
    <w:qFormat/>
    <w:pPr>
      <w:jc w:val="center"/>
      <w:keepLines/>
      <w:keepNext/>
      <w:outlineLvl w:val="1"/>
    </w:pPr>
    <w:rPr>
      <w:rFonts w:ascii="宋体" w:hAnsi="宋体" w:cs="宋体"/>
      <w:b/>
      <w:sz w:val="44"/>
    </w:rPr>
  </w:style>
  <w:style w:type="paragraph" w:styleId="743">
    <w:name w:val="Heading 3"/>
    <w:basedOn w:val="740"/>
    <w:next w:val="740"/>
    <w:link w:val="946"/>
    <w:qFormat/>
    <w:pPr>
      <w:jc w:val="center"/>
      <w:keepLines/>
      <w:keepNext/>
      <w:outlineLvl w:val="2"/>
    </w:pPr>
    <w:rPr>
      <w:b/>
      <w:sz w:val="32"/>
    </w:rPr>
  </w:style>
  <w:style w:type="paragraph" w:styleId="744">
    <w:name w:val="Heading 4"/>
    <w:basedOn w:val="740"/>
    <w:next w:val="740"/>
    <w:link w:val="947"/>
    <w:qFormat/>
    <w:pPr>
      <w:keepLines/>
      <w:keepNext/>
      <w:spacing w:before="280" w:after="290" w:line="374" w:lineRule="auto"/>
      <w:outlineLvl w:val="3"/>
    </w:pPr>
    <w:rPr>
      <w:rFonts w:ascii="Calibri Light" w:hAnsi="Calibri Light" w:eastAsia="宋体"/>
      <w:b/>
      <w:bCs/>
      <w:szCs w:val="28"/>
    </w:rPr>
  </w:style>
  <w:style w:type="paragraph" w:styleId="745">
    <w:name w:val="Heading 5"/>
    <w:basedOn w:val="740"/>
    <w:next w:val="740"/>
    <w:link w:val="948"/>
    <w:qFormat/>
    <w:pPr>
      <w:keepNext/>
      <w:outlineLvl w:val="4"/>
    </w:pPr>
    <w:rPr>
      <w:rFonts w:ascii="宋体" w:hAnsi="宋体" w:eastAsia="宋体" w:cs="宋体"/>
      <w:color w:val="000000"/>
    </w:rPr>
  </w:style>
  <w:style w:type="paragraph" w:styleId="746">
    <w:name w:val="Heading 6"/>
    <w:basedOn w:val="740"/>
    <w:next w:val="740"/>
    <w:link w:val="949"/>
    <w:qFormat/>
    <w:pPr>
      <w:keepNext/>
      <w:outlineLvl w:val="5"/>
    </w:pPr>
    <w:rPr>
      <w:rFonts w:ascii="宋体" w:hAnsi="宋体" w:eastAsia="宋体" w:cs="宋体"/>
    </w:rPr>
  </w:style>
  <w:style w:type="paragraph" w:styleId="747">
    <w:name w:val="Heading 7"/>
    <w:basedOn w:val="740"/>
    <w:next w:val="740"/>
    <w:link w:val="950"/>
    <w:uiPriority w:val="99"/>
    <w:qFormat/>
    <w:pPr>
      <w:keepLines/>
      <w:keepNext/>
      <w:spacing w:before="240" w:after="64" w:line="316" w:lineRule="auto"/>
      <w:outlineLvl w:val="6"/>
    </w:pPr>
    <w:rPr>
      <w:rFonts w:ascii="Calibri" w:hAnsi="Calibri" w:eastAsia="宋体"/>
      <w:b/>
      <w:sz w:val="24"/>
    </w:rPr>
  </w:style>
  <w:style w:type="paragraph" w:styleId="748">
    <w:name w:val="Heading 8"/>
    <w:basedOn w:val="740"/>
    <w:next w:val="740"/>
    <w:link w:val="951"/>
    <w:uiPriority w:val="99"/>
    <w:qFormat/>
    <w:pPr>
      <w:keepLines/>
      <w:keepNext/>
      <w:spacing w:before="240" w:after="64" w:line="316" w:lineRule="auto"/>
      <w:outlineLvl w:val="7"/>
    </w:pPr>
    <w:rPr>
      <w:rFonts w:ascii="Arial" w:hAnsi="Arial" w:eastAsia="黑体"/>
      <w:sz w:val="24"/>
    </w:rPr>
  </w:style>
  <w:style w:type="paragraph" w:styleId="749">
    <w:name w:val="Heading 9"/>
    <w:basedOn w:val="740"/>
    <w:next w:val="740"/>
    <w:link w:val="952"/>
    <w:uiPriority w:val="99"/>
    <w:qFormat/>
    <w:pPr>
      <w:keepLines/>
      <w:keepNext/>
      <w:spacing w:before="240" w:after="64" w:line="316" w:lineRule="auto"/>
      <w:outlineLvl w:val="8"/>
    </w:pPr>
    <w:rPr>
      <w:rFonts w:ascii="Arial" w:hAnsi="Arial" w:eastAsia="黑体"/>
      <w:sz w:val="20"/>
    </w:rPr>
  </w:style>
  <w:style w:type="character" w:styleId="750" w:default="1">
    <w:name w:val="Default Paragraph Font"/>
    <w:uiPriority w:val="1"/>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Body Text"/>
    <w:basedOn w:val="740"/>
    <w:link w:val="943"/>
    <w:uiPriority w:val="99"/>
    <w:unhideWhenUsed/>
    <w:qFormat/>
    <w:pPr>
      <w:spacing w:after="120"/>
    </w:pPr>
  </w:style>
  <w:style w:type="paragraph" w:styleId="754">
    <w:name w:val="List 3"/>
    <w:basedOn w:val="740"/>
    <w:uiPriority w:val="99"/>
    <w:unhideWhenUsed/>
    <w:qFormat/>
    <w:pPr>
      <w:ind w:left="100" w:hanging="200"/>
    </w:pPr>
    <w:rPr>
      <w:sz w:val="26"/>
    </w:rPr>
  </w:style>
  <w:style w:type="paragraph" w:styleId="755">
    <w:name w:val="toc 7"/>
    <w:basedOn w:val="740"/>
    <w:next w:val="740"/>
    <w:uiPriority w:val="39"/>
    <w:unhideWhenUsed/>
    <w:qFormat/>
    <w:pPr>
      <w:ind w:left="1701"/>
      <w:spacing w:after="57"/>
    </w:pPr>
  </w:style>
  <w:style w:type="paragraph" w:styleId="756">
    <w:name w:val="Normal Indent"/>
    <w:basedOn w:val="740"/>
    <w:next w:val="740"/>
    <w:link w:val="953"/>
    <w:unhideWhenUsed/>
    <w:qFormat/>
    <w:pPr>
      <w:ind w:firstLine="420"/>
      <w:jc w:val="left"/>
    </w:pPr>
    <w:rPr>
      <w:sz w:val="24"/>
      <w:szCs w:val="22"/>
    </w:rPr>
  </w:style>
  <w:style w:type="paragraph" w:styleId="757">
    <w:name w:val="Caption"/>
    <w:basedOn w:val="740"/>
    <w:next w:val="740"/>
    <w:uiPriority w:val="35"/>
    <w:semiHidden/>
    <w:unhideWhenUsed/>
    <w:qFormat/>
    <w:pPr>
      <w:spacing w:line="276" w:lineRule="auto"/>
    </w:pPr>
    <w:rPr>
      <w:b/>
      <w:bCs/>
      <w:color w:val="4f81bd"/>
      <w:sz w:val="18"/>
      <w:szCs w:val="18"/>
    </w:rPr>
  </w:style>
  <w:style w:type="paragraph" w:styleId="758">
    <w:name w:val="Document Map"/>
    <w:basedOn w:val="740"/>
    <w:link w:val="954"/>
    <w:uiPriority w:val="99"/>
    <w:unhideWhenUsed/>
    <w:qFormat/>
    <w:pPr>
      <w:shd w:val="clear" w:color="auto" w:fill="000080"/>
    </w:pPr>
  </w:style>
  <w:style w:type="paragraph" w:styleId="759">
    <w:name w:val="annotation text"/>
    <w:basedOn w:val="740"/>
    <w:link w:val="955"/>
    <w:uiPriority w:val="99"/>
    <w:unhideWhenUsed/>
    <w:qFormat/>
    <w:pPr>
      <w:jc w:val="left"/>
    </w:pPr>
  </w:style>
  <w:style w:type="paragraph" w:styleId="760">
    <w:name w:val="Body Text Indent"/>
    <w:basedOn w:val="740"/>
    <w:next w:val="740"/>
    <w:link w:val="956"/>
    <w:uiPriority w:val="99"/>
    <w:unhideWhenUsed/>
    <w:qFormat/>
    <w:pPr>
      <w:ind w:left="420"/>
      <w:spacing w:after="120"/>
    </w:pPr>
  </w:style>
  <w:style w:type="paragraph" w:styleId="761">
    <w:name w:val="List 2"/>
    <w:basedOn w:val="740"/>
    <w:uiPriority w:val="99"/>
    <w:unhideWhenUsed/>
    <w:qFormat/>
    <w:pPr>
      <w:ind w:left="100" w:hanging="200"/>
    </w:pPr>
    <w:rPr>
      <w:rFonts w:eastAsia="宋体"/>
      <w:sz w:val="21"/>
      <w:szCs w:val="24"/>
    </w:r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link w:val="957"/>
    <w:unhideWhenUsed/>
    <w:qFormat/>
    <w:rPr>
      <w:rFonts w:ascii="宋体" w:hAnsi="Courier New"/>
    </w:rPr>
  </w:style>
  <w:style w:type="paragraph" w:styleId="765">
    <w:name w:val="toc 8"/>
    <w:basedOn w:val="740"/>
    <w:next w:val="740"/>
    <w:uiPriority w:val="39"/>
    <w:unhideWhenUsed/>
    <w:qFormat/>
    <w:pPr>
      <w:ind w:left="1984"/>
      <w:spacing w:after="57"/>
    </w:pPr>
  </w:style>
  <w:style w:type="paragraph" w:styleId="766">
    <w:name w:val="Date"/>
    <w:basedOn w:val="740"/>
    <w:next w:val="740"/>
    <w:link w:val="958"/>
    <w:unhideWhenUsed/>
    <w:qFormat/>
    <w:rPr>
      <w:rFonts w:ascii="宋体" w:hAnsi="宋体"/>
      <w:sz w:val="24"/>
    </w:rPr>
  </w:style>
  <w:style w:type="paragraph" w:styleId="767">
    <w:name w:val="Body Text Indent 2"/>
    <w:basedOn w:val="740"/>
    <w:link w:val="959"/>
    <w:uiPriority w:val="99"/>
    <w:unhideWhenUsed/>
    <w:qFormat/>
    <w:pPr>
      <w:ind w:left="420"/>
      <w:spacing w:after="120" w:line="480" w:lineRule="auto"/>
    </w:pPr>
  </w:style>
  <w:style w:type="paragraph" w:styleId="768">
    <w:name w:val="endnote text"/>
    <w:basedOn w:val="740"/>
    <w:link w:val="941"/>
    <w:uiPriority w:val="99"/>
    <w:semiHidden/>
    <w:unhideWhenUsed/>
    <w:qFormat/>
    <w:rPr>
      <w:sz w:val="20"/>
    </w:rPr>
  </w:style>
  <w:style w:type="paragraph" w:styleId="769">
    <w:name w:val="Balloon Text"/>
    <w:basedOn w:val="740"/>
    <w:link w:val="960"/>
    <w:uiPriority w:val="99"/>
    <w:unhideWhenUsed/>
    <w:qFormat/>
    <w:rPr>
      <w:rFonts w:ascii="Calibri" w:hAnsi="Calibri" w:eastAsia="宋体"/>
      <w:sz w:val="18"/>
      <w:szCs w:val="18"/>
    </w:rPr>
  </w:style>
  <w:style w:type="paragraph" w:styleId="770">
    <w:name w:val="Footer"/>
    <w:basedOn w:val="740"/>
    <w:link w:val="961"/>
    <w:uiPriority w:val="99"/>
    <w:unhideWhenUsed/>
    <w:qFormat/>
    <w:pPr>
      <w:jc w:val="left"/>
      <w:tabs>
        <w:tab w:val="center" w:pos="4153" w:leader="none"/>
        <w:tab w:val="right" w:pos="8306" w:leader="none"/>
      </w:tabs>
    </w:pPr>
    <w:rPr>
      <w:sz w:val="18"/>
      <w:szCs w:val="18"/>
    </w:rPr>
  </w:style>
  <w:style w:type="paragraph" w:styleId="771">
    <w:name w:val="envelope return"/>
    <w:basedOn w:val="740"/>
    <w:uiPriority w:val="99"/>
    <w:unhideWhenUsed/>
    <w:qFormat/>
    <w:rPr>
      <w:rFonts w:ascii="Arial" w:hAnsi="Arial"/>
      <w:sz w:val="26"/>
    </w:rPr>
  </w:style>
  <w:style w:type="paragraph" w:styleId="772">
    <w:name w:val="Header"/>
    <w:basedOn w:val="740"/>
    <w:link w:val="9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3">
    <w:name w:val="toc 1"/>
    <w:basedOn w:val="740"/>
    <w:next w:val="740"/>
    <w:uiPriority w:val="39"/>
    <w:unhideWhenUsed/>
    <w:qFormat/>
    <w:pPr>
      <w:spacing w:line="360" w:lineRule="auto"/>
      <w:tabs>
        <w:tab w:val="right" w:pos="9006" w:leader="dot"/>
      </w:tabs>
    </w:pPr>
    <w:rPr>
      <w:rFonts w:ascii="宋体" w:hAnsi="宋体"/>
      <w:color w:val="000000"/>
      <w:sz w:val="24"/>
      <w:szCs w:val="24"/>
    </w:rPr>
  </w:style>
  <w:style w:type="paragraph" w:styleId="774">
    <w:name w:val="toc 4"/>
    <w:basedOn w:val="740"/>
    <w:next w:val="740"/>
    <w:uiPriority w:val="99"/>
    <w:unhideWhenUsed/>
    <w:qFormat/>
    <w:pPr>
      <w:ind w:left="1260"/>
    </w:pPr>
  </w:style>
  <w:style w:type="paragraph" w:styleId="775">
    <w:name w:val="Subtitle"/>
    <w:basedOn w:val="740"/>
    <w:next w:val="740"/>
    <w:link w:val="963"/>
    <w:uiPriority w:val="99"/>
    <w:qFormat/>
    <w:pPr>
      <w:jc w:val="center"/>
      <w:spacing w:before="240" w:after="60" w:line="312" w:lineRule="auto"/>
      <w:outlineLvl w:val="1"/>
    </w:pPr>
    <w:rPr>
      <w:rFonts w:ascii="Cambria" w:hAnsi="Cambria" w:eastAsia="宋体"/>
      <w:b/>
      <w:bCs/>
      <w:sz w:val="32"/>
      <w:szCs w:val="32"/>
    </w:rPr>
  </w:style>
  <w:style w:type="paragraph" w:styleId="776">
    <w:name w:val="footnote text"/>
    <w:basedOn w:val="740"/>
    <w:link w:val="940"/>
    <w:uiPriority w:val="99"/>
    <w:semiHidden/>
    <w:unhideWhenUsed/>
    <w:qFormat/>
    <w:pPr>
      <w:spacing w:after="40"/>
    </w:pPr>
    <w:rPr>
      <w:sz w:val="18"/>
    </w:rPr>
  </w:style>
  <w:style w:type="paragraph" w:styleId="777">
    <w:name w:val="toc 6"/>
    <w:basedOn w:val="740"/>
    <w:next w:val="740"/>
    <w:uiPriority w:val="39"/>
    <w:unhideWhenUsed/>
    <w:qFormat/>
    <w:pPr>
      <w:ind w:left="1417"/>
      <w:spacing w:after="57"/>
    </w:pPr>
  </w:style>
  <w:style w:type="paragraph" w:styleId="778">
    <w:name w:val="Body Text Indent 3"/>
    <w:basedOn w:val="740"/>
    <w:link w:val="964"/>
    <w:uiPriority w:val="99"/>
    <w:unhideWhenUsed/>
    <w:qFormat/>
    <w:pPr>
      <w:ind w:left="420"/>
      <w:spacing w:after="120"/>
    </w:pPr>
    <w:rPr>
      <w:sz w:val="16"/>
      <w:szCs w:val="16"/>
    </w:rPr>
  </w:style>
  <w:style w:type="paragraph" w:styleId="779">
    <w:name w:val="table of figures"/>
    <w:basedOn w:val="740"/>
    <w:next w:val="740"/>
    <w:uiPriority w:val="99"/>
    <w:unhideWhenUsed/>
    <w:qFormat/>
  </w:style>
  <w:style w:type="paragraph" w:styleId="780">
    <w:name w:val="toc 2"/>
    <w:basedOn w:val="740"/>
    <w:next w:val="740"/>
    <w:uiPriority w:val="39"/>
    <w:unhideWhenUsed/>
    <w:qFormat/>
    <w:pPr>
      <w:ind w:left="420"/>
    </w:pPr>
  </w:style>
  <w:style w:type="paragraph" w:styleId="781">
    <w:name w:val="toc 9"/>
    <w:basedOn w:val="740"/>
    <w:next w:val="740"/>
    <w:uiPriority w:val="99"/>
    <w:unhideWhenUsed/>
    <w:qFormat/>
    <w:pPr>
      <w:ind w:left="3360"/>
    </w:pPr>
  </w:style>
  <w:style w:type="paragraph" w:styleId="782">
    <w:name w:val="Body Text 2"/>
    <w:basedOn w:val="740"/>
    <w:link w:val="965"/>
    <w:uiPriority w:val="99"/>
    <w:unhideWhenUsed/>
    <w:qFormat/>
    <w:pPr>
      <w:spacing w:after="120" w:line="480" w:lineRule="auto"/>
    </w:pPr>
    <w:rPr>
      <w:rFonts w:ascii="Calibri" w:hAnsi="Calibri" w:eastAsia="宋体"/>
      <w:sz w:val="21"/>
      <w:szCs w:val="22"/>
    </w:rPr>
  </w:style>
  <w:style w:type="paragraph" w:styleId="783">
    <w:name w:val="HTML Preformatted"/>
    <w:basedOn w:val="740"/>
    <w:link w:val="966"/>
    <w:unhideWhenUsed/>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84">
    <w:name w:val="Normal (Web)"/>
    <w:basedOn w:val="740"/>
    <w:unhideWhenUsed/>
    <w:qFormat/>
    <w:pPr>
      <w:jc w:val="left"/>
      <w:spacing w:before="100" w:beforeAutospacing="1" w:after="100" w:afterAutospacing="1"/>
      <w:widowControl/>
    </w:pPr>
    <w:rPr>
      <w:rFonts w:ascii="宋体" w:hAnsi="宋体" w:eastAsia="宋体"/>
      <w:sz w:val="24"/>
      <w:szCs w:val="24"/>
    </w:rPr>
  </w:style>
  <w:style w:type="paragraph" w:styleId="785">
    <w:name w:val="index 1"/>
    <w:basedOn w:val="740"/>
    <w:next w:val="740"/>
    <w:uiPriority w:val="99"/>
    <w:unhideWhenUsed/>
    <w:qFormat/>
  </w:style>
  <w:style w:type="paragraph" w:styleId="786">
    <w:name w:val="Title"/>
    <w:basedOn w:val="740"/>
    <w:next w:val="740"/>
    <w:link w:val="967"/>
    <w:uiPriority w:val="99"/>
    <w:qFormat/>
    <w:pPr>
      <w:jc w:val="center"/>
      <w:spacing w:before="240" w:after="60"/>
      <w:outlineLvl w:val="0"/>
    </w:pPr>
    <w:rPr>
      <w:rFonts w:ascii="Cambria" w:hAnsi="Cambria" w:eastAsia="宋体"/>
      <w:b/>
      <w:bCs/>
      <w:sz w:val="32"/>
      <w:szCs w:val="32"/>
    </w:rPr>
  </w:style>
  <w:style w:type="paragraph" w:styleId="787">
    <w:name w:val="annotation subject"/>
    <w:basedOn w:val="759"/>
    <w:next w:val="759"/>
    <w:link w:val="968"/>
    <w:uiPriority w:val="99"/>
    <w:unhideWhenUsed/>
    <w:qFormat/>
    <w:rPr>
      <w:b/>
      <w:bCs/>
    </w:rPr>
  </w:style>
  <w:style w:type="paragraph" w:styleId="788">
    <w:name w:val="Body Text First Indent"/>
    <w:basedOn w:val="753"/>
    <w:link w:val="969"/>
    <w:uiPriority w:val="99"/>
    <w:unhideWhenUsed/>
    <w:qFormat/>
    <w:pPr>
      <w:ind w:firstLine="420"/>
      <w:jc w:val="left"/>
      <w:spacing w:after="0" w:line="360" w:lineRule="auto"/>
      <w:widowControl/>
    </w:pPr>
    <w:rPr>
      <w:rFonts w:ascii="宋体" w:hAnsi="宋体" w:eastAsia="宋体"/>
      <w:sz w:val="21"/>
      <w:szCs w:val="24"/>
    </w:rPr>
  </w:style>
  <w:style w:type="paragraph" w:styleId="789">
    <w:name w:val="Body Text First Indent 2"/>
    <w:basedOn w:val="760"/>
    <w:link w:val="970"/>
    <w:uiPriority w:val="99"/>
    <w:unhideWhenUsed/>
    <w:qFormat/>
    <w:pPr>
      <w:ind w:firstLine="420"/>
    </w:pPr>
    <w:rPr>
      <w:rFonts w:hAnsi="宋体"/>
    </w:rPr>
  </w:style>
  <w:style w:type="table" w:styleId="790">
    <w:name w:val="Table Grid"/>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u w:val="single"/>
    </w:rPr>
  </w:style>
  <w:style w:type="character" w:styleId="793">
    <w:name w:val="annotation reference"/>
    <w:uiPriority w:val="99"/>
    <w:unhideWhenUsed/>
    <w:qFormat/>
    <w:rPr>
      <w:sz w:val="21"/>
      <w:szCs w:val="21"/>
    </w:rPr>
  </w:style>
  <w:style w:type="character" w:styleId="794">
    <w:name w:val="footnote reference"/>
    <w:unhideWhenUsed/>
    <w:qFormat/>
    <w:rPr>
      <w:vertAlign w:val="superscript"/>
    </w:rPr>
  </w:style>
  <w:style w:type="character" w:styleId="795" w:customStyle="1">
    <w:name w:val="Heading 1 Char"/>
    <w:uiPriority w:val="9"/>
    <w:qFormat/>
    <w:rPr>
      <w:rFonts w:ascii="Arial" w:hAnsi="Arial" w:eastAsia="Arial" w:cs="Arial"/>
      <w:sz w:val="40"/>
      <w:szCs w:val="40"/>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character" w:styleId="801" w:customStyle="1">
    <w:name w:val="Heading 7 Char"/>
    <w:uiPriority w:val="9"/>
    <w:qFormat/>
    <w:rPr>
      <w:rFonts w:ascii="Arial" w:hAnsi="Arial" w:eastAsia="Arial" w:cs="Arial"/>
      <w:b/>
      <w:bCs/>
      <w:i/>
      <w:iCs/>
      <w:sz w:val="22"/>
      <w:szCs w:val="22"/>
    </w:rPr>
  </w:style>
  <w:style w:type="character" w:styleId="802" w:customStyle="1">
    <w:name w:val="Heading 8 Char"/>
    <w:uiPriority w:val="9"/>
    <w:qFormat/>
    <w:rPr>
      <w:rFonts w:ascii="Arial" w:hAnsi="Arial" w:eastAsia="Arial" w:cs="Arial"/>
      <w:i/>
      <w:iCs/>
      <w:sz w:val="22"/>
      <w:szCs w:val="22"/>
    </w:rPr>
  </w:style>
  <w:style w:type="character" w:styleId="803" w:customStyle="1">
    <w:name w:val="Heading 9 Char"/>
    <w:uiPriority w:val="9"/>
    <w:qFormat/>
    <w:rPr>
      <w:rFonts w:ascii="Arial" w:hAnsi="Arial" w:eastAsia="Arial" w:cs="Arial"/>
      <w:i/>
      <w:iCs/>
      <w:sz w:val="21"/>
      <w:szCs w:val="21"/>
    </w:rPr>
  </w:style>
  <w:style w:type="paragraph" w:styleId="804">
    <w:name w:val="List Paragraph"/>
    <w:basedOn w:val="740"/>
    <w:link w:val="974"/>
    <w:qFormat/>
    <w:pPr>
      <w:ind w:firstLine="420"/>
    </w:pPr>
    <w:rPr>
      <w:rFonts w:ascii="等线" w:hAnsi="等线" w:eastAsia="等线"/>
      <w:sz w:val="21"/>
      <w:szCs w:val="22"/>
    </w:rPr>
  </w:style>
  <w:style w:type="paragraph" w:styleId="805">
    <w:name w:val="No Spacing"/>
    <w:uiPriority w:val="1"/>
    <w:qFormat/>
  </w:style>
  <w:style w:type="character" w:styleId="806" w:customStyle="1">
    <w:name w:val="Title Char"/>
    <w:uiPriority w:val="10"/>
    <w:qFormat/>
    <w:rPr>
      <w:sz w:val="48"/>
      <w:szCs w:val="48"/>
    </w:rPr>
  </w:style>
  <w:style w:type="character" w:styleId="807" w:customStyle="1">
    <w:name w:val="Subtitle Char"/>
    <w:uiPriority w:val="11"/>
    <w:qFormat/>
    <w:rPr>
      <w:sz w:val="24"/>
      <w:szCs w:val="24"/>
    </w:rPr>
  </w:style>
  <w:style w:type="paragraph" w:styleId="808">
    <w:name w:val="Quote"/>
    <w:basedOn w:val="740"/>
    <w:next w:val="740"/>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40"/>
    <w:next w:val="740"/>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uiPriority w:val="99"/>
    <w:qFormat/>
  </w:style>
  <w:style w:type="character" w:styleId="813" w:customStyle="1">
    <w:name w:val="Footer Char"/>
    <w:uiPriority w:val="99"/>
    <w:qFormat/>
  </w:style>
  <w:style w:type="character" w:styleId="814" w:customStyle="1">
    <w:name w:val="Caption Char"/>
    <w:uiPriority w:val="99"/>
    <w:qFormat/>
  </w:style>
  <w:style w:type="table" w:styleId="8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8" w:customStyle="1">
    <w:name w:val="无格式表格 31"/>
    <w:uiPriority w:val="99"/>
    <w:qFormat/>
    <w:tblPr>
      <w:tblCellMar>
        <w:left w:w="0" w:type="dxa"/>
        <w:top w:w="0" w:type="dxa"/>
        <w:right w:w="0" w:type="dxa"/>
        <w:bottom w:w="0" w:type="dxa"/>
      </w:tblCellMar>
    </w:tblPr>
  </w:style>
  <w:style w:type="table" w:styleId="819" w:customStyle="1">
    <w:name w:val="无格式表格 41"/>
    <w:uiPriority w:val="99"/>
    <w:qFormat/>
    <w:tblPr>
      <w:tblCellMar>
        <w:left w:w="0" w:type="dxa"/>
        <w:top w:w="0" w:type="dxa"/>
        <w:right w:w="0" w:type="dxa"/>
        <w:bottom w:w="0" w:type="dxa"/>
      </w:tblCellMar>
    </w:tblPr>
  </w:style>
  <w:style w:type="table" w:styleId="820" w:customStyle="1">
    <w:name w:val="无格式表格 51"/>
    <w:uiPriority w:val="99"/>
    <w:qFormat/>
    <w:tblPr>
      <w:tblCellMar>
        <w:left w:w="0" w:type="dxa"/>
        <w:top w:w="0" w:type="dxa"/>
        <w:right w:w="0" w:type="dxa"/>
        <w:bottom w:w="0" w:type="dxa"/>
      </w:tblCellMar>
    </w:tblPr>
  </w:style>
  <w:style w:type="table" w:styleId="82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清单表 1 浅色1"/>
    <w:uiPriority w:val="99"/>
    <w:qFormat/>
    <w:tblPr>
      <w:tblCellMar>
        <w:left w:w="0" w:type="dxa"/>
        <w:top w:w="0" w:type="dxa"/>
        <w:right w:w="0" w:type="dxa"/>
        <w:bottom w:w="0" w:type="dxa"/>
      </w:tblCellMar>
    </w:tblPr>
  </w:style>
  <w:style w:type="table" w:styleId="871" w:customStyle="1">
    <w:name w:val="List Table 1 Light - Accent 1"/>
    <w:uiPriority w:val="99"/>
    <w:qFormat/>
    <w:tblPr>
      <w:tblCellMar>
        <w:left w:w="0" w:type="dxa"/>
        <w:top w:w="0" w:type="dxa"/>
        <w:right w:w="0" w:type="dxa"/>
        <w:bottom w:w="0" w:type="dxa"/>
      </w:tblCellMar>
    </w:tbl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List Table 1 Light - Accent 3"/>
    <w:uiPriority w:val="99"/>
    <w:qFormat/>
    <w:tblPr>
      <w:tblCellMar>
        <w:left w:w="0" w:type="dxa"/>
        <w:top w:w="0" w:type="dxa"/>
        <w:right w:w="0" w:type="dxa"/>
        <w:bottom w:w="0" w:type="dxa"/>
      </w:tblCellMar>
    </w:tblPr>
  </w:style>
  <w:style w:type="table" w:styleId="874" w:customStyle="1">
    <w:name w:val="List Table 1 Light - Accent 4"/>
    <w:uiPriority w:val="99"/>
    <w:tblPr>
      <w:tblCellMar>
        <w:left w:w="0" w:type="dxa"/>
        <w:top w:w="0" w:type="dxa"/>
        <w:right w:w="0" w:type="dxa"/>
        <w:bottom w:w="0" w:type="dxa"/>
      </w:tblCellMar>
    </w:tblPr>
  </w:style>
  <w:style w:type="table" w:styleId="875" w:customStyle="1">
    <w:name w:val="List Table 1 Light - Accent 5"/>
    <w:uiPriority w:val="99"/>
    <w:tblPr>
      <w:tblCellMar>
        <w:left w:w="0" w:type="dxa"/>
        <w:top w:w="0" w:type="dxa"/>
        <w:right w:w="0" w:type="dxa"/>
        <w:bottom w:w="0" w:type="dxa"/>
      </w:tblCellMar>
    </w:tblPr>
  </w:style>
  <w:style w:type="table" w:styleId="876" w:customStyle="1">
    <w:name w:val="List Table 1 Light - Accent 6"/>
    <w:uiPriority w:val="99"/>
    <w:tblPr>
      <w:tblCellMar>
        <w:left w:w="0" w:type="dxa"/>
        <w:top w:w="0" w:type="dxa"/>
        <w:right w:w="0" w:type="dxa"/>
        <w:bottom w:w="0" w:type="dxa"/>
      </w:tblCellMar>
    </w:tblPr>
  </w:style>
  <w:style w:type="table" w:styleId="877"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8"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3"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6"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7"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9"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0"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2"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9"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0"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1"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3"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4"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0" w:customStyle="1">
    <w:name w:val="脚注文本 字符"/>
    <w:link w:val="776"/>
    <w:uiPriority w:val="99"/>
    <w:qFormat/>
    <w:rPr>
      <w:sz w:val="18"/>
    </w:rPr>
  </w:style>
  <w:style w:type="character" w:styleId="941" w:customStyle="1">
    <w:name w:val="尾注文本 字符"/>
    <w:link w:val="768"/>
    <w:uiPriority w:val="99"/>
    <w:qFormat/>
    <w:rPr>
      <w:sz w:val="20"/>
    </w:rPr>
  </w:style>
  <w:style w:type="paragraph" w:styleId="942" w:customStyle="1">
    <w:name w:val="TOC 标题1"/>
    <w:uiPriority w:val="39"/>
    <w:unhideWhenUsed/>
    <w:qFormat/>
  </w:style>
  <w:style w:type="character" w:styleId="943" w:customStyle="1">
    <w:name w:val="正文文本 字符"/>
    <w:link w:val="753"/>
    <w:uiPriority w:val="99"/>
    <w:qFormat/>
    <w:rPr>
      <w:rFonts w:ascii="Times New Roman" w:hAnsi="Times New Roman" w:eastAsia="楷体_GB2312" w:cs="Times New Roman"/>
      <w:sz w:val="28"/>
      <w:szCs w:val="20"/>
    </w:rPr>
  </w:style>
  <w:style w:type="character" w:styleId="944" w:customStyle="1">
    <w:name w:val="标题 1 字符"/>
    <w:link w:val="741"/>
    <w:qFormat/>
    <w:rPr>
      <w:rFonts w:ascii="Times New Roman" w:hAnsi="Times New Roman" w:eastAsia="楷体_GB2312" w:cs="Times New Roman"/>
      <w:b/>
      <w:bCs/>
      <w:sz w:val="44"/>
      <w:szCs w:val="44"/>
    </w:rPr>
  </w:style>
  <w:style w:type="character" w:styleId="945" w:customStyle="1">
    <w:name w:val="标题 2 字符"/>
    <w:link w:val="742"/>
    <w:semiHidden/>
    <w:qFormat/>
    <w:rPr>
      <w:rFonts w:ascii="宋体" w:hAnsi="宋体" w:eastAsia="楷体_GB2312" w:cs="宋体"/>
      <w:b/>
      <w:sz w:val="44"/>
      <w:szCs w:val="20"/>
    </w:rPr>
  </w:style>
  <w:style w:type="character" w:styleId="946" w:customStyle="1">
    <w:name w:val="标题 3 字符"/>
    <w:link w:val="743"/>
    <w:semiHidden/>
    <w:qFormat/>
    <w:rPr>
      <w:rFonts w:ascii="Times New Roman" w:hAnsi="Times New Roman" w:eastAsia="楷体_GB2312" w:cs="Times New Roman"/>
      <w:b/>
      <w:sz w:val="32"/>
      <w:szCs w:val="20"/>
    </w:rPr>
  </w:style>
  <w:style w:type="character" w:styleId="947" w:customStyle="1">
    <w:name w:val="标题 4 字符"/>
    <w:link w:val="744"/>
    <w:semiHidden/>
    <w:qFormat/>
    <w:rPr>
      <w:rFonts w:ascii="Calibri Light" w:hAnsi="Calibri Light" w:eastAsia="宋体" w:cs="Times New Roman"/>
      <w:b/>
      <w:bCs/>
      <w:sz w:val="28"/>
      <w:szCs w:val="28"/>
    </w:rPr>
  </w:style>
  <w:style w:type="character" w:styleId="948" w:customStyle="1">
    <w:name w:val="标题 5 字符"/>
    <w:link w:val="745"/>
    <w:semiHidden/>
    <w:qFormat/>
    <w:rPr>
      <w:rFonts w:ascii="宋体" w:hAnsi="宋体" w:eastAsia="宋体" w:cs="宋体"/>
      <w:color w:val="000000"/>
      <w:sz w:val="28"/>
      <w:szCs w:val="20"/>
    </w:rPr>
  </w:style>
  <w:style w:type="character" w:styleId="949" w:customStyle="1">
    <w:name w:val="标题 6 字符"/>
    <w:link w:val="746"/>
    <w:semiHidden/>
    <w:qFormat/>
    <w:rPr>
      <w:rFonts w:ascii="宋体" w:hAnsi="宋体" w:eastAsia="宋体" w:cs="宋体"/>
      <w:sz w:val="28"/>
      <w:szCs w:val="20"/>
    </w:rPr>
  </w:style>
  <w:style w:type="character" w:styleId="950" w:customStyle="1">
    <w:name w:val="标题 7 字符"/>
    <w:link w:val="747"/>
    <w:uiPriority w:val="99"/>
    <w:semiHidden/>
    <w:qFormat/>
    <w:rPr>
      <w:rFonts w:ascii="Calibri" w:hAnsi="Calibri" w:eastAsia="宋体" w:cs="Times New Roman"/>
      <w:b/>
      <w:sz w:val="24"/>
      <w:szCs w:val="20"/>
    </w:rPr>
  </w:style>
  <w:style w:type="character" w:styleId="951" w:customStyle="1">
    <w:name w:val="标题 8 字符"/>
    <w:link w:val="748"/>
    <w:uiPriority w:val="99"/>
    <w:semiHidden/>
    <w:qFormat/>
    <w:rPr>
      <w:rFonts w:ascii="Arial" w:hAnsi="Arial" w:eastAsia="黑体" w:cs="Times New Roman"/>
      <w:sz w:val="24"/>
      <w:szCs w:val="20"/>
    </w:rPr>
  </w:style>
  <w:style w:type="character" w:styleId="952" w:customStyle="1">
    <w:name w:val="标题 9 字符"/>
    <w:link w:val="749"/>
    <w:uiPriority w:val="99"/>
    <w:semiHidden/>
    <w:qFormat/>
    <w:rPr>
      <w:rFonts w:ascii="Arial" w:hAnsi="Arial" w:eastAsia="黑体" w:cs="Times New Roman"/>
      <w:sz w:val="20"/>
      <w:szCs w:val="20"/>
    </w:rPr>
  </w:style>
  <w:style w:type="character" w:styleId="953" w:customStyle="1">
    <w:name w:val="正文缩进 字符"/>
    <w:link w:val="756"/>
    <w:semiHidden/>
    <w:qFormat/>
    <w:rPr>
      <w:rFonts w:ascii="Times New Roman" w:hAnsi="Times New Roman" w:eastAsia="楷体_GB2312" w:cs="Times New Roman"/>
      <w:sz w:val="24"/>
    </w:rPr>
  </w:style>
  <w:style w:type="character" w:styleId="954" w:customStyle="1">
    <w:name w:val="文档结构图 字符"/>
    <w:link w:val="758"/>
    <w:uiPriority w:val="99"/>
    <w:semiHidden/>
    <w:qFormat/>
    <w:rPr>
      <w:rFonts w:ascii="Times New Roman" w:hAnsi="Times New Roman" w:eastAsia="楷体_GB2312" w:cs="Times New Roman"/>
      <w:sz w:val="28"/>
      <w:szCs w:val="20"/>
      <w:shd w:val="clear" w:color="auto" w:fill="000080"/>
    </w:rPr>
  </w:style>
  <w:style w:type="character" w:styleId="955" w:customStyle="1">
    <w:name w:val="批注文字 字符"/>
    <w:link w:val="759"/>
    <w:uiPriority w:val="99"/>
    <w:semiHidden/>
    <w:qFormat/>
    <w:rPr>
      <w:rFonts w:ascii="Times New Roman" w:hAnsi="Times New Roman" w:eastAsia="楷体_GB2312" w:cs="Times New Roman"/>
      <w:sz w:val="28"/>
      <w:szCs w:val="20"/>
    </w:rPr>
  </w:style>
  <w:style w:type="character" w:styleId="956" w:customStyle="1">
    <w:name w:val="正文文本缩进 字符"/>
    <w:link w:val="760"/>
    <w:uiPriority w:val="99"/>
    <w:semiHidden/>
    <w:qFormat/>
    <w:rPr>
      <w:rFonts w:ascii="Times New Roman" w:hAnsi="Times New Roman" w:eastAsia="楷体_GB2312" w:cs="Times New Roman"/>
      <w:sz w:val="28"/>
      <w:szCs w:val="20"/>
    </w:rPr>
  </w:style>
  <w:style w:type="character" w:styleId="957" w:customStyle="1">
    <w:name w:val="纯文本 字符1"/>
    <w:link w:val="764"/>
    <w:uiPriority w:val="99"/>
    <w:semiHidden/>
    <w:qFormat/>
    <w:rPr>
      <w:rFonts w:ascii="宋体" w:hAnsi="Courier New" w:eastAsia="楷体_GB2312" w:cs="Times New Roman"/>
      <w:sz w:val="28"/>
      <w:szCs w:val="20"/>
    </w:rPr>
  </w:style>
  <w:style w:type="character" w:styleId="958" w:customStyle="1">
    <w:name w:val="日期 字符"/>
    <w:link w:val="766"/>
    <w:qFormat/>
    <w:rPr>
      <w:rFonts w:ascii="宋体" w:hAnsi="宋体" w:eastAsia="楷体_GB2312" w:cs="Times New Roman"/>
      <w:sz w:val="24"/>
      <w:szCs w:val="20"/>
    </w:rPr>
  </w:style>
  <w:style w:type="character" w:styleId="959" w:customStyle="1">
    <w:name w:val="正文文本缩进 2 字符"/>
    <w:link w:val="767"/>
    <w:uiPriority w:val="99"/>
    <w:semiHidden/>
    <w:qFormat/>
    <w:rPr>
      <w:rFonts w:ascii="Times New Roman" w:hAnsi="Times New Roman" w:eastAsia="楷体_GB2312" w:cs="Times New Roman"/>
      <w:sz w:val="28"/>
      <w:szCs w:val="20"/>
    </w:rPr>
  </w:style>
  <w:style w:type="character" w:styleId="960" w:customStyle="1">
    <w:name w:val="批注框文本 字符"/>
    <w:link w:val="769"/>
    <w:uiPriority w:val="99"/>
    <w:semiHidden/>
    <w:qFormat/>
    <w:rPr>
      <w:rFonts w:ascii="Calibri" w:hAnsi="Calibri" w:eastAsia="宋体" w:cs="Times New Roman"/>
      <w:sz w:val="18"/>
      <w:szCs w:val="18"/>
    </w:rPr>
  </w:style>
  <w:style w:type="character" w:styleId="961" w:customStyle="1">
    <w:name w:val="页脚 字符"/>
    <w:link w:val="770"/>
    <w:uiPriority w:val="99"/>
    <w:qFormat/>
    <w:rPr>
      <w:rFonts w:ascii="Times New Roman" w:hAnsi="Times New Roman" w:eastAsia="楷体_GB2312" w:cs="Times New Roman"/>
      <w:sz w:val="18"/>
      <w:szCs w:val="18"/>
    </w:rPr>
  </w:style>
  <w:style w:type="character" w:styleId="962" w:customStyle="1">
    <w:name w:val="页眉 字符"/>
    <w:link w:val="772"/>
    <w:uiPriority w:val="99"/>
    <w:qFormat/>
    <w:rPr>
      <w:rFonts w:ascii="Times New Roman" w:hAnsi="Times New Roman" w:eastAsia="楷体_GB2312" w:cs="Times New Roman"/>
      <w:sz w:val="18"/>
      <w:szCs w:val="18"/>
    </w:rPr>
  </w:style>
  <w:style w:type="character" w:styleId="963" w:customStyle="1">
    <w:name w:val="副标题 字符"/>
    <w:link w:val="775"/>
    <w:uiPriority w:val="99"/>
    <w:qFormat/>
    <w:rPr>
      <w:rFonts w:ascii="Cambria" w:hAnsi="Cambria" w:eastAsia="宋体" w:cs="Times New Roman"/>
      <w:b/>
      <w:bCs/>
      <w:sz w:val="32"/>
      <w:szCs w:val="32"/>
    </w:rPr>
  </w:style>
  <w:style w:type="character" w:styleId="964" w:customStyle="1">
    <w:name w:val="正文文本缩进 3 字符"/>
    <w:link w:val="778"/>
    <w:uiPriority w:val="99"/>
    <w:semiHidden/>
    <w:qFormat/>
    <w:rPr>
      <w:rFonts w:ascii="Times New Roman" w:hAnsi="Times New Roman" w:eastAsia="楷体_GB2312" w:cs="Times New Roman"/>
      <w:sz w:val="16"/>
      <w:szCs w:val="16"/>
    </w:rPr>
  </w:style>
  <w:style w:type="character" w:styleId="965" w:customStyle="1">
    <w:name w:val="正文文本 2 字符"/>
    <w:link w:val="782"/>
    <w:uiPriority w:val="99"/>
    <w:semiHidden/>
    <w:qFormat/>
    <w:rPr>
      <w:rFonts w:ascii="Calibri" w:hAnsi="Calibri" w:eastAsia="宋体" w:cs="Times New Roman"/>
    </w:rPr>
  </w:style>
  <w:style w:type="character" w:styleId="966" w:customStyle="1">
    <w:name w:val="HTML 预设格式 字符"/>
    <w:link w:val="783"/>
    <w:semiHidden/>
    <w:qFormat/>
    <w:rPr>
      <w:rFonts w:ascii="黑体" w:hAnsi="Courier New" w:eastAsia="黑体" w:cs="Times New Roman"/>
      <w:sz w:val="20"/>
      <w:szCs w:val="20"/>
    </w:rPr>
  </w:style>
  <w:style w:type="character" w:styleId="967" w:customStyle="1">
    <w:name w:val="标题 字符"/>
    <w:link w:val="786"/>
    <w:uiPriority w:val="99"/>
    <w:qFormat/>
    <w:rPr>
      <w:rFonts w:ascii="Cambria" w:hAnsi="Cambria" w:eastAsia="宋体" w:cs="Times New Roman"/>
      <w:b/>
      <w:bCs/>
      <w:sz w:val="32"/>
      <w:szCs w:val="32"/>
    </w:rPr>
  </w:style>
  <w:style w:type="character" w:styleId="968" w:customStyle="1">
    <w:name w:val="批注主题 字符"/>
    <w:link w:val="787"/>
    <w:uiPriority w:val="99"/>
    <w:semiHidden/>
    <w:qFormat/>
    <w:rPr>
      <w:rFonts w:ascii="Times New Roman" w:hAnsi="Times New Roman" w:eastAsia="楷体_GB2312" w:cs="Times New Roman"/>
      <w:b/>
      <w:bCs/>
      <w:sz w:val="28"/>
      <w:szCs w:val="20"/>
    </w:rPr>
  </w:style>
  <w:style w:type="character" w:styleId="969" w:customStyle="1">
    <w:name w:val="正文首行缩进 字符"/>
    <w:link w:val="788"/>
    <w:uiPriority w:val="99"/>
    <w:semiHidden/>
    <w:qFormat/>
    <w:rPr>
      <w:rFonts w:ascii="宋体" w:hAnsi="宋体" w:eastAsia="宋体" w:cs="Times New Roman"/>
      <w:sz w:val="28"/>
      <w:szCs w:val="24"/>
    </w:rPr>
  </w:style>
  <w:style w:type="character" w:styleId="970" w:customStyle="1">
    <w:name w:val="正文首行缩进 2 字符"/>
    <w:link w:val="789"/>
    <w:uiPriority w:val="99"/>
    <w:semiHidden/>
    <w:qFormat/>
    <w:rPr>
      <w:rFonts w:ascii="Times New Roman" w:hAnsi="宋体" w:eastAsia="楷体_GB2312" w:cs="Times New Roman"/>
      <w:sz w:val="28"/>
      <w:szCs w:val="20"/>
    </w:rPr>
  </w:style>
  <w:style w:type="character" w:styleId="971" w:customStyle="1">
    <w:name w:val="已访问的超链接1"/>
    <w:uiPriority w:val="99"/>
    <w:unhideWhenUsed/>
    <w:qFormat/>
    <w:rPr>
      <w:color w:val="800080"/>
      <w:u w:val="single"/>
    </w:rPr>
  </w:style>
  <w:style w:type="paragraph" w:styleId="972" w:customStyle="1">
    <w:name w:val="msonormal"/>
    <w:basedOn w:val="740"/>
    <w:uiPriority w:val="99"/>
    <w:qFormat/>
    <w:pPr>
      <w:jc w:val="left"/>
      <w:spacing w:before="100" w:beforeAutospacing="1" w:after="100" w:afterAutospacing="1"/>
      <w:widowControl/>
    </w:pPr>
    <w:rPr>
      <w:rFonts w:ascii="宋体" w:hAnsi="宋体" w:eastAsia="宋体" w:cs="宋体"/>
      <w:sz w:val="24"/>
      <w:szCs w:val="24"/>
    </w:rPr>
  </w:style>
  <w:style w:type="character" w:styleId="973" w:customStyle="1">
    <w:name w:val="纯文本 字符"/>
    <w:semiHidden/>
    <w:qFormat/>
    <w:rPr>
      <w:rFonts w:ascii="等线" w:hAnsi="Courier New" w:cs="Courier New"/>
      <w:sz w:val="28"/>
      <w:szCs w:val="20"/>
    </w:rPr>
  </w:style>
  <w:style w:type="character" w:styleId="974" w:customStyle="1">
    <w:name w:val="列出段落 字符"/>
    <w:link w:val="804"/>
    <w:uiPriority w:val="34"/>
    <w:qFormat/>
  </w:style>
  <w:style w:type="character" w:styleId="975" w:customStyle="1">
    <w:name w:val="List Paragraph Char"/>
    <w:link w:val="976"/>
    <w:qFormat/>
  </w:style>
  <w:style w:type="paragraph" w:styleId="976" w:customStyle="1">
    <w:name w:val="列出段落1"/>
    <w:basedOn w:val="740"/>
    <w:link w:val="975"/>
    <w:qFormat/>
    <w:pPr>
      <w:ind w:firstLine="200"/>
    </w:pPr>
    <w:rPr>
      <w:rFonts w:ascii="等线" w:hAnsi="等线" w:eastAsia="等线"/>
      <w:sz w:val="21"/>
      <w:szCs w:val="22"/>
    </w:rPr>
  </w:style>
  <w:style w:type="character" w:styleId="977" w:customStyle="1">
    <w:name w:val="Andy_3级 Char"/>
    <w:link w:val="978"/>
    <w:qFormat/>
    <w:rPr>
      <w:sz w:val="24"/>
    </w:rPr>
  </w:style>
  <w:style w:type="paragraph" w:styleId="978" w:customStyle="1">
    <w:name w:val="Andy_3级"/>
    <w:basedOn w:val="740"/>
    <w:link w:val="977"/>
    <w:qFormat/>
    <w:pPr>
      <w:ind w:left="1260" w:hanging="420"/>
      <w:spacing w:line="360" w:lineRule="auto"/>
      <w:tabs>
        <w:tab w:val="left" w:pos="1260" w:leader="none"/>
      </w:tabs>
    </w:pPr>
    <w:rPr>
      <w:rFonts w:ascii="等线" w:hAnsi="等线" w:eastAsia="等线"/>
      <w:sz w:val="24"/>
      <w:szCs w:val="22"/>
    </w:rPr>
  </w:style>
  <w:style w:type="character" w:styleId="979" w:customStyle="1">
    <w:name w:val="文章正文 字符"/>
    <w:link w:val="980"/>
    <w:qFormat/>
    <w:rPr>
      <w:rFonts w:ascii="Times New Roman" w:hAnsi="Times New Roman" w:cs="Times New Roman"/>
      <w:sz w:val="24"/>
    </w:rPr>
  </w:style>
  <w:style w:type="paragraph" w:styleId="980" w:customStyle="1">
    <w:name w:val="文章正文"/>
    <w:basedOn w:val="740"/>
    <w:link w:val="979"/>
    <w:qFormat/>
    <w:pPr>
      <w:ind w:firstLine="560"/>
      <w:jc w:val="left"/>
      <w:spacing w:line="360" w:lineRule="auto"/>
      <w:widowControl/>
    </w:pPr>
    <w:rPr>
      <w:rFonts w:eastAsia="等线"/>
      <w:sz w:val="24"/>
      <w:szCs w:val="22"/>
    </w:rPr>
  </w:style>
  <w:style w:type="character" w:styleId="981" w:customStyle="1">
    <w:name w:val="样式6 Char"/>
    <w:link w:val="982"/>
    <w:qFormat/>
    <w:rPr>
      <w:rFonts w:ascii="宋体" w:hAnsi="宋体" w:eastAsia="宋体" w:cs="宋体"/>
      <w:sz w:val="28"/>
      <w:szCs w:val="28"/>
    </w:rPr>
  </w:style>
  <w:style w:type="paragraph" w:styleId="982" w:customStyle="1">
    <w:name w:val="样式6"/>
    <w:basedOn w:val="740"/>
    <w:link w:val="981"/>
    <w:qFormat/>
    <w:pPr>
      <w:ind w:left="980" w:hanging="420"/>
      <w:spacing w:line="360" w:lineRule="auto"/>
    </w:pPr>
    <w:rPr>
      <w:rFonts w:ascii="宋体" w:hAnsi="宋体" w:eastAsia="宋体" w:cs="宋体"/>
      <w:szCs w:val="28"/>
    </w:rPr>
  </w:style>
  <w:style w:type="character" w:styleId="983" w:customStyle="1">
    <w:name w:val="Andy_正文 Char"/>
    <w:link w:val="984"/>
    <w:qFormat/>
    <w:rPr>
      <w:sz w:val="24"/>
      <w:szCs w:val="24"/>
    </w:rPr>
  </w:style>
  <w:style w:type="paragraph" w:styleId="984" w:customStyle="1">
    <w:name w:val="Andy_正文"/>
    <w:basedOn w:val="740"/>
    <w:link w:val="983"/>
    <w:qFormat/>
    <w:pPr>
      <w:ind w:firstLine="480"/>
      <w:spacing w:line="360" w:lineRule="auto"/>
    </w:pPr>
    <w:rPr>
      <w:rFonts w:ascii="等线" w:hAnsi="等线" w:eastAsia="等线"/>
      <w:sz w:val="24"/>
      <w:szCs w:val="24"/>
    </w:rPr>
  </w:style>
  <w:style w:type="character" w:styleId="985" w:customStyle="1">
    <w:name w:val="03 正文 Char"/>
    <w:link w:val="986"/>
    <w:qFormat/>
    <w:rPr>
      <w:rFonts w:ascii="Times New Roman" w:hAnsi="Times New Roman" w:cs="Times New Roman"/>
    </w:rPr>
  </w:style>
  <w:style w:type="paragraph" w:styleId="986" w:customStyle="1">
    <w:name w:val="03 正文"/>
    <w:basedOn w:val="740"/>
    <w:link w:val="985"/>
    <w:qFormat/>
    <w:pPr>
      <w:ind w:firstLine="420"/>
      <w:spacing w:line="500" w:lineRule="atLeast"/>
      <w:widowControl/>
    </w:pPr>
    <w:rPr>
      <w:rFonts w:eastAsia="等线"/>
      <w:sz w:val="21"/>
      <w:szCs w:val="22"/>
    </w:rPr>
  </w:style>
  <w:style w:type="character" w:styleId="987" w:customStyle="1">
    <w:name w:val="01 章标 Char"/>
    <w:link w:val="988"/>
    <w:qFormat/>
    <w:rPr>
      <w:b/>
      <w:sz w:val="44"/>
      <w:szCs w:val="44"/>
    </w:rPr>
  </w:style>
  <w:style w:type="paragraph" w:styleId="988" w:customStyle="1">
    <w:name w:val="01 章标"/>
    <w:basedOn w:val="740"/>
    <w:link w:val="987"/>
    <w:qFormat/>
    <w:pPr>
      <w:ind w:firstLine="883"/>
      <w:jc w:val="center"/>
      <w:outlineLvl w:val="0"/>
    </w:pPr>
    <w:rPr>
      <w:rFonts w:ascii="等线" w:hAnsi="等线" w:eastAsia="等线"/>
      <w:b/>
      <w:sz w:val="44"/>
      <w:szCs w:val="44"/>
    </w:rPr>
  </w:style>
  <w:style w:type="character" w:styleId="989" w:customStyle="1">
    <w:name w:val="Plain Text Char Char"/>
    <w:link w:val="990"/>
    <w:qFormat/>
    <w:rPr>
      <w:rFonts w:ascii="宋体" w:hAnsi="Courier New" w:eastAsia="楷体_GB2312"/>
      <w:sz w:val="28"/>
    </w:rPr>
  </w:style>
  <w:style w:type="paragraph" w:styleId="990" w:customStyle="1">
    <w:name w:val="纯文本1"/>
    <w:basedOn w:val="740"/>
    <w:link w:val="989"/>
    <w:qFormat/>
    <w:rPr>
      <w:rFonts w:ascii="宋体" w:hAnsi="Courier New"/>
      <w:szCs w:val="22"/>
    </w:rPr>
  </w:style>
  <w:style w:type="character" w:styleId="991" w:customStyle="1">
    <w:name w:val="列出段落 Char"/>
    <w:link w:val="992"/>
    <w:uiPriority w:val="34"/>
    <w:qFormat/>
  </w:style>
  <w:style w:type="paragraph" w:styleId="992" w:customStyle="1">
    <w:name w:val="列出段落21"/>
    <w:basedOn w:val="740"/>
    <w:link w:val="991"/>
    <w:uiPriority w:val="34"/>
    <w:qFormat/>
    <w:pPr>
      <w:ind w:firstLine="420"/>
    </w:pPr>
    <w:rPr>
      <w:rFonts w:ascii="等线" w:hAnsi="等线" w:eastAsia="等线"/>
      <w:sz w:val="21"/>
      <w:szCs w:val="22"/>
    </w:rPr>
  </w:style>
  <w:style w:type="character" w:styleId="993" w:customStyle="1">
    <w:name w:val="Andy_2级 Char"/>
    <w:link w:val="994"/>
    <w:qFormat/>
    <w:rPr>
      <w:sz w:val="24"/>
    </w:rPr>
  </w:style>
  <w:style w:type="paragraph" w:styleId="994" w:customStyle="1">
    <w:name w:val="Andy_2级"/>
    <w:basedOn w:val="740"/>
    <w:link w:val="993"/>
    <w:qFormat/>
    <w:pPr>
      <w:ind w:left="840" w:hanging="420"/>
      <w:spacing w:line="360" w:lineRule="auto"/>
      <w:tabs>
        <w:tab w:val="left" w:pos="840" w:leader="none"/>
      </w:tabs>
    </w:pPr>
    <w:rPr>
      <w:rFonts w:ascii="等线" w:hAnsi="等线" w:eastAsia="等线"/>
      <w:sz w:val="24"/>
      <w:szCs w:val="22"/>
    </w:rPr>
  </w:style>
  <w:style w:type="character" w:styleId="995" w:customStyle="1">
    <w:name w:val="Plain Text Char1"/>
    <w:link w:val="996"/>
    <w:qFormat/>
    <w:rPr>
      <w:rFonts w:ascii="宋体" w:hAnsi="Courier New" w:eastAsia="楷体_GB2312"/>
      <w:sz w:val="26"/>
    </w:rPr>
  </w:style>
  <w:style w:type="paragraph" w:styleId="996" w:customStyle="1">
    <w:name w:val="纯文本112"/>
    <w:basedOn w:val="740"/>
    <w:link w:val="995"/>
    <w:qFormat/>
    <w:rPr>
      <w:rFonts w:ascii="宋体" w:hAnsi="Courier New"/>
      <w:sz w:val="26"/>
      <w:szCs w:val="22"/>
    </w:rPr>
  </w:style>
  <w:style w:type="character" w:styleId="997" w:customStyle="1">
    <w:name w:val="纯文本 Char Char"/>
    <w:link w:val="998"/>
    <w:qFormat/>
    <w:rPr>
      <w:rFonts w:ascii="宋体" w:hAnsi="Courier New" w:eastAsia="楷体_GB2312"/>
      <w:sz w:val="26"/>
    </w:rPr>
  </w:style>
  <w:style w:type="paragraph" w:styleId="998" w:customStyle="1">
    <w:name w:val="纯文本11"/>
    <w:basedOn w:val="740"/>
    <w:link w:val="997"/>
    <w:qFormat/>
    <w:pPr>
      <w:spacing w:line="360" w:lineRule="auto"/>
      <w:widowControl/>
    </w:pPr>
    <w:rPr>
      <w:rFonts w:ascii="宋体" w:hAnsi="Courier New"/>
      <w:sz w:val="26"/>
      <w:szCs w:val="22"/>
    </w:rPr>
  </w:style>
  <w:style w:type="character" w:styleId="999" w:customStyle="1">
    <w:name w:val="02 标题 Char"/>
    <w:link w:val="1000"/>
    <w:qFormat/>
    <w:rPr>
      <w:b/>
      <w:szCs w:val="21"/>
    </w:rPr>
  </w:style>
  <w:style w:type="paragraph" w:styleId="1000" w:customStyle="1">
    <w:name w:val="02 标题"/>
    <w:basedOn w:val="740"/>
    <w:link w:val="999"/>
    <w:qFormat/>
    <w:pPr>
      <w:keepNext/>
      <w:spacing w:line="360" w:lineRule="auto"/>
      <w:widowControl/>
      <w:outlineLvl w:val="0"/>
    </w:pPr>
    <w:rPr>
      <w:rFonts w:ascii="等线" w:hAnsi="等线" w:eastAsia="等线"/>
      <w:b/>
      <w:sz w:val="21"/>
      <w:szCs w:val="21"/>
    </w:rPr>
  </w:style>
  <w:style w:type="character" w:styleId="1001" w:customStyle="1">
    <w:name w:val="正文首行缩进 Char Char"/>
    <w:link w:val="1002"/>
    <w:qFormat/>
    <w:rPr>
      <w:szCs w:val="24"/>
    </w:rPr>
  </w:style>
  <w:style w:type="paragraph" w:styleId="1002" w:customStyle="1">
    <w:name w:val="正文首行缩进1"/>
    <w:basedOn w:val="753"/>
    <w:link w:val="1001"/>
    <w:qFormat/>
    <w:pPr>
      <w:ind w:firstLine="420"/>
      <w:widowControl/>
    </w:pPr>
    <w:rPr>
      <w:rFonts w:ascii="等线" w:hAnsi="等线" w:eastAsia="等线"/>
      <w:sz w:val="21"/>
      <w:szCs w:val="24"/>
    </w:rPr>
  </w:style>
  <w:style w:type="character" w:styleId="1003" w:customStyle="1">
    <w:name w:val="_正文段落 Char"/>
    <w:link w:val="1004"/>
    <w:qFormat/>
    <w:rPr>
      <w:rFonts w:ascii="宋体" w:hAnsi="宋体" w:eastAsia="宋体"/>
      <w:sz w:val="24"/>
      <w:szCs w:val="24"/>
    </w:rPr>
  </w:style>
  <w:style w:type="paragraph" w:styleId="1004" w:customStyle="1">
    <w:name w:val="_正文段落"/>
    <w:basedOn w:val="740"/>
    <w:link w:val="1003"/>
    <w:qFormat/>
    <w:pPr>
      <w:ind w:firstLine="200"/>
      <w:jc w:val="left"/>
      <w:spacing w:line="360" w:lineRule="auto"/>
    </w:pPr>
    <w:rPr>
      <w:rFonts w:ascii="宋体" w:hAnsi="宋体" w:eastAsia="宋体"/>
      <w:sz w:val="24"/>
      <w:szCs w:val="24"/>
    </w:rPr>
  </w:style>
  <w:style w:type="character" w:styleId="1005" w:customStyle="1">
    <w:name w:val="3级方案标题 字符"/>
    <w:link w:val="1006"/>
    <w:qFormat/>
    <w:rPr>
      <w:rFonts w:ascii="宋体" w:hAnsi="宋体" w:eastAsia="宋体"/>
      <w:b/>
      <w:color w:val="000000"/>
      <w:sz w:val="32"/>
      <w:szCs w:val="32"/>
    </w:rPr>
  </w:style>
  <w:style w:type="paragraph" w:styleId="1006" w:customStyle="1">
    <w:name w:val="3级方案标题"/>
    <w:basedOn w:val="743"/>
    <w:link w:val="1005"/>
    <w:qFormat/>
    <w:pPr>
      <w:numPr>
        <w:ilvl w:val="2"/>
        <w:numId w:val="1"/>
      </w:numPr>
      <w:jc w:val="both"/>
      <w:spacing w:before="100" w:beforeAutospacing="1" w:after="100" w:afterAutospacing="1" w:line="360" w:lineRule="auto"/>
      <w:tabs>
        <w:tab w:val="left" w:pos="2717" w:leader="none"/>
        <w:tab w:val="left" w:pos="3556" w:leader="none"/>
      </w:tabs>
    </w:pPr>
    <w:rPr>
      <w:rFonts w:ascii="宋体" w:hAnsi="宋体" w:eastAsia="宋体"/>
      <w:color w:val="000000"/>
      <w:szCs w:val="32"/>
    </w:rPr>
  </w:style>
  <w:style w:type="character" w:styleId="1007" w:customStyle="1">
    <w:name w:val="Plain Text Char"/>
    <w:link w:val="1008"/>
    <w:qFormat/>
    <w:rPr>
      <w:rFonts w:ascii="宋体" w:hAnsi="Courier New" w:eastAsia="楷体_GB2312" w:cs="宋体"/>
      <w:sz w:val="26"/>
    </w:rPr>
  </w:style>
  <w:style w:type="paragraph" w:styleId="1008" w:customStyle="1">
    <w:name w:val="纯文本5"/>
    <w:basedOn w:val="740"/>
    <w:link w:val="1007"/>
    <w:qFormat/>
    <w:rPr>
      <w:rFonts w:ascii="宋体" w:hAnsi="Courier New" w:cs="宋体"/>
      <w:sz w:val="26"/>
      <w:szCs w:val="22"/>
    </w:rPr>
  </w:style>
  <w:style w:type="character" w:styleId="1009" w:customStyle="1">
    <w:name w:val="09汇 表 Char"/>
    <w:link w:val="1010"/>
    <w:qFormat/>
    <w:rPr>
      <w:rFonts w:ascii="Times New Roman" w:hAnsi="Times New Roman" w:cs="Times New Roman"/>
      <w:bCs/>
      <w:color w:val="000000"/>
      <w:sz w:val="22"/>
      <w:szCs w:val="24"/>
    </w:rPr>
  </w:style>
  <w:style w:type="paragraph" w:styleId="1010" w:customStyle="1">
    <w:name w:val="09汇 表"/>
    <w:basedOn w:val="740"/>
    <w:link w:val="1009"/>
    <w:qFormat/>
    <w:pPr>
      <w:jc w:val="center"/>
      <w:widowControl/>
    </w:pPr>
    <w:rPr>
      <w:rFonts w:eastAsia="等线"/>
      <w:bCs/>
      <w:color w:val="000000"/>
      <w:sz w:val="22"/>
      <w:szCs w:val="24"/>
    </w:rPr>
  </w:style>
  <w:style w:type="character" w:styleId="1011" w:customStyle="1">
    <w:name w:val="UH正文 Char"/>
    <w:link w:val="1012"/>
    <w:qFormat/>
    <w:rPr>
      <w:rFonts w:ascii="Arial" w:hAnsi="Arial" w:cs="Arial"/>
      <w:sz w:val="24"/>
      <w:szCs w:val="21"/>
    </w:rPr>
  </w:style>
  <w:style w:type="paragraph" w:styleId="1012" w:customStyle="1">
    <w:name w:val="UH正文"/>
    <w:link w:val="1011"/>
    <w:qFormat/>
    <w:pPr>
      <w:ind w:firstLine="200"/>
      <w:spacing w:line="360" w:lineRule="auto"/>
    </w:pPr>
    <w:rPr>
      <w:rFonts w:ascii="Arial" w:hAnsi="Arial" w:cs="Arial"/>
      <w:sz w:val="24"/>
      <w:szCs w:val="21"/>
    </w:rPr>
  </w:style>
  <w:style w:type="paragraph" w:styleId="1013" w:customStyle="1">
    <w:name w:val="xl100"/>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14" w:customStyle="1">
    <w:name w:val="xl41328"/>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15" w:customStyle="1">
    <w:name w:val="xl41322"/>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16" w:customStyle="1">
    <w:name w:val="xl24246"/>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17" w:customStyle="1">
    <w:name w:val="xl72"/>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18" w:customStyle="1">
    <w:name w:val="财政-标题一"/>
    <w:basedOn w:val="740"/>
    <w:uiPriority w:val="99"/>
    <w:qFormat/>
    <w:pPr>
      <w:numPr>
        <w:numId w:val="2"/>
      </w:numPr>
      <w:ind w:left="15" w:right="15"/>
      <w:outlineLvl w:val="0"/>
    </w:pPr>
    <w:rPr>
      <w:rFonts w:eastAsia="华文中宋"/>
      <w:b/>
      <w:sz w:val="44"/>
      <w:szCs w:val="21"/>
    </w:rPr>
  </w:style>
  <w:style w:type="paragraph" w:styleId="1019" w:customStyle="1">
    <w:name w:val="xl41320"/>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20" w:customStyle="1">
    <w:name w:val="xl130"/>
    <w:basedOn w:val="74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21" w:customStyle="1">
    <w:name w:val="xl83"/>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22" w:customStyle="1">
    <w:name w:val="xl79"/>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23" w:customStyle="1">
    <w:name w:val="font9"/>
    <w:basedOn w:val="740"/>
    <w:uiPriority w:val="99"/>
    <w:qFormat/>
    <w:pPr>
      <w:jc w:val="left"/>
      <w:spacing w:before="100" w:beforeAutospacing="1" w:after="100" w:afterAutospacing="1"/>
      <w:widowControl/>
    </w:pPr>
    <w:rPr>
      <w:rFonts w:ascii="宋体" w:hAnsi="宋体" w:eastAsia="宋体" w:cs="宋体"/>
      <w:sz w:val="18"/>
      <w:szCs w:val="18"/>
    </w:rPr>
  </w:style>
  <w:style w:type="paragraph" w:styleId="1024" w:customStyle="1">
    <w:name w:val="段"/>
    <w:next w:val="740"/>
    <w:qFormat/>
    <w:pPr>
      <w:ind w:firstLine="200"/>
      <w:jc w:val="both"/>
      <w:spacing w:line="360" w:lineRule="auto"/>
    </w:pPr>
    <w:rPr>
      <w:rFonts w:ascii="宋体"/>
      <w:sz w:val="24"/>
      <w:szCs w:val="22"/>
    </w:rPr>
  </w:style>
  <w:style w:type="paragraph" w:styleId="1025" w:customStyle="1">
    <w:name w:val="Default"/>
    <w:uiPriority w:val="99"/>
    <w:qFormat/>
    <w:pPr>
      <w:widowControl w:val="off"/>
    </w:pPr>
    <w:rPr>
      <w:rFonts w:ascii="黑体" w:eastAsia="黑体" w:cs="黑体"/>
      <w:color w:val="000000"/>
      <w:sz w:val="24"/>
      <w:szCs w:val="24"/>
    </w:rPr>
  </w:style>
  <w:style w:type="paragraph" w:styleId="1026" w:customStyle="1">
    <w:name w:val="Char Char Char Char"/>
    <w:basedOn w:val="758"/>
    <w:uiPriority w:val="99"/>
    <w:qFormat/>
    <w:pPr>
      <w:spacing w:line="360" w:lineRule="auto"/>
    </w:pPr>
    <w:rPr>
      <w:rFonts w:ascii="Tahoma" w:hAnsi="Tahoma" w:eastAsia="宋体"/>
      <w:sz w:val="24"/>
      <w:szCs w:val="24"/>
    </w:rPr>
  </w:style>
  <w:style w:type="paragraph" w:styleId="1027" w:customStyle="1">
    <w:name w:val="标题3"/>
    <w:basedOn w:val="743"/>
    <w:uiPriority w:val="99"/>
    <w:qFormat/>
    <w:pPr>
      <w:jc w:val="both"/>
      <w:keepLines w:val="0"/>
      <w:keepNext w:val="0"/>
      <w:spacing w:line="360" w:lineRule="auto"/>
    </w:pPr>
    <w:rPr>
      <w:rFonts w:eastAsia="仿宋_GB2312"/>
      <w:bCs/>
      <w:sz w:val="30"/>
      <w:szCs w:val="32"/>
    </w:rPr>
  </w:style>
  <w:style w:type="paragraph" w:styleId="1028" w:customStyle="1">
    <w:name w:val="xl108"/>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29" w:customStyle="1">
    <w:name w:val="xl24248"/>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30" w:customStyle="1">
    <w:name w:val="xl24265"/>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32"/>
      <w:szCs w:val="32"/>
    </w:rPr>
  </w:style>
  <w:style w:type="paragraph" w:styleId="1031" w:customStyle="1">
    <w:name w:val="xl24257"/>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32" w:customStyle="1">
    <w:name w:val="正文 A"/>
    <w:uiPriority w:val="99"/>
    <w:qFormat/>
    <w:pPr>
      <w:jc w:val="both"/>
      <w:widowControl w:val="off"/>
      <w:framePr w:wrap="around" w:hAnchor="text" w:yAlign="top"/>
    </w:pPr>
    <w:rPr>
      <w:rFonts w:hAnsi="Arial Unicode MS" w:eastAsia="Arial Unicode MS" w:cs="Arial Unicode MS"/>
      <w:color w:val="000000"/>
      <w:sz w:val="21"/>
      <w:szCs w:val="21"/>
    </w:rPr>
  </w:style>
  <w:style w:type="paragraph" w:styleId="1033" w:customStyle="1">
    <w:name w:val="纯文本2"/>
    <w:basedOn w:val="740"/>
    <w:uiPriority w:val="99"/>
    <w:qFormat/>
    <w:rPr>
      <w:rFonts w:ascii="宋体" w:hAnsi="Courier New"/>
      <w:sz w:val="26"/>
    </w:rPr>
  </w:style>
  <w:style w:type="paragraph" w:styleId="1034" w:customStyle="1">
    <w:name w:val="Char Char Char"/>
    <w:basedOn w:val="758"/>
    <w:uiPriority w:val="99"/>
    <w:qFormat/>
    <w:pPr>
      <w:spacing w:line="360" w:lineRule="auto"/>
    </w:pPr>
    <w:rPr>
      <w:rFonts w:ascii="Tahoma" w:hAnsi="Tahoma" w:eastAsia="宋体"/>
      <w:sz w:val="24"/>
      <w:szCs w:val="24"/>
    </w:rPr>
  </w:style>
  <w:style w:type="paragraph" w:styleId="1035" w:customStyle="1">
    <w:name w:val="xl24262"/>
    <w:basedOn w:val="740"/>
    <w:uiPriority w:val="99"/>
    <w:qFormat/>
    <w:pPr>
      <w:jc w:val="center"/>
      <w:spacing w:before="100" w:beforeAutospacing="1" w:after="100" w:afterAutospacing="1"/>
      <w:widowControl/>
      <w:pBdr>
        <w:right w:val="single" w:color="000000" w:sz="4" w:space="0"/>
      </w:pBdr>
    </w:pPr>
    <w:rPr>
      <w:rFonts w:ascii="宋体" w:hAnsi="宋体" w:eastAsia="宋体" w:cs="宋体"/>
      <w:sz w:val="20"/>
    </w:rPr>
  </w:style>
  <w:style w:type="paragraph" w:styleId="1036" w:customStyle="1">
    <w:name w:val="xl24254"/>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037" w:customStyle="1">
    <w:name w:val="xl41330"/>
    <w:basedOn w:val="740"/>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38" w:customStyle="1">
    <w:name w:val="xl106"/>
    <w:basedOn w:val="74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039" w:customStyle="1">
    <w:name w:val="xl24256"/>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40" w:customStyle="1">
    <w:name w:val="xl69"/>
    <w:basedOn w:val="740"/>
    <w:uiPriority w:val="99"/>
    <w:qFormat/>
    <w:pPr>
      <w:jc w:val="center"/>
      <w:spacing w:before="100" w:beforeAutospacing="1" w:after="100" w:afterAutospacing="1"/>
      <w:shd w:val="clear" w:color="auto" w:fill="ffffff"/>
      <w:widowControl/>
    </w:pPr>
    <w:rPr>
      <w:rFonts w:ascii="宋体" w:hAnsi="宋体" w:eastAsia="宋体" w:cs="宋体"/>
      <w:sz w:val="24"/>
      <w:szCs w:val="24"/>
    </w:rPr>
  </w:style>
  <w:style w:type="paragraph" w:styleId="1041" w:customStyle="1">
    <w:name w:val="xl115"/>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42" w:customStyle="1">
    <w:name w:val="xl41339"/>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3" w:customStyle="1">
    <w:name w:val="xl77"/>
    <w:basedOn w:val="740"/>
    <w:uiPriority w:val="99"/>
    <w:qFormat/>
    <w:pPr>
      <w:jc w:val="left"/>
      <w:spacing w:before="100" w:beforeAutospacing="1" w:after="100" w:afterAutospacing="1"/>
      <w:widowControl/>
    </w:pPr>
    <w:rPr>
      <w:rFonts w:ascii="宋体" w:hAnsi="宋体" w:eastAsia="宋体" w:cs="宋体"/>
      <w:b/>
      <w:bCs/>
      <w:sz w:val="24"/>
      <w:szCs w:val="24"/>
    </w:rPr>
  </w:style>
  <w:style w:type="paragraph" w:styleId="1044" w:customStyle="1">
    <w:name w:val="xl126"/>
    <w:basedOn w:val="740"/>
    <w:uiPriority w:val="99"/>
    <w:qFormat/>
    <w:pPr>
      <w:jc w:val="left"/>
      <w:spacing w:before="100" w:beforeAutospacing="1" w:after="100" w:afterAutospacing="1"/>
      <w:shd w:val="clear" w:color="auto" w:fill="ffffff"/>
      <w:widowControl/>
      <w:pBdr>
        <w:left w:val="single" w:color="000000" w:sz="4" w:space="0"/>
      </w:pBdr>
    </w:pPr>
    <w:rPr>
      <w:rFonts w:ascii="宋体" w:hAnsi="宋体" w:eastAsia="宋体" w:cs="宋体"/>
      <w:b/>
      <w:bCs/>
      <w:sz w:val="24"/>
      <w:szCs w:val="24"/>
    </w:rPr>
  </w:style>
  <w:style w:type="paragraph" w:styleId="1045" w:customStyle="1">
    <w:name w:val="xl133"/>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46" w:customStyle="1">
    <w:name w:val="Char Char Char Char Char Char Char Char Char Char"/>
    <w:basedOn w:val="740"/>
    <w:uiPriority w:val="99"/>
    <w:qFormat/>
    <w:pPr>
      <w:ind w:left="360" w:hanging="360"/>
      <w:tabs>
        <w:tab w:val="left" w:pos="360" w:leader="none"/>
      </w:tabs>
    </w:pPr>
    <w:rPr>
      <w:rFonts w:eastAsia="宋体"/>
      <w:sz w:val="24"/>
      <w:szCs w:val="24"/>
    </w:rPr>
  </w:style>
  <w:style w:type="paragraph" w:styleId="1047" w:customStyle="1">
    <w:name w:val="xl41336"/>
    <w:basedOn w:val="740"/>
    <w:uiPriority w:val="99"/>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eastAsia="宋体" w:cs="宋体"/>
      <w:sz w:val="20"/>
    </w:rPr>
  </w:style>
  <w:style w:type="paragraph" w:styleId="1048" w:customStyle="1">
    <w:name w:val="xl41325"/>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49" w:customStyle="1">
    <w:name w:val="xl41304"/>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50" w:customStyle="1">
    <w:name w:val="xl127"/>
    <w:basedOn w:val="740"/>
    <w:uiPriority w:val="99"/>
    <w:qFormat/>
    <w:pPr>
      <w:jc w:val="center"/>
      <w:spacing w:before="100" w:beforeAutospacing="1" w:after="100" w:afterAutospacing="1"/>
      <w:widowControl/>
      <w:pBdr>
        <w:bottom w:val="single" w:color="000000" w:sz="4" w:space="0"/>
      </w:pBdr>
    </w:pPr>
    <w:rPr>
      <w:rFonts w:ascii="宋体" w:hAnsi="宋体" w:eastAsia="宋体" w:cs="宋体"/>
      <w:b/>
      <w:bCs/>
      <w:szCs w:val="28"/>
    </w:rPr>
  </w:style>
  <w:style w:type="paragraph" w:styleId="1051" w:customStyle="1">
    <w:name w:val="font8"/>
    <w:basedOn w:val="740"/>
    <w:uiPriority w:val="99"/>
    <w:qFormat/>
    <w:pPr>
      <w:jc w:val="left"/>
      <w:spacing w:before="100" w:beforeAutospacing="1" w:after="100" w:afterAutospacing="1"/>
      <w:widowControl/>
    </w:pPr>
    <w:rPr>
      <w:rFonts w:ascii="宋体" w:hAnsi="宋体" w:eastAsia="宋体" w:cs="宋体"/>
      <w:color w:val="000000"/>
      <w:sz w:val="20"/>
    </w:rPr>
  </w:style>
  <w:style w:type="paragraph" w:styleId="1052" w:customStyle="1">
    <w:name w:val="xl41319"/>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53" w:customStyle="1">
    <w:name w:val="xl41308"/>
    <w:basedOn w:val="74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54" w:customStyle="1">
    <w:name w:val="xl129"/>
    <w:basedOn w:val="74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055" w:customStyle="1">
    <w:name w:val="xl24241"/>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56" w:customStyle="1">
    <w:name w:val="xl24272"/>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57" w:customStyle="1">
    <w:name w:val="xl112"/>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58" w:customStyle="1">
    <w:name w:val="Char Char Char Char Char Char Char Char Char1 Char"/>
    <w:basedOn w:val="758"/>
    <w:uiPriority w:val="99"/>
    <w:qFormat/>
    <w:pPr>
      <w:spacing w:line="360" w:lineRule="auto"/>
    </w:pPr>
    <w:rPr>
      <w:rFonts w:ascii="Tahoma" w:hAnsi="Tahoma" w:eastAsia="宋体"/>
      <w:sz w:val="24"/>
      <w:szCs w:val="24"/>
    </w:rPr>
  </w:style>
  <w:style w:type="paragraph" w:styleId="1059" w:customStyle="1">
    <w:name w:val="纯文本111"/>
    <w:basedOn w:val="740"/>
    <w:uiPriority w:val="99"/>
    <w:qFormat/>
    <w:rPr>
      <w:rFonts w:ascii="宋体" w:hAnsi="Courier New"/>
    </w:rPr>
  </w:style>
  <w:style w:type="paragraph" w:styleId="1060" w:customStyle="1">
    <w:name w:val="xl24255"/>
    <w:basedOn w:val="74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061" w:customStyle="1">
    <w:name w:val="Char"/>
    <w:basedOn w:val="740"/>
    <w:uiPriority w:val="99"/>
    <w:qFormat/>
    <w:rPr>
      <w:rFonts w:ascii="Tahoma" w:hAnsi="Tahoma" w:eastAsia="宋体"/>
      <w:sz w:val="24"/>
    </w:rPr>
  </w:style>
  <w:style w:type="paragraph" w:styleId="1062" w:customStyle="1">
    <w:name w:val="xl41317"/>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63" w:customStyle="1">
    <w:name w:val="5级方案标题"/>
    <w:basedOn w:val="744"/>
    <w:uiPriority w:val="99"/>
    <w:qFormat/>
    <w:pPr>
      <w:spacing w:before="0" w:after="0" w:line="376" w:lineRule="auto"/>
      <w:outlineLvl w:val="4"/>
    </w:pPr>
    <w:rPr>
      <w:rFonts w:ascii="宋体" w:hAnsi="宋体"/>
      <w:sz w:val="24"/>
      <w:lang w:val="zh-CN"/>
    </w:rPr>
  </w:style>
  <w:style w:type="paragraph" w:styleId="1064" w:customStyle="1">
    <w:name w:val="xl24229"/>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65" w:customStyle="1">
    <w:name w:val="xl24247"/>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66" w:customStyle="1">
    <w:name w:val="xl117"/>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067" w:customStyle="1">
    <w:name w:val="xl24263"/>
    <w:basedOn w:val="740"/>
    <w:uiPriority w:val="99"/>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sz w:val="20"/>
    </w:rPr>
  </w:style>
  <w:style w:type="paragraph" w:styleId="1068" w:customStyle="1">
    <w:name w:val="xl41301"/>
    <w:basedOn w:val="740"/>
    <w:uiPriority w:val="99"/>
    <w:qFormat/>
    <w:pPr>
      <w:jc w:val="center"/>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69" w:customStyle="1">
    <w:name w:val="xl24269"/>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070" w:customStyle="1">
    <w:name w:val="xl24227"/>
    <w:basedOn w:val="740"/>
    <w:uiPriority w:val="99"/>
    <w:qFormat/>
    <w:pPr>
      <w:jc w:val="left"/>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1" w:customStyle="1">
    <w:name w:val="xl41311"/>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72" w:customStyle="1">
    <w:name w:val="xl24259"/>
    <w:basedOn w:val="740"/>
    <w:uiPriority w:val="99"/>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sz w:val="20"/>
    </w:rPr>
  </w:style>
  <w:style w:type="paragraph" w:styleId="1073" w:customStyle="1">
    <w:name w:val="Char11"/>
    <w:basedOn w:val="758"/>
    <w:uiPriority w:val="99"/>
    <w:qFormat/>
    <w:pPr>
      <w:spacing w:line="360" w:lineRule="auto"/>
    </w:pPr>
    <w:rPr>
      <w:rFonts w:ascii="Tahoma" w:hAnsi="Tahoma" w:eastAsia="宋体"/>
      <w:sz w:val="24"/>
      <w:szCs w:val="24"/>
    </w:rPr>
  </w:style>
  <w:style w:type="paragraph" w:styleId="1074" w:customStyle="1">
    <w:name w:val="xl41334"/>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75" w:customStyle="1">
    <w:name w:val="xl41314"/>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76" w:customStyle="1">
    <w:name w:val="xl868"/>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7" w:customStyle="1">
    <w:name w:val="xl118"/>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078" w:customStyle="1">
    <w:name w:val="font10"/>
    <w:basedOn w:val="740"/>
    <w:uiPriority w:val="99"/>
    <w:qFormat/>
    <w:pPr>
      <w:jc w:val="left"/>
      <w:spacing w:before="100" w:beforeAutospacing="1" w:after="100" w:afterAutospacing="1"/>
      <w:widowControl/>
    </w:pPr>
    <w:rPr>
      <w:rFonts w:ascii="宋体" w:hAnsi="宋体" w:eastAsia="宋体" w:cs="宋体"/>
      <w:sz w:val="18"/>
      <w:szCs w:val="18"/>
    </w:rPr>
  </w:style>
  <w:style w:type="paragraph" w:styleId="1079" w:customStyle="1">
    <w:name w:val="font7"/>
    <w:basedOn w:val="740"/>
    <w:uiPriority w:val="99"/>
    <w:qFormat/>
    <w:pPr>
      <w:jc w:val="left"/>
      <w:spacing w:before="100" w:beforeAutospacing="1" w:after="100" w:afterAutospacing="1"/>
      <w:widowControl/>
    </w:pPr>
    <w:rPr>
      <w:rFonts w:eastAsia="宋体"/>
      <w:sz w:val="20"/>
    </w:rPr>
  </w:style>
  <w:style w:type="paragraph" w:styleId="1080" w:customStyle="1">
    <w:name w:val="xl41318"/>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81" w:customStyle="1">
    <w:name w:val="xl24244"/>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82" w:customStyle="1">
    <w:name w:val="xl111"/>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83" w:customStyle="1">
    <w:name w:val="xl113"/>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84" w:customStyle="1">
    <w:name w:val="xl109"/>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085" w:customStyle="1">
    <w:name w:val="xl24258"/>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086" w:customStyle="1">
    <w:name w:val="xl110"/>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087" w:customStyle="1">
    <w:name w:val="默认段落字体 Para Char Char Char Char Char Char Char"/>
    <w:basedOn w:val="740"/>
    <w:uiPriority w:val="99"/>
    <w:qFormat/>
    <w:pPr>
      <w:spacing w:line="360" w:lineRule="auto"/>
    </w:pPr>
    <w:rPr>
      <w:rFonts w:ascii="Tahoma" w:hAnsi="Tahoma" w:eastAsia="宋体"/>
      <w:sz w:val="24"/>
    </w:rPr>
  </w:style>
  <w:style w:type="paragraph" w:styleId="1088" w:customStyle="1">
    <w:name w:val="Plain Text1"/>
    <w:basedOn w:val="740"/>
    <w:uiPriority w:val="99"/>
    <w:qFormat/>
    <w:rPr>
      <w:rFonts w:ascii="宋体" w:hAnsi="Courier New"/>
    </w:rPr>
  </w:style>
  <w:style w:type="paragraph" w:styleId="1089" w:customStyle="1">
    <w:name w:val="xl41307"/>
    <w:basedOn w:val="74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0" w:customStyle="1">
    <w:name w:val="xl88"/>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91" w:customStyle="1">
    <w:name w:val="xl41316"/>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92" w:customStyle="1">
    <w:name w:val="xl24243"/>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93" w:customStyle="1">
    <w:name w:val="Char1"/>
    <w:basedOn w:val="740"/>
    <w:uiPriority w:val="99"/>
    <w:qFormat/>
    <w:pPr>
      <w:ind w:left="252"/>
      <w:jc w:val="left"/>
      <w:spacing w:after="160" w:line="240" w:lineRule="exact"/>
      <w:widowControl/>
      <w:tabs>
        <w:tab w:val="left" w:pos="509" w:leader="none"/>
      </w:tabs>
    </w:pPr>
    <w:rPr>
      <w:rFonts w:ascii="Verdana" w:hAnsi="Verdana" w:eastAsia="仿宋_GB2312"/>
      <w:sz w:val="24"/>
      <w:lang w:eastAsia="en-US"/>
    </w:rPr>
  </w:style>
  <w:style w:type="paragraph" w:styleId="1094" w:customStyle="1">
    <w:name w:val="xl74"/>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1095" w:customStyle="1">
    <w:name w:val="xl41293"/>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096" w:customStyle="1">
    <w:name w:val="Andy_一级"/>
    <w:basedOn w:val="804"/>
    <w:uiPriority w:val="99"/>
    <w:qFormat/>
    <w:pPr>
      <w:ind w:left="360" w:hanging="360"/>
      <w:keepNext/>
      <w:spacing w:line="360" w:lineRule="auto"/>
      <w:tabs>
        <w:tab w:val="left" w:pos="360" w:leader="none"/>
      </w:tabs>
    </w:pPr>
    <w:rPr>
      <w:b/>
      <w:sz w:val="24"/>
    </w:rPr>
  </w:style>
  <w:style w:type="paragraph" w:styleId="1097" w:customStyle="1">
    <w:name w:val="xl41294"/>
    <w:basedOn w:val="740"/>
    <w:uiPriority w:val="99"/>
    <w:qFormat/>
    <w:pPr>
      <w:jc w:val="left"/>
      <w:spacing w:before="100" w:beforeAutospacing="1" w:after="100" w:afterAutospacing="1"/>
      <w:widowControl/>
    </w:pPr>
    <w:rPr>
      <w:rFonts w:ascii="宋体" w:hAnsi="宋体" w:eastAsia="宋体" w:cs="宋体"/>
      <w:b/>
      <w:bCs/>
      <w:sz w:val="24"/>
      <w:szCs w:val="24"/>
    </w:rPr>
  </w:style>
  <w:style w:type="paragraph" w:styleId="1098" w:customStyle="1">
    <w:name w:val="xl24268"/>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099" w:customStyle="1">
    <w:name w:val="xl41299"/>
    <w:basedOn w:val="740"/>
    <w:uiPriority w:val="99"/>
    <w:qFormat/>
    <w:pPr>
      <w:jc w:val="left"/>
      <w:spacing w:before="100" w:beforeAutospacing="1" w:after="100" w:afterAutospacing="1"/>
      <w:widowControl/>
    </w:pPr>
    <w:rPr>
      <w:rFonts w:ascii="宋体" w:hAnsi="宋体" w:eastAsia="宋体" w:cs="宋体"/>
      <w:b/>
      <w:bCs/>
      <w:sz w:val="24"/>
      <w:szCs w:val="24"/>
    </w:rPr>
  </w:style>
  <w:style w:type="paragraph" w:styleId="1100" w:customStyle="1">
    <w:name w:val="xl93"/>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01" w:customStyle="1">
    <w:name w:val="[正文行首缩进]"/>
    <w:uiPriority w:val="99"/>
    <w:qFormat/>
    <w:pPr>
      <w:ind w:firstLine="480"/>
      <w:jc w:val="both"/>
      <w:spacing w:line="360" w:lineRule="auto"/>
      <w:widowControl w:val="off"/>
    </w:pPr>
    <w:rPr>
      <w:bCs/>
      <w:color w:val="000000"/>
      <w:sz w:val="24"/>
      <w:szCs w:val="24"/>
    </w:rPr>
  </w:style>
  <w:style w:type="paragraph" w:styleId="1102" w:customStyle="1">
    <w:name w:val="Char12"/>
    <w:basedOn w:val="740"/>
    <w:uiPriority w:val="99"/>
    <w:qFormat/>
    <w:pPr>
      <w:ind w:right="36"/>
      <w:jc w:val="left"/>
      <w:spacing w:after="160" w:line="240" w:lineRule="exact"/>
      <w:widowControl/>
    </w:pPr>
    <w:rPr>
      <w:rFonts w:ascii="Arial" w:hAnsi="Arial" w:eastAsia="Times New Roman"/>
      <w:sz w:val="20"/>
      <w:lang w:eastAsia="en-US"/>
    </w:rPr>
  </w:style>
  <w:style w:type="paragraph" w:styleId="1103" w:customStyle="1">
    <w:name w:val="xl104"/>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104" w:customStyle="1">
    <w:name w:val="xl24264"/>
    <w:basedOn w:val="740"/>
    <w:uiPriority w:val="99"/>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sz w:val="20"/>
    </w:rPr>
  </w:style>
  <w:style w:type="paragraph" w:styleId="1105" w:customStyle="1">
    <w:name w:val="xl41312"/>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6" w:customStyle="1">
    <w:name w:val="xl107"/>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07" w:customStyle="1">
    <w:name w:val="xl24245"/>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08" w:customStyle="1">
    <w:name w:val="xl24234"/>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09" w:customStyle="1">
    <w:name w:val="xl71"/>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10" w:customStyle="1">
    <w:name w:val="xl125"/>
    <w:basedOn w:val="740"/>
    <w:uiPriority w:val="99"/>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11" w:customStyle="1">
    <w:name w:val="xl41324"/>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12" w:customStyle="1">
    <w:name w:val="xl84"/>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13" w:customStyle="1">
    <w:name w:val="Char Char Char1 Char Char Char Char"/>
    <w:basedOn w:val="740"/>
    <w:uiPriority w:val="99"/>
    <w:qFormat/>
    <w:pPr>
      <w:jc w:val="left"/>
      <w:spacing w:after="160" w:line="240" w:lineRule="exact"/>
      <w:widowControl/>
    </w:pPr>
    <w:rPr>
      <w:rFonts w:eastAsia="宋体"/>
      <w:sz w:val="24"/>
      <w:szCs w:val="24"/>
    </w:rPr>
  </w:style>
  <w:style w:type="paragraph" w:styleId="1114" w:customStyle="1">
    <w:name w:val="Char Char Char1"/>
    <w:basedOn w:val="758"/>
    <w:uiPriority w:val="99"/>
    <w:qFormat/>
    <w:pPr>
      <w:spacing w:line="360" w:lineRule="auto"/>
    </w:pPr>
    <w:rPr>
      <w:rFonts w:ascii="Tahoma" w:hAnsi="Tahoma" w:eastAsia="宋体"/>
      <w:sz w:val="24"/>
      <w:szCs w:val="24"/>
    </w:rPr>
  </w:style>
  <w:style w:type="paragraph" w:styleId="1115" w:customStyle="1">
    <w:name w:val="xl97"/>
    <w:basedOn w:val="74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116" w:customStyle="1">
    <w:name w:val="xl128"/>
    <w:basedOn w:val="740"/>
    <w:uiPriority w:val="9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17" w:customStyle="1">
    <w:name w:val="msolistparagraph"/>
    <w:basedOn w:val="740"/>
    <w:uiPriority w:val="99"/>
    <w:qFormat/>
    <w:pPr>
      <w:ind w:firstLine="420"/>
    </w:pPr>
    <w:rPr>
      <w:rFonts w:ascii="Calibri" w:hAnsi="Calibri" w:eastAsia="宋体"/>
      <w:sz w:val="21"/>
      <w:szCs w:val="22"/>
    </w:rPr>
  </w:style>
  <w:style w:type="paragraph" w:styleId="1118" w:customStyle="1">
    <w:name w:val="xl116"/>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19" w:customStyle="1">
    <w:name w:val="xl85"/>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1120" w:customStyle="1">
    <w:name w:val="xl24228"/>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1" w:customStyle="1">
    <w:name w:val="xl73"/>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22" w:customStyle="1">
    <w:name w:val="xl81"/>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23" w:customStyle="1">
    <w:name w:val="xl103"/>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24" w:customStyle="1">
    <w:name w:val="Char Char3"/>
    <w:basedOn w:val="740"/>
    <w:uiPriority w:val="99"/>
    <w:qFormat/>
    <w:rPr>
      <w:rFonts w:eastAsia="宋体"/>
      <w:b/>
      <w:i/>
      <w:sz w:val="24"/>
      <w:szCs w:val="24"/>
    </w:rPr>
  </w:style>
  <w:style w:type="paragraph" w:styleId="1125" w:customStyle="1">
    <w:name w:val="xl124"/>
    <w:basedOn w:val="740"/>
    <w:uiPriority w:val="99"/>
    <w:qFormat/>
    <w:pPr>
      <w:jc w:val="left"/>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126" w:customStyle="1">
    <w:name w:val="xl76"/>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27" w:customStyle="1">
    <w:name w:val="xl24270"/>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28" w:customStyle="1">
    <w:name w:val="xl41297"/>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29" w:customStyle="1">
    <w:name w:val="reader-word-layer reader-word-s7-11"/>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1130" w:customStyle="1">
    <w:name w:val="xl98"/>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31" w:customStyle="1">
    <w:name w:val="xl41331"/>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2" w:customStyle="1">
    <w:name w:val="xl135"/>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33" w:customStyle="1">
    <w:name w:val="列出段落2"/>
    <w:basedOn w:val="740"/>
    <w:uiPriority w:val="99"/>
    <w:qFormat/>
    <w:pPr>
      <w:ind w:firstLine="420"/>
    </w:pPr>
    <w:rPr>
      <w:sz w:val="26"/>
    </w:rPr>
  </w:style>
  <w:style w:type="paragraph" w:styleId="1134" w:customStyle="1">
    <w:name w:val="xl24236"/>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35" w:customStyle="1">
    <w:name w:val="2级方案标题"/>
    <w:basedOn w:val="742"/>
    <w:uiPriority w:val="99"/>
    <w:qFormat/>
    <w:pPr>
      <w:jc w:val="both"/>
      <w:spacing w:before="100" w:beforeAutospacing="1" w:after="100" w:afterAutospacing="1"/>
      <w:tabs>
        <w:tab w:val="left" w:pos="1002" w:leader="none"/>
        <w:tab w:val="left" w:pos="2717" w:leader="none"/>
      </w:tabs>
    </w:pPr>
    <w:rPr>
      <w:rFonts w:eastAsia="宋体" w:cs="Times New Roman"/>
      <w:color w:val="000000"/>
      <w:sz w:val="32"/>
      <w:szCs w:val="32"/>
    </w:rPr>
  </w:style>
  <w:style w:type="paragraph" w:styleId="1136" w:customStyle="1">
    <w:name w:val="xl41300"/>
    <w:basedOn w:val="740"/>
    <w:uiPriority w:val="99"/>
    <w:qFormat/>
    <w:pPr>
      <w:jc w:val="center"/>
      <w:spacing w:before="100" w:beforeAutospacing="1" w:after="100" w:afterAutospacing="1"/>
      <w:widowControl/>
    </w:pPr>
    <w:rPr>
      <w:rFonts w:ascii="宋体" w:hAnsi="宋体" w:eastAsia="宋体" w:cs="宋体"/>
      <w:sz w:val="24"/>
      <w:szCs w:val="24"/>
    </w:rPr>
  </w:style>
  <w:style w:type="paragraph" w:styleId="1137" w:customStyle="1">
    <w:name w:val="xl24253"/>
    <w:basedOn w:val="74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rPr>
  </w:style>
  <w:style w:type="paragraph" w:styleId="1138" w:customStyle="1">
    <w:name w:val="xl24235"/>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9" w:customStyle="1">
    <w:name w:val="xl41333"/>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rPr>
  </w:style>
  <w:style w:type="paragraph" w:styleId="1140" w:customStyle="1">
    <w:name w:val="xl41332"/>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rPr>
  </w:style>
  <w:style w:type="paragraph" w:styleId="1141" w:customStyle="1">
    <w:name w:val="font5"/>
    <w:basedOn w:val="740"/>
    <w:uiPriority w:val="99"/>
    <w:qFormat/>
    <w:pPr>
      <w:jc w:val="left"/>
      <w:spacing w:before="100" w:beforeAutospacing="1" w:after="100" w:afterAutospacing="1"/>
      <w:widowControl/>
    </w:pPr>
    <w:rPr>
      <w:rFonts w:ascii="宋体" w:hAnsi="宋体" w:eastAsia="宋体" w:cs="宋体"/>
      <w:sz w:val="18"/>
      <w:szCs w:val="18"/>
    </w:rPr>
  </w:style>
  <w:style w:type="paragraph" w:styleId="1142" w:customStyle="1">
    <w:name w:val="修订1"/>
    <w:uiPriority w:val="99"/>
    <w:semiHidden/>
    <w:qFormat/>
    <w:rPr>
      <w:rFonts w:eastAsia="楷体_GB2312"/>
      <w:sz w:val="28"/>
    </w:rPr>
  </w:style>
  <w:style w:type="paragraph" w:styleId="1143" w:customStyle="1">
    <w:name w:val="xl91"/>
    <w:basedOn w:val="74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144" w:customStyle="1">
    <w:name w:val="xl90"/>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5" w:customStyle="1">
    <w:name w:val="xl41323"/>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6" w:customStyle="1">
    <w:name w:val="xl132"/>
    <w:basedOn w:val="740"/>
    <w:uiPriority w:val="99"/>
    <w:qFormat/>
    <w:pPr>
      <w:jc w:val="center"/>
      <w:spacing w:before="100" w:beforeAutospacing="1" w:after="100" w:afterAutospacing="1"/>
      <w:shd w:val="clear" w:color="auto" w:fill="ffffff"/>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47" w:customStyle="1">
    <w:name w:val="Char2 Char Char Char Char Char Char Char Char Char"/>
    <w:basedOn w:val="740"/>
    <w:uiPriority w:val="99"/>
    <w:qFormat/>
    <w:pPr>
      <w:ind w:firstLine="200"/>
      <w:spacing w:line="360" w:lineRule="auto"/>
    </w:pPr>
  </w:style>
  <w:style w:type="paragraph" w:styleId="1148" w:customStyle="1">
    <w:name w:val="xl41335"/>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149" w:customStyle="1">
    <w:name w:val="xl41295"/>
    <w:basedOn w:val="740"/>
    <w:uiPriority w:val="99"/>
    <w:qFormat/>
    <w:pPr>
      <w:jc w:val="left"/>
      <w:spacing w:before="100" w:beforeAutospacing="1" w:after="100" w:afterAutospacing="1"/>
      <w:widowControl/>
    </w:pPr>
    <w:rPr>
      <w:rFonts w:ascii="宋体" w:hAnsi="宋体" w:eastAsia="宋体" w:cs="宋体"/>
      <w:b/>
      <w:bCs/>
      <w:sz w:val="24"/>
      <w:szCs w:val="24"/>
    </w:rPr>
  </w:style>
  <w:style w:type="paragraph" w:styleId="1150" w:customStyle="1">
    <w:name w:val="4级方案标题"/>
    <w:basedOn w:val="740"/>
    <w:uiPriority w:val="99"/>
    <w:qFormat/>
    <w:pPr>
      <w:spacing w:before="100" w:beforeAutospacing="1" w:after="100" w:afterAutospacing="1" w:line="360" w:lineRule="auto"/>
      <w:outlineLvl w:val="3"/>
    </w:pPr>
    <w:rPr>
      <w:rFonts w:ascii="等线" w:hAnsi="等线" w:eastAsia="宋体"/>
      <w:b/>
      <w:sz w:val="24"/>
      <w:szCs w:val="28"/>
    </w:rPr>
  </w:style>
  <w:style w:type="paragraph" w:styleId="1151" w:customStyle="1">
    <w:name w:val="xl24233"/>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2" w:customStyle="1">
    <w:name w:val="xl41337"/>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53" w:customStyle="1">
    <w:name w:val="首行缩进"/>
    <w:basedOn w:val="740"/>
    <w:uiPriority w:val="99"/>
    <w:qFormat/>
    <w:pPr>
      <w:ind w:firstLine="480"/>
    </w:pPr>
    <w:rPr>
      <w:rFonts w:ascii="宋体" w:hAnsi="宋体"/>
      <w:szCs w:val="24"/>
      <w:lang w:val="zh-CN"/>
    </w:rPr>
  </w:style>
  <w:style w:type="paragraph" w:styleId="1154" w:customStyle="1">
    <w:name w:val="xl114"/>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55" w:customStyle="1">
    <w:name w:val="xl86"/>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56" w:customStyle="1">
    <w:name w:val="xl24239"/>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157" w:customStyle="1">
    <w:name w:val="xl41321"/>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8" w:customStyle="1">
    <w:name w:val="xl41338"/>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9" w:customStyle="1">
    <w:name w:val="xl24266"/>
    <w:basedOn w:val="74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32"/>
      <w:szCs w:val="32"/>
    </w:rPr>
  </w:style>
  <w:style w:type="paragraph" w:styleId="1160" w:customStyle="1">
    <w:name w:val="xl119"/>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61" w:customStyle="1">
    <w:name w:val="xl24240"/>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62" w:customStyle="1">
    <w:name w:val="xl24237"/>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163" w:customStyle="1">
    <w:name w:val="xl134"/>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szCs w:val="24"/>
    </w:rPr>
  </w:style>
  <w:style w:type="paragraph" w:styleId="1164" w:customStyle="1">
    <w:name w:val="纯文本3"/>
    <w:basedOn w:val="740"/>
    <w:uiPriority w:val="99"/>
    <w:qFormat/>
    <w:rPr>
      <w:rFonts w:ascii="宋体" w:hAnsi="Courier New"/>
      <w:sz w:val="26"/>
    </w:rPr>
  </w:style>
  <w:style w:type="paragraph" w:styleId="1165" w:customStyle="1">
    <w:name w:val="xl41327"/>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66" w:customStyle="1">
    <w:name w:val="1级方案标题"/>
    <w:basedOn w:val="740"/>
    <w:uiPriority w:val="99"/>
    <w:qFormat/>
    <w:pPr>
      <w:jc w:val="center"/>
      <w:keepLines/>
      <w:keepNext/>
      <w:spacing w:before="340" w:after="330" w:line="360" w:lineRule="auto"/>
      <w:tabs>
        <w:tab w:val="left" w:pos="1418" w:leader="none"/>
      </w:tabs>
      <w:outlineLvl w:val="0"/>
    </w:pPr>
    <w:rPr>
      <w:rFonts w:ascii="宋体" w:hAnsi="宋体" w:eastAsia="宋体"/>
      <w:b/>
      <w:bCs/>
      <w:sz w:val="44"/>
      <w:szCs w:val="44"/>
    </w:rPr>
  </w:style>
  <w:style w:type="paragraph" w:styleId="1167" w:customStyle="1">
    <w:name w:val="xl82"/>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8" w:customStyle="1">
    <w:name w:val="xl41309"/>
    <w:basedOn w:val="740"/>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9" w:customStyle="1">
    <w:name w:val="xl24242"/>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70" w:customStyle="1">
    <w:name w:val="xl95"/>
    <w:basedOn w:val="740"/>
    <w:uiPriority w:val="99"/>
    <w:qFormat/>
    <w:pPr>
      <w:jc w:val="left"/>
      <w:spacing w:before="100" w:beforeAutospacing="1" w:after="100" w:afterAutospacing="1"/>
      <w:shd w:val="clear" w:color="auto"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171" w:customStyle="1">
    <w:name w:val="xl102"/>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72" w:customStyle="1">
    <w:name w:val="xl123"/>
    <w:basedOn w:val="740"/>
    <w:uiPriority w:val="99"/>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173" w:customStyle="1">
    <w:name w:val="xl24260"/>
    <w:basedOn w:val="740"/>
    <w:uiPriority w:val="99"/>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0"/>
    </w:rPr>
  </w:style>
  <w:style w:type="paragraph" w:styleId="1174" w:customStyle="1">
    <w:name w:val="xl24232"/>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5" w:customStyle="1">
    <w:name w:val="xl24238"/>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76" w:customStyle="1">
    <w:name w:val="xl24225"/>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77" w:customStyle="1">
    <w:name w:val="xl78"/>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8" w:customStyle="1">
    <w:name w:val="xl24230"/>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79" w:customStyle="1">
    <w:name w:val="xl24261"/>
    <w:basedOn w:val="740"/>
    <w:uiPriority w:val="99"/>
    <w:qFormat/>
    <w:pPr>
      <w:jc w:val="center"/>
      <w:spacing w:before="100" w:beforeAutospacing="1" w:after="100" w:afterAutospacing="1"/>
      <w:widowControl/>
      <w:pBdr>
        <w:left w:val="single" w:color="000000" w:sz="4" w:space="0"/>
      </w:pBdr>
    </w:pPr>
    <w:rPr>
      <w:rFonts w:ascii="宋体" w:hAnsi="宋体" w:eastAsia="宋体" w:cs="宋体"/>
      <w:sz w:val="20"/>
    </w:rPr>
  </w:style>
  <w:style w:type="paragraph" w:styleId="1180" w:customStyle="1">
    <w:name w:val="Char Char1 Char Char Char Char Char Char Char"/>
    <w:basedOn w:val="740"/>
    <w:uiPriority w:val="99"/>
    <w:qFormat/>
    <w:rPr>
      <w:rFonts w:eastAsia="宋体"/>
      <w:sz w:val="21"/>
    </w:rPr>
  </w:style>
  <w:style w:type="paragraph" w:styleId="1181" w:customStyle="1">
    <w:name w:val="xl24231"/>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82" w:customStyle="1">
    <w:name w:val="Char Char Char Char Char Char Char Char1 Char Char Char Char"/>
    <w:basedOn w:val="758"/>
    <w:uiPriority w:val="99"/>
    <w:qFormat/>
    <w:pPr>
      <w:spacing w:line="360" w:lineRule="auto"/>
    </w:pPr>
  </w:style>
  <w:style w:type="paragraph" w:styleId="1183" w:customStyle="1">
    <w:name w:val="Char Char Char Char Char Char Char Char Char"/>
    <w:basedOn w:val="740"/>
    <w:uiPriority w:val="99"/>
    <w:qFormat/>
    <w:pPr>
      <w:jc w:val="left"/>
      <w:spacing w:after="160" w:line="240" w:lineRule="exact"/>
      <w:widowControl/>
    </w:pPr>
    <w:rPr>
      <w:rFonts w:eastAsia="宋体"/>
      <w:sz w:val="24"/>
      <w:szCs w:val="24"/>
    </w:rPr>
  </w:style>
  <w:style w:type="paragraph" w:styleId="1184" w:customStyle="1">
    <w:name w:val="xl41306"/>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85" w:customStyle="1">
    <w:name w:val="xl99"/>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86" w:customStyle="1">
    <w:name w:val="xl24267"/>
    <w:basedOn w:val="740"/>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32"/>
      <w:szCs w:val="32"/>
    </w:rPr>
  </w:style>
  <w:style w:type="paragraph" w:styleId="1187" w:customStyle="1">
    <w:name w:val="Plain Text2"/>
    <w:basedOn w:val="740"/>
    <w:uiPriority w:val="99"/>
    <w:qFormat/>
    <w:rPr>
      <w:rFonts w:ascii="宋体" w:hAnsi="Courier New"/>
      <w:sz w:val="26"/>
      <w:szCs w:val="24"/>
    </w:rPr>
  </w:style>
  <w:style w:type="paragraph" w:styleId="1188" w:customStyle="1">
    <w:name w:val="xl101"/>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89" w:customStyle="1">
    <w:name w:val="xl41329"/>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190" w:customStyle="1">
    <w:name w:val="xl80"/>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1" w:customStyle="1">
    <w:name w:val="xl24249"/>
    <w:basedOn w:val="74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192" w:customStyle="1">
    <w:name w:val="xl24226"/>
    <w:basedOn w:val="740"/>
    <w:uiPriority w:val="99"/>
    <w:qFormat/>
    <w:pPr>
      <w:jc w:val="center"/>
      <w:spacing w:before="100" w:beforeAutospacing="1" w:after="100" w:afterAutospacing="1"/>
      <w:shd w:val="clear" w:color="auto" w:fill="acb9ca"/>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93" w:customStyle="1">
    <w:name w:val="xl24271"/>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94" w:customStyle="1">
    <w:name w:val="xl105"/>
    <w:basedOn w:val="740"/>
    <w:uiPriority w:val="99"/>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195" w:customStyle="1">
    <w:name w:val="xl41310"/>
    <w:basedOn w:val="740"/>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6" w:customStyle="1">
    <w:name w:val="xl121"/>
    <w:basedOn w:val="740"/>
    <w:uiPriority w:val="99"/>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97" w:customStyle="1">
    <w:name w:val="正文2"/>
    <w:basedOn w:val="740"/>
    <w:uiPriority w:val="99"/>
    <w:qFormat/>
    <w:pPr>
      <w:ind w:firstLine="200"/>
      <w:jc w:val="left"/>
      <w:spacing w:after="160" w:line="360" w:lineRule="auto"/>
      <w:widowControl/>
    </w:pPr>
    <w:rPr>
      <w:rFonts w:ascii="Verdana" w:hAnsi="Verdana" w:eastAsia="黑体"/>
      <w:sz w:val="21"/>
      <w:lang w:eastAsia="en-US"/>
    </w:rPr>
  </w:style>
  <w:style w:type="paragraph" w:styleId="1198" w:customStyle="1">
    <w:name w:val="xl96"/>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9" w:customStyle="1">
    <w:name w:val="xl75"/>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1200" w:customStyle="1">
    <w:name w:val="Char Char Char Char Char Char Char Char Char1 Char1"/>
    <w:basedOn w:val="758"/>
    <w:uiPriority w:val="99"/>
    <w:qFormat/>
    <w:pPr>
      <w:spacing w:line="360" w:lineRule="auto"/>
    </w:pPr>
    <w:rPr>
      <w:rFonts w:ascii="Tahoma" w:hAnsi="Tahoma" w:eastAsia="宋体"/>
      <w:sz w:val="24"/>
      <w:szCs w:val="24"/>
    </w:rPr>
  </w:style>
  <w:style w:type="paragraph" w:styleId="1201" w:customStyle="1">
    <w:name w:val="xl24250"/>
    <w:basedOn w:val="740"/>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rPr>
  </w:style>
  <w:style w:type="paragraph" w:styleId="1202" w:customStyle="1">
    <w:name w:val="xl70"/>
    <w:basedOn w:val="740"/>
    <w:uiPriority w:val="99"/>
    <w:qFormat/>
    <w:pPr>
      <w:jc w:val="left"/>
      <w:spacing w:before="100" w:beforeAutospacing="1" w:after="100" w:afterAutospacing="1"/>
      <w:shd w:val="clear" w:color="auto" w:fill="ffffff"/>
      <w:widowControl/>
    </w:pPr>
    <w:rPr>
      <w:rFonts w:ascii="宋体" w:hAnsi="宋体" w:eastAsia="宋体" w:cs="宋体"/>
      <w:sz w:val="24"/>
      <w:szCs w:val="24"/>
    </w:rPr>
  </w:style>
  <w:style w:type="paragraph" w:styleId="1203" w:customStyle="1">
    <w:name w:val="xl24252"/>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0"/>
    </w:rPr>
  </w:style>
  <w:style w:type="paragraph" w:styleId="1204" w:customStyle="1">
    <w:name w:val="xl41326"/>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05" w:customStyle="1">
    <w:name w:val="Char Char Char Char Char Char Char Char Char Char1"/>
    <w:basedOn w:val="740"/>
    <w:uiPriority w:val="99"/>
    <w:qFormat/>
    <w:pPr>
      <w:ind w:left="420" w:hanging="420"/>
      <w:tabs>
        <w:tab w:val="left" w:pos="420" w:leader="none"/>
      </w:tabs>
    </w:pPr>
    <w:rPr>
      <w:rFonts w:eastAsia="宋体"/>
      <w:sz w:val="24"/>
      <w:szCs w:val="24"/>
    </w:rPr>
  </w:style>
  <w:style w:type="paragraph" w:styleId="1206" w:customStyle="1">
    <w:name w:val="xl87"/>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07" w:customStyle="1">
    <w:name w:val="xl41298"/>
    <w:basedOn w:val="740"/>
    <w:uiPriority w:val="99"/>
    <w:qFormat/>
    <w:pPr>
      <w:jc w:val="left"/>
      <w:spacing w:before="100" w:beforeAutospacing="1" w:after="100" w:afterAutospacing="1"/>
      <w:widowControl/>
    </w:pPr>
    <w:rPr>
      <w:rFonts w:ascii="宋体" w:hAnsi="宋体" w:eastAsia="宋体" w:cs="宋体"/>
      <w:b/>
      <w:bCs/>
      <w:sz w:val="24"/>
      <w:szCs w:val="24"/>
    </w:rPr>
  </w:style>
  <w:style w:type="paragraph" w:styleId="1208" w:customStyle="1">
    <w:name w:val="_Style 30"/>
    <w:basedOn w:val="740"/>
    <w:next w:val="764"/>
    <w:uiPriority w:val="99"/>
    <w:qFormat/>
    <w:rPr>
      <w:rFonts w:ascii="宋体" w:hAnsi="Courier New" w:eastAsia="宋体"/>
      <w:sz w:val="21"/>
    </w:rPr>
  </w:style>
  <w:style w:type="paragraph" w:styleId="1209" w:customStyle="1">
    <w:name w:val="xl41296"/>
    <w:basedOn w:val="740"/>
    <w:uiPriority w:val="99"/>
    <w:qFormat/>
    <w:pPr>
      <w:jc w:val="center"/>
      <w:spacing w:before="100" w:beforeAutospacing="1" w:after="100" w:afterAutospacing="1"/>
      <w:widowControl/>
    </w:pPr>
    <w:rPr>
      <w:rFonts w:ascii="宋体" w:hAnsi="宋体" w:eastAsia="宋体" w:cs="宋体"/>
      <w:sz w:val="24"/>
      <w:szCs w:val="24"/>
    </w:rPr>
  </w:style>
  <w:style w:type="paragraph" w:styleId="1210" w:customStyle="1">
    <w:name w:val="Char Char1 Char"/>
    <w:basedOn w:val="758"/>
    <w:uiPriority w:val="99"/>
    <w:qFormat/>
    <w:pPr>
      <w:spacing w:line="360" w:lineRule="auto"/>
    </w:pPr>
    <w:rPr>
      <w:rFonts w:ascii="Tahoma" w:hAnsi="Tahoma" w:eastAsia="宋体"/>
      <w:sz w:val="24"/>
      <w:szCs w:val="24"/>
    </w:rPr>
  </w:style>
  <w:style w:type="paragraph" w:styleId="1211" w:customStyle="1">
    <w:name w:val="xl41313"/>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2" w:customStyle="1">
    <w:name w:val="xl41302"/>
    <w:basedOn w:val="740"/>
    <w:uiPriority w:val="99"/>
    <w:qFormat/>
    <w:pPr>
      <w:jc w:val="left"/>
      <w:spacing w:before="100" w:beforeAutospacing="1" w:after="100" w:afterAutospacing="1"/>
      <w:shd w:val="clear" w:color="auto" w:fill="b6dde8"/>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13" w:customStyle="1">
    <w:name w:val="xl131"/>
    <w:basedOn w:val="740"/>
    <w:uiPriority w:val="99"/>
    <w:qFormat/>
    <w:pPr>
      <w:jc w:val="center"/>
      <w:spacing w:before="100" w:beforeAutospacing="1" w:after="100" w:afterAutospacing="1"/>
      <w:shd w:val="clear" w:color="auto" w:fill="ffffff"/>
      <w:widowControl/>
      <w:pBdr>
        <w:left w:val="single" w:color="000000" w:sz="4" w:space="0"/>
        <w:right w:val="single" w:color="000000" w:sz="4" w:space="0"/>
      </w:pBdr>
    </w:pPr>
    <w:rPr>
      <w:rFonts w:ascii="宋体" w:hAnsi="宋体" w:eastAsia="宋体" w:cs="宋体"/>
      <w:b/>
      <w:bCs/>
      <w:sz w:val="24"/>
      <w:szCs w:val="24"/>
    </w:rPr>
  </w:style>
  <w:style w:type="paragraph" w:styleId="1214" w:customStyle="1">
    <w:name w:val="font6"/>
    <w:basedOn w:val="740"/>
    <w:uiPriority w:val="99"/>
    <w:qFormat/>
    <w:pPr>
      <w:jc w:val="left"/>
      <w:spacing w:before="100" w:beforeAutospacing="1" w:after="100" w:afterAutospacing="1"/>
      <w:widowControl/>
    </w:pPr>
    <w:rPr>
      <w:rFonts w:ascii="宋体" w:hAnsi="宋体" w:eastAsia="宋体" w:cs="宋体"/>
      <w:sz w:val="20"/>
    </w:rPr>
  </w:style>
  <w:style w:type="paragraph" w:styleId="1215" w:customStyle="1">
    <w:name w:val="xl120"/>
    <w:basedOn w:val="740"/>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16" w:customStyle="1">
    <w:name w:val="xl89"/>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7" w:customStyle="1">
    <w:name w:val="xl41305"/>
    <w:basedOn w:val="74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18" w:customStyle="1">
    <w:name w:val="xl41315"/>
    <w:basedOn w:val="74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19" w:customStyle="1">
    <w:name w:val="xl122"/>
    <w:basedOn w:val="74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20" w:customStyle="1">
    <w:name w:val="xl92"/>
    <w:basedOn w:val="740"/>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21" w:customStyle="1">
    <w:name w:val="xl24251"/>
    <w:basedOn w:val="74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rPr>
  </w:style>
  <w:style w:type="paragraph" w:styleId="1222" w:customStyle="1">
    <w:name w:val="xl94"/>
    <w:basedOn w:val="740"/>
    <w:uiPriority w:val="99"/>
    <w:qFormat/>
    <w:pPr>
      <w:jc w:val="left"/>
      <w:spacing w:before="100" w:beforeAutospacing="1" w:after="100" w:afterAutospacing="1"/>
      <w:shd w:val="clear" w:color="auto" w:fill="ffffff"/>
      <w:widowControl/>
    </w:pPr>
    <w:rPr>
      <w:rFonts w:ascii="微软雅黑" w:hAnsi="微软雅黑" w:eastAsia="微软雅黑" w:cs="宋体"/>
      <w:sz w:val="20"/>
    </w:rPr>
  </w:style>
  <w:style w:type="paragraph" w:styleId="1223" w:customStyle="1">
    <w:name w:val="xl41303"/>
    <w:basedOn w:val="74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4" w:customStyle="1">
    <w:name w:val="font1"/>
    <w:basedOn w:val="740"/>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225" w:customStyle="1">
    <w:name w:val="修订2"/>
    <w:qFormat/>
    <w:rPr>
      <w:rFonts w:eastAsia="楷体_GB2312"/>
      <w:sz w:val="28"/>
    </w:rPr>
  </w:style>
  <w:style w:type="paragraph" w:styleId="1226" w:customStyle="1">
    <w:name w:val="一级条标题"/>
    <w:next w:val="1024"/>
    <w:uiPriority w:val="99"/>
    <w:qFormat/>
    <w:pPr>
      <w:outlineLvl w:val="2"/>
    </w:pPr>
    <w:rPr>
      <w:rFonts w:ascii="黑体" w:eastAsia="黑体"/>
      <w:sz w:val="21"/>
      <w:szCs w:val="21"/>
    </w:rPr>
  </w:style>
  <w:style w:type="paragraph" w:styleId="1227" w:customStyle="1">
    <w:name w:val="Normal_0_2"/>
    <w:uiPriority w:val="99"/>
    <w:qFormat/>
    <w:rPr>
      <w:rFonts w:ascii="Calibri" w:hAnsi="Calibri" w:eastAsia="Times New Roman"/>
      <w:sz w:val="24"/>
      <w:szCs w:val="24"/>
    </w:rPr>
  </w:style>
  <w:style w:type="paragraph" w:styleId="1228" w:customStyle="1">
    <w:name w:val="普通正文"/>
    <w:basedOn w:val="740"/>
    <w:uiPriority w:val="99"/>
    <w:qFormat/>
    <w:pPr>
      <w:ind w:firstLine="480"/>
      <w:jc w:val="left"/>
      <w:spacing w:before="120" w:after="120" w:line="360" w:lineRule="auto"/>
    </w:pPr>
    <w:rPr>
      <w:rFonts w:ascii="Arial" w:hAnsi="Arial"/>
      <w:sz w:val="24"/>
    </w:rPr>
  </w:style>
  <w:style w:type="paragraph" w:styleId="1229" w:customStyle="1">
    <w:name w:val="Normal_19"/>
    <w:uiPriority w:val="99"/>
    <w:qFormat/>
    <w:rPr>
      <w:rFonts w:ascii="Calibri" w:hAnsi="Calibri" w:eastAsia="Times New Roman"/>
      <w:sz w:val="24"/>
      <w:szCs w:val="24"/>
    </w:rPr>
  </w:style>
  <w:style w:type="paragraph" w:styleId="1230" w:customStyle="1">
    <w:name w:val="修订3"/>
    <w:uiPriority w:val="99"/>
    <w:qFormat/>
    <w:rPr>
      <w:rFonts w:eastAsia="楷体_GB2312"/>
      <w:sz w:val="28"/>
    </w:rPr>
  </w:style>
  <w:style w:type="character" w:styleId="1231" w:customStyle="1">
    <w:name w:val="批注主题 Char1"/>
    <w:uiPriority w:val="99"/>
    <w:semiHidden/>
    <w:qFormat/>
    <w:rPr>
      <w:rFonts w:hint="eastAsia" w:ascii="楷体_GB2312" w:eastAsia="楷体_GB2312"/>
      <w:b/>
      <w:bCs/>
      <w:sz w:val="28"/>
    </w:rPr>
  </w:style>
  <w:style w:type="character" w:styleId="1232" w:customStyle="1">
    <w:name w:val="font41"/>
    <w:qFormat/>
    <w:rPr>
      <w:rFonts w:hint="eastAsia" w:ascii="宋体" w:hAnsi="宋体" w:eastAsia="宋体" w:cs="宋体"/>
      <w:color w:val="000000"/>
      <w:sz w:val="20"/>
      <w:szCs w:val="20"/>
      <w:u w:val="none"/>
    </w:rPr>
  </w:style>
  <w:style w:type="character" w:styleId="1233" w:customStyle="1">
    <w:name w:val="font01"/>
    <w:qFormat/>
    <w:rPr>
      <w:rFonts w:hint="eastAsia" w:ascii="宋体" w:hAnsi="宋体" w:eastAsia="宋体" w:cs="宋体"/>
      <w:color w:val="ff0000"/>
      <w:sz w:val="22"/>
      <w:szCs w:val="22"/>
      <w:u w:val="none"/>
    </w:rPr>
  </w:style>
  <w:style w:type="character" w:styleId="1234" w:customStyle="1">
    <w:name w:val="标题 1 Char"/>
    <w:qFormat/>
    <w:rPr>
      <w:rFonts w:hint="eastAsia" w:ascii="楷体_GB2312" w:eastAsia="楷体_GB2312"/>
      <w:b/>
      <w:bCs/>
      <w:sz w:val="44"/>
      <w:szCs w:val="44"/>
    </w:rPr>
  </w:style>
  <w:style w:type="character" w:styleId="1235" w:customStyle="1">
    <w:name w:val="Char Char1"/>
    <w:qFormat/>
    <w:rPr>
      <w:rFonts w:hint="eastAsia" w:ascii="宋体" w:hAnsi="宋体" w:eastAsia="楷体_GB2312"/>
      <w:sz w:val="24"/>
      <w:lang w:val="en-US" w:eastAsia="zh-CN" w:bidi="ar-SA"/>
    </w:rPr>
  </w:style>
  <w:style w:type="character" w:styleId="1236" w:customStyle="1">
    <w:name w:val="font11"/>
    <w:qFormat/>
    <w:rPr>
      <w:rFonts w:hint="eastAsia" w:ascii="宋体" w:hAnsi="宋体" w:eastAsia="宋体" w:cs="宋体"/>
      <w:color w:val="000000"/>
      <w:sz w:val="22"/>
      <w:szCs w:val="22"/>
      <w:u w:val="none"/>
    </w:rPr>
  </w:style>
  <w:style w:type="character" w:styleId="1237" w:customStyle="1">
    <w:name w:val="表正文 Char"/>
    <w:qFormat/>
    <w:rPr>
      <w:rFonts w:hint="eastAsia" w:ascii="楷体_GB2312" w:eastAsia="楷体_GB2312"/>
      <w:sz w:val="24"/>
      <w:lang w:val="en-US" w:eastAsia="zh-CN" w:bidi="ar-SA"/>
    </w:rPr>
  </w:style>
  <w:style w:type="character" w:styleId="1238" w:customStyle="1">
    <w:name w:val="日期 Char1"/>
    <w:qFormat/>
    <w:rPr>
      <w:rFonts w:hint="eastAsia" w:ascii="楷体_GB2312" w:eastAsia="楷体_GB2312"/>
      <w:sz w:val="28"/>
    </w:rPr>
  </w:style>
  <w:style w:type="character" w:styleId="1239" w:customStyle="1">
    <w:name w:val="font21"/>
    <w:qFormat/>
    <w:rPr>
      <w:rFonts w:hint="eastAsia" w:ascii="宋体" w:hAnsi="宋体" w:eastAsia="宋体" w:cs="宋体"/>
      <w:color w:val="000000"/>
      <w:sz w:val="22"/>
      <w:szCs w:val="22"/>
      <w:u w:val="none"/>
    </w:rPr>
  </w:style>
  <w:style w:type="character" w:styleId="1240" w:customStyle="1">
    <w:name w:val="正文文本缩进 3 Char1"/>
    <w:qFormat/>
    <w:rPr>
      <w:rFonts w:ascii="Calibri" w:hAnsi="Calibri" w:cs="Calibri"/>
      <w:sz w:val="16"/>
      <w:szCs w:val="16"/>
    </w:rPr>
  </w:style>
  <w:style w:type="character" w:styleId="1241" w:customStyle="1">
    <w:name w:val="font221"/>
    <w:qFormat/>
    <w:rPr>
      <w:rFonts w:hint="eastAsia" w:ascii="宋体" w:hAnsi="宋体" w:eastAsia="宋体" w:cs="宋体"/>
      <w:b/>
      <w:color w:val="000000"/>
      <w:sz w:val="22"/>
      <w:szCs w:val="22"/>
      <w:u w:val="none"/>
    </w:rPr>
  </w:style>
  <w:style w:type="character" w:styleId="1242" w:customStyle="1">
    <w:name w:val="Char Char"/>
    <w:qFormat/>
    <w:rPr>
      <w:rFonts w:hint="eastAsia" w:ascii="宋体" w:hAnsi="宋体" w:eastAsia="楷体_GB2312"/>
      <w:sz w:val="24"/>
      <w:lang w:val="en-US" w:eastAsia="zh-CN" w:bidi="ar-SA"/>
    </w:rPr>
  </w:style>
  <w:style w:type="character" w:styleId="1243" w:customStyle="1">
    <w:name w:val="批注框文本 Char"/>
    <w:uiPriority w:val="99"/>
    <w:qFormat/>
    <w:rPr>
      <w:rFonts w:hint="eastAsia" w:ascii="楷体_GB2312" w:eastAsia="楷体_GB2312"/>
      <w:sz w:val="18"/>
      <w:szCs w:val="18"/>
    </w:rPr>
  </w:style>
  <w:style w:type="character" w:styleId="1244" w:customStyle="1">
    <w:name w:val="页脚 Char1"/>
    <w:uiPriority w:val="99"/>
    <w:semiHidden/>
    <w:qFormat/>
    <w:rPr>
      <w:rFonts w:hint="eastAsia" w:ascii="楷体_GB2312" w:eastAsia="楷体_GB2312"/>
      <w:sz w:val="18"/>
      <w:szCs w:val="18"/>
    </w:rPr>
  </w:style>
  <w:style w:type="character" w:styleId="1245" w:customStyle="1">
    <w:name w:val="HTML 预设格式 Char1"/>
    <w:qFormat/>
    <w:rPr>
      <w:rFonts w:ascii="Courier New" w:hAnsi="Courier New" w:eastAsia="楷体_GB2312" w:cs="Courier New"/>
    </w:rPr>
  </w:style>
  <w:style w:type="character" w:styleId="1246" w:customStyle="1">
    <w:name w:val="HTML 预设格式 Char2"/>
    <w:uiPriority w:val="99"/>
    <w:semiHidden/>
    <w:qFormat/>
    <w:rPr>
      <w:rFonts w:ascii="Courier New" w:hAnsi="Courier New" w:eastAsia="楷体_GB2312" w:cs="Courier New"/>
    </w:rPr>
  </w:style>
  <w:style w:type="character" w:styleId="1247" w:customStyle="1">
    <w:name w:val="不明显强调1"/>
    <w:uiPriority w:val="19"/>
    <w:qFormat/>
    <w:rPr>
      <w:i/>
      <w:color w:val="808080"/>
    </w:rPr>
  </w:style>
  <w:style w:type="character" w:styleId="1248" w:customStyle="1">
    <w:name w:val="批注文字 Char1"/>
    <w:uiPriority w:val="99"/>
    <w:semiHidden/>
    <w:qFormat/>
    <w:rPr>
      <w:rFonts w:hint="eastAsia" w:ascii="楷体_GB2312" w:eastAsia="楷体_GB2312"/>
      <w:sz w:val="28"/>
    </w:rPr>
  </w:style>
  <w:style w:type="character" w:styleId="1249" w:customStyle="1">
    <w:name w:val="blue3"/>
    <w:qFormat/>
    <w:rPr>
      <w:color w:val="0000ff"/>
      <w:spacing w:val="270"/>
      <w:u w:val="none"/>
    </w:rPr>
  </w:style>
  <w:style w:type="character" w:styleId="1250" w:customStyle="1">
    <w:name w:val="纯文本 Char1"/>
    <w:qFormat/>
    <w:rPr>
      <w:rFonts w:hint="eastAsia" w:ascii="宋体" w:hAnsi="Courier New" w:eastAsia="宋体" w:cs="Courier New"/>
      <w:sz w:val="21"/>
      <w:szCs w:val="21"/>
    </w:rPr>
  </w:style>
  <w:style w:type="character" w:styleId="1251" w:customStyle="1">
    <w:name w:val="正文首行缩进 Char1"/>
    <w:uiPriority w:val="99"/>
    <w:qFormat/>
    <w:rPr>
      <w:rFonts w:hint="eastAsia" w:ascii="宋体" w:hAnsi="宋体" w:eastAsia="宋体" w:cs="Times New Roman"/>
      <w:sz w:val="21"/>
      <w:szCs w:val="22"/>
    </w:rPr>
  </w:style>
  <w:style w:type="character" w:styleId="1252" w:customStyle="1">
    <w:name w:val="正文缩进1 Char"/>
    <w:qFormat/>
    <w:rPr>
      <w:rFonts w:ascii="Times New Roman" w:hAnsi="Times New Roman" w:eastAsia="楷体_GB2312" w:cs="Times New Roman"/>
      <w:sz w:val="24"/>
      <w:szCs w:val="20"/>
    </w:rPr>
  </w:style>
  <w:style w:type="character" w:styleId="1253" w:customStyle="1">
    <w:name w:val="Char Char2"/>
    <w:qFormat/>
    <w:rPr>
      <w:rFonts w:hint="eastAsia" w:ascii="宋体" w:hAnsi="宋体" w:eastAsia="楷体_GB2312"/>
      <w:sz w:val="24"/>
      <w:lang w:val="en-US" w:eastAsia="zh-CN" w:bidi="ar-SA"/>
    </w:rPr>
  </w:style>
  <w:style w:type="character" w:styleId="1254" w:customStyle="1">
    <w:name w:val="样式11"/>
    <w:qFormat/>
    <w:rPr>
      <w:b/>
    </w:rPr>
  </w:style>
  <w:style w:type="character" w:styleId="1255" w:customStyle="1">
    <w:name w:val="正文缩进1 Char1"/>
    <w:qFormat/>
    <w:rPr>
      <w:rFonts w:hint="eastAsia" w:ascii="楷体_GB2312" w:eastAsia="楷体_GB2312"/>
      <w:sz w:val="24"/>
      <w:lang w:val="en-US" w:eastAsia="zh-CN" w:bidi="ar-SA"/>
    </w:rPr>
  </w:style>
  <w:style w:type="character" w:styleId="1256" w:customStyle="1">
    <w:name w:val="a"/>
    <w:qFormat/>
  </w:style>
  <w:style w:type="table" w:styleId="1257" w:customStyle="1">
    <w:name w:val="网格型4"/>
    <w:basedOn w:val="751"/>
    <w:uiPriority w:val="59"/>
    <w:qFormat/>
    <w:rPr>
      <w:rFonts w:ascii="Calibri" w:hAnsi="Calibri"/>
    </w:rPr>
    <w:tblPr/>
  </w:style>
  <w:style w:type="table" w:styleId="1258" w:customStyle="1">
    <w:name w:val="网格型3"/>
    <w:basedOn w:val="751"/>
    <w:uiPriority w:val="59"/>
    <w:qFormat/>
    <w:pPr>
      <w:jc w:val="both"/>
      <w:widowControl w:val="off"/>
    </w:pPr>
    <w:rPr>
      <w:rFonts w:ascii="Calibri" w:hAnsi="Calibri"/>
    </w:rPr>
    <w:tblPr/>
  </w:style>
  <w:style w:type="table" w:styleId="1259" w:customStyle="1">
    <w:name w:val="网格型1"/>
    <w:basedOn w:val="751"/>
    <w:qFormat/>
    <w:rPr>
      <w:rFonts w:ascii="Calibri" w:hAnsi="Calibri"/>
    </w:rPr>
    <w:tblPr/>
  </w:style>
  <w:style w:type="table" w:styleId="1260" w:customStyle="1">
    <w:name w:val="网格型2"/>
    <w:basedOn w:val="751"/>
    <w:uiPriority w:val="59"/>
    <w:qFormat/>
    <w:pPr>
      <w:jc w:val="both"/>
      <w:widowControl w:val="off"/>
    </w:pPr>
    <w:rPr>
      <w:rFonts w:ascii="Calibri" w:hAnsi="Calibri"/>
    </w:rPr>
    <w:tblPr/>
  </w:style>
  <w:style w:type="character" w:styleId="1261" w:customStyle="1">
    <w:name w:val="列表段落 字符"/>
    <w:link w:val="1262"/>
    <w:qFormat/>
    <w:rPr>
      <w:sz w:val="21"/>
    </w:rPr>
  </w:style>
  <w:style w:type="paragraph" w:styleId="1262" w:customStyle="1">
    <w:name w:val="列表段落"/>
    <w:basedOn w:val="740"/>
    <w:link w:val="1261"/>
    <w:qFormat/>
    <w:pPr>
      <w:ind w:firstLine="420"/>
      <w:spacing w:line="360" w:lineRule="auto"/>
    </w:pPr>
    <w:rPr>
      <w:rFonts w:eastAsia="宋体"/>
      <w:sz w:val="21"/>
    </w:rPr>
  </w:style>
  <w:style w:type="table" w:styleId="1263" w:customStyle="1">
    <w:name w:val="网格型5"/>
    <w:basedOn w:val="75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4">
    <w:name w:val="TOC Heading"/>
    <w:basedOn w:val="741"/>
    <w:next w:val="740"/>
    <w:uiPriority w:val="39"/>
    <w:semiHidden/>
    <w:unhideWhenUsed/>
    <w:qFormat/>
    <w:pPr>
      <w:spacing w:line="578" w:lineRule="auto"/>
      <w:outlineLvl w:val="9"/>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09"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5646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80E2D6-0903-442A-854B-749EBB157B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江建民</cp:lastModifiedBy>
  <cp:revision>374</cp:revision>
  <dcterms:created xsi:type="dcterms:W3CDTF">2024-09-18T18:29:00Z</dcterms:created>
  <dcterms:modified xsi:type="dcterms:W3CDTF">2026-04-13T06:36:06Z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D77EE7F7FA4B4B94BA12F9D4EF593F17_13</vt:lpwstr>
  </property>
  <property fmtid="{D5CDD505-2E9C-101B-9397-08002B2CF9AE}" pid="4" name="KSOTemplateDocerSaveRecord">
    <vt:lpwstr>eyJoZGlkIjoiYmViMzc5OWM0ZGFlOTkzMDgzMWE3ZTUyZTMzZTczYmYiLCJ1c2VySWQiOiIyNTc5NDkzMDcifQ==</vt:lpwstr>
  </property>
</Properties>
</file>