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DC367">
      <w:pPr>
        <w:jc w:val="center"/>
        <w:rPr>
          <w:b/>
          <w:sz w:val="72"/>
          <w:szCs w:val="72"/>
          <w:highlight w:val="none"/>
        </w:rPr>
      </w:pPr>
    </w:p>
    <w:p w14:paraId="235055A8">
      <w:pPr>
        <w:jc w:val="center"/>
        <w:rPr>
          <w:b/>
          <w:sz w:val="72"/>
          <w:szCs w:val="72"/>
          <w:highlight w:val="none"/>
        </w:rPr>
      </w:pPr>
    </w:p>
    <w:p w14:paraId="0B1207E0">
      <w:pPr>
        <w:jc w:val="center"/>
        <w:rPr>
          <w:b/>
          <w:sz w:val="140"/>
          <w:szCs w:val="140"/>
          <w:highlight w:val="none"/>
        </w:rPr>
      </w:pPr>
      <w:bookmarkStart w:id="0" w:name="_Toc24222"/>
      <w:bookmarkStart w:id="1" w:name="_Toc20707"/>
      <w:r>
        <w:rPr>
          <w:rFonts w:hint="eastAsia"/>
          <w:b/>
          <w:sz w:val="96"/>
          <w:szCs w:val="96"/>
          <w:highlight w:val="none"/>
          <w:lang w:val="en-US" w:eastAsia="zh-CN"/>
        </w:rPr>
        <w:t>无锡市</w:t>
      </w:r>
      <w:r>
        <w:rPr>
          <w:b/>
          <w:sz w:val="96"/>
          <w:szCs w:val="96"/>
          <w:highlight w:val="none"/>
        </w:rPr>
        <w:t>政府采购</w:t>
      </w:r>
      <w:bookmarkEnd w:id="0"/>
      <w:bookmarkEnd w:id="1"/>
    </w:p>
    <w:p w14:paraId="3458C8AB">
      <w:pPr>
        <w:jc w:val="center"/>
        <w:rPr>
          <w:rFonts w:hint="eastAsia"/>
          <w:b/>
          <w:sz w:val="72"/>
          <w:szCs w:val="72"/>
          <w:highlight w:val="none"/>
        </w:rPr>
      </w:pPr>
    </w:p>
    <w:p w14:paraId="269CEE75">
      <w:pPr>
        <w:jc w:val="center"/>
        <w:rPr>
          <w:rFonts w:hint="eastAsia"/>
          <w:b/>
          <w:sz w:val="72"/>
          <w:szCs w:val="72"/>
          <w:highlight w:val="none"/>
        </w:rPr>
      </w:pPr>
    </w:p>
    <w:p w14:paraId="3900E104">
      <w:pPr>
        <w:jc w:val="center"/>
        <w:rPr>
          <w:b/>
          <w:sz w:val="72"/>
          <w:szCs w:val="72"/>
          <w:highlight w:val="none"/>
        </w:rPr>
      </w:pPr>
      <w:bookmarkStart w:id="2" w:name="_Toc6267"/>
      <w:bookmarkStart w:id="3" w:name="_Toc8186"/>
      <w:r>
        <w:rPr>
          <w:rFonts w:hint="eastAsia"/>
          <w:b/>
          <w:sz w:val="72"/>
          <w:szCs w:val="72"/>
          <w:highlight w:val="none"/>
        </w:rPr>
        <w:t>公开招标</w:t>
      </w:r>
      <w:r>
        <w:rPr>
          <w:b/>
          <w:sz w:val="72"/>
          <w:szCs w:val="72"/>
          <w:highlight w:val="none"/>
        </w:rPr>
        <w:t>文</w:t>
      </w:r>
      <w:r>
        <w:rPr>
          <w:rFonts w:hint="eastAsia"/>
          <w:b/>
          <w:sz w:val="72"/>
          <w:szCs w:val="72"/>
          <w:highlight w:val="none"/>
        </w:rPr>
        <w:t>件</w:t>
      </w:r>
      <w:bookmarkEnd w:id="2"/>
      <w:bookmarkEnd w:id="3"/>
    </w:p>
    <w:p w14:paraId="70B9B08C">
      <w:pPr>
        <w:jc w:val="center"/>
        <w:rPr>
          <w:b/>
          <w:sz w:val="72"/>
          <w:szCs w:val="72"/>
          <w:highlight w:val="none"/>
        </w:rPr>
      </w:pPr>
    </w:p>
    <w:p w14:paraId="623CCE6C">
      <w:pPr>
        <w:jc w:val="center"/>
        <w:rPr>
          <w:rFonts w:hint="eastAsia"/>
          <w:b/>
          <w:sz w:val="28"/>
          <w:szCs w:val="28"/>
          <w:highlight w:val="none"/>
        </w:rPr>
      </w:pPr>
      <w:bookmarkStart w:id="4" w:name="_Toc9350"/>
      <w:bookmarkStart w:id="5" w:name="_Toc607"/>
      <w:r>
        <w:rPr>
          <w:rFonts w:hint="eastAsia"/>
          <w:b/>
          <w:sz w:val="28"/>
          <w:szCs w:val="28"/>
          <w:highlight w:val="none"/>
        </w:rPr>
        <w:t>（全流程电子化）</w:t>
      </w:r>
      <w:bookmarkEnd w:id="4"/>
      <w:bookmarkEnd w:id="5"/>
    </w:p>
    <w:p w14:paraId="57EBF0A9">
      <w:pPr>
        <w:jc w:val="center"/>
        <w:rPr>
          <w:rFonts w:hint="eastAsia"/>
          <w:b/>
          <w:sz w:val="28"/>
          <w:szCs w:val="28"/>
          <w:highlight w:val="none"/>
        </w:rPr>
      </w:pPr>
      <w:r>
        <w:rPr>
          <w:rFonts w:hint="eastAsia"/>
          <w:b/>
          <w:sz w:val="28"/>
          <w:szCs w:val="28"/>
          <w:highlight w:val="none"/>
        </w:rPr>
        <w:t>（暗标）</w:t>
      </w:r>
    </w:p>
    <w:p w14:paraId="783BBE56">
      <w:pPr>
        <w:jc w:val="center"/>
        <w:rPr>
          <w:b/>
          <w:sz w:val="72"/>
          <w:szCs w:val="72"/>
          <w:highlight w:val="none"/>
        </w:rPr>
      </w:pPr>
    </w:p>
    <w:p w14:paraId="10C053B0">
      <w:pPr>
        <w:jc w:val="center"/>
        <w:rPr>
          <w:rFonts w:hint="eastAsia"/>
          <w:b/>
          <w:sz w:val="72"/>
          <w:szCs w:val="72"/>
          <w:highlight w:val="none"/>
        </w:rPr>
      </w:pPr>
    </w:p>
    <w:p w14:paraId="026094B6">
      <w:pPr>
        <w:jc w:val="center"/>
        <w:rPr>
          <w:rFonts w:hint="eastAsia"/>
          <w:b/>
          <w:sz w:val="72"/>
          <w:szCs w:val="72"/>
          <w:highlight w:val="none"/>
        </w:rPr>
      </w:pPr>
    </w:p>
    <w:p w14:paraId="71D39F16">
      <w:pPr>
        <w:spacing w:line="360" w:lineRule="auto"/>
        <w:rPr>
          <w:rFonts w:hint="default" w:ascii="宋体" w:hAnsi="宋体" w:eastAsia="宋体" w:cs="宋体"/>
          <w:sz w:val="30"/>
          <w:szCs w:val="30"/>
          <w:highlight w:val="none"/>
          <w:lang w:val="en-US" w:eastAsia="zh-CN"/>
        </w:rPr>
      </w:pPr>
      <w:bookmarkStart w:id="6" w:name="_Toc158"/>
      <w:bookmarkStart w:id="7" w:name="_Toc30450"/>
      <w:r>
        <w:rPr>
          <w:rFonts w:hint="eastAsia" w:ascii="宋体" w:hAnsi="宋体" w:cs="宋体"/>
          <w:sz w:val="30"/>
          <w:szCs w:val="30"/>
          <w:highlight w:val="none"/>
        </w:rPr>
        <w:t>采购项目编号：</w:t>
      </w:r>
      <w:bookmarkEnd w:id="6"/>
      <w:bookmarkEnd w:id="7"/>
      <w:r>
        <w:rPr>
          <w:rFonts w:hint="eastAsia" w:ascii="宋体" w:hAnsi="宋体"/>
          <w:bCs/>
          <w:sz w:val="30"/>
          <w:szCs w:val="30"/>
          <w:highlight w:val="none"/>
          <w:lang w:eastAsia="zh-CN"/>
        </w:rPr>
        <w:t>JSZC-320292-ZYGC-G2025-0013</w:t>
      </w:r>
    </w:p>
    <w:p w14:paraId="684FD673">
      <w:pPr>
        <w:spacing w:line="360" w:lineRule="auto"/>
        <w:jc w:val="left"/>
        <w:rPr>
          <w:rFonts w:hint="eastAsia" w:ascii="宋体" w:hAnsi="宋体"/>
          <w:bCs/>
          <w:sz w:val="30"/>
          <w:szCs w:val="30"/>
          <w:highlight w:val="none"/>
          <w:lang w:eastAsia="zh-CN"/>
        </w:rPr>
      </w:pPr>
      <w:r>
        <w:rPr>
          <w:rFonts w:hint="eastAsia" w:ascii="宋体" w:hAnsi="宋体"/>
          <w:bCs/>
          <w:sz w:val="30"/>
          <w:szCs w:val="30"/>
          <w:highlight w:val="none"/>
        </w:rPr>
        <w:t>采购项目名称：</w:t>
      </w:r>
      <w:r>
        <w:rPr>
          <w:rFonts w:hint="eastAsia" w:ascii="宋体" w:hAnsi="宋体"/>
          <w:bCs/>
          <w:sz w:val="30"/>
          <w:szCs w:val="30"/>
          <w:highlight w:val="none"/>
          <w:lang w:eastAsia="zh-CN"/>
        </w:rPr>
        <w:t>2026-2028年度太湖街道污水管网应急处置、维修项目</w:t>
      </w:r>
    </w:p>
    <w:p w14:paraId="68071048">
      <w:pPr>
        <w:spacing w:line="360" w:lineRule="auto"/>
        <w:jc w:val="left"/>
        <w:rPr>
          <w:rFonts w:hint="eastAsia" w:ascii="宋体" w:hAnsi="宋体" w:eastAsia="宋体" w:cs="宋体"/>
          <w:sz w:val="30"/>
          <w:szCs w:val="30"/>
          <w:highlight w:val="none"/>
          <w:lang w:eastAsia="zh-CN"/>
        </w:rPr>
      </w:pPr>
      <w:r>
        <w:rPr>
          <w:rFonts w:hint="eastAsia" w:ascii="宋体" w:hAnsi="宋体" w:cs="宋体"/>
          <w:sz w:val="30"/>
          <w:szCs w:val="30"/>
          <w:highlight w:val="none"/>
        </w:rPr>
        <w:t>采   购   人：</w:t>
      </w:r>
      <w:r>
        <w:rPr>
          <w:rFonts w:hint="eastAsia" w:ascii="宋体" w:hAnsi="宋体" w:cs="宋体"/>
          <w:sz w:val="30"/>
          <w:szCs w:val="30"/>
          <w:highlight w:val="none"/>
          <w:lang w:eastAsia="zh-CN"/>
        </w:rPr>
        <w:t>无锡市滨湖区太湖街道办事处</w:t>
      </w:r>
    </w:p>
    <w:p w14:paraId="6A2C2EBD">
      <w:pPr>
        <w:spacing w:line="360" w:lineRule="auto"/>
        <w:rPr>
          <w:rFonts w:hint="eastAsia" w:ascii="宋体" w:hAnsi="宋体" w:eastAsia="宋体" w:cs="宋体"/>
          <w:sz w:val="30"/>
          <w:szCs w:val="30"/>
          <w:highlight w:val="none"/>
          <w:lang w:eastAsia="zh-CN"/>
        </w:rPr>
      </w:pPr>
      <w:bookmarkStart w:id="8" w:name="_Toc22627"/>
      <w:bookmarkStart w:id="9" w:name="_Toc12700"/>
      <w:r>
        <w:rPr>
          <w:rFonts w:hint="eastAsia" w:ascii="宋体" w:hAnsi="宋体" w:cs="宋体"/>
          <w:sz w:val="30"/>
          <w:szCs w:val="30"/>
          <w:highlight w:val="none"/>
        </w:rPr>
        <w:t>采购代理机构：</w:t>
      </w:r>
      <w:bookmarkEnd w:id="8"/>
      <w:bookmarkEnd w:id="9"/>
      <w:r>
        <w:rPr>
          <w:rFonts w:hint="eastAsia" w:ascii="宋体" w:hAnsi="宋体" w:cs="宋体"/>
          <w:sz w:val="30"/>
          <w:szCs w:val="30"/>
          <w:highlight w:val="none"/>
          <w:lang w:eastAsia="zh-CN"/>
        </w:rPr>
        <w:t>江苏正源工程咨询有限责任公司</w:t>
      </w:r>
    </w:p>
    <w:p w14:paraId="7D69E1B1">
      <w:pPr>
        <w:rPr>
          <w:rFonts w:ascii="华文中宋" w:hAnsi="华文中宋" w:eastAsia="华文中宋"/>
          <w:bCs/>
          <w:sz w:val="30"/>
          <w:highlight w:val="none"/>
        </w:rPr>
      </w:pPr>
    </w:p>
    <w:p w14:paraId="78E56693">
      <w:pPr>
        <w:jc w:val="center"/>
        <w:rPr>
          <w:rFonts w:hint="eastAsia" w:ascii="黑体" w:hAnsi="华文中宋" w:eastAsia="黑体"/>
          <w:bCs/>
          <w:sz w:val="32"/>
          <w:szCs w:val="32"/>
          <w:highlight w:val="none"/>
        </w:rPr>
      </w:pPr>
      <w:r>
        <w:rPr>
          <w:rFonts w:hint="eastAsia" w:ascii="黑体" w:hAnsi="华文中宋" w:eastAsia="黑体"/>
          <w:bCs/>
          <w:sz w:val="32"/>
          <w:szCs w:val="32"/>
          <w:highlight w:val="none"/>
          <w:lang w:eastAsia="zh-CN"/>
        </w:rPr>
        <w:t>二〇二六</w:t>
      </w:r>
      <w:r>
        <w:rPr>
          <w:rFonts w:hint="eastAsia" w:ascii="黑体" w:hAnsi="华文中宋" w:eastAsia="黑体"/>
          <w:bCs/>
          <w:sz w:val="32"/>
          <w:szCs w:val="32"/>
          <w:highlight w:val="none"/>
        </w:rPr>
        <w:t>年</w:t>
      </w:r>
      <w:r>
        <w:rPr>
          <w:rFonts w:hint="eastAsia" w:ascii="黑体" w:hAnsi="华文中宋" w:eastAsia="黑体"/>
          <w:bCs/>
          <w:sz w:val="32"/>
          <w:szCs w:val="32"/>
          <w:highlight w:val="none"/>
          <w:lang w:val="en-US" w:eastAsia="zh-CN"/>
        </w:rPr>
        <w:t>五</w:t>
      </w:r>
      <w:r>
        <w:rPr>
          <w:rFonts w:hint="eastAsia" w:ascii="黑体" w:hAnsi="华文中宋" w:eastAsia="黑体"/>
          <w:bCs/>
          <w:sz w:val="32"/>
          <w:szCs w:val="32"/>
          <w:highlight w:val="none"/>
        </w:rPr>
        <w:t>月</w:t>
      </w:r>
    </w:p>
    <w:p w14:paraId="55454880">
      <w:pPr>
        <w:jc w:val="center"/>
        <w:rPr>
          <w:rStyle w:val="244"/>
          <w:rFonts w:hint="eastAsia" w:eastAsia="黑体"/>
          <w:bCs/>
          <w:sz w:val="48"/>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720" w:num="1"/>
          <w:docGrid w:linePitch="360" w:charSpace="0"/>
        </w:sectPr>
      </w:pPr>
      <w:bookmarkStart w:id="10" w:name="_Toc27240"/>
    </w:p>
    <w:p w14:paraId="7BEBA619">
      <w:pPr>
        <w:jc w:val="center"/>
        <w:rPr>
          <w:rStyle w:val="244"/>
          <w:rFonts w:hint="eastAsia" w:ascii="宋体" w:hAnsi="宋体" w:cs="宋体"/>
          <w:b/>
          <w:sz w:val="44"/>
          <w:szCs w:val="44"/>
          <w:highlight w:val="none"/>
        </w:rPr>
      </w:pPr>
      <w:bookmarkStart w:id="11" w:name="_Toc15618"/>
      <w:bookmarkStart w:id="12" w:name="_Toc23032"/>
      <w:bookmarkStart w:id="13" w:name="_Toc32576"/>
      <w:r>
        <w:rPr>
          <w:rStyle w:val="244"/>
          <w:rFonts w:hint="eastAsia" w:ascii="宋体" w:hAnsi="宋体" w:cs="宋体"/>
          <w:b/>
          <w:sz w:val="44"/>
          <w:szCs w:val="44"/>
          <w:highlight w:val="none"/>
        </w:rPr>
        <w:t>目     录</w:t>
      </w:r>
      <w:bookmarkEnd w:id="10"/>
      <w:bookmarkEnd w:id="11"/>
      <w:bookmarkEnd w:id="12"/>
      <w:bookmarkEnd w:id="13"/>
    </w:p>
    <w:p w14:paraId="431CAF46">
      <w:pPr>
        <w:rPr>
          <w:highlight w:val="none"/>
        </w:rPr>
      </w:pPr>
    </w:p>
    <w:p w14:paraId="7A10DC0A">
      <w:pPr>
        <w:pStyle w:val="23"/>
        <w:tabs>
          <w:tab w:val="right" w:leader="dot" w:pos="8306"/>
        </w:tabs>
        <w:rPr>
          <w:rFonts w:hint="eastAsia" w:ascii="宋体" w:hAnsi="宋体" w:eastAsia="宋体" w:cs="宋体"/>
          <w:sz w:val="36"/>
          <w:szCs w:val="36"/>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_Toc10721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一、投标邀请函</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_Toc10721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2</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2EAC3635">
      <w:pPr>
        <w:pStyle w:val="23"/>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_Toc9899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二、投标人须知</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_Toc9899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7</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7B6FF8BE">
      <w:pPr>
        <w:pStyle w:val="23"/>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_Toc18751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三、项目技术要求和有关说明</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_Toc18751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17</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67B2D704">
      <w:pPr>
        <w:pStyle w:val="23"/>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_Toc21591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四、合同书（格式文本）</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_Toc21591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17</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795165A5">
      <w:pPr>
        <w:pStyle w:val="23"/>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_Toc24961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五、附件</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_Toc24961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41</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31F17D10">
      <w:pPr>
        <w:spacing w:line="360" w:lineRule="auto"/>
        <w:ind w:firstLine="420"/>
        <w:rPr>
          <w:rFonts w:ascii="宋体"/>
          <w:bCs/>
          <w:sz w:val="32"/>
          <w:highlight w:val="none"/>
        </w:rPr>
      </w:pPr>
      <w:r>
        <w:rPr>
          <w:rFonts w:hint="eastAsia" w:ascii="宋体" w:hAnsi="宋体" w:cs="宋体"/>
          <w:bCs/>
          <w:szCs w:val="28"/>
          <w:highlight w:val="none"/>
          <w:lang w:val="en-US" w:eastAsia="zh-CN"/>
        </w:rPr>
        <w:t xml:space="preserve"> </w:t>
      </w:r>
      <w:r>
        <w:rPr>
          <w:rFonts w:hint="eastAsia" w:ascii="宋体" w:hAnsi="宋体" w:cs="宋体"/>
          <w:bCs/>
          <w:szCs w:val="28"/>
          <w:highlight w:val="none"/>
        </w:rPr>
        <w:fldChar w:fldCharType="end"/>
      </w:r>
    </w:p>
    <w:p w14:paraId="36AC343C">
      <w:pPr>
        <w:spacing w:line="360" w:lineRule="auto"/>
        <w:jc w:val="center"/>
        <w:outlineLvl w:val="0"/>
        <w:rPr>
          <w:rFonts w:hint="eastAsia" w:ascii="宋体" w:hAnsi="宋体" w:cs="宋体"/>
          <w:b/>
          <w:sz w:val="30"/>
          <w:szCs w:val="30"/>
          <w:highlight w:val="none"/>
        </w:rPr>
        <w:sectPr>
          <w:footerReference r:id="rId10" w:type="first"/>
          <w:headerReference r:id="rId7" w:type="default"/>
          <w:footerReference r:id="rId8" w:type="default"/>
          <w:footerReference r:id="rId9" w:type="even"/>
          <w:pgSz w:w="11906" w:h="16838"/>
          <w:pgMar w:top="1440" w:right="1800" w:bottom="1440" w:left="1800" w:header="624" w:footer="907" w:gutter="0"/>
          <w:pgNumType w:start="1"/>
          <w:cols w:space="720" w:num="1"/>
          <w:titlePg/>
          <w:docGrid w:linePitch="360" w:charSpace="0"/>
        </w:sectPr>
      </w:pPr>
      <w:bookmarkStart w:id="14" w:name="报价方须知前附表"/>
      <w:bookmarkEnd w:id="14"/>
      <w:bookmarkStart w:id="15" w:name="_Toc24814"/>
    </w:p>
    <w:p w14:paraId="70322AC6">
      <w:pPr>
        <w:spacing w:line="360" w:lineRule="auto"/>
        <w:jc w:val="center"/>
        <w:outlineLvl w:val="0"/>
        <w:rPr>
          <w:rFonts w:hint="eastAsia" w:hAnsi="宋体" w:cs="宋体"/>
          <w:b/>
          <w:bCs/>
          <w:sz w:val="32"/>
          <w:szCs w:val="32"/>
          <w:highlight w:val="none"/>
        </w:rPr>
      </w:pPr>
      <w:bookmarkStart w:id="16" w:name="_Toc10721"/>
      <w:bookmarkStart w:id="17" w:name="_Toc13603"/>
      <w:r>
        <w:rPr>
          <w:rFonts w:hint="eastAsia" w:hAnsi="宋体" w:cs="宋体"/>
          <w:b/>
          <w:bCs/>
          <w:sz w:val="32"/>
          <w:szCs w:val="32"/>
          <w:highlight w:val="none"/>
        </w:rPr>
        <w:t>一、投标邀请函</w:t>
      </w:r>
      <w:bookmarkEnd w:id="15"/>
      <w:bookmarkEnd w:id="16"/>
      <w:bookmarkEnd w:id="17"/>
    </w:p>
    <w:p w14:paraId="2AC1403C">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江苏正源工程咨询有限责任公司</w:t>
      </w:r>
      <w:r>
        <w:rPr>
          <w:rFonts w:hint="eastAsia" w:ascii="宋体" w:hAnsi="宋体" w:cs="宋体"/>
          <w:bCs/>
          <w:sz w:val="24"/>
          <w:szCs w:val="24"/>
          <w:highlight w:val="none"/>
        </w:rPr>
        <w:t>受</w:t>
      </w:r>
      <w:r>
        <w:rPr>
          <w:rFonts w:hint="eastAsia" w:ascii="宋体" w:hAnsi="宋体" w:cs="宋体"/>
          <w:sz w:val="24"/>
          <w:szCs w:val="24"/>
          <w:highlight w:val="none"/>
          <w:lang w:eastAsia="zh-CN"/>
        </w:rPr>
        <w:t>无锡市滨湖区太湖街道办事处</w:t>
      </w:r>
      <w:r>
        <w:rPr>
          <w:rFonts w:hint="eastAsia" w:ascii="宋体" w:hAnsi="宋体" w:cs="宋体"/>
          <w:sz w:val="24"/>
          <w:szCs w:val="24"/>
          <w:highlight w:val="none"/>
        </w:rPr>
        <w:t>的委托，</w:t>
      </w:r>
      <w:r>
        <w:rPr>
          <w:rFonts w:hint="eastAsia" w:ascii="宋体" w:hAnsi="宋体" w:cs="宋体"/>
          <w:bCs/>
          <w:sz w:val="24"/>
          <w:szCs w:val="24"/>
          <w:highlight w:val="none"/>
        </w:rPr>
        <w:t>对</w:t>
      </w:r>
      <w:r>
        <w:rPr>
          <w:rFonts w:hint="eastAsia" w:ascii="宋体" w:hAnsi="宋体" w:cs="宋体"/>
          <w:sz w:val="24"/>
          <w:szCs w:val="24"/>
          <w:highlight w:val="none"/>
          <w:lang w:eastAsia="zh-CN"/>
        </w:rPr>
        <w:t>2026-2028年度太湖街道污水管网应急处置、维修项目</w:t>
      </w:r>
      <w:r>
        <w:rPr>
          <w:rFonts w:hint="eastAsia" w:ascii="宋体" w:hAnsi="宋体" w:cs="宋体"/>
          <w:bCs/>
          <w:sz w:val="24"/>
          <w:szCs w:val="24"/>
          <w:highlight w:val="none"/>
        </w:rPr>
        <w:t>进行公开招标采购，欢迎符合相关条件的供应商参加投标并提请注意下列相关事项：</w:t>
      </w:r>
    </w:p>
    <w:tbl>
      <w:tblPr>
        <w:tblStyle w:val="33"/>
        <w:tblW w:w="8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8191"/>
      </w:tblGrid>
      <w:tr w14:paraId="2A57A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4" w:type="dxa"/>
            <w:noWrap w:val="0"/>
            <w:vAlign w:val="center"/>
          </w:tcPr>
          <w:p w14:paraId="7F808E81">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8191" w:type="dxa"/>
            <w:noWrap w:val="0"/>
            <w:vAlign w:val="center"/>
          </w:tcPr>
          <w:p w14:paraId="0809C6F0">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内容</w:t>
            </w:r>
          </w:p>
        </w:tc>
      </w:tr>
      <w:tr w14:paraId="60A81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2" w:hRule="atLeast"/>
        </w:trPr>
        <w:tc>
          <w:tcPr>
            <w:tcW w:w="704" w:type="dxa"/>
            <w:noWrap w:val="0"/>
            <w:vAlign w:val="center"/>
          </w:tcPr>
          <w:p w14:paraId="5901525B">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8191" w:type="dxa"/>
            <w:noWrap w:val="0"/>
            <w:vAlign w:val="center"/>
          </w:tcPr>
          <w:p w14:paraId="7222DACF">
            <w:pPr>
              <w:widowControl/>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项目名称：</w:t>
            </w:r>
            <w:r>
              <w:rPr>
                <w:rFonts w:hint="eastAsia" w:ascii="宋体" w:hAnsi="宋体" w:cs="宋体"/>
                <w:sz w:val="24"/>
                <w:szCs w:val="24"/>
                <w:highlight w:val="none"/>
                <w:lang w:eastAsia="zh-CN"/>
              </w:rPr>
              <w:t>2026-2028年度太湖街道污水管网应急处置、维修项目</w:t>
            </w:r>
          </w:p>
          <w:p w14:paraId="581E8AFE">
            <w:pPr>
              <w:widowControl/>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采购项目编号：</w:t>
            </w:r>
            <w:r>
              <w:rPr>
                <w:rFonts w:hint="eastAsia" w:ascii="宋体" w:hAnsi="宋体" w:cs="宋体"/>
                <w:sz w:val="24"/>
                <w:szCs w:val="24"/>
                <w:highlight w:val="none"/>
                <w:lang w:eastAsia="zh-CN"/>
              </w:rPr>
              <w:t>JSZC-320292-ZYGC-G2025-0013</w:t>
            </w:r>
            <w:r>
              <w:rPr>
                <w:rFonts w:hint="eastAsia" w:ascii="宋体" w:hAnsi="宋体" w:cs="宋体"/>
                <w:sz w:val="24"/>
                <w:szCs w:val="24"/>
                <w:highlight w:val="none"/>
                <w:lang w:val="en-US" w:eastAsia="zh-CN"/>
              </w:rPr>
              <w:t xml:space="preserve">                </w:t>
            </w:r>
          </w:p>
          <w:p w14:paraId="67538994">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采购方式：公开招标</w:t>
            </w:r>
          </w:p>
        </w:tc>
      </w:tr>
      <w:tr w14:paraId="52808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6DA45175">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8191" w:type="dxa"/>
            <w:noWrap w:val="0"/>
            <w:vAlign w:val="center"/>
          </w:tcPr>
          <w:p w14:paraId="5EB3FC25">
            <w:pPr>
              <w:widowControl/>
              <w:spacing w:line="360" w:lineRule="auto"/>
              <w:ind w:firstLine="24"/>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采购人：</w:t>
            </w:r>
            <w:r>
              <w:rPr>
                <w:rFonts w:hint="eastAsia" w:ascii="宋体" w:hAnsi="宋体" w:cs="宋体"/>
                <w:bCs/>
                <w:sz w:val="24"/>
                <w:szCs w:val="24"/>
                <w:highlight w:val="none"/>
                <w:lang w:eastAsia="zh-CN"/>
              </w:rPr>
              <w:t>无锡市滨湖区太湖街道办事处</w:t>
            </w:r>
          </w:p>
          <w:p w14:paraId="28407228">
            <w:pPr>
              <w:widowControl/>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采购人地址：</w:t>
            </w:r>
            <w:r>
              <w:rPr>
                <w:rFonts w:hint="eastAsia" w:ascii="宋体" w:hAnsi="宋体" w:cs="宋体"/>
                <w:bCs/>
                <w:sz w:val="24"/>
                <w:szCs w:val="24"/>
                <w:highlight w:val="none"/>
                <w:lang w:val="en-US" w:eastAsia="zh-CN"/>
              </w:rPr>
              <w:t>无锡市滨湖区太湖街道周新东路58号</w:t>
            </w:r>
          </w:p>
          <w:p w14:paraId="676965E9">
            <w:pPr>
              <w:widowControl/>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采购代理机构：</w:t>
            </w:r>
            <w:r>
              <w:rPr>
                <w:rFonts w:hint="eastAsia" w:ascii="宋体" w:hAnsi="宋体" w:cs="宋体"/>
                <w:bCs/>
                <w:sz w:val="24"/>
                <w:szCs w:val="24"/>
                <w:highlight w:val="none"/>
                <w:lang w:eastAsia="zh-CN"/>
              </w:rPr>
              <w:t>江苏正源工程咨询有限责任公司</w:t>
            </w:r>
          </w:p>
          <w:p w14:paraId="3216591D">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采购机构地址：</w:t>
            </w:r>
            <w:r>
              <w:rPr>
                <w:rFonts w:hint="eastAsia" w:ascii="宋体" w:hAnsi="宋体" w:cs="宋体"/>
                <w:sz w:val="24"/>
                <w:szCs w:val="24"/>
                <w:highlight w:val="none"/>
                <w:lang w:val="zh-CN"/>
              </w:rPr>
              <w:t xml:space="preserve">无锡市锡山经济开发区长泰御园12幢763-4 </w:t>
            </w:r>
          </w:p>
        </w:tc>
      </w:tr>
      <w:tr w14:paraId="15A3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04" w:type="dxa"/>
            <w:noWrap w:val="0"/>
            <w:vAlign w:val="center"/>
          </w:tcPr>
          <w:p w14:paraId="763B6193">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8191" w:type="dxa"/>
            <w:noWrap w:val="0"/>
            <w:vAlign w:val="center"/>
          </w:tcPr>
          <w:p w14:paraId="37B452EA">
            <w:pPr>
              <w:pStyle w:val="235"/>
              <w:tabs>
                <w:tab w:val="left" w:pos="360"/>
                <w:tab w:val="left" w:pos="960"/>
              </w:tabs>
              <w:spacing w:before="0" w:beforeAutospacing="0" w:after="0" w:afterAutospacing="0" w:line="360" w:lineRule="auto"/>
              <w:rPr>
                <w:rFonts w:hint="eastAsia"/>
                <w:highlight w:val="none"/>
              </w:rPr>
            </w:pPr>
            <w:r>
              <w:rPr>
                <w:rFonts w:hint="eastAsia"/>
                <w:highlight w:val="none"/>
              </w:rPr>
              <w:t>采购项目概况、要求：</w:t>
            </w:r>
          </w:p>
          <w:p w14:paraId="3982C08C">
            <w:pPr>
              <w:pStyle w:val="235"/>
              <w:tabs>
                <w:tab w:val="left" w:pos="360"/>
                <w:tab w:val="left" w:pos="960"/>
              </w:tabs>
              <w:spacing w:before="0" w:beforeAutospacing="0" w:after="0" w:afterAutospacing="0" w:line="360" w:lineRule="auto"/>
              <w:rPr>
                <w:rFonts w:hint="eastAsia"/>
                <w:highlight w:val="none"/>
              </w:rPr>
            </w:pPr>
            <w:r>
              <w:rPr>
                <w:rFonts w:hint="eastAsia"/>
                <w:highlight w:val="none"/>
                <w:lang w:eastAsia="zh-CN"/>
              </w:rPr>
              <w:t>1.</w:t>
            </w:r>
            <w:r>
              <w:rPr>
                <w:rFonts w:hint="eastAsia"/>
                <w:highlight w:val="none"/>
              </w:rPr>
              <w:t>采购内容：</w:t>
            </w:r>
            <w:r>
              <w:rPr>
                <w:rFonts w:hint="eastAsia" w:cs="宋体"/>
                <w:sz w:val="24"/>
                <w:szCs w:val="24"/>
                <w:highlight w:val="none"/>
                <w:lang w:eastAsia="zh-CN"/>
              </w:rPr>
              <w:t>2026-2028年度太湖街道污水管网应急处置、维修项目</w:t>
            </w:r>
            <w:r>
              <w:rPr>
                <w:rFonts w:hint="eastAsia"/>
                <w:highlight w:val="none"/>
                <w:lang w:eastAsia="zh-CN"/>
              </w:rPr>
              <w:t>。</w:t>
            </w:r>
            <w:r>
              <w:rPr>
                <w:rFonts w:hint="eastAsia"/>
                <w:highlight w:val="none"/>
              </w:rPr>
              <w:t>详见“三、项目技术要求和有关说明”。</w:t>
            </w:r>
          </w:p>
          <w:p w14:paraId="108B4927">
            <w:pPr>
              <w:pStyle w:val="235"/>
              <w:tabs>
                <w:tab w:val="left" w:pos="360"/>
                <w:tab w:val="left" w:pos="960"/>
              </w:tabs>
              <w:spacing w:before="0" w:beforeAutospacing="0" w:after="0" w:afterAutospacing="0" w:line="360" w:lineRule="auto"/>
              <w:rPr>
                <w:rFonts w:hint="eastAsia" w:eastAsia="宋体"/>
                <w:highlight w:val="none"/>
                <w:lang w:eastAsia="zh-CN"/>
              </w:rPr>
            </w:pPr>
            <w:r>
              <w:rPr>
                <w:rFonts w:hint="eastAsia"/>
                <w:highlight w:val="none"/>
                <w:lang w:eastAsia="zh-CN"/>
              </w:rPr>
              <w:t>2.服务期限：</w:t>
            </w:r>
            <w:r>
              <w:rPr>
                <w:rFonts w:hint="eastAsia"/>
                <w:highlight w:val="none"/>
                <w:lang w:val="en-US" w:eastAsia="zh-CN"/>
              </w:rPr>
              <w:t>自合同签订之日起三年</w:t>
            </w:r>
            <w:r>
              <w:rPr>
                <w:rFonts w:hint="eastAsia"/>
                <w:highlight w:val="none"/>
                <w:lang w:eastAsia="zh-CN"/>
              </w:rPr>
              <w:t>。</w:t>
            </w:r>
          </w:p>
          <w:p w14:paraId="645BBC19">
            <w:pPr>
              <w:pStyle w:val="235"/>
              <w:tabs>
                <w:tab w:val="left" w:pos="360"/>
                <w:tab w:val="left" w:pos="960"/>
              </w:tabs>
              <w:spacing w:before="0" w:beforeAutospacing="0" w:after="0" w:afterAutospacing="0" w:line="360" w:lineRule="auto"/>
              <w:rPr>
                <w:rFonts w:hint="eastAsia" w:eastAsia="宋体"/>
                <w:highlight w:val="none"/>
                <w:lang w:eastAsia="zh-CN"/>
              </w:rPr>
            </w:pPr>
            <w:r>
              <w:rPr>
                <w:rFonts w:hint="eastAsia"/>
                <w:highlight w:val="none"/>
                <w:lang w:eastAsia="zh-CN"/>
              </w:rPr>
              <w:t>3.</w:t>
            </w:r>
            <w:r>
              <w:rPr>
                <w:rFonts w:hint="eastAsia"/>
                <w:highlight w:val="none"/>
              </w:rPr>
              <w:t>质量要求：</w:t>
            </w:r>
            <w:r>
              <w:rPr>
                <w:rFonts w:hint="eastAsia"/>
                <w:highlight w:val="none"/>
                <w:lang w:eastAsia="zh-CN"/>
              </w:rPr>
              <w:t>合格标准，符合国家、省、市以及相关管理部门相关规定和行业规范。</w:t>
            </w:r>
            <w:r>
              <w:rPr>
                <w:rFonts w:hint="eastAsia"/>
                <w:highlight w:val="none"/>
                <w:lang w:val="en-US" w:eastAsia="zh-CN"/>
              </w:rPr>
              <w:t xml:space="preserve"> </w:t>
            </w:r>
          </w:p>
          <w:p w14:paraId="4122C51F">
            <w:pPr>
              <w:pStyle w:val="235"/>
              <w:tabs>
                <w:tab w:val="left" w:pos="360"/>
                <w:tab w:val="left" w:pos="960"/>
              </w:tabs>
              <w:spacing w:before="0" w:beforeAutospacing="0" w:after="0" w:afterAutospacing="0" w:line="360" w:lineRule="auto"/>
              <w:rPr>
                <w:rFonts w:hint="eastAsia"/>
                <w:b/>
                <w:highlight w:val="none"/>
              </w:rPr>
            </w:pPr>
            <w:r>
              <w:rPr>
                <w:rFonts w:hint="eastAsia"/>
                <w:bCs/>
                <w:highlight w:val="none"/>
                <w:lang w:eastAsia="zh-CN"/>
              </w:rPr>
              <w:t>4.</w:t>
            </w:r>
            <w:r>
              <w:rPr>
                <w:rFonts w:hint="eastAsia"/>
                <w:bCs/>
                <w:highlight w:val="none"/>
              </w:rPr>
              <w:t>项目</w:t>
            </w:r>
            <w:r>
              <w:rPr>
                <w:rFonts w:hint="eastAsia"/>
                <w:bCs/>
                <w:highlight w:val="none"/>
                <w:lang w:val="en-US" w:eastAsia="zh-CN"/>
              </w:rPr>
              <w:t>最高限价</w:t>
            </w:r>
            <w:r>
              <w:rPr>
                <w:rFonts w:hint="eastAsia"/>
                <w:highlight w:val="none"/>
              </w:rPr>
              <w:t>：</w:t>
            </w:r>
            <w:r>
              <w:rPr>
                <w:rFonts w:hint="eastAsia"/>
                <w:highlight w:val="none"/>
                <w:lang w:val="en-US" w:eastAsia="zh-CN"/>
              </w:rPr>
              <w:t>405万元/三年</w:t>
            </w:r>
            <w:r>
              <w:rPr>
                <w:rFonts w:hint="eastAsia"/>
                <w:bCs/>
                <w:highlight w:val="none"/>
              </w:rPr>
              <w:t>。</w:t>
            </w:r>
          </w:p>
          <w:p w14:paraId="4F1BFEA0">
            <w:pPr>
              <w:pStyle w:val="235"/>
              <w:tabs>
                <w:tab w:val="left" w:pos="360"/>
                <w:tab w:val="left" w:pos="960"/>
              </w:tabs>
              <w:spacing w:before="0" w:beforeAutospacing="0" w:after="0" w:afterAutospacing="0" w:line="360" w:lineRule="auto"/>
              <w:rPr>
                <w:rFonts w:hint="eastAsia"/>
                <w:bCs/>
                <w:highlight w:val="none"/>
              </w:rPr>
            </w:pPr>
            <w:r>
              <w:rPr>
                <w:rFonts w:hint="eastAsia"/>
                <w:bCs/>
                <w:highlight w:val="none"/>
                <w:lang w:eastAsia="zh-CN"/>
              </w:rPr>
              <w:t>5.</w:t>
            </w:r>
            <w:r>
              <w:rPr>
                <w:rFonts w:hint="eastAsia"/>
                <w:bCs/>
                <w:highlight w:val="none"/>
              </w:rPr>
              <w:t>本项目</w:t>
            </w:r>
            <w:r>
              <w:rPr>
                <w:rFonts w:hint="eastAsia"/>
                <w:b/>
                <w:highlight w:val="none"/>
                <w:u w:val="single"/>
              </w:rPr>
              <w:t>不接受</w:t>
            </w:r>
            <w:r>
              <w:rPr>
                <w:rFonts w:hint="eastAsia"/>
                <w:bCs/>
                <w:highlight w:val="none"/>
              </w:rPr>
              <w:t>联合体投标。</w:t>
            </w:r>
          </w:p>
          <w:p w14:paraId="60F301C3">
            <w:pPr>
              <w:pStyle w:val="235"/>
              <w:tabs>
                <w:tab w:val="left" w:pos="360"/>
                <w:tab w:val="left" w:pos="960"/>
              </w:tabs>
              <w:spacing w:before="0" w:beforeAutospacing="0" w:after="0" w:afterAutospacing="0" w:line="360" w:lineRule="auto"/>
              <w:rPr>
                <w:rFonts w:hint="eastAsia"/>
                <w:b/>
                <w:highlight w:val="none"/>
              </w:rPr>
            </w:pPr>
            <w:r>
              <w:rPr>
                <w:rFonts w:hint="eastAsia"/>
                <w:b/>
                <w:highlight w:val="none"/>
                <w:lang w:eastAsia="zh-CN"/>
              </w:rPr>
              <w:t>6.</w:t>
            </w:r>
            <w:r>
              <w:rPr>
                <w:rFonts w:hint="eastAsia"/>
                <w:b/>
                <w:highlight w:val="none"/>
              </w:rPr>
              <w:t>本项目是否专门面向</w:t>
            </w:r>
            <w:r>
              <w:rPr>
                <w:rFonts w:hint="eastAsia"/>
                <w:b/>
                <w:highlight w:val="none"/>
                <w:lang w:val="en-US" w:eastAsia="zh-CN"/>
              </w:rPr>
              <w:t>中</w:t>
            </w:r>
            <w:r>
              <w:rPr>
                <w:rFonts w:hint="eastAsia"/>
                <w:b/>
                <w:highlight w:val="none"/>
              </w:rPr>
              <w:t>小微企业：是。</w:t>
            </w:r>
          </w:p>
          <w:p w14:paraId="3DCDBCA0">
            <w:pPr>
              <w:pStyle w:val="235"/>
              <w:tabs>
                <w:tab w:val="left" w:pos="360"/>
                <w:tab w:val="left" w:pos="960"/>
              </w:tabs>
              <w:spacing w:before="0" w:beforeAutospacing="0" w:after="0" w:afterAutospacing="0" w:line="360" w:lineRule="auto"/>
              <w:rPr>
                <w:rFonts w:hint="eastAsia"/>
                <w:b/>
                <w:highlight w:val="none"/>
              </w:rPr>
            </w:pPr>
            <w:r>
              <w:rPr>
                <w:rFonts w:hint="eastAsia"/>
                <w:b/>
                <w:highlight w:val="none"/>
                <w:lang w:eastAsia="zh-CN"/>
              </w:rPr>
              <w:t>7.</w:t>
            </w:r>
            <w:r>
              <w:rPr>
                <w:rFonts w:hint="eastAsia"/>
                <w:b/>
                <w:highlight w:val="none"/>
              </w:rPr>
              <w:t>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p>
        </w:tc>
      </w:tr>
      <w:tr w14:paraId="456D1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3B733AF5">
            <w:pPr>
              <w:pStyle w:val="235"/>
              <w:tabs>
                <w:tab w:val="left" w:pos="0"/>
              </w:tabs>
              <w:spacing w:before="0" w:beforeAutospacing="0" w:after="0" w:afterAutospacing="0" w:line="360" w:lineRule="auto"/>
              <w:rPr>
                <w:rFonts w:hint="eastAsia"/>
                <w:highlight w:val="none"/>
              </w:rPr>
            </w:pPr>
            <w:r>
              <w:rPr>
                <w:rFonts w:hint="eastAsia"/>
                <w:highlight w:val="none"/>
              </w:rPr>
              <w:t>4</w:t>
            </w:r>
          </w:p>
        </w:tc>
        <w:tc>
          <w:tcPr>
            <w:tcW w:w="8191" w:type="dxa"/>
            <w:noWrap w:val="0"/>
            <w:vAlign w:val="center"/>
          </w:tcPr>
          <w:p w14:paraId="22262A9C">
            <w:pPr>
              <w:pStyle w:val="235"/>
              <w:tabs>
                <w:tab w:val="left" w:pos="0"/>
              </w:tabs>
              <w:spacing w:before="0" w:beforeAutospacing="0" w:after="0" w:afterAutospacing="0" w:line="360" w:lineRule="auto"/>
              <w:rPr>
                <w:rFonts w:hint="eastAsia"/>
                <w:highlight w:val="none"/>
              </w:rPr>
            </w:pPr>
            <w:r>
              <w:rPr>
                <w:rFonts w:hint="eastAsia"/>
                <w:highlight w:val="none"/>
              </w:rPr>
              <w:t>投标人资格要求：</w:t>
            </w:r>
          </w:p>
          <w:p w14:paraId="40FF96C1">
            <w:pPr>
              <w:pStyle w:val="235"/>
              <w:tabs>
                <w:tab w:val="left" w:pos="0"/>
              </w:tabs>
              <w:spacing w:before="0" w:beforeAutospacing="0" w:after="0" w:afterAutospacing="0" w:line="360" w:lineRule="auto"/>
              <w:rPr>
                <w:rFonts w:hint="eastAsia"/>
                <w:highlight w:val="none"/>
              </w:rPr>
            </w:pPr>
            <w:r>
              <w:rPr>
                <w:rFonts w:hint="eastAsia"/>
                <w:highlight w:val="none"/>
              </w:rPr>
              <w:t>1.满足《中华人民共和国政府采购法》第二十二条规定：</w:t>
            </w:r>
          </w:p>
          <w:p w14:paraId="3B5098EF">
            <w:pPr>
              <w:pStyle w:val="235"/>
              <w:tabs>
                <w:tab w:val="left" w:pos="0"/>
              </w:tabs>
              <w:spacing w:before="0" w:beforeAutospacing="0" w:after="0" w:afterAutospacing="0" w:line="360" w:lineRule="auto"/>
              <w:rPr>
                <w:rFonts w:hint="eastAsia"/>
                <w:highlight w:val="none"/>
              </w:rPr>
            </w:pPr>
            <w:r>
              <w:rPr>
                <w:rFonts w:hint="eastAsia"/>
                <w:highlight w:val="none"/>
              </w:rPr>
              <w:t>2.未被“信用中国”网站（www.creditchina.gov.cn）、中国政府采购网</w:t>
            </w:r>
            <w:r>
              <w:rPr>
                <w:rFonts w:hint="eastAsia"/>
                <w:highlight w:val="none"/>
                <w:lang w:eastAsia="zh-CN"/>
              </w:rPr>
              <w:t>（</w:t>
            </w:r>
            <w:r>
              <w:rPr>
                <w:rFonts w:hint="eastAsia"/>
                <w:highlight w:val="none"/>
              </w:rPr>
              <w:t>www.ccgp.gov.cn</w:t>
            </w:r>
            <w:r>
              <w:rPr>
                <w:rFonts w:hint="eastAsia"/>
                <w:highlight w:val="none"/>
                <w:lang w:eastAsia="zh-CN"/>
              </w:rPr>
              <w:t>）</w:t>
            </w:r>
            <w:r>
              <w:rPr>
                <w:rFonts w:hint="eastAsia"/>
                <w:highlight w:val="none"/>
              </w:rPr>
              <w:t>列入失信被执行人、重大税收违法案件当事人名单、政府采购严重违法失信行为记录名单；</w:t>
            </w:r>
          </w:p>
          <w:p w14:paraId="29B502A6">
            <w:pPr>
              <w:pStyle w:val="235"/>
              <w:tabs>
                <w:tab w:val="left" w:pos="0"/>
              </w:tabs>
              <w:spacing w:before="0" w:beforeAutospacing="0" w:after="0" w:afterAutospacing="0" w:line="360" w:lineRule="auto"/>
              <w:rPr>
                <w:rFonts w:hint="eastAsia"/>
                <w:highlight w:val="none"/>
              </w:rPr>
            </w:pPr>
            <w:r>
              <w:rPr>
                <w:rFonts w:hint="eastAsia"/>
                <w:highlight w:val="none"/>
              </w:rPr>
              <w:t>3.落实政府采购政策需满足的资格要求：本项目专门面向</w:t>
            </w:r>
            <w:r>
              <w:rPr>
                <w:rFonts w:hint="eastAsia"/>
                <w:highlight w:val="none"/>
                <w:lang w:val="en-US" w:eastAsia="zh-CN"/>
              </w:rPr>
              <w:t>中小微</w:t>
            </w:r>
            <w:r>
              <w:rPr>
                <w:rFonts w:hint="eastAsia"/>
                <w:highlight w:val="none"/>
              </w:rPr>
              <w:t>企业，投标供应商须提供《中小企业声明函》或《监狱企业证明文件</w:t>
            </w:r>
            <w:r>
              <w:rPr>
                <w:rFonts w:hint="eastAsia"/>
                <w:highlight w:val="none"/>
                <w:lang w:eastAsia="zh-CN"/>
              </w:rPr>
              <w:t>》《</w:t>
            </w:r>
            <w:r>
              <w:rPr>
                <w:rFonts w:hint="eastAsia"/>
                <w:highlight w:val="none"/>
              </w:rPr>
              <w:t>残疾人福利性单位声明函》；</w:t>
            </w:r>
          </w:p>
          <w:p w14:paraId="06418A13">
            <w:pPr>
              <w:pStyle w:val="235"/>
              <w:tabs>
                <w:tab w:val="left" w:pos="0"/>
              </w:tabs>
              <w:spacing w:before="0" w:beforeAutospacing="0" w:after="0" w:afterAutospacing="0" w:line="360" w:lineRule="auto"/>
              <w:rPr>
                <w:rFonts w:hint="eastAsia"/>
                <w:highlight w:val="none"/>
              </w:rPr>
            </w:pPr>
            <w:r>
              <w:rPr>
                <w:rFonts w:hint="eastAsia"/>
                <w:highlight w:val="none"/>
                <w:lang w:val="en-US" w:eastAsia="zh-CN"/>
              </w:rPr>
              <w:t>4.</w:t>
            </w:r>
            <w:r>
              <w:rPr>
                <w:rFonts w:hint="eastAsia"/>
                <w:highlight w:val="none"/>
              </w:rPr>
              <w:t>本项目的特定资格要求：</w:t>
            </w:r>
          </w:p>
          <w:p w14:paraId="18F31ABF">
            <w:pPr>
              <w:pStyle w:val="235"/>
              <w:tabs>
                <w:tab w:val="left" w:pos="0"/>
              </w:tabs>
              <w:spacing w:before="0" w:beforeAutospacing="0" w:after="0" w:afterAutospacing="0" w:line="360" w:lineRule="auto"/>
              <w:rPr>
                <w:rFonts w:hint="eastAsia"/>
                <w:highlight w:val="none"/>
                <w:lang w:eastAsia="zh-CN"/>
              </w:rPr>
            </w:pPr>
            <w:r>
              <w:rPr>
                <w:rFonts w:hint="eastAsia"/>
                <w:highlight w:val="none"/>
                <w:lang w:eastAsia="zh-CN"/>
              </w:rPr>
              <w:t>（</w:t>
            </w:r>
            <w:r>
              <w:rPr>
                <w:rFonts w:hint="eastAsia"/>
                <w:highlight w:val="none"/>
                <w:lang w:val="en-US" w:eastAsia="zh-CN"/>
              </w:rPr>
              <w:t>1</w:t>
            </w:r>
            <w:r>
              <w:rPr>
                <w:rFonts w:hint="eastAsia"/>
                <w:highlight w:val="none"/>
                <w:lang w:eastAsia="zh-CN"/>
              </w:rPr>
              <w:t>）投标供应商应具备建设行政主管部门核发的市政公用工程施工总承包</w:t>
            </w:r>
            <w:r>
              <w:rPr>
                <w:rFonts w:hint="eastAsia"/>
                <w:highlight w:val="none"/>
                <w:lang w:val="en-US" w:eastAsia="zh-CN"/>
              </w:rPr>
              <w:t>三级及以上</w:t>
            </w:r>
            <w:r>
              <w:rPr>
                <w:rFonts w:hint="eastAsia"/>
                <w:highlight w:val="none"/>
                <w:lang w:eastAsia="zh-CN"/>
              </w:rPr>
              <w:t>资质；</w:t>
            </w:r>
          </w:p>
          <w:p w14:paraId="5B7E1F2B">
            <w:pPr>
              <w:pStyle w:val="235"/>
              <w:tabs>
                <w:tab w:val="left" w:pos="0"/>
              </w:tabs>
              <w:spacing w:before="0" w:beforeAutospacing="0" w:after="0" w:afterAutospacing="0" w:line="360" w:lineRule="auto"/>
              <w:rPr>
                <w:rFonts w:hint="eastAsia" w:eastAsia="宋体"/>
                <w:highlight w:val="none"/>
                <w:lang w:val="en-US" w:eastAsia="zh-CN"/>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rPr>
              <w:t>投标供应商具备有效的安全生产许可证</w:t>
            </w:r>
            <w:r>
              <w:rPr>
                <w:rFonts w:hint="eastAsia"/>
                <w:highlight w:val="none"/>
                <w:lang w:val="en-US" w:eastAsia="zh-CN"/>
              </w:rPr>
              <w:t>。</w:t>
            </w:r>
          </w:p>
        </w:tc>
      </w:tr>
      <w:tr w14:paraId="47F12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41C1971C">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8191" w:type="dxa"/>
            <w:noWrap w:val="0"/>
            <w:vAlign w:val="center"/>
          </w:tcPr>
          <w:p w14:paraId="709FF4BD">
            <w:pPr>
              <w:widowControl/>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发售采购文件时间：</w:t>
            </w:r>
          </w:p>
          <w:p w14:paraId="5BF958EE">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bCs/>
                <w:color w:val="auto"/>
                <w:sz w:val="24"/>
                <w:highlight w:val="none"/>
                <w:lang w:val="en-US" w:eastAsia="zh-CN"/>
              </w:rPr>
              <w:t>获取采购文件时间：</w:t>
            </w:r>
            <w:r>
              <w:rPr>
                <w:rFonts w:hint="eastAsia" w:ascii="宋体" w:hAnsi="宋体"/>
                <w:bCs/>
                <w:color w:val="auto"/>
                <w:sz w:val="24"/>
                <w:highlight w:val="none"/>
                <w:lang w:eastAsia="zh-CN"/>
              </w:rPr>
              <w:t>2026年</w:t>
            </w:r>
            <w:r>
              <w:rPr>
                <w:rFonts w:hint="eastAsia" w:ascii="宋体" w:hAnsi="宋体"/>
                <w:bCs/>
                <w:color w:val="auto"/>
                <w:sz w:val="24"/>
                <w:highlight w:val="none"/>
                <w:lang w:val="en-US" w:eastAsia="zh-CN"/>
              </w:rPr>
              <w:t>05</w:t>
            </w:r>
            <w:r>
              <w:rPr>
                <w:rFonts w:hint="eastAsia" w:ascii="宋体" w:hAnsi="宋体"/>
                <w:bCs/>
                <w:color w:val="auto"/>
                <w:sz w:val="24"/>
                <w:highlight w:val="none"/>
              </w:rPr>
              <w:t>月</w:t>
            </w:r>
            <w:r>
              <w:rPr>
                <w:rFonts w:hint="eastAsia" w:ascii="宋体" w:hAnsi="宋体"/>
                <w:bCs/>
                <w:color w:val="auto"/>
                <w:sz w:val="24"/>
                <w:highlight w:val="none"/>
                <w:lang w:val="en-US" w:eastAsia="zh-CN"/>
              </w:rPr>
              <w:t>07</w:t>
            </w:r>
            <w:r>
              <w:rPr>
                <w:rFonts w:hint="eastAsia" w:ascii="宋体" w:hAnsi="宋体"/>
                <w:bCs/>
                <w:color w:val="auto"/>
                <w:sz w:val="24"/>
                <w:highlight w:val="none"/>
              </w:rPr>
              <w:t>日至</w:t>
            </w:r>
            <w:r>
              <w:rPr>
                <w:rFonts w:hint="eastAsia" w:ascii="宋体" w:hAnsi="宋体"/>
                <w:bCs/>
                <w:color w:val="auto"/>
                <w:sz w:val="24"/>
                <w:highlight w:val="none"/>
                <w:lang w:eastAsia="zh-CN"/>
              </w:rPr>
              <w:t>2026年</w:t>
            </w:r>
            <w:r>
              <w:rPr>
                <w:rFonts w:hint="eastAsia" w:ascii="宋体" w:hAnsi="宋体"/>
                <w:bCs/>
                <w:color w:val="auto"/>
                <w:sz w:val="24"/>
                <w:highlight w:val="none"/>
                <w:lang w:val="en-US" w:eastAsia="zh-CN"/>
              </w:rPr>
              <w:t>05</w:t>
            </w:r>
            <w:r>
              <w:rPr>
                <w:rFonts w:hint="eastAsia" w:ascii="宋体" w:hAnsi="宋体"/>
                <w:bCs/>
                <w:color w:val="auto"/>
                <w:sz w:val="24"/>
                <w:highlight w:val="none"/>
              </w:rPr>
              <w:t>月</w:t>
            </w:r>
            <w:r>
              <w:rPr>
                <w:rFonts w:hint="eastAsia" w:ascii="宋体" w:hAnsi="宋体"/>
                <w:bCs/>
                <w:color w:val="auto"/>
                <w:sz w:val="24"/>
                <w:highlight w:val="none"/>
                <w:lang w:val="en-US" w:eastAsia="zh-CN"/>
              </w:rPr>
              <w:t>13</w:t>
            </w:r>
            <w:r>
              <w:rPr>
                <w:rFonts w:hint="eastAsia" w:ascii="宋体" w:hAnsi="宋体"/>
                <w:bCs/>
                <w:color w:val="auto"/>
                <w:sz w:val="24"/>
                <w:highlight w:val="none"/>
              </w:rPr>
              <w:t>日，每天上午0</w:t>
            </w:r>
            <w:r>
              <w:rPr>
                <w:rFonts w:hint="eastAsia" w:ascii="宋体" w:hAnsi="宋体"/>
                <w:bCs/>
                <w:color w:val="auto"/>
                <w:sz w:val="24"/>
                <w:highlight w:val="none"/>
                <w:lang w:val="en-US" w:eastAsia="zh-CN"/>
              </w:rPr>
              <w:t>0</w:t>
            </w:r>
            <w:r>
              <w:rPr>
                <w:rFonts w:hint="eastAsia" w:ascii="宋体" w:hAnsi="宋体"/>
                <w:bCs/>
                <w:color w:val="auto"/>
                <w:sz w:val="24"/>
                <w:highlight w:val="none"/>
              </w:rPr>
              <w:t>:00-12:00，下午12:00-23:59（北京时间，法定节假日除外）</w:t>
            </w:r>
          </w:p>
          <w:p w14:paraId="488B40B5">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获取方式：本项目采用网上注册登记方式</w:t>
            </w:r>
            <w:r>
              <w:rPr>
                <w:rFonts w:hint="eastAsia" w:ascii="宋体" w:hAnsi="宋体" w:cs="宋体"/>
                <w:bCs/>
                <w:sz w:val="24"/>
                <w:szCs w:val="24"/>
                <w:highlight w:val="none"/>
                <w:lang w:eastAsia="zh-CN"/>
              </w:rPr>
              <w:t>，在</w:t>
            </w:r>
            <w:r>
              <w:rPr>
                <w:rFonts w:hint="eastAsia" w:ascii="宋体" w:hAnsi="宋体" w:cs="宋体"/>
                <w:bCs/>
                <w:sz w:val="24"/>
                <w:szCs w:val="24"/>
                <w:highlight w:val="none"/>
              </w:rPr>
              <w:t>网上注册登记成功</w:t>
            </w:r>
            <w:r>
              <w:rPr>
                <w:rFonts w:hint="eastAsia" w:ascii="宋体" w:hAnsi="宋体" w:cs="宋体"/>
                <w:bCs/>
                <w:sz w:val="24"/>
                <w:szCs w:val="24"/>
                <w:highlight w:val="none"/>
                <w:lang w:eastAsia="zh-CN"/>
              </w:rPr>
              <w:t>后在</w:t>
            </w:r>
            <w:r>
              <w:rPr>
                <w:rFonts w:hint="eastAsia" w:ascii="宋体" w:hAnsi="宋体" w:cs="宋体"/>
                <w:bCs/>
                <w:sz w:val="24"/>
                <w:szCs w:val="24"/>
                <w:highlight w:val="none"/>
              </w:rPr>
              <w:t>系统内免费下载。</w:t>
            </w:r>
          </w:p>
          <w:p w14:paraId="0195B9C5">
            <w:pPr>
              <w:keepNext w:val="0"/>
              <w:keepLines w:val="0"/>
              <w:pageBreakBefore w:val="0"/>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潜在报价供应商如确定投标，可在“无锡政府采购网--江苏省政府采购（苏采云）平台</w:t>
            </w:r>
            <w:r>
              <w:rPr>
                <w:rFonts w:hint="eastAsia" w:ascii="宋体" w:hAnsi="宋体" w:cs="宋体"/>
                <w:bCs/>
                <w:sz w:val="24"/>
                <w:szCs w:val="24"/>
                <w:highlight w:val="none"/>
                <w:lang w:eastAsia="zh-CN"/>
              </w:rPr>
              <w:t>”或</w:t>
            </w:r>
            <w:r>
              <w:rPr>
                <w:rFonts w:hint="eastAsia" w:ascii="宋体" w:hAnsi="宋体" w:cs="宋体"/>
                <w:bCs/>
                <w:sz w:val="24"/>
                <w:szCs w:val="24"/>
                <w:highlight w:val="none"/>
              </w:rPr>
              <w:t>“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p>
          <w:p w14:paraId="1D3BD9B1">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lang w:eastAsia="zh-CN"/>
              </w:rPr>
              <w:t>4.</w:t>
            </w:r>
            <w:r>
              <w:rPr>
                <w:rFonts w:hint="eastAsia" w:ascii="宋体" w:hAnsi="宋体" w:cs="宋体"/>
                <w:bCs/>
                <w:sz w:val="24"/>
                <w:szCs w:val="24"/>
                <w:highlight w:val="none"/>
              </w:rPr>
              <w:t>报价供应商应承担其编制响应文件以及递交响应文件所涉及的一切费用。无论投标结果如何，采购人对上述费用不负任何责任。</w:t>
            </w:r>
          </w:p>
          <w:p w14:paraId="4354C6BB">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lang w:eastAsia="zh-CN"/>
              </w:rPr>
              <w:t>5.</w:t>
            </w:r>
            <w:r>
              <w:rPr>
                <w:rFonts w:hint="eastAsia" w:ascii="宋体" w:hAnsi="宋体" w:cs="宋体"/>
                <w:bCs/>
                <w:sz w:val="24"/>
                <w:szCs w:val="24"/>
                <w:highlight w:val="none"/>
              </w:rPr>
              <w:t>本项目</w:t>
            </w:r>
            <w:r>
              <w:rPr>
                <w:rFonts w:hint="eastAsia" w:ascii="宋体" w:hAnsi="宋体" w:cs="宋体"/>
                <w:bCs/>
                <w:sz w:val="24"/>
                <w:szCs w:val="24"/>
                <w:highlight w:val="none"/>
                <w:lang w:eastAsia="zh-CN"/>
              </w:rPr>
              <w:t>无需</w:t>
            </w:r>
            <w:r>
              <w:rPr>
                <w:rFonts w:hint="eastAsia" w:ascii="宋体" w:hAnsi="宋体" w:cs="宋体"/>
                <w:bCs/>
                <w:sz w:val="24"/>
                <w:szCs w:val="24"/>
                <w:highlight w:val="none"/>
              </w:rPr>
              <w:t>缴纳投标保证金。</w:t>
            </w:r>
          </w:p>
        </w:tc>
      </w:tr>
      <w:tr w14:paraId="02247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4C657AAC">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8191" w:type="dxa"/>
            <w:noWrap w:val="0"/>
            <w:vAlign w:val="center"/>
          </w:tcPr>
          <w:p w14:paraId="1CB361F2">
            <w:pPr>
              <w:widowControl/>
              <w:spacing w:line="360" w:lineRule="auto"/>
              <w:ind w:left="480" w:hanging="480" w:hangingChars="200"/>
              <w:rPr>
                <w:rFonts w:hint="eastAsia" w:ascii="宋体" w:hAnsi="宋体" w:cs="宋体"/>
                <w:b w:val="0"/>
                <w:bCs w:val="0"/>
                <w:sz w:val="24"/>
                <w:szCs w:val="24"/>
                <w:highlight w:val="none"/>
              </w:rPr>
            </w:pPr>
            <w:r>
              <w:rPr>
                <w:rFonts w:hint="eastAsia" w:ascii="宋体" w:hAnsi="宋体" w:cs="宋体"/>
                <w:sz w:val="24"/>
                <w:szCs w:val="24"/>
                <w:highlight w:val="none"/>
              </w:rPr>
              <w:t>投标供应商对采购文件提出修改、澄清要求的截止</w:t>
            </w:r>
            <w:r>
              <w:rPr>
                <w:rFonts w:hint="eastAsia" w:ascii="宋体" w:hAnsi="宋体" w:cs="宋体"/>
                <w:b w:val="0"/>
                <w:bCs w:val="0"/>
                <w:sz w:val="24"/>
                <w:szCs w:val="24"/>
                <w:highlight w:val="none"/>
              </w:rPr>
              <w:t>时间：</w:t>
            </w:r>
            <w:r>
              <w:rPr>
                <w:rFonts w:hint="eastAsia" w:ascii="宋体" w:hAnsi="宋体" w:cs="宋体"/>
                <w:b w:val="0"/>
                <w:bCs w:val="0"/>
                <w:sz w:val="24"/>
                <w:szCs w:val="24"/>
                <w:highlight w:val="none"/>
                <w:u w:val="none"/>
                <w:lang w:eastAsia="zh-CN"/>
              </w:rPr>
              <w:t>2026年</w:t>
            </w:r>
            <w:r>
              <w:rPr>
                <w:rFonts w:hint="eastAsia" w:ascii="宋体" w:hAnsi="宋体"/>
                <w:bCs/>
                <w:color w:val="auto"/>
                <w:sz w:val="24"/>
                <w:highlight w:val="none"/>
                <w:lang w:val="en-US" w:eastAsia="zh-CN"/>
              </w:rPr>
              <w:t>05月</w:t>
            </w:r>
            <w:r>
              <w:rPr>
                <w:rFonts w:hint="eastAsia" w:ascii="宋体" w:hAnsi="宋体" w:cs="宋体"/>
                <w:b w:val="0"/>
                <w:bCs w:val="0"/>
                <w:sz w:val="24"/>
                <w:szCs w:val="24"/>
                <w:highlight w:val="none"/>
                <w:u w:val="none"/>
                <w:lang w:val="en-US" w:eastAsia="zh-CN"/>
              </w:rPr>
              <w:t>14</w:t>
            </w:r>
            <w:r>
              <w:rPr>
                <w:rFonts w:hint="eastAsia" w:ascii="宋体" w:hAnsi="宋体" w:cs="宋体"/>
                <w:b w:val="0"/>
                <w:bCs w:val="0"/>
                <w:sz w:val="24"/>
                <w:szCs w:val="24"/>
                <w:highlight w:val="none"/>
                <w:u w:val="none"/>
              </w:rPr>
              <w:t>日</w:t>
            </w:r>
            <w:r>
              <w:rPr>
                <w:rFonts w:hint="eastAsia" w:ascii="宋体" w:hAnsi="宋体" w:cs="宋体"/>
                <w:b w:val="0"/>
                <w:bCs w:val="0"/>
                <w:sz w:val="24"/>
                <w:szCs w:val="24"/>
                <w:highlight w:val="none"/>
              </w:rPr>
              <w:t>10:00时，以书面传真形式和电子邮件形式发送给采购代理机构。</w:t>
            </w:r>
          </w:p>
          <w:p w14:paraId="2DF478A6">
            <w:pPr>
              <w:widowControl/>
              <w:spacing w:line="360" w:lineRule="auto"/>
              <w:rPr>
                <w:rFonts w:hint="eastAsia" w:ascii="宋体" w:hAnsi="宋体" w:cs="宋体"/>
                <w:sz w:val="24"/>
                <w:szCs w:val="24"/>
                <w:highlight w:val="none"/>
              </w:rPr>
            </w:pPr>
            <w:r>
              <w:rPr>
                <w:rFonts w:hint="eastAsia" w:ascii="宋体" w:hAnsi="宋体" w:cs="宋体"/>
                <w:b w:val="0"/>
                <w:bCs w:val="0"/>
                <w:sz w:val="24"/>
                <w:szCs w:val="24"/>
                <w:highlight w:val="none"/>
              </w:rPr>
              <w:t>采购人对采购文件修改、澄清的截止时间：</w:t>
            </w:r>
            <w:r>
              <w:rPr>
                <w:rFonts w:hint="eastAsia" w:ascii="宋体" w:hAnsi="宋体" w:cs="宋体"/>
                <w:b w:val="0"/>
                <w:bCs w:val="0"/>
                <w:sz w:val="24"/>
                <w:szCs w:val="24"/>
                <w:highlight w:val="none"/>
                <w:u w:val="none"/>
                <w:lang w:eastAsia="zh-CN"/>
              </w:rPr>
              <w:t>2026年</w:t>
            </w:r>
            <w:r>
              <w:rPr>
                <w:rFonts w:hint="eastAsia" w:ascii="宋体" w:hAnsi="宋体" w:cs="宋体"/>
                <w:b w:val="0"/>
                <w:bCs w:val="0"/>
                <w:sz w:val="24"/>
                <w:szCs w:val="24"/>
                <w:highlight w:val="none"/>
                <w:u w:val="none"/>
                <w:lang w:val="en-US" w:eastAsia="zh-CN"/>
              </w:rPr>
              <w:t>05</w:t>
            </w:r>
            <w:r>
              <w:rPr>
                <w:rFonts w:hint="eastAsia" w:ascii="宋体" w:hAnsi="宋体"/>
                <w:bCs/>
                <w:color w:val="auto"/>
                <w:sz w:val="24"/>
                <w:highlight w:val="none"/>
              </w:rPr>
              <w:t>月</w:t>
            </w:r>
            <w:r>
              <w:rPr>
                <w:rFonts w:hint="eastAsia" w:ascii="宋体" w:hAnsi="宋体" w:cs="宋体"/>
                <w:b w:val="0"/>
                <w:bCs w:val="0"/>
                <w:sz w:val="24"/>
                <w:szCs w:val="24"/>
                <w:highlight w:val="none"/>
                <w:u w:val="none"/>
                <w:lang w:val="en-US" w:eastAsia="zh-CN"/>
              </w:rPr>
              <w:t>14</w:t>
            </w:r>
            <w:r>
              <w:rPr>
                <w:rFonts w:hint="eastAsia" w:ascii="宋体" w:hAnsi="宋体" w:cs="宋体"/>
                <w:b w:val="0"/>
                <w:bCs w:val="0"/>
                <w:sz w:val="24"/>
                <w:szCs w:val="24"/>
                <w:highlight w:val="none"/>
                <w:u w:val="none"/>
              </w:rPr>
              <w:t>日</w:t>
            </w:r>
            <w:r>
              <w:rPr>
                <w:rFonts w:hint="eastAsia" w:ascii="宋体" w:hAnsi="宋体" w:cs="宋体"/>
                <w:sz w:val="24"/>
                <w:szCs w:val="24"/>
                <w:highlight w:val="none"/>
              </w:rPr>
              <w:t>16:00时前，</w:t>
            </w:r>
            <w:r>
              <w:rPr>
                <w:rFonts w:hint="eastAsia" w:hAnsi="宋体" w:cs="宋体"/>
                <w:sz w:val="24"/>
                <w:highlight w:val="none"/>
              </w:rPr>
              <w:t>以电子邮件形式告知</w:t>
            </w:r>
            <w:r>
              <w:rPr>
                <w:rFonts w:hint="eastAsia" w:ascii="宋体" w:hAnsi="宋体" w:cs="宋体"/>
                <w:sz w:val="24"/>
                <w:szCs w:val="24"/>
                <w:highlight w:val="none"/>
              </w:rPr>
              <w:t>各报名投标供应商。</w:t>
            </w:r>
          </w:p>
        </w:tc>
      </w:tr>
      <w:tr w14:paraId="239F2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04" w:type="dxa"/>
            <w:noWrap w:val="0"/>
            <w:vAlign w:val="center"/>
          </w:tcPr>
          <w:p w14:paraId="271E33C3">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8191" w:type="dxa"/>
            <w:noWrap w:val="0"/>
            <w:vAlign w:val="center"/>
          </w:tcPr>
          <w:p w14:paraId="3DF9F77C">
            <w:pPr>
              <w:widowControl/>
              <w:spacing w:line="360" w:lineRule="auto"/>
              <w:jc w:val="both"/>
              <w:rPr>
                <w:rFonts w:hint="eastAsia" w:ascii="宋体" w:hAnsi="宋体" w:cs="宋体"/>
                <w:sz w:val="24"/>
                <w:szCs w:val="24"/>
                <w:highlight w:val="none"/>
              </w:rPr>
            </w:pPr>
            <w:r>
              <w:rPr>
                <w:rFonts w:hint="eastAsia" w:ascii="宋体" w:hAnsi="宋体" w:cs="宋体"/>
                <w:sz w:val="24"/>
                <w:szCs w:val="24"/>
                <w:highlight w:val="none"/>
              </w:rPr>
              <w:t>本项目无需递交投标保证金</w:t>
            </w:r>
          </w:p>
        </w:tc>
      </w:tr>
      <w:tr w14:paraId="02C62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704" w:type="dxa"/>
            <w:noWrap w:val="0"/>
            <w:vAlign w:val="center"/>
          </w:tcPr>
          <w:p w14:paraId="1E2D7239">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8191" w:type="dxa"/>
            <w:noWrap w:val="0"/>
            <w:vAlign w:val="center"/>
          </w:tcPr>
          <w:p w14:paraId="20BCAA79">
            <w:pPr>
              <w:widowControl/>
              <w:spacing w:line="360" w:lineRule="auto"/>
              <w:jc w:val="both"/>
              <w:rPr>
                <w:rFonts w:hint="eastAsia" w:ascii="宋体" w:hAnsi="宋体" w:cs="宋体"/>
                <w:sz w:val="24"/>
                <w:szCs w:val="24"/>
                <w:highlight w:val="none"/>
              </w:rPr>
            </w:pPr>
            <w:r>
              <w:rPr>
                <w:rFonts w:hint="eastAsia" w:ascii="宋体" w:hAnsi="宋体" w:cs="宋体"/>
                <w:sz w:val="24"/>
                <w:szCs w:val="24"/>
                <w:highlight w:val="none"/>
              </w:rPr>
              <w:t>投标有效期：投标截止之日起90天</w:t>
            </w:r>
          </w:p>
        </w:tc>
      </w:tr>
      <w:tr w14:paraId="10966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0B574240">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8191" w:type="dxa"/>
            <w:noWrap w:val="0"/>
            <w:vAlign w:val="center"/>
          </w:tcPr>
          <w:p w14:paraId="4F2AD79B">
            <w:pPr>
              <w:widowControl/>
              <w:spacing w:line="360" w:lineRule="auto"/>
              <w:jc w:val="both"/>
              <w:rPr>
                <w:rFonts w:hint="eastAsia" w:ascii="宋体" w:hAnsi="宋体" w:cs="宋体"/>
                <w:sz w:val="24"/>
                <w:szCs w:val="24"/>
                <w:highlight w:val="none"/>
              </w:rPr>
            </w:pPr>
            <w:r>
              <w:rPr>
                <w:rFonts w:hint="eastAsia" w:ascii="宋体" w:hAnsi="宋体" w:cs="宋体"/>
                <w:sz w:val="24"/>
                <w:szCs w:val="24"/>
                <w:highlight w:val="none"/>
              </w:rPr>
              <w:t>投标开始时间：</w:t>
            </w:r>
            <w:r>
              <w:rPr>
                <w:rFonts w:hint="eastAsia" w:ascii="宋体" w:hAnsi="宋体" w:cs="宋体"/>
                <w:b w:val="0"/>
                <w:bCs w:val="0"/>
                <w:sz w:val="24"/>
                <w:szCs w:val="24"/>
                <w:highlight w:val="none"/>
                <w:u w:val="none"/>
                <w:lang w:eastAsia="zh-CN"/>
              </w:rPr>
              <w:t>2026年</w:t>
            </w:r>
            <w:r>
              <w:rPr>
                <w:rFonts w:hint="eastAsia" w:ascii="宋体" w:hAnsi="宋体" w:cs="宋体"/>
                <w:b w:val="0"/>
                <w:bCs w:val="0"/>
                <w:sz w:val="24"/>
                <w:szCs w:val="24"/>
                <w:highlight w:val="none"/>
                <w:u w:val="none"/>
                <w:lang w:val="en-US" w:eastAsia="zh-CN"/>
              </w:rPr>
              <w:t>06月01日13</w:t>
            </w: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0；</w:t>
            </w:r>
          </w:p>
          <w:p w14:paraId="1E68219F">
            <w:pPr>
              <w:widowControl/>
              <w:spacing w:line="360" w:lineRule="auto"/>
              <w:jc w:val="both"/>
              <w:rPr>
                <w:rFonts w:hint="eastAsia" w:ascii="宋体" w:hAnsi="宋体" w:cs="宋体"/>
                <w:sz w:val="24"/>
                <w:szCs w:val="24"/>
                <w:highlight w:val="none"/>
              </w:rPr>
            </w:pPr>
            <w:r>
              <w:rPr>
                <w:rFonts w:hint="eastAsia" w:ascii="宋体" w:hAnsi="宋体" w:cs="宋体"/>
                <w:sz w:val="24"/>
                <w:szCs w:val="24"/>
                <w:highlight w:val="none"/>
              </w:rPr>
              <w:t>投标截止时间</w:t>
            </w:r>
            <w:r>
              <w:rPr>
                <w:rFonts w:hint="eastAsia" w:ascii="宋体" w:hAnsi="宋体"/>
                <w:sz w:val="24"/>
                <w:szCs w:val="24"/>
                <w:highlight w:val="none"/>
              </w:rPr>
              <w:t>（网上投标截止时间苏采云投标客户端投标）</w:t>
            </w:r>
            <w:r>
              <w:rPr>
                <w:rFonts w:hint="eastAsia" w:ascii="宋体" w:hAnsi="宋体" w:cs="宋体"/>
                <w:sz w:val="24"/>
                <w:szCs w:val="24"/>
                <w:highlight w:val="none"/>
              </w:rPr>
              <w:t>：</w:t>
            </w:r>
            <w:r>
              <w:rPr>
                <w:rFonts w:hint="eastAsia" w:ascii="宋体" w:hAnsi="宋体" w:cs="宋体"/>
                <w:b w:val="0"/>
                <w:bCs w:val="0"/>
                <w:sz w:val="24"/>
                <w:szCs w:val="24"/>
                <w:highlight w:val="none"/>
                <w:u w:val="none"/>
                <w:lang w:eastAsia="zh-CN"/>
              </w:rPr>
              <w:t>2026年</w:t>
            </w:r>
            <w:r>
              <w:rPr>
                <w:rFonts w:hint="eastAsia" w:ascii="宋体" w:hAnsi="宋体"/>
                <w:bCs/>
                <w:color w:val="auto"/>
                <w:sz w:val="24"/>
                <w:highlight w:val="none"/>
                <w:lang w:val="en-US" w:eastAsia="zh-CN"/>
              </w:rPr>
              <w:t>06</w:t>
            </w:r>
            <w:r>
              <w:rPr>
                <w:rFonts w:hint="eastAsia" w:ascii="宋体" w:hAnsi="宋体"/>
                <w:bCs/>
                <w:color w:val="auto"/>
                <w:sz w:val="24"/>
                <w:highlight w:val="none"/>
              </w:rPr>
              <w:t>月</w:t>
            </w:r>
            <w:r>
              <w:rPr>
                <w:rFonts w:hint="eastAsia" w:ascii="宋体" w:hAnsi="宋体"/>
                <w:bCs/>
                <w:color w:val="auto"/>
                <w:sz w:val="24"/>
                <w:highlight w:val="none"/>
                <w:lang w:val="en-US" w:eastAsia="zh-CN"/>
              </w:rPr>
              <w:t>01</w:t>
            </w:r>
            <w:r>
              <w:rPr>
                <w:rFonts w:hint="eastAsia" w:ascii="宋体" w:hAnsi="宋体"/>
                <w:bCs/>
                <w:color w:val="auto"/>
                <w:sz w:val="24"/>
                <w:highlight w:val="none"/>
              </w:rPr>
              <w:t>日</w:t>
            </w:r>
            <w:r>
              <w:rPr>
                <w:rFonts w:hint="eastAsia" w:ascii="宋体" w:hAnsi="宋体"/>
                <w:bCs/>
                <w:color w:val="auto"/>
                <w:sz w:val="24"/>
                <w:highlight w:val="none"/>
                <w:lang w:val="en-US" w:eastAsia="zh-CN"/>
              </w:rPr>
              <w:t>13</w:t>
            </w:r>
            <w:r>
              <w:rPr>
                <w:rFonts w:hint="eastAsia" w:ascii="宋体" w:hAnsi="宋体" w:cs="宋体"/>
                <w:sz w:val="24"/>
                <w:szCs w:val="24"/>
                <w:highlight w:val="none"/>
              </w:rPr>
              <w:t>:30。截止时间后的投标文件恕不接受。</w:t>
            </w:r>
          </w:p>
          <w:p w14:paraId="1E3DA1C0">
            <w:pPr>
              <w:pStyle w:val="235"/>
              <w:tabs>
                <w:tab w:val="left" w:pos="284"/>
              </w:tabs>
              <w:spacing w:before="0" w:beforeAutospacing="0" w:after="0" w:afterAutospacing="0" w:line="360" w:lineRule="auto"/>
              <w:jc w:val="both"/>
              <w:rPr>
                <w:rFonts w:hint="eastAsia"/>
                <w:highlight w:val="none"/>
              </w:rPr>
            </w:pPr>
            <w:r>
              <w:rPr>
                <w:rFonts w:hint="eastAsia"/>
                <w:highlight w:val="none"/>
              </w:rPr>
              <w:t>投标方式：网上投标截止时间前</w:t>
            </w:r>
            <w:r>
              <w:rPr>
                <w:rFonts w:hint="eastAsia"/>
                <w:highlight w:val="none"/>
                <w:lang w:eastAsia="zh-CN"/>
              </w:rPr>
              <w:t>使用苏</w:t>
            </w:r>
            <w:r>
              <w:rPr>
                <w:rFonts w:hint="eastAsia"/>
                <w:highlight w:val="none"/>
              </w:rPr>
              <w:t>采云投标客户端投标</w:t>
            </w:r>
          </w:p>
          <w:p w14:paraId="7ABCD443">
            <w:pPr>
              <w:pStyle w:val="235"/>
              <w:tabs>
                <w:tab w:val="left" w:pos="284"/>
              </w:tabs>
              <w:spacing w:before="0" w:beforeAutospacing="0" w:after="0" w:afterAutospacing="0" w:line="360" w:lineRule="auto"/>
              <w:jc w:val="both"/>
              <w:rPr>
                <w:rFonts w:hint="eastAsia"/>
                <w:highlight w:val="none"/>
              </w:rPr>
            </w:pPr>
            <w:r>
              <w:rPr>
                <w:rFonts w:hint="eastAsia"/>
                <w:highlight w:val="none"/>
              </w:rPr>
              <w:t>投标地点：江苏省政府采购（苏采云）平台投标，线上不见面开标</w:t>
            </w:r>
          </w:p>
          <w:p w14:paraId="0748BE2B">
            <w:pPr>
              <w:tabs>
                <w:tab w:val="left" w:pos="360"/>
              </w:tabs>
              <w:spacing w:line="360" w:lineRule="auto"/>
              <w:jc w:val="both"/>
              <w:rPr>
                <w:rFonts w:hint="eastAsia" w:ascii="宋体" w:hAnsi="宋体" w:cs="宋体"/>
                <w:sz w:val="24"/>
                <w:szCs w:val="24"/>
                <w:highlight w:val="none"/>
              </w:rPr>
            </w:pPr>
            <w:r>
              <w:rPr>
                <w:rFonts w:hint="eastAsia" w:ascii="宋体" w:hAnsi="宋体" w:cs="宋体"/>
                <w:sz w:val="24"/>
                <w:szCs w:val="24"/>
                <w:highlight w:val="none"/>
              </w:rPr>
              <w:t>网上投标解密时间：开启解密后半小时</w:t>
            </w:r>
            <w:r>
              <w:rPr>
                <w:rFonts w:hint="eastAsia" w:ascii="宋体" w:hAnsi="宋体" w:cs="宋体"/>
                <w:sz w:val="24"/>
                <w:szCs w:val="24"/>
                <w:highlight w:val="none"/>
                <w:lang w:eastAsia="zh-CN"/>
              </w:rPr>
              <w:t>。</w:t>
            </w:r>
          </w:p>
          <w:p w14:paraId="055762BD">
            <w:pPr>
              <w:pStyle w:val="211"/>
              <w:spacing w:line="360" w:lineRule="auto"/>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特别提醒：</w:t>
            </w:r>
          </w:p>
          <w:p w14:paraId="67FFBED6">
            <w:pPr>
              <w:pStyle w:val="211"/>
              <w:spacing w:line="360" w:lineRule="auto"/>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1.</w:t>
            </w:r>
            <w:r>
              <w:rPr>
                <w:rFonts w:hint="eastAsia" w:ascii="宋体" w:hAnsi="宋体" w:eastAsia="宋体" w:cs="宋体"/>
                <w:b/>
                <w:bCs w:val="0"/>
                <w:sz w:val="24"/>
                <w:szCs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7DABC3DB">
            <w:pPr>
              <w:pStyle w:val="211"/>
              <w:spacing w:line="360" w:lineRule="auto"/>
              <w:jc w:val="both"/>
              <w:rPr>
                <w:rFonts w:hint="eastAsia" w:ascii="宋体" w:hAnsi="宋体" w:eastAsia="宋体" w:cs="宋体"/>
                <w:sz w:val="24"/>
                <w:szCs w:val="24"/>
                <w:highlight w:val="none"/>
              </w:rPr>
            </w:pPr>
            <w:r>
              <w:rPr>
                <w:rFonts w:hint="eastAsia" w:ascii="宋体" w:hAnsi="宋体" w:eastAsia="宋体" w:cs="宋体"/>
                <w:b/>
                <w:bCs w:val="0"/>
                <w:sz w:val="24"/>
                <w:szCs w:val="24"/>
                <w:highlight w:val="none"/>
                <w:lang w:eastAsia="zh-CN"/>
              </w:rPr>
              <w:t>2.</w:t>
            </w:r>
            <w:r>
              <w:rPr>
                <w:rFonts w:hint="eastAsia" w:ascii="宋体" w:hAnsi="宋体" w:eastAsia="宋体" w:cs="宋体"/>
                <w:b/>
                <w:bCs w:val="0"/>
                <w:sz w:val="24"/>
                <w:szCs w:val="24"/>
                <w:highlight w:val="none"/>
              </w:rPr>
              <w:t>若</w:t>
            </w:r>
            <w:r>
              <w:rPr>
                <w:rFonts w:hint="eastAsia" w:ascii="宋体" w:hAnsi="宋体" w:eastAsia="宋体" w:cs="宋体"/>
                <w:b/>
                <w:bCs w:val="0"/>
                <w:sz w:val="24"/>
                <w:szCs w:val="24"/>
                <w:highlight w:val="none"/>
                <w:lang w:eastAsia="zh-CN"/>
              </w:rPr>
              <w:t>在资格</w:t>
            </w:r>
            <w:r>
              <w:rPr>
                <w:rFonts w:hint="eastAsia" w:ascii="宋体" w:hAnsi="宋体" w:eastAsia="宋体" w:cs="宋体"/>
                <w:b/>
                <w:bCs w:val="0"/>
                <w:sz w:val="24"/>
                <w:szCs w:val="24"/>
                <w:highlight w:val="none"/>
              </w:rPr>
              <w:t>审查中或评审过程中，采购人/代理机构/评标委员会对响应文件存在疑问，报价供应商</w:t>
            </w:r>
            <w:r>
              <w:rPr>
                <w:rFonts w:hint="eastAsia" w:ascii="宋体" w:hAnsi="宋体" w:eastAsia="宋体" w:cs="宋体"/>
                <w:b/>
                <w:bCs w:val="0"/>
                <w:sz w:val="24"/>
                <w:szCs w:val="24"/>
                <w:highlight w:val="none"/>
                <w:lang w:eastAsia="zh-CN"/>
              </w:rPr>
              <w:t>的被</w:t>
            </w:r>
            <w:r>
              <w:rPr>
                <w:rFonts w:hint="eastAsia" w:ascii="宋体" w:hAnsi="宋体" w:eastAsia="宋体" w:cs="宋体"/>
                <w:b/>
                <w:bCs w:val="0"/>
                <w:sz w:val="24"/>
                <w:szCs w:val="24"/>
                <w:highlight w:val="none"/>
              </w:rPr>
              <w:t>授权代表须在接到在线询标函后15分钟内，在开标界面在线以澄清函回复并签章；若报价供应商</w:t>
            </w:r>
            <w:r>
              <w:rPr>
                <w:rFonts w:hint="eastAsia" w:ascii="宋体" w:hAnsi="宋体" w:eastAsia="宋体" w:cs="宋体"/>
                <w:b/>
                <w:bCs w:val="0"/>
                <w:sz w:val="24"/>
                <w:szCs w:val="24"/>
                <w:highlight w:val="none"/>
                <w:lang w:eastAsia="zh-CN"/>
              </w:rPr>
              <w:t>的被</w:t>
            </w:r>
            <w:r>
              <w:rPr>
                <w:rFonts w:hint="eastAsia" w:ascii="宋体" w:hAnsi="宋体" w:eastAsia="宋体" w:cs="宋体"/>
                <w:b/>
                <w:bCs w:val="0"/>
                <w:sz w:val="24"/>
                <w:szCs w:val="24"/>
                <w:highlight w:val="none"/>
              </w:rPr>
              <w:t>授权代表未在规定时间内按上述要求</w:t>
            </w:r>
            <w:r>
              <w:rPr>
                <w:rFonts w:hint="eastAsia" w:ascii="宋体" w:hAnsi="宋体" w:eastAsia="宋体" w:cs="宋体"/>
                <w:b/>
                <w:bCs w:val="0"/>
                <w:sz w:val="24"/>
                <w:szCs w:val="24"/>
                <w:highlight w:val="none"/>
                <w:lang w:val="en-US" w:eastAsia="zh-CN"/>
              </w:rPr>
              <w:t>作</w:t>
            </w:r>
            <w:r>
              <w:rPr>
                <w:rFonts w:hint="eastAsia" w:ascii="宋体" w:hAnsi="宋体" w:eastAsia="宋体" w:cs="宋体"/>
                <w:b/>
                <w:bCs w:val="0"/>
                <w:sz w:val="24"/>
                <w:szCs w:val="24"/>
                <w:highlight w:val="none"/>
              </w:rPr>
              <w:t>出回复，则视为报价供应商默认资审结果或评审结果。</w:t>
            </w:r>
          </w:p>
        </w:tc>
      </w:tr>
      <w:tr w14:paraId="1FD6E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2009A8B5">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10</w:t>
            </w:r>
          </w:p>
        </w:tc>
        <w:tc>
          <w:tcPr>
            <w:tcW w:w="8191" w:type="dxa"/>
            <w:noWrap w:val="0"/>
            <w:vAlign w:val="center"/>
          </w:tcPr>
          <w:p w14:paraId="488D0929">
            <w:pPr>
              <w:keepNext w:val="0"/>
              <w:keepLines w:val="0"/>
              <w:pageBreakBefore w:val="0"/>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开标时间：</w:t>
            </w:r>
            <w:r>
              <w:rPr>
                <w:rFonts w:hint="eastAsia" w:ascii="宋体" w:hAnsi="宋体" w:cs="宋体"/>
                <w:b w:val="0"/>
                <w:bCs w:val="0"/>
                <w:sz w:val="24"/>
                <w:szCs w:val="24"/>
                <w:highlight w:val="none"/>
                <w:u w:val="none"/>
                <w:lang w:eastAsia="zh-CN"/>
              </w:rPr>
              <w:t>2026年</w:t>
            </w:r>
            <w:r>
              <w:rPr>
                <w:rFonts w:hint="eastAsia" w:ascii="宋体" w:hAnsi="宋体"/>
                <w:bCs/>
                <w:color w:val="auto"/>
                <w:sz w:val="24"/>
                <w:highlight w:val="none"/>
                <w:lang w:val="en-US" w:eastAsia="zh-CN"/>
              </w:rPr>
              <w:t>06</w:t>
            </w:r>
            <w:r>
              <w:rPr>
                <w:rFonts w:hint="eastAsia" w:ascii="宋体" w:hAnsi="宋体"/>
                <w:bCs/>
                <w:color w:val="auto"/>
                <w:sz w:val="24"/>
                <w:highlight w:val="none"/>
              </w:rPr>
              <w:t>月</w:t>
            </w:r>
            <w:r>
              <w:rPr>
                <w:rFonts w:hint="eastAsia" w:ascii="宋体" w:hAnsi="宋体"/>
                <w:bCs/>
                <w:color w:val="auto"/>
                <w:sz w:val="24"/>
                <w:highlight w:val="none"/>
                <w:lang w:val="en-US" w:eastAsia="zh-CN"/>
              </w:rPr>
              <w:t>01</w:t>
            </w:r>
            <w:r>
              <w:rPr>
                <w:rFonts w:hint="eastAsia" w:ascii="宋体" w:hAnsi="宋体"/>
                <w:bCs/>
                <w:color w:val="auto"/>
                <w:sz w:val="24"/>
                <w:highlight w:val="none"/>
              </w:rPr>
              <w:t>日</w:t>
            </w:r>
            <w:r>
              <w:rPr>
                <w:rFonts w:hint="eastAsia" w:ascii="宋体" w:hAnsi="宋体"/>
                <w:bCs/>
                <w:color w:val="auto"/>
                <w:sz w:val="24"/>
                <w:highlight w:val="none"/>
                <w:lang w:val="en-US" w:eastAsia="zh-CN"/>
              </w:rPr>
              <w:t>13</w:t>
            </w:r>
            <w:r>
              <w:rPr>
                <w:rFonts w:hint="eastAsia" w:ascii="宋体" w:hAnsi="宋体" w:cs="宋体"/>
                <w:b/>
                <w:bCs/>
                <w:sz w:val="24"/>
                <w:szCs w:val="24"/>
                <w:highlight w:val="none"/>
                <w:u w:val="none"/>
              </w:rPr>
              <w:t>:30</w:t>
            </w:r>
          </w:p>
          <w:p w14:paraId="783E4296">
            <w:pPr>
              <w:keepNext w:val="0"/>
              <w:keepLines w:val="0"/>
              <w:pageBreakBefore w:val="0"/>
              <w:tabs>
                <w:tab w:val="left" w:pos="360"/>
              </w:tabs>
              <w:spacing w:line="360" w:lineRule="auto"/>
              <w:rPr>
                <w:rFonts w:hint="eastAsia" w:ascii="宋体" w:hAnsi="宋体" w:cs="宋体"/>
                <w:sz w:val="24"/>
                <w:szCs w:val="24"/>
                <w:highlight w:val="none"/>
              </w:rPr>
            </w:pPr>
            <w:r>
              <w:rPr>
                <w:rFonts w:hint="eastAsia" w:ascii="宋体" w:hAnsi="宋体" w:cs="宋体"/>
                <w:sz w:val="24"/>
                <w:szCs w:val="24"/>
                <w:highlight w:val="none"/>
              </w:rPr>
              <w:t>开标地点：“苏采云”系统（网址：http://jszfcg.jsczt.cn/）“开标大厅”</w:t>
            </w:r>
          </w:p>
        </w:tc>
      </w:tr>
      <w:tr w14:paraId="34EE7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7F9E11BC">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8191" w:type="dxa"/>
            <w:noWrap w:val="0"/>
            <w:vAlign w:val="center"/>
          </w:tcPr>
          <w:p w14:paraId="4C81231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default" w:ascii="宋体" w:hAnsi="宋体" w:cs="宋体"/>
                <w:bCs/>
                <w:sz w:val="24"/>
                <w:szCs w:val="24"/>
                <w:highlight w:val="none"/>
                <w:lang w:val="en-US"/>
              </w:rPr>
            </w:pPr>
            <w:r>
              <w:rPr>
                <w:rFonts w:hint="eastAsia" w:ascii="宋体" w:hAnsi="宋体" w:cs="宋体"/>
                <w:bCs/>
                <w:sz w:val="24"/>
                <w:szCs w:val="24"/>
                <w:highlight w:val="none"/>
              </w:rPr>
              <w:t>确定中标单位时间：</w:t>
            </w:r>
            <w:r>
              <w:rPr>
                <w:rFonts w:hint="eastAsia" w:ascii="宋体" w:hAnsi="宋体" w:cs="宋体"/>
                <w:bCs/>
                <w:sz w:val="24"/>
                <w:szCs w:val="24"/>
                <w:highlight w:val="none"/>
                <w:lang w:val="en-US" w:eastAsia="zh-CN"/>
              </w:rPr>
              <w:t>评标结束</w:t>
            </w:r>
          </w:p>
          <w:p w14:paraId="09911ABF">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bCs/>
                <w:sz w:val="24"/>
                <w:szCs w:val="24"/>
                <w:highlight w:val="none"/>
              </w:rPr>
              <w:t>确定中标单位地点：“苏采云”系统（网址：http://jszfcg.jsczt.cn/）“开标大厅”</w:t>
            </w:r>
          </w:p>
        </w:tc>
      </w:tr>
      <w:tr w14:paraId="0A959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trPr>
        <w:tc>
          <w:tcPr>
            <w:tcW w:w="704" w:type="dxa"/>
            <w:noWrap w:val="0"/>
            <w:vAlign w:val="center"/>
          </w:tcPr>
          <w:p w14:paraId="5F86C134">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12</w:t>
            </w:r>
          </w:p>
        </w:tc>
        <w:tc>
          <w:tcPr>
            <w:tcW w:w="8191" w:type="dxa"/>
            <w:noWrap w:val="0"/>
            <w:vAlign w:val="center"/>
          </w:tcPr>
          <w:p w14:paraId="7FC727CD">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投标文件制作要求：</w:t>
            </w:r>
          </w:p>
          <w:p w14:paraId="0C221235">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1.</w:t>
            </w:r>
            <w:r>
              <w:rPr>
                <w:rFonts w:hint="eastAsia" w:ascii="宋体" w:hAnsi="宋体" w:cs="宋体"/>
                <w:sz w:val="24"/>
                <w:szCs w:val="24"/>
                <w:highlight w:val="none"/>
              </w:rPr>
              <w:t>本项目采用线上电子开评标，供应商</w:t>
            </w:r>
            <w:r>
              <w:rPr>
                <w:rFonts w:hint="eastAsia" w:ascii="宋体" w:hAnsi="宋体" w:cs="宋体"/>
                <w:sz w:val="24"/>
                <w:szCs w:val="24"/>
                <w:highlight w:val="none"/>
                <w:lang w:eastAsia="zh-CN"/>
              </w:rPr>
              <w:t>应在</w:t>
            </w:r>
            <w:r>
              <w:rPr>
                <w:rFonts w:hint="eastAsia" w:ascii="宋体" w:hAnsi="宋体" w:cs="宋体"/>
                <w:sz w:val="24"/>
                <w:szCs w:val="24"/>
                <w:highlight w:val="none"/>
              </w:rPr>
              <w:t>开标截止时间前</w:t>
            </w:r>
            <w:r>
              <w:rPr>
                <w:rFonts w:hint="eastAsia" w:ascii="宋体" w:hAnsi="宋体" w:cs="宋体"/>
                <w:sz w:val="24"/>
                <w:szCs w:val="24"/>
                <w:highlight w:val="none"/>
                <w:lang w:eastAsia="zh-CN"/>
              </w:rPr>
              <w:t>在网上</w:t>
            </w:r>
            <w:r>
              <w:rPr>
                <w:rFonts w:hint="eastAsia" w:ascii="宋体" w:hAnsi="宋体" w:cs="宋体"/>
                <w:sz w:val="24"/>
                <w:szCs w:val="24"/>
                <w:highlight w:val="none"/>
              </w:rPr>
              <w:t>上传电子投标文件。</w:t>
            </w:r>
          </w:p>
          <w:p w14:paraId="6BA34278">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cs="宋体"/>
                <w:sz w:val="24"/>
                <w:szCs w:val="24"/>
                <w:highlight w:val="none"/>
              </w:rPr>
              <w:t>开标当天请供应商联系人</w:t>
            </w:r>
            <w:r>
              <w:rPr>
                <w:rFonts w:hint="eastAsia" w:ascii="宋体" w:hAnsi="宋体" w:cs="宋体"/>
                <w:sz w:val="24"/>
                <w:szCs w:val="24"/>
                <w:highlight w:val="none"/>
                <w:lang w:eastAsia="zh-CN"/>
              </w:rPr>
              <w:t>保持通信畅通</w:t>
            </w:r>
            <w:r>
              <w:rPr>
                <w:rFonts w:hint="eastAsia" w:ascii="宋体" w:hAnsi="宋体" w:cs="宋体"/>
                <w:sz w:val="24"/>
                <w:szCs w:val="24"/>
                <w:highlight w:val="none"/>
              </w:rPr>
              <w:t>。</w:t>
            </w:r>
          </w:p>
          <w:p w14:paraId="121DA205">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3.</w:t>
            </w:r>
            <w:r>
              <w:rPr>
                <w:rFonts w:hint="eastAsia" w:ascii="宋体" w:hAnsi="宋体" w:cs="宋体"/>
                <w:sz w:val="24"/>
                <w:szCs w:val="24"/>
                <w:highlight w:val="none"/>
              </w:rPr>
              <w:t>供应商</w:t>
            </w:r>
            <w:r>
              <w:rPr>
                <w:rFonts w:hint="eastAsia" w:ascii="宋体" w:hAnsi="宋体" w:cs="宋体"/>
                <w:sz w:val="24"/>
                <w:szCs w:val="24"/>
                <w:highlight w:val="none"/>
                <w:lang w:eastAsia="zh-CN"/>
              </w:rPr>
              <w:t>应</w:t>
            </w:r>
            <w:r>
              <w:rPr>
                <w:rFonts w:hint="eastAsia" w:ascii="宋体" w:hAnsi="宋体" w:cs="宋体"/>
                <w:sz w:val="24"/>
                <w:szCs w:val="24"/>
                <w:highlight w:val="none"/>
              </w:rPr>
              <w:t>仔细阅读供应商注册流程和采购文件中关于电子开评标等相关事项，如有问题可</w:t>
            </w:r>
            <w:r>
              <w:rPr>
                <w:rFonts w:hint="eastAsia" w:ascii="宋体" w:hAnsi="宋体" w:cs="宋体"/>
                <w:sz w:val="24"/>
                <w:szCs w:val="24"/>
                <w:highlight w:val="none"/>
                <w:lang w:eastAsia="zh-CN"/>
              </w:rPr>
              <w:t>通过发送</w:t>
            </w:r>
            <w:r>
              <w:rPr>
                <w:rFonts w:hint="eastAsia" w:ascii="宋体" w:hAnsi="宋体" w:cs="宋体"/>
                <w:sz w:val="24"/>
                <w:szCs w:val="24"/>
                <w:highlight w:val="none"/>
              </w:rPr>
              <w:t>邮件或电话咨询。</w:t>
            </w:r>
          </w:p>
          <w:p w14:paraId="41ED2B43">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4.</w:t>
            </w:r>
            <w:r>
              <w:rPr>
                <w:rFonts w:hint="eastAsia" w:ascii="宋体" w:hAnsi="宋体" w:cs="宋体"/>
                <w:sz w:val="24"/>
                <w:szCs w:val="24"/>
                <w:highlight w:val="none"/>
              </w:rPr>
              <w:t>本次采购采用“苏采云”系统进行采购活动，招标文件发布、报价、评审和中标结果发布全程电子化。</w:t>
            </w:r>
          </w:p>
          <w:p w14:paraId="61E83301">
            <w:pPr>
              <w:widowControl/>
              <w:spacing w:line="360" w:lineRule="auto"/>
              <w:rPr>
                <w:rFonts w:hint="eastAsia" w:ascii="宋体" w:hAnsi="宋体" w:cs="宋体"/>
                <w:sz w:val="24"/>
                <w:szCs w:val="24"/>
                <w:highlight w:val="none"/>
              </w:rPr>
            </w:pPr>
            <w:r>
              <w:rPr>
                <w:rFonts w:hint="eastAsia" w:ascii="宋体" w:hAnsi="宋体" w:cs="宋体"/>
                <w:b/>
                <w:sz w:val="24"/>
                <w:szCs w:val="24"/>
                <w:highlight w:val="none"/>
                <w:lang w:eastAsia="zh-CN"/>
              </w:rPr>
              <w:t>5.</w:t>
            </w:r>
            <w:r>
              <w:rPr>
                <w:rFonts w:hint="eastAsia" w:ascii="宋体" w:hAnsi="宋体" w:cs="宋体"/>
                <w:b/>
                <w:sz w:val="24"/>
                <w:szCs w:val="24"/>
                <w:highlight w:val="none"/>
              </w:rPr>
              <w:t>中标供应商在收到中标通知书后与采购人签订合同前，必须提供与系统中电子投标文件一致的纸质投标文件一正</w:t>
            </w:r>
            <w:r>
              <w:rPr>
                <w:rFonts w:hint="eastAsia" w:ascii="宋体" w:hAnsi="宋体" w:cs="宋体"/>
                <w:b/>
                <w:sz w:val="24"/>
                <w:szCs w:val="24"/>
                <w:highlight w:val="none"/>
                <w:lang w:val="en-US" w:eastAsia="zh-CN"/>
              </w:rPr>
              <w:t>两</w:t>
            </w:r>
            <w:r>
              <w:rPr>
                <w:rFonts w:hint="eastAsia" w:ascii="宋体" w:hAnsi="宋体" w:cs="宋体"/>
                <w:b/>
                <w:sz w:val="24"/>
                <w:szCs w:val="24"/>
                <w:highlight w:val="none"/>
              </w:rPr>
              <w:t>副。</w:t>
            </w:r>
          </w:p>
        </w:tc>
      </w:tr>
      <w:tr w14:paraId="7BA57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091289E4">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13</w:t>
            </w:r>
          </w:p>
        </w:tc>
        <w:tc>
          <w:tcPr>
            <w:tcW w:w="8191" w:type="dxa"/>
            <w:noWrap w:val="0"/>
            <w:vAlign w:val="center"/>
          </w:tcPr>
          <w:p w14:paraId="48369BF2">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有关本次采购活动程序方面的问题，可来人、来函（传真）或电话联系。</w:t>
            </w:r>
          </w:p>
          <w:p w14:paraId="246DDADF">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采购人：无锡市滨湖区太湖街道办事处</w:t>
            </w:r>
          </w:p>
          <w:p w14:paraId="2EAACE49">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联系地址：</w:t>
            </w:r>
            <w:r>
              <w:rPr>
                <w:rFonts w:hint="default" w:ascii="宋体" w:hAnsi="宋体" w:cs="宋体"/>
                <w:bCs/>
                <w:sz w:val="24"/>
                <w:szCs w:val="24"/>
                <w:highlight w:val="none"/>
                <w:lang w:eastAsia="zh-CN"/>
              </w:rPr>
              <w:t>无锡市滨湖区太湖街道周新东路58号</w:t>
            </w:r>
          </w:p>
          <w:p w14:paraId="3DF86CD2">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采购单位联系人：</w:t>
            </w:r>
            <w:r>
              <w:rPr>
                <w:rFonts w:hint="default" w:ascii="宋体" w:hAnsi="宋体" w:cs="宋体"/>
                <w:bCs/>
                <w:sz w:val="24"/>
                <w:szCs w:val="24"/>
                <w:highlight w:val="none"/>
                <w:lang w:eastAsia="zh-CN"/>
              </w:rPr>
              <w:t>吴舒媛 </w:t>
            </w:r>
          </w:p>
          <w:p w14:paraId="5F7AEB77">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联系电话：</w:t>
            </w:r>
            <w:r>
              <w:rPr>
                <w:rFonts w:hint="default" w:ascii="宋体" w:hAnsi="宋体" w:cs="宋体"/>
                <w:bCs/>
                <w:sz w:val="24"/>
                <w:szCs w:val="24"/>
                <w:highlight w:val="none"/>
                <w:lang w:eastAsia="zh-CN"/>
              </w:rPr>
              <w:t>0510-85070118</w:t>
            </w:r>
          </w:p>
          <w:p w14:paraId="450A6272">
            <w:pPr>
              <w:widowControl/>
              <w:spacing w:line="360" w:lineRule="auto"/>
              <w:jc w:val="left"/>
              <w:rPr>
                <w:rFonts w:hint="eastAsia" w:ascii="宋体" w:hAnsi="宋体" w:cs="宋体"/>
                <w:bCs/>
                <w:sz w:val="24"/>
                <w:szCs w:val="24"/>
                <w:highlight w:val="none"/>
                <w:lang w:val="zh-CN" w:eastAsia="zh-CN"/>
              </w:rPr>
            </w:pPr>
            <w:r>
              <w:rPr>
                <w:rFonts w:hint="eastAsia" w:ascii="宋体" w:hAnsi="宋体" w:cs="宋体"/>
                <w:bCs/>
                <w:sz w:val="24"/>
                <w:szCs w:val="24"/>
                <w:highlight w:val="none"/>
                <w:lang w:val="zh-CN" w:eastAsia="zh-CN"/>
              </w:rPr>
              <w:t>采购代理机构：</w:t>
            </w:r>
            <w:r>
              <w:rPr>
                <w:rFonts w:hint="eastAsia" w:ascii="宋体" w:hAnsi="宋体" w:cs="宋体"/>
                <w:bCs/>
                <w:sz w:val="24"/>
                <w:szCs w:val="24"/>
                <w:highlight w:val="none"/>
                <w:lang w:eastAsia="zh-CN"/>
              </w:rPr>
              <w:t>江苏正源工程咨询有限责任公司</w:t>
            </w:r>
          </w:p>
          <w:p w14:paraId="4B90FF85">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联系人：</w:t>
            </w:r>
            <w:r>
              <w:rPr>
                <w:rFonts w:hint="eastAsia" w:ascii="宋体" w:hAnsi="宋体" w:cs="宋体"/>
                <w:bCs/>
                <w:sz w:val="24"/>
                <w:szCs w:val="24"/>
                <w:highlight w:val="none"/>
                <w:lang w:val="en-US" w:eastAsia="zh-CN"/>
              </w:rPr>
              <w:t>苏扬、王洲银</w:t>
            </w:r>
          </w:p>
          <w:p w14:paraId="15AC5EF6">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联系电话：</w:t>
            </w:r>
            <w:r>
              <w:rPr>
                <w:rFonts w:hint="eastAsia" w:ascii="宋体" w:hAnsi="宋体" w:cs="宋体"/>
                <w:bCs/>
                <w:sz w:val="24"/>
                <w:szCs w:val="24"/>
                <w:highlight w:val="none"/>
                <w:lang w:val="en-US" w:eastAsia="zh-CN"/>
              </w:rPr>
              <w:t>0510-88772616、18961820656</w:t>
            </w:r>
          </w:p>
          <w:p w14:paraId="2066506E">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联系地址：</w:t>
            </w:r>
            <w:r>
              <w:rPr>
                <w:rFonts w:hint="eastAsia" w:ascii="宋体" w:hAnsi="宋体" w:cs="宋体"/>
                <w:bCs/>
                <w:sz w:val="24"/>
                <w:szCs w:val="24"/>
                <w:highlight w:val="none"/>
                <w:lang w:val="zh-CN" w:eastAsia="zh-CN"/>
              </w:rPr>
              <w:t xml:space="preserve">无锡市锡山经济开发区长泰御园12幢763-4 </w:t>
            </w:r>
          </w:p>
          <w:p w14:paraId="1CFF849F">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邮政编码：214000</w:t>
            </w:r>
          </w:p>
          <w:p w14:paraId="6C8BCD6A">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电子邮件地址：</w:t>
            </w:r>
            <w:r>
              <w:rPr>
                <w:rFonts w:hint="eastAsia" w:ascii="宋体" w:hAnsi="宋体" w:cs="宋体"/>
                <w:bCs/>
                <w:sz w:val="24"/>
                <w:szCs w:val="24"/>
                <w:highlight w:val="none"/>
                <w:lang w:val="en-US" w:eastAsia="zh-CN"/>
              </w:rPr>
              <w:t>jszy88772616@163.com</w:t>
            </w:r>
          </w:p>
        </w:tc>
      </w:tr>
      <w:tr w14:paraId="68E2B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60FC5706">
            <w:pPr>
              <w:widowControl/>
              <w:spacing w:line="360" w:lineRule="auto"/>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14</w:t>
            </w:r>
          </w:p>
        </w:tc>
        <w:tc>
          <w:tcPr>
            <w:tcW w:w="8191" w:type="dxa"/>
            <w:noWrap w:val="0"/>
            <w:vAlign w:val="center"/>
          </w:tcPr>
          <w:p w14:paraId="2F16CC20">
            <w:pPr>
              <w:widowControl/>
              <w:spacing w:line="360"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潜在投标供应商访问江苏省政府采购（苏采云）平台的网络地址和方法如下：</w:t>
            </w:r>
          </w:p>
          <w:p w14:paraId="3B28E034">
            <w:pPr>
              <w:keepNext w:val="0"/>
              <w:keepLines w:val="0"/>
              <w:pageBreakBefore w:val="0"/>
              <w:widowControl/>
              <w:numPr>
                <w:ilvl w:val="0"/>
                <w:numId w:val="0"/>
              </w:numPr>
              <w:spacing w:line="360" w:lineRule="auto"/>
              <w:rPr>
                <w:rFonts w:hint="eastAsia" w:ascii="宋体" w:hAnsi="宋体" w:cs="宋体"/>
                <w:sz w:val="24"/>
                <w:szCs w:val="24"/>
                <w:highlight w:val="none"/>
                <w:lang w:val="zh-CN"/>
              </w:rPr>
            </w:pPr>
            <w:r>
              <w:rPr>
                <w:rFonts w:hint="eastAsia" w:ascii="宋体" w:hAnsi="宋体" w:eastAsia="宋体" w:cs="宋体"/>
                <w:sz w:val="24"/>
                <w:szCs w:val="24"/>
                <w:highlight w:val="none"/>
                <w:lang w:val="zh-CN" w:eastAsia="zh-CN" w:bidi="ar-SA"/>
              </w:rPr>
              <w:t>1</w:t>
            </w:r>
            <w:r>
              <w:rPr>
                <w:rFonts w:hint="eastAsia" w:ascii="宋体" w:hAnsi="宋体" w:cs="宋体"/>
                <w:sz w:val="24"/>
                <w:szCs w:val="24"/>
                <w:highlight w:val="none"/>
                <w:lang w:val="en-US" w:eastAsia="zh-CN" w:bidi="ar-SA"/>
              </w:rPr>
              <w:t>.</w:t>
            </w:r>
            <w:r>
              <w:rPr>
                <w:rFonts w:hint="eastAsia" w:ascii="宋体" w:hAnsi="宋体" w:cs="宋体"/>
                <w:sz w:val="24"/>
                <w:szCs w:val="24"/>
                <w:highlight w:val="none"/>
                <w:lang w:val="zh-CN"/>
              </w:rPr>
              <w:t>请有意参加本项目投标的供应商按以下流程进行操作：</w:t>
            </w:r>
          </w:p>
          <w:p w14:paraId="4E750297">
            <w:pPr>
              <w:keepNext w:val="0"/>
              <w:keepLines w:val="0"/>
              <w:pageBreakBefore w:val="0"/>
              <w:widowControl/>
              <w:numPr>
                <w:ilvl w:val="0"/>
                <w:numId w:val="0"/>
              </w:numPr>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（1）访问“无锡政府采购网”，点击“江苏省政府采购（苏采云）平台”——“用户注册”按钮，进入注册界面进行账号注册并填写申请信息；也可直接通过http://jszfcg.jscz.gov.cn/jszc/register进入注册界面。</w:t>
            </w:r>
          </w:p>
          <w:p w14:paraId="5174BBBB">
            <w:pPr>
              <w:keepNext w:val="0"/>
              <w:keepLines w:val="0"/>
              <w:pageBreakBefore w:val="0"/>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（2）领取CA：</w:t>
            </w:r>
          </w:p>
          <w:p w14:paraId="19DCB458">
            <w:pPr>
              <w:keepNext w:val="0"/>
              <w:keepLines w:val="0"/>
              <w:pageBreakBefore w:val="0"/>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报价供应商应及时办理江苏省电子政务证书认证中心CA证书与电子签章手续，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9:00-11:30，13:00-17:00）</w:t>
            </w:r>
          </w:p>
          <w:p w14:paraId="05B3C63B">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（3）CA驱动下载：</w:t>
            </w:r>
          </w:p>
          <w:p w14:paraId="1A3EB709">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在“江苏省政府采购（苏采云）平台”账号登</w:t>
            </w:r>
            <w:r>
              <w:rPr>
                <w:rFonts w:hint="eastAsia" w:ascii="宋体" w:hAnsi="宋体" w:cs="宋体"/>
                <w:sz w:val="24"/>
                <w:szCs w:val="24"/>
                <w:highlight w:val="none"/>
                <w:lang w:val="en-US" w:eastAsia="zh-CN"/>
              </w:rPr>
              <w:t>录</w:t>
            </w:r>
            <w:r>
              <w:rPr>
                <w:rFonts w:hint="eastAsia" w:ascii="宋体" w:hAnsi="宋体" w:cs="宋体"/>
                <w:sz w:val="24"/>
                <w:szCs w:val="24"/>
                <w:highlight w:val="none"/>
                <w:lang w:val="zh-CN"/>
              </w:rPr>
              <w:t>页面，点击“驱动下载”链接中的“政务CA、方正签章控件驱动安装包及安装说明”。可以直接下载驱动安装包，安装包中附有驱动安装手册。</w:t>
            </w:r>
          </w:p>
          <w:p w14:paraId="61E979A8">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6AFC9218">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（5）采购文件（后缀名为“.kedt”）、“苏采云”系统供应商操作手册及政府采购客户端工具也可通过“苏采云”系统--已参与项目--报名详情页面内相应链接进行下载。</w:t>
            </w:r>
          </w:p>
          <w:p w14:paraId="4660B874">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6）政府采购客户端工具及“苏采云”系统供应商操作手册，可访问江苏政府采购网--办事指南--“资料下载”下载《“苏采云”系统供应商操作手册及政府采购客户端工具》，也可至无锡政府采购网--下载专区--“苏采云”栏目下载《“苏采云”系统供应商操作手册》。</w:t>
            </w:r>
          </w:p>
          <w:p w14:paraId="3B62A095">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（7）采购代理机构将数据电文形式的采购文件加载至“苏采云”系统，供潜在供应商下载或者查阅。</w:t>
            </w:r>
          </w:p>
          <w:p w14:paraId="43CBEAC6">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（8）使用“苏采云”系统参与不见面开标时，应使用谷歌浏览器。</w:t>
            </w:r>
          </w:p>
          <w:p w14:paraId="7D741623">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2.供应商应按上述要求提供相关材料及注册登记信息，所提供的材料均应是真实的、准确的，若有违背，供应商自行承担由此产生的一切后果。如供应商未按上述要求操作，由此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p>
          <w:p w14:paraId="2D9FBC7C">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3.有关本次招标的事项若存在变动或修改，敬请及时关注“无锡政府采购网”“江苏政府采购网”发布的信息。</w:t>
            </w:r>
          </w:p>
          <w:p w14:paraId="252F78D0">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4.如投标人未按上述要求操作，由此所产生的损失及风险由投标人自行承担。</w:t>
            </w:r>
          </w:p>
        </w:tc>
      </w:tr>
    </w:tbl>
    <w:p w14:paraId="7F2E06A8">
      <w:pPr>
        <w:pStyle w:val="240"/>
        <w:ind w:left="0" w:firstLine="0"/>
        <w:rPr>
          <w:rFonts w:hint="eastAsia"/>
          <w:highlight w:val="none"/>
        </w:rPr>
      </w:pPr>
    </w:p>
    <w:p w14:paraId="1372B477">
      <w:pPr>
        <w:spacing w:line="360" w:lineRule="auto"/>
        <w:jc w:val="center"/>
        <w:rPr>
          <w:rStyle w:val="200"/>
          <w:rFonts w:hint="eastAsia"/>
          <w:highlight w:val="none"/>
        </w:rPr>
        <w:sectPr>
          <w:footerReference r:id="rId11" w:type="default"/>
          <w:pgSz w:w="11906" w:h="16838"/>
          <w:pgMar w:top="1440" w:right="1800" w:bottom="1440" w:left="1800" w:header="851" w:footer="992" w:gutter="0"/>
          <w:cols w:space="720" w:num="1"/>
          <w:docGrid w:linePitch="360" w:charSpace="0"/>
        </w:sectPr>
      </w:pPr>
      <w:bookmarkStart w:id="18" w:name="_Toc23923"/>
    </w:p>
    <w:p w14:paraId="140E6A76">
      <w:pPr>
        <w:spacing w:line="360" w:lineRule="auto"/>
        <w:jc w:val="center"/>
        <w:outlineLvl w:val="0"/>
        <w:rPr>
          <w:rFonts w:hint="eastAsia" w:hAnsi="宋体" w:cs="宋体"/>
          <w:b/>
          <w:bCs/>
          <w:sz w:val="32"/>
          <w:szCs w:val="32"/>
          <w:highlight w:val="none"/>
        </w:rPr>
      </w:pPr>
      <w:bookmarkStart w:id="19" w:name="_Toc9899"/>
      <w:r>
        <w:rPr>
          <w:rFonts w:hint="eastAsia" w:hAnsi="宋体" w:cs="宋体"/>
          <w:b/>
          <w:bCs/>
          <w:sz w:val="32"/>
          <w:szCs w:val="32"/>
          <w:highlight w:val="none"/>
        </w:rPr>
        <w:t>二、投标人须知</w:t>
      </w:r>
      <w:bookmarkEnd w:id="18"/>
      <w:bookmarkEnd w:id="19"/>
    </w:p>
    <w:p w14:paraId="5B3FE67F">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（一）</w:t>
      </w:r>
      <w:r>
        <w:rPr>
          <w:rFonts w:hint="eastAsia" w:ascii="宋体" w:hAnsi="宋体" w:cs="宋体"/>
          <w:bCs/>
          <w:sz w:val="24"/>
          <w:szCs w:val="24"/>
          <w:highlight w:val="none"/>
        </w:rPr>
        <w:t>遵循原则：</w:t>
      </w:r>
    </w:p>
    <w:p w14:paraId="49CE9FB8">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cs="宋体"/>
          <w:bCs/>
          <w:sz w:val="24"/>
          <w:szCs w:val="24"/>
          <w:highlight w:val="none"/>
        </w:rPr>
      </w:pPr>
      <w:r>
        <w:rPr>
          <w:rFonts w:hint="eastAsia" w:ascii="宋体" w:hAnsi="宋体" w:cs="宋体"/>
          <w:bCs/>
          <w:sz w:val="24"/>
          <w:szCs w:val="24"/>
          <w:highlight w:val="none"/>
        </w:rPr>
        <w:t>公开透明原则、公平竞争原则、公正原则和诚实信用原则。</w:t>
      </w:r>
    </w:p>
    <w:p w14:paraId="7B6ECF7E">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（二）</w:t>
      </w:r>
      <w:r>
        <w:rPr>
          <w:rFonts w:hint="eastAsia" w:ascii="宋体" w:hAnsi="宋体" w:cs="宋体"/>
          <w:bCs/>
          <w:sz w:val="24"/>
          <w:szCs w:val="24"/>
          <w:highlight w:val="none"/>
        </w:rPr>
        <w:t>招标文件：</w:t>
      </w:r>
    </w:p>
    <w:p w14:paraId="2FAAAFE5">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招标文件包括本文件目录所列全部内容，投标人应仔细阅读，并在投标文件中充分响应招标文件的所有要求。</w:t>
      </w:r>
    </w:p>
    <w:p w14:paraId="0E94C243">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cs="宋体"/>
          <w:bCs/>
          <w:sz w:val="24"/>
          <w:szCs w:val="24"/>
          <w:highlight w:val="none"/>
        </w:rPr>
      </w:pPr>
      <w:r>
        <w:rPr>
          <w:rFonts w:hint="eastAsia" w:ascii="宋体" w:hAnsi="宋体" w:cs="宋体"/>
          <w:bCs/>
          <w:sz w:val="24"/>
          <w:szCs w:val="24"/>
          <w:highlight w:val="none"/>
        </w:rPr>
        <w:t>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4C0BB2B4">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投标人一旦参加本项目投标，即表明承诺接受了本招标文件中的所有条件和规定。</w:t>
      </w:r>
    </w:p>
    <w:p w14:paraId="2AFCF3E2">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4.</w:t>
      </w:r>
      <w:r>
        <w:rPr>
          <w:rFonts w:hint="eastAsia" w:ascii="宋体" w:hAnsi="宋体" w:cs="宋体"/>
          <w:bCs/>
          <w:sz w:val="24"/>
          <w:szCs w:val="24"/>
          <w:highlight w:val="none"/>
        </w:rPr>
        <w:t>招标文件仅作为本次招投标使用。</w:t>
      </w:r>
    </w:p>
    <w:p w14:paraId="6BE4F17C">
      <w:pPr>
        <w:pStyle w:val="44"/>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5.</w:t>
      </w:r>
      <w:r>
        <w:rPr>
          <w:rFonts w:hint="eastAsia" w:ascii="宋体" w:hAnsi="宋体" w:cs="宋体"/>
          <w:bCs/>
          <w:sz w:val="24"/>
          <w:szCs w:val="24"/>
          <w:highlight w:val="none"/>
        </w:rPr>
        <w:t>招标文件中的“法定代表人”是指投标人的营业执照或相关部门的登记证明文件中的“法定代表人”或“负责人”。</w:t>
      </w:r>
    </w:p>
    <w:p w14:paraId="63CB4751">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（三）</w:t>
      </w:r>
      <w:r>
        <w:rPr>
          <w:rFonts w:hint="eastAsia" w:ascii="宋体" w:hAnsi="宋体" w:cs="宋体"/>
          <w:bCs/>
          <w:sz w:val="24"/>
          <w:szCs w:val="24"/>
          <w:highlight w:val="none"/>
        </w:rPr>
        <w:t>招标文件的解释：</w:t>
      </w:r>
    </w:p>
    <w:p w14:paraId="1197EE2F">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本文件的最终解释权归采购人及</w:t>
      </w:r>
      <w:r>
        <w:rPr>
          <w:rFonts w:hint="eastAsia" w:ascii="宋体" w:hAnsi="宋体" w:cs="宋体"/>
          <w:bCs/>
          <w:sz w:val="24"/>
          <w:szCs w:val="24"/>
          <w:highlight w:val="none"/>
          <w:lang w:eastAsia="zh-CN"/>
        </w:rPr>
        <w:t>江苏正源工程咨询有限责任公司</w:t>
      </w:r>
      <w:r>
        <w:rPr>
          <w:rFonts w:hint="eastAsia" w:ascii="宋体" w:hAnsi="宋体" w:cs="宋体"/>
          <w:bCs/>
          <w:sz w:val="24"/>
          <w:szCs w:val="24"/>
          <w:highlight w:val="none"/>
        </w:rPr>
        <w:t>。</w:t>
      </w:r>
    </w:p>
    <w:p w14:paraId="3AA4706E">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（四）</w:t>
      </w:r>
      <w:r>
        <w:rPr>
          <w:rFonts w:hint="eastAsia" w:ascii="宋体" w:hAnsi="宋体" w:cs="宋体"/>
          <w:bCs/>
          <w:sz w:val="24"/>
          <w:szCs w:val="24"/>
          <w:highlight w:val="none"/>
        </w:rPr>
        <w:t>招标文件的补充或修正：</w:t>
      </w:r>
    </w:p>
    <w:p w14:paraId="66E1C7D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采购人或采购代理机构可在投标截止时间15日前对招标文件进行必要的澄清或者修改，不足15日的，将顺延提交投标文件的截止时间。</w:t>
      </w:r>
    </w:p>
    <w:p w14:paraId="6BC6C992">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如需对招标文件进行澄清或修正，</w:t>
      </w:r>
      <w:r>
        <w:rPr>
          <w:rFonts w:hint="eastAsia" w:ascii="宋体" w:hAnsi="宋体" w:cs="宋体"/>
          <w:bCs/>
          <w:sz w:val="24"/>
          <w:szCs w:val="24"/>
          <w:highlight w:val="none"/>
          <w:lang w:eastAsia="zh-CN"/>
        </w:rPr>
        <w:t>江苏正源工程咨询有限责任公司</w:t>
      </w:r>
      <w:r>
        <w:rPr>
          <w:rFonts w:hint="eastAsia" w:ascii="宋体" w:hAnsi="宋体" w:cs="宋体"/>
          <w:bCs/>
          <w:sz w:val="24"/>
          <w:szCs w:val="24"/>
          <w:highlight w:val="none"/>
        </w:rPr>
        <w:t>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p>
    <w:p w14:paraId="11462F9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sz w:val="24"/>
          <w:szCs w:val="24"/>
          <w:highlight w:val="none"/>
          <w:lang w:eastAsia="zh-CN"/>
        </w:rPr>
        <w:t>江苏正源工程咨询有限责任公司</w:t>
      </w:r>
      <w:r>
        <w:rPr>
          <w:rFonts w:hint="eastAsia" w:ascii="宋体" w:hAnsi="宋体" w:cs="宋体"/>
          <w:bCs/>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sz w:val="24"/>
          <w:szCs w:val="24"/>
          <w:highlight w:val="none"/>
          <w:lang w:eastAsia="zh-CN"/>
        </w:rPr>
        <w:t>江苏正源工程咨询有限责任公司</w:t>
      </w:r>
      <w:r>
        <w:rPr>
          <w:rFonts w:hint="eastAsia" w:ascii="宋体" w:hAnsi="宋体" w:cs="宋体"/>
          <w:bCs/>
          <w:sz w:val="24"/>
          <w:szCs w:val="24"/>
          <w:highlight w:val="none"/>
        </w:rPr>
        <w:t>将在收到符合上述要求的书面质疑后七个工作日内，对质疑内容</w:t>
      </w:r>
      <w:r>
        <w:rPr>
          <w:rFonts w:hint="eastAsia" w:ascii="宋体" w:hAnsi="宋体" w:cs="宋体"/>
          <w:bCs/>
          <w:sz w:val="24"/>
          <w:szCs w:val="24"/>
          <w:highlight w:val="none"/>
          <w:lang w:val="en-US" w:eastAsia="zh-CN"/>
        </w:rPr>
        <w:t>作</w:t>
      </w:r>
      <w:r>
        <w:rPr>
          <w:rFonts w:hint="eastAsia" w:ascii="宋体" w:hAnsi="宋体" w:cs="宋体"/>
          <w:bCs/>
          <w:sz w:val="24"/>
          <w:szCs w:val="24"/>
          <w:highlight w:val="none"/>
        </w:rPr>
        <w:t>出答复。投标人在法定质疑期限外送达的质疑函或法定质疑期限内送达的质疑函不符合上述要求的均为无效质疑，</w:t>
      </w:r>
      <w:r>
        <w:rPr>
          <w:rFonts w:hint="eastAsia" w:ascii="宋体" w:hAnsi="宋体" w:cs="宋体"/>
          <w:bCs/>
          <w:sz w:val="24"/>
          <w:szCs w:val="24"/>
          <w:highlight w:val="none"/>
          <w:lang w:eastAsia="zh-CN"/>
        </w:rPr>
        <w:t>江苏正源工程咨询有限责任公司</w:t>
      </w:r>
      <w:r>
        <w:rPr>
          <w:rFonts w:hint="eastAsia" w:ascii="宋体" w:hAnsi="宋体" w:cs="宋体"/>
          <w:bCs/>
          <w:sz w:val="24"/>
          <w:szCs w:val="24"/>
          <w:highlight w:val="none"/>
        </w:rPr>
        <w:t>对无效质疑不予受理。</w:t>
      </w:r>
    </w:p>
    <w:p w14:paraId="13C95C14">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（五）</w:t>
      </w:r>
      <w:r>
        <w:rPr>
          <w:rFonts w:hint="eastAsia" w:ascii="宋体" w:hAnsi="宋体" w:cs="宋体"/>
          <w:bCs/>
          <w:sz w:val="24"/>
          <w:szCs w:val="24"/>
          <w:highlight w:val="none"/>
        </w:rPr>
        <w:t>投标文件的组成</w:t>
      </w:r>
      <w:r>
        <w:rPr>
          <w:rFonts w:hint="eastAsia" w:ascii="宋体" w:hAnsi="宋体" w:cs="宋体"/>
          <w:b/>
          <w:sz w:val="24"/>
          <w:szCs w:val="24"/>
          <w:highlight w:val="none"/>
        </w:rPr>
        <w:t>（相应内容上传至投标客户端）</w:t>
      </w:r>
      <w:r>
        <w:rPr>
          <w:rFonts w:hint="eastAsia" w:ascii="宋体" w:hAnsi="宋体" w:cs="宋体"/>
          <w:bCs/>
          <w:sz w:val="24"/>
          <w:szCs w:val="24"/>
          <w:highlight w:val="none"/>
        </w:rPr>
        <w:t>：</w:t>
      </w:r>
    </w:p>
    <w:p w14:paraId="39EF0511">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投标函</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73F6A15A">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资格、资信证明文件：</w:t>
      </w:r>
    </w:p>
    <w:p w14:paraId="134AF9ED">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（1）关于资格的声明函</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24B4BB85">
      <w:pPr>
        <w:tabs>
          <w:tab w:val="left" w:pos="945"/>
          <w:tab w:val="left" w:pos="1276"/>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（2）具有独立承担民事责任能力的投标人营业执照或相关部门的登记证明文件原件扫描件；</w:t>
      </w:r>
    </w:p>
    <w:p w14:paraId="2EA69DD8">
      <w:pPr>
        <w:tabs>
          <w:tab w:val="left" w:pos="945"/>
          <w:tab w:val="left" w:pos="126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（3）投标人法定代表人授权委托书</w:t>
      </w:r>
      <w:r>
        <w:rPr>
          <w:rFonts w:hint="eastAsia" w:ascii="宋体" w:hAnsi="宋体" w:cs="宋体"/>
          <w:b/>
          <w:bCs/>
          <w:sz w:val="24"/>
          <w:szCs w:val="24"/>
          <w:highlight w:val="none"/>
        </w:rPr>
        <w:t>（格式见附件，法定代表人亲自参加投标的除外）</w:t>
      </w:r>
      <w:r>
        <w:rPr>
          <w:rFonts w:hint="eastAsia" w:ascii="宋体" w:hAnsi="宋体" w:cs="宋体"/>
          <w:bCs/>
          <w:sz w:val="24"/>
          <w:szCs w:val="24"/>
          <w:highlight w:val="none"/>
        </w:rPr>
        <w:t>；</w:t>
      </w:r>
    </w:p>
    <w:p w14:paraId="24A2DC60">
      <w:pPr>
        <w:tabs>
          <w:tab w:val="left" w:pos="945"/>
          <w:tab w:val="left" w:pos="1276"/>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（4）投标人法定代表人身份证原件扫描件（正、反面）；</w:t>
      </w:r>
    </w:p>
    <w:p w14:paraId="2824C8C3">
      <w:pPr>
        <w:tabs>
          <w:tab w:val="left" w:pos="945"/>
          <w:tab w:val="left" w:pos="1276"/>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（5）投标人法定代表人授权代表身份证</w:t>
      </w:r>
      <w:r>
        <w:rPr>
          <w:rFonts w:hint="eastAsia" w:ascii="宋体" w:hAnsi="宋体" w:cs="宋体"/>
          <w:sz w:val="24"/>
          <w:szCs w:val="24"/>
          <w:highlight w:val="none"/>
        </w:rPr>
        <w:t>原件扫描件</w:t>
      </w:r>
      <w:r>
        <w:rPr>
          <w:rFonts w:hint="eastAsia" w:ascii="宋体" w:hAnsi="宋体" w:cs="宋体"/>
          <w:bCs/>
          <w:sz w:val="24"/>
          <w:szCs w:val="24"/>
          <w:highlight w:val="none"/>
        </w:rPr>
        <w:t>（正、反面，法定代表人亲自参加投标的除外）；</w:t>
      </w:r>
    </w:p>
    <w:p w14:paraId="15082E41">
      <w:pPr>
        <w:tabs>
          <w:tab w:val="left" w:pos="1050"/>
        </w:tabs>
        <w:spacing w:line="360" w:lineRule="auto"/>
        <w:ind w:firstLine="480"/>
        <w:rPr>
          <w:rFonts w:hint="eastAsia" w:ascii="宋体" w:hAnsi="宋体" w:cs="宋体"/>
          <w:bCs/>
          <w:sz w:val="24"/>
          <w:szCs w:val="24"/>
          <w:highlight w:val="none"/>
        </w:rPr>
      </w:pPr>
      <w:bookmarkStart w:id="20" w:name="_Hlk39128912"/>
      <w:r>
        <w:rPr>
          <w:rFonts w:hint="eastAsia" w:ascii="宋体" w:hAnsi="宋体" w:cs="宋体"/>
          <w:bCs/>
          <w:sz w:val="24"/>
          <w:szCs w:val="24"/>
          <w:highlight w:val="none"/>
        </w:rPr>
        <w:t>（6）授权委托人及项目负责人与投标人签订的劳动合同扫描件加盖公章及由法定的社保收缴部门出具的近</w:t>
      </w:r>
      <w:r>
        <w:rPr>
          <w:rFonts w:hint="eastAsia" w:ascii="宋体" w:hAnsi="宋体" w:cs="宋体"/>
          <w:bCs/>
          <w:sz w:val="24"/>
          <w:szCs w:val="24"/>
          <w:highlight w:val="none"/>
          <w:lang w:val="en-US" w:eastAsia="zh-CN"/>
        </w:rPr>
        <w:t>一年</w:t>
      </w:r>
      <w:r>
        <w:rPr>
          <w:rFonts w:hint="eastAsia" w:ascii="宋体" w:hAnsi="宋体" w:cs="宋体"/>
          <w:bCs/>
          <w:sz w:val="24"/>
          <w:szCs w:val="24"/>
          <w:highlight w:val="none"/>
        </w:rPr>
        <w:t>中任意一个月（不含投标当月）投标人为其依法缴纳社会保障资金的相关材料复印件并加盖公章（新成立公司自成立日期开始、法定代表人亲自参加投标的除外）；</w:t>
      </w:r>
    </w:p>
    <w:p w14:paraId="568DDADB">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lang w:eastAsia="zh-CN"/>
        </w:rPr>
        <w:t>）</w:t>
      </w:r>
      <w:r>
        <w:rPr>
          <w:rFonts w:hint="eastAsia" w:ascii="宋体" w:hAnsi="宋体" w:cs="宋体"/>
          <w:bCs/>
          <w:sz w:val="24"/>
          <w:szCs w:val="24"/>
          <w:highlight w:val="none"/>
        </w:rPr>
        <w:t>投标人</w:t>
      </w:r>
      <w:r>
        <w:rPr>
          <w:rFonts w:hint="eastAsia" w:ascii="宋体" w:hAnsi="宋体" w:cs="宋体"/>
          <w:bCs/>
          <w:sz w:val="24"/>
          <w:szCs w:val="24"/>
          <w:highlight w:val="none"/>
          <w:lang w:eastAsia="zh-CN"/>
        </w:rPr>
        <w:t>近一年</w:t>
      </w:r>
      <w:r>
        <w:rPr>
          <w:rFonts w:hint="eastAsia" w:ascii="宋体" w:hAnsi="宋体" w:cs="宋体"/>
          <w:bCs/>
          <w:sz w:val="24"/>
          <w:szCs w:val="24"/>
          <w:highlight w:val="none"/>
        </w:rPr>
        <w:t>中任意一个月份（不含开标当月）的财务状况报告（资产负债表和利润表）或由会计师事务所出具的近两年中任意一个年度的审计报告和所附已</w:t>
      </w:r>
      <w:r>
        <w:rPr>
          <w:rFonts w:hint="eastAsia" w:ascii="宋体" w:hAnsi="宋体" w:cs="宋体"/>
          <w:bCs/>
          <w:sz w:val="24"/>
          <w:szCs w:val="24"/>
          <w:highlight w:val="none"/>
          <w:lang w:eastAsia="zh-CN"/>
        </w:rPr>
        <w:t>审计</w:t>
      </w:r>
      <w:r>
        <w:rPr>
          <w:rFonts w:hint="eastAsia" w:ascii="宋体" w:hAnsi="宋体" w:cs="宋体"/>
          <w:bCs/>
          <w:sz w:val="24"/>
          <w:szCs w:val="24"/>
          <w:highlight w:val="none"/>
        </w:rPr>
        <w:t>财务报告原件扫描件；</w:t>
      </w:r>
    </w:p>
    <w:p w14:paraId="00B986FB">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）投标人</w:t>
      </w:r>
      <w:r>
        <w:rPr>
          <w:rFonts w:hint="eastAsia" w:ascii="宋体" w:hAnsi="宋体" w:cs="宋体"/>
          <w:bCs/>
          <w:sz w:val="24"/>
          <w:szCs w:val="24"/>
          <w:highlight w:val="none"/>
          <w:lang w:eastAsia="zh-CN"/>
        </w:rPr>
        <w:t>近一年</w:t>
      </w:r>
      <w:r>
        <w:rPr>
          <w:rFonts w:hint="eastAsia" w:ascii="宋体" w:hAnsi="宋体" w:cs="宋体"/>
          <w:bCs/>
          <w:sz w:val="24"/>
          <w:szCs w:val="24"/>
          <w:highlight w:val="none"/>
        </w:rPr>
        <w:t>中任意一个月份（不含开标当月）的依法缴纳税收的相关材料（提供相关主管部门证明或银行代扣证明）原件扫描件；</w:t>
      </w:r>
    </w:p>
    <w:p w14:paraId="54AE2450">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）投标人</w:t>
      </w:r>
      <w:r>
        <w:rPr>
          <w:rFonts w:hint="eastAsia" w:ascii="宋体" w:hAnsi="宋体" w:cs="宋体"/>
          <w:bCs/>
          <w:sz w:val="24"/>
          <w:szCs w:val="24"/>
          <w:highlight w:val="none"/>
          <w:lang w:eastAsia="zh-CN"/>
        </w:rPr>
        <w:t>近一年</w:t>
      </w:r>
      <w:r>
        <w:rPr>
          <w:rFonts w:hint="eastAsia" w:ascii="宋体" w:hAnsi="宋体" w:cs="宋体"/>
          <w:bCs/>
          <w:sz w:val="24"/>
          <w:szCs w:val="24"/>
          <w:highlight w:val="none"/>
        </w:rPr>
        <w:t>中任意一个月份（不含开标当月）的依法缴纳社会保障资金的相关材料（提供相关主管部门证明或银行代扣证明）原件扫描件；</w:t>
      </w:r>
      <w:bookmarkEnd w:id="20"/>
    </w:p>
    <w:p w14:paraId="1D41F836">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10</w:t>
      </w:r>
      <w:r>
        <w:rPr>
          <w:rFonts w:hint="eastAsia" w:ascii="宋体" w:hAnsi="宋体" w:cs="宋体"/>
          <w:bCs/>
          <w:sz w:val="24"/>
          <w:szCs w:val="24"/>
          <w:highlight w:val="none"/>
        </w:rPr>
        <w:t>）承诺书</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54B93200">
      <w:pPr>
        <w:tabs>
          <w:tab w:val="left" w:pos="1050"/>
        </w:tabs>
        <w:spacing w:line="360" w:lineRule="auto"/>
        <w:ind w:firstLine="480"/>
        <w:rPr>
          <w:rFonts w:hint="eastAsia" w:ascii="宋体" w:hAnsi="宋体" w:cs="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1</w:t>
      </w:r>
      <w:r>
        <w:rPr>
          <w:rFonts w:hint="eastAsia" w:ascii="宋体" w:hAnsi="宋体"/>
          <w:bCs/>
          <w:sz w:val="24"/>
          <w:szCs w:val="24"/>
          <w:highlight w:val="none"/>
        </w:rPr>
        <w:t>）</w:t>
      </w:r>
      <w:r>
        <w:rPr>
          <w:rFonts w:hint="eastAsia" w:ascii="宋体" w:hAnsi="宋体" w:cs="宋体"/>
          <w:bCs/>
          <w:sz w:val="24"/>
          <w:szCs w:val="24"/>
          <w:highlight w:val="none"/>
        </w:rPr>
        <w:t>如是中小企业，提供《中小企业声明函》（格式见附件）；如是残疾人福利性单位的，提供残疾人福利性单位声明函（格式见附件）；如是监狱企业的，提供由省级以上监狱管理局、戒毒管理局出具的属于监狱企业的证明文件原件扫描件加盖电子签章后上传至系统中。</w:t>
      </w:r>
    </w:p>
    <w:p w14:paraId="1FA94D57">
      <w:pPr>
        <w:tabs>
          <w:tab w:val="left" w:pos="1050"/>
        </w:tabs>
        <w:spacing w:line="360" w:lineRule="auto"/>
        <w:ind w:firstLine="480"/>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12</w:t>
      </w:r>
      <w:r>
        <w:rPr>
          <w:rFonts w:hint="eastAsia" w:ascii="宋体" w:hAnsi="宋体" w:cs="宋体"/>
          <w:bCs/>
          <w:sz w:val="24"/>
          <w:szCs w:val="24"/>
          <w:highlight w:val="none"/>
          <w:lang w:eastAsia="zh-CN"/>
        </w:rPr>
        <w:t>）投标供应商应具备建设行政主管部门核发的市政公用工程施工总承包三级及以上资质</w:t>
      </w:r>
      <w:r>
        <w:rPr>
          <w:rFonts w:hint="eastAsia" w:ascii="宋体" w:hAnsi="宋体" w:cs="宋体"/>
          <w:bCs/>
          <w:sz w:val="24"/>
          <w:szCs w:val="24"/>
          <w:highlight w:val="none"/>
          <w:lang w:val="en-US" w:eastAsia="zh-CN"/>
        </w:rPr>
        <w:t>原件扫描件</w:t>
      </w:r>
      <w:r>
        <w:rPr>
          <w:rFonts w:hint="eastAsia" w:ascii="宋体" w:hAnsi="宋体" w:cs="宋体"/>
          <w:bCs/>
          <w:sz w:val="24"/>
          <w:szCs w:val="24"/>
          <w:highlight w:val="none"/>
          <w:lang w:eastAsia="zh-CN"/>
        </w:rPr>
        <w:t>；</w:t>
      </w:r>
    </w:p>
    <w:p w14:paraId="16841020">
      <w:pPr>
        <w:tabs>
          <w:tab w:val="left" w:pos="1050"/>
        </w:tabs>
        <w:spacing w:line="360" w:lineRule="auto"/>
        <w:ind w:firstLine="480"/>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13</w:t>
      </w:r>
      <w:r>
        <w:rPr>
          <w:rFonts w:hint="eastAsia" w:ascii="宋体" w:hAnsi="宋体" w:cs="宋体"/>
          <w:bCs/>
          <w:sz w:val="24"/>
          <w:szCs w:val="24"/>
          <w:highlight w:val="none"/>
          <w:lang w:eastAsia="zh-CN"/>
        </w:rPr>
        <w:t>）投标供应商具备有效的安全生产许可证原件扫描件。</w:t>
      </w:r>
    </w:p>
    <w:p w14:paraId="0FD3DAC0">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3.</w:t>
      </w:r>
      <w:r>
        <w:rPr>
          <w:rFonts w:hint="eastAsia" w:ascii="宋体" w:hAnsi="宋体" w:eastAsia="宋体" w:cs="宋体"/>
          <w:bCs/>
          <w:sz w:val="24"/>
          <w:szCs w:val="24"/>
          <w:highlight w:val="none"/>
          <w:lang w:eastAsia="zh-CN"/>
        </w:rPr>
        <w:t>开标一览表（格式见附件）</w:t>
      </w:r>
    </w:p>
    <w:p w14:paraId="502240A9">
      <w:pPr>
        <w:tabs>
          <w:tab w:val="left" w:pos="1050"/>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4.投标偏离表（</w:t>
      </w:r>
      <w:r>
        <w:rPr>
          <w:rFonts w:hint="eastAsia" w:ascii="宋体" w:hAnsi="宋体" w:eastAsia="宋体" w:cs="宋体"/>
          <w:bCs/>
          <w:sz w:val="24"/>
          <w:szCs w:val="24"/>
          <w:highlight w:val="none"/>
          <w:lang w:eastAsia="zh-CN"/>
        </w:rPr>
        <w:t>格式见附件</w:t>
      </w:r>
      <w:r>
        <w:rPr>
          <w:rFonts w:hint="eastAsia" w:ascii="宋体" w:hAnsi="宋体" w:eastAsia="宋体" w:cs="宋体"/>
          <w:bCs/>
          <w:sz w:val="24"/>
          <w:szCs w:val="24"/>
          <w:highlight w:val="none"/>
          <w:lang w:val="en-US" w:eastAsia="zh-CN"/>
        </w:rPr>
        <w:t>）</w:t>
      </w:r>
    </w:p>
    <w:p w14:paraId="7C017A8D">
      <w:pPr>
        <w:tabs>
          <w:tab w:val="left" w:pos="1050"/>
        </w:tabs>
        <w:spacing w:line="360" w:lineRule="auto"/>
        <w:ind w:firstLine="48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5.报价明细表（格式见附件）</w:t>
      </w:r>
    </w:p>
    <w:p w14:paraId="1CB19FF1">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lang w:eastAsia="zh-CN"/>
        </w:rPr>
        <w:t>项目人员配备</w:t>
      </w:r>
      <w:r>
        <w:rPr>
          <w:rFonts w:hint="eastAsia" w:ascii="宋体" w:hAnsi="宋体" w:eastAsia="宋体" w:cs="宋体"/>
          <w:bCs/>
          <w:sz w:val="24"/>
          <w:szCs w:val="24"/>
          <w:highlight w:val="none"/>
          <w:lang w:val="en-US" w:eastAsia="zh-CN"/>
        </w:rPr>
        <w:t>表</w:t>
      </w:r>
      <w:r>
        <w:rPr>
          <w:rFonts w:hint="eastAsia" w:ascii="宋体" w:hAnsi="宋体" w:eastAsia="宋体" w:cs="宋体"/>
          <w:bCs/>
          <w:sz w:val="24"/>
          <w:szCs w:val="24"/>
          <w:highlight w:val="none"/>
          <w:lang w:eastAsia="zh-CN"/>
        </w:rPr>
        <w:t>（格式见附件）</w:t>
      </w:r>
    </w:p>
    <w:p w14:paraId="147986F6">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lang w:eastAsia="zh-CN"/>
        </w:rPr>
        <w:t>评分标准中对应的所需证明材料（如有自行添加，格式自拟）及技术方案</w:t>
      </w:r>
    </w:p>
    <w:p w14:paraId="0105EE85">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8.</w:t>
      </w:r>
      <w:r>
        <w:rPr>
          <w:rFonts w:hint="eastAsia" w:ascii="宋体" w:hAnsi="宋体" w:eastAsia="宋体" w:cs="宋体"/>
          <w:bCs/>
          <w:sz w:val="24"/>
          <w:szCs w:val="24"/>
          <w:highlight w:val="none"/>
          <w:lang w:eastAsia="zh-CN"/>
        </w:rPr>
        <w:t>要求采购人提供的配合（如有自行添加，格式自拟）</w:t>
      </w:r>
    </w:p>
    <w:p w14:paraId="6B5B4338">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9.</w:t>
      </w:r>
      <w:r>
        <w:rPr>
          <w:rFonts w:hint="eastAsia" w:ascii="宋体" w:hAnsi="宋体" w:eastAsia="宋体" w:cs="宋体"/>
          <w:bCs/>
          <w:sz w:val="24"/>
          <w:szCs w:val="24"/>
          <w:highlight w:val="none"/>
          <w:lang w:eastAsia="zh-CN"/>
        </w:rPr>
        <w:t>其他（投标人认为有必要提供的声明和文件，如有格式自拟）</w:t>
      </w:r>
    </w:p>
    <w:p w14:paraId="27E8D34D">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（六）</w:t>
      </w:r>
      <w:r>
        <w:rPr>
          <w:rFonts w:hint="eastAsia" w:ascii="宋体" w:hAnsi="宋体" w:cs="宋体"/>
          <w:bCs/>
          <w:sz w:val="24"/>
          <w:szCs w:val="24"/>
          <w:highlight w:val="none"/>
        </w:rPr>
        <w:t>投标文件的制作：</w:t>
      </w:r>
    </w:p>
    <w:p w14:paraId="3473F15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所有文件、往来函件均应使用简体中文（规格、型号辅助符号例外）。</w:t>
      </w:r>
    </w:p>
    <w:p w14:paraId="52083AA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投标文件由投标人按给定格式如实填写</w:t>
      </w:r>
      <w:r>
        <w:rPr>
          <w:rFonts w:hint="eastAsia" w:ascii="宋体" w:hAnsi="宋体" w:cs="宋体"/>
          <w:bCs/>
          <w:sz w:val="24"/>
          <w:szCs w:val="24"/>
          <w:highlight w:val="none"/>
          <w:lang w:eastAsia="zh-CN"/>
        </w:rPr>
        <w:t>（</w:t>
      </w:r>
      <w:r>
        <w:rPr>
          <w:rFonts w:hint="eastAsia" w:ascii="宋体" w:hAnsi="宋体" w:cs="宋体"/>
          <w:bCs/>
          <w:sz w:val="24"/>
          <w:szCs w:val="24"/>
          <w:highlight w:val="none"/>
        </w:rPr>
        <w:t>编写</w:t>
      </w:r>
      <w:r>
        <w:rPr>
          <w:rFonts w:hint="eastAsia" w:ascii="宋体" w:hAnsi="宋体" w:cs="宋体"/>
          <w:bCs/>
          <w:sz w:val="24"/>
          <w:szCs w:val="24"/>
          <w:highlight w:val="none"/>
          <w:lang w:eastAsia="zh-CN"/>
        </w:rPr>
        <w:t>）</w:t>
      </w:r>
      <w:r>
        <w:rPr>
          <w:rFonts w:hint="eastAsia" w:ascii="宋体" w:hAnsi="宋体" w:cs="宋体"/>
          <w:bCs/>
          <w:sz w:val="24"/>
          <w:szCs w:val="24"/>
          <w:highlight w:val="none"/>
        </w:rPr>
        <w:t>，须有法人</w:t>
      </w:r>
      <w:r>
        <w:rPr>
          <w:rFonts w:hint="eastAsia" w:ascii="宋体" w:hAnsi="宋体" w:cs="宋体"/>
          <w:bCs/>
          <w:sz w:val="24"/>
          <w:szCs w:val="24"/>
          <w:highlight w:val="none"/>
          <w:lang w:eastAsia="zh-CN"/>
        </w:rPr>
        <w:t>（</w:t>
      </w:r>
      <w:r>
        <w:rPr>
          <w:rFonts w:hint="eastAsia" w:ascii="宋体" w:hAnsi="宋体" w:cs="宋体"/>
          <w:bCs/>
          <w:sz w:val="24"/>
          <w:szCs w:val="24"/>
          <w:highlight w:val="none"/>
        </w:rPr>
        <w:t>盖章</w:t>
      </w:r>
      <w:r>
        <w:rPr>
          <w:rFonts w:hint="eastAsia" w:ascii="宋体" w:hAnsi="宋体" w:cs="宋体"/>
          <w:bCs/>
          <w:sz w:val="24"/>
          <w:szCs w:val="24"/>
          <w:highlight w:val="none"/>
          <w:lang w:eastAsia="zh-CN"/>
        </w:rPr>
        <w:t>）</w:t>
      </w:r>
      <w:r>
        <w:rPr>
          <w:rFonts w:hint="eastAsia" w:ascii="宋体" w:hAnsi="宋体" w:cs="宋体"/>
          <w:bCs/>
          <w:sz w:val="24"/>
          <w:szCs w:val="24"/>
          <w:highlight w:val="none"/>
        </w:rPr>
        <w:t>、法定代表人或法定代表人授权代表签字或盖章，方为有效，未尽事宜可自行补充。</w:t>
      </w:r>
    </w:p>
    <w:p w14:paraId="4FC7FF4E">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如无特别说明，投标人报价一律以人民币为投标结算货币，结算单位为“元”。</w:t>
      </w:r>
    </w:p>
    <w:p w14:paraId="08C17951">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4.</w:t>
      </w:r>
      <w:r>
        <w:rPr>
          <w:rFonts w:hint="eastAsia" w:ascii="宋体" w:hAnsi="宋体" w:cs="宋体"/>
          <w:bCs/>
          <w:sz w:val="24"/>
          <w:szCs w:val="24"/>
          <w:highlight w:val="none"/>
        </w:rPr>
        <w:t>投标文件格式部分，应由投标人按给定格式提供，不得更改。</w:t>
      </w:r>
    </w:p>
    <w:p w14:paraId="5FA967A4">
      <w:pPr>
        <w:widowControl/>
        <w:spacing w:line="360" w:lineRule="auto"/>
        <w:ind w:firstLine="480"/>
        <w:jc w:val="left"/>
        <w:rPr>
          <w:rFonts w:hint="eastAsia" w:ascii="宋体" w:hAnsi="宋体"/>
          <w:b/>
          <w:sz w:val="24"/>
          <w:szCs w:val="24"/>
          <w:highlight w:val="none"/>
        </w:rPr>
      </w:pPr>
      <w:r>
        <w:rPr>
          <w:rFonts w:hint="eastAsia" w:ascii="宋体" w:hAnsi="宋体"/>
          <w:bCs/>
          <w:sz w:val="24"/>
          <w:szCs w:val="24"/>
          <w:highlight w:val="none"/>
        </w:rPr>
        <w:t>5. 制作电子</w:t>
      </w:r>
      <w:r>
        <w:rPr>
          <w:rFonts w:hint="eastAsia" w:ascii="宋体" w:hAnsi="宋体"/>
          <w:bCs/>
          <w:sz w:val="24"/>
          <w:szCs w:val="24"/>
          <w:highlight w:val="none"/>
          <w:lang w:val="zh-CN"/>
        </w:rPr>
        <w:t>投标文件时，请正确关联对应页面，评委在相对应页面找不到相关联的文件，由此产生的后果由投标人自行承担。</w:t>
      </w:r>
      <w:r>
        <w:rPr>
          <w:rFonts w:hint="eastAsia" w:ascii="宋体" w:hAnsi="宋体"/>
          <w:bCs/>
          <w:color w:val="FF0000"/>
          <w:sz w:val="24"/>
          <w:szCs w:val="24"/>
          <w:highlight w:val="none"/>
          <w:lang w:val="zh-CN"/>
        </w:rPr>
        <w:t xml:space="preserve"> </w:t>
      </w:r>
      <w:r>
        <w:rPr>
          <w:rFonts w:hint="eastAsia" w:ascii="宋体" w:hAnsi="宋体"/>
          <w:b/>
          <w:sz w:val="24"/>
          <w:szCs w:val="24"/>
          <w:highlight w:val="none"/>
        </w:rPr>
        <w:t xml:space="preserve"> </w:t>
      </w:r>
    </w:p>
    <w:p w14:paraId="4B3B1DA4">
      <w:pPr>
        <w:tabs>
          <w:tab w:val="left" w:pos="525"/>
          <w:tab w:val="left" w:pos="1050"/>
        </w:tabs>
        <w:spacing w:line="360" w:lineRule="auto"/>
        <w:ind w:firstLine="480"/>
        <w:rPr>
          <w:rFonts w:ascii="宋体" w:hAnsi="宋体" w:cs="Tahoma"/>
          <w:sz w:val="24"/>
          <w:szCs w:val="24"/>
          <w:highlight w:val="none"/>
        </w:rPr>
      </w:pPr>
      <w:r>
        <w:rPr>
          <w:rFonts w:hint="eastAsia" w:ascii="宋体" w:hAnsi="宋体" w:cs="Tahoma"/>
          <w:sz w:val="24"/>
          <w:szCs w:val="24"/>
          <w:highlight w:val="none"/>
        </w:rPr>
        <w:t>6.</w:t>
      </w:r>
      <w:r>
        <w:rPr>
          <w:rFonts w:ascii="宋体" w:hAnsi="宋体" w:cs="Tahoma"/>
          <w:sz w:val="24"/>
          <w:szCs w:val="24"/>
          <w:highlight w:val="none"/>
        </w:rPr>
        <w:t>投标费用自理。</w:t>
      </w:r>
    </w:p>
    <w:p w14:paraId="16184187">
      <w:pPr>
        <w:pStyle w:val="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7.在评分标准中除了投标报价外，还须包含明标（</w:t>
      </w:r>
      <w:r>
        <w:rPr>
          <w:rFonts w:hint="eastAsia" w:ascii="宋体" w:hAnsi="宋体" w:eastAsia="宋体"/>
          <w:b/>
          <w:bCs/>
          <w:color w:val="000000" w:themeColor="text1"/>
          <w:sz w:val="24"/>
          <w:szCs w:val="24"/>
          <w:highlight w:val="none"/>
          <w:lang w:val="en-US" w:eastAsia="zh-CN"/>
          <w14:textFill>
            <w14:solidFill>
              <w14:schemeClr w14:val="tx1"/>
            </w14:solidFill>
          </w14:textFill>
        </w:rPr>
        <w:t>商务标部分</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）和暗标（</w:t>
      </w:r>
      <w:r>
        <w:rPr>
          <w:rFonts w:hint="eastAsia" w:ascii="宋体" w:hAnsi="宋体" w:eastAsia="宋体"/>
          <w:b/>
          <w:color w:val="000000" w:themeColor="text1"/>
          <w:sz w:val="24"/>
          <w:szCs w:val="24"/>
          <w:highlight w:val="none"/>
          <w:lang w:val="en-US" w:eastAsia="zh-CN"/>
          <w14:textFill>
            <w14:solidFill>
              <w14:schemeClr w14:val="tx1"/>
            </w14:solidFill>
          </w14:textFill>
        </w:rPr>
        <w:t>技术标部分</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）两大部分，其暗标编制要求如下：</w:t>
      </w:r>
    </w:p>
    <w:p w14:paraId="7A35525D">
      <w:pPr>
        <w:pStyle w:val="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（1）暗标编制应按采购文件规定的格式制作，要求版面整洁、字迹清楚、不得涂改、不得标注</w:t>
      </w:r>
      <w:r>
        <w:rPr>
          <w:rFonts w:hint="eastAsia" w:ascii="宋体" w:hAnsi="宋体" w:eastAsia="宋体"/>
          <w:b/>
          <w:color w:val="000000" w:themeColor="text1"/>
          <w:sz w:val="24"/>
          <w:szCs w:val="24"/>
          <w:highlight w:val="none"/>
          <w:lang w:eastAsia="zh-CN"/>
          <w14:textFill>
            <w14:solidFill>
              <w14:schemeClr w14:val="tx1"/>
            </w14:solidFill>
          </w14:textFill>
        </w:rPr>
        <w:t>，暗标（服务方案）。</w:t>
      </w:r>
    </w:p>
    <w:p w14:paraId="1949451C">
      <w:pPr>
        <w:pStyle w:val="217"/>
        <w:spacing w:line="360" w:lineRule="auto"/>
        <w:ind w:left="0" w:firstLine="482"/>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cs="Tahoma"/>
          <w:b/>
          <w:bCs/>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不得出现其他具有标识性作用的符号、图案等，不得出现表格、流程图、图片等，也不得采用任何不符合常规、有别于其他供应商的特殊做法。</w:t>
      </w:r>
    </w:p>
    <w:p w14:paraId="1102C9B5">
      <w:pPr>
        <w:pStyle w:val="217"/>
        <w:spacing w:line="360" w:lineRule="auto"/>
        <w:ind w:left="0" w:firstLine="482"/>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(3）字体、段落、页码、页面布局的设置：</w:t>
      </w:r>
    </w:p>
    <w:p w14:paraId="2D67794B">
      <w:pPr>
        <w:pStyle w:val="217"/>
        <w:spacing w:line="360" w:lineRule="auto"/>
        <w:ind w:left="0" w:firstLine="482"/>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字体：一级标题为宋体黑色二号字，其余正文均采用宋体黑色小四号字体，不得出现手写。</w:t>
      </w:r>
    </w:p>
    <w:p w14:paraId="725CB889">
      <w:pPr>
        <w:pStyle w:val="217"/>
        <w:spacing w:line="360" w:lineRule="auto"/>
        <w:ind w:left="0" w:firstLine="482"/>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段落：使用1.5倍行间距、字间距标准、每段段前空两格。</w:t>
      </w:r>
    </w:p>
    <w:p w14:paraId="1BA8A38E">
      <w:pPr>
        <w:pStyle w:val="217"/>
        <w:spacing w:line="360" w:lineRule="auto"/>
        <w:ind w:left="0" w:firstLine="482"/>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页码：页码应当连续居中，不得有空白页。不得设置页眉，页脚只准出现页码，采用黑色小5号阿拉伯数字格式，设在页脚对中位置。</w:t>
      </w:r>
    </w:p>
    <w:p w14:paraId="44B5C938">
      <w:pPr>
        <w:pStyle w:val="217"/>
        <w:ind w:left="0" w:firstLine="482"/>
        <w:rPr>
          <w:color w:val="000000" w:themeColor="text1"/>
          <w:highlight w:val="none"/>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页面布局：纸张方向纵向、页面底色白色，分栏为一栏。</w:t>
      </w:r>
    </w:p>
    <w:p w14:paraId="0C883E81">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（七）</w:t>
      </w:r>
      <w:r>
        <w:rPr>
          <w:rFonts w:hint="eastAsia" w:ascii="宋体" w:hAnsi="宋体" w:cs="宋体"/>
          <w:bCs/>
          <w:sz w:val="24"/>
          <w:szCs w:val="24"/>
          <w:highlight w:val="none"/>
        </w:rPr>
        <w:t>网上投标</w:t>
      </w:r>
    </w:p>
    <w:p w14:paraId="4799D7B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1.投标供应商应由其法定代表人或法定代表人授权代表在规定的网上投标时间内，凭CA数字证书登</w:t>
      </w:r>
      <w:r>
        <w:rPr>
          <w:rFonts w:hint="eastAsia" w:ascii="宋体" w:hAnsi="宋体" w:cs="宋体"/>
          <w:bCs/>
          <w:sz w:val="24"/>
          <w:szCs w:val="24"/>
          <w:highlight w:val="none"/>
          <w:lang w:val="en-US" w:eastAsia="zh-CN"/>
        </w:rPr>
        <w:t>录</w:t>
      </w:r>
      <w:r>
        <w:rPr>
          <w:rFonts w:hint="eastAsia" w:ascii="宋体" w:hAnsi="宋体" w:cs="宋体"/>
          <w:bCs/>
          <w:sz w:val="24"/>
          <w:szCs w:val="24"/>
          <w:highlight w:val="none"/>
        </w:rPr>
        <w:t>苏采云平台获取招标文件，在投标客户端制作投标文件（电子数据），并在投标截止时间之前上传投标文件。</w:t>
      </w:r>
    </w:p>
    <w:p w14:paraId="0974CA9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2.投标人应对CA数字证书妥善保管，如被他人盗用投标，后果自负。</w:t>
      </w:r>
    </w:p>
    <w:p w14:paraId="40D03A6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3.投标人按招标文件规定的网上解密时间进行解密，如未按时解密后果自负。</w:t>
      </w:r>
    </w:p>
    <w:p w14:paraId="0B7FE3E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4.投标人应当对招标文件提出的要求和条件作出实质性响应，并在电子投标系统逐条应答。</w:t>
      </w:r>
    </w:p>
    <w:p w14:paraId="591CFFB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5.投标人应对要求提供的资格证明文件（如资质证书、资格证书）、技术资料（如白皮书、彩页、手册、检测报告等）扫描上传至投标系统。</w:t>
      </w:r>
    </w:p>
    <w:p w14:paraId="19E2D272">
      <w:pPr>
        <w:keepNext w:val="0"/>
        <w:keepLines w:val="0"/>
        <w:pageBreakBefore w:val="0"/>
        <w:widowControl w:val="0"/>
        <w:tabs>
          <w:tab w:val="left" w:pos="525"/>
          <w:tab w:val="left" w:pos="1050"/>
        </w:tabs>
        <w:kinsoku/>
        <w:wordWrap w:val="0"/>
        <w:overflowPunct/>
        <w:topLinePunct w:val="0"/>
        <w:autoSpaceDE/>
        <w:autoSpaceDN/>
        <w:bidi w:val="0"/>
        <w:adjustRightInd/>
        <w:snapToGrid/>
        <w:spacing w:line="360" w:lineRule="auto"/>
        <w:ind w:firstLine="482"/>
        <w:textAlignment w:val="auto"/>
        <w:rPr>
          <w:rFonts w:hint="eastAsia" w:ascii="宋体" w:hAnsi="宋体" w:cs="宋体"/>
          <w:bCs/>
          <w:sz w:val="24"/>
          <w:szCs w:val="24"/>
          <w:highlight w:val="none"/>
        </w:rPr>
      </w:pPr>
      <w:r>
        <w:rPr>
          <w:rFonts w:hint="eastAsia" w:ascii="宋体" w:hAnsi="宋体" w:cs="宋体"/>
          <w:bCs/>
          <w:sz w:val="24"/>
          <w:szCs w:val="24"/>
          <w:highlight w:val="none"/>
        </w:rPr>
        <w:t>6.投标供应商进行网上报价请参照《江苏省政府采购管理交易系统（苏采云）供应商操作指南》（网址：http://www.ccgp-jiangsu.gov.cn/jiangsu/zlxz/ee/ee3a4bc5a3454aa2b0d9312230633ce9.html）。</w:t>
      </w:r>
    </w:p>
    <w:p w14:paraId="51AB6048">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（八）</w:t>
      </w:r>
      <w:r>
        <w:rPr>
          <w:rFonts w:hint="eastAsia" w:ascii="宋体" w:hAnsi="宋体" w:cs="宋体"/>
          <w:bCs/>
          <w:sz w:val="24"/>
          <w:szCs w:val="24"/>
          <w:highlight w:val="none"/>
        </w:rPr>
        <w:t>无效投标文件的确认：</w:t>
      </w:r>
    </w:p>
    <w:p w14:paraId="7AB5CE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电子投标文件未按规定期限投标的；</w:t>
      </w:r>
    </w:p>
    <w:p w14:paraId="0B89C94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电子投标文件未按招标文件要求签章的；</w:t>
      </w:r>
    </w:p>
    <w:p w14:paraId="38E248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投标人未按招标文件要求解密电子投标文件的；</w:t>
      </w:r>
    </w:p>
    <w:p w14:paraId="3237EC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投标人的法定代表人授权代表，无法定代表人授权委托书的；</w:t>
      </w:r>
    </w:p>
    <w:p w14:paraId="7F2BB0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投标人的法定代表人或被授权代表，未准时参加开标会议的；</w:t>
      </w:r>
    </w:p>
    <w:p w14:paraId="3784CDB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不具备招标文件中规定的资格要求或未按招标文件规定的要求提供资格、资信证明文件的；</w:t>
      </w:r>
    </w:p>
    <w:p w14:paraId="4257324F">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列入失信被执行人、重大税收违法案件当事人名单、政府采购严重违法失信行为记录名单的；</w:t>
      </w:r>
    </w:p>
    <w:p w14:paraId="24C1E34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投标文件未按招标文件规定的内容和要求填写的；</w:t>
      </w:r>
    </w:p>
    <w:p w14:paraId="21AD4BE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投标文件书写潦草、字迹模糊不清、无法辨认的；</w:t>
      </w:r>
    </w:p>
    <w:p w14:paraId="722385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投标文件中有招标文件未允许提供的选择性内容；</w:t>
      </w:r>
    </w:p>
    <w:p w14:paraId="36318D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不同投标人委托同一单位或者个人办理投标事宜的；</w:t>
      </w:r>
    </w:p>
    <w:p w14:paraId="583A4A1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不同投标人的单位负责人为同一人或者存在直接控股、管理关系的；</w:t>
      </w:r>
    </w:p>
    <w:p w14:paraId="4599A4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不同投标人的投标文件存在明显的相似性或一致性，特征显示由同一单位或者同一个人编制的；</w:t>
      </w:r>
    </w:p>
    <w:p w14:paraId="2A415C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7640AC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74E0961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投标人提交两个（含）以上不同的投标报价或项目（标段）投标总价超过本项目（标段）预算或最高限价的；</w:t>
      </w:r>
    </w:p>
    <w:p w14:paraId="7C69A9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17.</w:t>
      </w:r>
      <w:r>
        <w:rPr>
          <w:rFonts w:hint="eastAsia" w:ascii="宋体" w:hAnsi="宋体" w:eastAsia="宋体" w:cs="宋体"/>
          <w:bCs/>
          <w:color w:val="auto"/>
          <w:sz w:val="24"/>
          <w:szCs w:val="24"/>
          <w:highlight w:val="none"/>
        </w:rPr>
        <w:t>提供虚假材料的（包括工商营业执照、财务报表、资格证明文件等）；</w:t>
      </w:r>
    </w:p>
    <w:p w14:paraId="1DD603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18.</w:t>
      </w:r>
      <w:r>
        <w:rPr>
          <w:rFonts w:hint="eastAsia" w:ascii="宋体" w:hAnsi="宋体" w:eastAsia="宋体" w:cs="宋体"/>
          <w:bCs/>
          <w:color w:val="auto"/>
          <w:sz w:val="24"/>
          <w:szCs w:val="24"/>
          <w:highlight w:val="none"/>
        </w:rPr>
        <w:t>投标文件含有采购人不能接受的附加条件的；</w:t>
      </w:r>
    </w:p>
    <w:p w14:paraId="38D57A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A45808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1328C80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21.</w:t>
      </w:r>
      <w:r>
        <w:rPr>
          <w:rFonts w:hint="eastAsia" w:ascii="宋体" w:hAnsi="宋体" w:eastAsia="宋体" w:cs="宋体"/>
          <w:bCs/>
          <w:color w:val="auto"/>
          <w:sz w:val="24"/>
          <w:szCs w:val="24"/>
          <w:highlight w:val="none"/>
        </w:rPr>
        <w:t>投标文件中无技术方案或技术方案编制粗糙、缺漏项较多；</w:t>
      </w:r>
    </w:p>
    <w:p w14:paraId="73075EA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49B1A2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投标文件内容不全或不符合招标文件中规定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1D39ED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未按要求提供第三章项目要求和有关说明中须提供的相关证明材料的；</w:t>
      </w:r>
    </w:p>
    <w:p w14:paraId="24A32510">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color w:val="auto"/>
          <w:sz w:val="24"/>
          <w:szCs w:val="24"/>
          <w:highlight w:val="none"/>
          <w:lang w:val="en-US" w:eastAsia="zh-CN"/>
        </w:rPr>
        <w:t>25.</w:t>
      </w:r>
      <w:r>
        <w:rPr>
          <w:rFonts w:hint="eastAsia" w:ascii="宋体" w:hAnsi="宋体" w:cs="宋体"/>
          <w:bCs/>
          <w:sz w:val="24"/>
          <w:szCs w:val="24"/>
          <w:highlight w:val="none"/>
        </w:rPr>
        <w:t>暗标未按招标文件要求编制的；</w:t>
      </w:r>
    </w:p>
    <w:p w14:paraId="756415BF">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.法律法规和招标文件规定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73DFB78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cs="宋体"/>
          <w:bCs/>
          <w:color w:val="auto"/>
          <w:sz w:val="24"/>
          <w:szCs w:val="24"/>
          <w:highlight w:val="none"/>
          <w:lang w:val="en-US" w:eastAsia="zh-CN"/>
        </w:rPr>
        <w:t>27.</w:t>
      </w:r>
      <w:r>
        <w:rPr>
          <w:rFonts w:hint="eastAsia" w:ascii="宋体" w:hAnsi="宋体" w:eastAsia="宋体" w:cs="宋体"/>
          <w:b/>
          <w:bCs/>
          <w:color w:val="auto"/>
          <w:sz w:val="24"/>
          <w:szCs w:val="24"/>
          <w:highlight w:val="none"/>
          <w:shd w:val="clear" w:color="auto" w:fill="auto"/>
          <w:lang w:eastAsia="zh-CN"/>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7ADED8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2203EE4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全部通过符合性审查供应商投标（响应）报价平均值×50%； </w:t>
      </w:r>
    </w:p>
    <w:p w14:paraId="479DCE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通过符合性审查的次低报价供应商投标（响应）报价×50%； </w:t>
      </w:r>
    </w:p>
    <w:p w14:paraId="57C8AED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采购项目最高限价×45%； </w:t>
      </w:r>
    </w:p>
    <w:p w14:paraId="74060C11">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441FD3B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22B50902">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7B9AB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FB57ED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20CC59D9">
      <w:pPr>
        <w:tabs>
          <w:tab w:val="left" w:pos="1050"/>
        </w:tabs>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shd w:val="clear" w:color="auto" w:fill="auto"/>
          <w:lang w:eastAsia="zh-CN"/>
        </w:rPr>
        <w:t>（3）财政部门在投诉处理、监督检查中发现评审委员会未按规定对异常低价开展审查的，依法予以纠正并追究评审专家的法律责任。</w:t>
      </w:r>
    </w:p>
    <w:p w14:paraId="003AF37E">
      <w:pPr>
        <w:spacing w:line="360" w:lineRule="auto"/>
        <w:ind w:firstLine="480"/>
        <w:outlineLvl w:val="1"/>
        <w:rPr>
          <w:rFonts w:hint="eastAsia" w:ascii="宋体" w:hAnsi="宋体" w:cs="宋体"/>
          <w:bCs/>
          <w:sz w:val="24"/>
          <w:szCs w:val="24"/>
          <w:highlight w:val="none"/>
        </w:rPr>
      </w:pPr>
      <w:bookmarkStart w:id="21" w:name="_Toc14884"/>
      <w:r>
        <w:rPr>
          <w:rFonts w:hint="eastAsia" w:ascii="宋体" w:hAnsi="宋体" w:cs="宋体"/>
          <w:bCs/>
          <w:sz w:val="24"/>
          <w:szCs w:val="24"/>
          <w:highlight w:val="none"/>
          <w:lang w:eastAsia="zh-CN"/>
        </w:rPr>
        <w:t>（九）</w:t>
      </w:r>
      <w:r>
        <w:rPr>
          <w:rFonts w:hint="eastAsia" w:ascii="宋体" w:hAnsi="宋体" w:cs="宋体"/>
          <w:bCs/>
          <w:sz w:val="24"/>
          <w:szCs w:val="24"/>
          <w:highlight w:val="none"/>
        </w:rPr>
        <w:t>开标、评标：</w:t>
      </w:r>
    </w:p>
    <w:p w14:paraId="3956B5CA">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所有投标单位在招标文件规定的时间内解密各自投标文件。</w:t>
      </w:r>
    </w:p>
    <w:p w14:paraId="36AF7735">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投标截止时间后参加投标的供应商或解密投标文件的供应商不足三家的，不开标；不进行开评标。</w:t>
      </w:r>
    </w:p>
    <w:p w14:paraId="21F7DC3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3.投标文件的审查</w:t>
      </w:r>
    </w:p>
    <w:p w14:paraId="26D9D3F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投标文件报价出现前后不一致的，按照下列规定修正：</w:t>
      </w:r>
    </w:p>
    <w:p w14:paraId="080E0B4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①投标文件中开标一览表内容与投标文件中相应内容不一致的，以开标一览表为准；</w:t>
      </w:r>
    </w:p>
    <w:p w14:paraId="7461BB8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②大写金额和小写金额不一致的，以大写金额为准；</w:t>
      </w:r>
    </w:p>
    <w:p w14:paraId="2AFF165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③总价金额与按折扣系数汇总金额不一致的，以折扣系数计算结果为准。</w:t>
      </w:r>
    </w:p>
    <w:p w14:paraId="62D5D9B0">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59586C88">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对不同文字文本投标文件的解释发生异议的，以中文文本为准。</w:t>
      </w:r>
    </w:p>
    <w:p w14:paraId="4C11A341">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投标人未参加开标的，视同认可开标结果。</w:t>
      </w:r>
    </w:p>
    <w:p w14:paraId="09A7348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4.</w:t>
      </w:r>
      <w:r>
        <w:rPr>
          <w:rFonts w:hint="eastAsia" w:ascii="宋体" w:hAnsi="宋体" w:cs="宋体"/>
          <w:bCs/>
          <w:sz w:val="24"/>
          <w:szCs w:val="24"/>
          <w:highlight w:val="none"/>
        </w:rPr>
        <w:t>评标程序</w:t>
      </w:r>
    </w:p>
    <w:p w14:paraId="48E862C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评标工作由采购人和采购代理机构负责组织，具体评标事务由依法组建的评标委员会负责。</w:t>
      </w:r>
    </w:p>
    <w:p w14:paraId="1CB43FAA">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投标文件初审。初审分为资格性检查和符合性检查。</w:t>
      </w:r>
    </w:p>
    <w:p w14:paraId="1C37EB28">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A．资格性检查。采购人依据法律法规和招标文件的规定，对投标文件中的资格证明、投标（报价）承诺函等进行审查；通过“信用中国”网站（www.creditchina.gov.cn）中国政府采购网</w:t>
      </w:r>
      <w:r>
        <w:rPr>
          <w:rFonts w:hint="eastAsia" w:ascii="宋体" w:hAnsi="宋体" w:cs="宋体"/>
          <w:bCs/>
          <w:sz w:val="24"/>
          <w:szCs w:val="24"/>
          <w:highlight w:val="none"/>
          <w:lang w:eastAsia="zh-CN"/>
        </w:rPr>
        <w:t>（</w:t>
      </w:r>
      <w:r>
        <w:rPr>
          <w:rFonts w:hint="eastAsia" w:ascii="宋体" w:hAnsi="宋体" w:cs="宋体"/>
          <w:bCs/>
          <w:sz w:val="24"/>
          <w:szCs w:val="24"/>
          <w:highlight w:val="none"/>
        </w:rPr>
        <w:t>www.ccgp.gov.cn</w:t>
      </w:r>
      <w:r>
        <w:rPr>
          <w:rFonts w:hint="eastAsia" w:ascii="宋体" w:hAnsi="宋体" w:cs="宋体"/>
          <w:bCs/>
          <w:sz w:val="24"/>
          <w:szCs w:val="24"/>
          <w:highlight w:val="none"/>
          <w:lang w:eastAsia="zh-CN"/>
        </w:rPr>
        <w:t>）</w:t>
      </w:r>
      <w:r>
        <w:rPr>
          <w:rFonts w:hint="eastAsia" w:ascii="宋体" w:hAnsi="宋体" w:cs="宋体"/>
          <w:bCs/>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77A49C60">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B．符合性检查。评标委员会依据招标文件的规定，从投标文件的有效性、完整性和对招标文件的响应程度进行审查，以确定是否对招标文件的实质性要求作出响应。</w:t>
      </w:r>
    </w:p>
    <w:p w14:paraId="0467E68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p>
    <w:p w14:paraId="6AC77424">
      <w:pPr>
        <w:tabs>
          <w:tab w:val="left" w:pos="525"/>
          <w:tab w:val="left" w:pos="1050"/>
        </w:tabs>
        <w:spacing w:line="360" w:lineRule="auto"/>
        <w:ind w:firstLine="480"/>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比较与评价。评标委员会按招标文件中规定的评标方法和标准，对资格性</w:t>
      </w:r>
      <w:r>
        <w:rPr>
          <w:rFonts w:hint="eastAsia" w:ascii="宋体" w:hAnsi="宋体" w:eastAsia="宋体" w:cs="宋体"/>
          <w:bCs/>
          <w:sz w:val="24"/>
          <w:szCs w:val="24"/>
          <w:highlight w:val="none"/>
        </w:rPr>
        <w:t>检查和符合性检查合格的投标文件进行商务和技术评估，综合比较与评价。</w:t>
      </w:r>
    </w:p>
    <w:p w14:paraId="38093B59">
      <w:pPr>
        <w:tabs>
          <w:tab w:val="left" w:pos="525"/>
          <w:tab w:val="left" w:pos="1050"/>
        </w:tabs>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bCs/>
          <w:sz w:val="24"/>
          <w:szCs w:val="24"/>
          <w:highlight w:val="none"/>
          <w:lang w:eastAsia="zh-CN"/>
        </w:rPr>
        <w:t>（4）</w:t>
      </w:r>
      <w:r>
        <w:rPr>
          <w:rFonts w:hint="eastAsia" w:ascii="宋体" w:hAnsi="宋体" w:eastAsia="宋体" w:cs="宋体"/>
          <w:bCs/>
          <w:sz w:val="24"/>
          <w:szCs w:val="24"/>
          <w:highlight w:val="none"/>
          <w:lang w:val="en-US" w:eastAsia="zh-CN"/>
        </w:rPr>
        <w:t>评审过程中出现下列情形之一的，评审委员会应当启动异常低价投标（响应）审查程序：</w:t>
      </w:r>
    </w:p>
    <w:p w14:paraId="284568C4">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①投标（响应）报价低于全部通过符合性审查供应商投标（响应）报价平均值50%的，即投标（响应）报价〈全部通过符合性审查供应商投标（响应）报价平均值×50%； </w:t>
      </w:r>
    </w:p>
    <w:p w14:paraId="060EEC68">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②投标（响应）报价低于通过符合性审查的次低报价供应商投标（响应）报价50%的，即投标（响应）报价〈通过符合性审查的次低报价供应商投标（响应）报价×50%； </w:t>
      </w:r>
    </w:p>
    <w:p w14:paraId="0143791C">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③投标（响应）报价低于采购项目最高限价45%的，即投标（响应）报价〈采购项目最高限价×45%； </w:t>
      </w:r>
    </w:p>
    <w:p w14:paraId="1EFCC298">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④评审委员会基于专业判断，认为供应商报价过低，有可能影响产品质量或者不能诚信履约的其他情形。</w:t>
      </w:r>
    </w:p>
    <w:p w14:paraId="37CAE6C2">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5B465218">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F66938">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7596477">
      <w:pPr>
        <w:tabs>
          <w:tab w:val="left" w:pos="525"/>
          <w:tab w:val="left" w:pos="1050"/>
        </w:tabs>
        <w:spacing w:line="360" w:lineRule="auto"/>
        <w:ind w:firstLine="480"/>
        <w:rPr>
          <w:rFonts w:hint="eastAsia" w:ascii="宋体" w:hAnsi="宋体" w:cs="宋体"/>
          <w:b/>
          <w:bCs w:val="0"/>
          <w:sz w:val="24"/>
          <w:szCs w:val="24"/>
          <w:highlight w:val="none"/>
          <w:lang w:eastAsia="zh-CN"/>
        </w:rPr>
      </w:pPr>
      <w:r>
        <w:rPr>
          <w:rFonts w:hint="eastAsia" w:ascii="宋体" w:hAnsi="宋体" w:cs="宋体"/>
          <w:b/>
          <w:bCs w:val="0"/>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4737E75">
      <w:pPr>
        <w:tabs>
          <w:tab w:val="left" w:pos="525"/>
          <w:tab w:val="left" w:pos="945"/>
        </w:tabs>
        <w:spacing w:line="360" w:lineRule="auto"/>
        <w:ind w:firstLine="480"/>
        <w:rPr>
          <w:rFonts w:hint="eastAsia" w:ascii="宋体" w:hAnsi="宋体" w:cs="宋体"/>
          <w:bCs/>
          <w:sz w:val="24"/>
          <w:szCs w:val="24"/>
          <w:highlight w:val="none"/>
          <w:lang w:eastAsia="zh-CN"/>
        </w:rPr>
      </w:pPr>
      <w:r>
        <w:rPr>
          <w:rFonts w:hint="eastAsia" w:ascii="宋体" w:hAnsi="宋体" w:cs="宋体"/>
          <w:b/>
          <w:bCs w:val="0"/>
          <w:sz w:val="24"/>
          <w:szCs w:val="24"/>
          <w:highlight w:val="none"/>
          <w:lang w:eastAsia="zh-CN"/>
        </w:rPr>
        <w:t>财政部门在投诉处理、监督检查中发现评审委员会未按规定对异常低价开展审查的，依法予以纠正并追究评审专家的法律责任。</w:t>
      </w:r>
    </w:p>
    <w:p w14:paraId="5831F565">
      <w:pPr>
        <w:tabs>
          <w:tab w:val="left" w:pos="525"/>
          <w:tab w:val="left" w:pos="945"/>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5.</w:t>
      </w:r>
      <w:r>
        <w:rPr>
          <w:rFonts w:hint="eastAsia" w:ascii="宋体" w:hAnsi="宋体" w:cs="宋体"/>
          <w:bCs/>
          <w:sz w:val="24"/>
          <w:szCs w:val="24"/>
          <w:highlight w:val="none"/>
        </w:rPr>
        <w:t>评标方法</w:t>
      </w:r>
    </w:p>
    <w:p w14:paraId="1687D5FD">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投标人通过初审的，方可进入比较与评价程序。</w:t>
      </w:r>
    </w:p>
    <w:p w14:paraId="07AF4B61">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比较与评价采用综合评分法。</w:t>
      </w:r>
    </w:p>
    <w:p w14:paraId="36279C3A">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cs="宋体"/>
          <w:bCs/>
          <w:sz w:val="24"/>
          <w:szCs w:val="24"/>
          <w:highlight w:val="none"/>
          <w:lang w:eastAsia="zh-CN"/>
        </w:rPr>
        <w:t>，</w:t>
      </w:r>
      <w:r>
        <w:rPr>
          <w:rFonts w:hint="eastAsia" w:ascii="宋体" w:hAnsi="宋体" w:cs="宋体"/>
          <w:bCs/>
          <w:sz w:val="24"/>
          <w:szCs w:val="24"/>
          <w:highlight w:val="none"/>
        </w:rPr>
        <w:t>评审得分相同的，按照</w:t>
      </w:r>
      <w:r>
        <w:rPr>
          <w:rFonts w:hint="eastAsia" w:ascii="宋体" w:hAnsi="宋体" w:cs="宋体"/>
          <w:bCs/>
          <w:sz w:val="24"/>
          <w:szCs w:val="24"/>
          <w:highlight w:val="none"/>
          <w:lang w:val="en-US" w:eastAsia="zh-CN"/>
        </w:rPr>
        <w:t>投标报价</w:t>
      </w:r>
      <w:r>
        <w:rPr>
          <w:rFonts w:hint="eastAsia" w:ascii="宋体" w:hAnsi="宋体" w:cs="宋体"/>
          <w:bCs/>
          <w:sz w:val="24"/>
          <w:szCs w:val="24"/>
          <w:highlight w:val="none"/>
        </w:rPr>
        <w:t>由低到高的顺序推荐</w:t>
      </w:r>
      <w:r>
        <w:rPr>
          <w:rFonts w:hint="eastAsia" w:ascii="宋体" w:hAnsi="宋体" w:cs="宋体"/>
          <w:bCs/>
          <w:sz w:val="24"/>
          <w:szCs w:val="24"/>
          <w:highlight w:val="none"/>
          <w:lang w:eastAsia="zh-CN"/>
        </w:rPr>
        <w:t>，</w:t>
      </w:r>
      <w:r>
        <w:rPr>
          <w:rFonts w:hint="eastAsia" w:ascii="宋体" w:hAnsi="宋体" w:cs="宋体"/>
          <w:bCs/>
          <w:sz w:val="24"/>
          <w:szCs w:val="24"/>
          <w:highlight w:val="none"/>
        </w:rPr>
        <w:t>评审得分且最后报价相同的，按照技术指标（服务方案）优劣顺序推荐。未列入本评分标准的其他条件不作为评分内容。</w:t>
      </w:r>
    </w:p>
    <w:p w14:paraId="7F71951C">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6.</w:t>
      </w:r>
      <w:r>
        <w:rPr>
          <w:rFonts w:hint="eastAsia" w:ascii="宋体" w:hAnsi="宋体" w:cs="宋体"/>
          <w:bCs/>
          <w:sz w:val="24"/>
          <w:szCs w:val="24"/>
          <w:highlight w:val="none"/>
        </w:rPr>
        <w:t>评标标准：详见附件。</w:t>
      </w:r>
    </w:p>
    <w:p w14:paraId="6A7E6DEB">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（十）</w:t>
      </w:r>
      <w:r>
        <w:rPr>
          <w:rFonts w:hint="eastAsia" w:ascii="宋体" w:hAnsi="宋体" w:cs="宋体"/>
          <w:bCs/>
          <w:sz w:val="24"/>
          <w:szCs w:val="24"/>
          <w:highlight w:val="none"/>
        </w:rPr>
        <w:t>定标：</w:t>
      </w:r>
    </w:p>
    <w:p w14:paraId="2C63B8FC">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w:t>
      </w:r>
      <w:r>
        <w:rPr>
          <w:rFonts w:hint="eastAsia" w:ascii="宋体" w:hAnsi="宋体" w:cs="宋体"/>
          <w:bCs/>
          <w:sz w:val="24"/>
          <w:szCs w:val="24"/>
          <w:highlight w:val="none"/>
          <w:lang w:eastAsia="zh-CN"/>
        </w:rPr>
        <w:t>并具</w:t>
      </w:r>
      <w:r>
        <w:rPr>
          <w:rFonts w:hint="eastAsia" w:ascii="宋体" w:hAnsi="宋体" w:cs="宋体"/>
          <w:bCs/>
          <w:sz w:val="24"/>
          <w:szCs w:val="24"/>
          <w:highlight w:val="none"/>
        </w:rPr>
        <w:t>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cs="宋体"/>
          <w:bCs/>
          <w:sz w:val="24"/>
          <w:szCs w:val="24"/>
          <w:highlight w:val="none"/>
          <w:lang w:val="en-US" w:eastAsia="zh-CN"/>
        </w:rPr>
        <w:t>作</w:t>
      </w:r>
      <w:r>
        <w:rPr>
          <w:rFonts w:hint="eastAsia" w:ascii="宋体" w:hAnsi="宋体" w:cs="宋体"/>
          <w:bCs/>
          <w:sz w:val="24"/>
          <w:szCs w:val="24"/>
          <w:highlight w:val="none"/>
        </w:rPr>
        <w:t>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794D14FE">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在发布中标公告的同时，</w:t>
      </w:r>
      <w:r>
        <w:rPr>
          <w:rFonts w:hint="eastAsia" w:ascii="宋体" w:hAnsi="宋体" w:cs="宋体"/>
          <w:bCs/>
          <w:sz w:val="24"/>
          <w:szCs w:val="24"/>
          <w:highlight w:val="none"/>
          <w:lang w:eastAsia="zh-CN"/>
        </w:rPr>
        <w:t>江苏正源工程咨询有限责任公司</w:t>
      </w:r>
      <w:r>
        <w:rPr>
          <w:rFonts w:hint="eastAsia" w:ascii="宋体" w:hAnsi="宋体" w:cs="宋体"/>
          <w:bCs/>
          <w:sz w:val="24"/>
          <w:szCs w:val="24"/>
          <w:highlight w:val="none"/>
        </w:rPr>
        <w:t>将向中标供应商发</w:t>
      </w:r>
      <w:r>
        <w:rPr>
          <w:rFonts w:hint="eastAsia" w:ascii="宋体" w:hAnsi="宋体" w:cs="宋体"/>
          <w:bCs/>
          <w:sz w:val="24"/>
          <w:szCs w:val="24"/>
          <w:highlight w:val="none"/>
          <w:lang w:val="en-US" w:eastAsia="zh-CN"/>
        </w:rPr>
        <w:t>出</w:t>
      </w:r>
      <w:r>
        <w:rPr>
          <w:rFonts w:hint="eastAsia" w:ascii="宋体" w:hAnsi="宋体" w:cs="宋体"/>
          <w:bCs/>
          <w:sz w:val="24"/>
          <w:szCs w:val="24"/>
          <w:highlight w:val="none"/>
        </w:rPr>
        <w:t>中标通知书。</w:t>
      </w:r>
    </w:p>
    <w:p w14:paraId="2AADDFB2">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投标供应商电子投标文件将作为电子档案保存。</w:t>
      </w:r>
    </w:p>
    <w:p w14:paraId="50C64B6E">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（十一）</w:t>
      </w:r>
      <w:r>
        <w:rPr>
          <w:rFonts w:hint="eastAsia" w:ascii="宋体" w:hAnsi="宋体" w:cs="宋体"/>
          <w:bCs/>
          <w:sz w:val="24"/>
          <w:szCs w:val="24"/>
          <w:highlight w:val="none"/>
        </w:rPr>
        <w:t>废标的确认：</w:t>
      </w:r>
    </w:p>
    <w:p w14:paraId="186269A0">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在招标采购中，出现下列情况之一的，应予废标：</w:t>
      </w:r>
    </w:p>
    <w:p w14:paraId="41288F5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符合专业条件的投标人或者对招标文件作出实质性响应的投标人不足三家；</w:t>
      </w:r>
    </w:p>
    <w:p w14:paraId="354DF521">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出现影响采购公正的违法、违规行为；</w:t>
      </w:r>
    </w:p>
    <w:p w14:paraId="4D1371D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投标人的报价均超过采购预算，采购人不能支付的；</w:t>
      </w:r>
    </w:p>
    <w:p w14:paraId="55662E2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4.</w:t>
      </w:r>
      <w:r>
        <w:rPr>
          <w:rFonts w:hint="eastAsia" w:ascii="宋体" w:hAnsi="宋体" w:cs="宋体"/>
          <w:bCs/>
          <w:sz w:val="24"/>
          <w:szCs w:val="24"/>
          <w:highlight w:val="none"/>
        </w:rPr>
        <w:t>因重大变故，采购任务取消。</w:t>
      </w:r>
    </w:p>
    <w:p w14:paraId="7AE9D8DB">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（十二）</w:t>
      </w:r>
      <w:r>
        <w:rPr>
          <w:rFonts w:hint="eastAsia" w:ascii="宋体" w:hAnsi="宋体" w:cs="宋体"/>
          <w:bCs/>
          <w:sz w:val="24"/>
          <w:szCs w:val="24"/>
          <w:highlight w:val="none"/>
        </w:rPr>
        <w:t>中标无效的确认：</w:t>
      </w:r>
    </w:p>
    <w:p w14:paraId="7B26CA5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提供虚假材料谋取中标的；</w:t>
      </w:r>
    </w:p>
    <w:p w14:paraId="3BF4C38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w:t>
      </w:r>
      <w:r>
        <w:rPr>
          <w:rFonts w:hint="eastAsia" w:ascii="宋体" w:hAnsi="宋体" w:cs="宋体"/>
          <w:bCs/>
          <w:sz w:val="24"/>
          <w:szCs w:val="24"/>
          <w:highlight w:val="none"/>
        </w:rPr>
        <w:t>采取不正当手段诋毁、排挤其他投标人的；</w:t>
      </w:r>
    </w:p>
    <w:p w14:paraId="6CF22EC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3.</w:t>
      </w:r>
      <w:r>
        <w:rPr>
          <w:rFonts w:hint="eastAsia" w:ascii="宋体" w:hAnsi="宋体" w:cs="宋体"/>
          <w:bCs/>
          <w:sz w:val="24"/>
          <w:szCs w:val="24"/>
          <w:highlight w:val="none"/>
        </w:rPr>
        <w:t>与招标采购单位、其他投标人恶意串通的；</w:t>
      </w:r>
    </w:p>
    <w:p w14:paraId="4D8283B4">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4.</w:t>
      </w:r>
      <w:r>
        <w:rPr>
          <w:rFonts w:hint="eastAsia" w:ascii="宋体" w:hAnsi="宋体" w:cs="宋体"/>
          <w:bCs/>
          <w:sz w:val="24"/>
          <w:szCs w:val="24"/>
          <w:highlight w:val="none"/>
        </w:rPr>
        <w:t>向招标采购单位行贿或者提供其他不正当利益的；</w:t>
      </w:r>
    </w:p>
    <w:p w14:paraId="0F56FFF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5.</w:t>
      </w:r>
      <w:r>
        <w:rPr>
          <w:rFonts w:hint="eastAsia" w:ascii="宋体" w:hAnsi="宋体" w:cs="宋体"/>
          <w:bCs/>
          <w:sz w:val="24"/>
          <w:szCs w:val="24"/>
          <w:highlight w:val="none"/>
        </w:rPr>
        <w:t>在招标过程中与招标采购单位进行协商谈判、不按照招标文件和中标供应商的投标文件订立合同，或者与采购人另行订立背离合同实质性内容的协议的；</w:t>
      </w:r>
    </w:p>
    <w:p w14:paraId="621ED5B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6.</w:t>
      </w:r>
      <w:r>
        <w:rPr>
          <w:rFonts w:hint="eastAsia" w:ascii="宋体" w:hAnsi="宋体" w:cs="宋体"/>
          <w:bCs/>
          <w:sz w:val="24"/>
          <w:szCs w:val="24"/>
          <w:highlight w:val="none"/>
        </w:rPr>
        <w:t>拒绝有关部门监督检查或者提供虚假情况的。</w:t>
      </w:r>
    </w:p>
    <w:p w14:paraId="74B0611D">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1270B6">
      <w:pPr>
        <w:spacing w:line="360" w:lineRule="auto"/>
        <w:ind w:firstLine="480"/>
        <w:outlineLvl w:val="1"/>
        <w:rPr>
          <w:rFonts w:hint="eastAsia" w:ascii="宋体" w:hAnsi="宋体" w:cs="宋体"/>
          <w:bCs/>
          <w:sz w:val="24"/>
          <w:szCs w:val="24"/>
          <w:highlight w:val="none"/>
        </w:rPr>
      </w:pPr>
      <w:bookmarkStart w:id="22" w:name="_Toc21337"/>
      <w:bookmarkStart w:id="23" w:name="_Toc32174"/>
      <w:r>
        <w:rPr>
          <w:rFonts w:hint="eastAsia" w:ascii="宋体" w:hAnsi="宋体" w:cs="宋体"/>
          <w:bCs/>
          <w:sz w:val="24"/>
          <w:szCs w:val="24"/>
          <w:highlight w:val="none"/>
          <w:lang w:eastAsia="zh-CN"/>
        </w:rPr>
        <w:t>（十三）</w:t>
      </w:r>
      <w:r>
        <w:rPr>
          <w:rFonts w:hint="eastAsia" w:ascii="宋体" w:hAnsi="宋体" w:cs="宋体"/>
          <w:bCs/>
          <w:sz w:val="24"/>
          <w:szCs w:val="24"/>
          <w:highlight w:val="none"/>
        </w:rPr>
        <w:t>签订、履行合同：</w:t>
      </w:r>
      <w:bookmarkEnd w:id="22"/>
      <w:bookmarkEnd w:id="23"/>
    </w:p>
    <w:p w14:paraId="132127F8">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1.</w:t>
      </w:r>
      <w:r>
        <w:rPr>
          <w:rFonts w:hint="eastAsia" w:ascii="宋体" w:hAnsi="宋体" w:cs="宋体"/>
          <w:bCs/>
          <w:sz w:val="24"/>
          <w:szCs w:val="24"/>
          <w:highlight w:val="none"/>
        </w:rPr>
        <w:t>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cs="宋体"/>
          <w:bCs/>
          <w:sz w:val="24"/>
          <w:szCs w:val="24"/>
          <w:highlight w:val="none"/>
          <w:lang w:val="en-US" w:eastAsia="zh-CN"/>
        </w:rPr>
        <w:t>做</w:t>
      </w:r>
      <w:r>
        <w:rPr>
          <w:rFonts w:hint="eastAsia" w:ascii="宋体" w:hAnsi="宋体" w:cs="宋体"/>
          <w:bCs/>
          <w:sz w:val="24"/>
          <w:szCs w:val="24"/>
          <w:highlight w:val="none"/>
        </w:rPr>
        <w:t>任何修改。</w:t>
      </w:r>
    </w:p>
    <w:p w14:paraId="6F11C039">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2.江苏正源工程咨询有限责任公司</w:t>
      </w:r>
      <w:r>
        <w:rPr>
          <w:rFonts w:hint="eastAsia" w:ascii="宋体" w:hAnsi="宋体" w:cs="宋体"/>
          <w:bCs/>
          <w:sz w:val="24"/>
          <w:szCs w:val="24"/>
          <w:highlight w:val="none"/>
        </w:rPr>
        <w:t>监督合同的履行。中标方非因不可抗力未履行招、投标文件和合同规定的义务，一经查实，采购人将根据具体情况提请政府采购管理部门作出相应处理。</w:t>
      </w:r>
    </w:p>
    <w:p w14:paraId="0579CDAE">
      <w:pPr>
        <w:spacing w:line="360" w:lineRule="auto"/>
        <w:ind w:firstLine="480"/>
        <w:outlineLvl w:val="1"/>
        <w:rPr>
          <w:rFonts w:hint="eastAsia" w:ascii="宋体" w:hAnsi="宋体" w:cs="宋体"/>
          <w:bCs/>
          <w:sz w:val="24"/>
          <w:szCs w:val="24"/>
          <w:highlight w:val="none"/>
        </w:rPr>
      </w:pPr>
      <w:bookmarkStart w:id="24" w:name="_Toc598"/>
      <w:bookmarkStart w:id="25" w:name="_Toc28715"/>
      <w:r>
        <w:rPr>
          <w:rFonts w:hint="eastAsia" w:ascii="宋体" w:hAnsi="宋体" w:cs="宋体"/>
          <w:bCs/>
          <w:sz w:val="24"/>
          <w:szCs w:val="24"/>
          <w:highlight w:val="none"/>
          <w:lang w:eastAsia="zh-CN"/>
        </w:rPr>
        <w:t>（十四）</w:t>
      </w:r>
      <w:r>
        <w:rPr>
          <w:rFonts w:hint="eastAsia" w:ascii="宋体" w:hAnsi="宋体" w:cs="宋体"/>
          <w:bCs/>
          <w:sz w:val="24"/>
          <w:szCs w:val="24"/>
          <w:highlight w:val="none"/>
        </w:rPr>
        <w:t>注意事项：</w:t>
      </w:r>
      <w:bookmarkEnd w:id="24"/>
      <w:bookmarkEnd w:id="25"/>
    </w:p>
    <w:p w14:paraId="2AEDAAD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中标供应商有下列情形之一的，情节严重的，由财政部门将其列入不良行为记录名单，在一至三年内禁止参加政府采购活动，并予以通报：</w:t>
      </w:r>
    </w:p>
    <w:p w14:paraId="4086BB7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（1）中标后无正当理由不与采购人签订合同的；</w:t>
      </w:r>
    </w:p>
    <w:p w14:paraId="2CF9EB7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（2）将中标项目转让给他人，或者在投标文件中未说明，且未经过采购人同意，将中标项目分包给他人的；</w:t>
      </w:r>
    </w:p>
    <w:p w14:paraId="021F922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（3）拒绝履行合同义务的。</w:t>
      </w:r>
    </w:p>
    <w:p w14:paraId="3070BD51">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（十五）</w:t>
      </w:r>
      <w:r>
        <w:rPr>
          <w:rFonts w:hint="eastAsia" w:ascii="宋体" w:hAnsi="宋体" w:cs="宋体"/>
          <w:bCs/>
          <w:sz w:val="24"/>
          <w:szCs w:val="24"/>
          <w:highlight w:val="none"/>
        </w:rPr>
        <w:t>政府采购信用担保</w:t>
      </w:r>
    </w:p>
    <w:p w14:paraId="7F916754">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政府采购信用担保，是由专业担保机构为供应商向采购人、代理机构、金融机构提供的保证。供应商可以根据自身情况，自行决定是否选择采用信用担保形式。</w:t>
      </w:r>
    </w:p>
    <w:p w14:paraId="3BA7952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sz w:val="24"/>
          <w:szCs w:val="24"/>
          <w:highlight w:val="none"/>
          <w:lang w:eastAsia="zh-CN"/>
        </w:rPr>
        <w:t>，</w:t>
      </w:r>
      <w:r>
        <w:rPr>
          <w:rFonts w:hint="eastAsia" w:ascii="宋体" w:hAnsi="宋体" w:cs="宋体"/>
          <w:bCs/>
          <w:sz w:val="24"/>
          <w:szCs w:val="24"/>
          <w:highlight w:val="none"/>
        </w:rPr>
        <w:t>中标供应商以保函形式缴纳履约保证金；供应商未按政府采购合同履行约定义务而应实际支付保证金的，由专业担保机构按照</w:t>
      </w:r>
      <w:r>
        <w:rPr>
          <w:rFonts w:hint="eastAsia" w:ascii="宋体" w:hAnsi="宋体" w:cs="宋体"/>
          <w:bCs/>
          <w:sz w:val="24"/>
          <w:szCs w:val="24"/>
          <w:highlight w:val="none"/>
          <w:lang w:eastAsia="zh-CN"/>
        </w:rPr>
        <w:t>保</w:t>
      </w:r>
      <w:r>
        <w:rPr>
          <w:rFonts w:hint="eastAsia" w:ascii="宋体" w:hAnsi="宋体" w:cs="宋体"/>
          <w:bCs/>
          <w:sz w:val="24"/>
          <w:szCs w:val="24"/>
          <w:highlight w:val="none"/>
        </w:rPr>
        <w:t>函约定履行担保责任。供应商可以自愿选择是否采取履约担保函的形式交纳履约保证金。</w:t>
      </w:r>
    </w:p>
    <w:p w14:paraId="6F5EA3B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183FBB6">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lang w:eastAsia="zh-CN"/>
        </w:rPr>
        <w:t>（十六）</w:t>
      </w:r>
      <w:r>
        <w:rPr>
          <w:rFonts w:hint="eastAsia" w:ascii="宋体" w:hAnsi="宋体" w:cs="宋体"/>
          <w:bCs/>
          <w:sz w:val="24"/>
          <w:szCs w:val="24"/>
          <w:highlight w:val="none"/>
        </w:rPr>
        <w:t>政府采购合同融资：</w:t>
      </w:r>
    </w:p>
    <w:p w14:paraId="5958A22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7D81D59">
      <w:pPr>
        <w:keepNext w:val="0"/>
        <w:keepLines w:val="0"/>
        <w:pageBreakBefore w:val="0"/>
        <w:widowControl w:val="0"/>
        <w:tabs>
          <w:tab w:val="left" w:pos="525"/>
          <w:tab w:val="left" w:pos="1050"/>
        </w:tabs>
        <w:kinsoku/>
        <w:wordWrap/>
        <w:overflowPunct/>
        <w:topLinePunct w:val="0"/>
        <w:autoSpaceDE/>
        <w:autoSpaceDN/>
        <w:bidi w:val="0"/>
        <w:adjustRightInd/>
        <w:snapToGrid w:val="0"/>
        <w:spacing w:line="360" w:lineRule="auto"/>
        <w:ind w:firstLine="482"/>
        <w:textAlignment w:val="auto"/>
        <w:rPr>
          <w:rFonts w:hint="eastAsia" w:ascii="宋体" w:hAnsi="宋体" w:cs="宋体"/>
          <w:bCs/>
          <w:sz w:val="24"/>
          <w:szCs w:val="24"/>
          <w:highlight w:val="none"/>
        </w:rPr>
      </w:pPr>
      <w:r>
        <w:rPr>
          <w:rFonts w:hint="eastAsia" w:ascii="宋体" w:hAnsi="宋体" w:cs="宋体"/>
          <w:bCs/>
          <w:sz w:val="24"/>
          <w:szCs w:val="24"/>
          <w:highlight w:val="none"/>
        </w:rPr>
        <w:t>中标、成交供应商可根据自身情况，自行决定是否选择采用合同融资形式，在无锡政府采购网——政采贷专栏提供的银行名录内自主选择合作银行。</w:t>
      </w:r>
    </w:p>
    <w:p w14:paraId="1412172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ascii="宋体" w:hAnsi="宋体" w:cs="宋体"/>
          <w:bCs/>
          <w:sz w:val="24"/>
          <w:szCs w:val="24"/>
          <w:highlight w:val="none"/>
        </w:rPr>
      </w:pPr>
      <w:r>
        <w:rPr>
          <w:rFonts w:hint="eastAsia" w:ascii="宋体" w:hAnsi="宋体" w:cs="宋体"/>
          <w:bCs/>
          <w:sz w:val="24"/>
          <w:szCs w:val="24"/>
          <w:highlight w:val="none"/>
          <w:lang w:eastAsia="zh-CN"/>
        </w:rPr>
        <w:t>（十七）</w:t>
      </w:r>
      <w:r>
        <w:rPr>
          <w:rFonts w:hint="eastAsia" w:ascii="宋体" w:hAnsi="宋体" w:cs="宋体"/>
          <w:bCs/>
          <w:sz w:val="24"/>
          <w:szCs w:val="24"/>
          <w:highlight w:val="none"/>
        </w:rPr>
        <w:t>代理服务费：</w:t>
      </w:r>
    </w:p>
    <w:p w14:paraId="5242DE2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bCs/>
          <w:sz w:val="24"/>
          <w:szCs w:val="24"/>
          <w:highlight w:val="none"/>
        </w:rPr>
      </w:pPr>
      <w:r>
        <w:rPr>
          <w:rFonts w:hint="eastAsia" w:ascii="宋体" w:hAnsi="宋体"/>
          <w:bCs/>
          <w:sz w:val="24"/>
          <w:szCs w:val="24"/>
          <w:highlight w:val="none"/>
        </w:rPr>
        <w:t>1.本项</w:t>
      </w:r>
      <w:r>
        <w:rPr>
          <w:rFonts w:hint="eastAsia"/>
          <w:bCs/>
          <w:sz w:val="24"/>
          <w:szCs w:val="24"/>
          <w:highlight w:val="none"/>
        </w:rPr>
        <w:t>目代理费由采购人支付。</w:t>
      </w:r>
    </w:p>
    <w:p w14:paraId="2D9B7B70">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hint="eastAsia" w:ascii="宋体" w:hAnsi="宋体" w:eastAsia="宋体" w:cs="宋体"/>
          <w:bCs/>
          <w:sz w:val="24"/>
          <w:szCs w:val="24"/>
          <w:highlight w:val="none"/>
        </w:rPr>
      </w:pPr>
      <w:r>
        <w:rPr>
          <w:rFonts w:hint="eastAsia" w:ascii="宋体" w:hAnsi="宋体" w:eastAsia="宋体" w:cs="宋体"/>
          <w:bCs/>
          <w:sz w:val="24"/>
          <w:szCs w:val="24"/>
          <w:highlight w:val="none"/>
        </w:rPr>
        <w:t>2.代理服务费以</w:t>
      </w:r>
      <w:r>
        <w:rPr>
          <w:rFonts w:hint="eastAsia" w:ascii="宋体" w:hAnsi="宋体" w:eastAsia="宋体" w:cs="宋体"/>
          <w:bCs/>
          <w:sz w:val="24"/>
          <w:szCs w:val="24"/>
          <w:highlight w:val="none"/>
          <w:lang w:val="en-US" w:eastAsia="zh-CN"/>
        </w:rPr>
        <w:t>中标</w:t>
      </w:r>
      <w:r>
        <w:rPr>
          <w:rFonts w:hint="eastAsia" w:ascii="宋体" w:hAnsi="宋体" w:eastAsia="宋体" w:cs="宋体"/>
          <w:bCs/>
          <w:sz w:val="24"/>
          <w:szCs w:val="24"/>
          <w:highlight w:val="none"/>
        </w:rPr>
        <w:t>金额为计费基础，按差额定率累进法计算，100万元以下（含100万元）按1.5％计取，100万-500万</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含500万元</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按0.8％计取</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500万-1000万按0.45%计取。在此基础上打6折</w:t>
      </w:r>
      <w:r>
        <w:rPr>
          <w:rFonts w:hint="eastAsia" w:ascii="宋体" w:hAnsi="宋体" w:eastAsia="宋体" w:cs="宋体"/>
          <w:bCs/>
          <w:sz w:val="24"/>
          <w:szCs w:val="24"/>
          <w:highlight w:val="none"/>
        </w:rPr>
        <w:t>。</w:t>
      </w:r>
    </w:p>
    <w:p w14:paraId="6BEA14B7">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（十八）</w:t>
      </w:r>
      <w:r>
        <w:rPr>
          <w:rFonts w:hint="eastAsia" w:ascii="宋体" w:hAnsi="宋体" w:eastAsia="宋体" w:cs="宋体"/>
          <w:bCs/>
          <w:sz w:val="24"/>
          <w:szCs w:val="24"/>
          <w:highlight w:val="none"/>
        </w:rPr>
        <w:t>其他：</w:t>
      </w:r>
    </w:p>
    <w:p w14:paraId="73162FF4">
      <w:pPr>
        <w:keepNext w:val="0"/>
        <w:keepLines w:val="0"/>
        <w:pageBreakBefore w:val="0"/>
        <w:widowControl w:val="0"/>
        <w:tabs>
          <w:tab w:val="left" w:pos="525"/>
          <w:tab w:val="left" w:pos="1050"/>
        </w:tabs>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采购文件的条款必须认真审阅，投标人应自行检查采购文件页数是否齐全。若有遗漏、重复或不清楚，需立刻通知采购人予以更正；凡属对条款的误解所造成的投标价格失误，由投标人负责。</w:t>
      </w:r>
    </w:p>
    <w:p w14:paraId="0B9C18BA">
      <w:pPr>
        <w:keepNext w:val="0"/>
        <w:keepLines w:val="0"/>
        <w:pageBreakBefore w:val="0"/>
        <w:widowControl w:val="0"/>
        <w:kinsoku/>
        <w:wordWrap/>
        <w:overflowPunct/>
        <w:topLinePunct w:val="0"/>
        <w:autoSpaceDE/>
        <w:autoSpaceDN/>
        <w:bidi w:val="0"/>
        <w:adjustRightInd/>
        <w:snapToGrid w:val="0"/>
        <w:spacing w:line="360" w:lineRule="auto"/>
        <w:ind w:firstLine="482"/>
        <w:jc w:val="center"/>
        <w:textAlignment w:val="auto"/>
        <w:rPr>
          <w:rFonts w:hint="eastAsia" w:ascii="宋体" w:hAnsi="宋体" w:cs="宋体"/>
          <w:sz w:val="24"/>
          <w:szCs w:val="24"/>
          <w:highlight w:val="none"/>
        </w:rPr>
        <w:sectPr>
          <w:pgSz w:w="11906" w:h="16838"/>
          <w:pgMar w:top="1440" w:right="1134" w:bottom="1440" w:left="1417" w:header="851" w:footer="992" w:gutter="0"/>
          <w:cols w:space="720" w:num="1"/>
          <w:docGrid w:linePitch="360" w:charSpace="0"/>
        </w:sectPr>
      </w:pPr>
      <w:bookmarkStart w:id="26" w:name="_Toc27586"/>
    </w:p>
    <w:p w14:paraId="606CC469">
      <w:pPr>
        <w:spacing w:line="360" w:lineRule="auto"/>
        <w:jc w:val="center"/>
        <w:outlineLvl w:val="0"/>
        <w:rPr>
          <w:rFonts w:hint="eastAsia" w:hAnsi="宋体" w:cs="宋体"/>
          <w:b/>
          <w:bCs/>
          <w:sz w:val="32"/>
          <w:szCs w:val="32"/>
          <w:highlight w:val="none"/>
        </w:rPr>
      </w:pPr>
      <w:bookmarkStart w:id="27" w:name="_Toc18751"/>
      <w:r>
        <w:rPr>
          <w:rFonts w:hint="eastAsia" w:hAnsi="宋体" w:cs="宋体"/>
          <w:b/>
          <w:bCs/>
          <w:sz w:val="32"/>
          <w:szCs w:val="32"/>
          <w:highlight w:val="none"/>
        </w:rPr>
        <w:t>三、</w:t>
      </w:r>
      <w:bookmarkEnd w:id="21"/>
      <w:bookmarkEnd w:id="26"/>
      <w:bookmarkEnd w:id="27"/>
      <w:bookmarkStart w:id="28" w:name="_Toc21591"/>
      <w:bookmarkStart w:id="29" w:name="_Toc26"/>
      <w:bookmarkStart w:id="30" w:name="_Toc21985"/>
      <w:r>
        <w:rPr>
          <w:rFonts w:hint="eastAsia" w:hAnsi="宋体" w:cs="宋体"/>
          <w:b/>
          <w:bCs/>
          <w:sz w:val="32"/>
          <w:szCs w:val="32"/>
          <w:highlight w:val="none"/>
        </w:rPr>
        <w:t>项目技术要求和有关说明</w:t>
      </w:r>
    </w:p>
    <w:p w14:paraId="0ACB2100">
      <w:pPr>
        <w:widowControl w:val="0"/>
        <w:kinsoku/>
        <w:autoSpaceDE/>
        <w:autoSpaceDN/>
        <w:adjustRightInd/>
        <w:snapToGrid/>
        <w:spacing w:line="360" w:lineRule="auto"/>
        <w:ind w:firstLine="480"/>
        <w:jc w:val="left"/>
        <w:textAlignment w:val="auto"/>
        <w:rPr>
          <w:rFonts w:hint="eastAsia" w:ascii="宋体" w:hAnsi="宋体" w:eastAsia="Arial" w:cs="Times New Roman"/>
          <w:snapToGrid/>
          <w:color w:val="auto"/>
          <w:sz w:val="24"/>
          <w:szCs w:val="24"/>
          <w:highlight w:val="none"/>
        </w:rPr>
      </w:pPr>
      <w:r>
        <w:rPr>
          <w:rFonts w:hint="eastAsia" w:ascii="宋体" w:hAnsi="宋体" w:eastAsia="Arial" w:cs="Times New Roman"/>
          <w:snapToGrid/>
          <w:color w:val="auto"/>
          <w:sz w:val="24"/>
          <w:szCs w:val="24"/>
          <w:highlight w:val="none"/>
        </w:rPr>
        <w:t>本项目属性：</w:t>
      </w:r>
      <w:r>
        <w:rPr>
          <w:rFonts w:hint="eastAsia" w:ascii="宋体" w:hAnsi="宋体" w:eastAsia="Arial" w:cs="Times New Roman"/>
          <w:snapToGrid/>
          <w:color w:val="auto"/>
          <w:sz w:val="24"/>
          <w:szCs w:val="24"/>
          <w:highlight w:val="none"/>
          <w:lang w:val="en-US" w:eastAsia="zh-CN"/>
        </w:rPr>
        <w:t>服务</w:t>
      </w:r>
      <w:r>
        <w:rPr>
          <w:rFonts w:hint="eastAsia" w:ascii="宋体" w:hAnsi="宋体" w:eastAsia="Arial" w:cs="Times New Roman"/>
          <w:snapToGrid/>
          <w:color w:val="auto"/>
          <w:sz w:val="24"/>
          <w:szCs w:val="24"/>
          <w:highlight w:val="none"/>
        </w:rPr>
        <w:t>类项目</w:t>
      </w:r>
    </w:p>
    <w:p w14:paraId="343FC00B">
      <w:pPr>
        <w:widowControl w:val="0"/>
        <w:kinsoku/>
        <w:autoSpaceDE/>
        <w:autoSpaceDN/>
        <w:adjustRightInd/>
        <w:snapToGrid/>
        <w:spacing w:line="360" w:lineRule="auto"/>
        <w:ind w:firstLine="480"/>
        <w:jc w:val="left"/>
        <w:textAlignment w:val="auto"/>
        <w:rPr>
          <w:rFonts w:hint="eastAsia" w:ascii="宋体" w:hAnsi="宋体" w:eastAsia="Arial" w:cs="Times New Roman"/>
          <w:snapToGrid/>
          <w:color w:val="auto"/>
          <w:sz w:val="24"/>
          <w:szCs w:val="24"/>
          <w:highlight w:val="none"/>
        </w:rPr>
      </w:pPr>
      <w:r>
        <w:rPr>
          <w:rFonts w:hint="eastAsia" w:ascii="宋体" w:hAnsi="宋体" w:eastAsia="Arial" w:cs="Times New Roman"/>
          <w:snapToGrid/>
          <w:color w:val="auto"/>
          <w:sz w:val="24"/>
          <w:szCs w:val="24"/>
          <w:highlight w:val="none"/>
        </w:rPr>
        <w:t>投标人所投内容必须满足以下要求，不得有负偏离。</w:t>
      </w:r>
    </w:p>
    <w:p w14:paraId="0975CAB6">
      <w:pPr>
        <w:widowControl w:val="0"/>
        <w:tabs>
          <w:tab w:val="left" w:pos="525"/>
          <w:tab w:val="left" w:pos="630"/>
          <w:tab w:val="left" w:pos="735"/>
          <w:tab w:val="left" w:pos="945"/>
        </w:tabs>
        <w:kinsoku/>
        <w:autoSpaceDE/>
        <w:autoSpaceDN/>
        <w:adjustRightInd/>
        <w:snapToGrid/>
        <w:spacing w:line="360" w:lineRule="auto"/>
        <w:ind w:firstLine="480"/>
        <w:jc w:val="both"/>
        <w:textAlignment w:val="auto"/>
        <w:rPr>
          <w:rFonts w:hint="eastAsia" w:ascii="宋体" w:hAnsi="宋体" w:eastAsia="Arial" w:cs="Times New Roman"/>
          <w:b/>
          <w:snapToGrid/>
          <w:color w:val="auto"/>
          <w:sz w:val="30"/>
          <w:szCs w:val="30"/>
          <w:highlight w:val="none"/>
        </w:rPr>
      </w:pPr>
      <w:r>
        <w:rPr>
          <w:rFonts w:hint="eastAsia" w:ascii="宋体" w:hAnsi="宋体" w:eastAsia="Arial" w:cs="Times New Roman"/>
          <w:b/>
          <w:snapToGrid/>
          <w:color w:val="auto"/>
          <w:sz w:val="30"/>
          <w:szCs w:val="30"/>
          <w:highlight w:val="none"/>
          <w:lang w:val="en-US" w:eastAsia="zh-CN"/>
        </w:rPr>
        <w:t xml:space="preserve">第一部分  </w:t>
      </w:r>
      <w:r>
        <w:rPr>
          <w:rFonts w:hint="eastAsia" w:ascii="宋体" w:hAnsi="宋体" w:eastAsia="Arial" w:cs="Times New Roman"/>
          <w:b/>
          <w:snapToGrid/>
          <w:color w:val="auto"/>
          <w:sz w:val="30"/>
          <w:szCs w:val="30"/>
          <w:highlight w:val="none"/>
        </w:rPr>
        <w:t>技术需求：项目配置、技术参数等</w:t>
      </w:r>
    </w:p>
    <w:p w14:paraId="54F98E2F">
      <w:pPr>
        <w:widowControl/>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一、采购标的需实现的功能或者目标，以及为落实政府采购政策需满足的要求：</w:t>
      </w:r>
    </w:p>
    <w:p w14:paraId="1DB4AEC8">
      <w:pPr>
        <w:widowControl/>
        <w:kinsoku/>
        <w:autoSpaceDE/>
        <w:autoSpaceDN/>
        <w:adjustRightInd/>
        <w:snapToGrid/>
        <w:spacing w:line="360" w:lineRule="auto"/>
        <w:ind w:firstLine="420"/>
        <w:jc w:val="left"/>
        <w:textAlignment w:val="auto"/>
        <w:outlineLvl w:val="0"/>
        <w:rPr>
          <w:rFonts w:hint="eastAsia" w:ascii="宋体" w:hAnsi="宋体" w:eastAsia="宋体" w:cs="宋体"/>
          <w:strike w:val="0"/>
          <w:snapToGrid/>
          <w:color w:val="000000"/>
          <w:sz w:val="24"/>
          <w:szCs w:val="24"/>
          <w:highlight w:val="none"/>
          <w:lang w:val="en-US" w:eastAsia="zh-CN" w:bidi="ar-SA"/>
        </w:rPr>
      </w:pPr>
      <w:bookmarkStart w:id="31" w:name="_Toc322"/>
      <w:r>
        <w:rPr>
          <w:rFonts w:hint="eastAsia" w:ascii="宋体" w:hAnsi="宋体" w:eastAsia="宋体" w:cs="宋体"/>
          <w:strike w:val="0"/>
          <w:snapToGrid/>
          <w:color w:val="000000"/>
          <w:sz w:val="24"/>
          <w:szCs w:val="24"/>
          <w:highlight w:val="none"/>
          <w:lang w:val="en-US" w:eastAsia="zh-CN" w:bidi="ar-SA"/>
        </w:rPr>
        <w:t>1.采购标的需实现的功能或者目标：</w:t>
      </w:r>
      <w:bookmarkEnd w:id="31"/>
    </w:p>
    <w:p w14:paraId="0693352A">
      <w:pPr>
        <w:widowControl/>
        <w:kinsoku/>
        <w:autoSpaceDE/>
        <w:autoSpaceDN/>
        <w:adjustRightInd/>
        <w:snapToGrid/>
        <w:spacing w:line="360" w:lineRule="auto"/>
        <w:ind w:firstLine="420"/>
        <w:jc w:val="left"/>
        <w:textAlignment w:val="auto"/>
        <w:outlineLvl w:val="0"/>
        <w:rPr>
          <w:rFonts w:hint="default" w:ascii="宋体" w:hAnsi="宋体" w:eastAsia="宋体" w:cs="宋体"/>
          <w:snapToGrid/>
          <w:color w:val="000000"/>
          <w:sz w:val="24"/>
          <w:szCs w:val="24"/>
          <w:highlight w:val="none"/>
          <w:lang w:val="en-US" w:eastAsia="zh-CN" w:bidi="ar-SA"/>
        </w:rPr>
      </w:pPr>
      <w:bookmarkStart w:id="32" w:name="_Toc10103"/>
      <w:r>
        <w:rPr>
          <w:rFonts w:hint="eastAsia" w:ascii="宋体" w:hAnsi="宋体" w:eastAsia="宋体" w:cs="宋体"/>
          <w:snapToGrid/>
          <w:color w:val="000000"/>
          <w:sz w:val="24"/>
          <w:szCs w:val="24"/>
          <w:highlight w:val="none"/>
          <w:lang w:val="en-US" w:eastAsia="zh-CN" w:bidi="ar-SA"/>
        </w:rPr>
        <w:t>为消除安全隐患，确保排水通畅和安全，防止城市水污染，完善基础设施，改善群众生活环境，现需在日常运行中，对太湖街道管养范围内的小区、自然村内的道路污水管道出现的破损、人为私接、故障、汛期应急等问题进行排查</w:t>
      </w:r>
      <w:r>
        <w:rPr>
          <w:rFonts w:hint="eastAsia" w:ascii="宋体" w:hAnsi="宋体" w:cs="宋体"/>
          <w:snapToGrid/>
          <w:color w:val="000000"/>
          <w:sz w:val="24"/>
          <w:szCs w:val="24"/>
          <w:highlight w:val="none"/>
          <w:lang w:val="en-US" w:eastAsia="zh-CN" w:bidi="ar-SA"/>
        </w:rPr>
        <w:t>、维修</w:t>
      </w:r>
      <w:r>
        <w:rPr>
          <w:rFonts w:hint="eastAsia" w:ascii="宋体" w:hAnsi="宋体" w:eastAsia="宋体" w:cs="宋体"/>
          <w:snapToGrid/>
          <w:color w:val="000000"/>
          <w:sz w:val="24"/>
          <w:szCs w:val="24"/>
          <w:highlight w:val="none"/>
          <w:lang w:val="en-US" w:eastAsia="zh-CN" w:bidi="ar-SA"/>
        </w:rPr>
        <w:t>和处置。</w:t>
      </w:r>
    </w:p>
    <w:p w14:paraId="0D106BA7">
      <w:pPr>
        <w:widowControl/>
        <w:kinsoku/>
        <w:autoSpaceDE/>
        <w:autoSpaceDN/>
        <w:adjustRightInd/>
        <w:snapToGrid/>
        <w:spacing w:line="360" w:lineRule="auto"/>
        <w:ind w:firstLine="420"/>
        <w:jc w:val="left"/>
        <w:textAlignment w:val="auto"/>
        <w:outlineLvl w:val="0"/>
        <w:rPr>
          <w:rFonts w:hint="eastAsia" w:ascii="宋体" w:hAnsi="宋体" w:eastAsia="宋体" w:cs="宋体"/>
          <w:strike w:val="0"/>
          <w:snapToGrid/>
          <w:color w:val="000000"/>
          <w:sz w:val="24"/>
          <w:szCs w:val="24"/>
          <w:highlight w:val="none"/>
          <w:lang w:val="en-US" w:eastAsia="zh-CN" w:bidi="ar-SA"/>
        </w:rPr>
      </w:pPr>
      <w:r>
        <w:rPr>
          <w:rFonts w:hint="eastAsia" w:ascii="宋体" w:hAnsi="宋体" w:eastAsia="宋体" w:cs="宋体"/>
          <w:strike w:val="0"/>
          <w:snapToGrid/>
          <w:color w:val="000000"/>
          <w:sz w:val="24"/>
          <w:szCs w:val="24"/>
          <w:highlight w:val="none"/>
          <w:lang w:val="en-US" w:eastAsia="zh-CN" w:bidi="ar-SA"/>
        </w:rPr>
        <w:t>2.为落实政府采购政策需满足的要求：</w:t>
      </w:r>
      <w:bookmarkEnd w:id="32"/>
    </w:p>
    <w:p w14:paraId="06C56F19">
      <w:pPr>
        <w:widowControl/>
        <w:kinsoku/>
        <w:autoSpaceDE/>
        <w:autoSpaceDN/>
        <w:adjustRightInd/>
        <w:snapToGrid/>
        <w:spacing w:line="360" w:lineRule="auto"/>
        <w:ind w:firstLine="420"/>
        <w:jc w:val="left"/>
        <w:textAlignment w:val="auto"/>
        <w:outlineLvl w:val="0"/>
        <w:rPr>
          <w:rFonts w:hint="eastAsia" w:ascii="宋体" w:hAnsi="宋体" w:eastAsia="宋体" w:cs="宋体"/>
          <w:strike w:val="0"/>
          <w:snapToGrid/>
          <w:color w:val="000000"/>
          <w:sz w:val="24"/>
          <w:szCs w:val="24"/>
          <w:highlight w:val="none"/>
          <w:lang w:val="en-US" w:eastAsia="zh-CN" w:bidi="ar-SA"/>
        </w:rPr>
      </w:pPr>
      <w:bookmarkStart w:id="33" w:name="_Toc18505"/>
      <w:r>
        <w:rPr>
          <w:rFonts w:hint="eastAsia" w:ascii="宋体" w:hAnsi="宋体" w:eastAsia="宋体" w:cs="宋体"/>
          <w:strike w:val="0"/>
          <w:snapToGrid/>
          <w:color w:val="000000"/>
          <w:sz w:val="24"/>
          <w:szCs w:val="24"/>
          <w:highlight w:val="none"/>
          <w:lang w:val="en-US" w:eastAsia="zh-CN" w:bidi="ar-SA"/>
        </w:rPr>
        <w:t>本项目专门面向中小企业（含监狱企业、残疾人福利性单位</w:t>
      </w:r>
      <w:r>
        <w:rPr>
          <w:rFonts w:hint="eastAsia" w:ascii="宋体" w:hAnsi="宋体" w:cs="宋体"/>
          <w:strike w:val="0"/>
          <w:snapToGrid/>
          <w:color w:val="000000"/>
          <w:sz w:val="24"/>
          <w:szCs w:val="24"/>
          <w:highlight w:val="none"/>
          <w:lang w:val="en-US" w:eastAsia="zh-CN" w:bidi="ar-SA"/>
        </w:rPr>
        <w:t>）。</w:t>
      </w:r>
      <w:bookmarkEnd w:id="33"/>
    </w:p>
    <w:p w14:paraId="7B140B30">
      <w:pPr>
        <w:widowControl/>
        <w:numPr>
          <w:ilvl w:val="0"/>
          <w:numId w:val="3"/>
        </w:numPr>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bookmarkStart w:id="34" w:name="_Toc4145"/>
      <w:r>
        <w:rPr>
          <w:rFonts w:hint="eastAsia" w:ascii="宋体" w:hAnsi="宋体" w:eastAsia="宋体" w:cs="宋体"/>
          <w:b/>
          <w:bCs/>
          <w:snapToGrid/>
          <w:color w:val="000000"/>
          <w:sz w:val="24"/>
          <w:szCs w:val="24"/>
          <w:highlight w:val="none"/>
          <w:lang w:val="en-US" w:eastAsia="zh-CN" w:bidi="ar-SA"/>
        </w:rPr>
        <w:t>采购标的需执行的国家相关标准、行业标准、地方标准或者其他标准、规范：</w:t>
      </w:r>
      <w:bookmarkEnd w:id="34"/>
    </w:p>
    <w:p w14:paraId="0969511C">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1.《给水排水管道工程施工及验收规范》（GB50268-2008）；</w:t>
      </w:r>
    </w:p>
    <w:p w14:paraId="0E8B4290">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2</w:t>
      </w:r>
      <w:r>
        <w:rPr>
          <w:rFonts w:hint="eastAsia" w:ascii="宋体" w:hAnsi="宋体" w:eastAsia="宋体" w:cs="宋体"/>
          <w:snapToGrid/>
          <w:color w:val="000000"/>
          <w:sz w:val="24"/>
          <w:szCs w:val="24"/>
          <w:highlight w:val="none"/>
          <w:lang w:val="en-US" w:eastAsia="zh-CN" w:bidi="ar-SA"/>
        </w:rPr>
        <w:t>.《市政排水管道工程及附属设施》</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06MS201</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w:t>
      </w:r>
    </w:p>
    <w:p w14:paraId="39391739">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3</w:t>
      </w:r>
      <w:r>
        <w:rPr>
          <w:rFonts w:hint="eastAsia" w:ascii="宋体" w:hAnsi="宋体" w:eastAsia="宋体" w:cs="宋体"/>
          <w:snapToGrid/>
          <w:color w:val="000000"/>
          <w:sz w:val="24"/>
          <w:szCs w:val="24"/>
          <w:highlight w:val="none"/>
          <w:lang w:val="en-US" w:eastAsia="zh-CN" w:bidi="ar-SA"/>
        </w:rPr>
        <w:t>.《城市地下管线工程档案管理办法》（建设部令第136号）</w:t>
      </w:r>
    </w:p>
    <w:p w14:paraId="70F9EE29">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bookmarkStart w:id="35" w:name="_Toc19284"/>
      <w:r>
        <w:rPr>
          <w:rFonts w:hint="eastAsia" w:ascii="宋体" w:hAnsi="宋体" w:eastAsia="宋体" w:cs="宋体"/>
          <w:snapToGrid/>
          <w:color w:val="000000"/>
          <w:sz w:val="24"/>
          <w:szCs w:val="24"/>
          <w:highlight w:val="none"/>
          <w:lang w:val="en-US" w:eastAsia="zh-CN" w:bidi="ar-SA"/>
        </w:rPr>
        <w:t>项目实施时，若有相关新的规范、规程等颁布，则应按照新颁规范、规程实施。</w:t>
      </w:r>
      <w:bookmarkEnd w:id="35"/>
    </w:p>
    <w:p w14:paraId="07E625CB">
      <w:pPr>
        <w:widowControl/>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bookmarkStart w:id="36" w:name="_Toc27525"/>
      <w:r>
        <w:rPr>
          <w:rFonts w:hint="eastAsia" w:ascii="宋体" w:hAnsi="宋体" w:eastAsia="宋体" w:cs="宋体"/>
          <w:b/>
          <w:bCs/>
          <w:snapToGrid/>
          <w:color w:val="000000"/>
          <w:sz w:val="24"/>
          <w:szCs w:val="24"/>
          <w:highlight w:val="none"/>
          <w:lang w:val="en-US" w:eastAsia="zh-CN" w:bidi="ar-SA"/>
        </w:rPr>
        <w:t>三、采购标的需满足的质量、安全、技术规格、物理特性等要求：</w:t>
      </w:r>
      <w:bookmarkEnd w:id="36"/>
    </w:p>
    <w:p w14:paraId="239D7B72">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37" w:name="_Toc14230"/>
      <w:r>
        <w:rPr>
          <w:rFonts w:hint="eastAsia" w:ascii="宋体" w:hAnsi="宋体" w:eastAsia="宋体" w:cs="宋体"/>
          <w:bCs/>
          <w:snapToGrid/>
          <w:color w:val="000000"/>
          <w:sz w:val="24"/>
          <w:szCs w:val="24"/>
          <w:highlight w:val="none"/>
          <w:lang w:val="en-US" w:eastAsia="zh-CN" w:bidi="ar-SA"/>
        </w:rPr>
        <w:t>1.质量要求：一次性验收合格。</w:t>
      </w:r>
      <w:bookmarkEnd w:id="37"/>
    </w:p>
    <w:p w14:paraId="0B102B80">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38" w:name="_Toc10536"/>
      <w:r>
        <w:rPr>
          <w:rFonts w:hint="eastAsia" w:ascii="宋体" w:hAnsi="宋体" w:eastAsia="宋体" w:cs="宋体"/>
          <w:bCs/>
          <w:snapToGrid/>
          <w:color w:val="000000"/>
          <w:sz w:val="24"/>
          <w:szCs w:val="24"/>
          <w:highlight w:val="none"/>
          <w:lang w:val="en-US" w:eastAsia="zh-CN" w:bidi="ar-SA"/>
        </w:rPr>
        <w:t>2.安全要求：符合相关安全管理规定，确保交通、用电、作业等无安全事故。</w:t>
      </w:r>
      <w:bookmarkEnd w:id="38"/>
    </w:p>
    <w:p w14:paraId="4C659DD6">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39" w:name="_Toc14"/>
      <w:r>
        <w:rPr>
          <w:rFonts w:hint="eastAsia" w:ascii="宋体" w:hAnsi="宋体" w:eastAsia="宋体" w:cs="宋体"/>
          <w:bCs/>
          <w:snapToGrid/>
          <w:color w:val="000000"/>
          <w:sz w:val="24"/>
          <w:szCs w:val="24"/>
          <w:highlight w:val="none"/>
          <w:lang w:val="en-US" w:eastAsia="zh-CN" w:bidi="ar-SA"/>
        </w:rPr>
        <w:t>3.技术要求：严格按照以上规范标准执行。</w:t>
      </w:r>
      <w:bookmarkEnd w:id="39"/>
    </w:p>
    <w:p w14:paraId="6696EAEC">
      <w:pPr>
        <w:widowControl/>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bookmarkStart w:id="40" w:name="_Toc12727"/>
      <w:r>
        <w:rPr>
          <w:rFonts w:hint="eastAsia" w:ascii="宋体" w:hAnsi="宋体" w:eastAsia="宋体" w:cs="宋体"/>
          <w:b/>
          <w:bCs/>
          <w:snapToGrid/>
          <w:color w:val="000000"/>
          <w:sz w:val="24"/>
          <w:szCs w:val="24"/>
          <w:highlight w:val="none"/>
          <w:lang w:val="en-US" w:eastAsia="zh-CN" w:bidi="ar-SA"/>
        </w:rPr>
        <w:t>四、采购标的的数量、采购项目交付或者实施的时间和地点：</w:t>
      </w:r>
      <w:bookmarkEnd w:id="40"/>
    </w:p>
    <w:p w14:paraId="363CD06C">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41" w:name="_Toc1963"/>
      <w:r>
        <w:rPr>
          <w:rFonts w:hint="eastAsia" w:ascii="宋体" w:hAnsi="宋体" w:eastAsia="宋体" w:cs="宋体"/>
          <w:bCs/>
          <w:snapToGrid/>
          <w:color w:val="000000"/>
          <w:sz w:val="24"/>
          <w:szCs w:val="24"/>
          <w:highlight w:val="none"/>
          <w:lang w:val="en-US" w:eastAsia="zh-CN" w:bidi="ar-SA"/>
        </w:rPr>
        <w:t>1.服务周期：自合同签订之日起三年。</w:t>
      </w:r>
    </w:p>
    <w:p w14:paraId="3BAFB96A">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2.逾期违约金：万分之八/天。</w:t>
      </w:r>
    </w:p>
    <w:bookmarkEnd w:id="41"/>
    <w:p w14:paraId="6B4F6DF9">
      <w:pPr>
        <w:widowControl/>
        <w:kinsoku/>
        <w:autoSpaceDE/>
        <w:autoSpaceDN/>
        <w:adjustRightInd/>
        <w:snapToGrid/>
        <w:spacing w:line="360" w:lineRule="auto"/>
        <w:ind w:firstLine="420"/>
        <w:jc w:val="left"/>
        <w:textAlignment w:val="auto"/>
        <w:outlineLvl w:val="0"/>
        <w:rPr>
          <w:rFonts w:hint="default"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3.质量违约金：中标价的5%作为违约金。</w:t>
      </w:r>
    </w:p>
    <w:p w14:paraId="2E0AEE12">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4.质量标准：一次性验收合格。</w:t>
      </w:r>
    </w:p>
    <w:p w14:paraId="2B41499A">
      <w:pPr>
        <w:keepNext w:val="0"/>
        <w:keepLines w:val="0"/>
        <w:pageBreakBefore w:val="0"/>
        <w:widowControl/>
        <w:kinsoku/>
        <w:autoSpaceDE/>
        <w:autoSpaceDN/>
        <w:adjustRightInd/>
        <w:snapToGrid/>
        <w:spacing w:line="360" w:lineRule="auto"/>
        <w:ind w:left="0" w:hanging="17"/>
        <w:jc w:val="left"/>
        <w:textAlignment w:val="auto"/>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五、采购标的的验收标准：</w:t>
      </w:r>
    </w:p>
    <w:p w14:paraId="0454A757">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kinsoku/>
        <w:autoSpaceDE/>
        <w:autoSpaceDN/>
        <w:adjustRightInd/>
        <w:snapToGrid/>
        <w:spacing w:beforeAutospacing="0" w:after="0" w:afterAutospacing="0" w:line="360" w:lineRule="auto"/>
        <w:ind w:left="0" w:righ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按照《</w:t>
      </w:r>
      <w:r>
        <w:rPr>
          <w:rFonts w:hint="eastAsia" w:ascii="宋体" w:hAnsi="宋体" w:eastAsia="宋体" w:cs="宋体"/>
          <w:snapToGrid/>
          <w:color w:val="000000"/>
          <w:sz w:val="24"/>
          <w:szCs w:val="24"/>
          <w:highlight w:val="none"/>
          <w:lang w:val="en-US" w:eastAsia="zh-CN" w:bidi="ar-SA"/>
        </w:rPr>
        <w:t>市政给水排水工程施工验收评定标准</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给水排水管道工程施工及验收规范》等相关国家、行业标准和江苏地区相应的规定进行验收。</w:t>
      </w:r>
    </w:p>
    <w:p w14:paraId="20E467F3">
      <w:pPr>
        <w:keepNext w:val="0"/>
        <w:keepLines w:val="0"/>
        <w:pageBreakBefore w:val="0"/>
        <w:widowControl w:val="0"/>
        <w:kinsoku/>
        <w:autoSpaceDE/>
        <w:autoSpaceDN/>
        <w:adjustRightInd/>
        <w:snapToGrid/>
        <w:spacing w:line="360" w:lineRule="auto"/>
        <w:ind w:left="0"/>
        <w:jc w:val="left"/>
        <w:textAlignment w:val="auto"/>
        <w:rPr>
          <w:rFonts w:hint="eastAsia" w:ascii="宋体" w:hAnsi="宋体" w:eastAsia="宋体" w:cs="宋体"/>
          <w:b/>
          <w:snapToGrid/>
          <w:color w:val="000000"/>
          <w:sz w:val="24"/>
          <w:szCs w:val="24"/>
          <w:highlight w:val="none"/>
          <w:lang w:val="en-US" w:eastAsia="zh-CN" w:bidi="ar-SA"/>
        </w:rPr>
      </w:pPr>
      <w:r>
        <w:rPr>
          <w:rFonts w:hint="eastAsia" w:ascii="宋体" w:hAnsi="宋体" w:eastAsia="宋体" w:cs="宋体"/>
          <w:b/>
          <w:snapToGrid/>
          <w:color w:val="000000"/>
          <w:sz w:val="24"/>
          <w:szCs w:val="24"/>
          <w:highlight w:val="none"/>
          <w:lang w:val="en-US" w:eastAsia="zh-CN" w:bidi="ar-SA"/>
        </w:rPr>
        <w:t>六、采购标的的其他技术、服务等要求：</w:t>
      </w:r>
    </w:p>
    <w:p w14:paraId="5D08DF50">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1.资金来源：</w:t>
      </w:r>
      <w:r>
        <w:rPr>
          <w:rFonts w:hint="eastAsia" w:ascii="宋体" w:hAnsi="宋体" w:cs="宋体"/>
          <w:snapToGrid/>
          <w:color w:val="000000"/>
          <w:sz w:val="24"/>
          <w:szCs w:val="24"/>
          <w:highlight w:val="none"/>
          <w:lang w:val="en-US" w:eastAsia="zh-CN" w:bidi="ar-SA"/>
        </w:rPr>
        <w:t>财政资金</w:t>
      </w:r>
      <w:r>
        <w:rPr>
          <w:rFonts w:hint="eastAsia" w:ascii="宋体" w:hAnsi="宋体" w:eastAsia="宋体" w:cs="宋体"/>
          <w:snapToGrid/>
          <w:color w:val="000000"/>
          <w:sz w:val="24"/>
          <w:szCs w:val="24"/>
          <w:highlight w:val="none"/>
          <w:lang w:val="en-US" w:eastAsia="zh-CN" w:bidi="ar-SA"/>
        </w:rPr>
        <w:t>。</w:t>
      </w:r>
    </w:p>
    <w:p w14:paraId="04FC0767">
      <w:pPr>
        <w:keepNext w:val="0"/>
        <w:keepLines w:val="0"/>
        <w:pageBreakBefore w:val="0"/>
        <w:widowControl w:val="0"/>
        <w:kinsoku/>
        <w:autoSpaceDE/>
        <w:autoSpaceDN/>
        <w:adjustRightInd/>
        <w:snapToGrid/>
        <w:spacing w:line="360" w:lineRule="auto"/>
        <w:ind w:left="0" w:firstLine="480"/>
        <w:jc w:val="left"/>
        <w:textAlignment w:val="auto"/>
        <w:rPr>
          <w:rFonts w:hint="default"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2.项目地点：无锡市太湖街道</w:t>
      </w:r>
    </w:p>
    <w:p w14:paraId="5A820196">
      <w:pPr>
        <w:keepNext w:val="0"/>
        <w:keepLines w:val="0"/>
        <w:pageBreakBefore w:val="0"/>
        <w:widowControl w:val="0"/>
        <w:kinsoku/>
        <w:autoSpaceDE/>
        <w:autoSpaceDN/>
        <w:adjustRightInd/>
        <w:snapToGrid/>
        <w:spacing w:line="360" w:lineRule="auto"/>
        <w:ind w:firstLine="482"/>
        <w:jc w:val="left"/>
        <w:textAlignment w:val="auto"/>
        <w:rPr>
          <w:rFonts w:hint="default"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3.其他要求：</w:t>
      </w:r>
    </w:p>
    <w:p w14:paraId="2D216334">
      <w:pPr>
        <w:keepNext w:val="0"/>
        <w:keepLines w:val="0"/>
        <w:pageBreakBefore w:val="0"/>
        <w:widowControl w:val="0"/>
        <w:kinsoku/>
        <w:autoSpaceDE/>
        <w:autoSpaceDN/>
        <w:adjustRightInd/>
        <w:snapToGrid/>
        <w:spacing w:line="360" w:lineRule="auto"/>
        <w:ind w:firstLine="482"/>
        <w:jc w:val="left"/>
        <w:textAlignment w:val="auto"/>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（一）服务要求：</w:t>
      </w:r>
    </w:p>
    <w:p w14:paraId="2B0E9231">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1.</w:t>
      </w:r>
      <w:r>
        <w:rPr>
          <w:rFonts w:hint="eastAsia" w:ascii="宋体" w:hAnsi="宋体" w:eastAsia="宋体" w:cs="宋体"/>
          <w:snapToGrid/>
          <w:color w:val="000000"/>
          <w:sz w:val="24"/>
          <w:szCs w:val="24"/>
          <w:highlight w:val="none"/>
          <w:lang w:val="en-US" w:eastAsia="zh-CN" w:bidi="ar-SA"/>
        </w:rPr>
        <w:t>中标供应商应指定专人负责与采购人联系协调。</w:t>
      </w:r>
    </w:p>
    <w:p w14:paraId="7170E614">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2.</w:t>
      </w:r>
      <w:r>
        <w:rPr>
          <w:rFonts w:hint="eastAsia" w:ascii="宋体" w:hAnsi="宋体" w:eastAsia="宋体" w:cs="宋体"/>
          <w:snapToGrid/>
          <w:color w:val="000000"/>
          <w:sz w:val="24"/>
          <w:szCs w:val="24"/>
          <w:highlight w:val="none"/>
          <w:lang w:val="en-US" w:eastAsia="zh-CN" w:bidi="ar-SA"/>
        </w:rPr>
        <w:t>中标供应商要有较强</w:t>
      </w:r>
      <w:r>
        <w:rPr>
          <w:rFonts w:hint="eastAsia" w:ascii="宋体" w:hAnsi="宋体" w:cs="宋体"/>
          <w:snapToGrid/>
          <w:color w:val="000000"/>
          <w:sz w:val="24"/>
          <w:szCs w:val="24"/>
          <w:highlight w:val="none"/>
          <w:lang w:val="en-US" w:eastAsia="zh-CN" w:bidi="ar-SA"/>
        </w:rPr>
        <w:t>的责任意识、</w:t>
      </w:r>
      <w:r>
        <w:rPr>
          <w:rFonts w:hint="eastAsia" w:ascii="宋体" w:hAnsi="宋体" w:eastAsia="宋体" w:cs="宋体"/>
          <w:snapToGrid/>
          <w:color w:val="000000"/>
          <w:sz w:val="24"/>
          <w:szCs w:val="24"/>
          <w:highlight w:val="none"/>
          <w:lang w:val="en-US" w:eastAsia="zh-CN" w:bidi="ar-SA"/>
        </w:rPr>
        <w:t>服务意识</w:t>
      </w:r>
      <w:r>
        <w:rPr>
          <w:rFonts w:hint="eastAsia" w:ascii="宋体" w:hAnsi="宋体" w:cs="宋体"/>
          <w:snapToGrid/>
          <w:color w:val="000000"/>
          <w:sz w:val="24"/>
          <w:szCs w:val="24"/>
          <w:highlight w:val="none"/>
          <w:lang w:val="en-US" w:eastAsia="zh-CN" w:bidi="ar-SA"/>
        </w:rPr>
        <w:t>和</w:t>
      </w:r>
      <w:r>
        <w:rPr>
          <w:rFonts w:hint="eastAsia" w:ascii="宋体" w:hAnsi="宋体" w:eastAsia="宋体" w:cs="宋体"/>
          <w:snapToGrid/>
          <w:color w:val="000000"/>
          <w:sz w:val="24"/>
          <w:szCs w:val="24"/>
          <w:highlight w:val="none"/>
          <w:lang w:val="en-US" w:eastAsia="zh-CN" w:bidi="ar-SA"/>
        </w:rPr>
        <w:t>安全意识</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能根据采购人的抢修要求全面地做好抢修工作，按时保质保量完成任务。</w:t>
      </w:r>
    </w:p>
    <w:p w14:paraId="0089A9F6">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3.</w:t>
      </w:r>
      <w:r>
        <w:rPr>
          <w:rFonts w:hint="eastAsia" w:ascii="宋体" w:hAnsi="宋体" w:eastAsia="宋体" w:cs="宋体"/>
          <w:snapToGrid/>
          <w:color w:val="000000"/>
          <w:sz w:val="24"/>
          <w:szCs w:val="24"/>
          <w:highlight w:val="none"/>
          <w:lang w:val="en-US" w:eastAsia="zh-CN" w:bidi="ar-SA"/>
        </w:rPr>
        <w:t>服从采购人安排，应急事件发生后，采取有效措施确保应急抢修期间污水设施正常运行，遇有抢险突击任务时必须在规定时间内做好修复工作。</w:t>
      </w:r>
    </w:p>
    <w:p w14:paraId="4F48CFAC">
      <w:pPr>
        <w:keepNext w:val="0"/>
        <w:keepLines w:val="0"/>
        <w:pageBreakBefore w:val="0"/>
        <w:widowControl w:val="0"/>
        <w:kinsoku/>
        <w:autoSpaceDE/>
        <w:autoSpaceDN/>
        <w:adjustRightInd/>
        <w:snapToGrid/>
        <w:spacing w:line="360" w:lineRule="auto"/>
        <w:ind w:firstLine="482"/>
        <w:jc w:val="left"/>
        <w:textAlignment w:val="auto"/>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（二）抢险管理要求：</w:t>
      </w:r>
    </w:p>
    <w:p w14:paraId="771F48E8">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1.</w:t>
      </w:r>
      <w:r>
        <w:rPr>
          <w:rFonts w:hint="eastAsia" w:ascii="宋体" w:hAnsi="宋体" w:eastAsia="宋体" w:cs="宋体"/>
          <w:snapToGrid/>
          <w:color w:val="000000"/>
          <w:sz w:val="24"/>
          <w:szCs w:val="24"/>
          <w:highlight w:val="none"/>
          <w:lang w:val="en-US" w:eastAsia="zh-CN" w:bidi="ar-SA"/>
        </w:rPr>
        <w:t>抢修要按照采购人经论证的方案和合同要求进行抢修作业。</w:t>
      </w:r>
    </w:p>
    <w:p w14:paraId="1266DF8B">
      <w:pPr>
        <w:widowControl w:val="0"/>
        <w:tabs>
          <w:tab w:val="left" w:pos="1050"/>
        </w:tabs>
        <w:kinsoku/>
        <w:autoSpaceDE/>
        <w:autoSpaceDN/>
        <w:adjustRightInd/>
        <w:snapToGrid/>
        <w:spacing w:line="360" w:lineRule="auto"/>
        <w:ind w:left="0" w:firstLine="506"/>
        <w:jc w:val="both"/>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2.</w:t>
      </w:r>
      <w:r>
        <w:rPr>
          <w:rFonts w:hint="eastAsia" w:ascii="宋体" w:hAnsi="宋体" w:eastAsia="宋体" w:cs="宋体"/>
          <w:snapToGrid/>
          <w:color w:val="000000"/>
          <w:sz w:val="24"/>
          <w:szCs w:val="24"/>
          <w:highlight w:val="none"/>
          <w:lang w:val="en-US" w:eastAsia="zh-CN" w:bidi="ar-SA"/>
        </w:rPr>
        <w:t>作业区域安全：所有作业涉及区域实行有效封闭管护措施，专人看护值守，安全防护距离、高度、防护设施等需满足交通、城管、交警、排水安全、环境防范等相关标准要求；同时需满足特殊环境下（包括防控、防疫等）的防护要求。</w:t>
      </w:r>
      <w:r>
        <w:rPr>
          <w:rFonts w:hint="eastAsia" w:ascii="宋体" w:hAnsi="宋体" w:cs="宋体"/>
          <w:snapToGrid/>
          <w:color w:val="000000"/>
          <w:sz w:val="24"/>
          <w:szCs w:val="24"/>
          <w:highlight w:val="none"/>
          <w:lang w:val="en-US" w:eastAsia="zh-CN" w:bidi="ar-SA"/>
        </w:rPr>
        <w:t>若</w:t>
      </w:r>
      <w:r>
        <w:rPr>
          <w:rFonts w:hint="eastAsia" w:ascii="宋体" w:hAnsi="宋体" w:eastAsia="宋体" w:cs="宋体"/>
          <w:snapToGrid/>
          <w:color w:val="000000"/>
          <w:sz w:val="24"/>
          <w:szCs w:val="24"/>
          <w:highlight w:val="none"/>
          <w:lang w:val="en-US" w:eastAsia="zh-CN" w:bidi="ar-SA"/>
        </w:rPr>
        <w:t>中标供应商违反作业安全规程</w:t>
      </w:r>
      <w:r>
        <w:rPr>
          <w:rFonts w:hint="eastAsia" w:ascii="宋体" w:hAnsi="宋体" w:cs="宋体"/>
          <w:snapToGrid/>
          <w:color w:val="000000"/>
          <w:sz w:val="24"/>
          <w:szCs w:val="24"/>
          <w:highlight w:val="none"/>
          <w:lang w:val="en-US" w:eastAsia="zh-CN" w:bidi="ar-SA"/>
        </w:rPr>
        <w:t>，在</w:t>
      </w:r>
      <w:r>
        <w:rPr>
          <w:rFonts w:hint="eastAsia" w:ascii="宋体" w:hAnsi="宋体" w:eastAsia="宋体" w:cs="宋体"/>
          <w:snapToGrid/>
          <w:color w:val="000000"/>
          <w:sz w:val="24"/>
          <w:szCs w:val="24"/>
          <w:highlight w:val="none"/>
          <w:lang w:val="en-US" w:eastAsia="zh-CN" w:bidi="ar-SA"/>
        </w:rPr>
        <w:t>作业区域内发现安全隐患不立即整改</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或被通报整改</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均由中标供应商负责</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发生责任事故的</w:t>
      </w:r>
      <w:r>
        <w:rPr>
          <w:rFonts w:hint="eastAsia" w:ascii="宋体" w:hAnsi="宋体" w:cs="宋体"/>
          <w:snapToGrid/>
          <w:color w:val="000000"/>
          <w:sz w:val="24"/>
          <w:szCs w:val="24"/>
          <w:highlight w:val="none"/>
          <w:lang w:val="en-US" w:eastAsia="zh-CN" w:bidi="ar-SA"/>
        </w:rPr>
        <w:t>，均</w:t>
      </w:r>
      <w:r>
        <w:rPr>
          <w:rFonts w:hint="eastAsia" w:ascii="宋体" w:hAnsi="宋体" w:eastAsia="宋体" w:cs="宋体"/>
          <w:snapToGrid/>
          <w:color w:val="000000"/>
          <w:sz w:val="24"/>
          <w:szCs w:val="24"/>
          <w:highlight w:val="none"/>
          <w:lang w:val="en-US" w:eastAsia="zh-CN" w:bidi="ar-SA"/>
        </w:rPr>
        <w:t>由中标供应商负责</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发生三次以上</w:t>
      </w:r>
      <w:r>
        <w:rPr>
          <w:rFonts w:hint="eastAsia" w:ascii="宋体" w:hAnsi="宋体" w:cs="宋体"/>
          <w:snapToGrid/>
          <w:color w:val="000000"/>
          <w:sz w:val="24"/>
          <w:szCs w:val="24"/>
          <w:highlight w:val="none"/>
          <w:lang w:val="en-US" w:eastAsia="zh-CN" w:bidi="ar-SA"/>
        </w:rPr>
        <w:t>，采购</w:t>
      </w:r>
      <w:r>
        <w:rPr>
          <w:rFonts w:hint="eastAsia" w:ascii="宋体" w:hAnsi="宋体" w:eastAsia="宋体" w:cs="宋体"/>
          <w:snapToGrid/>
          <w:color w:val="000000"/>
          <w:sz w:val="24"/>
          <w:szCs w:val="24"/>
          <w:highlight w:val="none"/>
          <w:lang w:val="en-US" w:eastAsia="zh-CN" w:bidi="ar-SA"/>
        </w:rPr>
        <w:t>人有权取消合同；</w:t>
      </w:r>
    </w:p>
    <w:p w14:paraId="3669E7DD">
      <w:pPr>
        <w:widowControl w:val="0"/>
        <w:tabs>
          <w:tab w:val="left" w:pos="1050"/>
        </w:tabs>
        <w:kinsoku/>
        <w:autoSpaceDE/>
        <w:autoSpaceDN/>
        <w:adjustRightInd/>
        <w:snapToGrid/>
        <w:spacing w:line="360" w:lineRule="auto"/>
        <w:ind w:left="0" w:firstLine="506"/>
        <w:jc w:val="both"/>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cs="宋体"/>
          <w:bCs/>
          <w:snapToGrid/>
          <w:color w:val="000000"/>
          <w:sz w:val="24"/>
          <w:szCs w:val="24"/>
          <w:highlight w:val="none"/>
          <w:lang w:val="en-US" w:eastAsia="zh-CN" w:bidi="ar-SA"/>
        </w:rPr>
        <w:t>3.</w:t>
      </w:r>
      <w:r>
        <w:rPr>
          <w:rFonts w:hint="eastAsia" w:ascii="宋体" w:hAnsi="宋体" w:eastAsia="宋体" w:cs="宋体"/>
          <w:snapToGrid/>
          <w:color w:val="000000"/>
          <w:sz w:val="24"/>
          <w:szCs w:val="24"/>
          <w:highlight w:val="none"/>
          <w:lang w:val="en-US" w:eastAsia="zh-CN" w:bidi="ar-SA"/>
        </w:rPr>
        <w:t>保护环境安全：作业区域保持清洁卫生，不得污染道路、场地等</w:t>
      </w:r>
      <w:r>
        <w:rPr>
          <w:rFonts w:hint="eastAsia" w:ascii="宋体" w:hAnsi="宋体" w:cs="宋体"/>
          <w:snapToGrid/>
          <w:color w:val="000000"/>
          <w:sz w:val="24"/>
          <w:szCs w:val="24"/>
          <w:highlight w:val="none"/>
          <w:lang w:val="en-US" w:eastAsia="zh-CN" w:bidi="ar-SA"/>
        </w:rPr>
        <w:t>外</w:t>
      </w:r>
      <w:r>
        <w:rPr>
          <w:rFonts w:hint="eastAsia" w:ascii="宋体" w:hAnsi="宋体" w:eastAsia="宋体" w:cs="宋体"/>
          <w:snapToGrid/>
          <w:color w:val="000000"/>
          <w:sz w:val="24"/>
          <w:szCs w:val="24"/>
          <w:highlight w:val="none"/>
          <w:lang w:val="en-US" w:eastAsia="zh-CN" w:bidi="ar-SA"/>
        </w:rPr>
        <w:t>环境；夜间作业不得影响周围居民生活，</w:t>
      </w:r>
      <w:r>
        <w:rPr>
          <w:rFonts w:hint="eastAsia" w:ascii="宋体" w:hAnsi="宋体" w:cs="宋体"/>
          <w:snapToGrid/>
          <w:color w:val="000000"/>
          <w:sz w:val="24"/>
          <w:szCs w:val="24"/>
          <w:highlight w:val="none"/>
          <w:lang w:val="en-US" w:eastAsia="zh-CN" w:bidi="ar-SA"/>
        </w:rPr>
        <w:t>噪声</w:t>
      </w:r>
      <w:r>
        <w:rPr>
          <w:rFonts w:hint="eastAsia" w:ascii="宋体" w:hAnsi="宋体" w:eastAsia="宋体" w:cs="宋体"/>
          <w:snapToGrid/>
          <w:color w:val="000000"/>
          <w:sz w:val="24"/>
          <w:szCs w:val="24"/>
          <w:highlight w:val="none"/>
          <w:lang w:val="en-US" w:eastAsia="zh-CN" w:bidi="ar-SA"/>
        </w:rPr>
        <w:t>标准低于周围环境</w:t>
      </w:r>
      <w:r>
        <w:rPr>
          <w:rFonts w:hint="eastAsia" w:ascii="宋体" w:hAnsi="宋体" w:cs="宋体"/>
          <w:snapToGrid/>
          <w:color w:val="000000"/>
          <w:sz w:val="24"/>
          <w:szCs w:val="24"/>
          <w:highlight w:val="none"/>
          <w:lang w:val="en-US" w:eastAsia="zh-CN" w:bidi="ar-SA"/>
        </w:rPr>
        <w:t>噪声</w:t>
      </w:r>
      <w:r>
        <w:rPr>
          <w:rFonts w:hint="eastAsia" w:ascii="宋体" w:hAnsi="宋体" w:eastAsia="宋体" w:cs="宋体"/>
          <w:snapToGrid/>
          <w:color w:val="000000"/>
          <w:sz w:val="24"/>
          <w:szCs w:val="24"/>
          <w:highlight w:val="none"/>
          <w:lang w:val="en-US" w:eastAsia="zh-CN" w:bidi="ar-SA"/>
        </w:rPr>
        <w:t>；提供污泥规范处置方案，规范处置雨污水及污泥，不得将污水排入雨水管或河道中，不得将产生污泥（泥浆水）倾倒至雨污水管、河道中，不得有影响外围环境行为，所有污水、污泥及其他废水均需按规范处置。</w:t>
      </w:r>
      <w:r>
        <w:rPr>
          <w:rFonts w:hint="eastAsia" w:ascii="宋体" w:hAnsi="宋体" w:cs="宋体"/>
          <w:snapToGrid/>
          <w:color w:val="000000"/>
          <w:sz w:val="24"/>
          <w:szCs w:val="24"/>
          <w:highlight w:val="none"/>
          <w:lang w:val="en-US" w:eastAsia="zh-CN" w:bidi="ar-SA"/>
        </w:rPr>
        <w:t>若</w:t>
      </w:r>
      <w:r>
        <w:rPr>
          <w:rFonts w:hint="eastAsia" w:ascii="宋体" w:hAnsi="宋体" w:eastAsia="宋体" w:cs="宋体"/>
          <w:snapToGrid/>
          <w:color w:val="000000"/>
          <w:sz w:val="24"/>
          <w:szCs w:val="24"/>
          <w:highlight w:val="none"/>
          <w:lang w:val="en-US" w:eastAsia="zh-CN" w:bidi="ar-SA"/>
        </w:rPr>
        <w:t>采购人或民众举报发现违反本项目要求的</w:t>
      </w:r>
      <w:r>
        <w:rPr>
          <w:rFonts w:hint="eastAsia" w:ascii="宋体" w:hAnsi="宋体" w:cs="宋体"/>
          <w:snapToGrid/>
          <w:color w:val="000000"/>
          <w:sz w:val="24"/>
          <w:szCs w:val="24"/>
          <w:highlight w:val="none"/>
          <w:lang w:val="en-US" w:eastAsia="zh-CN" w:bidi="ar-SA"/>
        </w:rPr>
        <w:t>情况，需</w:t>
      </w:r>
      <w:r>
        <w:rPr>
          <w:rFonts w:hint="eastAsia" w:ascii="宋体" w:hAnsi="宋体" w:eastAsia="宋体" w:cs="宋体"/>
          <w:snapToGrid/>
          <w:color w:val="000000"/>
          <w:sz w:val="24"/>
          <w:szCs w:val="24"/>
          <w:highlight w:val="none"/>
          <w:lang w:val="en-US" w:eastAsia="zh-CN" w:bidi="ar-SA"/>
        </w:rPr>
        <w:t>立即整改</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情节严重的</w:t>
      </w:r>
      <w:r>
        <w:rPr>
          <w:rFonts w:hint="eastAsia" w:ascii="宋体" w:hAnsi="宋体" w:cs="宋体"/>
          <w:snapToGrid/>
          <w:color w:val="000000"/>
          <w:sz w:val="24"/>
          <w:szCs w:val="24"/>
          <w:highlight w:val="none"/>
          <w:lang w:val="en-US" w:eastAsia="zh-CN" w:bidi="ar-SA"/>
        </w:rPr>
        <w:t>，采购</w:t>
      </w:r>
      <w:r>
        <w:rPr>
          <w:rFonts w:hint="eastAsia" w:ascii="宋体" w:hAnsi="宋体" w:eastAsia="宋体" w:cs="宋体"/>
          <w:snapToGrid/>
          <w:color w:val="000000"/>
          <w:sz w:val="24"/>
          <w:szCs w:val="24"/>
          <w:highlight w:val="none"/>
          <w:lang w:val="en-US" w:eastAsia="zh-CN" w:bidi="ar-SA"/>
        </w:rPr>
        <w:t>人有权取消合同。</w:t>
      </w:r>
    </w:p>
    <w:p w14:paraId="7AE603FB">
      <w:pPr>
        <w:widowControl w:val="0"/>
        <w:tabs>
          <w:tab w:val="left" w:pos="1050"/>
        </w:tabs>
        <w:kinsoku/>
        <w:autoSpaceDE/>
        <w:autoSpaceDN/>
        <w:adjustRightInd/>
        <w:snapToGrid/>
        <w:spacing w:line="360" w:lineRule="auto"/>
        <w:ind w:left="0" w:firstLine="506"/>
        <w:jc w:val="both"/>
        <w:textAlignment w:val="auto"/>
        <w:rPr>
          <w:rFonts w:hint="eastAsia" w:ascii="宋体" w:hAnsi="宋体" w:eastAsia="宋体" w:cs="宋体"/>
          <w:strike w:val="0"/>
          <w:snapToGrid/>
          <w:color w:val="000000"/>
          <w:sz w:val="24"/>
          <w:szCs w:val="24"/>
          <w:highlight w:val="none"/>
          <w:lang w:val="en-US" w:eastAsia="zh-CN" w:bidi="ar-SA"/>
        </w:rPr>
      </w:pPr>
      <w:r>
        <w:rPr>
          <w:rFonts w:hint="eastAsia" w:ascii="宋体" w:hAnsi="宋体" w:cs="宋体"/>
          <w:bCs/>
          <w:snapToGrid/>
          <w:color w:val="000000"/>
          <w:sz w:val="24"/>
          <w:szCs w:val="24"/>
          <w:highlight w:val="none"/>
          <w:lang w:val="en-US" w:eastAsia="zh-CN" w:bidi="ar-SA"/>
        </w:rPr>
        <w:t>4.</w:t>
      </w:r>
      <w:r>
        <w:rPr>
          <w:rFonts w:hint="eastAsia" w:ascii="宋体" w:hAnsi="宋体" w:eastAsia="宋体" w:cs="宋体"/>
          <w:bCs/>
          <w:snapToGrid/>
          <w:color w:val="000000"/>
          <w:sz w:val="24"/>
          <w:szCs w:val="24"/>
          <w:highlight w:val="none"/>
          <w:lang w:val="en-US" w:eastAsia="zh-CN" w:bidi="ar-SA"/>
        </w:rPr>
        <w:t>中标</w:t>
      </w:r>
      <w:r>
        <w:rPr>
          <w:rFonts w:hint="eastAsia" w:ascii="宋体" w:hAnsi="宋体" w:eastAsia="宋体" w:cs="宋体"/>
          <w:snapToGrid/>
          <w:color w:val="000000"/>
          <w:sz w:val="24"/>
          <w:szCs w:val="24"/>
          <w:highlight w:val="none"/>
          <w:lang w:val="en-US" w:eastAsia="zh-CN" w:bidi="ar-SA"/>
        </w:rPr>
        <w:t>供应商应保障本项目安全投入，</w:t>
      </w:r>
      <w:r>
        <w:rPr>
          <w:rFonts w:hint="eastAsia" w:ascii="宋体" w:hAnsi="宋体" w:cs="宋体"/>
          <w:snapToGrid/>
          <w:color w:val="000000"/>
          <w:sz w:val="24"/>
          <w:szCs w:val="24"/>
          <w:highlight w:val="none"/>
          <w:lang w:val="en-US" w:eastAsia="zh-CN" w:bidi="ar-SA"/>
        </w:rPr>
        <w:t>及时落实各类</w:t>
      </w:r>
      <w:r>
        <w:rPr>
          <w:rFonts w:hint="eastAsia" w:ascii="宋体" w:hAnsi="宋体" w:eastAsia="宋体" w:cs="宋体"/>
          <w:snapToGrid/>
          <w:color w:val="000000"/>
          <w:sz w:val="24"/>
          <w:szCs w:val="24"/>
          <w:highlight w:val="none"/>
          <w:lang w:val="en-US" w:eastAsia="zh-CN" w:bidi="ar-SA"/>
        </w:rPr>
        <w:t>保险、防护设施、警示标牌、</w:t>
      </w:r>
      <w:r>
        <w:rPr>
          <w:rFonts w:hint="eastAsia" w:ascii="宋体" w:hAnsi="宋体" w:cs="宋体"/>
          <w:snapToGrid/>
          <w:color w:val="000000"/>
          <w:sz w:val="24"/>
          <w:szCs w:val="24"/>
          <w:highlight w:val="none"/>
          <w:lang w:val="en-US" w:eastAsia="zh-CN" w:bidi="ar-SA"/>
        </w:rPr>
        <w:t>防护用品</w:t>
      </w:r>
      <w:r>
        <w:rPr>
          <w:rFonts w:hint="eastAsia" w:ascii="宋体" w:hAnsi="宋体" w:eastAsia="宋体" w:cs="宋体"/>
          <w:snapToGrid/>
          <w:color w:val="000000"/>
          <w:sz w:val="24"/>
          <w:szCs w:val="24"/>
          <w:highlight w:val="none"/>
          <w:lang w:val="en-US" w:eastAsia="zh-CN" w:bidi="ar-SA"/>
        </w:rPr>
        <w:t>；制定</w:t>
      </w:r>
      <w:r>
        <w:rPr>
          <w:rFonts w:hint="eastAsia" w:ascii="宋体" w:hAnsi="宋体" w:cs="宋体"/>
          <w:snapToGrid/>
          <w:color w:val="000000"/>
          <w:sz w:val="24"/>
          <w:szCs w:val="24"/>
          <w:highlight w:val="none"/>
          <w:lang w:val="en-US" w:eastAsia="zh-CN" w:bidi="ar-SA"/>
        </w:rPr>
        <w:t>并落实</w:t>
      </w:r>
      <w:r>
        <w:rPr>
          <w:rFonts w:hint="eastAsia" w:ascii="宋体" w:hAnsi="宋体" w:eastAsia="宋体" w:cs="宋体"/>
          <w:snapToGrid/>
          <w:color w:val="000000"/>
          <w:sz w:val="24"/>
          <w:szCs w:val="24"/>
          <w:highlight w:val="none"/>
          <w:lang w:val="en-US" w:eastAsia="zh-CN" w:bidi="ar-SA"/>
        </w:rPr>
        <w:t>作业安全操作规程，</w:t>
      </w:r>
      <w:r>
        <w:rPr>
          <w:rFonts w:hint="eastAsia" w:ascii="宋体" w:hAnsi="宋体" w:cs="宋体"/>
          <w:snapToGrid/>
          <w:color w:val="000000"/>
          <w:sz w:val="24"/>
          <w:szCs w:val="24"/>
          <w:highlight w:val="none"/>
          <w:lang w:val="en-US" w:eastAsia="zh-CN" w:bidi="ar-SA"/>
        </w:rPr>
        <w:t>将安全</w:t>
      </w:r>
      <w:r>
        <w:rPr>
          <w:rFonts w:hint="eastAsia" w:ascii="宋体" w:hAnsi="宋体" w:eastAsia="宋体" w:cs="宋体"/>
          <w:snapToGrid/>
          <w:color w:val="000000"/>
          <w:sz w:val="24"/>
          <w:szCs w:val="24"/>
          <w:highlight w:val="none"/>
          <w:lang w:val="en-US" w:eastAsia="zh-CN" w:bidi="ar-SA"/>
        </w:rPr>
        <w:t>培训</w:t>
      </w:r>
      <w:r>
        <w:rPr>
          <w:rFonts w:hint="eastAsia" w:ascii="宋体" w:hAnsi="宋体" w:cs="宋体"/>
          <w:snapToGrid/>
          <w:color w:val="000000"/>
          <w:sz w:val="24"/>
          <w:szCs w:val="24"/>
          <w:highlight w:val="none"/>
          <w:lang w:val="en-US" w:eastAsia="zh-CN" w:bidi="ar-SA"/>
        </w:rPr>
        <w:t>、安全隐患排查</w:t>
      </w:r>
      <w:r>
        <w:rPr>
          <w:rFonts w:hint="eastAsia" w:ascii="宋体" w:hAnsi="宋体" w:eastAsia="宋体" w:cs="宋体"/>
          <w:snapToGrid/>
          <w:color w:val="000000"/>
          <w:sz w:val="24"/>
          <w:szCs w:val="24"/>
          <w:highlight w:val="none"/>
          <w:lang w:val="en-US" w:eastAsia="zh-CN" w:bidi="ar-SA"/>
        </w:rPr>
        <w:t>常态化管理，</w:t>
      </w:r>
      <w:r>
        <w:rPr>
          <w:rFonts w:hint="eastAsia" w:ascii="宋体" w:hAnsi="宋体" w:cs="宋体"/>
          <w:snapToGrid/>
          <w:color w:val="000000"/>
          <w:sz w:val="24"/>
          <w:szCs w:val="24"/>
          <w:highlight w:val="none"/>
          <w:lang w:val="en-US" w:eastAsia="zh-CN" w:bidi="ar-SA"/>
        </w:rPr>
        <w:t>制定有毒</w:t>
      </w:r>
      <w:r>
        <w:rPr>
          <w:rFonts w:hint="eastAsia" w:ascii="宋体" w:hAnsi="宋体" w:eastAsia="宋体" w:cs="宋体"/>
          <w:snapToGrid/>
          <w:color w:val="000000"/>
          <w:sz w:val="24"/>
          <w:szCs w:val="24"/>
          <w:highlight w:val="none"/>
          <w:lang w:val="en-US" w:eastAsia="zh-CN" w:bidi="ar-SA"/>
        </w:rPr>
        <w:t>有害有限空间作业方案</w:t>
      </w:r>
      <w:r>
        <w:rPr>
          <w:rFonts w:hint="eastAsia" w:ascii="宋体" w:hAnsi="宋体" w:cs="宋体"/>
          <w:snapToGrid/>
          <w:color w:val="000000"/>
          <w:sz w:val="24"/>
          <w:szCs w:val="24"/>
          <w:highlight w:val="none"/>
          <w:lang w:val="en-US" w:eastAsia="zh-CN" w:bidi="ar-SA"/>
        </w:rPr>
        <w:t>、</w:t>
      </w:r>
      <w:r>
        <w:rPr>
          <w:rFonts w:hint="eastAsia" w:ascii="宋体" w:hAnsi="宋体" w:eastAsia="宋体" w:cs="宋体"/>
          <w:snapToGrid/>
          <w:color w:val="000000"/>
          <w:sz w:val="24"/>
          <w:szCs w:val="24"/>
          <w:highlight w:val="none"/>
          <w:lang w:val="en-US" w:eastAsia="zh-CN" w:bidi="ar-SA"/>
        </w:rPr>
        <w:t>下井（封堵）作业方案；现场安全专人负责分级防控，严格实行作业公示牌制度，警示标牌规范有序，严格下井和管渠封堵作业管理，严防各类事故发生。发生一般安全事故及以上的，</w:t>
      </w:r>
      <w:r>
        <w:rPr>
          <w:rFonts w:hint="eastAsia" w:ascii="宋体" w:hAnsi="宋体" w:eastAsia="宋体" w:cs="宋体"/>
          <w:strike w:val="0"/>
          <w:snapToGrid/>
          <w:color w:val="000000"/>
          <w:sz w:val="24"/>
          <w:szCs w:val="24"/>
          <w:highlight w:val="none"/>
          <w:lang w:val="en-US" w:eastAsia="zh-CN" w:bidi="ar-SA"/>
        </w:rPr>
        <w:t>采购人有权取消合同。</w:t>
      </w:r>
    </w:p>
    <w:p w14:paraId="4BF42A63">
      <w:pPr>
        <w:keepNext w:val="0"/>
        <w:keepLines w:val="0"/>
        <w:pageBreakBefore w:val="0"/>
        <w:widowControl w:val="0"/>
        <w:numPr>
          <w:ilvl w:val="0"/>
          <w:numId w:val="0"/>
        </w:numPr>
        <w:spacing w:line="360" w:lineRule="auto"/>
        <w:jc w:val="left"/>
        <w:rPr>
          <w:rFonts w:hint="eastAsia" w:ascii="宋体" w:hAnsi="宋体" w:eastAsia="宋体" w:cs="宋体"/>
          <w:snapToGrid w:val="0"/>
          <w:color w:val="000000"/>
          <w:sz w:val="24"/>
          <w:szCs w:val="21"/>
          <w:highlight w:val="none"/>
          <w:lang w:val="en-US" w:eastAsia="zh-CN"/>
        </w:rPr>
      </w:pPr>
      <w:r>
        <w:rPr>
          <w:rFonts w:hint="eastAsia" w:ascii="宋体" w:hAnsi="宋体" w:cs="宋体"/>
          <w:snapToGrid w:val="0"/>
          <w:color w:val="000000"/>
          <w:sz w:val="24"/>
          <w:szCs w:val="21"/>
          <w:highlight w:val="none"/>
          <w:lang w:val="en-US" w:eastAsia="zh-CN"/>
        </w:rPr>
        <w:t>5.投标供应商</w:t>
      </w:r>
      <w:r>
        <w:rPr>
          <w:rFonts w:hint="eastAsia" w:ascii="宋体" w:hAnsi="宋体" w:eastAsia="宋体" w:cs="宋体"/>
          <w:snapToGrid w:val="0"/>
          <w:color w:val="000000"/>
          <w:sz w:val="24"/>
          <w:szCs w:val="21"/>
          <w:highlight w:val="none"/>
          <w:lang w:val="en-US" w:eastAsia="zh-CN"/>
        </w:rPr>
        <w:t>须具备应急抢修作业所必要的机械、车辆：</w:t>
      </w:r>
    </w:p>
    <w:tbl>
      <w:tblPr>
        <w:tblStyle w:val="33"/>
        <w:tblW w:w="895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3220"/>
        <w:gridCol w:w="2343"/>
        <w:gridCol w:w="2200"/>
      </w:tblGrid>
      <w:tr w14:paraId="15C3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195" w:type="dxa"/>
            <w:noWrap/>
            <w:vAlign w:val="center"/>
          </w:tcPr>
          <w:p w14:paraId="1EA294CA">
            <w:pPr>
              <w:keepNext w:val="0"/>
              <w:keepLines w:val="0"/>
              <w:widowControl/>
              <w:suppressLineNumbers w:val="0"/>
              <w:kinsoku w:val="0"/>
              <w:autoSpaceDE w:val="0"/>
              <w:autoSpaceDN w:val="0"/>
              <w:adjustRightInd w:val="0"/>
              <w:snapToGrid w:val="0"/>
              <w:ind w:firstLine="240"/>
              <w:jc w:val="both"/>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i w:val="0"/>
                <w:iCs w:val="0"/>
                <w:snapToGrid w:val="0"/>
                <w:color w:val="000000"/>
                <w:sz w:val="24"/>
                <w:szCs w:val="24"/>
                <w:highlight w:val="none"/>
                <w:u w:val="none"/>
                <w:lang w:val="en-US" w:eastAsia="zh-CN" w:bidi="ar"/>
              </w:rPr>
              <w:t>序号</w:t>
            </w:r>
          </w:p>
        </w:tc>
        <w:tc>
          <w:tcPr>
            <w:tcW w:w="3220" w:type="dxa"/>
            <w:noWrap w:val="0"/>
            <w:vAlign w:val="center"/>
          </w:tcPr>
          <w:p w14:paraId="5B8B0798">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rPr>
            </w:pPr>
            <w:r>
              <w:rPr>
                <w:rFonts w:hint="eastAsia" w:ascii="宋体" w:hAnsi="宋体" w:eastAsia="宋体" w:cs="宋体"/>
                <w:b w:val="0"/>
                <w:bCs w:val="0"/>
                <w:i w:val="0"/>
                <w:iCs w:val="0"/>
                <w:snapToGrid w:val="0"/>
                <w:color w:val="000000"/>
                <w:sz w:val="24"/>
                <w:szCs w:val="24"/>
                <w:highlight w:val="none"/>
                <w:u w:val="none"/>
                <w:lang w:val="en-US" w:eastAsia="zh-CN" w:bidi="ar"/>
              </w:rPr>
              <w:t>机械、车辆名称</w:t>
            </w:r>
          </w:p>
        </w:tc>
        <w:tc>
          <w:tcPr>
            <w:tcW w:w="2343" w:type="dxa"/>
            <w:noWrap w:val="0"/>
            <w:vAlign w:val="center"/>
          </w:tcPr>
          <w:p w14:paraId="4EF882C0">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i w:val="0"/>
                <w:iCs w:val="0"/>
                <w:snapToGrid w:val="0"/>
                <w:color w:val="000000"/>
                <w:sz w:val="24"/>
                <w:szCs w:val="24"/>
                <w:highlight w:val="none"/>
                <w:u w:val="none"/>
                <w:lang w:val="en-US" w:eastAsia="zh-CN" w:bidi="ar"/>
              </w:rPr>
              <w:t>数量</w:t>
            </w:r>
          </w:p>
        </w:tc>
        <w:tc>
          <w:tcPr>
            <w:tcW w:w="2200" w:type="dxa"/>
            <w:noWrap w:val="0"/>
            <w:vAlign w:val="center"/>
          </w:tcPr>
          <w:p w14:paraId="545BDC10">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rPr>
            </w:pPr>
            <w:r>
              <w:rPr>
                <w:rFonts w:hint="eastAsia" w:ascii="宋体" w:hAnsi="宋体" w:eastAsia="宋体" w:cs="宋体"/>
                <w:b w:val="0"/>
                <w:bCs w:val="0"/>
                <w:i w:val="0"/>
                <w:iCs w:val="0"/>
                <w:snapToGrid w:val="0"/>
                <w:color w:val="000000"/>
                <w:sz w:val="24"/>
                <w:szCs w:val="24"/>
                <w:highlight w:val="none"/>
                <w:u w:val="none"/>
                <w:lang w:val="en-US" w:eastAsia="zh-CN" w:bidi="ar"/>
              </w:rPr>
              <w:t>其他要求</w:t>
            </w:r>
          </w:p>
        </w:tc>
      </w:tr>
      <w:tr w14:paraId="2B9A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195" w:type="dxa"/>
            <w:noWrap/>
            <w:vAlign w:val="center"/>
          </w:tcPr>
          <w:p w14:paraId="4AF29C0E">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eastAsia="宋体" w:cs="宋体"/>
                <w:b w:val="0"/>
                <w:bCs w:val="0"/>
                <w:i w:val="0"/>
                <w:iCs w:val="0"/>
                <w:snapToGrid w:val="0"/>
                <w:color w:val="000000"/>
                <w:sz w:val="24"/>
                <w:szCs w:val="24"/>
                <w:highlight w:val="none"/>
                <w:u w:val="none"/>
                <w:lang w:val="en-US" w:eastAsia="zh-CN" w:bidi="ar"/>
              </w:rPr>
              <w:t>1</w:t>
            </w:r>
          </w:p>
        </w:tc>
        <w:tc>
          <w:tcPr>
            <w:tcW w:w="3220" w:type="dxa"/>
            <w:noWrap w:val="0"/>
            <w:vAlign w:val="center"/>
          </w:tcPr>
          <w:p w14:paraId="773CE6D3">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eastAsia="宋体" w:cs="宋体"/>
                <w:b w:val="0"/>
                <w:bCs w:val="0"/>
                <w:snapToGrid w:val="0"/>
                <w:color w:val="000000"/>
                <w:sz w:val="24"/>
                <w:szCs w:val="24"/>
                <w:highlight w:val="none"/>
                <w:lang w:val="en-US" w:eastAsia="zh-CN"/>
              </w:rPr>
              <w:t>疏通车或清洗车</w:t>
            </w:r>
          </w:p>
        </w:tc>
        <w:tc>
          <w:tcPr>
            <w:tcW w:w="2343" w:type="dxa"/>
            <w:noWrap w:val="0"/>
            <w:vAlign w:val="center"/>
          </w:tcPr>
          <w:p w14:paraId="645FD566">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1</w:t>
            </w:r>
            <w:r>
              <w:rPr>
                <w:rFonts w:hint="eastAsia" w:ascii="宋体" w:hAnsi="宋体" w:eastAsia="宋体" w:cs="宋体"/>
                <w:b w:val="0"/>
                <w:bCs w:val="0"/>
                <w:snapToGrid w:val="0"/>
                <w:color w:val="000000"/>
                <w:sz w:val="24"/>
                <w:szCs w:val="21"/>
                <w:highlight w:val="none"/>
                <w:lang w:val="en-US" w:eastAsia="zh-CN"/>
              </w:rPr>
              <w:t>辆</w:t>
            </w:r>
          </w:p>
        </w:tc>
        <w:tc>
          <w:tcPr>
            <w:tcW w:w="2200" w:type="dxa"/>
            <w:noWrap w:val="0"/>
            <w:vAlign w:val="center"/>
          </w:tcPr>
          <w:p w14:paraId="6B55FFC9">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p>
        </w:tc>
      </w:tr>
      <w:tr w14:paraId="1914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195" w:type="dxa"/>
            <w:noWrap/>
            <w:vAlign w:val="center"/>
          </w:tcPr>
          <w:p w14:paraId="16FA0C17">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i w:val="0"/>
                <w:iCs w:val="0"/>
                <w:snapToGrid w:val="0"/>
                <w:color w:val="000000"/>
                <w:sz w:val="24"/>
                <w:szCs w:val="24"/>
                <w:highlight w:val="none"/>
                <w:u w:val="none"/>
                <w:lang w:val="en-US" w:eastAsia="zh-CN" w:bidi="ar"/>
              </w:rPr>
              <w:t>2</w:t>
            </w:r>
          </w:p>
        </w:tc>
        <w:tc>
          <w:tcPr>
            <w:tcW w:w="3220" w:type="dxa"/>
            <w:noWrap w:val="0"/>
            <w:vAlign w:val="center"/>
          </w:tcPr>
          <w:p w14:paraId="1E1DEE4E">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rPr>
            </w:pPr>
            <w:r>
              <w:rPr>
                <w:rFonts w:hint="eastAsia" w:asciiTheme="minorEastAsia" w:hAnsiTheme="minorEastAsia" w:eastAsiaTheme="minorEastAsia" w:cstheme="minorEastAsia"/>
                <w:sz w:val="24"/>
                <w:szCs w:val="22"/>
                <w:highlight w:val="none"/>
              </w:rPr>
              <w:t>吸污车或联合疏通车</w:t>
            </w:r>
          </w:p>
        </w:tc>
        <w:tc>
          <w:tcPr>
            <w:tcW w:w="2343" w:type="dxa"/>
            <w:noWrap w:val="0"/>
            <w:vAlign w:val="center"/>
          </w:tcPr>
          <w:p w14:paraId="673B971D">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cs="宋体"/>
                <w:b w:val="0"/>
                <w:bCs w:val="0"/>
                <w:i w:val="0"/>
                <w:iCs w:val="0"/>
                <w:snapToGrid w:val="0"/>
                <w:color w:val="000000"/>
                <w:sz w:val="24"/>
                <w:szCs w:val="24"/>
                <w:highlight w:val="none"/>
                <w:u w:val="none"/>
                <w:lang w:val="en-US" w:eastAsia="zh-CN" w:bidi="ar"/>
              </w:rPr>
              <w:t>2</w:t>
            </w:r>
            <w:r>
              <w:rPr>
                <w:rFonts w:hint="eastAsia" w:ascii="宋体" w:hAnsi="宋体" w:eastAsia="宋体" w:cs="宋体"/>
                <w:b w:val="0"/>
                <w:bCs w:val="0"/>
                <w:snapToGrid w:val="0"/>
                <w:color w:val="000000"/>
                <w:sz w:val="24"/>
                <w:szCs w:val="21"/>
                <w:highlight w:val="none"/>
                <w:lang w:val="en-US" w:eastAsia="zh-CN"/>
              </w:rPr>
              <w:t>辆</w:t>
            </w:r>
          </w:p>
        </w:tc>
        <w:tc>
          <w:tcPr>
            <w:tcW w:w="2200" w:type="dxa"/>
            <w:noWrap w:val="0"/>
            <w:vAlign w:val="center"/>
          </w:tcPr>
          <w:p w14:paraId="45CDFFEA">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snapToGrid w:val="0"/>
                <w:color w:val="000000"/>
                <w:spacing w:val="-2"/>
                <w:sz w:val="24"/>
                <w:szCs w:val="24"/>
                <w:highlight w:val="none"/>
              </w:rPr>
              <w:t>排</w:t>
            </w:r>
            <w:r>
              <w:rPr>
                <w:rFonts w:hint="eastAsia" w:ascii="宋体" w:hAnsi="宋体" w:eastAsia="宋体" w:cs="宋体"/>
                <w:b w:val="0"/>
                <w:bCs w:val="0"/>
                <w:snapToGrid w:val="0"/>
                <w:color w:val="000000"/>
                <w:spacing w:val="-3"/>
                <w:sz w:val="24"/>
                <w:szCs w:val="24"/>
                <w:highlight w:val="none"/>
              </w:rPr>
              <w:t>水量</w:t>
            </w:r>
            <w:r>
              <w:rPr>
                <w:rFonts w:hint="eastAsia" w:ascii="宋体" w:hAnsi="宋体" w:eastAsia="宋体" w:cs="宋体"/>
                <w:b w:val="0"/>
                <w:bCs w:val="0"/>
                <w:snapToGrid w:val="0"/>
                <w:color w:val="000000"/>
                <w:sz w:val="24"/>
                <w:szCs w:val="24"/>
                <w:highlight w:val="none"/>
                <w:lang w:val="en-US" w:eastAsia="zh-CN"/>
              </w:rPr>
              <w:t>≥1000m³/h</w:t>
            </w:r>
          </w:p>
        </w:tc>
      </w:tr>
      <w:tr w14:paraId="42A9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195" w:type="dxa"/>
            <w:noWrap/>
            <w:vAlign w:val="center"/>
          </w:tcPr>
          <w:p w14:paraId="7A0E2340">
            <w:pPr>
              <w:keepNext w:val="0"/>
              <w:keepLines w:val="0"/>
              <w:widowControl/>
              <w:suppressLineNumbers w:val="0"/>
              <w:kinsoku w:val="0"/>
              <w:autoSpaceDE w:val="0"/>
              <w:autoSpaceDN w:val="0"/>
              <w:adjustRightInd w:val="0"/>
              <w:snapToGrid w:val="0"/>
              <w:jc w:val="center"/>
              <w:textAlignment w:val="baseline"/>
              <w:rPr>
                <w:rFonts w:hint="default" w:ascii="宋体" w:hAnsi="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3</w:t>
            </w:r>
          </w:p>
        </w:tc>
        <w:tc>
          <w:tcPr>
            <w:tcW w:w="3220" w:type="dxa"/>
            <w:noWrap w:val="0"/>
            <w:vAlign w:val="center"/>
          </w:tcPr>
          <w:p w14:paraId="765182A7">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snapToGrid w:val="0"/>
                <w:color w:val="000000"/>
                <w:sz w:val="24"/>
                <w:szCs w:val="24"/>
                <w:highlight w:val="none"/>
                <w:lang w:val="en-US" w:eastAsia="zh-CN"/>
              </w:rPr>
            </w:pPr>
            <w:r>
              <w:rPr>
                <w:rFonts w:hint="eastAsia" w:asciiTheme="minorEastAsia" w:hAnsiTheme="minorEastAsia" w:eastAsiaTheme="minorEastAsia" w:cstheme="minorEastAsia"/>
                <w:sz w:val="24"/>
                <w:szCs w:val="22"/>
                <w:highlight w:val="none"/>
                <w:lang w:val="en-US" w:eastAsia="en-US"/>
              </w:rPr>
              <w:t>救险车或抢险车或多用途乘用车</w:t>
            </w:r>
          </w:p>
        </w:tc>
        <w:tc>
          <w:tcPr>
            <w:tcW w:w="2343" w:type="dxa"/>
            <w:noWrap w:val="0"/>
            <w:vAlign w:val="center"/>
          </w:tcPr>
          <w:p w14:paraId="166BF2F2">
            <w:pPr>
              <w:keepNext w:val="0"/>
              <w:keepLines w:val="0"/>
              <w:widowControl/>
              <w:suppressLineNumbers w:val="0"/>
              <w:kinsoku w:val="0"/>
              <w:autoSpaceDE w:val="0"/>
              <w:autoSpaceDN w:val="0"/>
              <w:adjustRightInd w:val="0"/>
              <w:snapToGrid w:val="0"/>
              <w:jc w:val="center"/>
              <w:textAlignment w:val="baseline"/>
              <w:rPr>
                <w:rFonts w:hint="eastAsia" w:ascii="宋体" w:hAnsi="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1</w:t>
            </w:r>
            <w:r>
              <w:rPr>
                <w:rFonts w:hint="eastAsia" w:ascii="宋体" w:hAnsi="宋体" w:eastAsia="宋体" w:cs="宋体"/>
                <w:b w:val="0"/>
                <w:bCs w:val="0"/>
                <w:snapToGrid w:val="0"/>
                <w:color w:val="000000"/>
                <w:sz w:val="24"/>
                <w:szCs w:val="21"/>
                <w:highlight w:val="none"/>
                <w:lang w:val="en-US" w:eastAsia="zh-CN"/>
              </w:rPr>
              <w:t>辆</w:t>
            </w:r>
          </w:p>
        </w:tc>
        <w:tc>
          <w:tcPr>
            <w:tcW w:w="2200" w:type="dxa"/>
            <w:noWrap w:val="0"/>
            <w:vAlign w:val="center"/>
          </w:tcPr>
          <w:p w14:paraId="69366FBD">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lang w:val="en-US" w:eastAsia="zh-CN" w:bidi="ar"/>
              </w:rPr>
            </w:pPr>
          </w:p>
        </w:tc>
      </w:tr>
      <w:tr w14:paraId="70A4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195" w:type="dxa"/>
            <w:noWrap/>
            <w:vAlign w:val="center"/>
          </w:tcPr>
          <w:p w14:paraId="020204CE">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auto"/>
                <w:sz w:val="24"/>
                <w:szCs w:val="24"/>
                <w:highlight w:val="none"/>
                <w:u w:val="none"/>
              </w:rPr>
            </w:pPr>
            <w:r>
              <w:rPr>
                <w:rFonts w:hint="eastAsia" w:ascii="宋体" w:hAnsi="宋体" w:eastAsia="宋体" w:cs="宋体"/>
                <w:b w:val="0"/>
                <w:bCs w:val="0"/>
                <w:i w:val="0"/>
                <w:iCs w:val="0"/>
                <w:snapToGrid w:val="0"/>
                <w:color w:val="auto"/>
                <w:sz w:val="24"/>
                <w:szCs w:val="24"/>
                <w:highlight w:val="none"/>
                <w:u w:val="none"/>
                <w:lang w:val="en-US" w:eastAsia="zh-CN" w:bidi="ar"/>
              </w:rPr>
              <w:t>4</w:t>
            </w:r>
          </w:p>
        </w:tc>
        <w:tc>
          <w:tcPr>
            <w:tcW w:w="3220" w:type="dxa"/>
            <w:noWrap w:val="0"/>
            <w:vAlign w:val="center"/>
          </w:tcPr>
          <w:p w14:paraId="64DFA91F">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auto"/>
                <w:sz w:val="24"/>
                <w:szCs w:val="24"/>
                <w:highlight w:val="none"/>
                <w:u w:val="none"/>
                <w:lang w:val="en-US" w:eastAsia="zh-CN"/>
              </w:rPr>
            </w:pPr>
            <w:r>
              <w:rPr>
                <w:rFonts w:hint="eastAsia" w:ascii="宋体" w:hAnsi="宋体" w:eastAsia="宋体" w:cs="宋体"/>
                <w:b w:val="0"/>
                <w:bCs w:val="0"/>
                <w:color w:val="auto"/>
                <w:sz w:val="24"/>
                <w:szCs w:val="22"/>
                <w:highlight w:val="none"/>
                <w:lang w:val="en-US" w:eastAsia="zh-CN"/>
              </w:rPr>
              <w:t>CCTV/管道检测机器人</w:t>
            </w:r>
          </w:p>
        </w:tc>
        <w:tc>
          <w:tcPr>
            <w:tcW w:w="2343" w:type="dxa"/>
            <w:noWrap w:val="0"/>
            <w:vAlign w:val="center"/>
          </w:tcPr>
          <w:p w14:paraId="6038FBD8">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auto"/>
                <w:sz w:val="24"/>
                <w:szCs w:val="24"/>
                <w:highlight w:val="none"/>
                <w:u w:val="none"/>
                <w:lang w:val="en-US"/>
              </w:rPr>
            </w:pPr>
            <w:r>
              <w:rPr>
                <w:rFonts w:hint="eastAsia" w:ascii="宋体" w:hAnsi="宋体" w:eastAsia="宋体" w:cs="宋体"/>
                <w:b w:val="0"/>
                <w:bCs w:val="0"/>
                <w:i w:val="0"/>
                <w:iCs w:val="0"/>
                <w:snapToGrid w:val="0"/>
                <w:color w:val="auto"/>
                <w:sz w:val="24"/>
                <w:szCs w:val="24"/>
                <w:highlight w:val="none"/>
                <w:u w:val="none"/>
                <w:lang w:val="en-US" w:eastAsia="zh-CN" w:bidi="ar"/>
              </w:rPr>
              <w:t>1套</w:t>
            </w:r>
          </w:p>
        </w:tc>
        <w:tc>
          <w:tcPr>
            <w:tcW w:w="2200" w:type="dxa"/>
            <w:noWrap w:val="0"/>
            <w:vAlign w:val="center"/>
          </w:tcPr>
          <w:p w14:paraId="3D210405">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auto"/>
                <w:sz w:val="24"/>
                <w:szCs w:val="24"/>
                <w:highlight w:val="none"/>
                <w:u w:val="none"/>
                <w:lang w:val="en-US" w:eastAsia="zh-CN" w:bidi="ar"/>
              </w:rPr>
            </w:pPr>
          </w:p>
        </w:tc>
      </w:tr>
      <w:tr w14:paraId="196A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195" w:type="dxa"/>
            <w:noWrap/>
            <w:vAlign w:val="center"/>
          </w:tcPr>
          <w:p w14:paraId="517E2A52">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auto"/>
                <w:sz w:val="24"/>
                <w:szCs w:val="24"/>
                <w:highlight w:val="none"/>
                <w:u w:val="none"/>
                <w:lang w:val="en-US" w:eastAsia="zh-CN" w:bidi="ar"/>
              </w:rPr>
            </w:pPr>
            <w:r>
              <w:rPr>
                <w:rFonts w:hint="eastAsia" w:ascii="宋体" w:hAnsi="宋体" w:eastAsia="宋体" w:cs="宋体"/>
                <w:b w:val="0"/>
                <w:bCs w:val="0"/>
                <w:i w:val="0"/>
                <w:iCs w:val="0"/>
                <w:snapToGrid w:val="0"/>
                <w:color w:val="auto"/>
                <w:sz w:val="24"/>
                <w:szCs w:val="24"/>
                <w:highlight w:val="none"/>
                <w:u w:val="none"/>
                <w:lang w:val="en-US" w:eastAsia="zh-CN" w:bidi="ar"/>
              </w:rPr>
              <w:t>5</w:t>
            </w:r>
          </w:p>
        </w:tc>
        <w:tc>
          <w:tcPr>
            <w:tcW w:w="3220" w:type="dxa"/>
            <w:noWrap w:val="0"/>
            <w:vAlign w:val="center"/>
          </w:tcPr>
          <w:p w14:paraId="3EB1EF6F">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auto"/>
                <w:sz w:val="24"/>
                <w:szCs w:val="24"/>
                <w:highlight w:val="none"/>
                <w:u w:val="none"/>
                <w:lang w:val="en-US" w:eastAsia="zh-CN" w:bidi="ar"/>
              </w:rPr>
            </w:pPr>
            <w:r>
              <w:rPr>
                <w:rFonts w:hint="eastAsia" w:ascii="宋体" w:hAnsi="宋体" w:eastAsia="宋体" w:cs="宋体"/>
                <w:b w:val="0"/>
                <w:bCs w:val="0"/>
                <w:i w:val="0"/>
                <w:iCs w:val="0"/>
                <w:snapToGrid w:val="0"/>
                <w:color w:val="auto"/>
                <w:sz w:val="24"/>
                <w:szCs w:val="24"/>
                <w:highlight w:val="none"/>
                <w:u w:val="none"/>
                <w:lang w:val="en-US" w:eastAsia="zh-CN" w:bidi="ar"/>
              </w:rPr>
              <w:t>QV/管道潜望镜</w:t>
            </w:r>
          </w:p>
        </w:tc>
        <w:tc>
          <w:tcPr>
            <w:tcW w:w="2343" w:type="dxa"/>
            <w:noWrap w:val="0"/>
            <w:vAlign w:val="center"/>
          </w:tcPr>
          <w:p w14:paraId="698A96E7">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auto"/>
                <w:sz w:val="24"/>
                <w:szCs w:val="24"/>
                <w:highlight w:val="none"/>
                <w:u w:val="none"/>
                <w:lang w:val="en-US" w:eastAsia="zh-CN" w:bidi="ar"/>
              </w:rPr>
            </w:pPr>
            <w:r>
              <w:rPr>
                <w:rFonts w:hint="eastAsia" w:ascii="宋体" w:hAnsi="宋体" w:eastAsia="宋体" w:cs="宋体"/>
                <w:b w:val="0"/>
                <w:bCs w:val="0"/>
                <w:i w:val="0"/>
                <w:iCs w:val="0"/>
                <w:snapToGrid w:val="0"/>
                <w:color w:val="auto"/>
                <w:sz w:val="24"/>
                <w:szCs w:val="24"/>
                <w:highlight w:val="none"/>
                <w:u w:val="none"/>
                <w:lang w:val="en-US" w:eastAsia="zh-CN" w:bidi="ar"/>
              </w:rPr>
              <w:t>1套</w:t>
            </w:r>
          </w:p>
        </w:tc>
        <w:tc>
          <w:tcPr>
            <w:tcW w:w="2200" w:type="dxa"/>
            <w:noWrap w:val="0"/>
            <w:vAlign w:val="center"/>
          </w:tcPr>
          <w:p w14:paraId="33A90E6E">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auto"/>
                <w:sz w:val="24"/>
                <w:szCs w:val="24"/>
                <w:highlight w:val="none"/>
                <w:u w:val="none"/>
                <w:lang w:val="en-US" w:eastAsia="zh-CN" w:bidi="ar"/>
              </w:rPr>
            </w:pPr>
          </w:p>
        </w:tc>
      </w:tr>
    </w:tbl>
    <w:p w14:paraId="40CBA8BC">
      <w:pPr>
        <w:keepNext w:val="0"/>
        <w:keepLines w:val="0"/>
        <w:pageBreakBefore w:val="0"/>
        <w:widowControl w:val="0"/>
        <w:numPr>
          <w:ilvl w:val="0"/>
          <w:numId w:val="0"/>
        </w:numPr>
        <w:spacing w:line="360" w:lineRule="auto"/>
        <w:jc w:val="left"/>
        <w:rPr>
          <w:rFonts w:hint="default" w:ascii="宋体" w:hAnsi="宋体" w:eastAsia="宋体" w:cs="宋体"/>
          <w:b/>
          <w:bCs/>
          <w:snapToGrid w:val="0"/>
          <w:color w:val="000000"/>
          <w:sz w:val="24"/>
          <w:szCs w:val="21"/>
          <w:highlight w:val="none"/>
          <w:lang w:val="en-US" w:eastAsia="zh-CN"/>
        </w:rPr>
      </w:pPr>
      <w:r>
        <w:rPr>
          <w:rFonts w:hint="eastAsia" w:ascii="宋体" w:hAnsi="宋体" w:cs="宋体"/>
          <w:b/>
          <w:bCs/>
          <w:snapToGrid w:val="0"/>
          <w:color w:val="000000"/>
          <w:sz w:val="24"/>
          <w:szCs w:val="21"/>
          <w:highlight w:val="none"/>
          <w:lang w:val="en-US" w:eastAsia="zh-CN"/>
        </w:rPr>
        <w:t>注：承诺中标后提供以上车辆和设备的相关证明材料，格式自拟，未作出承诺按无效标处理。</w:t>
      </w:r>
    </w:p>
    <w:p w14:paraId="31EA2401">
      <w:pPr>
        <w:keepNext w:val="0"/>
        <w:keepLines w:val="0"/>
        <w:pageBreakBefore w:val="0"/>
        <w:widowControl w:val="0"/>
        <w:numPr>
          <w:ilvl w:val="0"/>
          <w:numId w:val="4"/>
        </w:numPr>
        <w:kinsoku/>
        <w:autoSpaceDE/>
        <w:autoSpaceDN/>
        <w:adjustRightInd/>
        <w:snapToGrid/>
        <w:spacing w:line="360" w:lineRule="auto"/>
        <w:ind w:firstLine="482"/>
        <w:jc w:val="left"/>
        <w:textAlignment w:val="auto"/>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预估工作量</w:t>
      </w:r>
    </w:p>
    <w:p w14:paraId="06F642FC">
      <w:pPr>
        <w:pStyle w:val="41"/>
        <w:ind w:left="0" w:leftChars="0" w:firstLine="0" w:firstLineChars="0"/>
        <w:jc w:val="center"/>
        <w:rPr>
          <w:rFonts w:hint="eastAsia" w:ascii="宋体" w:hAnsi="宋体" w:eastAsia="宋体" w:cs="宋体"/>
          <w:i w:val="0"/>
          <w:iCs w:val="0"/>
          <w:snapToGrid/>
          <w:color w:val="000000"/>
          <w:kern w:val="0"/>
          <w:sz w:val="28"/>
          <w:szCs w:val="28"/>
          <w:highlight w:val="none"/>
          <w:u w:val="none"/>
          <w:lang w:val="en-US" w:eastAsia="zh-CN" w:bidi="ar"/>
        </w:rPr>
      </w:pPr>
      <w:r>
        <w:rPr>
          <w:rFonts w:hint="eastAsia" w:ascii="宋体" w:hAnsi="宋体" w:eastAsia="宋体" w:cs="宋体"/>
          <w:i w:val="0"/>
          <w:iCs w:val="0"/>
          <w:snapToGrid/>
          <w:color w:val="000000"/>
          <w:kern w:val="0"/>
          <w:sz w:val="28"/>
          <w:szCs w:val="28"/>
          <w:highlight w:val="none"/>
          <w:u w:val="none"/>
          <w:lang w:val="en-US" w:eastAsia="zh-CN" w:bidi="ar"/>
        </w:rPr>
        <w:t>2026-2028年度太湖街道污水管网应急处置、维修项目全费用清单</w:t>
      </w:r>
    </w:p>
    <w:tbl>
      <w:tblPr>
        <w:tblStyle w:val="33"/>
        <w:tblW w:w="84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5"/>
        <w:gridCol w:w="4298"/>
        <w:gridCol w:w="1414"/>
        <w:gridCol w:w="2201"/>
      </w:tblGrid>
      <w:tr w14:paraId="49595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9961C3">
            <w:pPr>
              <w:keepNext w:val="0"/>
              <w:keepLines w:val="0"/>
              <w:widowControl/>
              <w:suppressLineNumbers w:val="0"/>
              <w:jc w:val="center"/>
              <w:textAlignment w:val="center"/>
              <w:rPr>
                <w:rFonts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序号</w:t>
            </w:r>
          </w:p>
        </w:tc>
        <w:tc>
          <w:tcPr>
            <w:tcW w:w="429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9D6C4A">
            <w:pPr>
              <w:keepNext w:val="0"/>
              <w:keepLines w:val="0"/>
              <w:widowControl/>
              <w:suppressLineNumbers w:val="0"/>
              <w:jc w:val="center"/>
              <w:textAlignment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名称</w:t>
            </w:r>
          </w:p>
        </w:tc>
        <w:tc>
          <w:tcPr>
            <w:tcW w:w="14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06FC53">
            <w:pPr>
              <w:keepNext w:val="0"/>
              <w:keepLines w:val="0"/>
              <w:widowControl/>
              <w:suppressLineNumbers w:val="0"/>
              <w:jc w:val="center"/>
              <w:textAlignment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计量</w:t>
            </w:r>
            <w:r>
              <w:rPr>
                <w:rFonts w:hint="eastAsia" w:ascii="黑体" w:hAnsi="宋体" w:eastAsia="黑体" w:cs="黑体"/>
                <w:i w:val="0"/>
                <w:iCs w:val="0"/>
                <w:color w:val="000000"/>
                <w:kern w:val="0"/>
                <w:sz w:val="21"/>
                <w:szCs w:val="21"/>
                <w:highlight w:val="none"/>
                <w:u w:val="none"/>
                <w:lang w:val="en-US" w:eastAsia="zh-CN" w:bidi="ar"/>
              </w:rPr>
              <w:br w:type="textWrapping"/>
            </w:r>
            <w:r>
              <w:rPr>
                <w:rFonts w:hint="eastAsia" w:ascii="黑体" w:hAnsi="宋体" w:eastAsia="黑体" w:cs="黑体"/>
                <w:i w:val="0"/>
                <w:iCs w:val="0"/>
                <w:color w:val="000000"/>
                <w:kern w:val="0"/>
                <w:sz w:val="21"/>
                <w:szCs w:val="21"/>
                <w:highlight w:val="none"/>
                <w:u w:val="none"/>
                <w:lang w:val="en-US" w:eastAsia="zh-CN" w:bidi="ar"/>
              </w:rPr>
              <w:t>单位</w:t>
            </w:r>
          </w:p>
        </w:tc>
        <w:tc>
          <w:tcPr>
            <w:tcW w:w="220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49DA8C">
            <w:pPr>
              <w:keepNext w:val="0"/>
              <w:keepLines w:val="0"/>
              <w:widowControl/>
              <w:suppressLineNumbers w:val="0"/>
              <w:jc w:val="center"/>
              <w:textAlignment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数量</w:t>
            </w:r>
          </w:p>
        </w:tc>
      </w:tr>
      <w:tr w14:paraId="66CAF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3"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A1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0759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区域内排水管道应急排查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现状管网排查，对排查有污染源的排口进行雨污水管道溯源排查，调查界限为河道排口沿线市政管网及小区、企事业单位、学校、商业综合体等雨污水管网，提供排查报告成果。含启闭井盖、配合业主水质取样等</w:t>
            </w:r>
            <w:r>
              <w:rPr>
                <w:rFonts w:hint="eastAsia" w:ascii="宋体" w:hAnsi="宋体" w:cs="宋体"/>
                <w:i w:val="0"/>
                <w:iCs w:val="0"/>
                <w:color w:val="000000"/>
                <w:kern w:val="0"/>
                <w:sz w:val="21"/>
                <w:szCs w:val="21"/>
                <w:highlight w:val="none"/>
                <w:u w:val="none"/>
                <w:lang w:val="en-US" w:eastAsia="zh-CN" w:bidi="ar"/>
              </w:rPr>
              <w:t>；如</w:t>
            </w:r>
            <w:r>
              <w:rPr>
                <w:rFonts w:hint="eastAsia" w:ascii="宋体" w:hAnsi="宋体" w:eastAsia="宋体" w:cs="宋体"/>
                <w:i w:val="0"/>
                <w:iCs w:val="0"/>
                <w:color w:val="000000"/>
                <w:kern w:val="0"/>
                <w:sz w:val="21"/>
                <w:szCs w:val="21"/>
                <w:highlight w:val="none"/>
                <w:u w:val="none"/>
                <w:lang w:val="en-US" w:eastAsia="zh-CN" w:bidi="ar"/>
              </w:rPr>
              <w:t>无法排查清楚</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需使用QV、CCTV、封堵气囊、疏通等措施辅助</w:t>
            </w:r>
            <w:r>
              <w:rPr>
                <w:rFonts w:hint="eastAsia" w:ascii="宋体" w:hAnsi="宋体" w:cs="宋体"/>
                <w:i w:val="0"/>
                <w:iCs w:val="0"/>
                <w:color w:val="000000"/>
                <w:kern w:val="0"/>
                <w:sz w:val="21"/>
                <w:szCs w:val="21"/>
                <w:highlight w:val="none"/>
                <w:u w:val="none"/>
                <w:lang w:val="en-US" w:eastAsia="zh-CN" w:bidi="ar"/>
              </w:rPr>
              <w:t>，相关</w:t>
            </w:r>
            <w:r>
              <w:rPr>
                <w:rFonts w:hint="eastAsia" w:ascii="宋体" w:hAnsi="宋体" w:eastAsia="宋体" w:cs="宋体"/>
                <w:i w:val="0"/>
                <w:iCs w:val="0"/>
                <w:color w:val="000000"/>
                <w:kern w:val="0"/>
                <w:sz w:val="21"/>
                <w:szCs w:val="21"/>
                <w:highlight w:val="none"/>
                <w:u w:val="none"/>
                <w:lang w:val="en-US" w:eastAsia="zh-CN" w:bidi="ar"/>
              </w:rPr>
              <w:t>费用按实际工作量另计。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2、工程量暂估，结算按实计量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F2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CD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70000.00</w:t>
            </w:r>
          </w:p>
        </w:tc>
      </w:tr>
      <w:tr w14:paraId="7AC90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88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B3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QV视频检测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1、根据应急排查要求对小于DN300管道进行QV检测，提供检测报告成果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2、要求管道辅助降水情况下检测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58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C1A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6000.00</w:t>
            </w:r>
          </w:p>
        </w:tc>
      </w:tr>
      <w:tr w14:paraId="3E69D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B8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C6C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CCTV视频检测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1、根据应急排查要求对≥DN300管道进行CCTV机器人检测，提供检测报告成果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2、要求在管道内无水的情况下进行检测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0E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8A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1200.00</w:t>
            </w:r>
          </w:p>
        </w:tc>
      </w:tr>
      <w:tr w14:paraId="61BAC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CFB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282A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气囊封堵拆除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1、管径：DN600-1000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2、气囊规格及耐压等级：根据应急要求进行气囊封堵DN600-1000</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77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EA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33046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B0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D99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气囊封堵拆除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1、管径：DN400-600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2、气囊规格及耐压等级：根据应急要求进行气囊封堵DN400-600</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A2B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231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2D653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CC0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442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气囊封堵拆除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2、气囊规格及耐压等级：根据应急要求进行气囊封堵DN400以下</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29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处</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C5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r>
      <w:tr w14:paraId="6FC00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45D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AB34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管堵砌筑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1、管径：DN800以下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2、封堵墙厚度：24墙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3、井深：2.5m以内</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77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处</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12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7BCA9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4C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2C5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管壁清洗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2、含管道疏通、管内杂物及淤泥清理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3、工程量暂估，按实结算</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E4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469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3500.00</w:t>
            </w:r>
          </w:p>
        </w:tc>
      </w:tr>
      <w:tr w14:paraId="76776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5C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4B3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管壁清洗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1、管径：DN400-600；2、含管道疏通、管内杂物及淤泥清理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3、工程量暂估，按实结算</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70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8E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500.00</w:t>
            </w:r>
          </w:p>
        </w:tc>
      </w:tr>
      <w:tr w14:paraId="66FF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23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90F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汽油发电机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1、用于溯源排查，汽油发电机功率3kW以下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2、台班按实计量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A1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03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1C5D2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CFD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634A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1、用于排水管道溯源排查，功率30kW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2、工程量暂估，台班按实计量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92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6F1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4CC13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83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555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1、水泵规格：DN75-100；2、用于应急溯源排查过程中发生的管道调排水等，台班按实结算</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04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E60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33A23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CC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608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排水管道日常巡查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1、劳务派遣常驻，配合甲方日常雨污水管网、截流装置巡查  人员1名（含巡查车辆补贴）</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77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月</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37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w:t>
            </w:r>
          </w:p>
        </w:tc>
      </w:tr>
      <w:tr w14:paraId="2F102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6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B97F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应急工程车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1、3t工程车用于应急防汛、抢险抢修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2、台班按实结算</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0B6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7E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r>
      <w:tr w14:paraId="1BE56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49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7F0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多功能高压疏通车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1、多功能高压疏通车含抽排水、疏通，用于应急防汛、抢险抢修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2、台班按实结算</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B58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DF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r>
      <w:tr w14:paraId="63DF0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FC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81D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1、用于应急防汛、抢险抢修，功率30kW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2、工程量暂估，台班按实计量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CC2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AC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r>
      <w:tr w14:paraId="7C2C1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18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3BB6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1、一体式自吸泵流量1000</w:t>
            </w:r>
            <w:r>
              <w:rPr>
                <w:rFonts w:hint="eastAsia" w:ascii="宋体" w:hAnsi="宋体" w:cs="宋体"/>
                <w:i w:val="0"/>
                <w:iCs w:val="0"/>
                <w:color w:val="000000"/>
                <w:kern w:val="0"/>
                <w:sz w:val="21"/>
                <w:szCs w:val="21"/>
                <w:highlight w:val="none"/>
                <w:u w:val="none"/>
                <w:lang w:val="en-US" w:eastAsia="zh-CN" w:bidi="ar"/>
              </w:rPr>
              <w:t>m³</w:t>
            </w:r>
            <w:r>
              <w:rPr>
                <w:rFonts w:hint="eastAsia" w:ascii="宋体" w:hAnsi="宋体" w:eastAsia="宋体" w:cs="宋体"/>
                <w:i w:val="0"/>
                <w:iCs w:val="0"/>
                <w:color w:val="000000"/>
                <w:kern w:val="0"/>
                <w:sz w:val="21"/>
                <w:szCs w:val="21"/>
                <w:highlight w:val="none"/>
                <w:u w:val="none"/>
                <w:lang w:val="en-US" w:eastAsia="zh-CN" w:bidi="ar"/>
              </w:rPr>
              <w:t>/小时，功率75kW，用于应急防汛、抢险抢修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2、工程量暂估，台班按实计量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3EC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3E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r>
      <w:tr w14:paraId="02A89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07F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085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1、DN150口径水泵用于应急防汛、抢险抢修；2、工程量暂估，台班按实计量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16F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38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r>
      <w:tr w14:paraId="01953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C4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C05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1、DN200口径水泵用于应急防汛、抢险抢修；2、工程量暂估，台班按实计量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A1C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D70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r>
      <w:tr w14:paraId="3BD24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191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B97B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计日工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1、名称：应建设方要求进行应急防汛、抢险抢修等用工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2、工程量暂估，人工按实计量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BA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工日</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42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100.00</w:t>
            </w:r>
          </w:p>
        </w:tc>
      </w:tr>
      <w:tr w14:paraId="1AA0F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99E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3C2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据缝</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1、现状路面切缝</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2、工程量暂估，按实结算</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A0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7C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350.00</w:t>
            </w:r>
          </w:p>
        </w:tc>
      </w:tr>
      <w:tr w14:paraId="22AC7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5"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32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279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拆除路面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1、材质：水泥砼路面面层，含侧平石拆除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2、厚度：暂按15cm，如实际厚度不符，按实际方量换算平方计量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3、拆除方式：采用何种拆除方式由投标人自行考虑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4、含拆除、归堆、临时堆放、挖渣装车等工作内容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5、运距：运距、弃土场及建筑垃圾消纳处置费用由投标人自行考虑计入报价</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5C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B0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240.00</w:t>
            </w:r>
          </w:p>
        </w:tc>
      </w:tr>
      <w:tr w14:paraId="640FE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4"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F13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149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拆除基层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1、材质：现状混凝土路面基层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2、厚度：暂按15cm，如实际厚度不符，按实际方量换算平方计量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3、拆除圬工外运，运距及弃置点投标人自行考虑，含消纳处置费</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B5E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95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240.00</w:t>
            </w:r>
          </w:p>
        </w:tc>
      </w:tr>
      <w:tr w14:paraId="40479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4"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7D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DFC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拆除砖石结构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1、结构形式：原有砖砌检查井、化粪池等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2、含拆除、归堆、临时堆放、挖渣装车等工作内容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3、运距：运距、弃土场及建筑垃圾消纳处置费用由投标人自行考虑计入报价</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B6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m³</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7B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r>
      <w:tr w14:paraId="35AA3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BE6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B3BA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挖沟槽土方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1、土壤类别：综合，含老管道拆除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2、挖土深度：按设计要求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3、挖土方式：采用何种挖土方式由投标人自行考虑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4、含人工修边坡和二次甩方</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CC0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7C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662.13</w:t>
            </w:r>
          </w:p>
        </w:tc>
      </w:tr>
      <w:tr w14:paraId="3AA95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D19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0B50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回填方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1、密实度要求：按设计要求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2、填方材料品种：级配碎石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3、填方来源、运距：投标人自行考虑</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FC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05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130.38</w:t>
            </w:r>
          </w:p>
        </w:tc>
      </w:tr>
      <w:tr w14:paraId="2F22A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4"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18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6AF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回填方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1、密实度要求：按设计要求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2、填方材料品种：沟槽、基坑等回填素土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3、填方粒径要求：按施工规范要求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4、填方来源、运距：利用土方，场内运输</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83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A9E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32.00</w:t>
            </w:r>
          </w:p>
        </w:tc>
      </w:tr>
      <w:tr w14:paraId="2283B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4"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39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B153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余方弃置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1、废弃料品种：不可利用方、多余土方、管道检查井清疏垃圾等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2、运距堆场：运距投标人自行考虑，弃土点自行解决，含挖方、装车、归堆、场内短驳、外运及消纳处置费等</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D4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DC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630.13</w:t>
            </w:r>
          </w:p>
        </w:tc>
      </w:tr>
      <w:tr w14:paraId="56AEF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2A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830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1、垫层、基础材质及厚度：360°砂石基础、回填至管顶15cm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2、材质及规格：出户管采用DN50-160UPVC单壁实腹塑料管，环刚度≥8KN/㎡</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3、连接形式：胶水粘接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4、基础做法参照苏S01-2021 P122</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E4C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72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r>
      <w:tr w14:paraId="15E95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2"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DDB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F31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1、垫层、基础材质及厚度：360°中粗砂基础，管底厚度为10cm，管顶厚度为15cm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2、材质及规格：De63PE（PE100，公称压力1MPa）实壁管铺设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3、连接形式：热熔连接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4、管道检验及试验要求：闭水试验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5、基础做法参照苏S01-2021 P122</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55B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04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r>
      <w:tr w14:paraId="1A054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6"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41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E3B4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1、垫层、基础材质及厚度：360°中粗砂砂石基础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2、材质及规格：De250PE（PE80，公称压力0.8MPa）实壁管铺设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3、连接形式：热熔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4、基础做法参照苏S01-2021 P122</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60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8F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250.00</w:t>
            </w:r>
          </w:p>
        </w:tc>
      </w:tr>
      <w:tr w14:paraId="01B80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6"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C8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5FBF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2、材质及规格：De315PE（PE80，公称压力0.8MPa）实壁管铺设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3、连接形式：热熔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4、基础做法参照苏S01-2021 P122</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E9D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C6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r>
      <w:tr w14:paraId="347BB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C0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84FD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1、种类：哈夫节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2、材质及规格：PE DN50-110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3、规格报价投标人综合考虑</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DC7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6A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00ACF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50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99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1、种类：哈夫节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2、材质及规格：PE DN110-200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3、规格报价投标人综合考虑</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64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F6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6B740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3"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F2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CC6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砌筑井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1、规格、型号：600*600砖砌检查井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2、垫层、基础材质及厚度：10cmC20混凝土垫层，15cmC30钢筋混凝土底板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3、砌筑材料品种、规格、强度等级：M10水泥砂浆砌MU20砖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4、勾缝、抹面要求：聚合物水泥砂浆内抹面厚20，1:2防水水泥砂浆外抹面厚20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5、盖板材质、规格：C30钢筋砼预制盖板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6、井盖、井圈材质及规格：φ700钢纤维砼井盖座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7、井深按设计，含防坠网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8、做法详见图集S01-2021 P219</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9A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9B6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64C26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5"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C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F12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砌筑井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1、检查井型号：φ700混凝土模块式排水检查井（含防坠网）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2、垫层、基础材质及厚度：10cmC15垫层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3、砌筑材料品种、规格、强度等级：M10水泥砂浆砌MU10混凝土模块砌体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4、灌孔混凝土：C25混凝土，防水等级S4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5、井深、尺寸：井深按设计要求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6、定型井图号：详见苏S01-2021</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7、井盖、井圈材质及规格：井圈盖安装另计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8、踏步材质、规格：塑钢爬梯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9、含防坠网安装，标准详见设计要求</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13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21B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01AB6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9"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9EB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ACA3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砌筑井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1、检查井型号：φ800混凝土模块式排水检查井（含防坠网）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2、垫层、基础材质及厚度：10cmC15垫层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3、砌筑材料品种、规格、强度等级：M10水泥砂浆砌MU10混凝土模块砌体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4、灌孔混凝土：C25混凝土，防水等级S4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5、井深、尺寸：井深按设计要求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6、定型井图号：详见苏S01-2021</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7、井盖、井圈材质及规格：井圈盖安装另计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8、踏步材质、规格：塑钢爬梯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9、含防坠网安装，标准详见设计要求</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DE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C1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64C9F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CE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FF7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井盖、座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1、井盖、井圈材质及规格：Ф700钢纤维井盖、座及安装，承载能力达到D400级要求</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BF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97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25.00</w:t>
            </w:r>
          </w:p>
        </w:tc>
      </w:tr>
      <w:tr w14:paraId="0A703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15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D8A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更换井盖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1、拆除原有破损检查井圈盖，更换为现状同规格、钢纤维井圈盖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2、投标人综合考虑井盖规格进行报价</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39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F0C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r>
      <w:tr w14:paraId="57CA6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39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074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更换井盖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1、拆除原有破损检查井圈盖，更换为现状同规格球墨铸铁井圈盖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2、投标人综合考虑井盖规格进行报价</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3BB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2C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00FD5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6AD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4A3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检查井修复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1、包含原井室清理、冲洗、堵漏、1:2.水泥砂浆抹面</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33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10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r>
      <w:tr w14:paraId="33D97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AC7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7EC9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碎石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1、石料规格：级配碎石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2、厚度：20cm</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89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18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r>
      <w:tr w14:paraId="6A136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49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2C7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水泥混凝土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1、混凝土强度等级：C30商品砼</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2、厚度：20cm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3、含养生、切缝等</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817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3C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r>
      <w:tr w14:paraId="780EE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F4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685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沥青混凝土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1、沥青混凝土种类：细粒式沥青砼（AC-13C）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2、厚度：5cm</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6D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4B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r>
      <w:tr w14:paraId="11878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6A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476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铺种草皮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1、草皮种类：天堂草混播黑麦草籽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2、铺种方式：满铺 含绿化地面整理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3、养护期：三级养护一年，成活率100%</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B9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4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150.00</w:t>
            </w:r>
          </w:p>
        </w:tc>
      </w:tr>
      <w:tr w14:paraId="4FEFC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58B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B20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1、规格：YJV3*2.5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2、材质：铜芯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3、敷设方式、部位：管内敷设</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18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58B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r>
      <w:tr w14:paraId="5E916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E2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5EC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1、规格：YJV3*4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2、材质：铜芯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3、敷设方式、部位：管内敷设</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F0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59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r>
      <w:tr w14:paraId="153CE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5D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D8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1、规格：YJY3*6+2*4防水电缆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2、材质：铜芯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3、敷设方式、部位：管内敷设</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56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A96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300.00</w:t>
            </w:r>
          </w:p>
        </w:tc>
      </w:tr>
      <w:tr w14:paraId="2D118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B0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FAF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离心式泵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1、名称：带切割污水泵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2、规格：2kW内</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A60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55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4.00</w:t>
            </w:r>
          </w:p>
        </w:tc>
      </w:tr>
      <w:tr w14:paraId="34BC4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4F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0FD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离心式泵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1、名称：带切割污水泵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2、规格：3kW</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96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3EE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4.00</w:t>
            </w:r>
          </w:p>
        </w:tc>
      </w:tr>
      <w:tr w14:paraId="52038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89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63D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离心式泵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1、名称：带切割污水泵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2、规格：7.5kW</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40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CD1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w:t>
            </w:r>
          </w:p>
        </w:tc>
      </w:tr>
      <w:tr w14:paraId="41B1E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5F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79C3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电缆保护管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1、名称：镀锌钢管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2、规格：DN25-32  报价综合考虑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3、配置形式：埋地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4、含管沟开挖、回填等工作内容</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AA1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56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50.00</w:t>
            </w:r>
          </w:p>
        </w:tc>
      </w:tr>
      <w:tr w14:paraId="730CB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D5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4E0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电缆保护管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1、名称：PE管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2、规格：DN32</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3、配置形式：埋地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4、含管沟开挖、回填等工作内容</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D79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E15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r>
      <w:tr w14:paraId="2609A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98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5D4D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1、名称：380V配电控制箱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2、规格：不锈钢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3、安装方式：悬挂式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D2C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59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7BA77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03A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C7F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1、名称：220V配电箱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2、规格：不锈钢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3、安装方式：悬挂式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BF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A5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2FE91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72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B5B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焊接法兰阀门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1、类型：止回阀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2、材质：球墨铸铁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3、规格、压力等级：DN50</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48C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15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r>
      <w:tr w14:paraId="0DD4D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1F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E59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焊接法兰阀门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1、类型：止回阀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2、材质：球墨铸铁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3、规格、压力等级：DN100</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F5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BA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r>
      <w:tr w14:paraId="4E285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39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FC6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1、材质：不锈钢法兰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2、规格、压力等级：DN50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3、更换法兰</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F14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副</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18C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72DF0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A40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76C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1、材质：不锈钢法兰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2、规格、压力等级：DN100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3、更换法兰</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A3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副</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1F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7EB40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C1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5A3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1、材质：镀锌角钢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2、规格：50*50*0.5</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70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根（块）</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ED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08851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1"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C5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DC2D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接地母线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1、名称：接地母线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2、材质：镀锌扁钢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3、规格：-40*4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4、安装部位：埋地敷设</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B7E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408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w:t>
            </w:r>
          </w:p>
        </w:tc>
      </w:tr>
      <w:tr w14:paraId="564A2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C5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3B9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镀锌钢管、排水管、污水泵拆除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1、切割钢管、排水管、拆除污水泵</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547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处</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035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62F76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98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258D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物位检测仪表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1、名称：浮球控制器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A3D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28F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762CE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F7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07B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物位检测仪表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1、名称：静压式液位仪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EB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95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w:t>
            </w:r>
          </w:p>
        </w:tc>
      </w:tr>
      <w:tr w14:paraId="25EC5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665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30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混凝土基础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1、混凝土强度等级：C30混凝土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2、工程量按实计量</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DA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m³</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40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r>
      <w:tr w14:paraId="6DCDF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85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229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角钢支架</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033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6A2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r>
      <w:tr w14:paraId="6679F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DB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4C38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大型机械设备进出场及安拆</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DF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4B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r>
      <w:tr w14:paraId="7ED96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281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74D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排水、降水</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1A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B25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r>
      <w:tr w14:paraId="111BB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C98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w:t>
            </w:r>
          </w:p>
        </w:tc>
        <w:tc>
          <w:tcPr>
            <w:tcW w:w="4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B74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施工围挡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1、硬质彩钢瓦围挡1.8m高</w:t>
            </w:r>
          </w:p>
        </w:tc>
        <w:tc>
          <w:tcPr>
            <w:tcW w:w="1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0BB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2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80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r>
    </w:tbl>
    <w:p w14:paraId="2C226555">
      <w:pPr>
        <w:keepNext w:val="0"/>
        <w:keepLines w:val="0"/>
        <w:pageBreakBefore w:val="0"/>
        <w:widowControl w:val="0"/>
        <w:numPr>
          <w:ilvl w:val="0"/>
          <w:numId w:val="0"/>
        </w:numPr>
        <w:kinsoku/>
        <w:autoSpaceDE/>
        <w:autoSpaceDN/>
        <w:adjustRightInd/>
        <w:snapToGrid/>
        <w:spacing w:line="360" w:lineRule="auto"/>
        <w:jc w:val="left"/>
        <w:textAlignment w:val="auto"/>
        <w:rPr>
          <w:rFonts w:hint="eastAsia" w:ascii="宋体" w:hAnsi="宋体" w:eastAsia="宋体" w:cs="宋体"/>
          <w:b/>
          <w:snapToGrid/>
          <w:color w:val="000000"/>
          <w:sz w:val="24"/>
          <w:szCs w:val="24"/>
          <w:highlight w:val="none"/>
          <w:lang w:val="en-US" w:eastAsia="zh-CN" w:bidi="ar-SA"/>
        </w:rPr>
      </w:pPr>
      <w:r>
        <w:rPr>
          <w:rFonts w:hint="eastAsia" w:ascii="宋体" w:hAnsi="宋体" w:eastAsia="宋体" w:cs="宋体"/>
          <w:b/>
          <w:snapToGrid/>
          <w:color w:val="000000"/>
          <w:sz w:val="24"/>
          <w:szCs w:val="24"/>
          <w:highlight w:val="none"/>
          <w:lang w:val="en-US" w:eastAsia="zh-CN" w:bidi="ar-SA"/>
        </w:rPr>
        <w:t>（三）其他：</w:t>
      </w:r>
    </w:p>
    <w:p w14:paraId="135C4D46">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1.</w:t>
      </w:r>
      <w:r>
        <w:rPr>
          <w:rFonts w:hint="eastAsia" w:ascii="宋体" w:hAnsi="宋体" w:eastAsia="宋体" w:cs="宋体"/>
          <w:snapToGrid/>
          <w:color w:val="000000"/>
          <w:sz w:val="24"/>
          <w:szCs w:val="24"/>
          <w:highlight w:val="none"/>
          <w:lang w:val="en-US" w:eastAsia="zh-CN" w:bidi="ar-SA"/>
        </w:rPr>
        <w:t>价格结算方式：中标供应商工作量按照实际抢修工作量计算。</w:t>
      </w:r>
    </w:p>
    <w:p w14:paraId="25AEBE55">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r>
        <w:rPr>
          <w:rFonts w:hint="eastAsia" w:ascii="宋体" w:hAnsi="宋体" w:cs="宋体"/>
          <w:snapToGrid/>
          <w:color w:val="000000"/>
          <w:sz w:val="24"/>
          <w:szCs w:val="24"/>
          <w:highlight w:val="none"/>
          <w:lang w:val="en-US" w:eastAsia="zh-CN" w:bidi="ar-SA"/>
        </w:rPr>
        <w:t>2.</w:t>
      </w:r>
      <w:r>
        <w:rPr>
          <w:rFonts w:hint="eastAsia" w:ascii="宋体" w:hAnsi="宋体" w:eastAsia="宋体" w:cs="宋体"/>
          <w:bCs/>
          <w:snapToGrid/>
          <w:color w:val="000000"/>
          <w:sz w:val="24"/>
          <w:szCs w:val="24"/>
          <w:highlight w:val="none"/>
          <w:lang w:val="en-US" w:eastAsia="zh-CN" w:bidi="ar-SA"/>
        </w:rPr>
        <w:t>服务</w:t>
      </w:r>
      <w:r>
        <w:rPr>
          <w:rFonts w:hint="eastAsia" w:ascii="宋体" w:hAnsi="宋体" w:cs="宋体"/>
          <w:bCs/>
          <w:snapToGrid/>
          <w:color w:val="000000"/>
          <w:sz w:val="24"/>
          <w:szCs w:val="24"/>
          <w:highlight w:val="none"/>
          <w:lang w:val="en-US" w:eastAsia="zh-CN" w:bidi="ar-SA"/>
        </w:rPr>
        <w:t>期限</w:t>
      </w:r>
      <w:r>
        <w:rPr>
          <w:rFonts w:hint="eastAsia" w:ascii="宋体" w:hAnsi="宋体" w:eastAsia="宋体" w:cs="宋体"/>
          <w:bCs/>
          <w:snapToGrid/>
          <w:color w:val="000000"/>
          <w:sz w:val="24"/>
          <w:szCs w:val="24"/>
          <w:highlight w:val="none"/>
          <w:lang w:val="en-US" w:eastAsia="zh-CN" w:bidi="ar-SA"/>
        </w:rPr>
        <w:t>：自合同签订之日起三年。</w:t>
      </w:r>
    </w:p>
    <w:p w14:paraId="6BCB177C">
      <w:pPr>
        <w:widowControl/>
        <w:kinsoku/>
        <w:autoSpaceDE/>
        <w:autoSpaceDN/>
        <w:adjustRightInd/>
        <w:snapToGrid/>
        <w:spacing w:line="360" w:lineRule="auto"/>
        <w:ind w:firstLine="420"/>
        <w:jc w:val="left"/>
        <w:textAlignment w:val="auto"/>
        <w:outlineLvl w:val="0"/>
        <w:rPr>
          <w:rFonts w:hint="eastAsia" w:ascii="宋体" w:hAnsi="宋体" w:eastAsia="宋体" w:cs="宋体"/>
          <w:snapToGrid/>
          <w:color w:val="000000"/>
          <w:sz w:val="24"/>
          <w:szCs w:val="24"/>
          <w:highlight w:val="none"/>
          <w:lang w:val="en-US" w:eastAsia="zh-CN" w:bidi="ar-SA"/>
        </w:rPr>
      </w:pPr>
      <w:r>
        <w:rPr>
          <w:rFonts w:hint="eastAsia" w:ascii="宋体" w:hAnsi="宋体" w:cs="宋体"/>
          <w:bCs/>
          <w:snapToGrid/>
          <w:color w:val="000000"/>
          <w:sz w:val="24"/>
          <w:szCs w:val="24"/>
          <w:highlight w:val="none"/>
          <w:lang w:val="en-US" w:eastAsia="zh-CN" w:bidi="ar-SA"/>
        </w:rPr>
        <w:t>3.</w:t>
      </w:r>
      <w:r>
        <w:rPr>
          <w:rFonts w:hint="eastAsia" w:ascii="宋体" w:hAnsi="宋体" w:eastAsia="宋体" w:cs="宋体"/>
          <w:snapToGrid/>
          <w:color w:val="000000"/>
          <w:sz w:val="24"/>
          <w:szCs w:val="24"/>
          <w:highlight w:val="none"/>
          <w:lang w:val="en-US" w:eastAsia="zh-CN" w:bidi="ar-SA"/>
        </w:rPr>
        <w:t>付款周期：</w:t>
      </w:r>
      <w:r>
        <w:rPr>
          <w:rFonts w:hint="eastAsia" w:ascii="宋体" w:hAnsi="宋体" w:cs="宋体"/>
          <w:snapToGrid/>
          <w:color w:val="000000"/>
          <w:sz w:val="24"/>
          <w:szCs w:val="24"/>
          <w:highlight w:val="none"/>
          <w:lang w:val="en-US" w:eastAsia="zh-CN" w:bidi="ar-SA"/>
        </w:rPr>
        <w:t>合同签订后支付中标价款的30%，按年支付进度款，进度款比例为计量工程价款的60%，竣工验收后支付至合同总额的60%，竣工结算审计结束后第一年，付至审定造价的80%，竣工结算审计结束后第二年，付至审定造价的 97%，余款待质保期满后付清。付款时承包人须提供等额的无锡市增值税发票，承包人（异地企业）必须在项目所在地履行预缴税款的义务，如发票税率与《工程结算报告》计价税率不一致时，税率差额将由财务部门付款时给予扣除</w:t>
      </w:r>
      <w:r>
        <w:rPr>
          <w:rFonts w:hint="eastAsia" w:ascii="宋体" w:hAnsi="宋体" w:eastAsia="宋体" w:cs="宋体"/>
          <w:snapToGrid/>
          <w:color w:val="000000"/>
          <w:sz w:val="24"/>
          <w:szCs w:val="24"/>
          <w:highlight w:val="none"/>
          <w:u w:val="none"/>
          <w:lang w:val="en-US" w:eastAsia="zh-CN" w:bidi="ar-SA"/>
        </w:rPr>
        <w:t>。</w:t>
      </w:r>
    </w:p>
    <w:p w14:paraId="6AE6BA87">
      <w:pPr>
        <w:keepNext w:val="0"/>
        <w:keepLines w:val="0"/>
        <w:pageBreakBefore w:val="0"/>
        <w:widowControl w:val="0"/>
        <w:numPr>
          <w:ilvl w:val="0"/>
          <w:numId w:val="0"/>
        </w:numPr>
        <w:shd w:val="clear" w:color="auto" w:fill="auto"/>
        <w:tabs>
          <w:tab w:val="left" w:pos="525"/>
          <w:tab w:val="left" w:pos="630"/>
          <w:tab w:val="left" w:pos="735"/>
          <w:tab w:val="left" w:pos="945"/>
        </w:tabs>
        <w:kinsoku/>
        <w:autoSpaceDE/>
        <w:autoSpaceDN/>
        <w:adjustRightInd/>
        <w:snapToGrid/>
        <w:spacing w:line="360" w:lineRule="auto"/>
        <w:ind w:firstLine="480"/>
        <w:jc w:val="left"/>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cs="宋体"/>
          <w:bCs/>
          <w:snapToGrid/>
          <w:color w:val="000000"/>
          <w:sz w:val="24"/>
          <w:szCs w:val="24"/>
          <w:highlight w:val="none"/>
          <w:lang w:val="en-US" w:eastAsia="zh-CN" w:bidi="ar-SA"/>
        </w:rPr>
        <w:t>4.</w:t>
      </w:r>
      <w:r>
        <w:rPr>
          <w:rFonts w:hint="eastAsia" w:ascii="宋体" w:hAnsi="宋体" w:eastAsia="宋体" w:cs="宋体"/>
          <w:bCs/>
          <w:snapToGrid/>
          <w:color w:val="000000"/>
          <w:sz w:val="24"/>
          <w:szCs w:val="24"/>
          <w:highlight w:val="none"/>
          <w:lang w:val="en-US" w:eastAsia="zh-CN" w:bidi="ar-SA"/>
        </w:rPr>
        <w:t>本项目合同履行地点为无锡市太湖街道，具体地点以合同书约定为准。</w:t>
      </w:r>
    </w:p>
    <w:p w14:paraId="1304F1AF">
      <w:pPr>
        <w:keepNext w:val="0"/>
        <w:keepLines w:val="0"/>
        <w:pageBreakBefore w:val="0"/>
        <w:widowControl w:val="0"/>
        <w:numPr>
          <w:ilvl w:val="0"/>
          <w:numId w:val="0"/>
        </w:numPr>
        <w:shd w:val="clear" w:color="auto" w:fill="auto"/>
        <w:tabs>
          <w:tab w:val="left" w:pos="525"/>
          <w:tab w:val="left" w:pos="630"/>
          <w:tab w:val="left" w:pos="735"/>
          <w:tab w:val="left" w:pos="945"/>
        </w:tabs>
        <w:kinsoku/>
        <w:autoSpaceDE/>
        <w:autoSpaceDN/>
        <w:adjustRightInd/>
        <w:snapToGrid/>
        <w:spacing w:line="360" w:lineRule="auto"/>
        <w:ind w:firstLine="480"/>
        <w:jc w:val="left"/>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cs="宋体"/>
          <w:bCs/>
          <w:snapToGrid/>
          <w:color w:val="000000"/>
          <w:sz w:val="24"/>
          <w:szCs w:val="24"/>
          <w:highlight w:val="none"/>
          <w:lang w:val="en-US" w:eastAsia="zh-CN" w:bidi="ar-SA"/>
        </w:rPr>
        <w:t>5.</w:t>
      </w:r>
      <w:r>
        <w:rPr>
          <w:rFonts w:hint="eastAsia" w:ascii="宋体" w:hAnsi="宋体" w:eastAsia="宋体" w:cs="宋体"/>
          <w:bCs/>
          <w:snapToGrid/>
          <w:color w:val="000000"/>
          <w:sz w:val="24"/>
          <w:szCs w:val="24"/>
          <w:highlight w:val="none"/>
          <w:lang w:val="en-US" w:eastAsia="zh-CN" w:bidi="ar-SA"/>
        </w:rPr>
        <w:t>质量及验收：采购人根据国家有关规定、采购文件、中标</w:t>
      </w:r>
      <w:r>
        <w:rPr>
          <w:rFonts w:hint="eastAsia" w:ascii="宋体" w:hAnsi="宋体" w:eastAsia="宋体" w:cs="宋体"/>
          <w:snapToGrid/>
          <w:color w:val="000000"/>
          <w:sz w:val="24"/>
          <w:szCs w:val="24"/>
          <w:highlight w:val="none"/>
          <w:lang w:val="en-US" w:eastAsia="zh-CN" w:bidi="ar-SA"/>
        </w:rPr>
        <w:t>供应商</w:t>
      </w:r>
      <w:r>
        <w:rPr>
          <w:rFonts w:hint="eastAsia" w:ascii="宋体" w:hAnsi="宋体" w:eastAsia="宋体" w:cs="宋体"/>
          <w:bCs/>
          <w:snapToGrid/>
          <w:color w:val="000000"/>
          <w:sz w:val="24"/>
          <w:szCs w:val="24"/>
          <w:highlight w:val="none"/>
          <w:lang w:val="en-US" w:eastAsia="zh-CN" w:bidi="ar-SA"/>
        </w:rPr>
        <w:t>的投标文件以及合同约定的内容和验收标准进行验收。</w:t>
      </w:r>
    </w:p>
    <w:p w14:paraId="130F7AAE">
      <w:pPr>
        <w:widowControl w:val="0"/>
        <w:kinsoku/>
        <w:autoSpaceDE/>
        <w:autoSpaceDN/>
        <w:adjustRightInd/>
        <w:snapToGrid/>
        <w:jc w:val="both"/>
        <w:textAlignment w:val="auto"/>
        <w:rPr>
          <w:rFonts w:hint="eastAsia" w:ascii="Calibri" w:hAnsi="Calibri" w:eastAsia="Arial" w:cs="Times New Roman"/>
          <w:snapToGrid/>
          <w:color w:val="000000"/>
          <w:szCs w:val="22"/>
          <w:highlight w:val="none"/>
        </w:rPr>
      </w:pPr>
    </w:p>
    <w:p w14:paraId="60928582">
      <w:pPr>
        <w:rPr>
          <w:rFonts w:hint="eastAsia" w:ascii="宋体" w:hAnsi="宋体" w:eastAsia="Arial" w:cs="Times New Roman"/>
          <w:b/>
          <w:snapToGrid/>
          <w:color w:val="auto"/>
          <w:sz w:val="30"/>
          <w:szCs w:val="30"/>
          <w:highlight w:val="none"/>
        </w:rPr>
      </w:pPr>
      <w:r>
        <w:rPr>
          <w:rFonts w:hint="eastAsia" w:ascii="宋体" w:hAnsi="宋体" w:eastAsia="Arial" w:cs="Times New Roman"/>
          <w:b/>
          <w:snapToGrid/>
          <w:color w:val="auto"/>
          <w:sz w:val="30"/>
          <w:szCs w:val="30"/>
          <w:highlight w:val="none"/>
        </w:rPr>
        <w:br w:type="page"/>
      </w:r>
    </w:p>
    <w:p w14:paraId="4832C901">
      <w:pPr>
        <w:widowControl w:val="0"/>
        <w:tabs>
          <w:tab w:val="left" w:pos="525"/>
          <w:tab w:val="left" w:pos="630"/>
          <w:tab w:val="left" w:pos="735"/>
          <w:tab w:val="left" w:pos="945"/>
        </w:tabs>
        <w:kinsoku/>
        <w:autoSpaceDE/>
        <w:autoSpaceDN/>
        <w:adjustRightInd/>
        <w:snapToGrid/>
        <w:spacing w:line="360" w:lineRule="auto"/>
        <w:ind w:firstLine="480"/>
        <w:jc w:val="both"/>
        <w:textAlignment w:val="auto"/>
        <w:rPr>
          <w:rFonts w:hint="eastAsia" w:ascii="宋体" w:hAnsi="宋体" w:eastAsia="Arial" w:cs="Times New Roman"/>
          <w:b/>
          <w:bCs/>
          <w:snapToGrid/>
          <w:color w:val="auto"/>
          <w:sz w:val="30"/>
          <w:szCs w:val="30"/>
          <w:highlight w:val="none"/>
        </w:rPr>
      </w:pPr>
      <w:r>
        <w:rPr>
          <w:rFonts w:hint="eastAsia" w:ascii="宋体" w:hAnsi="宋体" w:eastAsia="Arial" w:cs="Times New Roman"/>
          <w:b/>
          <w:snapToGrid/>
          <w:color w:val="auto"/>
          <w:sz w:val="30"/>
          <w:szCs w:val="30"/>
          <w:highlight w:val="none"/>
        </w:rPr>
        <w:t>第</w:t>
      </w:r>
      <w:r>
        <w:rPr>
          <w:rFonts w:hint="eastAsia" w:ascii="宋体" w:hAnsi="宋体" w:eastAsia="宋体" w:cs="Times New Roman"/>
          <w:b/>
          <w:snapToGrid/>
          <w:color w:val="auto"/>
          <w:sz w:val="30"/>
          <w:szCs w:val="30"/>
          <w:highlight w:val="none"/>
          <w:lang w:eastAsia="zh-CN"/>
        </w:rPr>
        <w:t>二</w:t>
      </w:r>
      <w:r>
        <w:rPr>
          <w:rFonts w:hint="eastAsia" w:ascii="宋体" w:hAnsi="宋体" w:eastAsia="Arial" w:cs="Times New Roman"/>
          <w:b/>
          <w:snapToGrid/>
          <w:color w:val="auto"/>
          <w:sz w:val="30"/>
          <w:szCs w:val="30"/>
          <w:highlight w:val="none"/>
        </w:rPr>
        <w:t>部分  政府采购政策（包括但不限于下列具体政策要求）</w:t>
      </w:r>
    </w:p>
    <w:p w14:paraId="7C546BD8">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E904A59">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7F9596D">
      <w:pPr>
        <w:widowControl w:val="0"/>
        <w:tabs>
          <w:tab w:val="left" w:pos="525"/>
          <w:tab w:val="left" w:pos="630"/>
          <w:tab w:val="left" w:pos="735"/>
          <w:tab w:val="left" w:pos="945"/>
          <w:tab w:val="left" w:pos="1080"/>
        </w:tabs>
        <w:kinsoku/>
        <w:autoSpaceDE/>
        <w:autoSpaceDN/>
        <w:adjustRightInd/>
        <w:snapToGrid/>
        <w:spacing w:line="360" w:lineRule="auto"/>
        <w:ind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采购产品属于《节能产品政府采购品目清单</w:t>
      </w:r>
      <w:r>
        <w:rPr>
          <w:rFonts w:hint="eastAsia" w:ascii="宋体" w:hAnsi="Calibri" w:eastAsia="宋体" w:cs="Times New Roman"/>
          <w:bCs/>
          <w:snapToGrid/>
          <w:color w:val="auto"/>
          <w:sz w:val="24"/>
          <w:szCs w:val="24"/>
          <w:highlight w:val="none"/>
          <w:lang w:eastAsia="zh-CN"/>
        </w:rPr>
        <w:t>》《</w:t>
      </w:r>
      <w:r>
        <w:rPr>
          <w:rFonts w:hint="eastAsia" w:ascii="宋体" w:hAnsi="Calibri" w:eastAsia="Arial" w:cs="Times New Roman"/>
          <w:bCs/>
          <w:snapToGrid/>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401A4C05">
      <w:pPr>
        <w:widowControl w:val="0"/>
        <w:tabs>
          <w:tab w:val="left" w:pos="525"/>
          <w:tab w:val="left" w:pos="630"/>
          <w:tab w:val="left" w:pos="735"/>
          <w:tab w:val="left" w:pos="945"/>
          <w:tab w:val="left" w:pos="1080"/>
        </w:tabs>
        <w:kinsoku/>
        <w:autoSpaceDE/>
        <w:autoSpaceDN/>
        <w:adjustRightInd/>
        <w:snapToGrid/>
        <w:spacing w:line="360" w:lineRule="auto"/>
        <w:ind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认证机构详见</w:t>
      </w:r>
      <w:r>
        <w:rPr>
          <w:rFonts w:hint="eastAsia" w:ascii="宋体" w:hAnsi="Calibri" w:cs="Times New Roman"/>
          <w:bCs/>
          <w:snapToGrid/>
          <w:color w:val="auto"/>
          <w:sz w:val="24"/>
          <w:szCs w:val="24"/>
          <w:highlight w:val="none"/>
          <w:lang w:val="en-US" w:eastAsia="zh-CN"/>
        </w:rPr>
        <w:t>市</w:t>
      </w:r>
      <w:r>
        <w:rPr>
          <w:rFonts w:hint="eastAsia" w:ascii="宋体" w:hAnsi="Calibri" w:eastAsia="Arial" w:cs="Times New Roman"/>
          <w:bCs/>
          <w:snapToGrid/>
          <w:color w:val="auto"/>
          <w:sz w:val="24"/>
          <w:szCs w:val="24"/>
          <w:highlight w:val="none"/>
        </w:rPr>
        <w:t>场监管总局发布的《参与实施政府采购节能产品认证机构名录》和《参与实施政府采购环境标志产品认证机构名录》。</w:t>
      </w:r>
    </w:p>
    <w:p w14:paraId="778A70EF">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Calibri" w:eastAsia="Arial" w:cs="Times New Roman"/>
          <w:bCs/>
          <w:snapToGrid/>
          <w:color w:val="auto"/>
          <w:sz w:val="24"/>
          <w:szCs w:val="24"/>
          <w:highlight w:val="none"/>
        </w:rPr>
      </w:pPr>
      <w:r>
        <w:rPr>
          <w:rFonts w:hint="eastAsia" w:ascii="Calibri" w:hAnsi="Calibri" w:eastAsia="Arial" w:cs="Times New Roman"/>
          <w:snapToGrid/>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BE3B773">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宋体" w:eastAsia="Arial" w:cs="宋体"/>
          <w:snapToGrid/>
          <w:color w:val="auto"/>
          <w:sz w:val="24"/>
          <w:szCs w:val="24"/>
          <w:highlight w:val="none"/>
        </w:rPr>
      </w:pPr>
      <w:r>
        <w:rPr>
          <w:rFonts w:hint="eastAsia" w:ascii="宋体" w:hAnsi="Calibri" w:eastAsia="Arial" w:cs="Times New Roman"/>
          <w:bCs/>
          <w:snapToGrid/>
          <w:color w:val="auto"/>
          <w:sz w:val="24"/>
          <w:szCs w:val="24"/>
          <w:highlight w:val="none"/>
        </w:rPr>
        <w:t>有关中小企业政策，如</w:t>
      </w:r>
      <w:r>
        <w:rPr>
          <w:rFonts w:hint="eastAsia" w:ascii="宋体" w:hAnsi="宋体" w:eastAsia="Arial" w:cs="Times New Roman"/>
          <w:snapToGrid/>
          <w:color w:val="auto"/>
          <w:sz w:val="24"/>
          <w:szCs w:val="24"/>
          <w:highlight w:val="none"/>
        </w:rPr>
        <w:t>落实政府采购政策需满足的资格要求以及落实政府采购政策的价格调整的相关内容可详见本文件其他章节。</w:t>
      </w:r>
    </w:p>
    <w:p w14:paraId="54088E7A">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宋体" w:eastAsia="Arial" w:cs="宋体"/>
          <w:snapToGrid/>
          <w:color w:val="auto"/>
          <w:sz w:val="24"/>
          <w:szCs w:val="24"/>
          <w:highlight w:val="none"/>
        </w:rPr>
      </w:pPr>
      <w:r>
        <w:rPr>
          <w:rFonts w:hint="eastAsia" w:ascii="宋体" w:hAnsi="Calibri" w:eastAsia="Arial" w:cs="Times New Roman"/>
          <w:bCs/>
          <w:snapToGrid/>
          <w:color w:val="auto"/>
          <w:sz w:val="24"/>
          <w:szCs w:val="24"/>
          <w:highlight w:val="none"/>
        </w:rPr>
        <w:t>中标、成交供应商可采用合同融资形式，中标人可凭政府采购合同办理融资贷款，详见政府采购网“政采贷”专栏。</w:t>
      </w:r>
    </w:p>
    <w:p w14:paraId="66036B30">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宋体" w:eastAsia="Arial" w:cs="宋体"/>
          <w:snapToGrid/>
          <w:color w:val="auto"/>
          <w:sz w:val="24"/>
          <w:szCs w:val="24"/>
          <w:highlight w:val="none"/>
        </w:rPr>
      </w:pPr>
      <w:r>
        <w:rPr>
          <w:rFonts w:hint="eastAsia" w:ascii="宋体" w:hAnsi="Calibri" w:eastAsia="Arial" w:cs="Times New Roman"/>
          <w:bCs/>
          <w:snapToGrid/>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Calibri" w:eastAsia="宋体" w:cs="Times New Roman"/>
          <w:bCs/>
          <w:snapToGrid/>
          <w:color w:val="auto"/>
          <w:sz w:val="24"/>
          <w:szCs w:val="24"/>
          <w:highlight w:val="none"/>
          <w:lang w:eastAsia="zh-CN"/>
        </w:rPr>
        <w:t>，</w:t>
      </w:r>
      <w:r>
        <w:rPr>
          <w:rFonts w:hint="eastAsia" w:ascii="宋体" w:hAnsi="Calibri" w:eastAsia="Arial" w:cs="Times New Roman"/>
          <w:bCs/>
          <w:snapToGrid/>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2FC9FD3C">
      <w:pPr>
        <w:widowControl w:val="0"/>
        <w:tabs>
          <w:tab w:val="left" w:pos="525"/>
          <w:tab w:val="left" w:pos="630"/>
          <w:tab w:val="left" w:pos="735"/>
          <w:tab w:val="left" w:pos="945"/>
          <w:tab w:val="left" w:pos="1080"/>
        </w:tabs>
        <w:kinsoku/>
        <w:autoSpaceDE/>
        <w:autoSpaceDN/>
        <w:adjustRightInd/>
        <w:snapToGrid/>
        <w:spacing w:line="360" w:lineRule="auto"/>
        <w:ind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中标、成交供应商可以采用电子履约保函形式缴纳履约保证金，具体操作可登录江苏政府采购网（http://www.ccgp-jiangsu.gov.cn</w:t>
      </w:r>
      <w:r>
        <w:rPr>
          <w:rFonts w:hint="eastAsia" w:ascii="宋体" w:hAnsi="Calibri" w:eastAsia="宋体" w:cs="Times New Roman"/>
          <w:bCs/>
          <w:snapToGrid/>
          <w:color w:val="auto"/>
          <w:sz w:val="24"/>
          <w:szCs w:val="24"/>
          <w:highlight w:val="none"/>
          <w:lang w:eastAsia="zh-CN"/>
        </w:rPr>
        <w:t>）</w:t>
      </w:r>
      <w:r>
        <w:rPr>
          <w:rFonts w:hint="eastAsia" w:ascii="宋体" w:hAnsi="Calibri" w:eastAsia="Arial" w:cs="Times New Roman"/>
          <w:bCs/>
          <w:snapToGrid/>
          <w:color w:val="auto"/>
          <w:sz w:val="24"/>
          <w:szCs w:val="24"/>
          <w:highlight w:val="none"/>
        </w:rPr>
        <w:t>的保险保函模块进行办理。</w:t>
      </w:r>
    </w:p>
    <w:p w14:paraId="2E5AED67">
      <w:pPr>
        <w:widowControl w:val="0"/>
        <w:numPr>
          <w:ilvl w:val="1"/>
          <w:numId w:val="5"/>
        </w:numPr>
        <w:tabs>
          <w:tab w:val="left" w:pos="525"/>
          <w:tab w:val="left" w:pos="945"/>
          <w:tab w:val="clear" w:pos="780"/>
        </w:tabs>
        <w:kinsoku/>
        <w:autoSpaceDE/>
        <w:autoSpaceDN/>
        <w:adjustRightInd/>
        <w:snapToGrid/>
        <w:spacing w:line="360" w:lineRule="auto"/>
        <w:ind w:left="0" w:firstLine="480"/>
        <w:jc w:val="both"/>
        <w:textAlignment w:val="auto"/>
        <w:rPr>
          <w:rFonts w:hint="eastAsia" w:ascii="宋体" w:hAnsi="Calibri" w:eastAsia="Arial" w:cs="Times New Roman"/>
          <w:bCs/>
          <w:snapToGrid/>
          <w:color w:val="auto"/>
          <w:sz w:val="24"/>
          <w:szCs w:val="24"/>
          <w:highlight w:val="none"/>
        </w:rPr>
      </w:pPr>
      <w:r>
        <w:rPr>
          <w:rFonts w:hint="eastAsia" w:ascii="宋体" w:hAnsi="宋体" w:eastAsia="Arial" w:cs="宋体"/>
          <w:snapToGrid/>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Calibri" w:eastAsia="Arial" w:cs="Times New Roman"/>
          <w:bCs/>
          <w:snapToGrid/>
          <w:color w:val="auto"/>
          <w:sz w:val="24"/>
          <w:szCs w:val="24"/>
          <w:highlight w:val="none"/>
        </w:rPr>
        <w:t>采购人可在合同中约定，</w:t>
      </w:r>
      <w:r>
        <w:rPr>
          <w:rFonts w:hint="eastAsia" w:ascii="宋体" w:hAnsi="宋体" w:eastAsia="Arial" w:cs="宋体"/>
          <w:snapToGrid/>
          <w:color w:val="auto"/>
          <w:sz w:val="24"/>
          <w:szCs w:val="24"/>
          <w:highlight w:val="none"/>
        </w:rPr>
        <w:t>在</w:t>
      </w:r>
      <w:r>
        <w:rPr>
          <w:rFonts w:hint="eastAsia" w:ascii="宋体" w:hAnsi="Calibri" w:eastAsia="Arial" w:cs="Times New Roman"/>
          <w:bCs/>
          <w:snapToGrid/>
          <w:color w:val="auto"/>
          <w:sz w:val="24"/>
          <w:szCs w:val="24"/>
          <w:highlight w:val="none"/>
        </w:rPr>
        <w:t>履约验收管理时，可对所提供的七种软硬件进行验收，必要时可以委托依法取得检测、认证资质的机构进行检测、认证。</w:t>
      </w:r>
    </w:p>
    <w:p w14:paraId="0E77183E">
      <w:pPr>
        <w:widowControl w:val="0"/>
        <w:numPr>
          <w:ilvl w:val="1"/>
          <w:numId w:val="5"/>
        </w:numPr>
        <w:tabs>
          <w:tab w:val="left" w:pos="525"/>
          <w:tab w:val="left" w:pos="945"/>
          <w:tab w:val="clear" w:pos="780"/>
        </w:tabs>
        <w:kinsoku/>
        <w:autoSpaceDE/>
        <w:autoSpaceDN/>
        <w:adjustRightInd/>
        <w:snapToGrid/>
        <w:spacing w:line="360" w:lineRule="auto"/>
        <w:ind w:left="0"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96AB8B4">
      <w:pPr>
        <w:widowControl w:val="0"/>
        <w:numPr>
          <w:ilvl w:val="0"/>
          <w:numId w:val="0"/>
        </w:numPr>
        <w:tabs>
          <w:tab w:val="left" w:pos="525"/>
          <w:tab w:val="left" w:pos="945"/>
        </w:tabs>
        <w:kinsoku/>
        <w:autoSpaceDE/>
        <w:autoSpaceDN/>
        <w:adjustRightInd/>
        <w:snapToGrid/>
        <w:spacing w:line="360" w:lineRule="auto"/>
        <w:ind w:firstLine="480" w:firstLineChars="200"/>
        <w:jc w:val="both"/>
        <w:textAlignment w:val="auto"/>
        <w:rPr>
          <w:rFonts w:hint="eastAsia" w:ascii="宋体" w:hAnsi="Calibri" w:eastAsia="Arial" w:cs="Times New Roman"/>
          <w:bCs/>
          <w:snapToGrid/>
          <w:color w:val="auto"/>
          <w:sz w:val="24"/>
          <w:szCs w:val="24"/>
          <w:highlight w:val="none"/>
          <w:lang w:val="en"/>
        </w:rPr>
      </w:pPr>
      <w:r>
        <w:rPr>
          <w:rFonts w:hint="eastAsia" w:ascii="宋体" w:hAnsi="Calibri" w:eastAsia="Arial" w:cs="Times New Roman"/>
          <w:bCs/>
          <w:snapToGrid/>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2575AD6">
      <w:pPr>
        <w:widowControl w:val="0"/>
        <w:numPr>
          <w:ilvl w:val="0"/>
          <w:numId w:val="0"/>
        </w:numPr>
        <w:tabs>
          <w:tab w:val="left" w:pos="525"/>
          <w:tab w:val="left" w:pos="945"/>
        </w:tabs>
        <w:kinsoku/>
        <w:autoSpaceDE/>
        <w:autoSpaceDN/>
        <w:adjustRightInd/>
        <w:snapToGrid/>
        <w:spacing w:line="360" w:lineRule="auto"/>
        <w:ind w:firstLine="480" w:firstLineChars="20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lang w:val="en"/>
        </w:rPr>
        <w:t>采购人原则上应当自收到发票后10个工作日内将资金支付到合同约定的供应商账户。</w:t>
      </w:r>
    </w:p>
    <w:p w14:paraId="3FE3606B">
      <w:pPr>
        <w:rPr>
          <w:rFonts w:hint="eastAsia" w:hAnsi="宋体" w:cs="宋体"/>
          <w:b/>
          <w:bCs/>
          <w:sz w:val="36"/>
          <w:szCs w:val="36"/>
          <w:highlight w:val="none"/>
        </w:rPr>
      </w:pPr>
      <w:r>
        <w:rPr>
          <w:rFonts w:hint="eastAsia" w:hAnsi="宋体" w:cs="宋体"/>
          <w:b/>
          <w:bCs/>
          <w:sz w:val="36"/>
          <w:szCs w:val="36"/>
          <w:highlight w:val="none"/>
        </w:rPr>
        <w:br w:type="page" w:clear="all"/>
      </w:r>
    </w:p>
    <w:p w14:paraId="0F0725B0">
      <w:pPr>
        <w:spacing w:line="360" w:lineRule="auto"/>
        <w:jc w:val="center"/>
        <w:outlineLvl w:val="0"/>
        <w:rPr>
          <w:rFonts w:hint="eastAsia" w:hAnsi="宋体" w:cs="宋体"/>
          <w:b/>
          <w:bCs/>
          <w:sz w:val="36"/>
          <w:szCs w:val="36"/>
          <w:highlight w:val="none"/>
        </w:rPr>
      </w:pPr>
      <w:r>
        <w:rPr>
          <w:rFonts w:hint="eastAsia" w:hAnsi="宋体" w:cs="宋体"/>
          <w:b/>
          <w:bCs/>
          <w:sz w:val="36"/>
          <w:szCs w:val="36"/>
          <w:highlight w:val="none"/>
        </w:rPr>
        <w:t>四、合同书（格式文本）</w:t>
      </w:r>
      <w:bookmarkEnd w:id="28"/>
      <w:bookmarkEnd w:id="29"/>
      <w:bookmarkEnd w:id="30"/>
    </w:p>
    <w:p w14:paraId="7187957B">
      <w:pPr>
        <w:spacing w:line="360" w:lineRule="auto"/>
        <w:ind w:firstLine="480"/>
        <w:rPr>
          <w:rFonts w:hint="eastAsia" w:ascii="宋体" w:hAnsi="宋体" w:eastAsia="宋体" w:cs="Times New Roman"/>
          <w:bCs/>
          <w:sz w:val="24"/>
          <w:szCs w:val="24"/>
          <w:highlight w:val="none"/>
          <w:u w:val="single"/>
          <w:lang w:eastAsia="zh-CN"/>
        </w:rPr>
      </w:pPr>
      <w:bookmarkStart w:id="42" w:name="_Toc17918"/>
      <w:bookmarkStart w:id="43" w:name="_Toc4709"/>
      <w:r>
        <w:rPr>
          <w:rFonts w:hint="eastAsia" w:ascii="宋体" w:hAnsi="宋体" w:eastAsia="宋体" w:cs="Times New Roman"/>
          <w:bCs/>
          <w:sz w:val="24"/>
          <w:szCs w:val="24"/>
          <w:highlight w:val="none"/>
        </w:rPr>
        <w:t>甲方（采购人）：</w:t>
      </w:r>
      <w:r>
        <w:rPr>
          <w:rFonts w:hint="eastAsia" w:ascii="宋体" w:hAnsi="宋体" w:eastAsia="宋体" w:cs="Times New Roman"/>
          <w:b/>
          <w:sz w:val="24"/>
          <w:szCs w:val="24"/>
          <w:highlight w:val="none"/>
          <w:u w:val="single"/>
          <w:lang w:eastAsia="zh-CN"/>
        </w:rPr>
        <w:t>无锡市滨湖区太湖街道办事处</w:t>
      </w:r>
    </w:p>
    <w:p w14:paraId="3C791939">
      <w:pPr>
        <w:spacing w:line="360" w:lineRule="auto"/>
        <w:ind w:firstLine="480"/>
        <w:rPr>
          <w:rFonts w:ascii="宋体" w:hAnsi="宋体" w:eastAsia="宋体" w:cs="Times New Roman"/>
          <w:b/>
          <w:sz w:val="24"/>
          <w:szCs w:val="24"/>
          <w:highlight w:val="none"/>
          <w:u w:val="single"/>
        </w:rPr>
      </w:pPr>
      <w:r>
        <w:rPr>
          <w:rFonts w:hint="eastAsia" w:ascii="宋体" w:hAnsi="宋体" w:eastAsia="宋体" w:cs="Times New Roman"/>
          <w:bCs/>
          <w:sz w:val="24"/>
          <w:szCs w:val="24"/>
          <w:highlight w:val="none"/>
        </w:rPr>
        <w:t>乙方（</w:t>
      </w:r>
      <w:r>
        <w:rPr>
          <w:rFonts w:hint="eastAsia" w:ascii="宋体" w:hAnsi="宋体" w:eastAsia="宋体" w:cs="Times New Roman"/>
          <w:bCs/>
          <w:sz w:val="24"/>
          <w:szCs w:val="24"/>
          <w:highlight w:val="none"/>
          <w:lang w:val="en-US" w:eastAsia="zh-CN"/>
        </w:rPr>
        <w:t>中标</w:t>
      </w:r>
      <w:r>
        <w:rPr>
          <w:rFonts w:hint="eastAsia" w:ascii="宋体" w:hAnsi="宋体" w:eastAsia="宋体" w:cs="Times New Roman"/>
          <w:bCs/>
          <w:sz w:val="24"/>
          <w:szCs w:val="24"/>
          <w:highlight w:val="none"/>
        </w:rPr>
        <w:t>方）：</w:t>
      </w:r>
      <w:r>
        <w:rPr>
          <w:rFonts w:hint="eastAsia" w:ascii="宋体" w:hAnsi="宋体" w:eastAsia="宋体" w:cs="Times New Roman"/>
          <w:b/>
          <w:sz w:val="24"/>
          <w:szCs w:val="24"/>
          <w:highlight w:val="none"/>
          <w:u w:val="single"/>
        </w:rPr>
        <w:t xml:space="preserve">                </w:t>
      </w:r>
      <w:r>
        <w:rPr>
          <w:rFonts w:hint="eastAsia" w:ascii="宋体" w:hAnsi="宋体" w:cs="Times New Roman"/>
          <w:b/>
          <w:sz w:val="24"/>
          <w:szCs w:val="24"/>
          <w:highlight w:val="none"/>
          <w:u w:val="single"/>
          <w:lang w:val="en-US" w:eastAsia="zh-CN"/>
        </w:rPr>
        <w:t xml:space="preserve">    </w:t>
      </w:r>
      <w:r>
        <w:rPr>
          <w:rFonts w:hint="eastAsia" w:ascii="宋体" w:hAnsi="宋体" w:eastAsia="宋体" w:cs="Times New Roman"/>
          <w:b/>
          <w:sz w:val="24"/>
          <w:szCs w:val="24"/>
          <w:highlight w:val="none"/>
          <w:u w:val="single"/>
        </w:rPr>
        <w:t xml:space="preserve">      </w:t>
      </w:r>
    </w:p>
    <w:p w14:paraId="42F80EF0">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采购项目编号：</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lang w:val="en-US" w:eastAsia="zh-CN"/>
        </w:rPr>
        <w:t xml:space="preserve"> </w:t>
      </w:r>
      <w:r>
        <w:rPr>
          <w:rFonts w:hint="eastAsia" w:ascii="宋体" w:hAnsi="宋体" w:eastAsia="宋体" w:cs="Times New Roman"/>
          <w:bCs/>
          <w:sz w:val="24"/>
          <w:szCs w:val="24"/>
          <w:highlight w:val="none"/>
          <w:u w:val="none"/>
          <w:lang w:eastAsia="zh-CN"/>
        </w:rPr>
        <w:t>，</w:t>
      </w:r>
      <w:r>
        <w:rPr>
          <w:rFonts w:hint="eastAsia" w:ascii="宋体" w:hAnsi="宋体" w:eastAsia="宋体" w:cs="Times New Roman"/>
          <w:bCs/>
          <w:sz w:val="24"/>
          <w:szCs w:val="24"/>
          <w:highlight w:val="none"/>
          <w:u w:val="none"/>
          <w:lang w:val="en-US" w:eastAsia="zh-CN"/>
        </w:rPr>
        <w:t>项目名称：</w:t>
      </w:r>
      <w:r>
        <w:rPr>
          <w:rFonts w:hint="eastAsia" w:ascii="宋体" w:hAnsi="宋体" w:eastAsia="宋体" w:cs="Times New Roman"/>
          <w:bCs/>
          <w:sz w:val="24"/>
          <w:szCs w:val="24"/>
          <w:highlight w:val="none"/>
          <w:u w:val="single"/>
          <w:lang w:val="en-US" w:eastAsia="zh-CN"/>
        </w:rPr>
        <w:t xml:space="preserve">                        </w:t>
      </w:r>
    </w:p>
    <w:p w14:paraId="6BD5FD6E">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采购内容：</w:t>
      </w:r>
      <w:r>
        <w:rPr>
          <w:rFonts w:hint="eastAsia" w:ascii="宋体" w:hAnsi="宋体" w:cs="Times New Roman"/>
          <w:bCs/>
          <w:sz w:val="24"/>
          <w:szCs w:val="24"/>
          <w:highlight w:val="none"/>
          <w:u w:val="single"/>
          <w:lang w:eastAsia="zh-CN"/>
        </w:rPr>
        <w:t>2026-2028年度太湖街道污水管网应急处置、维修项目</w:t>
      </w:r>
      <w:r>
        <w:rPr>
          <w:rFonts w:hint="eastAsia" w:ascii="宋体" w:hAnsi="宋体" w:eastAsia="宋体" w:cs="Times New Roman"/>
          <w:bCs/>
          <w:sz w:val="24"/>
          <w:szCs w:val="24"/>
          <w:highlight w:val="none"/>
          <w:u w:val="single"/>
          <w:lang w:eastAsia="zh-CN"/>
        </w:rPr>
        <w:t>。</w:t>
      </w:r>
    </w:p>
    <w:p w14:paraId="493A8E69">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中标</w:t>
      </w:r>
      <w:r>
        <w:rPr>
          <w:rFonts w:hint="eastAsia" w:ascii="宋体" w:hAnsi="宋体" w:eastAsia="宋体" w:cs="Times New Roman"/>
          <w:bCs/>
          <w:sz w:val="24"/>
          <w:szCs w:val="24"/>
          <w:highlight w:val="none"/>
          <w:lang w:val="en-US" w:eastAsia="zh-CN"/>
        </w:rPr>
        <w:t>金额</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lang w:val="en-US" w:eastAsia="zh-CN"/>
        </w:rPr>
        <w:t>大写：</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none"/>
          <w:lang w:val="en-US" w:eastAsia="zh-CN"/>
        </w:rPr>
        <w:t>小写：</w:t>
      </w:r>
      <w:r>
        <w:rPr>
          <w:rFonts w:hint="eastAsia" w:ascii="宋体" w:hAnsi="宋体" w:eastAsia="宋体" w:cs="Times New Roman"/>
          <w:bCs/>
          <w:sz w:val="24"/>
          <w:szCs w:val="24"/>
          <w:highlight w:val="none"/>
          <w:u w:val="single"/>
        </w:rPr>
        <w:t xml:space="preserve">　　     </w:t>
      </w:r>
    </w:p>
    <w:p w14:paraId="68F60754">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质量要求及验收标准：</w:t>
      </w:r>
      <w:r>
        <w:rPr>
          <w:rFonts w:hint="eastAsia" w:ascii="宋体" w:hAnsi="宋体" w:eastAsia="宋体" w:cs="Times New Roman"/>
          <w:bCs/>
          <w:sz w:val="24"/>
          <w:szCs w:val="24"/>
          <w:highlight w:val="none"/>
          <w:u w:val="single"/>
          <w:lang w:eastAsia="zh-CN"/>
        </w:rPr>
        <w:t>合格标准，符合国家、省、市以及相关管理部门相关规定和行业规范</w:t>
      </w:r>
      <w:r>
        <w:rPr>
          <w:rFonts w:hint="eastAsia" w:ascii="宋体" w:hAnsi="宋体" w:eastAsia="宋体" w:cs="Times New Roman"/>
          <w:bCs/>
          <w:sz w:val="24"/>
          <w:szCs w:val="24"/>
          <w:highlight w:val="none"/>
          <w:u w:val="single"/>
        </w:rPr>
        <w:t>。</w:t>
      </w:r>
    </w:p>
    <w:p w14:paraId="27A1A3AB">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服务期限：</w:t>
      </w:r>
      <w:r>
        <w:rPr>
          <w:rFonts w:hint="eastAsia" w:ascii="宋体" w:hAnsi="宋体" w:eastAsia="宋体" w:cs="Times New Roman"/>
          <w:bCs/>
          <w:sz w:val="24"/>
          <w:szCs w:val="24"/>
          <w:highlight w:val="none"/>
          <w:u w:val="single"/>
          <w:lang w:val="en-US" w:eastAsia="zh-CN"/>
        </w:rPr>
        <w:t>自合同签订之日起三年</w:t>
      </w:r>
      <w:r>
        <w:rPr>
          <w:rFonts w:hint="eastAsia" w:ascii="宋体" w:hAnsi="宋体" w:eastAsia="宋体" w:cs="Times New Roman"/>
          <w:bCs/>
          <w:sz w:val="24"/>
          <w:szCs w:val="24"/>
          <w:highlight w:val="none"/>
          <w:u w:val="single"/>
          <w:lang w:eastAsia="zh-CN"/>
        </w:rPr>
        <w:t>。</w:t>
      </w:r>
    </w:p>
    <w:p w14:paraId="63271063">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服务地点：</w:t>
      </w:r>
      <w:r>
        <w:rPr>
          <w:rFonts w:hint="eastAsia" w:ascii="宋体" w:hAnsi="宋体" w:eastAsia="宋体" w:cs="Times New Roman"/>
          <w:bCs/>
          <w:sz w:val="24"/>
          <w:szCs w:val="24"/>
          <w:highlight w:val="none"/>
          <w:u w:val="single"/>
          <w:lang w:val="en-US" w:eastAsia="zh-CN"/>
        </w:rPr>
        <w:t>无锡市太湖街道</w:t>
      </w:r>
    </w:p>
    <w:p w14:paraId="69223660">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lang w:val="en-US" w:eastAsia="zh-CN"/>
        </w:rPr>
        <w:t>服务款</w:t>
      </w:r>
      <w:r>
        <w:rPr>
          <w:rFonts w:hint="eastAsia" w:ascii="宋体" w:hAnsi="宋体" w:eastAsia="宋体" w:cs="Times New Roman"/>
          <w:bCs/>
          <w:sz w:val="24"/>
          <w:szCs w:val="24"/>
          <w:highlight w:val="none"/>
        </w:rPr>
        <w:t>支付步骤和办法：</w:t>
      </w:r>
      <w:r>
        <w:rPr>
          <w:rFonts w:hint="eastAsia" w:ascii="宋体" w:hAnsi="宋体" w:cs="Times New Roman"/>
          <w:bCs/>
          <w:sz w:val="24"/>
          <w:szCs w:val="24"/>
          <w:highlight w:val="none"/>
          <w:u w:val="single"/>
          <w:lang w:val="en-US" w:eastAsia="zh-CN"/>
        </w:rPr>
        <w:t>合同签订后支付中标价款的30%，按年支付进度款，进度款比例为计量工程价款的60%，竣工验收后支付至合同总额的60%，竣工结算审计结束后第一年，付至审定造价的80%，竣工结算审计结束后第二年，付至审定造价的97%，余款待质保期满后付清。付款时承包人须提供等额的无锡市增值税发票，承包人（异地企业）必须在项目所在地履行预缴税款的义务，如发票税率与《工程结算报告》计价税率不一致时，税率差额将由财务部门付款时给予扣除</w:t>
      </w:r>
      <w:r>
        <w:rPr>
          <w:rFonts w:hint="eastAsia" w:ascii="宋体" w:hAnsi="宋体" w:eastAsia="宋体" w:cs="Times New Roman"/>
          <w:bCs/>
          <w:sz w:val="24"/>
          <w:szCs w:val="24"/>
          <w:highlight w:val="none"/>
          <w:u w:val="single"/>
        </w:rPr>
        <w:t>。</w:t>
      </w:r>
    </w:p>
    <w:p w14:paraId="0719485E">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违约责任：</w:t>
      </w:r>
      <w:r>
        <w:rPr>
          <w:rFonts w:hint="eastAsia" w:ascii="宋体" w:hAnsi="宋体" w:eastAsia="宋体" w:cs="Times New Roman"/>
          <w:bCs/>
          <w:sz w:val="24"/>
          <w:szCs w:val="24"/>
          <w:highlight w:val="none"/>
          <w:u w:val="single"/>
        </w:rPr>
        <w:t>按合同条款</w:t>
      </w:r>
    </w:p>
    <w:p w14:paraId="7D022D32">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ascii="宋体" w:hAnsi="宋体" w:eastAsia="宋体" w:cs="Times New Roman"/>
          <w:sz w:val="24"/>
          <w:szCs w:val="24"/>
          <w:highlight w:val="none"/>
        </w:rPr>
        <w:t>解决争议的方</w:t>
      </w:r>
      <w:r>
        <w:rPr>
          <w:rFonts w:hint="eastAsia" w:ascii="宋体" w:hAnsi="宋体" w:eastAsia="宋体" w:cs="Times New Roman"/>
          <w:sz w:val="24"/>
          <w:szCs w:val="24"/>
          <w:highlight w:val="none"/>
        </w:rPr>
        <w:t>式：</w:t>
      </w:r>
      <w:r>
        <w:rPr>
          <w:rFonts w:hint="eastAsia" w:ascii="宋体" w:hAnsi="宋体" w:eastAsia="宋体" w:cs="Times New Roman"/>
          <w:sz w:val="24"/>
          <w:szCs w:val="24"/>
          <w:highlight w:val="none"/>
          <w:u w:val="single"/>
        </w:rPr>
        <w:t>向甲方所在地法院提起诉讼</w:t>
      </w:r>
      <w:r>
        <w:rPr>
          <w:rFonts w:hint="eastAsia" w:ascii="宋体" w:hAnsi="宋体" w:eastAsia="宋体" w:cs="Times New Roman"/>
          <w:sz w:val="24"/>
          <w:szCs w:val="24"/>
          <w:highlight w:val="none"/>
          <w:u w:val="single"/>
          <w:lang w:eastAsia="zh-CN"/>
        </w:rPr>
        <w:t>。</w:t>
      </w:r>
    </w:p>
    <w:p w14:paraId="3DB6B71B">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其他</w:t>
      </w:r>
      <w:r>
        <w:rPr>
          <w:rFonts w:hint="eastAsia" w:ascii="宋体" w:hAnsi="宋体" w:eastAsia="宋体" w:cs="Times New Roman"/>
          <w:bCs/>
          <w:sz w:val="24"/>
          <w:szCs w:val="24"/>
          <w:highlight w:val="none"/>
        </w:rPr>
        <w:t>事项：</w:t>
      </w:r>
      <w:r>
        <w:rPr>
          <w:rFonts w:hint="eastAsia" w:ascii="宋体" w:hAnsi="宋体" w:eastAsia="宋体" w:cs="Times New Roman"/>
          <w:bCs/>
          <w:sz w:val="24"/>
          <w:szCs w:val="24"/>
          <w:highlight w:val="none"/>
          <w:u w:val="single"/>
          <w:lang w:val="en-US" w:eastAsia="zh-CN"/>
        </w:rPr>
        <w:t>无。</w:t>
      </w:r>
    </w:p>
    <w:p w14:paraId="3D329D32">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合同不可分割部分：</w:t>
      </w:r>
    </w:p>
    <w:p w14:paraId="2C4423BF">
      <w:pPr>
        <w:tabs>
          <w:tab w:val="left" w:pos="0"/>
          <w:tab w:val="left" w:pos="1260"/>
        </w:tabs>
        <w:spacing w:line="440" w:lineRule="exact"/>
        <w:ind w:firstLine="126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招标</w:t>
      </w:r>
      <w:r>
        <w:rPr>
          <w:rFonts w:hint="eastAsia" w:ascii="宋体" w:hAnsi="宋体" w:eastAsia="宋体" w:cs="Times New Roman"/>
          <w:bCs/>
          <w:sz w:val="24"/>
          <w:szCs w:val="24"/>
          <w:highlight w:val="none"/>
        </w:rPr>
        <w:t>文件、</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rPr>
        <w:t>文件、合同条款及中标通知书，乙方在投标、评标过程中所作其它有关承诺、声明、书面澄清等均为合同不可分割的部分，与主合同具有同等法律效力。</w:t>
      </w:r>
    </w:p>
    <w:p w14:paraId="06B44F8C">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合同备案：</w:t>
      </w:r>
    </w:p>
    <w:p w14:paraId="0BB8FD30">
      <w:pPr>
        <w:tabs>
          <w:tab w:val="left" w:pos="0"/>
          <w:tab w:val="left" w:pos="1260"/>
        </w:tabs>
        <w:spacing w:line="440" w:lineRule="exact"/>
        <w:ind w:left="840" w:firstLine="42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合同一式</w:t>
      </w:r>
      <w:r>
        <w:rPr>
          <w:rFonts w:hint="eastAsia" w:ascii="宋体" w:hAnsi="宋体" w:eastAsia="宋体" w:cs="Times New Roman"/>
          <w:bCs/>
          <w:sz w:val="24"/>
          <w:szCs w:val="24"/>
          <w:highlight w:val="none"/>
          <w:lang w:val="en-US" w:eastAsia="zh-CN"/>
        </w:rPr>
        <w:t>陆</w:t>
      </w:r>
      <w:r>
        <w:rPr>
          <w:rFonts w:hint="eastAsia" w:ascii="宋体" w:hAnsi="宋体" w:eastAsia="宋体" w:cs="Times New Roman"/>
          <w:bCs/>
          <w:sz w:val="24"/>
          <w:szCs w:val="24"/>
          <w:highlight w:val="none"/>
        </w:rPr>
        <w:t>份，甲乙双方各执</w:t>
      </w:r>
      <w:r>
        <w:rPr>
          <w:rFonts w:hint="eastAsia" w:ascii="宋体" w:hAnsi="宋体" w:eastAsia="宋体" w:cs="Times New Roman"/>
          <w:bCs/>
          <w:sz w:val="24"/>
          <w:szCs w:val="24"/>
          <w:highlight w:val="none"/>
          <w:lang w:val="en-US" w:eastAsia="zh-CN"/>
        </w:rPr>
        <w:t>三</w:t>
      </w:r>
      <w:r>
        <w:rPr>
          <w:rFonts w:hint="eastAsia" w:ascii="宋体" w:hAnsi="宋体" w:eastAsia="宋体" w:cs="Times New Roman"/>
          <w:bCs/>
          <w:sz w:val="24"/>
          <w:szCs w:val="24"/>
          <w:highlight w:val="none"/>
        </w:rPr>
        <w:t>份。</w:t>
      </w:r>
    </w:p>
    <w:p w14:paraId="439EC8EC">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合同生效：</w:t>
      </w:r>
    </w:p>
    <w:p w14:paraId="4E53317A">
      <w:pPr>
        <w:tabs>
          <w:tab w:val="left" w:pos="0"/>
          <w:tab w:val="left" w:pos="1260"/>
        </w:tabs>
        <w:spacing w:line="440" w:lineRule="exact"/>
        <w:ind w:firstLine="1154"/>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本合同由甲乙双方签字、盖章后生效。</w:t>
      </w:r>
    </w:p>
    <w:p w14:paraId="611560A0">
      <w:pPr>
        <w:tabs>
          <w:tab w:val="left" w:pos="0"/>
          <w:tab w:val="left" w:pos="1260"/>
        </w:tabs>
        <w:spacing w:line="440" w:lineRule="exact"/>
        <w:ind w:firstLine="1154"/>
        <w:rPr>
          <w:rFonts w:hint="eastAsia" w:ascii="宋体" w:hAnsi="宋体" w:eastAsia="宋体" w:cs="Times New Roman"/>
          <w:bCs/>
          <w:sz w:val="24"/>
          <w:szCs w:val="24"/>
          <w:highlight w:val="none"/>
        </w:rPr>
      </w:pPr>
    </w:p>
    <w:p w14:paraId="434158EE">
      <w:pPr>
        <w:widowControl w:val="0"/>
        <w:spacing w:before="120" w:after="120" w:line="360" w:lineRule="auto"/>
        <w:ind w:left="0" w:firstLine="0"/>
        <w:jc w:val="both"/>
        <w:rPr>
          <w:rFonts w:hint="eastAsia" w:ascii="宋体" w:hAnsi="宋体" w:eastAsia="宋体" w:cs="Times New Roman"/>
          <w:bCs/>
          <w:sz w:val="24"/>
          <w:szCs w:val="22"/>
          <w:highlight w:val="none"/>
          <w:lang w:val="en-US" w:eastAsia="zh-CN" w:bidi="ar-SA"/>
        </w:rPr>
      </w:pPr>
    </w:p>
    <w:p w14:paraId="0C8D84E2">
      <w:pPr>
        <w:widowControl w:val="0"/>
        <w:spacing w:before="120" w:after="120" w:line="360" w:lineRule="auto"/>
        <w:ind w:left="0" w:firstLine="0"/>
        <w:jc w:val="both"/>
        <w:rPr>
          <w:rFonts w:hint="eastAsia" w:ascii="宋体" w:hAnsi="宋体" w:eastAsia="宋体" w:cs="Times New Roman"/>
          <w:bCs/>
          <w:sz w:val="24"/>
          <w:szCs w:val="22"/>
          <w:highlight w:val="none"/>
          <w:lang w:val="en-US" w:eastAsia="zh-CN" w:bidi="ar-SA"/>
        </w:rPr>
      </w:pPr>
    </w:p>
    <w:p w14:paraId="4C85CABB">
      <w:pPr>
        <w:widowControl w:val="0"/>
        <w:spacing w:before="120" w:after="120" w:line="360" w:lineRule="auto"/>
        <w:ind w:left="0" w:firstLine="0"/>
        <w:jc w:val="both"/>
        <w:rPr>
          <w:rFonts w:hint="eastAsia" w:ascii="宋体" w:hAnsi="宋体" w:eastAsia="宋体" w:cs="Times New Roman"/>
          <w:bCs/>
          <w:sz w:val="24"/>
          <w:szCs w:val="22"/>
          <w:highlight w:val="none"/>
          <w:lang w:val="en-US" w:eastAsia="zh-CN" w:bidi="ar-SA"/>
        </w:rPr>
      </w:pPr>
    </w:p>
    <w:p w14:paraId="28D919A1">
      <w:pPr>
        <w:tabs>
          <w:tab w:val="left" w:pos="4678"/>
        </w:tabs>
        <w:spacing w:line="440" w:lineRule="exact"/>
        <w:jc w:val="left"/>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甲方（采购人）：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rPr>
        <w:t>乙方（中标方）：</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p>
    <w:p w14:paraId="2B61EC18">
      <w:pPr>
        <w:tabs>
          <w:tab w:val="left" w:pos="4678"/>
        </w:tabs>
        <w:spacing w:line="440" w:lineRule="exact"/>
        <w:jc w:val="left"/>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法定（授权）代表人：</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rPr>
        <w:t>法定（授权）代表人：</w:t>
      </w:r>
      <w:r>
        <w:rPr>
          <w:rFonts w:hint="eastAsia" w:ascii="宋体" w:hAnsi="宋体" w:eastAsia="宋体" w:cs="Times New Roman"/>
          <w:bCs/>
          <w:sz w:val="24"/>
          <w:szCs w:val="24"/>
          <w:highlight w:val="none"/>
          <w:u w:val="single"/>
        </w:rPr>
        <w:t xml:space="preserve">                   </w:t>
      </w:r>
    </w:p>
    <w:p w14:paraId="175C8D08">
      <w:pPr>
        <w:tabs>
          <w:tab w:val="left" w:pos="4678"/>
        </w:tabs>
        <w:spacing w:line="440" w:lineRule="exact"/>
        <w:jc w:val="left"/>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日</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日</w:t>
      </w:r>
    </w:p>
    <w:p w14:paraId="0AFC1733">
      <w:pPr>
        <w:tabs>
          <w:tab w:val="left" w:pos="4678"/>
        </w:tabs>
        <w:spacing w:line="440" w:lineRule="exact"/>
        <w:jc w:val="left"/>
        <w:rPr>
          <w:rFonts w:hint="eastAsia" w:ascii="宋体" w:hAnsi="宋体" w:eastAsia="宋体" w:cs="Times New Roman"/>
          <w:bCs/>
          <w:sz w:val="24"/>
          <w:szCs w:val="24"/>
          <w:highlight w:val="none"/>
          <w:u w:val="single"/>
        </w:rPr>
      </w:pP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乙方户名：</w:t>
      </w:r>
      <w:r>
        <w:rPr>
          <w:rFonts w:hint="eastAsia" w:ascii="宋体" w:hAnsi="宋体" w:eastAsia="宋体" w:cs="Times New Roman"/>
          <w:bCs/>
          <w:sz w:val="24"/>
          <w:szCs w:val="24"/>
          <w:highlight w:val="none"/>
          <w:u w:val="single"/>
        </w:rPr>
        <w:t xml:space="preserve">                             </w:t>
      </w:r>
    </w:p>
    <w:p w14:paraId="2317D4D4">
      <w:pPr>
        <w:tabs>
          <w:tab w:val="left" w:pos="4678"/>
        </w:tabs>
        <w:spacing w:line="440" w:lineRule="exact"/>
        <w:jc w:val="left"/>
        <w:rPr>
          <w:rFonts w:hint="eastAsia" w:ascii="宋体" w:hAnsi="宋体" w:eastAsia="宋体" w:cs="Times New Roman"/>
          <w:bCs/>
          <w:sz w:val="24"/>
          <w:szCs w:val="24"/>
          <w:highlight w:val="none"/>
          <w:u w:val="single"/>
        </w:rPr>
      </w:pP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乙方开户银行：</w:t>
      </w:r>
      <w:r>
        <w:rPr>
          <w:rFonts w:hint="eastAsia" w:ascii="宋体" w:hAnsi="宋体" w:eastAsia="宋体" w:cs="Times New Roman"/>
          <w:bCs/>
          <w:sz w:val="24"/>
          <w:szCs w:val="24"/>
          <w:highlight w:val="none"/>
          <w:u w:val="single"/>
        </w:rPr>
        <w:t xml:space="preserve">                         </w:t>
      </w:r>
    </w:p>
    <w:p w14:paraId="32B92514">
      <w:pPr>
        <w:tabs>
          <w:tab w:val="left" w:pos="4678"/>
        </w:tabs>
        <w:spacing w:line="440" w:lineRule="exact"/>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乙方</w:t>
      </w:r>
      <w:r>
        <w:rPr>
          <w:rFonts w:hint="eastAsia" w:ascii="宋体" w:hAnsi="宋体" w:eastAsia="宋体" w:cs="Times New Roman"/>
          <w:bCs/>
          <w:sz w:val="24"/>
          <w:szCs w:val="24"/>
          <w:highlight w:val="none"/>
          <w:lang w:eastAsia="zh-CN"/>
        </w:rPr>
        <w:t>账号</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p>
    <w:p w14:paraId="584E5A67">
      <w:pPr>
        <w:tabs>
          <w:tab w:val="left" w:pos="210"/>
          <w:tab w:val="left" w:pos="840"/>
          <w:tab w:val="left" w:pos="1155"/>
        </w:tabs>
        <w:spacing w:line="560" w:lineRule="exact"/>
        <w:ind w:firstLine="480"/>
        <w:rPr>
          <w:rFonts w:ascii="Times New Roman" w:hAnsi="Times New Roman" w:eastAsia="宋体" w:cs="Times New Roman"/>
          <w:bCs/>
          <w:sz w:val="24"/>
          <w:szCs w:val="24"/>
          <w:highlight w:val="none"/>
        </w:rPr>
      </w:pPr>
    </w:p>
    <w:p w14:paraId="5B817A3E">
      <w:pPr>
        <w:widowControl w:val="0"/>
        <w:ind w:firstLine="420"/>
        <w:jc w:val="both"/>
        <w:rPr>
          <w:rFonts w:hint="default" w:ascii="Times New Roman" w:hAnsi="Times New Roman" w:eastAsia="宋体" w:cs="Times New Roman"/>
          <w:bCs/>
          <w:sz w:val="24"/>
          <w:szCs w:val="24"/>
          <w:highlight w:val="none"/>
          <w:lang w:val="en-US" w:eastAsia="zh-CN" w:bidi="ar-SA"/>
        </w:rPr>
      </w:pPr>
    </w:p>
    <w:p w14:paraId="0DB4301D">
      <w:pPr>
        <w:widowControl w:val="0"/>
        <w:ind w:firstLine="420"/>
        <w:jc w:val="both"/>
        <w:rPr>
          <w:rFonts w:hint="default" w:ascii="Times New Roman" w:hAnsi="Times New Roman" w:eastAsia="宋体" w:cs="Times New Roman"/>
          <w:bCs/>
          <w:sz w:val="24"/>
          <w:szCs w:val="24"/>
          <w:highlight w:val="none"/>
          <w:lang w:val="en-US" w:eastAsia="zh-CN" w:bidi="ar-SA"/>
        </w:rPr>
      </w:pPr>
    </w:p>
    <w:p w14:paraId="6B8133DE">
      <w:pPr>
        <w:widowControl w:val="0"/>
        <w:ind w:firstLine="420"/>
        <w:jc w:val="both"/>
        <w:rPr>
          <w:rFonts w:hint="default" w:ascii="Times New Roman" w:hAnsi="Times New Roman" w:eastAsia="宋体" w:cs="Times New Roman"/>
          <w:bCs/>
          <w:sz w:val="24"/>
          <w:szCs w:val="24"/>
          <w:highlight w:val="none"/>
          <w:lang w:val="en-US" w:eastAsia="zh-CN" w:bidi="ar-SA"/>
        </w:rPr>
      </w:pPr>
    </w:p>
    <w:p w14:paraId="00E4191C">
      <w:pPr>
        <w:spacing w:line="560" w:lineRule="exact"/>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w:t>
      </w:r>
      <w:r>
        <w:rPr>
          <w:rFonts w:hint="eastAsia" w:ascii="宋体" w:hAnsi="宋体" w:eastAsia="宋体" w:cs="Times New Roman"/>
          <w:b/>
          <w:bCs/>
          <w:sz w:val="24"/>
          <w:szCs w:val="24"/>
          <w:highlight w:val="none"/>
        </w:rPr>
        <w:t>备注：</w:t>
      </w:r>
      <w:r>
        <w:rPr>
          <w:rFonts w:hint="eastAsia" w:ascii="宋体" w:hAnsi="宋体" w:eastAsia="宋体" w:cs="Times New Roman"/>
          <w:bCs/>
          <w:sz w:val="24"/>
          <w:szCs w:val="24"/>
          <w:highlight w:val="none"/>
        </w:rPr>
        <w:t>甲乙双方必须以本格式文本拟订合同。</w:t>
      </w:r>
    </w:p>
    <w:p w14:paraId="14C50E45">
      <w:pPr>
        <w:spacing w:line="440" w:lineRule="exact"/>
        <w:jc w:val="center"/>
        <w:rPr>
          <w:rFonts w:ascii="宋体" w:hAnsi="宋体" w:eastAsia="宋体" w:cs="Times New Roman"/>
          <w:b/>
          <w:bCs/>
          <w:sz w:val="32"/>
          <w:szCs w:val="22"/>
          <w:highlight w:val="none"/>
        </w:rPr>
      </w:pPr>
    </w:p>
    <w:p w14:paraId="3F7ECE9D">
      <w:pPr>
        <w:spacing w:line="360" w:lineRule="auto"/>
        <w:jc w:val="center"/>
        <w:outlineLvl w:val="1"/>
        <w:rPr>
          <w:rFonts w:ascii="宋体" w:hAnsi="宋体" w:eastAsia="宋体" w:cs="Times New Roman"/>
          <w:b/>
          <w:sz w:val="36"/>
          <w:szCs w:val="36"/>
          <w:highlight w:val="none"/>
        </w:rPr>
      </w:pPr>
    </w:p>
    <w:p w14:paraId="680A28A9">
      <w:pPr>
        <w:keepNext/>
        <w:keepLines/>
        <w:widowControl w:val="0"/>
        <w:numPr>
          <w:ilvl w:val="0"/>
          <w:numId w:val="0"/>
        </w:numPr>
        <w:spacing w:before="280" w:after="290" w:line="376" w:lineRule="auto"/>
        <w:jc w:val="both"/>
        <w:outlineLvl w:val="3"/>
        <w:rPr>
          <w:rFonts w:hint="default" w:ascii="Arial" w:hAnsi="Arial" w:eastAsia="黑体" w:cs="Times New Roman"/>
          <w:b/>
          <w:bCs/>
          <w:sz w:val="28"/>
          <w:szCs w:val="28"/>
          <w:highlight w:val="none"/>
          <w:lang w:val="en-US" w:eastAsia="zh-CN" w:bidi="ar-SA"/>
        </w:rPr>
      </w:pPr>
    </w:p>
    <w:p w14:paraId="4C1A4518">
      <w:pPr>
        <w:pStyle w:val="277"/>
        <w:spacing w:before="0" w:after="0" w:line="360" w:lineRule="auto"/>
        <w:rPr>
          <w:rFonts w:hint="eastAsia"/>
          <w:highlight w:val="none"/>
        </w:rPr>
      </w:pPr>
    </w:p>
    <w:p w14:paraId="39D94887">
      <w:pPr>
        <w:rPr>
          <w:rFonts w:hint="eastAsia" w:ascii="Times New Roman" w:hAnsi="Times New Roman" w:eastAsia="宋体" w:cs="Times New Roman"/>
          <w:szCs w:val="24"/>
          <w:highlight w:val="none"/>
        </w:rPr>
      </w:pPr>
    </w:p>
    <w:p w14:paraId="3E57596E">
      <w:pPr>
        <w:widowControl w:val="0"/>
        <w:jc w:val="left"/>
        <w:rPr>
          <w:rFonts w:hint="eastAsia" w:ascii="Times New Roman" w:hAnsi="Times New Roman" w:eastAsia="宋体" w:cs="Times New Roman"/>
          <w:sz w:val="18"/>
          <w:szCs w:val="18"/>
          <w:highlight w:val="none"/>
          <w:lang w:val="en-US" w:eastAsia="zh-CN" w:bidi="ar-SA"/>
        </w:rPr>
      </w:pPr>
    </w:p>
    <w:p w14:paraId="62A13B5A">
      <w:pPr>
        <w:pStyle w:val="227"/>
        <w:rPr>
          <w:rFonts w:hint="eastAsia" w:ascii="Times New Roman" w:hAnsi="Times New Roman" w:eastAsia="宋体" w:cs="Times New Roman"/>
          <w:highlight w:val="none"/>
        </w:rPr>
      </w:pPr>
    </w:p>
    <w:p w14:paraId="58817AAB">
      <w:pPr>
        <w:rPr>
          <w:rFonts w:hint="eastAsia" w:ascii="Times New Roman" w:hAnsi="Times New Roman" w:eastAsia="宋体" w:cs="Times New Roman"/>
          <w:szCs w:val="24"/>
          <w:highlight w:val="none"/>
        </w:rPr>
      </w:pPr>
    </w:p>
    <w:p w14:paraId="4941B42E">
      <w:pPr>
        <w:widowControl w:val="0"/>
        <w:jc w:val="both"/>
        <w:rPr>
          <w:rFonts w:hint="eastAsia" w:ascii="仿宋_GB2312" w:hAnsi="Times New Roman" w:eastAsia="仿宋_GB2312" w:cs="Times New Roman"/>
          <w:sz w:val="28"/>
          <w:szCs w:val="20"/>
          <w:highlight w:val="none"/>
          <w:lang w:val="en-US" w:eastAsia="zh-CN" w:bidi="ar-SA"/>
        </w:rPr>
      </w:pPr>
    </w:p>
    <w:p w14:paraId="3CF208C5">
      <w:pPr>
        <w:rPr>
          <w:rFonts w:hint="eastAsia" w:ascii="Times New Roman" w:hAnsi="Times New Roman" w:eastAsia="宋体" w:cs="Times New Roman"/>
          <w:szCs w:val="24"/>
          <w:highlight w:val="none"/>
        </w:rPr>
      </w:pPr>
    </w:p>
    <w:p w14:paraId="41967109">
      <w:pPr>
        <w:widowControl w:val="0"/>
        <w:spacing w:before="120" w:after="120" w:line="360" w:lineRule="auto"/>
        <w:ind w:left="0" w:firstLine="0"/>
        <w:jc w:val="both"/>
        <w:rPr>
          <w:rFonts w:hint="default" w:ascii="Calibri" w:hAnsi="Calibri" w:eastAsia="宋体" w:cs="Times New Roman"/>
          <w:sz w:val="24"/>
          <w:szCs w:val="22"/>
          <w:highlight w:val="none"/>
          <w:lang w:val="en-US" w:eastAsia="zh-CN" w:bidi="ar-SA"/>
        </w:rPr>
      </w:pPr>
      <w:r>
        <w:rPr>
          <w:rFonts w:ascii="宋体" w:hAnsi="宋体" w:eastAsia="宋体" w:cs="Times New Roman"/>
          <w:b/>
          <w:sz w:val="36"/>
          <w:szCs w:val="24"/>
          <w:highlight w:val="none"/>
        </w:rPr>
        <w:br w:type="page" w:clear="all"/>
      </w:r>
    </w:p>
    <w:p w14:paraId="14833CCB">
      <w:pPr>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附件：</w:t>
      </w:r>
    </w:p>
    <w:p w14:paraId="3CE54290">
      <w:pPr>
        <w:keepNext w:val="0"/>
        <w:keepLines w:val="0"/>
        <w:pageBreakBefore w:val="0"/>
        <w:kinsoku/>
        <w:wordWrap/>
        <w:overflowPunct/>
        <w:topLinePunct w:val="0"/>
        <w:autoSpaceDE/>
        <w:autoSpaceDN/>
        <w:bidi w:val="0"/>
        <w:adjustRightInd/>
        <w:snapToGrid w:val="0"/>
        <w:spacing w:before="0" w:after="0" w:line="360" w:lineRule="auto"/>
        <w:ind w:left="0"/>
        <w:jc w:val="center"/>
        <w:textAlignment w:val="auto"/>
        <w:outlineLvl w:val="9"/>
        <w:rPr>
          <w:rFonts w:hint="eastAsia" w:ascii="宋体" w:hAnsi="宋体" w:eastAsia="宋体" w:cs="宋体"/>
          <w:b/>
          <w:bCs/>
          <w:sz w:val="30"/>
          <w:szCs w:val="30"/>
          <w:highlight w:val="none"/>
        </w:rPr>
      </w:pPr>
      <w:r>
        <w:rPr>
          <w:rFonts w:hint="eastAsia" w:ascii="宋体" w:hAnsi="宋体" w:eastAsia="宋体" w:cs="宋体"/>
          <w:b/>
          <w:bCs/>
          <w:sz w:val="30"/>
          <w:szCs w:val="30"/>
          <w:highlight w:val="none"/>
          <w:lang w:eastAsia="zh-CN"/>
        </w:rPr>
        <w:t>具体项目</w:t>
      </w:r>
      <w:r>
        <w:rPr>
          <w:rFonts w:hint="eastAsia" w:ascii="宋体" w:hAnsi="宋体" w:eastAsia="宋体" w:cs="宋体"/>
          <w:b/>
          <w:bCs/>
          <w:sz w:val="30"/>
          <w:szCs w:val="30"/>
          <w:highlight w:val="none"/>
        </w:rPr>
        <w:t>合同</w:t>
      </w:r>
    </w:p>
    <w:p w14:paraId="1BF80CCD">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发包方：</w:t>
      </w:r>
      <w:r>
        <w:rPr>
          <w:rFonts w:hint="eastAsia" w:ascii="宋体" w:hAnsi="宋体" w:eastAsia="宋体" w:cs="Times New Roman"/>
          <w:b w:val="0"/>
          <w:bCs w:val="0"/>
          <w:color w:val="000000"/>
          <w:sz w:val="24"/>
          <w:szCs w:val="24"/>
          <w:highlight w:val="none"/>
          <w:u w:val="single"/>
          <w:lang w:val="en-US" w:eastAsia="zh-CN"/>
        </w:rPr>
        <w:t>无锡市滨湖区太湖街道办事处</w:t>
      </w:r>
      <w:r>
        <w:rPr>
          <w:rFonts w:hint="eastAsia" w:ascii="宋体" w:hAnsi="宋体" w:eastAsia="宋体" w:cs="Times New Roman"/>
          <w:b w:val="0"/>
          <w:bCs w:val="0"/>
          <w:color w:val="000000"/>
          <w:sz w:val="24"/>
          <w:szCs w:val="24"/>
          <w:highlight w:val="none"/>
        </w:rPr>
        <w:t>（以下简称发包方）</w:t>
      </w:r>
    </w:p>
    <w:p w14:paraId="5EB97D38">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Times New Roman"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承包方：</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rPr>
        <w:t>（中标</w:t>
      </w:r>
      <w:r>
        <w:rPr>
          <w:rFonts w:hint="eastAsia" w:ascii="宋体" w:hAnsi="宋体" w:eastAsia="宋体" w:cs="Times New Roman"/>
          <w:b w:val="0"/>
          <w:bCs w:val="0"/>
          <w:color w:val="000000"/>
          <w:sz w:val="24"/>
          <w:szCs w:val="24"/>
          <w:highlight w:val="none"/>
          <w:u w:val="single"/>
          <w:lang w:val="en-US" w:eastAsia="zh-CN"/>
        </w:rPr>
        <w:t>供应商</w:t>
      </w:r>
      <w:r>
        <w:rPr>
          <w:rFonts w:hint="eastAsia" w:ascii="宋体" w:hAnsi="宋体" w:eastAsia="宋体" w:cs="Times New Roman"/>
          <w:b w:val="0"/>
          <w:bCs w:val="0"/>
          <w:color w:val="000000"/>
          <w:sz w:val="24"/>
          <w:szCs w:val="24"/>
          <w:highlight w:val="none"/>
          <w:u w:val="single"/>
        </w:rPr>
        <w:t>名称）</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rPr>
        <w:t>（以下简称承包方）</w:t>
      </w:r>
    </w:p>
    <w:p w14:paraId="60964CEF">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一</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本合同确定的</w:t>
      </w:r>
      <w:r>
        <w:rPr>
          <w:rFonts w:hint="eastAsia" w:ascii="宋体" w:hAnsi="宋体" w:eastAsia="宋体" w:cs="Times New Roman"/>
          <w:b/>
          <w:bCs/>
          <w:sz w:val="24"/>
          <w:szCs w:val="24"/>
          <w:highlight w:val="none"/>
          <w:lang w:val="en-US" w:eastAsia="zh-CN"/>
        </w:rPr>
        <w:t>抢修</w:t>
      </w:r>
      <w:r>
        <w:rPr>
          <w:rFonts w:hint="eastAsia" w:ascii="宋体" w:hAnsi="宋体" w:eastAsia="宋体" w:cs="Times New Roman"/>
          <w:b/>
          <w:bCs/>
          <w:sz w:val="24"/>
          <w:szCs w:val="24"/>
          <w:highlight w:val="none"/>
        </w:rPr>
        <w:t>范围</w:t>
      </w:r>
      <w:r>
        <w:rPr>
          <w:rFonts w:hint="eastAsia" w:ascii="宋体" w:hAnsi="宋体" w:eastAsia="宋体" w:cs="Times New Roman"/>
          <w:b/>
          <w:bCs/>
          <w:sz w:val="24"/>
          <w:szCs w:val="24"/>
          <w:highlight w:val="none"/>
          <w:lang w:val="en-US" w:eastAsia="zh-CN"/>
        </w:rPr>
        <w:t>及地点</w:t>
      </w:r>
      <w:r>
        <w:rPr>
          <w:rFonts w:hint="eastAsia" w:ascii="宋体" w:hAnsi="宋体" w:eastAsia="宋体" w:cs="Times New Roman"/>
          <w:b/>
          <w:bCs/>
          <w:sz w:val="24"/>
          <w:szCs w:val="24"/>
          <w:highlight w:val="none"/>
        </w:rPr>
        <w:t>：</w:t>
      </w:r>
    </w:p>
    <w:p w14:paraId="2E88F50C">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宋体" w:eastAsia="宋体" w:cs="Times New Roman"/>
          <w:b/>
          <w:bCs/>
          <w:sz w:val="24"/>
          <w:szCs w:val="24"/>
          <w:highlight w:val="none"/>
          <w:u w:val="single"/>
          <w:lang w:val="en-US" w:eastAsia="zh-CN"/>
        </w:rPr>
      </w:pPr>
      <w:r>
        <w:rPr>
          <w:rFonts w:hint="eastAsia" w:ascii="宋体" w:hAnsi="宋体" w:eastAsia="宋体" w:cs="Times New Roman"/>
          <w:b/>
          <w:bCs/>
          <w:sz w:val="24"/>
          <w:szCs w:val="24"/>
          <w:highlight w:val="none"/>
          <w:u w:val="single"/>
          <w:lang w:val="en-US" w:eastAsia="zh-CN"/>
        </w:rPr>
        <w:t xml:space="preserve">                                                                   </w:t>
      </w:r>
    </w:p>
    <w:p w14:paraId="3C9F50C5">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二</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w:t>
      </w:r>
      <w:r>
        <w:rPr>
          <w:rFonts w:hint="eastAsia" w:ascii="宋体" w:hAnsi="宋体" w:eastAsia="宋体" w:cs="Times New Roman"/>
          <w:b/>
          <w:bCs/>
          <w:sz w:val="24"/>
          <w:szCs w:val="24"/>
          <w:highlight w:val="none"/>
          <w:lang w:val="en-US" w:eastAsia="zh-CN"/>
        </w:rPr>
        <w:t>价格</w:t>
      </w:r>
      <w:r>
        <w:rPr>
          <w:rFonts w:hint="eastAsia" w:ascii="宋体" w:hAnsi="宋体" w:eastAsia="宋体" w:cs="Times New Roman"/>
          <w:b/>
          <w:bCs/>
          <w:sz w:val="24"/>
          <w:szCs w:val="24"/>
          <w:highlight w:val="none"/>
        </w:rPr>
        <w:t>：</w:t>
      </w:r>
    </w:p>
    <w:p w14:paraId="0A20E400">
      <w:pPr>
        <w:keepNext w:val="0"/>
        <w:keepLines w:val="0"/>
        <w:pageBreakBefore w:val="0"/>
        <w:widowControl/>
        <w:kinsoku/>
        <w:wordWrap/>
        <w:overflowPunct/>
        <w:topLinePunct w:val="0"/>
        <w:autoSpaceDE/>
        <w:autoSpaceDN/>
        <w:bidi w:val="0"/>
        <w:adjustRightInd/>
        <w:snapToGrid w:val="0"/>
        <w:spacing w:line="360" w:lineRule="auto"/>
        <w:ind w:firstLine="480"/>
        <w:textAlignment w:val="auto"/>
        <w:rPr>
          <w:rFonts w:hint="eastAsia" w:ascii="宋体" w:hAnsi="宋体" w:eastAsia="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w:t>
      </w:r>
      <w:r>
        <w:rPr>
          <w:rFonts w:hint="eastAsia" w:ascii="宋体" w:hAnsi="宋体" w:eastAsia="宋体" w:cs="宋体"/>
          <w:sz w:val="24"/>
          <w:szCs w:val="24"/>
          <w:highlight w:val="none"/>
        </w:rPr>
        <w:t>本</w:t>
      </w:r>
      <w:r>
        <w:rPr>
          <w:rFonts w:hint="eastAsia" w:ascii="宋体" w:hAnsi="宋体" w:eastAsia="宋体" w:cs="宋体"/>
          <w:sz w:val="24"/>
          <w:szCs w:val="24"/>
          <w:highlight w:val="none"/>
          <w:lang w:val="en-US" w:eastAsia="zh-CN"/>
        </w:rPr>
        <w:t>合同估算价：</w:t>
      </w:r>
      <w:r>
        <w:rPr>
          <w:rFonts w:hint="eastAsia" w:ascii="宋体" w:hAnsi="宋体" w:eastAsia="宋体" w:cs="宋体"/>
          <w:sz w:val="24"/>
          <w:szCs w:val="24"/>
          <w:highlight w:val="none"/>
          <w:u w:val="single"/>
          <w:lang w:val="en-US" w:eastAsia="zh-CN"/>
        </w:rPr>
        <w:t xml:space="preserve">          </w:t>
      </w:r>
      <w:r>
        <w:rPr>
          <w:rFonts w:hint="eastAsia" w:ascii="Times New Roman" w:hAnsi="Times New Roman" w:eastAsia="宋体" w:cs="宋体"/>
          <w:sz w:val="24"/>
          <w:szCs w:val="24"/>
          <w:highlight w:val="none"/>
        </w:rPr>
        <w:t>。</w:t>
      </w:r>
    </w:p>
    <w:p w14:paraId="74FBE3A0">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b w:val="0"/>
          <w:bCs/>
          <w:sz w:val="24"/>
          <w:szCs w:val="24"/>
          <w:highlight w:val="none"/>
          <w:u w:val="none"/>
          <w:lang w:val="en-US" w:eastAsia="zh-CN"/>
        </w:rPr>
      </w:pPr>
      <w:r>
        <w:rPr>
          <w:rFonts w:hint="eastAsia" w:ascii="宋体" w:hAnsi="宋体" w:cs="Times New Roman"/>
          <w:b w:val="0"/>
          <w:bCs/>
          <w:sz w:val="24"/>
          <w:szCs w:val="24"/>
          <w:highlight w:val="none"/>
          <w:lang w:val="en-US" w:eastAsia="zh-CN"/>
        </w:rPr>
        <w:t>2.</w:t>
      </w:r>
      <w:r>
        <w:rPr>
          <w:rFonts w:hint="eastAsia" w:ascii="宋体" w:hAnsi="宋体" w:eastAsia="宋体" w:cs="Times New Roman"/>
          <w:b w:val="0"/>
          <w:bCs/>
          <w:sz w:val="24"/>
          <w:szCs w:val="24"/>
          <w:highlight w:val="none"/>
          <w:lang w:val="en-US" w:eastAsia="zh-CN"/>
        </w:rPr>
        <w:t>中标金额</w:t>
      </w:r>
      <w:r>
        <w:rPr>
          <w:rFonts w:hint="eastAsia" w:ascii="宋体" w:hAnsi="宋体" w:eastAsia="宋体" w:cs="Times New Roman"/>
          <w:b w:val="0"/>
          <w:bCs/>
          <w:sz w:val="24"/>
          <w:szCs w:val="24"/>
          <w:highlight w:val="none"/>
        </w:rPr>
        <w:t>：</w:t>
      </w:r>
      <w:r>
        <w:rPr>
          <w:rFonts w:hint="eastAsia" w:ascii="宋体" w:hAnsi="宋体" w:eastAsia="宋体" w:cs="Times New Roman"/>
          <w:b w:val="0"/>
          <w:bCs/>
          <w:sz w:val="24"/>
          <w:szCs w:val="24"/>
          <w:highlight w:val="none"/>
          <w:u w:val="single"/>
          <w:lang w:val="en-US" w:eastAsia="zh-CN"/>
        </w:rPr>
        <w:t xml:space="preserve">     元</w:t>
      </w:r>
      <w:r>
        <w:rPr>
          <w:rFonts w:hint="eastAsia" w:ascii="宋体" w:hAnsi="宋体" w:eastAsia="宋体" w:cs="Times New Roman"/>
          <w:b w:val="0"/>
          <w:bCs/>
          <w:sz w:val="24"/>
          <w:szCs w:val="24"/>
          <w:highlight w:val="none"/>
          <w:u w:val="none"/>
          <w:lang w:val="en-US" w:eastAsia="zh-CN"/>
        </w:rPr>
        <w:t>；</w:t>
      </w:r>
    </w:p>
    <w:p w14:paraId="570D880D">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b w:val="0"/>
          <w:bCs/>
          <w:sz w:val="24"/>
          <w:szCs w:val="24"/>
          <w:highlight w:val="none"/>
          <w:u w:val="none"/>
          <w:lang w:val="en-US" w:eastAsia="zh-CN"/>
        </w:rPr>
      </w:pPr>
      <w:r>
        <w:rPr>
          <w:rFonts w:hint="eastAsia" w:ascii="宋体" w:hAnsi="宋体" w:cs="Times New Roman"/>
          <w:b w:val="0"/>
          <w:bCs/>
          <w:sz w:val="24"/>
          <w:szCs w:val="24"/>
          <w:highlight w:val="none"/>
          <w:u w:val="none"/>
          <w:lang w:val="en-US" w:eastAsia="zh-CN"/>
        </w:rPr>
        <w:t>3.</w:t>
      </w:r>
      <w:r>
        <w:rPr>
          <w:rFonts w:hint="eastAsia" w:ascii="宋体" w:hAnsi="宋体" w:eastAsia="宋体" w:cs="Times New Roman"/>
          <w:b w:val="0"/>
          <w:bCs/>
          <w:sz w:val="24"/>
          <w:szCs w:val="24"/>
          <w:highlight w:val="none"/>
          <w:u w:val="none"/>
          <w:lang w:val="en-US" w:eastAsia="zh-CN"/>
        </w:rPr>
        <w:t>合同价格形式：</w:t>
      </w:r>
      <w:r>
        <w:rPr>
          <w:rFonts w:hint="eastAsia" w:ascii="宋体" w:hAnsi="宋体" w:eastAsia="宋体" w:cs="Times New Roman"/>
          <w:b w:val="0"/>
          <w:bCs/>
          <w:sz w:val="24"/>
          <w:szCs w:val="24"/>
          <w:highlight w:val="none"/>
          <w:u w:val="single"/>
          <w:lang w:val="en-US" w:eastAsia="zh-CN"/>
        </w:rPr>
        <w:t>按实结算</w:t>
      </w:r>
      <w:r>
        <w:rPr>
          <w:rFonts w:hint="eastAsia" w:ascii="宋体" w:hAnsi="宋体" w:eastAsia="宋体" w:cs="宋体"/>
          <w:b w:val="0"/>
          <w:bCs/>
          <w:sz w:val="24"/>
          <w:szCs w:val="24"/>
          <w:highlight w:val="none"/>
          <w:u w:val="none"/>
          <w:lang w:eastAsia="zh-CN"/>
        </w:rPr>
        <w:t>。</w:t>
      </w:r>
    </w:p>
    <w:p w14:paraId="539E4549">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ascii="宋体" w:hAnsi="Times New Roman" w:eastAsia="宋体" w:cs="Times New Roman"/>
          <w:b/>
          <w:bCs/>
          <w:sz w:val="24"/>
          <w:szCs w:val="24"/>
          <w:highlight w:val="none"/>
          <w:u w:val="singl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三</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本合同确定的</w:t>
      </w:r>
      <w:r>
        <w:rPr>
          <w:rFonts w:hint="eastAsia" w:ascii="宋体" w:hAnsi="宋体" w:eastAsia="宋体" w:cs="Times New Roman"/>
          <w:b/>
          <w:bCs/>
          <w:sz w:val="24"/>
          <w:szCs w:val="24"/>
          <w:highlight w:val="none"/>
          <w:lang w:val="en-US" w:eastAsia="zh-CN"/>
        </w:rPr>
        <w:t>项目负责人：</w:t>
      </w:r>
    </w:p>
    <w:p w14:paraId="13D72E5E">
      <w:pPr>
        <w:keepNext w:val="0"/>
        <w:keepLines w:val="0"/>
        <w:pageBreakBefore w:val="0"/>
        <w:widowControl w:val="0"/>
        <w:numPr>
          <w:ilvl w:val="0"/>
          <w:numId w:val="0"/>
        </w:numPr>
        <w:tabs>
          <w:tab w:val="left" w:pos="4620"/>
        </w:tabs>
        <w:kinsoku/>
        <w:wordWrap/>
        <w:overflowPunct/>
        <w:topLinePunct w:val="0"/>
        <w:autoSpaceDE/>
        <w:autoSpaceDN/>
        <w:bidi w:val="0"/>
        <w:adjustRightInd/>
        <w:snapToGrid w:val="0"/>
        <w:spacing w:line="360" w:lineRule="auto"/>
        <w:ind w:firstLine="480"/>
        <w:textAlignment w:val="auto"/>
        <w:rPr>
          <w:rFonts w:ascii="宋体" w:hAnsi="Times New Roman" w:eastAsia="宋体" w:cs="Times New Roman"/>
          <w:sz w:val="24"/>
          <w:szCs w:val="24"/>
          <w:highlight w:val="none"/>
          <w:u w:val="single"/>
        </w:rPr>
      </w:pPr>
      <w:r>
        <w:rPr>
          <w:rFonts w:hint="eastAsia" w:ascii="宋体" w:hAnsi="宋体" w:eastAsia="宋体" w:cs="Times New Roman"/>
          <w:sz w:val="24"/>
          <w:szCs w:val="24"/>
          <w:highlight w:val="none"/>
          <w:lang w:val="en-US" w:eastAsia="zh-CN"/>
        </w:rPr>
        <w:t>项目负责人：</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none"/>
          <w:lang w:val="en-US" w:eastAsia="zh-CN"/>
        </w:rPr>
        <w:t>，项目负责人联系方式：</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none"/>
          <w:lang w:val="en-US" w:eastAsia="zh-CN"/>
        </w:rPr>
        <w:t>。</w:t>
      </w:r>
    </w:p>
    <w:p w14:paraId="4D0DB821">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ascii="宋体" w:hAnsi="Times New Roman" w:eastAsia="宋体" w:cs="Times New Roman"/>
          <w:b/>
          <w:bCs/>
          <w:sz w:val="24"/>
          <w:szCs w:val="24"/>
          <w:highlight w:val="none"/>
          <w:u w:val="singl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四</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服务期</w:t>
      </w:r>
      <w:r>
        <w:rPr>
          <w:rFonts w:hint="eastAsia" w:ascii="宋体" w:hAnsi="宋体" w:eastAsia="宋体" w:cs="Times New Roman"/>
          <w:b/>
          <w:bCs/>
          <w:sz w:val="24"/>
          <w:szCs w:val="24"/>
          <w:highlight w:val="none"/>
        </w:rPr>
        <w:t>：</w:t>
      </w:r>
    </w:p>
    <w:p w14:paraId="34A6FBBE">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月</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日～</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月</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日</w:t>
      </w:r>
    </w:p>
    <w:p w14:paraId="6A05BB1C">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五</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本合同确定的技术质量</w:t>
      </w:r>
      <w:r>
        <w:rPr>
          <w:rFonts w:hint="eastAsia" w:ascii="宋体" w:hAnsi="宋体" w:eastAsia="宋体" w:cs="Times New Roman"/>
          <w:b/>
          <w:bCs/>
          <w:sz w:val="24"/>
          <w:szCs w:val="24"/>
          <w:highlight w:val="none"/>
          <w:lang w:val="en-US" w:eastAsia="zh-CN"/>
        </w:rPr>
        <w:t>等</w:t>
      </w:r>
      <w:r>
        <w:rPr>
          <w:rFonts w:hint="eastAsia" w:ascii="宋体" w:hAnsi="宋体" w:eastAsia="宋体" w:cs="Times New Roman"/>
          <w:b/>
          <w:bCs/>
          <w:sz w:val="24"/>
          <w:szCs w:val="24"/>
          <w:highlight w:val="none"/>
        </w:rPr>
        <w:t>标准：</w:t>
      </w:r>
    </w:p>
    <w:p w14:paraId="5D955280">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1、项目地点：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w:t>
      </w:r>
    </w:p>
    <w:p w14:paraId="6943ECA6">
      <w:pPr>
        <w:keepNext w:val="0"/>
        <w:keepLines w:val="0"/>
        <w:pageBreakBefore w:val="0"/>
        <w:widowControl/>
        <w:tabs>
          <w:tab w:val="left" w:pos="4620"/>
        </w:tabs>
        <w:kinsoku/>
        <w:wordWrap/>
        <w:overflowPunct/>
        <w:topLinePunct w:val="0"/>
        <w:autoSpaceDE/>
        <w:autoSpaceDN/>
        <w:bidi w:val="0"/>
        <w:adjustRightInd/>
        <w:snapToGrid w:val="0"/>
        <w:spacing w:line="360" w:lineRule="auto"/>
        <w:ind w:left="0" w:firstLine="480"/>
        <w:textAlignment w:val="auto"/>
        <w:rPr>
          <w:rFonts w:hint="eastAsia" w:ascii="Times New Roman" w:hAnsi="Calibri" w:eastAsia="宋体" w:cs="Times New Roman"/>
          <w:sz w:val="24"/>
          <w:szCs w:val="24"/>
          <w:highlight w:val="none"/>
          <w:lang w:eastAsia="zh-CN"/>
        </w:rPr>
      </w:pPr>
      <w:r>
        <w:rPr>
          <w:rFonts w:hint="eastAsia" w:ascii="宋体" w:hAnsi="宋体" w:cs="Times New Roman"/>
          <w:sz w:val="24"/>
          <w:szCs w:val="24"/>
          <w:highlight w:val="none"/>
          <w:lang w:val="en-US" w:eastAsia="zh-CN"/>
        </w:rPr>
        <w:t>2.</w:t>
      </w:r>
      <w:r>
        <w:rPr>
          <w:rFonts w:hint="eastAsia" w:ascii="Times New Roman" w:hAnsi="Calibri" w:eastAsia="宋体" w:cs="Times New Roman"/>
          <w:sz w:val="24"/>
          <w:szCs w:val="24"/>
          <w:highlight w:val="none"/>
          <w:lang w:val="en-US" w:eastAsia="zh-CN"/>
        </w:rPr>
        <w:t>项目</w:t>
      </w:r>
      <w:r>
        <w:rPr>
          <w:rFonts w:hint="eastAsia" w:ascii="Times New Roman" w:hAnsi="Calibri" w:eastAsia="宋体" w:cs="Times New Roman"/>
          <w:sz w:val="24"/>
          <w:szCs w:val="24"/>
          <w:highlight w:val="none"/>
        </w:rPr>
        <w:t>工期要求：</w:t>
      </w:r>
      <w:r>
        <w:rPr>
          <w:rFonts w:hint="eastAsia" w:ascii="Times New Roman" w:hAnsi="Calibri" w:eastAsia="宋体" w:cs="Times New Roman"/>
          <w:sz w:val="24"/>
          <w:szCs w:val="24"/>
          <w:highlight w:val="none"/>
          <w:u w:val="single"/>
        </w:rPr>
        <w:t>根据业主要求</w:t>
      </w:r>
      <w:r>
        <w:rPr>
          <w:rFonts w:hint="eastAsia" w:ascii="Times New Roman" w:hAnsi="Calibri" w:eastAsia="宋体" w:cs="Times New Roman"/>
          <w:sz w:val="24"/>
          <w:szCs w:val="24"/>
          <w:highlight w:val="none"/>
        </w:rPr>
        <w:t>；误期违约金：</w:t>
      </w:r>
      <w:r>
        <w:rPr>
          <w:rFonts w:hint="eastAsia" w:ascii="宋体" w:hAnsi="宋体" w:eastAsia="宋体" w:cs="宋体"/>
          <w:bCs/>
          <w:snapToGrid/>
          <w:color w:val="000000"/>
          <w:sz w:val="24"/>
          <w:szCs w:val="24"/>
          <w:highlight w:val="none"/>
          <w:lang w:val="en-US" w:eastAsia="zh-CN" w:bidi="ar-SA"/>
        </w:rPr>
        <w:t>万分之八/天</w:t>
      </w:r>
      <w:r>
        <w:rPr>
          <w:rFonts w:hint="eastAsia" w:ascii="Times New Roman" w:hAnsi="Calibri" w:eastAsia="宋体" w:cs="Times New Roman"/>
          <w:sz w:val="24"/>
          <w:szCs w:val="24"/>
          <w:highlight w:val="none"/>
          <w:lang w:eastAsia="zh-CN"/>
        </w:rPr>
        <w:t>；</w:t>
      </w:r>
    </w:p>
    <w:p w14:paraId="45103C17">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3.</w:t>
      </w:r>
      <w:r>
        <w:rPr>
          <w:rFonts w:hint="eastAsia" w:ascii="宋体" w:hAnsi="宋体" w:eastAsia="宋体" w:cs="Times New Roman"/>
          <w:sz w:val="24"/>
          <w:szCs w:val="24"/>
          <w:highlight w:val="none"/>
          <w:lang w:val="en-US" w:eastAsia="zh-CN"/>
        </w:rPr>
        <w:t>质量要求：一次性验收合格。</w:t>
      </w:r>
    </w:p>
    <w:p w14:paraId="2C6D40D7">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lang w:val="en-US" w:eastAsia="zh-CN"/>
        </w:rPr>
        <w:t>安全要求：符合相关安全管理规定，确保交通、用电、作业等无安全事故。</w:t>
      </w:r>
    </w:p>
    <w:p w14:paraId="01116747">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5.</w:t>
      </w:r>
      <w:r>
        <w:rPr>
          <w:rFonts w:hint="eastAsia" w:ascii="宋体" w:hAnsi="宋体" w:eastAsia="宋体" w:cs="Times New Roman"/>
          <w:sz w:val="24"/>
          <w:szCs w:val="24"/>
          <w:highlight w:val="none"/>
          <w:lang w:val="en-US" w:eastAsia="zh-CN"/>
        </w:rPr>
        <w:t>技术要求：严格按照以上规范标准执行。</w:t>
      </w:r>
    </w:p>
    <w:p w14:paraId="51E6CD59">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0"/>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第六条 发包人的权利与义务</w:t>
      </w:r>
    </w:p>
    <w:p w14:paraId="30CBAB6E">
      <w:pPr>
        <w:keepNext w:val="0"/>
        <w:keepLines w:val="0"/>
        <w:pageBreakBefore w:val="0"/>
        <w:widowControl w:val="0"/>
        <w:kinsoku/>
        <w:wordWrap/>
        <w:overflowPunct/>
        <w:topLinePunct w:val="0"/>
        <w:autoSpaceDE/>
        <w:autoSpaceDN/>
        <w:bidi w:val="0"/>
        <w:adjustRightInd/>
        <w:snapToGrid w:val="0"/>
        <w:spacing w:line="360" w:lineRule="auto"/>
        <w:ind w:left="0" w:firstLine="480"/>
        <w:jc w:val="left"/>
        <w:textAlignment w:val="auto"/>
        <w:rPr>
          <w:rFonts w:hint="eastAsia" w:ascii="Times New Roman" w:hAnsi="Times New Roman" w:eastAsia="宋体" w:cs="Times New Roman"/>
          <w:szCs w:val="24"/>
          <w:highlight w:val="none"/>
          <w:lang w:val="en-US" w:eastAsia="zh-CN"/>
        </w:rPr>
      </w:pPr>
      <w:r>
        <w:rPr>
          <w:rFonts w:hint="eastAsia" w:ascii="宋体" w:hAnsi="宋体" w:eastAsia="宋体" w:cs="宋体"/>
          <w:bCs/>
          <w:sz w:val="24"/>
          <w:szCs w:val="24"/>
          <w:highlight w:val="none"/>
        </w:rPr>
        <w:t>发包</w:t>
      </w:r>
      <w:r>
        <w:rPr>
          <w:rFonts w:hint="eastAsia" w:ascii="宋体" w:hAnsi="宋体" w:eastAsia="宋体" w:cs="宋体"/>
          <w:bCs/>
          <w:sz w:val="24"/>
          <w:szCs w:val="24"/>
          <w:highlight w:val="none"/>
          <w:lang w:eastAsia="zh-CN"/>
        </w:rPr>
        <w:t>方</w:t>
      </w:r>
      <w:r>
        <w:rPr>
          <w:rFonts w:hint="eastAsia" w:ascii="宋体" w:hAnsi="宋体" w:eastAsia="宋体" w:cs="宋体"/>
          <w:bCs/>
          <w:sz w:val="24"/>
          <w:szCs w:val="24"/>
          <w:highlight w:val="none"/>
        </w:rPr>
        <w:t>按照法律规定履行项目审批手续、筹集资金并按照合同约定的期限和方式支付合同价款。</w:t>
      </w:r>
    </w:p>
    <w:p w14:paraId="64AC1239">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0"/>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第七条 承包人的权利与义务</w:t>
      </w:r>
    </w:p>
    <w:p w14:paraId="11BF87DA">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1.</w:t>
      </w:r>
      <w:r>
        <w:rPr>
          <w:rFonts w:hint="eastAsia" w:ascii="宋体" w:hAnsi="宋体" w:eastAsia="宋体" w:cs="Times New Roman"/>
          <w:sz w:val="24"/>
          <w:szCs w:val="24"/>
          <w:highlight w:val="none"/>
          <w:lang w:val="en-US" w:eastAsia="zh-CN"/>
        </w:rPr>
        <w:t>承包人提交的竣工资料的内容：符合无锡市建设工程档案归档规范要求及无锡市城建档案馆要求的竣工图纸及资料。</w:t>
      </w:r>
    </w:p>
    <w:p w14:paraId="3A3CF7CD">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2.</w:t>
      </w:r>
      <w:r>
        <w:rPr>
          <w:rFonts w:hint="eastAsia" w:ascii="宋体" w:hAnsi="宋体" w:eastAsia="宋体" w:cs="Times New Roman"/>
          <w:sz w:val="24"/>
          <w:szCs w:val="24"/>
          <w:highlight w:val="none"/>
          <w:lang w:val="en-US" w:eastAsia="zh-CN"/>
        </w:rPr>
        <w:t>承包人需要提交的竣工资料套数：3套。</w:t>
      </w:r>
    </w:p>
    <w:p w14:paraId="5DBB4ADE">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承包人提交的竣工资料移交时间：</w:t>
      </w:r>
      <w:r>
        <w:rPr>
          <w:rFonts w:hint="eastAsia" w:ascii="宋体" w:hAnsi="宋体" w:eastAsia="宋体" w:cs="宋体"/>
          <w:sz w:val="24"/>
          <w:szCs w:val="24"/>
          <w:highlight w:val="none"/>
          <w:u w:val="none"/>
        </w:rPr>
        <w:t>竣工验收合格后30日内</w:t>
      </w:r>
      <w:r>
        <w:rPr>
          <w:rFonts w:hint="eastAsia" w:ascii="宋体" w:hAnsi="宋体" w:eastAsia="宋体" w:cs="宋体"/>
          <w:sz w:val="24"/>
          <w:szCs w:val="24"/>
          <w:highlight w:val="none"/>
        </w:rPr>
        <w:t>。</w:t>
      </w:r>
    </w:p>
    <w:p w14:paraId="714FF6E4">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承包人应履行的其他义务：</w:t>
      </w:r>
    </w:p>
    <w:p w14:paraId="50769AB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w:t>
      </w:r>
      <w:r>
        <w:rPr>
          <w:rFonts w:hint="eastAsia" w:ascii="宋体" w:hAnsi="宋体" w:eastAsia="宋体" w:cs="宋体"/>
          <w:sz w:val="24"/>
          <w:szCs w:val="24"/>
          <w:highlight w:val="none"/>
          <w:u w:val="none"/>
          <w:lang w:eastAsia="zh-CN"/>
        </w:rPr>
        <w:t>）质量违约：工程质量必须达到合格标准，如达不到合格，承包人必须返修至合格，其返修费用</w:t>
      </w:r>
      <w:r>
        <w:rPr>
          <w:rFonts w:hint="eastAsia" w:ascii="宋体" w:hAnsi="宋体" w:cs="宋体"/>
          <w:sz w:val="24"/>
          <w:szCs w:val="24"/>
          <w:highlight w:val="none"/>
          <w:u w:val="none"/>
          <w:lang w:eastAsia="zh-CN"/>
        </w:rPr>
        <w:t>均由</w:t>
      </w:r>
      <w:r>
        <w:rPr>
          <w:rFonts w:hint="eastAsia" w:ascii="宋体" w:hAnsi="宋体" w:eastAsia="宋体" w:cs="宋体"/>
          <w:sz w:val="24"/>
          <w:szCs w:val="24"/>
          <w:highlight w:val="none"/>
          <w:u w:val="none"/>
          <w:lang w:eastAsia="zh-CN"/>
        </w:rPr>
        <w:t>承包人自行承担，并支付中标价的5%作为违约金，返修期计入总工期考核。</w:t>
      </w:r>
    </w:p>
    <w:p w14:paraId="7C33792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pacing w:val="-2"/>
          <w:sz w:val="24"/>
          <w:szCs w:val="24"/>
          <w:highlight w:val="none"/>
          <w:u w:val="none"/>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2</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rPr>
        <w:t>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w:t>
      </w:r>
    </w:p>
    <w:p w14:paraId="4C2E4A26">
      <w:pPr>
        <w:keepNext w:val="0"/>
        <w:keepLines w:val="0"/>
        <w:pageBreakBefore w:val="0"/>
        <w:numPr>
          <w:ilvl w:val="0"/>
          <w:numId w:val="7"/>
        </w:numPr>
        <w:kinsoku/>
        <w:wordWrap/>
        <w:overflowPunct/>
        <w:topLinePunct w:val="0"/>
        <w:autoSpaceDE/>
        <w:autoSpaceDN/>
        <w:bidi w:val="0"/>
        <w:adjustRightInd/>
        <w:snapToGrid w:val="0"/>
        <w:spacing w:line="360" w:lineRule="auto"/>
        <w:ind w:left="1478" w:hanging="42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承包人未经发包人同意分包工程；</w:t>
      </w:r>
    </w:p>
    <w:p w14:paraId="6D4891DA">
      <w:pPr>
        <w:keepNext w:val="0"/>
        <w:keepLines w:val="0"/>
        <w:pageBreakBefore w:val="0"/>
        <w:numPr>
          <w:ilvl w:val="0"/>
          <w:numId w:val="7"/>
        </w:numPr>
        <w:kinsoku/>
        <w:wordWrap/>
        <w:overflowPunct/>
        <w:topLinePunct w:val="0"/>
        <w:autoSpaceDE/>
        <w:autoSpaceDN/>
        <w:bidi w:val="0"/>
        <w:adjustRightInd/>
        <w:snapToGrid w:val="0"/>
        <w:spacing w:line="360" w:lineRule="auto"/>
        <w:ind w:left="1478" w:hanging="42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工程进度明显滞后于施工进度计划表；</w:t>
      </w:r>
    </w:p>
    <w:p w14:paraId="0AADD774">
      <w:pPr>
        <w:keepNext w:val="0"/>
        <w:keepLines w:val="0"/>
        <w:pageBreakBefore w:val="0"/>
        <w:numPr>
          <w:ilvl w:val="0"/>
          <w:numId w:val="7"/>
        </w:numPr>
        <w:kinsoku/>
        <w:wordWrap/>
        <w:overflowPunct/>
        <w:topLinePunct w:val="0"/>
        <w:autoSpaceDE/>
        <w:autoSpaceDN/>
        <w:bidi w:val="0"/>
        <w:adjustRightInd/>
        <w:snapToGrid w:val="0"/>
        <w:spacing w:line="360" w:lineRule="auto"/>
        <w:ind w:left="1478" w:hanging="42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工程质量明显很差，经整改后还未符合要求</w:t>
      </w:r>
      <w:r>
        <w:rPr>
          <w:rFonts w:hint="eastAsia" w:ascii="宋体" w:hAnsi="宋体" w:eastAsia="宋体" w:cs="宋体"/>
          <w:sz w:val="24"/>
          <w:szCs w:val="24"/>
          <w:highlight w:val="none"/>
          <w:u w:val="none"/>
          <w:lang w:eastAsia="zh-CN"/>
        </w:rPr>
        <w:t>。</w:t>
      </w:r>
    </w:p>
    <w:p w14:paraId="591350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3</w:t>
      </w:r>
      <w:r>
        <w:rPr>
          <w:rFonts w:hint="eastAsia" w:ascii="宋体" w:hAnsi="宋体" w:eastAsia="宋体" w:cs="宋体"/>
          <w:sz w:val="24"/>
          <w:szCs w:val="24"/>
          <w:highlight w:val="none"/>
          <w:u w:val="none"/>
          <w:lang w:eastAsia="zh-CN"/>
        </w:rPr>
        <w:t>）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人员，否则将视为违约，发包人有权扣除中标价2%的违约金直至终止施工合同并没收履约保证金。</w:t>
      </w:r>
    </w:p>
    <w:p w14:paraId="54F4ABB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4</w:t>
      </w:r>
      <w:r>
        <w:rPr>
          <w:rFonts w:hint="eastAsia" w:ascii="宋体" w:hAnsi="宋体" w:eastAsia="宋体" w:cs="宋体"/>
          <w:sz w:val="24"/>
          <w:szCs w:val="24"/>
          <w:highlight w:val="none"/>
          <w:u w:val="none"/>
          <w:lang w:eastAsia="zh-CN"/>
        </w:rPr>
        <w:t>）承包人应保证工程不转包，且项目负责人必须满足每周在工地工作时间不少于40小时，由监理考核。如发包人查实有二次抽查项目负责人不在现场，则按1000元/次支付违约金给发包人。</w:t>
      </w:r>
    </w:p>
    <w:p w14:paraId="62FE26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5</w:t>
      </w:r>
      <w:r>
        <w:rPr>
          <w:rFonts w:hint="eastAsia" w:ascii="宋体" w:hAnsi="宋体" w:eastAsia="宋体" w:cs="宋体"/>
          <w:sz w:val="24"/>
          <w:szCs w:val="24"/>
          <w:highlight w:val="none"/>
          <w:u w:val="none"/>
          <w:lang w:eastAsia="zh-CN"/>
        </w:rPr>
        <w:t>）承包人应编制施工方案并按照施工方案组织施工，发包人在必要时有权要求承包人对施工方案做进一步完善，以确保质量与进度，除非因发包人原因（如重大设计变更）导致施工方案无法实施。</w:t>
      </w:r>
    </w:p>
    <w:p w14:paraId="1CB6D1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6</w:t>
      </w:r>
      <w:r>
        <w:rPr>
          <w:rFonts w:hint="eastAsia" w:ascii="宋体" w:hAnsi="宋体" w:eastAsia="宋体" w:cs="宋体"/>
          <w:sz w:val="24"/>
          <w:szCs w:val="24"/>
          <w:highlight w:val="none"/>
          <w:u w:val="none"/>
          <w:lang w:eastAsia="zh-CN"/>
        </w:rPr>
        <w:t>）施工期间，承包方要做到文明施工，并符合附件《现场安全文明施工标准》要求。在施工过程中如受到有关部门的通报批评或发包人发出通知书，则每次按中标价的1%扣款。工程车辆上路行驶时抛洒滴漏涉及环卫方面的问题，由承包方负责解决及承担可能出现的费用。</w:t>
      </w:r>
    </w:p>
    <w:p w14:paraId="53B489F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7</w:t>
      </w:r>
      <w:r>
        <w:rPr>
          <w:rFonts w:hint="eastAsia" w:ascii="宋体" w:hAnsi="宋体" w:eastAsia="宋体" w:cs="宋体"/>
          <w:sz w:val="24"/>
          <w:szCs w:val="24"/>
          <w:highlight w:val="none"/>
          <w:u w:val="none"/>
          <w:lang w:eastAsia="zh-CN"/>
        </w:rPr>
        <w:t>）施工期间，承包人应严格执行相关安全生产的规范条例，应对施工人员进行安全教育，从开工之日起至验收结束，交接之日止，不发生人身伤亡事故和火灾事故，并应参加建筑、安装工程保险，施工中发生质量、安全事故及责任和经济损失均由承包人负责。</w:t>
      </w:r>
    </w:p>
    <w:p w14:paraId="30CFE5F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8</w:t>
      </w:r>
      <w:r>
        <w:rPr>
          <w:rFonts w:hint="eastAsia" w:ascii="宋体" w:hAnsi="宋体" w:eastAsia="宋体" w:cs="宋体"/>
          <w:sz w:val="24"/>
          <w:szCs w:val="24"/>
          <w:highlight w:val="none"/>
          <w:u w:val="none"/>
          <w:lang w:eastAsia="zh-CN"/>
        </w:rPr>
        <w:t>）承包人应保证工程不转包，且项目负责人必须满足每周在工地工作时间不少于40小时，由监理考核。如发包人查实有二次抽查项目负责人不在现场，则按1000元/次支付违约金给发包人。</w:t>
      </w:r>
    </w:p>
    <w:p w14:paraId="36D0E0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9</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作业区域安全：所有作业涉及区域实行有效封闭管护措施，专人看护值守，安全防护距离、高度、防护设施等需满足交通、城管、交警、排水安全、环境防范等相关标准要求；同时需满足特殊环境下（包括防控、防疫等）的防护要求。遇中标供应商违反作业安全规程、作业区域内发现安全隐患不立即整改的或被通报整改的均由中标供应商负责，发生责任事故的均由中标供应商负责，发生三次以上采购人有权取消合同</w:t>
      </w:r>
      <w:r>
        <w:rPr>
          <w:rFonts w:hint="eastAsia" w:ascii="宋体" w:hAnsi="宋体" w:eastAsia="宋体" w:cs="宋体"/>
          <w:sz w:val="24"/>
          <w:szCs w:val="24"/>
          <w:highlight w:val="none"/>
          <w:u w:val="none"/>
          <w:lang w:eastAsia="zh-CN"/>
        </w:rPr>
        <w:t>。</w:t>
      </w:r>
    </w:p>
    <w:p w14:paraId="11B39D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10</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保护环境安全：作业区域保持清洁卫生，不得污染道路、场地等</w:t>
      </w:r>
      <w:r>
        <w:rPr>
          <w:rFonts w:hint="eastAsia" w:ascii="宋体" w:hAnsi="宋体" w:cs="宋体"/>
          <w:sz w:val="24"/>
          <w:szCs w:val="24"/>
          <w:highlight w:val="none"/>
          <w:u w:val="none"/>
          <w:lang w:val="en-US" w:eastAsia="zh-CN"/>
        </w:rPr>
        <w:t>外</w:t>
      </w:r>
      <w:r>
        <w:rPr>
          <w:rFonts w:hint="eastAsia" w:ascii="宋体" w:hAnsi="宋体" w:eastAsia="宋体" w:cs="宋体"/>
          <w:sz w:val="24"/>
          <w:szCs w:val="24"/>
          <w:highlight w:val="none"/>
          <w:u w:val="none"/>
          <w:lang w:val="en-US" w:eastAsia="zh-CN"/>
        </w:rPr>
        <w:t>环境；夜间作业不得影响周围居民生活，噪声标准低于周围环境噪声；提供污泥规范处置方案，规范处置雨污水及污泥，不得将污水排入雨水管或河道中，不得将产生污泥（泥浆水）倾倒至雨污水管、河道中，不得有影响外围环境行为，所有污水、污泥及其他废水均需按规范处置。遇采购人或民众举报发现违反本项目要求的</w:t>
      </w:r>
      <w:r>
        <w:rPr>
          <w:rFonts w:hint="eastAsia" w:ascii="宋体" w:hAnsi="宋体" w:cs="宋体"/>
          <w:sz w:val="24"/>
          <w:szCs w:val="24"/>
          <w:highlight w:val="none"/>
          <w:u w:val="none"/>
          <w:lang w:val="en-US" w:eastAsia="zh-CN"/>
        </w:rPr>
        <w:t>需要</w:t>
      </w:r>
      <w:r>
        <w:rPr>
          <w:rFonts w:hint="eastAsia" w:ascii="宋体" w:hAnsi="宋体" w:eastAsia="宋体" w:cs="宋体"/>
          <w:sz w:val="24"/>
          <w:szCs w:val="24"/>
          <w:highlight w:val="none"/>
          <w:u w:val="none"/>
          <w:lang w:val="en-US" w:eastAsia="zh-CN"/>
        </w:rPr>
        <w:t>立即整改，情节严重的采购人有权取消合同。</w:t>
      </w:r>
    </w:p>
    <w:p w14:paraId="72F9507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val="en-US" w:eastAsia="zh-CN"/>
        </w:rPr>
        <w:t>（11）中标供应商应保障本项目安全投入，各类保险、防护设施、警示标牌、防护用品及时落实备全；制定落实作业安全操作规程，安全培训安全隐患排查需常态化管理，有毒有害有限空间作业方案，下井（封堵）作业方案；现场安全专人负责分级防控，严格实行作业公示牌制度，警示标牌规范有序，严格下井和管渠封堵作业管理，严防各类事故发生。发生一般安全事故及以上的，采购人有权取消合同</w:t>
      </w:r>
      <w:r>
        <w:rPr>
          <w:rFonts w:hint="eastAsia" w:ascii="宋体" w:hAnsi="宋体" w:eastAsia="宋体" w:cs="宋体"/>
          <w:sz w:val="24"/>
          <w:szCs w:val="24"/>
          <w:highlight w:val="none"/>
          <w:u w:val="none"/>
          <w:lang w:eastAsia="zh-CN"/>
        </w:rPr>
        <w:t>。</w:t>
      </w:r>
    </w:p>
    <w:p w14:paraId="6734752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12</w:t>
      </w:r>
      <w:r>
        <w:rPr>
          <w:rFonts w:hint="eastAsia" w:ascii="宋体" w:hAnsi="宋体" w:eastAsia="宋体" w:cs="宋体"/>
          <w:sz w:val="24"/>
          <w:szCs w:val="24"/>
          <w:highlight w:val="none"/>
          <w:u w:val="none"/>
          <w:lang w:eastAsia="zh-CN"/>
        </w:rPr>
        <w:t>）</w:t>
      </w:r>
      <w:r>
        <w:rPr>
          <w:rFonts w:hint="eastAsia" w:ascii="宋体" w:hAnsi="宋体" w:cs="宋体"/>
          <w:sz w:val="24"/>
          <w:szCs w:val="24"/>
          <w:highlight w:val="none"/>
          <w:u w:val="none"/>
          <w:lang w:eastAsia="zh-CN"/>
        </w:rPr>
        <w:t>涉及</w:t>
      </w:r>
      <w:r>
        <w:rPr>
          <w:rFonts w:hint="eastAsia" w:ascii="宋体" w:hAnsi="宋体" w:eastAsia="宋体" w:cs="宋体"/>
          <w:sz w:val="24"/>
          <w:szCs w:val="24"/>
          <w:highlight w:val="none"/>
          <w:u w:val="none"/>
          <w:lang w:eastAsia="zh-CN"/>
        </w:rPr>
        <w:t>工程价款的签证，应由监理方审核签署、发包方确认作为结算依据。所有签证承包方必须在事件发生后3天内报出签证申请，逾期作为让利。</w:t>
      </w:r>
    </w:p>
    <w:p w14:paraId="4428DC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13</w:t>
      </w:r>
      <w:r>
        <w:rPr>
          <w:rFonts w:hint="eastAsia" w:ascii="宋体" w:hAnsi="宋体" w:eastAsia="宋体" w:cs="宋体"/>
          <w:sz w:val="24"/>
          <w:szCs w:val="24"/>
          <w:highlight w:val="none"/>
          <w:u w:val="none"/>
          <w:lang w:eastAsia="zh-CN"/>
        </w:rPr>
        <w:t>）承包人应无条件配合并接受</w:t>
      </w:r>
      <w:r>
        <w:rPr>
          <w:rFonts w:hint="eastAsia" w:ascii="宋体" w:hAnsi="宋体" w:eastAsia="宋体" w:cs="宋体"/>
          <w:sz w:val="24"/>
          <w:szCs w:val="24"/>
          <w:highlight w:val="none"/>
          <w:u w:val="none"/>
          <w:lang w:val="en-US" w:eastAsia="zh-CN"/>
        </w:rPr>
        <w:t>发包人</w:t>
      </w:r>
      <w:r>
        <w:rPr>
          <w:rFonts w:hint="eastAsia" w:ascii="宋体" w:hAnsi="宋体" w:eastAsia="宋体" w:cs="宋体"/>
          <w:sz w:val="24"/>
          <w:szCs w:val="24"/>
          <w:highlight w:val="none"/>
          <w:u w:val="none"/>
          <w:lang w:eastAsia="zh-CN"/>
        </w:rPr>
        <w:t>组织的工程决算审计，审查批复结果应作为决算最终依据。</w:t>
      </w:r>
    </w:p>
    <w:p w14:paraId="1C6BD6AC">
      <w:pPr>
        <w:keepNext w:val="0"/>
        <w:keepLines w:val="0"/>
        <w:pageBreakBefore w:val="0"/>
        <w:tabs>
          <w:tab w:val="left" w:pos="4620"/>
        </w:tabs>
        <w:kinsoku/>
        <w:wordWrap/>
        <w:overflowPunct/>
        <w:topLinePunct w:val="0"/>
        <w:autoSpaceDE/>
        <w:autoSpaceDN/>
        <w:bidi w:val="0"/>
        <w:adjustRightInd/>
        <w:snapToGrid w:val="0"/>
        <w:spacing w:line="360" w:lineRule="auto"/>
        <w:ind w:firstLine="0"/>
        <w:textAlignment w:val="auto"/>
        <w:rPr>
          <w:rFonts w:hint="default" w:ascii="宋体" w:hAnsi="宋体" w:eastAsia="宋体" w:cs="Times New Roman"/>
          <w:b/>
          <w:bCs/>
          <w:sz w:val="24"/>
          <w:szCs w:val="24"/>
          <w:highlight w:val="none"/>
          <w:lang w:val="en-US"/>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八</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付款方式</w:t>
      </w:r>
    </w:p>
    <w:p w14:paraId="6E35D26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合同签订后支付中标价款的30%，按年支付进度款，进度款比例为计量工程价款的60%，竣工验收后支付至合同总额的60%，竣工结算审计结束后第一年，付至审定造价的80%，竣工结算审计结束后第二年，付至审定造价的97%，余款待质保期满后付清。付款时承包人须提供等额的无锡市增值税发票，承包人（异地企业）必须在项目所在地履行预缴税款的义务，如发票税率与《工程结算报告》计价税率不一致时，税率差额将由财务部门付款时给予扣除</w:t>
      </w:r>
      <w:r>
        <w:rPr>
          <w:rFonts w:hint="eastAsia" w:ascii="宋体" w:hAnsi="宋体" w:eastAsia="宋体" w:cs="宋体"/>
          <w:sz w:val="24"/>
          <w:szCs w:val="24"/>
          <w:highlight w:val="none"/>
          <w:u w:val="none"/>
          <w:lang w:val="en-US" w:eastAsia="zh-CN"/>
        </w:rPr>
        <w:t>。</w:t>
      </w:r>
    </w:p>
    <w:p w14:paraId="6A23D0C9">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hint="eastAsia" w:ascii="宋体" w:hAnsi="宋体" w:eastAsia="宋体" w:cs="宋体"/>
          <w:b/>
          <w:bCs w:val="0"/>
          <w:sz w:val="24"/>
          <w:szCs w:val="24"/>
          <w:highlight w:val="none"/>
          <w:lang w:val="en-US" w:eastAsia="zh-CN"/>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九</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宋体"/>
          <w:b/>
          <w:bCs w:val="0"/>
          <w:sz w:val="24"/>
          <w:szCs w:val="24"/>
          <w:highlight w:val="none"/>
        </w:rPr>
        <w:t>补充协议</w:t>
      </w:r>
    </w:p>
    <w:p w14:paraId="4B0A6B1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合同未尽事宜，合同当事人另行签订补充协议，补充协议是合同的组成部分。</w:t>
      </w:r>
    </w:p>
    <w:p w14:paraId="7B12E11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在发生合同纠纷时，双方协商解决，若协商不成，可依法向发包人所在地人民法院起诉。</w:t>
      </w:r>
    </w:p>
    <w:p w14:paraId="6705818C">
      <w:pPr>
        <w:keepNext w:val="0"/>
        <w:keepLines w:val="0"/>
        <w:pageBreakBefore w:val="0"/>
        <w:widowControl w:val="0"/>
        <w:numPr>
          <w:ilvl w:val="0"/>
          <w:numId w:val="0"/>
        </w:numPr>
        <w:tabs>
          <w:tab w:val="left" w:pos="46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十</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其他</w:t>
      </w:r>
    </w:p>
    <w:p w14:paraId="210355A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1.</w:t>
      </w:r>
      <w:r>
        <w:rPr>
          <w:rFonts w:hint="eastAsia" w:ascii="宋体" w:hAnsi="宋体" w:eastAsia="宋体" w:cs="宋体"/>
          <w:sz w:val="24"/>
          <w:szCs w:val="24"/>
          <w:highlight w:val="none"/>
          <w:u w:val="none"/>
          <w:lang w:val="en-US" w:eastAsia="zh-CN"/>
        </w:rPr>
        <w:t>合同签订地点：无锡市</w:t>
      </w:r>
    </w:p>
    <w:p w14:paraId="0DA31D2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u w:val="none"/>
          <w:lang w:val="en-US" w:eastAsia="zh-CN"/>
        </w:rPr>
        <w:t>2.</w:t>
      </w:r>
      <w:r>
        <w:rPr>
          <w:rFonts w:hint="eastAsia" w:ascii="宋体" w:hAnsi="宋体" w:cs="宋体"/>
          <w:sz w:val="24"/>
          <w:szCs w:val="24"/>
          <w:highlight w:val="none"/>
          <w:lang w:eastAsia="zh-CN"/>
        </w:rPr>
        <w:t>全费用综合单价</w:t>
      </w:r>
      <w:r>
        <w:rPr>
          <w:rFonts w:hint="eastAsia" w:ascii="宋体" w:hAnsi="宋体" w:eastAsia="宋体" w:cs="宋体"/>
          <w:sz w:val="24"/>
          <w:szCs w:val="24"/>
          <w:highlight w:val="none"/>
        </w:rPr>
        <w:t>包含的风险范围：</w:t>
      </w:r>
      <w:r>
        <w:rPr>
          <w:rFonts w:hint="eastAsia" w:ascii="宋体" w:hAnsi="宋体" w:cs="宋体"/>
          <w:sz w:val="24"/>
          <w:szCs w:val="24"/>
          <w:highlight w:val="none"/>
          <w:lang w:val="en-US" w:eastAsia="zh-CN"/>
        </w:rPr>
        <w:t>本项目</w:t>
      </w:r>
      <w:r>
        <w:rPr>
          <w:rFonts w:hint="eastAsia" w:ascii="宋体" w:hAnsi="宋体" w:cs="宋体"/>
          <w:sz w:val="24"/>
          <w:szCs w:val="24"/>
          <w:highlight w:val="none"/>
          <w:lang w:eastAsia="zh-CN"/>
        </w:rPr>
        <w:t>全费用综合单价</w:t>
      </w:r>
      <w:r>
        <w:rPr>
          <w:rFonts w:hint="eastAsia" w:ascii="宋体" w:hAnsi="宋体" w:cs="宋体"/>
          <w:sz w:val="24"/>
          <w:szCs w:val="24"/>
          <w:highlight w:val="none"/>
          <w:lang w:val="en-US" w:eastAsia="zh-CN"/>
        </w:rPr>
        <w:t>不作调整</w:t>
      </w:r>
      <w:r>
        <w:rPr>
          <w:rFonts w:hint="eastAsia" w:ascii="宋体" w:hAnsi="宋体" w:eastAsia="宋体" w:cs="宋体"/>
          <w:sz w:val="24"/>
          <w:szCs w:val="24"/>
          <w:highlight w:val="none"/>
        </w:rPr>
        <w:t>。</w:t>
      </w:r>
    </w:p>
    <w:p w14:paraId="7E2E30A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风险费用的计算方法：承包人应充分考虑工程建设周期内市场价格等因素的波动风险，风险费用由投标人自主报价</w:t>
      </w:r>
      <w:r>
        <w:rPr>
          <w:rFonts w:hint="eastAsia" w:ascii="宋体" w:hAnsi="宋体" w:cs="宋体"/>
          <w:sz w:val="24"/>
          <w:szCs w:val="24"/>
          <w:highlight w:val="none"/>
          <w:lang w:val="en-US" w:eastAsia="zh-CN"/>
        </w:rPr>
        <w:t>包含在全费用综合单价中</w:t>
      </w:r>
      <w:r>
        <w:rPr>
          <w:rFonts w:hint="eastAsia" w:ascii="宋体" w:hAnsi="宋体" w:eastAsia="宋体" w:cs="宋体"/>
          <w:sz w:val="24"/>
          <w:szCs w:val="24"/>
          <w:highlight w:val="none"/>
        </w:rPr>
        <w:t>。</w:t>
      </w:r>
    </w:p>
    <w:p w14:paraId="3AE29A5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风险范围以外合同价格的调整方法：</w:t>
      </w:r>
    </w:p>
    <w:p w14:paraId="5E04EC6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1）只有发包人指令</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发包人同意的设计变更才能产生造价变更。施工期间如有设计变更，而工程量清单中</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lang w:eastAsia="zh-CN"/>
        </w:rPr>
        <w:t>全费用综合单价</w:t>
      </w:r>
      <w:r>
        <w:rPr>
          <w:rFonts w:hint="eastAsia" w:ascii="宋体" w:hAnsi="宋体" w:eastAsia="宋体" w:cs="宋体"/>
          <w:color w:val="auto"/>
          <w:sz w:val="24"/>
          <w:szCs w:val="24"/>
          <w:highlight w:val="none"/>
        </w:rPr>
        <w:t>、工程量清单漏项、发包人指令或经发包人同意的设计变更引起新的工程量清单项目，其相应</w:t>
      </w:r>
      <w:r>
        <w:rPr>
          <w:rFonts w:hint="eastAsia" w:ascii="宋体" w:hAnsi="宋体" w:cs="宋体"/>
          <w:color w:val="auto"/>
          <w:sz w:val="24"/>
          <w:szCs w:val="24"/>
          <w:highlight w:val="none"/>
          <w:lang w:eastAsia="zh-CN"/>
        </w:rPr>
        <w:t>全费用综合单价</w:t>
      </w:r>
      <w:r>
        <w:rPr>
          <w:rFonts w:hint="eastAsia" w:ascii="宋体" w:hAnsi="宋体" w:eastAsia="宋体" w:cs="宋体"/>
          <w:color w:val="auto"/>
          <w:sz w:val="24"/>
          <w:szCs w:val="24"/>
          <w:highlight w:val="none"/>
        </w:rPr>
        <w:t>由承包人按以下规定提出，经发包人确认后作为结算依据：</w:t>
      </w:r>
    </w:p>
    <w:p w14:paraId="2982D2E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因设计变更、施工条件变更引起的新增工程子目，报价中有</w:t>
      </w:r>
      <w:r>
        <w:rPr>
          <w:rFonts w:hint="eastAsia" w:ascii="宋体" w:hAnsi="宋体" w:cs="宋体"/>
          <w:sz w:val="24"/>
          <w:szCs w:val="24"/>
          <w:highlight w:val="none"/>
          <w:lang w:eastAsia="zh-CN"/>
        </w:rPr>
        <w:t>全费用综合单价</w:t>
      </w:r>
      <w:r>
        <w:rPr>
          <w:rFonts w:hint="eastAsia" w:ascii="宋体" w:hAnsi="宋体" w:eastAsia="宋体" w:cs="宋体"/>
          <w:sz w:val="24"/>
          <w:szCs w:val="24"/>
          <w:highlight w:val="none"/>
        </w:rPr>
        <w:t>的按报价中的</w:t>
      </w:r>
      <w:r>
        <w:rPr>
          <w:rFonts w:hint="eastAsia" w:ascii="宋体" w:hAnsi="宋体" w:cs="宋体"/>
          <w:sz w:val="24"/>
          <w:szCs w:val="24"/>
          <w:highlight w:val="none"/>
          <w:lang w:eastAsia="zh-CN"/>
        </w:rPr>
        <w:t>全费用综合单价</w:t>
      </w:r>
      <w:r>
        <w:rPr>
          <w:rFonts w:hint="eastAsia" w:ascii="宋体" w:hAnsi="宋体" w:eastAsia="宋体" w:cs="宋体"/>
          <w:sz w:val="24"/>
          <w:szCs w:val="24"/>
          <w:highlight w:val="none"/>
        </w:rPr>
        <w:t>执行；无</w:t>
      </w:r>
      <w:r>
        <w:rPr>
          <w:rFonts w:hint="eastAsia" w:ascii="宋体" w:hAnsi="宋体" w:cs="宋体"/>
          <w:sz w:val="24"/>
          <w:szCs w:val="24"/>
          <w:highlight w:val="none"/>
          <w:lang w:eastAsia="zh-CN"/>
        </w:rPr>
        <w:t>全费用综合单价</w:t>
      </w:r>
      <w:r>
        <w:rPr>
          <w:rFonts w:hint="eastAsia" w:ascii="宋体" w:hAnsi="宋体" w:eastAsia="宋体" w:cs="宋体"/>
          <w:sz w:val="24"/>
          <w:szCs w:val="24"/>
          <w:highlight w:val="none"/>
        </w:rPr>
        <w:t>的套用2014相关专业计价定额及配套费用定额和无锡地区相关规定，材料按照施工同期无锡市造价管理部门公布的信息价</w:t>
      </w:r>
      <w:r>
        <w:rPr>
          <w:rFonts w:hint="eastAsia" w:ascii="宋体" w:hAnsi="宋体" w:cs="宋体"/>
          <w:sz w:val="24"/>
          <w:szCs w:val="24"/>
          <w:highlight w:val="none"/>
          <w:lang w:val="en-US" w:eastAsia="zh-CN"/>
        </w:rPr>
        <w:t>组成全费用综合单价</w:t>
      </w:r>
      <w:r>
        <w:rPr>
          <w:rFonts w:hint="eastAsia" w:ascii="宋体" w:hAnsi="宋体" w:eastAsia="宋体" w:cs="宋体"/>
          <w:sz w:val="24"/>
          <w:szCs w:val="24"/>
          <w:highlight w:val="none"/>
        </w:rPr>
        <w:t>，审核后</w:t>
      </w:r>
      <w:r>
        <w:rPr>
          <w:rFonts w:hint="eastAsia" w:ascii="宋体" w:hAnsi="宋体" w:cs="宋体"/>
          <w:sz w:val="24"/>
          <w:szCs w:val="24"/>
          <w:highlight w:val="none"/>
          <w:lang w:eastAsia="zh-CN"/>
        </w:rPr>
        <w:t>全费用综合单价</w:t>
      </w:r>
      <w:r>
        <w:rPr>
          <w:rFonts w:hint="eastAsia" w:ascii="宋体" w:hAnsi="宋体" w:eastAsia="宋体" w:cs="宋体"/>
          <w:sz w:val="24"/>
          <w:szCs w:val="24"/>
          <w:highlight w:val="none"/>
        </w:rPr>
        <w:t>再乘以让利系数（让利系数按中标价/最高限价）执行，没有信息价的由承、发包双方共同看样定货定价。</w:t>
      </w:r>
    </w:p>
    <w:p w14:paraId="4D82502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工程结算审计审减率大于等于10%而小于15%，按审减额的5%在工程审定价内扣除；审减率大于等于15%而小于20%，按审减额的8%在工程审定价内扣除；审减率大于等于20%，按审减额的10%在工程审定价内扣除。</w:t>
      </w:r>
    </w:p>
    <w:p w14:paraId="226E35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3）工程保险</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承包人必须为从事危险作业的人员办理意外伤害保险，并为施工场地内自有人员生命财产和施工机械设备办理保险</w:t>
      </w:r>
      <w:r>
        <w:rPr>
          <w:rFonts w:hint="eastAsia" w:ascii="宋体" w:hAnsi="宋体" w:cs="宋体"/>
          <w:sz w:val="24"/>
          <w:szCs w:val="24"/>
          <w:highlight w:val="none"/>
          <w:lang w:val="en-US" w:eastAsia="zh-CN"/>
        </w:rPr>
        <w:t>。</w:t>
      </w:r>
    </w:p>
    <w:p w14:paraId="556F4D9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3.</w:t>
      </w:r>
      <w:r>
        <w:rPr>
          <w:rFonts w:hint="eastAsia" w:ascii="宋体" w:hAnsi="宋体" w:eastAsia="宋体" w:cs="宋体"/>
          <w:sz w:val="24"/>
          <w:szCs w:val="24"/>
          <w:highlight w:val="none"/>
          <w:u w:val="none"/>
          <w:lang w:val="en-US" w:eastAsia="zh-CN"/>
        </w:rPr>
        <w:t>本合同一式陆份，发包方执叁份、承包方执叁份。各方签字盖章后生效。</w:t>
      </w:r>
    </w:p>
    <w:p w14:paraId="1256C638">
      <w:pPr>
        <w:keepNext w:val="0"/>
        <w:keepLines w:val="0"/>
        <w:pageBreakBefore w:val="0"/>
        <w:widowControl w:val="0"/>
        <w:numPr>
          <w:ilvl w:val="0"/>
          <w:numId w:val="0"/>
        </w:numPr>
        <w:tabs>
          <w:tab w:val="left" w:pos="4620"/>
        </w:tabs>
        <w:kinsoku/>
        <w:wordWrap/>
        <w:overflowPunct/>
        <w:topLinePunct w:val="0"/>
        <w:autoSpaceDE/>
        <w:autoSpaceDN/>
        <w:bidi w:val="0"/>
        <w:adjustRightInd/>
        <w:snapToGrid w:val="0"/>
        <w:spacing w:line="360" w:lineRule="auto"/>
        <w:ind w:firstLine="480"/>
        <w:textAlignment w:val="auto"/>
        <w:rPr>
          <w:rFonts w:hint="eastAsia" w:ascii="宋体" w:hAnsi="宋体" w:eastAsia="宋体" w:cs="Times New Roman"/>
          <w:b w:val="0"/>
          <w:bCs w:val="0"/>
          <w:sz w:val="24"/>
          <w:szCs w:val="24"/>
          <w:highlight w:val="none"/>
          <w:lang w:val="en-US" w:eastAsia="zh-CN"/>
        </w:rPr>
      </w:pPr>
    </w:p>
    <w:p w14:paraId="682A254F">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color w:val="000000"/>
          <w:sz w:val="24"/>
          <w:szCs w:val="24"/>
          <w:highlight w:val="none"/>
        </w:rPr>
        <w:t>发包方：</w:t>
      </w:r>
      <w:r>
        <w:rPr>
          <w:rFonts w:hint="eastAsia" w:ascii="宋体" w:hAnsi="宋体" w:eastAsia="宋体" w:cs="Times New Roman"/>
          <w:sz w:val="24"/>
          <w:szCs w:val="24"/>
          <w:highlight w:val="none"/>
          <w:u w:val="none"/>
          <w:lang w:val="en-US" w:eastAsia="zh-CN"/>
        </w:rPr>
        <w:t>（公章）</w:t>
      </w:r>
      <w:r>
        <w:rPr>
          <w:rFonts w:hint="eastAsia" w:ascii="宋体" w:hAnsi="宋体" w:eastAsia="宋体" w:cs="Times New Roman"/>
          <w:color w:val="000000"/>
          <w:sz w:val="24"/>
          <w:szCs w:val="24"/>
          <w:highlight w:val="none"/>
          <w:lang w:val="en-US" w:eastAsia="zh-CN"/>
        </w:rPr>
        <w:t xml:space="preserve">   </w:t>
      </w:r>
      <w:r>
        <w:rPr>
          <w:rFonts w:hint="eastAsia" w:ascii="宋体" w:hAnsi="宋体" w:cs="Times New Roman"/>
          <w:color w:val="000000"/>
          <w:sz w:val="24"/>
          <w:szCs w:val="24"/>
          <w:highlight w:val="none"/>
          <w:lang w:val="en-US" w:eastAsia="zh-CN"/>
        </w:rPr>
        <w:t xml:space="preserve">               </w:t>
      </w:r>
      <w:r>
        <w:rPr>
          <w:rFonts w:hint="eastAsia" w:ascii="宋体" w:hAnsi="宋体" w:eastAsia="宋体" w:cs="Times New Roman"/>
          <w:sz w:val="24"/>
          <w:szCs w:val="24"/>
          <w:highlight w:val="none"/>
        </w:rPr>
        <w:t>承包方：</w:t>
      </w:r>
      <w:r>
        <w:rPr>
          <w:rFonts w:hint="eastAsia" w:ascii="宋体" w:hAnsi="宋体" w:eastAsia="宋体" w:cs="Times New Roman"/>
          <w:sz w:val="24"/>
          <w:szCs w:val="24"/>
          <w:highlight w:val="none"/>
          <w:u w:val="none"/>
          <w:lang w:val="en-US" w:eastAsia="zh-CN"/>
        </w:rPr>
        <w:t>（公章）</w:t>
      </w:r>
    </w:p>
    <w:p w14:paraId="7451B4F5">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ascii="宋体" w:hAnsi="宋体" w:eastAsia="宋体" w:cs="Times New Roman"/>
          <w:sz w:val="24"/>
          <w:szCs w:val="24"/>
          <w:highlight w:val="none"/>
          <w:u w:val="none"/>
          <w:lang w:val="en-US" w:eastAsia="zh-CN"/>
        </w:rPr>
      </w:pPr>
    </w:p>
    <w:p w14:paraId="2337B2F1">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ascii="宋体" w:hAnsi="Times New Roman" w:eastAsia="宋体" w:cs="Times New Roman"/>
          <w:sz w:val="24"/>
          <w:szCs w:val="24"/>
          <w:highlight w:val="none"/>
        </w:rPr>
      </w:pPr>
      <w:r>
        <w:rPr>
          <w:rFonts w:hint="eastAsia" w:ascii="宋体" w:hAnsi="宋体" w:eastAsia="宋体" w:cs="Times New Roman"/>
          <w:sz w:val="24"/>
          <w:szCs w:val="24"/>
          <w:highlight w:val="none"/>
        </w:rPr>
        <w:t>法人代表：</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法定代表人</w:t>
      </w:r>
      <w:r>
        <w:rPr>
          <w:rFonts w:hint="eastAsia" w:ascii="宋体" w:hAnsi="宋体" w:eastAsia="宋体" w:cs="Times New Roman"/>
          <w:sz w:val="24"/>
          <w:szCs w:val="24"/>
          <w:highlight w:val="none"/>
        </w:rPr>
        <w:t>：</w:t>
      </w:r>
    </w:p>
    <w:p w14:paraId="2E24DBE5">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地址：</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地址：</w:t>
      </w:r>
    </w:p>
    <w:p w14:paraId="106774DC">
      <w:pPr>
        <w:keepNext w:val="0"/>
        <w:keepLines w:val="0"/>
        <w:pageBreakBefore w:val="0"/>
        <w:kinsoku/>
        <w:wordWrap/>
        <w:overflowPunct/>
        <w:topLinePunct w:val="0"/>
        <w:autoSpaceDE/>
        <w:autoSpaceDN/>
        <w:bidi w:val="0"/>
        <w:adjustRightInd/>
        <w:snapToGrid w:val="0"/>
        <w:spacing w:line="360" w:lineRule="auto"/>
        <w:ind w:left="0" w:firstLine="4320"/>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统一社会信用代码：</w:t>
      </w:r>
    </w:p>
    <w:p w14:paraId="00375B60">
      <w:pPr>
        <w:keepNext w:val="0"/>
        <w:keepLines w:val="0"/>
        <w:pageBreakBefore w:val="0"/>
        <w:kinsoku/>
        <w:wordWrap/>
        <w:overflowPunct/>
        <w:topLinePunct w:val="0"/>
        <w:autoSpaceDE/>
        <w:autoSpaceDN/>
        <w:bidi w:val="0"/>
        <w:adjustRightInd/>
        <w:snapToGrid w:val="0"/>
        <w:spacing w:line="360" w:lineRule="auto"/>
        <w:ind w:left="0" w:firstLine="432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开户银行：</w:t>
      </w:r>
    </w:p>
    <w:p w14:paraId="7A2D3243">
      <w:pPr>
        <w:keepNext w:val="0"/>
        <w:keepLines w:val="0"/>
        <w:pageBreakBefore w:val="0"/>
        <w:kinsoku/>
        <w:wordWrap/>
        <w:overflowPunct/>
        <w:topLinePunct w:val="0"/>
        <w:autoSpaceDE/>
        <w:autoSpaceDN/>
        <w:bidi w:val="0"/>
        <w:adjustRightInd/>
        <w:snapToGrid w:val="0"/>
        <w:spacing w:line="360" w:lineRule="auto"/>
        <w:ind w:left="0" w:firstLine="432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账号：</w:t>
      </w:r>
    </w:p>
    <w:p w14:paraId="2FE2DA07">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r>
    </w:p>
    <w:p w14:paraId="6B7A1FE6">
      <w:pPr>
        <w:keepNext/>
        <w:keepLines/>
        <w:spacing w:before="120" w:beforeLines="50" w:line="360" w:lineRule="auto"/>
        <w:jc w:val="center"/>
        <w:outlineLvl w:val="1"/>
        <w:rPr>
          <w:rFonts w:ascii="宋体" w:hAnsi="宋体" w:eastAsia="黑体" w:cs="Times New Roman"/>
          <w:b/>
          <w:bCs/>
          <w:color w:val="000000"/>
          <w:sz w:val="44"/>
          <w:szCs w:val="22"/>
          <w:highlight w:val="none"/>
          <w:lang w:val="en-US" w:eastAsia="zh-CN" w:bidi="ar-SA"/>
        </w:rPr>
      </w:pPr>
      <w:r>
        <w:rPr>
          <w:rFonts w:hint="eastAsia" w:ascii="宋体" w:hAnsi="宋体" w:eastAsia="黑体" w:cs="Times New Roman"/>
          <w:b/>
          <w:bCs/>
          <w:color w:val="000000"/>
          <w:sz w:val="44"/>
          <w:szCs w:val="22"/>
          <w:highlight w:val="none"/>
          <w:lang w:val="en-US" w:eastAsia="zh-CN" w:bidi="ar-SA"/>
        </w:rPr>
        <w:t>质量保修书</w:t>
      </w:r>
    </w:p>
    <w:p w14:paraId="60309900">
      <w:pPr>
        <w:widowControl/>
        <w:snapToGrid w:val="0"/>
        <w:spacing w:line="360" w:lineRule="auto"/>
        <w:ind w:firstLine="600" w:firstLineChars="250"/>
        <w:jc w:val="left"/>
        <w:rPr>
          <w:rFonts w:hint="default" w:ascii="宋体" w:hAnsi="Times New Roman" w:eastAsia="宋体" w:cs="Times New Roman"/>
          <w:b/>
          <w:sz w:val="24"/>
          <w:szCs w:val="24"/>
          <w:highlight w:val="none"/>
          <w:u w:val="single"/>
          <w:lang w:val="en-US" w:eastAsia="zh-CN" w:bidi="ar-SA"/>
        </w:rPr>
      </w:pPr>
      <w:r>
        <w:rPr>
          <w:rFonts w:hint="eastAsia" w:ascii="宋体" w:hAnsi="宋体" w:eastAsia="宋体" w:cs="Times New Roman"/>
          <w:sz w:val="24"/>
          <w:szCs w:val="20"/>
          <w:highlight w:val="none"/>
          <w:lang w:val="en-US" w:eastAsia="zh-CN" w:bidi="ar-SA"/>
        </w:rPr>
        <w:t>发包人（全称）：</w:t>
      </w:r>
      <w:r>
        <w:rPr>
          <w:rFonts w:hint="eastAsia" w:ascii="宋体" w:hAnsi="Times New Roman" w:eastAsia="宋体" w:cs="Times New Roman"/>
          <w:b/>
          <w:sz w:val="24"/>
          <w:szCs w:val="24"/>
          <w:highlight w:val="none"/>
          <w:u w:val="single"/>
          <w:lang w:val="en-US" w:eastAsia="zh-CN" w:bidi="ar-SA"/>
        </w:rPr>
        <w:t>无锡市滨湖区太湖街道办事处</w:t>
      </w:r>
    </w:p>
    <w:p w14:paraId="6C7C233F">
      <w:pPr>
        <w:widowControl/>
        <w:snapToGrid w:val="0"/>
        <w:spacing w:line="360" w:lineRule="auto"/>
        <w:ind w:firstLine="600" w:firstLineChars="250"/>
        <w:jc w:val="left"/>
        <w:rPr>
          <w:rFonts w:hint="default" w:ascii="宋体" w:hAnsi="宋体" w:eastAsia="宋体" w:cs="Times New Roman"/>
          <w:sz w:val="24"/>
          <w:szCs w:val="20"/>
          <w:highlight w:val="none"/>
          <w:u w:val="single"/>
          <w:lang w:val="en-US" w:eastAsia="zh-CN" w:bidi="ar-SA"/>
        </w:rPr>
      </w:pPr>
      <w:r>
        <w:rPr>
          <w:rFonts w:hint="eastAsia" w:ascii="宋体" w:hAnsi="宋体" w:eastAsia="宋体" w:cs="Times New Roman"/>
          <w:sz w:val="24"/>
          <w:szCs w:val="20"/>
          <w:highlight w:val="none"/>
          <w:lang w:val="en-US" w:eastAsia="zh-CN" w:bidi="ar-SA"/>
        </w:rPr>
        <w:t>承包人（全称）：</w:t>
      </w:r>
      <w:r>
        <w:rPr>
          <w:rFonts w:hint="eastAsia" w:ascii="宋体" w:hAnsi="宋体" w:eastAsia="宋体" w:cs="Times New Roman"/>
          <w:sz w:val="24"/>
          <w:szCs w:val="20"/>
          <w:highlight w:val="none"/>
          <w:u w:val="single"/>
          <w:lang w:val="en-US" w:eastAsia="zh-CN" w:bidi="ar-SA"/>
        </w:rPr>
        <w:t xml:space="preserve">                          </w:t>
      </w:r>
    </w:p>
    <w:p w14:paraId="5E8673D8">
      <w:pPr>
        <w:widowControl/>
        <w:spacing w:line="360" w:lineRule="auto"/>
        <w:ind w:firstLine="49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发包人、承包人根据《中华人民共和国建筑法</w:t>
      </w:r>
      <w:r>
        <w:rPr>
          <w:rFonts w:hint="eastAsia" w:ascii="宋体" w:hAnsi="宋体" w:cs="Times New Roman"/>
          <w:sz w:val="24"/>
          <w:szCs w:val="20"/>
          <w:highlight w:val="none"/>
          <w:lang w:val="en-US" w:eastAsia="zh-CN" w:bidi="ar-SA"/>
        </w:rPr>
        <w:t>》《</w:t>
      </w:r>
      <w:r>
        <w:rPr>
          <w:rFonts w:hint="eastAsia" w:ascii="宋体" w:hAnsi="宋体" w:eastAsia="宋体" w:cs="Times New Roman"/>
          <w:sz w:val="24"/>
          <w:szCs w:val="20"/>
          <w:highlight w:val="none"/>
          <w:lang w:val="en-US" w:eastAsia="zh-CN" w:bidi="ar-SA"/>
        </w:rPr>
        <w:t>建设工程质量管理条例》和《房屋建筑工程质量保修办法》，经协商一致，对</w:t>
      </w:r>
      <w:r>
        <w:rPr>
          <w:rFonts w:hint="eastAsia" w:ascii="宋体" w:cs="Times New Roman"/>
          <w:b/>
          <w:sz w:val="24"/>
          <w:szCs w:val="24"/>
          <w:highlight w:val="none"/>
          <w:u w:val="single"/>
          <w:lang w:val="en-US" w:eastAsia="zh-CN" w:bidi="ar-SA"/>
        </w:rPr>
        <w:t>2026-2028年度太湖街道污水管网应急处置、维修项目</w:t>
      </w:r>
      <w:r>
        <w:rPr>
          <w:rFonts w:hint="eastAsia" w:ascii="宋体" w:hAnsi="宋体" w:eastAsia="宋体" w:cs="Times New Roman"/>
          <w:sz w:val="24"/>
          <w:szCs w:val="20"/>
          <w:highlight w:val="none"/>
          <w:lang w:val="en-US" w:eastAsia="zh-CN" w:bidi="ar-SA"/>
        </w:rPr>
        <w:t>签订质量保修书。</w:t>
      </w:r>
    </w:p>
    <w:p w14:paraId="1DB64B30">
      <w:pPr>
        <w:spacing w:line="360" w:lineRule="auto"/>
        <w:ind w:left="400" w:right="255"/>
        <w:jc w:val="both"/>
        <w:rPr>
          <w:rFonts w:ascii="宋体" w:hAnsi="Times New Roman" w:eastAsia="宋体" w:cs="Times New Roman"/>
          <w:sz w:val="24"/>
          <w:szCs w:val="22"/>
          <w:highlight w:val="none"/>
          <w:lang w:val="en-US" w:eastAsia="zh-CN" w:bidi="ar-SA"/>
        </w:rPr>
      </w:pPr>
      <w:r>
        <w:rPr>
          <w:rFonts w:hint="eastAsia" w:ascii="宋体" w:cs="Times New Roman"/>
          <w:sz w:val="24"/>
          <w:szCs w:val="22"/>
          <w:highlight w:val="none"/>
          <w:lang w:val="en-US" w:eastAsia="zh-CN" w:bidi="ar-SA"/>
        </w:rPr>
        <w:t>1.</w:t>
      </w:r>
      <w:r>
        <w:rPr>
          <w:rFonts w:hint="eastAsia" w:ascii="宋体" w:hAnsi="Times New Roman" w:eastAsia="宋体" w:cs="Times New Roman"/>
          <w:sz w:val="24"/>
          <w:szCs w:val="22"/>
          <w:highlight w:val="none"/>
          <w:lang w:val="en-US" w:eastAsia="zh-CN" w:bidi="ar-SA"/>
        </w:rPr>
        <w:t>质量保修范围和内容</w:t>
      </w:r>
    </w:p>
    <w:p w14:paraId="7BEE91B9">
      <w:pPr>
        <w:widowControl/>
        <w:spacing w:line="360" w:lineRule="auto"/>
        <w:ind w:firstLine="490"/>
        <w:jc w:val="left"/>
        <w:rPr>
          <w:rFonts w:hint="default" w:ascii="宋体" w:hAnsi="Times New Roman"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承包人在质量保修期内，按照有关</w:t>
      </w:r>
      <w:r>
        <w:rPr>
          <w:rFonts w:hint="eastAsia" w:ascii="宋体" w:hAnsi="宋体" w:cs="Times New Roman"/>
          <w:sz w:val="24"/>
          <w:szCs w:val="20"/>
          <w:highlight w:val="none"/>
          <w:lang w:val="en-US" w:eastAsia="zh-CN" w:bidi="ar-SA"/>
        </w:rPr>
        <w:t>法律法规</w:t>
      </w:r>
      <w:r>
        <w:rPr>
          <w:rFonts w:hint="eastAsia" w:ascii="宋体" w:hAnsi="宋体" w:eastAsia="宋体" w:cs="Times New Roman"/>
          <w:sz w:val="24"/>
          <w:szCs w:val="20"/>
          <w:highlight w:val="none"/>
          <w:lang w:val="en-US" w:eastAsia="zh-CN" w:bidi="ar-SA"/>
        </w:rPr>
        <w:t>、规章规定和双方约定，</w:t>
      </w:r>
      <w:r>
        <w:rPr>
          <w:rFonts w:hint="eastAsia" w:ascii="宋体" w:hAnsi="宋体" w:cs="Times New Roman"/>
          <w:sz w:val="24"/>
          <w:szCs w:val="20"/>
          <w:highlight w:val="none"/>
          <w:lang w:val="en-US" w:eastAsia="zh-CN" w:bidi="ar-SA"/>
        </w:rPr>
        <w:t>承担</w:t>
      </w:r>
      <w:r>
        <w:rPr>
          <w:rFonts w:hint="eastAsia" w:ascii="宋体" w:hAnsi="宋体" w:eastAsia="宋体" w:cs="Times New Roman"/>
          <w:sz w:val="24"/>
          <w:szCs w:val="20"/>
          <w:highlight w:val="none"/>
          <w:lang w:val="en-US" w:eastAsia="zh-CN" w:bidi="ar-SA"/>
        </w:rPr>
        <w:t>质量保修责任。</w:t>
      </w:r>
    </w:p>
    <w:p w14:paraId="40425491">
      <w:pPr>
        <w:widowControl/>
        <w:spacing w:line="360" w:lineRule="auto"/>
        <w:ind w:firstLine="49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质量保修范围包括地基基础工程、主体结构工程，屋面防水工程、有防水要求的卫生间、房间和外墙面的防渗漏，电气管线、给排水管道、设备安装、装修、绿化种植和养护工程，以及双方约定的其他项目。具体保修的内容，双方约定如下：</w:t>
      </w:r>
      <w:r>
        <w:rPr>
          <w:rFonts w:hint="eastAsia" w:ascii="宋体" w:hAnsi="宋体" w:eastAsia="宋体" w:cs="Times New Roman"/>
          <w:sz w:val="24"/>
          <w:szCs w:val="20"/>
          <w:highlight w:val="none"/>
          <w:u w:val="single"/>
          <w:lang w:val="en-US" w:eastAsia="zh-CN" w:bidi="ar-SA"/>
        </w:rPr>
        <w:t>承包人按承担施工的全部范围内容进行保修。</w:t>
      </w:r>
    </w:p>
    <w:p w14:paraId="1B784F32">
      <w:pPr>
        <w:spacing w:line="360" w:lineRule="auto"/>
        <w:ind w:left="400" w:right="255"/>
        <w:jc w:val="both"/>
        <w:rPr>
          <w:rFonts w:ascii="宋体" w:hAnsi="Times New Roman" w:eastAsia="宋体" w:cs="Times New Roman"/>
          <w:sz w:val="24"/>
          <w:szCs w:val="22"/>
          <w:highlight w:val="none"/>
          <w:lang w:val="en-US" w:eastAsia="zh-CN" w:bidi="ar-SA"/>
        </w:rPr>
      </w:pPr>
      <w:r>
        <w:rPr>
          <w:rFonts w:hint="eastAsia" w:ascii="宋体" w:cs="Times New Roman"/>
          <w:sz w:val="24"/>
          <w:szCs w:val="22"/>
          <w:highlight w:val="none"/>
          <w:lang w:val="en-US" w:eastAsia="zh-CN" w:bidi="ar-SA"/>
        </w:rPr>
        <w:t>2.</w:t>
      </w:r>
      <w:r>
        <w:rPr>
          <w:rFonts w:hint="eastAsia" w:ascii="宋体" w:hAnsi="Times New Roman" w:eastAsia="宋体" w:cs="Times New Roman"/>
          <w:sz w:val="24"/>
          <w:szCs w:val="22"/>
          <w:highlight w:val="none"/>
          <w:lang w:val="en-US" w:eastAsia="zh-CN" w:bidi="ar-SA"/>
        </w:rPr>
        <w:t>质量保修期</w:t>
      </w:r>
    </w:p>
    <w:p w14:paraId="7D8B9383">
      <w:pPr>
        <w:widowControl/>
        <w:spacing w:line="360" w:lineRule="auto"/>
        <w:ind w:firstLine="480" w:firstLineChars="200"/>
        <w:jc w:val="left"/>
        <w:rPr>
          <w:rFonts w:hint="default" w:ascii="宋体" w:hAnsi="Times New Roman" w:eastAsia="宋体" w:cs="Times New Roman"/>
          <w:sz w:val="34"/>
          <w:szCs w:val="20"/>
          <w:highlight w:val="none"/>
          <w:lang w:val="en-US" w:eastAsia="zh-CN" w:bidi="ar-SA"/>
        </w:rPr>
      </w:pPr>
      <w:r>
        <w:rPr>
          <w:rFonts w:hint="eastAsia" w:ascii="宋体" w:hAnsi="宋体" w:eastAsia="宋体" w:cs="Times New Roman"/>
          <w:sz w:val="24"/>
          <w:szCs w:val="20"/>
          <w:highlight w:val="none"/>
          <w:lang w:val="en-US" w:eastAsia="zh-CN" w:bidi="ar-SA"/>
        </w:rPr>
        <w:t>2.1双方根据《建设工程质量管理条例》及有关规定，约定本工程的质量保修期如下：</w:t>
      </w:r>
    </w:p>
    <w:p w14:paraId="1AC6981C">
      <w:pPr>
        <w:widowControl/>
        <w:tabs>
          <w:tab w:val="left" w:pos="1740"/>
        </w:tabs>
        <w:spacing w:line="360" w:lineRule="auto"/>
        <w:ind w:firstLine="436" w:firstLineChars="182"/>
        <w:jc w:val="left"/>
        <w:rPr>
          <w:rFonts w:hint="default" w:ascii="宋体" w:hAnsi="Times New Roman"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（1）</w:t>
      </w:r>
      <w:r>
        <w:rPr>
          <w:rFonts w:hint="eastAsia" w:ascii="宋体" w:hAnsi="宋体" w:eastAsia="宋体" w:cs="Times New Roman"/>
          <w:sz w:val="24"/>
          <w:szCs w:val="20"/>
          <w:highlight w:val="none"/>
          <w:lang w:val="en-US" w:eastAsia="zh-CN" w:bidi="ar-SA"/>
        </w:rPr>
        <w:t>地基基础工程和主体结构工程为设计文件规定的该工程合理使用年限；</w:t>
      </w:r>
    </w:p>
    <w:p w14:paraId="34D1B1D0">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（2）</w:t>
      </w:r>
      <w:r>
        <w:rPr>
          <w:rFonts w:hint="eastAsia" w:ascii="宋体" w:hAnsi="宋体" w:eastAsia="宋体" w:cs="Times New Roman"/>
          <w:sz w:val="24"/>
          <w:szCs w:val="20"/>
          <w:highlight w:val="none"/>
          <w:lang w:val="en-US" w:eastAsia="zh-CN" w:bidi="ar-SA"/>
        </w:rPr>
        <w:t>屋面防水工程、有防水要求的卫生间、房间和外墙面的防渗漏为</w:t>
      </w:r>
      <w:r>
        <w:rPr>
          <w:rFonts w:hint="eastAsia" w:ascii="宋体" w:hAnsi="宋体" w:eastAsia="宋体" w:cs="Times New Roman"/>
          <w:sz w:val="24"/>
          <w:szCs w:val="20"/>
          <w:highlight w:val="none"/>
          <w:u w:val="single"/>
          <w:lang w:val="en-US" w:eastAsia="zh-CN" w:bidi="ar-SA"/>
        </w:rPr>
        <w:t>5</w:t>
      </w:r>
      <w:r>
        <w:rPr>
          <w:rFonts w:hint="eastAsia" w:ascii="宋体" w:hAnsi="宋体" w:eastAsia="宋体" w:cs="Times New Roman"/>
          <w:sz w:val="24"/>
          <w:szCs w:val="20"/>
          <w:highlight w:val="none"/>
          <w:lang w:val="en-US" w:eastAsia="zh-CN" w:bidi="ar-SA"/>
        </w:rPr>
        <w:t>年；</w:t>
      </w:r>
    </w:p>
    <w:p w14:paraId="4FDA4B90">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（3）</w:t>
      </w:r>
      <w:r>
        <w:rPr>
          <w:rFonts w:hint="eastAsia" w:ascii="宋体" w:hAnsi="宋体" w:eastAsia="宋体" w:cs="Times New Roman"/>
          <w:sz w:val="24"/>
          <w:szCs w:val="20"/>
          <w:highlight w:val="none"/>
          <w:lang w:val="en-US" w:eastAsia="zh-CN" w:bidi="ar-SA"/>
        </w:rPr>
        <w:t>装修工程为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年；</w:t>
      </w:r>
    </w:p>
    <w:p w14:paraId="7CDCE28D">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（4）</w:t>
      </w:r>
      <w:r>
        <w:rPr>
          <w:rFonts w:hint="eastAsia" w:ascii="宋体" w:hAnsi="宋体" w:eastAsia="宋体" w:cs="Times New Roman"/>
          <w:sz w:val="24"/>
          <w:szCs w:val="20"/>
          <w:highlight w:val="none"/>
          <w:lang w:val="en-US" w:eastAsia="zh-CN" w:bidi="ar-SA"/>
        </w:rPr>
        <w:t>电气管线、给排水管道、设备安装工程为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年；</w:t>
      </w:r>
    </w:p>
    <w:p w14:paraId="6BC6F3EB">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（5）</w:t>
      </w:r>
      <w:r>
        <w:rPr>
          <w:rFonts w:hint="eastAsia" w:ascii="宋体" w:hAnsi="宋体" w:eastAsia="宋体" w:cs="Times New Roman"/>
          <w:sz w:val="24"/>
          <w:szCs w:val="20"/>
          <w:highlight w:val="none"/>
          <w:lang w:val="en-US" w:eastAsia="zh-CN" w:bidi="ar-SA"/>
        </w:rPr>
        <w:t>供热与供冷系统为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个采暖期、供冷期；</w:t>
      </w:r>
    </w:p>
    <w:p w14:paraId="772E1DB4">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（6）</w:t>
      </w:r>
      <w:r>
        <w:rPr>
          <w:rFonts w:hint="eastAsia" w:ascii="宋体" w:hAnsi="宋体" w:eastAsia="宋体" w:cs="Times New Roman"/>
          <w:sz w:val="24"/>
          <w:szCs w:val="20"/>
          <w:highlight w:val="none"/>
          <w:lang w:val="en-US" w:eastAsia="zh-CN" w:bidi="ar-SA"/>
        </w:rPr>
        <w:t>住宅小区内的给排水设施、道路等配套工程为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年；</w:t>
      </w:r>
    </w:p>
    <w:p w14:paraId="2C340F59">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（7）</w:t>
      </w:r>
      <w:r>
        <w:rPr>
          <w:rFonts w:hint="eastAsia" w:ascii="宋体" w:hAnsi="宋体" w:eastAsia="宋体" w:cs="Times New Roman"/>
          <w:sz w:val="24"/>
          <w:szCs w:val="20"/>
          <w:highlight w:val="none"/>
          <w:lang w:val="en-US" w:eastAsia="zh-CN" w:bidi="ar-SA"/>
        </w:rPr>
        <w:t>市政道路、桥梁（涵）、排水管道等工程为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年；</w:t>
      </w:r>
    </w:p>
    <w:p w14:paraId="703E7FE2">
      <w:pPr>
        <w:widowControl/>
        <w:tabs>
          <w:tab w:val="left" w:pos="1740"/>
        </w:tabs>
        <w:spacing w:line="360" w:lineRule="auto"/>
        <w:ind w:firstLine="488"/>
        <w:jc w:val="left"/>
        <w:rPr>
          <w:rFonts w:hint="default" w:ascii="宋体" w:hAnsi="宋体" w:eastAsia="宋体" w:cs="Times New Roman"/>
          <w:sz w:val="24"/>
          <w:szCs w:val="20"/>
          <w:highlight w:val="none"/>
          <w:u w:val="single"/>
          <w:lang w:val="en-US" w:eastAsia="zh-CN" w:bidi="ar-SA"/>
        </w:rPr>
      </w:pPr>
      <w:r>
        <w:rPr>
          <w:rFonts w:hint="eastAsia" w:ascii="宋体" w:hAnsi="宋体" w:cs="Times New Roman"/>
          <w:sz w:val="24"/>
          <w:szCs w:val="20"/>
          <w:highlight w:val="none"/>
          <w:lang w:val="en-US" w:eastAsia="zh-CN" w:bidi="ar-SA"/>
        </w:rPr>
        <w:t>（8）</w:t>
      </w:r>
      <w:r>
        <w:rPr>
          <w:rFonts w:hint="eastAsia" w:ascii="宋体" w:hAnsi="宋体" w:eastAsia="宋体" w:cs="Times New Roman"/>
          <w:sz w:val="24"/>
          <w:szCs w:val="20"/>
          <w:highlight w:val="none"/>
          <w:lang w:val="en-US" w:eastAsia="zh-CN" w:bidi="ar-SA"/>
        </w:rPr>
        <w:t>其他项目保修期限约定如下：</w:t>
      </w:r>
      <w:r>
        <w:rPr>
          <w:rFonts w:hint="eastAsia" w:ascii="宋体" w:hAnsi="宋体" w:eastAsia="宋体" w:cs="Times New Roman"/>
          <w:sz w:val="24"/>
          <w:szCs w:val="20"/>
          <w:highlight w:val="none"/>
          <w:u w:val="single"/>
          <w:lang w:val="en-US" w:eastAsia="zh-CN" w:bidi="ar-SA"/>
        </w:rPr>
        <w:t>按以上保修期执行。</w:t>
      </w:r>
    </w:p>
    <w:p w14:paraId="4C1CDFEE">
      <w:pPr>
        <w:widowControl/>
        <w:tabs>
          <w:tab w:val="left" w:pos="1740"/>
        </w:tabs>
        <w:spacing w:line="360" w:lineRule="auto"/>
        <w:ind w:firstLine="480"/>
        <w:jc w:val="left"/>
        <w:rPr>
          <w:rFonts w:hint="default" w:ascii="宋体" w:hAnsi="宋体" w:eastAsia="宋体" w:cs="Times New Roman"/>
          <w:sz w:val="24"/>
          <w:szCs w:val="20"/>
          <w:highlight w:val="none"/>
          <w:u w:val="single"/>
          <w:lang w:val="en-US" w:eastAsia="zh-CN" w:bidi="ar-SA"/>
        </w:rPr>
      </w:pPr>
      <w:r>
        <w:rPr>
          <w:rFonts w:hint="eastAsia" w:ascii="宋体" w:hAnsi="宋体" w:eastAsia="宋体" w:cs="Times New Roman"/>
          <w:sz w:val="24"/>
          <w:szCs w:val="20"/>
          <w:highlight w:val="none"/>
          <w:lang w:val="en-US" w:eastAsia="zh-CN" w:bidi="ar-SA"/>
        </w:rPr>
        <w:t>2.2质量保修期自工程完工验收合格之日起计算。</w:t>
      </w:r>
    </w:p>
    <w:p w14:paraId="2FCB6522">
      <w:pPr>
        <w:spacing w:line="360" w:lineRule="auto"/>
        <w:ind w:left="400" w:right="255"/>
        <w:jc w:val="both"/>
        <w:rPr>
          <w:rFonts w:ascii="宋体" w:hAnsi="宋体" w:eastAsia="宋体" w:cs="Times New Roman"/>
          <w:sz w:val="24"/>
          <w:szCs w:val="22"/>
          <w:highlight w:val="none"/>
          <w:lang w:val="en-US" w:eastAsia="zh-CN" w:bidi="ar-SA"/>
        </w:rPr>
      </w:pPr>
      <w:r>
        <w:rPr>
          <w:rFonts w:hint="eastAsia" w:ascii="宋体" w:hAnsi="宋体" w:cs="Times New Roman"/>
          <w:sz w:val="24"/>
          <w:szCs w:val="22"/>
          <w:highlight w:val="none"/>
          <w:lang w:val="en-US" w:eastAsia="zh-CN" w:bidi="ar-SA"/>
        </w:rPr>
        <w:t>3.</w:t>
      </w:r>
      <w:r>
        <w:rPr>
          <w:rFonts w:hint="eastAsia" w:ascii="宋体" w:hAnsi="宋体" w:eastAsia="宋体" w:cs="Times New Roman"/>
          <w:sz w:val="24"/>
          <w:szCs w:val="22"/>
          <w:highlight w:val="none"/>
          <w:lang w:val="en-US" w:eastAsia="zh-CN" w:bidi="ar-SA"/>
        </w:rPr>
        <w:t>质量保修责任</w:t>
      </w:r>
    </w:p>
    <w:p w14:paraId="4D44A269">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3.1</w:t>
      </w:r>
      <w:r>
        <w:rPr>
          <w:rFonts w:hint="eastAsia" w:ascii="宋体" w:hAnsi="宋体" w:eastAsia="宋体" w:cs="Times New Roman"/>
          <w:sz w:val="24"/>
          <w:szCs w:val="20"/>
          <w:highlight w:val="none"/>
          <w:lang w:val="en-US" w:eastAsia="zh-CN" w:bidi="ar-SA"/>
        </w:rPr>
        <w:t>属于保修范围、内容的项目，承包人应当在接到保修通知之日起</w:t>
      </w:r>
      <w:r>
        <w:rPr>
          <w:rFonts w:hint="default" w:ascii="宋体" w:hAnsi="宋体" w:eastAsia="宋体" w:cs="Times New Roman"/>
          <w:sz w:val="24"/>
          <w:szCs w:val="20"/>
          <w:highlight w:val="none"/>
          <w:lang w:val="en-US" w:eastAsia="zh-CN" w:bidi="ar-SA"/>
        </w:rPr>
        <w:t>7</w:t>
      </w:r>
      <w:r>
        <w:rPr>
          <w:rFonts w:hint="eastAsia" w:ascii="宋体" w:hAnsi="宋体" w:eastAsia="宋体" w:cs="Times New Roman"/>
          <w:sz w:val="24"/>
          <w:szCs w:val="20"/>
          <w:highlight w:val="none"/>
          <w:lang w:val="en-US" w:eastAsia="zh-CN" w:bidi="ar-SA"/>
        </w:rPr>
        <w:t>天内派人保修。承包人不在约定期限内派人保修的，发包人可以委托他人修理。</w:t>
      </w:r>
    </w:p>
    <w:p w14:paraId="2B09DCFE">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3.2</w:t>
      </w:r>
      <w:r>
        <w:rPr>
          <w:rFonts w:hint="eastAsia" w:ascii="宋体" w:hAnsi="宋体" w:eastAsia="宋体" w:cs="Times New Roman"/>
          <w:sz w:val="24"/>
          <w:szCs w:val="20"/>
          <w:highlight w:val="none"/>
          <w:lang w:val="en-US" w:eastAsia="zh-CN" w:bidi="ar-SA"/>
        </w:rPr>
        <w:t>发生紧急抢修事故的，承包人在接到事故通知后，应当立即到达事故现场抢修。</w:t>
      </w:r>
    </w:p>
    <w:p w14:paraId="3AE937AB">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eastAsia" w:ascii="宋体" w:hAnsi="Times New Roman" w:eastAsia="宋体" w:cs="Times New Roman"/>
          <w:sz w:val="24"/>
          <w:szCs w:val="20"/>
          <w:highlight w:val="none"/>
          <w:lang w:val="en-US" w:eastAsia="zh-CN" w:bidi="ar-SA"/>
        </w:rPr>
        <w:t>3.</w:t>
      </w:r>
      <w:r>
        <w:rPr>
          <w:rFonts w:hint="eastAsia" w:ascii="宋体" w:hAnsi="宋体" w:eastAsia="宋体" w:cs="Times New Roman"/>
          <w:sz w:val="24"/>
          <w:szCs w:val="20"/>
          <w:highlight w:val="none"/>
          <w:lang w:val="en-US" w:eastAsia="zh-CN" w:bidi="ar-SA"/>
        </w:rPr>
        <w:t>3对于涉及结构安全的质量问题，应当按照《房屋建筑工程质量保修办法》的规定，立即向当地建设行政主管部门报告，采取安全防范措施；由原设计单位或者具有相应资质等级的设计单位提出保修方案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Times New Roman"/>
          <w:sz w:val="24"/>
          <w:szCs w:val="20"/>
          <w:highlight w:val="none"/>
          <w:lang w:val="en-US" w:eastAsia="zh-CN" w:bidi="ar-SA"/>
        </w:rPr>
        <w:t>，由</w:t>
      </w:r>
      <w:r>
        <w:rPr>
          <w:rFonts w:hint="eastAsia" w:ascii="宋体" w:hAnsi="宋体" w:eastAsia="宋体" w:cs="Times New Roman"/>
          <w:sz w:val="24"/>
          <w:szCs w:val="20"/>
          <w:highlight w:val="none"/>
          <w:lang w:val="en-US" w:eastAsia="zh-CN" w:bidi="ar-SA"/>
        </w:rPr>
        <w:t>承包人实施保修。</w:t>
      </w:r>
    </w:p>
    <w:p w14:paraId="55920A59">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3.</w:t>
      </w:r>
      <w:r>
        <w:rPr>
          <w:rFonts w:hint="eastAsia" w:ascii="宋体" w:hAnsi="宋体" w:eastAsia="宋体" w:cs="Times New Roman"/>
          <w:sz w:val="24"/>
          <w:szCs w:val="20"/>
          <w:highlight w:val="none"/>
          <w:lang w:val="en-US" w:eastAsia="zh-CN" w:bidi="ar-SA"/>
        </w:rPr>
        <w:t>4质量保修完成后，由发包人组织验收。</w:t>
      </w:r>
    </w:p>
    <w:p w14:paraId="3E22EA2C">
      <w:pPr>
        <w:spacing w:line="360" w:lineRule="auto"/>
        <w:ind w:left="400" w:right="255"/>
        <w:jc w:val="both"/>
        <w:rPr>
          <w:rFonts w:ascii="宋体" w:hAnsi="宋体" w:eastAsia="宋体" w:cs="Times New Roman"/>
          <w:sz w:val="24"/>
          <w:szCs w:val="22"/>
          <w:highlight w:val="none"/>
          <w:lang w:val="en-US" w:eastAsia="zh-CN" w:bidi="ar-SA"/>
        </w:rPr>
      </w:pPr>
      <w:r>
        <w:rPr>
          <w:rFonts w:hint="eastAsia" w:ascii="宋体" w:hAnsi="宋体" w:cs="Times New Roman"/>
          <w:sz w:val="24"/>
          <w:szCs w:val="22"/>
          <w:highlight w:val="none"/>
          <w:lang w:val="en-US" w:eastAsia="zh-CN" w:bidi="ar-SA"/>
        </w:rPr>
        <w:t>4.</w:t>
      </w:r>
      <w:r>
        <w:rPr>
          <w:rFonts w:hint="eastAsia" w:ascii="宋体" w:hAnsi="宋体" w:eastAsia="宋体" w:cs="Times New Roman"/>
          <w:sz w:val="24"/>
          <w:szCs w:val="22"/>
          <w:highlight w:val="none"/>
          <w:lang w:val="en-US" w:eastAsia="zh-CN" w:bidi="ar-SA"/>
        </w:rPr>
        <w:t>保修费用</w:t>
      </w:r>
    </w:p>
    <w:p w14:paraId="5D7D02CC">
      <w:pPr>
        <w:widowControl/>
        <w:spacing w:line="360" w:lineRule="auto"/>
        <w:ind w:left="420"/>
        <w:jc w:val="left"/>
        <w:rPr>
          <w:rFonts w:hint="default" w:ascii="宋体" w:hAnsi="宋体" w:eastAsia="宋体" w:cs="Times New Roman"/>
          <w:sz w:val="24"/>
          <w:szCs w:val="20"/>
          <w:highlight w:val="none"/>
          <w:u w:val="single"/>
          <w:lang w:val="en-US" w:eastAsia="zh-CN" w:bidi="ar-SA"/>
        </w:rPr>
      </w:pPr>
      <w:r>
        <w:rPr>
          <w:rFonts w:hint="default" w:ascii="宋体" w:hAnsi="宋体" w:eastAsia="宋体" w:cs="Times New Roman"/>
          <w:sz w:val="24"/>
          <w:szCs w:val="20"/>
          <w:highlight w:val="none"/>
          <w:lang w:val="en-US" w:eastAsia="zh-CN" w:bidi="ar-SA"/>
        </w:rPr>
        <w:t>4.1</w:t>
      </w:r>
      <w:r>
        <w:rPr>
          <w:rFonts w:hint="eastAsia" w:ascii="宋体" w:hAnsi="宋体" w:eastAsia="宋体" w:cs="Times New Roman"/>
          <w:sz w:val="24"/>
          <w:szCs w:val="20"/>
          <w:highlight w:val="none"/>
          <w:lang w:val="en-US" w:eastAsia="zh-CN" w:bidi="ar-SA"/>
        </w:rPr>
        <w:t>保修费用由造成质量缺陷的责任方承担。</w:t>
      </w:r>
    </w:p>
    <w:p w14:paraId="5F9C42C7">
      <w:pPr>
        <w:spacing w:line="360" w:lineRule="auto"/>
        <w:ind w:left="400" w:right="255"/>
        <w:jc w:val="both"/>
        <w:rPr>
          <w:rFonts w:ascii="宋体" w:hAnsi="宋体" w:eastAsia="宋体" w:cs="Times New Roman"/>
          <w:sz w:val="24"/>
          <w:szCs w:val="22"/>
          <w:highlight w:val="none"/>
          <w:lang w:val="en-US" w:eastAsia="zh-CN" w:bidi="ar-SA"/>
        </w:rPr>
      </w:pPr>
      <w:r>
        <w:rPr>
          <w:rFonts w:hint="eastAsia" w:ascii="宋体" w:hAnsi="宋体" w:cs="Times New Roman"/>
          <w:sz w:val="24"/>
          <w:szCs w:val="22"/>
          <w:highlight w:val="none"/>
          <w:lang w:val="en-US" w:eastAsia="zh-CN" w:bidi="ar-SA"/>
        </w:rPr>
        <w:t>5.</w:t>
      </w:r>
      <w:r>
        <w:rPr>
          <w:rFonts w:hint="eastAsia" w:ascii="宋体" w:hAnsi="宋体" w:eastAsia="宋体" w:cs="Times New Roman"/>
          <w:sz w:val="24"/>
          <w:szCs w:val="22"/>
          <w:highlight w:val="none"/>
          <w:lang w:val="en-US" w:eastAsia="zh-CN" w:bidi="ar-SA"/>
        </w:rPr>
        <w:t>其他</w:t>
      </w:r>
    </w:p>
    <w:p w14:paraId="6A23088E">
      <w:pPr>
        <w:widowControl/>
        <w:spacing w:line="360" w:lineRule="auto"/>
        <w:ind w:left="420"/>
        <w:jc w:val="left"/>
        <w:rPr>
          <w:rFonts w:hint="default" w:ascii="宋体" w:hAnsi="宋体" w:eastAsia="宋体" w:cs="Times New Roman"/>
          <w:sz w:val="24"/>
          <w:szCs w:val="20"/>
          <w:highlight w:val="none"/>
          <w:u w:val="single"/>
          <w:lang w:val="en-US" w:eastAsia="zh-CN" w:bidi="ar-SA"/>
        </w:rPr>
      </w:pPr>
      <w:r>
        <w:rPr>
          <w:rFonts w:hint="default" w:ascii="宋体" w:hAnsi="宋体" w:eastAsia="宋体" w:cs="Times New Roman"/>
          <w:sz w:val="24"/>
          <w:szCs w:val="20"/>
          <w:highlight w:val="none"/>
          <w:lang w:val="en-US" w:eastAsia="zh-CN" w:bidi="ar-SA"/>
        </w:rPr>
        <w:t>5.1</w:t>
      </w:r>
      <w:r>
        <w:rPr>
          <w:rFonts w:hint="eastAsia" w:ascii="宋体" w:hAnsi="宋体" w:eastAsia="宋体" w:cs="Times New Roman"/>
          <w:sz w:val="24"/>
          <w:szCs w:val="20"/>
          <w:highlight w:val="none"/>
          <w:lang w:val="en-US" w:eastAsia="zh-CN" w:bidi="ar-SA"/>
        </w:rPr>
        <w:t>双方约定的其他工程质量保修事项：</w:t>
      </w:r>
      <w:r>
        <w:rPr>
          <w:rFonts w:hint="default" w:ascii="宋体" w:hAnsi="宋体" w:eastAsia="宋体" w:cs="Times New Roman"/>
          <w:sz w:val="24"/>
          <w:szCs w:val="20"/>
          <w:highlight w:val="none"/>
          <w:u w:val="single"/>
          <w:lang w:val="en-US" w:eastAsia="zh-CN" w:bidi="ar-SA"/>
        </w:rPr>
        <w:t>/</w:t>
      </w:r>
    </w:p>
    <w:p w14:paraId="692E0396">
      <w:pPr>
        <w:widowControl/>
        <w:spacing w:line="360" w:lineRule="auto"/>
        <w:ind w:firstLine="42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5.2</w:t>
      </w:r>
      <w:r>
        <w:rPr>
          <w:rFonts w:hint="eastAsia" w:ascii="宋体" w:hAnsi="宋体" w:eastAsia="宋体" w:cs="Times New Roman"/>
          <w:sz w:val="24"/>
          <w:szCs w:val="20"/>
          <w:highlight w:val="none"/>
          <w:lang w:val="en-US" w:eastAsia="zh-CN" w:bidi="ar-SA"/>
        </w:rPr>
        <w:t>本工程质量保修书，由合同发包人、承包人双方在完工验收前共同签署，作为施工合同附件，其有效期限至保修期满。</w:t>
      </w:r>
    </w:p>
    <w:p w14:paraId="63BD51FA">
      <w:pPr>
        <w:widowControl/>
        <w:spacing w:line="360" w:lineRule="auto"/>
        <w:ind w:firstLine="420"/>
        <w:jc w:val="left"/>
        <w:rPr>
          <w:rFonts w:hint="default" w:ascii="宋体" w:hAnsi="宋体" w:eastAsia="宋体" w:cs="Times New Roman"/>
          <w:sz w:val="24"/>
          <w:szCs w:val="20"/>
          <w:highlight w:val="none"/>
          <w:lang w:val="en-US" w:eastAsia="zh-CN" w:bidi="ar-SA"/>
        </w:rPr>
      </w:pPr>
    </w:p>
    <w:p w14:paraId="61DE7F57">
      <w:pPr>
        <w:widowControl/>
        <w:spacing w:line="360" w:lineRule="auto"/>
        <w:ind w:firstLine="420"/>
        <w:jc w:val="left"/>
        <w:rPr>
          <w:rFonts w:hint="default" w:ascii="宋体" w:hAnsi="宋体" w:eastAsia="宋体" w:cs="Times New Roman"/>
          <w:sz w:val="24"/>
          <w:szCs w:val="20"/>
          <w:highlight w:val="none"/>
          <w:lang w:val="en-US" w:eastAsia="zh-CN" w:bidi="ar-SA"/>
        </w:rPr>
      </w:pPr>
    </w:p>
    <w:p w14:paraId="6E8B9D65">
      <w:pPr>
        <w:widowControl/>
        <w:spacing w:line="360" w:lineRule="auto"/>
        <w:ind w:firstLine="420"/>
        <w:jc w:val="left"/>
        <w:rPr>
          <w:rFonts w:hint="default" w:ascii="宋体" w:hAnsi="宋体" w:eastAsia="宋体" w:cs="Times New Roman"/>
          <w:sz w:val="24"/>
          <w:szCs w:val="20"/>
          <w:highlight w:val="none"/>
          <w:lang w:val="en-US" w:eastAsia="zh-CN" w:bidi="ar-SA"/>
        </w:rPr>
      </w:pPr>
    </w:p>
    <w:p w14:paraId="6E4F2DDC">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发包人（公章）：</w:t>
      </w:r>
      <w:r>
        <w:rPr>
          <w:rFonts w:hint="default" w:ascii="宋体" w:hAnsi="宋体" w:eastAsia="宋体" w:cs="Times New Roman"/>
          <w:sz w:val="24"/>
          <w:szCs w:val="20"/>
          <w:highlight w:val="none"/>
          <w:lang w:val="en-US" w:eastAsia="zh-CN" w:bidi="ar-SA"/>
        </w:rPr>
        <w:tab/>
      </w:r>
      <w:r>
        <w:rPr>
          <w:rFonts w:hint="eastAsia" w:ascii="宋体" w:hAnsi="宋体" w:eastAsia="宋体" w:cs="Times New Roman"/>
          <w:sz w:val="24"/>
          <w:szCs w:val="20"/>
          <w:highlight w:val="none"/>
          <w:lang w:val="en-US" w:eastAsia="zh-CN" w:bidi="ar-SA"/>
        </w:rPr>
        <w:t>承包人（公章）：</w:t>
      </w:r>
    </w:p>
    <w:p w14:paraId="4B0D328A">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6A2476E7">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7C400EE9">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法定代表人（签字）：</w:t>
      </w:r>
      <w:r>
        <w:rPr>
          <w:rFonts w:hint="default" w:ascii="宋体" w:hAnsi="宋体" w:eastAsia="宋体" w:cs="Times New Roman"/>
          <w:sz w:val="24"/>
          <w:szCs w:val="20"/>
          <w:highlight w:val="none"/>
          <w:lang w:val="en-US" w:eastAsia="zh-CN" w:bidi="ar-SA"/>
        </w:rPr>
        <w:tab/>
      </w:r>
      <w:r>
        <w:rPr>
          <w:rFonts w:hint="default" w:ascii="宋体" w:hAnsi="宋体" w:eastAsia="宋体" w:cs="Times New Roman"/>
          <w:sz w:val="24"/>
          <w:szCs w:val="20"/>
          <w:highlight w:val="none"/>
          <w:lang w:val="en-US" w:eastAsia="zh-CN" w:bidi="ar-SA"/>
        </w:rPr>
        <w:tab/>
      </w:r>
      <w:r>
        <w:rPr>
          <w:rFonts w:hint="eastAsia" w:ascii="宋体" w:hAnsi="宋体" w:eastAsia="宋体" w:cs="Times New Roman"/>
          <w:sz w:val="24"/>
          <w:szCs w:val="20"/>
          <w:highlight w:val="none"/>
          <w:lang w:val="en-US" w:eastAsia="zh-CN" w:bidi="ar-SA"/>
        </w:rPr>
        <w:t>法定代表人（签字）：</w:t>
      </w:r>
    </w:p>
    <w:p w14:paraId="44D7446C">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或其委托代理人（签字）：              或其委托代理人（签字）：</w:t>
      </w:r>
    </w:p>
    <w:p w14:paraId="763B97F6">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5EDD12B4">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3FF68F87">
      <w:pPr>
        <w:widowControl/>
        <w:tabs>
          <w:tab w:val="left" w:pos="5000"/>
        </w:tabs>
        <w:spacing w:line="360" w:lineRule="auto"/>
        <w:ind w:firstLine="490"/>
        <w:jc w:val="left"/>
        <w:rPr>
          <w:rFonts w:hint="eastAsia" w:ascii="宋体" w:hAnsi="宋体" w:eastAsia="宋体" w:cs="Times New Roman"/>
          <w:sz w:val="24"/>
          <w:szCs w:val="20"/>
          <w:highlight w:val="none"/>
          <w:lang w:val="en-US" w:eastAsia="zh-CN" w:bidi="ar-SA"/>
        </w:rPr>
        <w:sectPr>
          <w:footerReference r:id="rId14" w:type="first"/>
          <w:headerReference r:id="rId12" w:type="default"/>
          <w:footerReference r:id="rId13" w:type="default"/>
          <w:pgSz w:w="11906" w:h="16838"/>
          <w:pgMar w:top="1440" w:right="1800" w:bottom="1440" w:left="1800" w:header="624" w:footer="907" w:gutter="0"/>
          <w:cols w:space="720" w:num="1"/>
          <w:titlePg/>
          <w:docGrid w:linePitch="360" w:charSpace="0"/>
        </w:sectPr>
      </w:pPr>
      <w:r>
        <w:rPr>
          <w:rFonts w:hint="eastAsia" w:ascii="宋体" w:hAnsi="宋体" w:eastAsia="宋体" w:cs="Times New Roman"/>
          <w:sz w:val="24"/>
          <w:szCs w:val="20"/>
          <w:highlight w:val="none"/>
          <w:lang w:val="en-US" w:eastAsia="zh-CN" w:bidi="ar-SA"/>
        </w:rPr>
        <w:t>年   月   日</w:t>
      </w:r>
      <w:r>
        <w:rPr>
          <w:rFonts w:hint="default" w:ascii="宋体" w:hAnsi="宋体" w:eastAsia="宋体" w:cs="Times New Roman"/>
          <w:sz w:val="24"/>
          <w:szCs w:val="20"/>
          <w:highlight w:val="none"/>
          <w:lang w:val="en-US" w:eastAsia="zh-CN" w:bidi="ar-SA"/>
        </w:rPr>
        <w:tab/>
      </w:r>
      <w:r>
        <w:rPr>
          <w:rFonts w:hint="eastAsia" w:ascii="宋体" w:hAnsi="宋体" w:eastAsia="宋体" w:cs="Times New Roman"/>
          <w:sz w:val="24"/>
          <w:szCs w:val="20"/>
          <w:highlight w:val="none"/>
          <w:lang w:val="en-US" w:eastAsia="zh-CN" w:bidi="ar-SA"/>
        </w:rPr>
        <w:t>年   月   日</w:t>
      </w:r>
    </w:p>
    <w:p w14:paraId="4576E720">
      <w:pPr>
        <w:spacing w:line="360" w:lineRule="auto"/>
        <w:jc w:val="center"/>
        <w:outlineLvl w:val="0"/>
        <w:rPr>
          <w:rFonts w:hint="eastAsia" w:hAnsi="宋体" w:cs="宋体"/>
          <w:b/>
          <w:bCs/>
          <w:sz w:val="32"/>
          <w:szCs w:val="32"/>
          <w:highlight w:val="none"/>
        </w:rPr>
      </w:pPr>
      <w:r>
        <w:rPr>
          <w:rFonts w:hint="eastAsia" w:ascii="宋体" w:hAnsi="宋体" w:cs="宋体"/>
          <w:sz w:val="24"/>
          <w:szCs w:val="24"/>
          <w:highlight w:val="none"/>
          <w:lang w:val="en-US" w:eastAsia="zh-CN"/>
        </w:rPr>
        <w:t xml:space="preserve"> </w:t>
      </w:r>
      <w:bookmarkStart w:id="44" w:name="_Toc24961"/>
      <w:r>
        <w:rPr>
          <w:rFonts w:hint="eastAsia" w:hAnsi="宋体" w:cs="宋体"/>
          <w:b/>
          <w:bCs/>
          <w:sz w:val="32"/>
          <w:szCs w:val="32"/>
          <w:highlight w:val="none"/>
        </w:rPr>
        <w:t>五、附件</w:t>
      </w:r>
      <w:bookmarkEnd w:id="42"/>
      <w:bookmarkEnd w:id="43"/>
      <w:bookmarkEnd w:id="44"/>
    </w:p>
    <w:p w14:paraId="3651208A">
      <w:pPr>
        <w:tabs>
          <w:tab w:val="left" w:pos="525"/>
          <w:tab w:val="left" w:pos="1050"/>
        </w:tabs>
        <w:spacing w:line="300" w:lineRule="auto"/>
        <w:ind w:left="141" w:hanging="141"/>
        <w:rPr>
          <w:rFonts w:hint="eastAsia" w:ascii="宋体" w:hAnsi="宋体"/>
          <w:b/>
          <w:bCs/>
          <w:sz w:val="24"/>
          <w:szCs w:val="24"/>
          <w:highlight w:val="none"/>
        </w:rPr>
      </w:pPr>
    </w:p>
    <w:p w14:paraId="5C3E0B6E">
      <w:pPr>
        <w:tabs>
          <w:tab w:val="left" w:pos="525"/>
          <w:tab w:val="left" w:pos="1050"/>
        </w:tabs>
        <w:spacing w:line="300" w:lineRule="auto"/>
        <w:ind w:left="141" w:hanging="141"/>
        <w:rPr>
          <w:rFonts w:hint="eastAsia" w:ascii="宋体" w:hAnsi="宋体"/>
          <w:bCs/>
          <w:sz w:val="24"/>
          <w:highlight w:val="none"/>
        </w:rPr>
      </w:pPr>
      <w:r>
        <w:rPr>
          <w:rFonts w:hint="eastAsia" w:ascii="宋体" w:hAnsi="宋体"/>
          <w:b/>
          <w:bCs/>
          <w:sz w:val="24"/>
          <w:szCs w:val="24"/>
          <w:highlight w:val="none"/>
        </w:rPr>
        <w:t>附件一：评分</w:t>
      </w:r>
      <w:r>
        <w:rPr>
          <w:rFonts w:ascii="宋体" w:hAnsi="宋体"/>
          <w:b/>
          <w:bCs/>
          <w:sz w:val="24"/>
          <w:szCs w:val="24"/>
          <w:highlight w:val="none"/>
        </w:rPr>
        <w:t>标准：</w:t>
      </w:r>
    </w:p>
    <w:p w14:paraId="3AB84ECB">
      <w:pPr>
        <w:tabs>
          <w:tab w:val="left" w:pos="1365"/>
        </w:tabs>
        <w:spacing w:line="360" w:lineRule="auto"/>
        <w:ind w:firstLine="480"/>
        <w:rPr>
          <w:rFonts w:hint="eastAsia" w:ascii="宋体" w:hAnsi="宋体"/>
          <w:bCs/>
          <w:sz w:val="24"/>
          <w:highlight w:val="none"/>
        </w:rPr>
      </w:pPr>
      <w:r>
        <w:rPr>
          <w:rFonts w:ascii="宋体" w:hAnsi="宋体"/>
          <w:b/>
          <w:bCs/>
          <w:sz w:val="24"/>
          <w:highlight w:val="none"/>
        </w:rPr>
        <w:t>比较与评价</w:t>
      </w:r>
      <w:r>
        <w:rPr>
          <w:rFonts w:hint="eastAsia" w:ascii="宋体" w:hAnsi="宋体"/>
          <w:b/>
          <w:bCs/>
          <w:sz w:val="24"/>
          <w:highlight w:val="none"/>
        </w:rPr>
        <w:t>采用综合评分法（计分均保留2位小数），评审委员会遵循公平、公正、择优原则，独立按照评分标准分别评定投标供应商的分值；</w:t>
      </w:r>
      <w:r>
        <w:rPr>
          <w:rFonts w:ascii="宋体" w:hAnsi="宋体"/>
          <w:b/>
          <w:bCs/>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b/>
          <w:bCs/>
          <w:sz w:val="24"/>
          <w:highlight w:val="none"/>
          <w:lang w:eastAsia="zh-CN"/>
        </w:rPr>
        <w:t>，</w:t>
      </w:r>
      <w:r>
        <w:rPr>
          <w:rFonts w:hint="eastAsia" w:ascii="宋体" w:hAnsi="宋体"/>
          <w:b/>
          <w:color w:val="000000"/>
          <w:sz w:val="24"/>
          <w:highlight w:val="none"/>
        </w:rPr>
        <w:t>评审得分相同的，按照</w:t>
      </w:r>
      <w:r>
        <w:rPr>
          <w:rFonts w:hint="eastAsia" w:ascii="宋体" w:hAnsi="宋体"/>
          <w:b/>
          <w:color w:val="000000"/>
          <w:sz w:val="24"/>
          <w:highlight w:val="none"/>
          <w:lang w:val="en-US" w:eastAsia="zh-CN"/>
        </w:rPr>
        <w:t>投标报价</w:t>
      </w:r>
      <w:r>
        <w:rPr>
          <w:rFonts w:hint="eastAsia" w:ascii="宋体" w:hAnsi="宋体"/>
          <w:b/>
          <w:color w:val="000000"/>
          <w:sz w:val="24"/>
          <w:highlight w:val="none"/>
        </w:rPr>
        <w:t>由低到高的顺序推荐</w:t>
      </w:r>
      <w:r>
        <w:rPr>
          <w:rFonts w:hint="eastAsia" w:ascii="宋体" w:hAnsi="宋体"/>
          <w:b/>
          <w:color w:val="000000"/>
          <w:sz w:val="24"/>
          <w:highlight w:val="none"/>
          <w:lang w:eastAsia="zh-CN"/>
        </w:rPr>
        <w:t>，</w:t>
      </w:r>
      <w:r>
        <w:rPr>
          <w:rFonts w:hint="eastAsia" w:ascii="宋体" w:hAnsi="宋体"/>
          <w:b/>
          <w:color w:val="000000"/>
          <w:sz w:val="24"/>
          <w:highlight w:val="none"/>
        </w:rPr>
        <w:t>评审得分且最后报价相同的，按照技术指标（服务方案）优劣顺序推荐。</w:t>
      </w:r>
      <w:r>
        <w:rPr>
          <w:rFonts w:hint="eastAsia" w:ascii="宋体" w:hAnsi="宋体"/>
          <w:b/>
          <w:bCs/>
          <w:sz w:val="24"/>
          <w:highlight w:val="none"/>
        </w:rPr>
        <w:t>未列入本评分标准的其他条件不作为评分内容</w:t>
      </w:r>
      <w:r>
        <w:rPr>
          <w:rFonts w:hint="eastAsia" w:ascii="宋体" w:hAnsi="宋体"/>
          <w:bCs/>
          <w:sz w:val="24"/>
          <w:highlight w:val="none"/>
        </w:rPr>
        <w:t>。</w:t>
      </w:r>
    </w:p>
    <w:p w14:paraId="14B67561">
      <w:pPr>
        <w:tabs>
          <w:tab w:val="left" w:pos="525"/>
          <w:tab w:val="left" w:pos="1050"/>
        </w:tabs>
        <w:spacing w:line="300" w:lineRule="auto"/>
        <w:ind w:left="220" w:firstLine="316"/>
        <w:rPr>
          <w:rFonts w:hint="eastAsia" w:ascii="宋体" w:hAnsi="宋体"/>
          <w:b/>
          <w:bCs/>
          <w:sz w:val="24"/>
          <w:szCs w:val="24"/>
          <w:highlight w:val="none"/>
        </w:rPr>
      </w:pPr>
      <w:r>
        <w:rPr>
          <w:rFonts w:hint="eastAsia" w:ascii="宋体" w:hAnsi="宋体"/>
          <w:b/>
          <w:bCs/>
          <w:sz w:val="24"/>
          <w:szCs w:val="24"/>
          <w:highlight w:val="none"/>
        </w:rPr>
        <w:t>评分项目及分值</w:t>
      </w:r>
      <w:r>
        <w:rPr>
          <w:rFonts w:hint="eastAsia" w:ascii="宋体" w:hAnsi="宋体"/>
          <w:b/>
          <w:bCs/>
          <w:sz w:val="24"/>
          <w:szCs w:val="24"/>
          <w:highlight w:val="none"/>
          <w:lang w:val="en-US" w:eastAsia="zh-CN"/>
        </w:rPr>
        <w:t xml:space="preserve">            </w:t>
      </w:r>
      <w:r>
        <w:rPr>
          <w:rFonts w:hint="eastAsia" w:ascii="宋体" w:hAnsi="宋体"/>
          <w:b/>
          <w:bCs/>
          <w:sz w:val="24"/>
          <w:szCs w:val="24"/>
          <w:highlight w:val="none"/>
        </w:rPr>
        <w:t>（总分100分）</w:t>
      </w:r>
    </w:p>
    <w:p w14:paraId="230C74AE">
      <w:pPr>
        <w:pStyle w:val="43"/>
        <w:numPr>
          <w:ilvl w:val="0"/>
          <w:numId w:val="8"/>
        </w:numPr>
        <w:tabs>
          <w:tab w:val="left" w:pos="312"/>
          <w:tab w:val="clear" w:pos="732"/>
        </w:tabs>
        <w:spacing w:line="360" w:lineRule="auto"/>
        <w:ind w:left="420" w:leftChars="0"/>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价格                      </w:t>
      </w:r>
      <w:r>
        <w:rPr>
          <w:rFonts w:hint="eastAsia" w:hAnsi="宋体" w:cs="Times New Roman"/>
          <w:b/>
          <w:bCs/>
          <w:sz w:val="24"/>
          <w:szCs w:val="24"/>
          <w:highlight w:val="none"/>
          <w:lang w:val="en-US" w:eastAsia="zh-CN"/>
        </w:rPr>
        <w:t>30</w:t>
      </w:r>
      <w:r>
        <w:rPr>
          <w:rFonts w:hint="eastAsia" w:ascii="宋体" w:hAnsi="宋体" w:eastAsia="宋体" w:cs="Times New Roman"/>
          <w:b/>
          <w:bCs/>
          <w:sz w:val="24"/>
          <w:szCs w:val="24"/>
          <w:highlight w:val="none"/>
          <w:lang w:val="en-US" w:eastAsia="zh-CN"/>
        </w:rPr>
        <w:t>分</w:t>
      </w:r>
    </w:p>
    <w:p w14:paraId="4B86DCFC">
      <w:pPr>
        <w:pStyle w:val="43"/>
        <w:numPr>
          <w:ilvl w:val="0"/>
          <w:numId w:val="8"/>
        </w:numPr>
        <w:tabs>
          <w:tab w:val="left" w:pos="312"/>
          <w:tab w:val="clear" w:pos="732"/>
        </w:tabs>
        <w:spacing w:line="360" w:lineRule="auto"/>
        <w:ind w:left="420" w:leftChars="0"/>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商务标部分                </w:t>
      </w:r>
      <w:r>
        <w:rPr>
          <w:rFonts w:hint="eastAsia" w:hAnsi="宋体" w:cs="Times New Roman"/>
          <w:b/>
          <w:bCs/>
          <w:sz w:val="24"/>
          <w:szCs w:val="24"/>
          <w:highlight w:val="none"/>
          <w:lang w:val="en-US" w:eastAsia="zh-CN"/>
        </w:rPr>
        <w:t>24</w:t>
      </w:r>
      <w:r>
        <w:rPr>
          <w:rFonts w:hint="eastAsia" w:ascii="宋体" w:hAnsi="宋体" w:eastAsia="宋体" w:cs="Times New Roman"/>
          <w:b/>
          <w:bCs/>
          <w:sz w:val="24"/>
          <w:szCs w:val="24"/>
          <w:highlight w:val="none"/>
          <w:lang w:val="en-US" w:eastAsia="zh-CN"/>
        </w:rPr>
        <w:t>分</w:t>
      </w:r>
    </w:p>
    <w:p w14:paraId="36E18B80">
      <w:pPr>
        <w:pStyle w:val="43"/>
        <w:numPr>
          <w:ilvl w:val="0"/>
          <w:numId w:val="8"/>
        </w:numPr>
        <w:tabs>
          <w:tab w:val="left" w:pos="312"/>
          <w:tab w:val="clear" w:pos="732"/>
        </w:tabs>
        <w:spacing w:line="360" w:lineRule="auto"/>
        <w:ind w:left="420" w:leftChars="0"/>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技术标部分</w:t>
      </w:r>
      <w:r>
        <w:rPr>
          <w:rFonts w:hint="eastAsia" w:hAnsi="宋体" w:cs="Times New Roman"/>
          <w:b/>
          <w:bCs/>
          <w:sz w:val="24"/>
          <w:szCs w:val="24"/>
          <w:highlight w:val="none"/>
          <w:lang w:val="en-US" w:eastAsia="zh-CN"/>
        </w:rPr>
        <w:t>（暗标）</w:t>
      </w:r>
      <w:r>
        <w:rPr>
          <w:rFonts w:hint="eastAsia" w:ascii="宋体" w:hAnsi="宋体" w:eastAsia="宋体" w:cs="Times New Roman"/>
          <w:b/>
          <w:bCs/>
          <w:sz w:val="24"/>
          <w:szCs w:val="24"/>
          <w:highlight w:val="none"/>
          <w:lang w:val="en-US" w:eastAsia="zh-CN"/>
        </w:rPr>
        <w:t xml:space="preserve">        </w:t>
      </w:r>
      <w:r>
        <w:rPr>
          <w:rFonts w:hint="eastAsia" w:hAnsi="宋体" w:cs="Times New Roman"/>
          <w:b/>
          <w:bCs/>
          <w:sz w:val="24"/>
          <w:szCs w:val="24"/>
          <w:highlight w:val="none"/>
          <w:lang w:val="en-US" w:eastAsia="zh-CN"/>
        </w:rPr>
        <w:t>46</w:t>
      </w:r>
      <w:r>
        <w:rPr>
          <w:rFonts w:hint="eastAsia" w:ascii="宋体" w:hAnsi="宋体" w:eastAsia="宋体" w:cs="Times New Roman"/>
          <w:b/>
          <w:bCs/>
          <w:sz w:val="24"/>
          <w:szCs w:val="24"/>
          <w:highlight w:val="none"/>
          <w:lang w:val="en-US" w:eastAsia="zh-CN"/>
        </w:rPr>
        <w:t>分</w:t>
      </w:r>
    </w:p>
    <w:p w14:paraId="1A10963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价格（</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26C09F38">
      <w:pPr>
        <w:keepNext w:val="0"/>
        <w:keepLines w:val="0"/>
        <w:pageBreakBefore w:val="0"/>
        <w:widowControl w:val="0"/>
        <w:kinsoku w:val="0"/>
        <w:autoSpaceDE w:val="0"/>
        <w:autoSpaceDN w:val="0"/>
        <w:adjustRightInd w:val="0"/>
        <w:snapToGrid w:val="0"/>
        <w:spacing w:line="360" w:lineRule="auto"/>
        <w:ind w:left="0" w:firstLine="480"/>
        <w:jc w:val="left"/>
        <w:textAlignment w:val="baseline"/>
        <w:rPr>
          <w:rFonts w:hint="default" w:ascii="宋体" w:hAnsi="宋体" w:eastAsia="Arial" w:cs="宋体"/>
          <w:bCs/>
          <w:snapToGrid w:val="0"/>
          <w:color w:val="000000"/>
          <w:kern w:val="0"/>
          <w:sz w:val="24"/>
          <w:szCs w:val="24"/>
          <w:highlight w:val="none"/>
          <w:lang w:eastAsia="en-US"/>
        </w:rPr>
      </w:pPr>
      <w:r>
        <w:rPr>
          <w:rFonts w:hint="eastAsia" w:ascii="宋体" w:hAnsi="宋体" w:eastAsia="Arial" w:cs="宋体"/>
          <w:bCs/>
          <w:snapToGrid w:val="0"/>
          <w:color w:val="000000"/>
          <w:kern w:val="0"/>
          <w:sz w:val="24"/>
          <w:szCs w:val="24"/>
          <w:highlight w:val="none"/>
          <w:lang w:eastAsia="en-US"/>
        </w:rPr>
        <w:t>采用低价优先法计算，即满足招标文件要求且投标价格最低的投标报价为评标基准价，其价格分为满分。其他投标供应商的价格</w:t>
      </w:r>
      <w:r>
        <w:rPr>
          <w:rFonts w:hint="eastAsia" w:ascii="宋体" w:hAnsi="宋体" w:eastAsia="Arial" w:cs="宋体"/>
          <w:bCs/>
          <w:snapToGrid w:val="0"/>
          <w:color w:val="000000"/>
          <w:kern w:val="0"/>
          <w:sz w:val="24"/>
          <w:szCs w:val="24"/>
          <w:highlight w:val="none"/>
          <w:shd w:val="clear" w:fill="FFFFFF"/>
          <w:lang w:eastAsia="en-US"/>
        </w:rPr>
        <w:t>分</w:t>
      </w:r>
      <w:r>
        <w:rPr>
          <w:rFonts w:hint="eastAsia" w:ascii="宋体" w:hAnsi="宋体" w:eastAsia="Arial" w:cs="宋体"/>
          <w:bCs/>
          <w:snapToGrid w:val="0"/>
          <w:color w:val="000000"/>
          <w:kern w:val="0"/>
          <w:sz w:val="24"/>
          <w:szCs w:val="24"/>
          <w:highlight w:val="none"/>
          <w:lang w:eastAsia="en-US"/>
        </w:rPr>
        <w:t>统一按照下列公式计算：</w:t>
      </w:r>
    </w:p>
    <w:p w14:paraId="0BC5F21F">
      <w:pPr>
        <w:spacing w:line="360" w:lineRule="auto"/>
        <w:ind w:firstLine="480"/>
        <w:rPr>
          <w:rFonts w:hint="eastAsia" w:ascii="宋体" w:hAnsi="宋体" w:eastAsia="宋体" w:cs="宋体"/>
          <w:color w:val="auto"/>
          <w:sz w:val="24"/>
          <w:szCs w:val="24"/>
          <w:highlight w:val="none"/>
        </w:rPr>
      </w:pPr>
      <w:r>
        <w:rPr>
          <w:rFonts w:hint="eastAsia" w:ascii="宋体" w:hAnsi="宋体" w:eastAsia="Arial" w:cs="宋体"/>
          <w:bCs/>
          <w:snapToGrid w:val="0"/>
          <w:color w:val="000000"/>
          <w:kern w:val="0"/>
          <w:sz w:val="24"/>
          <w:szCs w:val="24"/>
          <w:highlight w:val="none"/>
          <w:lang w:eastAsia="en-US"/>
        </w:rPr>
        <w:t>投标报价得分=</w:t>
      </w:r>
      <w:r>
        <w:rPr>
          <w:rFonts w:hint="eastAsia" w:ascii="宋体" w:hAnsi="宋体" w:eastAsia="Arial" w:cs="宋体"/>
          <w:bCs/>
          <w:snapToGrid w:val="0"/>
          <w:color w:val="000000"/>
          <w:kern w:val="0"/>
          <w:sz w:val="24"/>
          <w:szCs w:val="24"/>
          <w:highlight w:val="none"/>
          <w:lang w:eastAsia="zh-CN"/>
        </w:rPr>
        <w:t>（</w:t>
      </w:r>
      <w:r>
        <w:rPr>
          <w:rFonts w:hint="eastAsia" w:ascii="宋体" w:hAnsi="宋体" w:eastAsia="Arial" w:cs="宋体"/>
          <w:bCs/>
          <w:snapToGrid w:val="0"/>
          <w:color w:val="000000"/>
          <w:kern w:val="0"/>
          <w:sz w:val="24"/>
          <w:szCs w:val="24"/>
          <w:highlight w:val="none"/>
          <w:lang w:eastAsia="en-US"/>
        </w:rPr>
        <w:t>评标基准价／投标报价</w:t>
      </w:r>
      <w:r>
        <w:rPr>
          <w:rFonts w:hint="eastAsia" w:ascii="宋体" w:hAnsi="宋体" w:eastAsia="Arial" w:cs="宋体"/>
          <w:bCs/>
          <w:snapToGrid w:val="0"/>
          <w:color w:val="000000"/>
          <w:kern w:val="0"/>
          <w:sz w:val="24"/>
          <w:szCs w:val="24"/>
          <w:highlight w:val="none"/>
          <w:lang w:eastAsia="zh-CN"/>
        </w:rPr>
        <w:t>）</w:t>
      </w:r>
      <w:r>
        <w:rPr>
          <w:rFonts w:hint="eastAsia" w:ascii="宋体" w:hAnsi="宋体" w:eastAsia="Arial" w:cs="宋体"/>
          <w:bCs/>
          <w:snapToGrid w:val="0"/>
          <w:color w:val="000000"/>
          <w:kern w:val="0"/>
          <w:sz w:val="24"/>
          <w:szCs w:val="24"/>
          <w:highlight w:val="none"/>
          <w:lang w:eastAsia="en-US"/>
        </w:rPr>
        <w:t>×价格权值×100</w:t>
      </w:r>
      <w:r>
        <w:rPr>
          <w:rFonts w:hint="eastAsia" w:ascii="宋体" w:hAnsi="宋体" w:eastAsia="宋体" w:cs="宋体"/>
          <w:color w:val="auto"/>
          <w:sz w:val="24"/>
          <w:szCs w:val="24"/>
          <w:highlight w:val="none"/>
        </w:rPr>
        <w:t>，结果保留两位小数。</w:t>
      </w:r>
    </w:p>
    <w:p w14:paraId="7BBEFF65">
      <w:pPr>
        <w:numPr>
          <w:ilvl w:val="0"/>
          <w:numId w:val="0"/>
        </w:num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（二）商务标部分（</w:t>
      </w:r>
      <w:r>
        <w:rPr>
          <w:rFonts w:hint="eastAsia" w:ascii="宋体" w:hAnsi="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分）</w:t>
      </w:r>
    </w:p>
    <w:p w14:paraId="00802E76">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zh-CN"/>
        </w:rPr>
        <w:t>业绩（2分）：</w:t>
      </w:r>
      <w:bookmarkStart w:id="45" w:name="OLE_LINK29"/>
      <w:bookmarkStart w:id="46" w:name="OLE_LINK28"/>
      <w:r>
        <w:rPr>
          <w:rFonts w:hint="eastAsia" w:ascii="宋体" w:hAnsi="宋体" w:eastAsia="宋体" w:cs="宋体"/>
          <w:spacing w:val="4"/>
          <w:sz w:val="24"/>
          <w:szCs w:val="24"/>
          <w:highlight w:val="none"/>
          <w:lang w:val="en-US" w:eastAsia="zh-CN"/>
        </w:rPr>
        <w:t>投标供应商自2022年1月1日（以合同签订日期为准）以来承担过类似项目业绩的，有一个得1分，最高得2分。（需提供合同</w:t>
      </w:r>
      <w:bookmarkEnd w:id="45"/>
      <w:bookmarkEnd w:id="46"/>
      <w:r>
        <w:rPr>
          <w:rFonts w:hint="eastAsia" w:ascii="宋体" w:hAnsi="宋体" w:eastAsia="宋体" w:cs="宋体"/>
          <w:spacing w:val="4"/>
          <w:sz w:val="24"/>
          <w:szCs w:val="24"/>
          <w:highlight w:val="none"/>
          <w:lang w:val="en-US" w:eastAsia="zh-CN"/>
        </w:rPr>
        <w:t>彩色扫描件上传至系统中并加盖公章，不提供或提供不全不得分）</w:t>
      </w:r>
    </w:p>
    <w:p w14:paraId="386E71FE">
      <w:pPr>
        <w:adjustRightInd w:val="0"/>
        <w:snapToGrid w:val="0"/>
        <w:spacing w:line="360" w:lineRule="auto"/>
        <w:ind w:firstLine="480" w:firstLineChars="200"/>
        <w:rPr>
          <w:rFonts w:hint="eastAsia" w:ascii="宋体" w:hAnsi="宋体" w:eastAsia="宋体" w:cs="宋体"/>
          <w:b w:val="0"/>
          <w:bCs/>
          <w:color w:val="auto"/>
          <w:sz w:val="24"/>
          <w:szCs w:val="22"/>
          <w:highlight w:val="none"/>
        </w:rPr>
      </w:pPr>
      <w:r>
        <w:rPr>
          <w:rFonts w:hint="eastAsia" w:ascii="宋体" w:hAnsi="宋体" w:cs="宋体"/>
          <w:b w:val="0"/>
          <w:bCs/>
          <w:color w:val="auto"/>
          <w:sz w:val="24"/>
          <w:szCs w:val="22"/>
          <w:highlight w:val="none"/>
          <w:lang w:val="en-US" w:eastAsia="zh-CN"/>
        </w:rPr>
        <w:t>2.</w:t>
      </w:r>
      <w:r>
        <w:rPr>
          <w:rFonts w:hint="eastAsia" w:ascii="宋体" w:hAnsi="宋体" w:eastAsia="宋体" w:cs="宋体"/>
          <w:b w:val="0"/>
          <w:bCs/>
          <w:color w:val="auto"/>
          <w:sz w:val="24"/>
          <w:szCs w:val="22"/>
          <w:highlight w:val="none"/>
        </w:rPr>
        <w:t>项目人员配备（</w:t>
      </w:r>
      <w:r>
        <w:rPr>
          <w:rFonts w:hint="eastAsia" w:ascii="宋体" w:hAnsi="宋体" w:cs="宋体"/>
          <w:b w:val="0"/>
          <w:bCs/>
          <w:color w:val="auto"/>
          <w:sz w:val="24"/>
          <w:szCs w:val="22"/>
          <w:highlight w:val="none"/>
          <w:lang w:val="en-US" w:eastAsia="zh-CN"/>
        </w:rPr>
        <w:t>8</w:t>
      </w:r>
      <w:r>
        <w:rPr>
          <w:rFonts w:hint="eastAsia" w:ascii="宋体" w:hAnsi="宋体" w:eastAsia="宋体" w:cs="宋体"/>
          <w:b w:val="0"/>
          <w:bCs/>
          <w:color w:val="auto"/>
          <w:sz w:val="24"/>
          <w:szCs w:val="22"/>
          <w:highlight w:val="none"/>
        </w:rPr>
        <w:t>分）</w:t>
      </w:r>
    </w:p>
    <w:p w14:paraId="69522AF5">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zh-CN"/>
        </w:rPr>
        <w:t>项目负责人（2分）：</w:t>
      </w:r>
    </w:p>
    <w:p w14:paraId="295283B4">
      <w:pPr>
        <w:adjustRightInd w:val="0"/>
        <w:snapToGrid w:val="0"/>
        <w:spacing w:line="360" w:lineRule="auto"/>
        <w:ind w:firstLine="496" w:firstLineChars="200"/>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①</w:t>
      </w:r>
      <w:r>
        <w:rPr>
          <w:rFonts w:hint="eastAsia" w:ascii="宋体" w:hAnsi="宋体" w:eastAsia="宋体" w:cs="宋体"/>
          <w:spacing w:val="4"/>
          <w:sz w:val="24"/>
          <w:szCs w:val="24"/>
          <w:highlight w:val="none"/>
        </w:rPr>
        <w:t>具备市政公用工程二级建造师证书的</w:t>
      </w:r>
      <w:r>
        <w:rPr>
          <w:rFonts w:hint="eastAsia" w:ascii="宋体" w:hAnsi="宋体" w:cs="宋体"/>
          <w:spacing w:val="4"/>
          <w:sz w:val="24"/>
          <w:szCs w:val="24"/>
          <w:highlight w:val="none"/>
          <w:lang w:eastAsia="zh-CN"/>
        </w:rPr>
        <w:t>，</w:t>
      </w:r>
      <w:r>
        <w:rPr>
          <w:rFonts w:hint="eastAsia" w:ascii="宋体" w:hAnsi="宋体" w:eastAsia="宋体" w:cs="宋体"/>
          <w:spacing w:val="4"/>
          <w:sz w:val="24"/>
          <w:szCs w:val="24"/>
          <w:highlight w:val="none"/>
        </w:rPr>
        <w:t>得</w:t>
      </w:r>
      <w:r>
        <w:rPr>
          <w:rFonts w:hint="eastAsia" w:ascii="宋体" w:hAnsi="宋体" w:eastAsia="宋体" w:cs="宋体"/>
          <w:spacing w:val="4"/>
          <w:sz w:val="24"/>
          <w:szCs w:val="24"/>
          <w:highlight w:val="none"/>
          <w:lang w:val="en-US" w:eastAsia="zh-CN"/>
        </w:rPr>
        <w:t>0.5</w:t>
      </w:r>
      <w:r>
        <w:rPr>
          <w:rFonts w:hint="eastAsia" w:ascii="宋体" w:hAnsi="宋体" w:eastAsia="宋体" w:cs="宋体"/>
          <w:spacing w:val="4"/>
          <w:sz w:val="24"/>
          <w:szCs w:val="24"/>
          <w:highlight w:val="none"/>
        </w:rPr>
        <w:t>分，市政公用工程一级建造师证书的</w:t>
      </w:r>
      <w:r>
        <w:rPr>
          <w:rFonts w:hint="eastAsia" w:ascii="宋体" w:hAnsi="宋体" w:cs="宋体"/>
          <w:spacing w:val="4"/>
          <w:sz w:val="24"/>
          <w:szCs w:val="24"/>
          <w:highlight w:val="none"/>
          <w:lang w:eastAsia="zh-CN"/>
        </w:rPr>
        <w:t>，</w:t>
      </w:r>
      <w:r>
        <w:rPr>
          <w:rFonts w:hint="eastAsia" w:ascii="宋体" w:hAnsi="宋体" w:eastAsia="宋体" w:cs="宋体"/>
          <w:spacing w:val="4"/>
          <w:sz w:val="24"/>
          <w:szCs w:val="24"/>
          <w:highlight w:val="none"/>
        </w:rPr>
        <w:t>得1分；</w:t>
      </w:r>
      <w:r>
        <w:rPr>
          <w:rFonts w:hint="eastAsia" w:ascii="宋体" w:hAnsi="宋体" w:cs="宋体"/>
          <w:spacing w:val="4"/>
          <w:sz w:val="24"/>
          <w:szCs w:val="24"/>
          <w:highlight w:val="none"/>
          <w:lang w:val="en-US" w:eastAsia="zh-CN"/>
        </w:rPr>
        <w:t>本项最高得1分。</w:t>
      </w:r>
    </w:p>
    <w:p w14:paraId="720D9749">
      <w:pPr>
        <w:adjustRightInd w:val="0"/>
        <w:snapToGrid w:val="0"/>
        <w:spacing w:line="360" w:lineRule="auto"/>
        <w:ind w:firstLine="496" w:firstLineChars="200"/>
        <w:rPr>
          <w:rFonts w:hint="eastAsia" w:ascii="宋体" w:hAnsi="宋体" w:eastAsia="宋体" w:cs="宋体"/>
          <w:bCs/>
          <w:sz w:val="24"/>
          <w:szCs w:val="24"/>
          <w:highlight w:val="none"/>
          <w:lang w:val="en-US" w:eastAsia="zh-CN" w:bidi="ar-SA"/>
        </w:rPr>
      </w:pPr>
      <w:r>
        <w:rPr>
          <w:rFonts w:hint="eastAsia" w:ascii="宋体" w:hAnsi="宋体" w:cs="宋体"/>
          <w:spacing w:val="4"/>
          <w:sz w:val="24"/>
          <w:szCs w:val="24"/>
          <w:highlight w:val="none"/>
          <w:lang w:val="en-US" w:eastAsia="zh-CN"/>
        </w:rPr>
        <w:t>②</w:t>
      </w:r>
      <w:r>
        <w:rPr>
          <w:rFonts w:hint="eastAsia" w:ascii="宋体" w:hAnsi="宋体" w:eastAsia="宋体" w:cs="宋体"/>
          <w:spacing w:val="4"/>
          <w:sz w:val="24"/>
          <w:szCs w:val="24"/>
          <w:highlight w:val="none"/>
          <w:lang w:val="en-US" w:eastAsia="zh-CN"/>
        </w:rPr>
        <w:t>具备</w:t>
      </w:r>
      <w:r>
        <w:rPr>
          <w:rFonts w:hint="eastAsia" w:ascii="宋体" w:hAnsi="宋体" w:eastAsia="宋体" w:cs="宋体"/>
          <w:spacing w:val="4"/>
          <w:sz w:val="24"/>
          <w:szCs w:val="24"/>
          <w:highlight w:val="none"/>
        </w:rPr>
        <w:t>给排水专业或市政养护专业</w:t>
      </w:r>
      <w:r>
        <w:rPr>
          <w:rFonts w:hint="eastAsia" w:ascii="宋体" w:hAnsi="宋体" w:eastAsia="宋体" w:cs="宋体"/>
          <w:spacing w:val="4"/>
          <w:sz w:val="24"/>
          <w:szCs w:val="24"/>
          <w:highlight w:val="none"/>
          <w:lang w:val="en-US" w:eastAsia="zh-CN"/>
        </w:rPr>
        <w:t>中</w:t>
      </w:r>
      <w:r>
        <w:rPr>
          <w:rFonts w:hint="eastAsia" w:ascii="宋体" w:hAnsi="宋体" w:eastAsia="宋体" w:cs="宋体"/>
          <w:spacing w:val="4"/>
          <w:sz w:val="24"/>
          <w:szCs w:val="24"/>
          <w:highlight w:val="none"/>
        </w:rPr>
        <w:t>级</w:t>
      </w:r>
      <w:r>
        <w:rPr>
          <w:rFonts w:hint="eastAsia" w:ascii="宋体" w:hAnsi="宋体" w:cs="宋体"/>
          <w:spacing w:val="4"/>
          <w:sz w:val="24"/>
          <w:szCs w:val="24"/>
          <w:highlight w:val="none"/>
          <w:lang w:eastAsia="zh-CN"/>
        </w:rPr>
        <w:t>（</w:t>
      </w:r>
      <w:r>
        <w:rPr>
          <w:rFonts w:hint="eastAsia" w:ascii="宋体" w:hAnsi="宋体" w:eastAsia="宋体" w:cs="宋体"/>
          <w:spacing w:val="4"/>
          <w:sz w:val="24"/>
          <w:szCs w:val="24"/>
          <w:highlight w:val="none"/>
        </w:rPr>
        <w:t>含</w:t>
      </w:r>
      <w:r>
        <w:rPr>
          <w:rFonts w:hint="eastAsia" w:ascii="宋体" w:hAnsi="宋体" w:cs="宋体"/>
          <w:spacing w:val="4"/>
          <w:sz w:val="24"/>
          <w:szCs w:val="24"/>
          <w:highlight w:val="none"/>
          <w:lang w:eastAsia="zh-CN"/>
        </w:rPr>
        <w:t>）</w:t>
      </w:r>
      <w:r>
        <w:rPr>
          <w:rFonts w:hint="eastAsia" w:ascii="宋体" w:hAnsi="宋体" w:eastAsia="宋体" w:cs="宋体"/>
          <w:spacing w:val="4"/>
          <w:sz w:val="24"/>
          <w:szCs w:val="24"/>
          <w:highlight w:val="none"/>
        </w:rPr>
        <w:t>以上技术职称的，得1分</w:t>
      </w:r>
      <w:r>
        <w:rPr>
          <w:rFonts w:hint="eastAsia" w:ascii="宋体" w:hAnsi="宋体" w:eastAsia="宋体" w:cs="宋体"/>
          <w:spacing w:val="4"/>
          <w:sz w:val="24"/>
          <w:szCs w:val="24"/>
          <w:highlight w:val="none"/>
          <w:lang w:eastAsia="zh-CN"/>
        </w:rPr>
        <w:t>；</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rPr>
        <w:t>最高得</w:t>
      </w:r>
      <w:r>
        <w:rPr>
          <w:rFonts w:hint="eastAsia" w:ascii="宋体" w:hAnsi="宋体" w:cs="宋体"/>
          <w:spacing w:val="4"/>
          <w:sz w:val="24"/>
          <w:szCs w:val="24"/>
          <w:highlight w:val="none"/>
          <w:lang w:val="en-US" w:eastAsia="zh-CN"/>
        </w:rPr>
        <w:t>1</w:t>
      </w:r>
      <w:r>
        <w:rPr>
          <w:rFonts w:hint="eastAsia" w:ascii="宋体" w:hAnsi="宋体" w:eastAsia="宋体" w:cs="宋体"/>
          <w:spacing w:val="4"/>
          <w:sz w:val="24"/>
          <w:szCs w:val="24"/>
          <w:highlight w:val="none"/>
        </w:rPr>
        <w:t>分</w:t>
      </w:r>
      <w:r>
        <w:rPr>
          <w:rFonts w:hint="eastAsia" w:ascii="宋体" w:hAnsi="宋体" w:eastAsia="宋体" w:cs="宋体"/>
          <w:bCs/>
          <w:sz w:val="24"/>
          <w:szCs w:val="24"/>
          <w:highlight w:val="none"/>
          <w:lang w:val="en-US" w:eastAsia="zh-CN" w:bidi="ar-SA"/>
        </w:rPr>
        <w:t>。</w:t>
      </w:r>
    </w:p>
    <w:p w14:paraId="1ADC57B5">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zh-CN"/>
        </w:rPr>
        <w:t>技术负责人（1分）：</w:t>
      </w:r>
    </w:p>
    <w:p w14:paraId="0A001A42">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拟派的技术负责人具有给排水专业中级</w:t>
      </w:r>
      <w:r>
        <w:rPr>
          <w:rFonts w:hint="eastAsia" w:ascii="宋体" w:hAnsi="宋体" w:eastAsia="宋体" w:cs="宋体"/>
          <w:spacing w:val="4"/>
          <w:sz w:val="24"/>
          <w:szCs w:val="24"/>
          <w:highlight w:val="none"/>
          <w:lang w:val="zh-CN" w:eastAsia="zh-CN"/>
        </w:rPr>
        <w:t>（含）以上</w:t>
      </w:r>
      <w:r>
        <w:rPr>
          <w:rFonts w:hint="eastAsia" w:ascii="宋体" w:hAnsi="宋体" w:eastAsia="宋体" w:cs="宋体"/>
          <w:spacing w:val="4"/>
          <w:sz w:val="24"/>
          <w:szCs w:val="24"/>
          <w:highlight w:val="none"/>
          <w:lang w:val="en-US" w:eastAsia="zh-CN"/>
        </w:rPr>
        <w:t>技术职称的，得1分，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zh-CN"/>
        </w:rPr>
        <w:t>最高得1分。</w:t>
      </w:r>
    </w:p>
    <w:p w14:paraId="0496A6F6">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3）</w:t>
      </w:r>
      <w:r>
        <w:rPr>
          <w:rFonts w:hint="eastAsia" w:ascii="宋体" w:hAnsi="宋体" w:eastAsia="宋体" w:cs="宋体"/>
          <w:spacing w:val="4"/>
          <w:sz w:val="24"/>
          <w:szCs w:val="24"/>
          <w:highlight w:val="none"/>
          <w:lang w:val="en-US" w:eastAsia="zh-CN"/>
        </w:rPr>
        <w:t>其他人员（</w:t>
      </w:r>
      <w:r>
        <w:rPr>
          <w:rFonts w:hint="eastAsia" w:ascii="宋体" w:hAnsi="宋体" w:cs="宋体"/>
          <w:spacing w:val="4"/>
          <w:sz w:val="24"/>
          <w:szCs w:val="24"/>
          <w:highlight w:val="none"/>
          <w:lang w:val="en-US" w:eastAsia="zh-CN"/>
        </w:rPr>
        <w:t>5</w:t>
      </w:r>
      <w:r>
        <w:rPr>
          <w:rFonts w:hint="eastAsia" w:ascii="宋体" w:hAnsi="宋体" w:eastAsia="宋体" w:cs="宋体"/>
          <w:spacing w:val="4"/>
          <w:sz w:val="24"/>
          <w:szCs w:val="24"/>
          <w:highlight w:val="none"/>
          <w:lang w:val="en-US" w:eastAsia="zh-CN"/>
        </w:rPr>
        <w:t>分）：</w:t>
      </w:r>
    </w:p>
    <w:p w14:paraId="40C8F026">
      <w:pPr>
        <w:adjustRightInd w:val="0"/>
        <w:snapToGrid w:val="0"/>
        <w:spacing w:line="360" w:lineRule="auto"/>
        <w:ind w:firstLine="496" w:firstLineChars="200"/>
        <w:rPr>
          <w:rFonts w:hint="eastAsia" w:ascii="宋体" w:hAnsi="宋体" w:eastAsia="宋体" w:cs="宋体"/>
          <w:spacing w:val="4"/>
          <w:sz w:val="24"/>
          <w:szCs w:val="24"/>
          <w:highlight w:val="none"/>
          <w:lang w:val="en-US" w:eastAsia="en-US"/>
        </w:rPr>
      </w:pPr>
      <w:r>
        <w:rPr>
          <w:rFonts w:hint="eastAsia" w:ascii="宋体" w:hAnsi="宋体" w:cs="宋体"/>
          <w:spacing w:val="4"/>
          <w:sz w:val="24"/>
          <w:szCs w:val="24"/>
          <w:highlight w:val="none"/>
          <w:lang w:val="en-US" w:eastAsia="zh-CN"/>
        </w:rPr>
        <w:t>①</w:t>
      </w:r>
      <w:r>
        <w:rPr>
          <w:rFonts w:hint="eastAsia" w:ascii="宋体" w:hAnsi="宋体" w:eastAsia="宋体" w:cs="宋体"/>
          <w:spacing w:val="4"/>
          <w:sz w:val="24"/>
          <w:szCs w:val="24"/>
          <w:highlight w:val="none"/>
          <w:lang w:val="en-US" w:eastAsia="en-US"/>
        </w:rPr>
        <w:t>项目组人员中具备给排水专业或者市政养护或者市政专业中级</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含</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以上职称有1人的得</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eastAsia="宋体" w:cs="宋体"/>
          <w:spacing w:val="4"/>
          <w:sz w:val="24"/>
          <w:szCs w:val="24"/>
          <w:highlight w:val="none"/>
          <w:lang w:val="en-US" w:eastAsia="zh-CN"/>
        </w:rPr>
        <w:t>3</w:t>
      </w:r>
      <w:r>
        <w:rPr>
          <w:rFonts w:hint="eastAsia" w:ascii="宋体" w:hAnsi="宋体" w:eastAsia="宋体" w:cs="宋体"/>
          <w:spacing w:val="4"/>
          <w:sz w:val="24"/>
          <w:szCs w:val="24"/>
          <w:highlight w:val="none"/>
          <w:lang w:val="en-US" w:eastAsia="en-US"/>
        </w:rPr>
        <w:t>分；</w:t>
      </w:r>
    </w:p>
    <w:p w14:paraId="6EA4675D">
      <w:pPr>
        <w:adjustRightInd w:val="0"/>
        <w:snapToGrid w:val="0"/>
        <w:spacing w:line="360" w:lineRule="auto"/>
        <w:ind w:firstLine="496" w:firstLineChars="200"/>
        <w:rPr>
          <w:rFonts w:hint="eastAsia" w:ascii="宋体" w:hAnsi="宋体" w:eastAsia="宋体" w:cs="宋体"/>
          <w:spacing w:val="4"/>
          <w:sz w:val="24"/>
          <w:szCs w:val="24"/>
          <w:highlight w:val="none"/>
          <w:lang w:val="en-US" w:eastAsia="en-US"/>
        </w:rPr>
      </w:pPr>
      <w:r>
        <w:rPr>
          <w:rFonts w:hint="eastAsia" w:ascii="宋体" w:hAnsi="宋体" w:cs="宋体"/>
          <w:spacing w:val="4"/>
          <w:sz w:val="24"/>
          <w:szCs w:val="24"/>
          <w:highlight w:val="none"/>
          <w:lang w:val="en-US" w:eastAsia="zh-CN"/>
        </w:rPr>
        <w:t>②</w:t>
      </w:r>
      <w:r>
        <w:rPr>
          <w:rFonts w:hint="eastAsia" w:ascii="宋体" w:hAnsi="宋体" w:eastAsia="宋体" w:cs="宋体"/>
          <w:spacing w:val="4"/>
          <w:sz w:val="24"/>
          <w:szCs w:val="24"/>
          <w:highlight w:val="none"/>
          <w:lang w:val="en-US" w:eastAsia="en-US"/>
        </w:rPr>
        <w:t>项目组人员中具备</w:t>
      </w:r>
      <w:r>
        <w:rPr>
          <w:rFonts w:hint="eastAsia" w:ascii="宋体" w:hAnsi="宋体" w:cs="宋体"/>
          <w:spacing w:val="4"/>
          <w:sz w:val="24"/>
          <w:szCs w:val="24"/>
          <w:highlight w:val="none"/>
          <w:lang w:val="en-US" w:eastAsia="zh-CN"/>
        </w:rPr>
        <w:t>有效期内</w:t>
      </w:r>
      <w:r>
        <w:rPr>
          <w:rFonts w:hint="eastAsia" w:ascii="宋体" w:hAnsi="宋体" w:eastAsia="宋体" w:cs="宋体"/>
          <w:spacing w:val="4"/>
          <w:sz w:val="24"/>
          <w:szCs w:val="24"/>
          <w:highlight w:val="none"/>
          <w:lang w:val="en-US" w:eastAsia="zh-CN"/>
        </w:rPr>
        <w:t>的</w:t>
      </w:r>
      <w:r>
        <w:rPr>
          <w:rFonts w:hint="eastAsia" w:ascii="宋体" w:hAnsi="宋体" w:eastAsia="宋体" w:cs="宋体"/>
          <w:spacing w:val="4"/>
          <w:sz w:val="24"/>
          <w:szCs w:val="24"/>
          <w:highlight w:val="none"/>
          <w:lang w:val="en-US" w:eastAsia="en-US"/>
        </w:rPr>
        <w:t>“</w:t>
      </w:r>
      <w:r>
        <w:rPr>
          <w:rFonts w:hint="eastAsia" w:ascii="宋体" w:hAnsi="宋体" w:eastAsia="宋体" w:cs="宋体"/>
          <w:spacing w:val="4"/>
          <w:sz w:val="24"/>
          <w:szCs w:val="24"/>
          <w:highlight w:val="none"/>
          <w:lang w:val="en-US" w:eastAsia="zh-CN"/>
        </w:rPr>
        <w:t>市政</w:t>
      </w:r>
      <w:r>
        <w:rPr>
          <w:rFonts w:hint="eastAsia" w:ascii="宋体" w:hAnsi="宋体" w:eastAsia="宋体" w:cs="宋体"/>
          <w:spacing w:val="4"/>
          <w:sz w:val="24"/>
          <w:szCs w:val="24"/>
          <w:highlight w:val="none"/>
          <w:lang w:val="en-US" w:eastAsia="en-US"/>
        </w:rPr>
        <w:t>潜水员”专业技术人员</w:t>
      </w:r>
      <w:r>
        <w:rPr>
          <w:rFonts w:hint="eastAsia" w:ascii="宋体" w:hAnsi="宋体" w:eastAsia="宋体" w:cs="宋体"/>
          <w:spacing w:val="4"/>
          <w:sz w:val="24"/>
          <w:szCs w:val="24"/>
          <w:highlight w:val="none"/>
          <w:lang w:val="en-US" w:eastAsia="zh-CN"/>
        </w:rPr>
        <w:t>的，</w:t>
      </w:r>
      <w:r>
        <w:rPr>
          <w:rFonts w:hint="eastAsia" w:ascii="宋体" w:hAnsi="宋体" w:eastAsia="宋体" w:cs="宋体"/>
          <w:spacing w:val="4"/>
          <w:sz w:val="24"/>
          <w:szCs w:val="24"/>
          <w:highlight w:val="none"/>
          <w:lang w:val="en-US" w:eastAsia="en-US"/>
        </w:rPr>
        <w:t>有1人得</w:t>
      </w:r>
      <w:r>
        <w:rPr>
          <w:rFonts w:hint="eastAsia" w:ascii="宋体" w:hAnsi="宋体" w:eastAsia="宋体" w:cs="宋体"/>
          <w:spacing w:val="4"/>
          <w:sz w:val="24"/>
          <w:szCs w:val="24"/>
          <w:highlight w:val="none"/>
          <w:lang w:val="en-US" w:eastAsia="zh-CN"/>
        </w:rPr>
        <w:t>0.5</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en-US"/>
        </w:rPr>
        <w:t>分；</w:t>
      </w:r>
    </w:p>
    <w:p w14:paraId="0A4C600B">
      <w:pPr>
        <w:adjustRightInd w:val="0"/>
        <w:snapToGrid w:val="0"/>
        <w:spacing w:line="360" w:lineRule="auto"/>
        <w:ind w:firstLine="496" w:firstLineChars="200"/>
        <w:rPr>
          <w:rFonts w:hint="eastAsia" w:ascii="宋体" w:hAnsi="宋体" w:eastAsia="宋体" w:cs="宋体"/>
          <w:spacing w:val="4"/>
          <w:sz w:val="24"/>
          <w:szCs w:val="24"/>
          <w:highlight w:val="none"/>
          <w:lang w:val="en-US" w:eastAsia="en-US"/>
        </w:rPr>
      </w:pPr>
      <w:r>
        <w:rPr>
          <w:rFonts w:hint="eastAsia" w:ascii="宋体" w:hAnsi="宋体" w:cs="宋体"/>
          <w:spacing w:val="4"/>
          <w:sz w:val="24"/>
          <w:szCs w:val="24"/>
          <w:highlight w:val="none"/>
          <w:lang w:val="en-US" w:eastAsia="zh-CN"/>
        </w:rPr>
        <w:t>③</w:t>
      </w:r>
      <w:r>
        <w:rPr>
          <w:rFonts w:hint="eastAsia" w:ascii="宋体" w:hAnsi="宋体" w:eastAsia="宋体" w:cs="宋体"/>
          <w:spacing w:val="4"/>
          <w:sz w:val="24"/>
          <w:szCs w:val="24"/>
          <w:highlight w:val="none"/>
          <w:lang w:val="en-US" w:eastAsia="en-US"/>
        </w:rPr>
        <w:t>项目组人员中具备有效期内的“预防硫化氢中毒安全作业培训证书”的</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有1人得</w:t>
      </w:r>
      <w:r>
        <w:rPr>
          <w:rFonts w:hint="eastAsia" w:ascii="宋体" w:hAnsi="宋体" w:eastAsia="宋体" w:cs="宋体"/>
          <w:spacing w:val="4"/>
          <w:sz w:val="24"/>
          <w:szCs w:val="24"/>
          <w:highlight w:val="none"/>
          <w:lang w:val="en-US" w:eastAsia="zh-CN"/>
        </w:rPr>
        <w:t>0.5</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eastAsia="宋体" w:cs="宋体"/>
          <w:spacing w:val="4"/>
          <w:sz w:val="24"/>
          <w:szCs w:val="24"/>
          <w:highlight w:val="none"/>
          <w:lang w:val="en-US" w:eastAsia="zh-CN"/>
        </w:rPr>
        <w:t>0.5</w:t>
      </w:r>
      <w:r>
        <w:rPr>
          <w:rFonts w:hint="eastAsia" w:ascii="宋体" w:hAnsi="宋体" w:eastAsia="宋体" w:cs="宋体"/>
          <w:spacing w:val="4"/>
          <w:sz w:val="24"/>
          <w:szCs w:val="24"/>
          <w:highlight w:val="none"/>
          <w:lang w:val="en-US" w:eastAsia="en-US"/>
        </w:rPr>
        <w:t>分；</w:t>
      </w:r>
    </w:p>
    <w:p w14:paraId="1863528D">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④</w:t>
      </w:r>
      <w:r>
        <w:rPr>
          <w:rFonts w:hint="eastAsia" w:ascii="宋体" w:hAnsi="宋体" w:eastAsia="宋体" w:cs="宋体"/>
          <w:spacing w:val="4"/>
          <w:sz w:val="24"/>
          <w:szCs w:val="24"/>
          <w:highlight w:val="none"/>
          <w:lang w:val="en-US" w:eastAsia="en-US"/>
        </w:rPr>
        <w:t>项目组人员中具备《</w:t>
      </w:r>
      <w:r>
        <w:rPr>
          <w:rFonts w:hint="eastAsia" w:ascii="宋体" w:hAnsi="宋体" w:eastAsia="宋体" w:cs="宋体"/>
          <w:spacing w:val="4"/>
          <w:sz w:val="24"/>
          <w:szCs w:val="24"/>
          <w:highlight w:val="none"/>
          <w:lang w:val="en-US" w:eastAsia="zh-CN"/>
        </w:rPr>
        <w:t>城镇</w:t>
      </w:r>
      <w:r>
        <w:rPr>
          <w:rFonts w:hint="eastAsia" w:ascii="宋体" w:hAnsi="宋体" w:eastAsia="宋体" w:cs="宋体"/>
          <w:spacing w:val="4"/>
          <w:sz w:val="24"/>
          <w:szCs w:val="24"/>
          <w:highlight w:val="none"/>
          <w:lang w:val="en-US" w:eastAsia="en-US"/>
        </w:rPr>
        <w:t>排水管道检测与评估</w:t>
      </w:r>
      <w:r>
        <w:rPr>
          <w:rFonts w:hint="eastAsia" w:ascii="宋体" w:hAnsi="宋体" w:eastAsia="宋体" w:cs="宋体"/>
          <w:spacing w:val="4"/>
          <w:sz w:val="24"/>
          <w:szCs w:val="24"/>
          <w:highlight w:val="none"/>
          <w:lang w:val="en-US" w:eastAsia="zh-CN"/>
        </w:rPr>
        <w:t>及非开挖修复证书</w:t>
      </w:r>
      <w:r>
        <w:rPr>
          <w:rFonts w:hint="eastAsia" w:ascii="宋体" w:hAnsi="宋体" w:eastAsia="宋体" w:cs="宋体"/>
          <w:spacing w:val="4"/>
          <w:sz w:val="24"/>
          <w:szCs w:val="24"/>
          <w:highlight w:val="none"/>
          <w:lang w:val="en-US" w:eastAsia="en-US"/>
        </w:rPr>
        <w:t>》的</w:t>
      </w:r>
      <w:r>
        <w:rPr>
          <w:rFonts w:hint="eastAsia" w:ascii="宋体" w:hAnsi="宋体" w:eastAsia="宋体" w:cs="宋体"/>
          <w:spacing w:val="4"/>
          <w:sz w:val="24"/>
          <w:szCs w:val="24"/>
          <w:highlight w:val="none"/>
          <w:lang w:val="en-US" w:eastAsia="zh-CN"/>
        </w:rPr>
        <w:t>，有</w:t>
      </w:r>
      <w:r>
        <w:rPr>
          <w:rFonts w:hint="eastAsia" w:ascii="宋体" w:hAnsi="宋体" w:eastAsia="宋体" w:cs="宋体"/>
          <w:spacing w:val="4"/>
          <w:sz w:val="24"/>
          <w:szCs w:val="24"/>
          <w:highlight w:val="none"/>
          <w:lang w:val="en-US" w:eastAsia="en-US"/>
        </w:rPr>
        <w:t>1人得</w:t>
      </w:r>
      <w:r>
        <w:rPr>
          <w:rFonts w:hint="eastAsia" w:ascii="宋体" w:hAnsi="宋体" w:eastAsia="宋体" w:cs="宋体"/>
          <w:spacing w:val="4"/>
          <w:sz w:val="24"/>
          <w:szCs w:val="24"/>
          <w:highlight w:val="none"/>
          <w:lang w:val="en-US" w:eastAsia="zh-CN"/>
        </w:rPr>
        <w:t>0.5</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eastAsia="宋体" w:cs="宋体"/>
          <w:spacing w:val="4"/>
          <w:sz w:val="24"/>
          <w:szCs w:val="24"/>
          <w:highlight w:val="none"/>
          <w:lang w:val="en-US" w:eastAsia="zh-CN"/>
        </w:rPr>
        <w:t>0.5</w:t>
      </w:r>
      <w:r>
        <w:rPr>
          <w:rFonts w:hint="eastAsia" w:ascii="宋体" w:hAnsi="宋体" w:eastAsia="宋体" w:cs="宋体"/>
          <w:spacing w:val="4"/>
          <w:sz w:val="24"/>
          <w:szCs w:val="24"/>
          <w:highlight w:val="none"/>
          <w:lang w:val="en-US" w:eastAsia="en-US"/>
        </w:rPr>
        <w:t>分</w:t>
      </w:r>
      <w:r>
        <w:rPr>
          <w:rFonts w:hint="eastAsia" w:ascii="宋体" w:hAnsi="宋体" w:eastAsia="宋体" w:cs="宋体"/>
          <w:spacing w:val="4"/>
          <w:sz w:val="24"/>
          <w:szCs w:val="24"/>
          <w:highlight w:val="none"/>
          <w:lang w:val="en-US" w:eastAsia="zh-CN"/>
        </w:rPr>
        <w:t>。</w:t>
      </w:r>
    </w:p>
    <w:p w14:paraId="14DC383D">
      <w:pPr>
        <w:widowControl w:val="0"/>
        <w:numPr>
          <w:ilvl w:val="0"/>
          <w:numId w:val="0"/>
        </w:numPr>
        <w:spacing w:line="360" w:lineRule="auto"/>
        <w:ind w:firstLine="200"/>
        <w:jc w:val="both"/>
        <w:rPr>
          <w:rFonts w:hint="default" w:ascii="宋体" w:hAnsi="宋体" w:eastAsia="宋体" w:cs="宋体"/>
          <w:b/>
          <w:bCs w:val="0"/>
          <w:sz w:val="24"/>
          <w:szCs w:val="24"/>
          <w:highlight w:val="none"/>
          <w:lang w:val="en-US" w:eastAsia="zh-CN" w:bidi="ar-SA"/>
        </w:rPr>
      </w:pPr>
      <w:r>
        <w:rPr>
          <w:rFonts w:hint="eastAsia" w:ascii="宋体" w:hAnsi="宋体" w:eastAsia="宋体" w:cs="宋体"/>
          <w:b/>
          <w:bCs/>
          <w:spacing w:val="4"/>
          <w:sz w:val="24"/>
          <w:szCs w:val="24"/>
          <w:highlight w:val="none"/>
          <w:lang w:val="en-US" w:eastAsia="zh-CN"/>
        </w:rPr>
        <w:t>注：①人员以供应商填写的《项目人员配置表》为准，格式见附件②上述成员不可为同一人，③需提供上述人员的相关证书（</w:t>
      </w:r>
      <w:r>
        <w:rPr>
          <w:rFonts w:hint="eastAsia" w:ascii="宋体" w:hAnsi="宋体" w:eastAsia="宋体" w:cs="宋体"/>
          <w:b/>
          <w:bCs/>
          <w:spacing w:val="4"/>
          <w:sz w:val="24"/>
          <w:szCs w:val="24"/>
          <w:highlight w:val="none"/>
          <w:lang w:val="en-US" w:eastAsia="en-US"/>
        </w:rPr>
        <w:t>如职称证书不显示专业的，提供职称申报评审表或毕业证书</w:t>
      </w:r>
      <w:r>
        <w:rPr>
          <w:rFonts w:hint="eastAsia" w:ascii="宋体" w:hAnsi="宋体" w:eastAsia="宋体" w:cs="宋体"/>
          <w:b/>
          <w:bCs/>
          <w:spacing w:val="4"/>
          <w:sz w:val="24"/>
          <w:szCs w:val="24"/>
          <w:highlight w:val="none"/>
          <w:lang w:val="en-US" w:eastAsia="zh-CN"/>
        </w:rPr>
        <w:t>）及人员身份证正反面彩色扫描件④</w:t>
      </w:r>
      <w:r>
        <w:rPr>
          <w:rFonts w:hint="eastAsia" w:ascii="宋体" w:hAnsi="宋体" w:eastAsia="宋体" w:cs="宋体"/>
          <w:b/>
          <w:bCs/>
          <w:spacing w:val="4"/>
          <w:sz w:val="24"/>
          <w:szCs w:val="24"/>
          <w:highlight w:val="none"/>
          <w:lang w:val="en-US" w:eastAsia="en-US"/>
        </w:rPr>
        <w:t>由投标人为其</w:t>
      </w:r>
      <w:r>
        <w:rPr>
          <w:rFonts w:hint="eastAsia" w:ascii="宋体" w:hAnsi="宋体" w:eastAsia="宋体" w:cs="宋体"/>
          <w:b/>
          <w:bCs/>
          <w:spacing w:val="4"/>
          <w:sz w:val="24"/>
          <w:szCs w:val="24"/>
          <w:highlight w:val="none"/>
          <w:lang w:val="en-US" w:eastAsia="zh-CN"/>
        </w:rPr>
        <w:t>人员</w:t>
      </w:r>
      <w:r>
        <w:rPr>
          <w:rFonts w:hint="eastAsia" w:ascii="宋体" w:hAnsi="宋体" w:eastAsia="宋体" w:cs="宋体"/>
          <w:b/>
          <w:bCs/>
          <w:spacing w:val="4"/>
          <w:sz w:val="24"/>
          <w:szCs w:val="24"/>
          <w:highlight w:val="none"/>
          <w:lang w:val="en-US" w:eastAsia="en-US"/>
        </w:rPr>
        <w:t>缴纳的</w:t>
      </w:r>
      <w:r>
        <w:rPr>
          <w:rFonts w:hint="eastAsia" w:ascii="宋体" w:hAnsi="宋体" w:cs="宋体"/>
          <w:b/>
          <w:bCs/>
          <w:spacing w:val="4"/>
          <w:sz w:val="24"/>
          <w:szCs w:val="24"/>
          <w:highlight w:val="none"/>
          <w:lang w:val="en-US" w:eastAsia="zh-CN"/>
        </w:rPr>
        <w:t>近三个月中任意一个月（不含投标当月）</w:t>
      </w:r>
      <w:r>
        <w:rPr>
          <w:rFonts w:hint="eastAsia" w:ascii="宋体" w:hAnsi="宋体" w:eastAsia="宋体" w:cs="宋体"/>
          <w:b/>
          <w:bCs/>
          <w:spacing w:val="4"/>
          <w:sz w:val="24"/>
          <w:szCs w:val="24"/>
          <w:highlight w:val="none"/>
          <w:lang w:val="en-US" w:eastAsia="en-US"/>
        </w:rPr>
        <w:t>的</w:t>
      </w:r>
      <w:r>
        <w:rPr>
          <w:rFonts w:hint="eastAsia" w:ascii="宋体" w:hAnsi="宋体" w:eastAsia="宋体" w:cs="宋体"/>
          <w:b/>
          <w:bCs/>
          <w:spacing w:val="4"/>
          <w:sz w:val="24"/>
          <w:szCs w:val="24"/>
          <w:highlight w:val="none"/>
          <w:lang w:val="en-US" w:eastAsia="zh-CN"/>
        </w:rPr>
        <w:t>社保</w:t>
      </w:r>
      <w:r>
        <w:rPr>
          <w:rFonts w:hint="eastAsia" w:ascii="宋体" w:hAnsi="宋体" w:eastAsia="宋体" w:cs="宋体"/>
          <w:b/>
          <w:bCs/>
          <w:spacing w:val="4"/>
          <w:sz w:val="24"/>
          <w:szCs w:val="24"/>
          <w:highlight w:val="none"/>
          <w:lang w:val="en-US" w:eastAsia="en-US"/>
        </w:rPr>
        <w:t>证明材料</w:t>
      </w:r>
      <w:r>
        <w:rPr>
          <w:rFonts w:hint="eastAsia" w:ascii="宋体" w:hAnsi="宋体" w:eastAsia="宋体" w:cs="宋体"/>
          <w:b/>
          <w:bCs/>
          <w:spacing w:val="4"/>
          <w:sz w:val="24"/>
          <w:szCs w:val="24"/>
          <w:highlight w:val="none"/>
          <w:lang w:val="en-US" w:eastAsia="zh-CN"/>
        </w:rPr>
        <w:t>（需含有相关部门红章）。以上证明资料上传系统内并签章，不提供或提供不全不得分。</w:t>
      </w:r>
    </w:p>
    <w:p w14:paraId="6F192FBC">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3.</w:t>
      </w:r>
      <w:r>
        <w:rPr>
          <w:rFonts w:hint="eastAsia" w:ascii="宋体" w:hAnsi="宋体" w:eastAsia="宋体" w:cs="宋体"/>
          <w:spacing w:val="4"/>
          <w:sz w:val="24"/>
          <w:szCs w:val="24"/>
          <w:highlight w:val="none"/>
          <w:lang w:val="en-US" w:eastAsia="zh-CN"/>
        </w:rPr>
        <w:t>服务</w:t>
      </w:r>
      <w:r>
        <w:rPr>
          <w:rFonts w:hint="eastAsia" w:ascii="宋体" w:hAnsi="宋体" w:eastAsia="宋体" w:cs="宋体"/>
          <w:spacing w:val="4"/>
          <w:sz w:val="24"/>
          <w:szCs w:val="24"/>
          <w:highlight w:val="none"/>
          <w:lang w:val="en-US" w:eastAsia="en-US"/>
        </w:rPr>
        <w:t>车辆（</w:t>
      </w:r>
      <w:r>
        <w:rPr>
          <w:rFonts w:hint="eastAsia" w:ascii="宋体" w:hAnsi="宋体" w:eastAsia="宋体" w:cs="宋体"/>
          <w:spacing w:val="4"/>
          <w:sz w:val="24"/>
          <w:szCs w:val="24"/>
          <w:highlight w:val="none"/>
          <w:lang w:val="en-US" w:eastAsia="zh-CN"/>
        </w:rPr>
        <w:t>7分</w:t>
      </w:r>
      <w:r>
        <w:rPr>
          <w:rFonts w:hint="eastAsia" w:ascii="宋体" w:hAnsi="宋体" w:eastAsia="宋体" w:cs="宋体"/>
          <w:spacing w:val="4"/>
          <w:sz w:val="24"/>
          <w:szCs w:val="24"/>
          <w:highlight w:val="none"/>
          <w:lang w:val="en-US" w:eastAsia="en-US"/>
        </w:rPr>
        <w:t>）</w:t>
      </w:r>
    </w:p>
    <w:p w14:paraId="78D7DE3E">
      <w:pPr>
        <w:adjustRightInd w:val="0"/>
        <w:snapToGrid w:val="0"/>
        <w:spacing w:line="360" w:lineRule="auto"/>
        <w:ind w:firstLine="496" w:firstLineChars="200"/>
        <w:rPr>
          <w:rFonts w:hint="eastAsia" w:ascii="宋体" w:hAnsi="宋体" w:eastAsia="宋体" w:cs="宋体"/>
          <w:spacing w:val="4"/>
          <w:sz w:val="24"/>
          <w:szCs w:val="24"/>
          <w:highlight w:val="none"/>
          <w:lang w:val="en-US" w:eastAsia="en-US"/>
        </w:rPr>
      </w:pPr>
      <w:r>
        <w:rPr>
          <w:rFonts w:hint="eastAsia" w:ascii="宋体" w:hAnsi="宋体" w:eastAsia="宋体" w:cs="宋体"/>
          <w:spacing w:val="4"/>
          <w:sz w:val="24"/>
          <w:szCs w:val="24"/>
          <w:highlight w:val="none"/>
          <w:lang w:val="en-US" w:eastAsia="zh-CN"/>
        </w:rPr>
        <w:t>①</w:t>
      </w:r>
      <w:r>
        <w:rPr>
          <w:rFonts w:hint="eastAsia" w:ascii="宋体" w:hAnsi="宋体" w:eastAsia="宋体" w:cs="宋体"/>
          <w:spacing w:val="4"/>
          <w:sz w:val="24"/>
          <w:szCs w:val="24"/>
          <w:highlight w:val="none"/>
          <w:lang w:val="en-US" w:eastAsia="en-US"/>
        </w:rPr>
        <w:t>投标供应商具备下水道疏通车或清洗车</w:t>
      </w:r>
      <w:r>
        <w:rPr>
          <w:rFonts w:hint="eastAsia" w:ascii="宋体" w:hAnsi="宋体" w:eastAsia="宋体" w:cs="宋体"/>
          <w:spacing w:val="4"/>
          <w:sz w:val="24"/>
          <w:szCs w:val="24"/>
          <w:highlight w:val="none"/>
          <w:lang w:val="en-US" w:eastAsia="zh-CN"/>
        </w:rPr>
        <w:t>，且</w:t>
      </w:r>
      <w:r>
        <w:rPr>
          <w:rFonts w:hint="eastAsia" w:ascii="宋体" w:hAnsi="宋体" w:eastAsia="宋体" w:cs="宋体"/>
          <w:spacing w:val="4"/>
          <w:sz w:val="24"/>
          <w:szCs w:val="24"/>
          <w:highlight w:val="none"/>
          <w:lang w:val="en-US" w:eastAsia="en-US"/>
        </w:rPr>
        <w:t>配备高压枪头不少于5种，每提供1辆得1分，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（需提供高压枪头购买发票</w:t>
      </w:r>
      <w:r>
        <w:rPr>
          <w:rFonts w:hint="eastAsia" w:ascii="宋体" w:hAnsi="宋体" w:cs="宋体"/>
          <w:spacing w:val="4"/>
          <w:sz w:val="24"/>
          <w:szCs w:val="24"/>
          <w:highlight w:val="none"/>
          <w:lang w:val="en-US" w:eastAsia="zh-CN"/>
        </w:rPr>
        <w:t>或租赁协议</w:t>
      </w:r>
      <w:r>
        <w:rPr>
          <w:rFonts w:hint="eastAsia" w:ascii="宋体" w:hAnsi="宋体" w:eastAsia="宋体" w:cs="宋体"/>
          <w:spacing w:val="4"/>
          <w:sz w:val="24"/>
          <w:szCs w:val="24"/>
          <w:highlight w:val="none"/>
          <w:lang w:val="en-US" w:eastAsia="zh-CN"/>
        </w:rPr>
        <w:t>与彩色图片，否则不得分）</w:t>
      </w:r>
      <w:r>
        <w:rPr>
          <w:rFonts w:hint="eastAsia" w:ascii="宋体" w:hAnsi="宋体" w:eastAsia="宋体" w:cs="宋体"/>
          <w:spacing w:val="4"/>
          <w:sz w:val="24"/>
          <w:szCs w:val="24"/>
          <w:highlight w:val="none"/>
          <w:lang w:val="en-US" w:eastAsia="en-US"/>
        </w:rPr>
        <w:t>；</w:t>
      </w:r>
    </w:p>
    <w:p w14:paraId="4E64278C">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②</w:t>
      </w:r>
      <w:r>
        <w:rPr>
          <w:rFonts w:hint="eastAsia" w:ascii="宋体" w:hAnsi="宋体" w:eastAsia="宋体" w:cs="宋体"/>
          <w:spacing w:val="4"/>
          <w:sz w:val="24"/>
          <w:szCs w:val="24"/>
          <w:highlight w:val="none"/>
          <w:lang w:val="en-US" w:eastAsia="en-US"/>
        </w:rPr>
        <w:t>投标供应商具备吸污车或联合疏通车的，每提供1辆得1分，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en-US"/>
        </w:rPr>
        <w:t>分</w:t>
      </w:r>
      <w:r>
        <w:rPr>
          <w:rFonts w:hint="eastAsia" w:ascii="宋体" w:hAnsi="宋体" w:eastAsia="宋体" w:cs="宋体"/>
          <w:spacing w:val="4"/>
          <w:sz w:val="24"/>
          <w:szCs w:val="24"/>
          <w:highlight w:val="none"/>
          <w:lang w:val="en-US" w:eastAsia="zh-CN"/>
        </w:rPr>
        <w:t>；</w:t>
      </w:r>
    </w:p>
    <w:p w14:paraId="7B4F9E69">
      <w:pPr>
        <w:adjustRightInd w:val="0"/>
        <w:snapToGrid w:val="0"/>
        <w:spacing w:line="360" w:lineRule="auto"/>
        <w:ind w:firstLine="496" w:firstLineChars="200"/>
        <w:rPr>
          <w:rFonts w:hint="eastAsia" w:ascii="宋体" w:hAnsi="宋体" w:eastAsia="宋体" w:cs="宋体"/>
          <w:spacing w:val="4"/>
          <w:sz w:val="24"/>
          <w:szCs w:val="24"/>
          <w:highlight w:val="none"/>
          <w:lang w:val="en-US" w:eastAsia="en-US"/>
        </w:rPr>
      </w:pPr>
      <w:r>
        <w:rPr>
          <w:rFonts w:hint="eastAsia" w:ascii="宋体" w:hAnsi="宋体" w:eastAsia="宋体" w:cs="宋体"/>
          <w:spacing w:val="4"/>
          <w:sz w:val="24"/>
          <w:szCs w:val="24"/>
          <w:highlight w:val="none"/>
          <w:lang w:val="en-US" w:eastAsia="zh-CN"/>
        </w:rPr>
        <w:t>③</w:t>
      </w:r>
      <w:r>
        <w:rPr>
          <w:rFonts w:hint="eastAsia" w:ascii="宋体" w:hAnsi="宋体" w:eastAsia="宋体" w:cs="宋体"/>
          <w:spacing w:val="4"/>
          <w:sz w:val="24"/>
          <w:szCs w:val="24"/>
          <w:highlight w:val="none"/>
          <w:lang w:val="en-US" w:eastAsia="en-US"/>
        </w:rPr>
        <w:t>投标供应商具备救险车或抢险车或多用途乘用车，每提供</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en-US"/>
        </w:rPr>
        <w:t>辆得</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en-US"/>
        </w:rPr>
        <w:t>分；</w:t>
      </w:r>
    </w:p>
    <w:p w14:paraId="25E2AFEE">
      <w:pPr>
        <w:adjustRightInd w:val="0"/>
        <w:snapToGrid w:val="0"/>
        <w:spacing w:line="360" w:lineRule="auto"/>
        <w:ind w:firstLine="496" w:firstLineChars="200"/>
        <w:rPr>
          <w:rFonts w:hint="eastAsia" w:ascii="宋体" w:hAnsi="宋体" w:eastAsia="宋体" w:cs="宋体"/>
          <w:spacing w:val="4"/>
          <w:sz w:val="24"/>
          <w:szCs w:val="24"/>
          <w:highlight w:val="none"/>
          <w:lang w:val="en-US" w:eastAsia="en-US"/>
        </w:rPr>
      </w:pPr>
      <w:r>
        <w:rPr>
          <w:rFonts w:hint="eastAsia" w:ascii="宋体" w:hAnsi="宋体" w:eastAsia="宋体" w:cs="宋体"/>
          <w:spacing w:val="4"/>
          <w:sz w:val="24"/>
          <w:szCs w:val="24"/>
          <w:highlight w:val="none"/>
          <w:lang w:val="en-US" w:eastAsia="en-US"/>
        </w:rPr>
        <w:t>④投标供应商具备抓斗式清淤机动车的，每提供1辆得1分，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en-US"/>
        </w:rPr>
        <w:t>分；</w:t>
      </w:r>
    </w:p>
    <w:p w14:paraId="2368155A">
      <w:pPr>
        <w:adjustRightInd w:val="0"/>
        <w:snapToGrid w:val="0"/>
        <w:spacing w:line="360" w:lineRule="auto"/>
        <w:ind w:firstLine="496" w:firstLineChars="200"/>
        <w:rPr>
          <w:rFonts w:hint="eastAsia" w:ascii="宋体" w:hAnsi="宋体" w:eastAsia="宋体" w:cs="宋体"/>
          <w:bCs/>
          <w:sz w:val="24"/>
          <w:szCs w:val="24"/>
          <w:highlight w:val="none"/>
          <w:lang w:val="en-US" w:eastAsia="en-US" w:bidi="ar-SA"/>
        </w:rPr>
      </w:pPr>
      <w:r>
        <w:rPr>
          <w:rFonts w:hint="eastAsia" w:ascii="宋体" w:hAnsi="宋体" w:eastAsia="宋体" w:cs="宋体"/>
          <w:spacing w:val="4"/>
          <w:sz w:val="24"/>
          <w:szCs w:val="24"/>
          <w:highlight w:val="none"/>
          <w:lang w:val="en-US" w:eastAsia="en-US"/>
        </w:rPr>
        <w:t>⑤投标供应商具备污泥密闭运输车的，每提供1辆得1分，</w:t>
      </w:r>
      <w:r>
        <w:rPr>
          <w:rFonts w:hint="eastAsia" w:ascii="宋体" w:hAnsi="宋体" w:cs="宋体"/>
          <w:spacing w:val="4"/>
          <w:sz w:val="24"/>
          <w:szCs w:val="24"/>
          <w:highlight w:val="none"/>
          <w:lang w:val="en-US" w:eastAsia="zh-CN"/>
        </w:rPr>
        <w:t>本项</w:t>
      </w:r>
      <w:r>
        <w:rPr>
          <w:rFonts w:hint="eastAsia" w:ascii="宋体" w:hAnsi="宋体" w:eastAsia="宋体" w:cs="宋体"/>
          <w:spacing w:val="4"/>
          <w:sz w:val="24"/>
          <w:szCs w:val="24"/>
          <w:highlight w:val="none"/>
          <w:lang w:val="en-US" w:eastAsia="en-US"/>
        </w:rPr>
        <w:t>最高得</w:t>
      </w:r>
      <w:r>
        <w:rPr>
          <w:rFonts w:hint="eastAsia" w:ascii="宋体" w:hAnsi="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en-US"/>
        </w:rPr>
        <w:t>分；</w:t>
      </w:r>
    </w:p>
    <w:p w14:paraId="6372EB51">
      <w:pPr>
        <w:adjustRightInd w:val="0"/>
        <w:snapToGrid w:val="0"/>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注：如是自有车辆，需提供车辆彩色照片（</w:t>
      </w:r>
      <w:r>
        <w:rPr>
          <w:rFonts w:hint="eastAsia" w:ascii="宋体" w:hAnsi="宋体" w:cs="宋体"/>
          <w:b/>
          <w:bCs w:val="0"/>
          <w:color w:val="auto"/>
          <w:sz w:val="24"/>
          <w:szCs w:val="24"/>
          <w:highlight w:val="none"/>
          <w:lang w:val="en-US" w:eastAsia="zh-CN"/>
        </w:rPr>
        <w:t>车辆正面，尾部，侧面，</w:t>
      </w:r>
      <w:r>
        <w:rPr>
          <w:rFonts w:hint="eastAsia" w:ascii="宋体" w:hAnsi="宋体" w:eastAsia="宋体" w:cs="宋体"/>
          <w:b/>
          <w:bCs w:val="0"/>
          <w:color w:val="auto"/>
          <w:sz w:val="24"/>
          <w:szCs w:val="24"/>
          <w:highlight w:val="none"/>
          <w:lang w:val="en-US" w:eastAsia="zh-CN"/>
        </w:rPr>
        <w:t>车牌清晰可辨）、购买发票、</w:t>
      </w:r>
      <w:r>
        <w:rPr>
          <w:rFonts w:hint="eastAsia" w:ascii="宋体" w:hAnsi="宋体" w:eastAsia="宋体" w:cs="宋体"/>
          <w:b/>
          <w:bCs w:val="0"/>
          <w:sz w:val="24"/>
          <w:szCs w:val="24"/>
          <w:highlight w:val="none"/>
        </w:rPr>
        <w:t>有效期内的行驶证</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为车辆购买的有效期内的保险</w:t>
      </w:r>
      <w:r>
        <w:rPr>
          <w:rFonts w:hint="eastAsia" w:ascii="宋体" w:hAnsi="宋体" w:eastAsia="宋体" w:cs="宋体"/>
          <w:b/>
          <w:bCs w:val="0"/>
          <w:color w:val="auto"/>
          <w:sz w:val="24"/>
          <w:szCs w:val="24"/>
          <w:highlight w:val="none"/>
          <w:lang w:val="en-US" w:eastAsia="zh-CN"/>
        </w:rPr>
        <w:t>；如是租赁车辆，</w:t>
      </w:r>
      <w:r>
        <w:rPr>
          <w:rFonts w:hint="eastAsia" w:ascii="宋体" w:hAnsi="宋体" w:eastAsia="宋体" w:cs="宋体"/>
          <w:b/>
          <w:bCs w:val="0"/>
          <w:sz w:val="24"/>
          <w:szCs w:val="24"/>
          <w:highlight w:val="none"/>
        </w:rPr>
        <w:t>除上述资料外，另须提供租赁协议</w:t>
      </w:r>
      <w:r>
        <w:rPr>
          <w:rFonts w:hint="eastAsia" w:ascii="宋体" w:hAnsi="宋体" w:cs="宋体"/>
          <w:b/>
          <w:bCs w:val="0"/>
          <w:sz w:val="24"/>
          <w:szCs w:val="24"/>
          <w:highlight w:val="none"/>
          <w:lang w:val="en-US" w:eastAsia="zh-CN"/>
        </w:rPr>
        <w:t>和</w:t>
      </w:r>
      <w:r>
        <w:rPr>
          <w:rFonts w:hint="eastAsia" w:ascii="宋体" w:hAnsi="宋体" w:eastAsia="宋体" w:cs="宋体"/>
          <w:b/>
          <w:bCs w:val="0"/>
          <w:sz w:val="24"/>
          <w:szCs w:val="24"/>
          <w:highlight w:val="none"/>
        </w:rPr>
        <w:t>租赁费发票</w:t>
      </w:r>
      <w:r>
        <w:rPr>
          <w:rFonts w:hint="eastAsia" w:ascii="宋体" w:hAnsi="宋体" w:cs="宋体"/>
          <w:b/>
          <w:bCs w:val="0"/>
          <w:sz w:val="24"/>
          <w:szCs w:val="24"/>
          <w:highlight w:val="none"/>
          <w:lang w:val="en-US" w:eastAsia="zh-CN"/>
        </w:rPr>
        <w:t>且</w:t>
      </w:r>
      <w:r>
        <w:rPr>
          <w:rFonts w:hint="eastAsia" w:ascii="宋体" w:hAnsi="宋体" w:eastAsia="宋体" w:cs="宋体"/>
          <w:b/>
          <w:bCs w:val="0"/>
          <w:sz w:val="24"/>
          <w:szCs w:val="24"/>
          <w:highlight w:val="none"/>
        </w:rPr>
        <w:t>租赁协议</w:t>
      </w:r>
      <w:r>
        <w:rPr>
          <w:rFonts w:hint="eastAsia" w:ascii="宋体" w:hAnsi="宋体" w:cs="宋体"/>
          <w:b/>
          <w:bCs w:val="0"/>
          <w:sz w:val="24"/>
          <w:szCs w:val="24"/>
          <w:highlight w:val="none"/>
          <w:lang w:val="en-US" w:eastAsia="zh-CN"/>
        </w:rPr>
        <w:t>需</w:t>
      </w:r>
      <w:r>
        <w:rPr>
          <w:rFonts w:hint="eastAsia" w:ascii="宋体" w:hAnsi="宋体" w:eastAsia="宋体" w:cs="宋体"/>
          <w:b/>
          <w:bCs w:val="0"/>
          <w:sz w:val="24"/>
          <w:szCs w:val="24"/>
          <w:highlight w:val="none"/>
        </w:rPr>
        <w:t>涵盖本项目服务周期</w:t>
      </w:r>
      <w:r>
        <w:rPr>
          <w:rFonts w:hint="eastAsia" w:ascii="宋体" w:hAnsi="宋体" w:cs="宋体"/>
          <w:b/>
          <w:bCs w:val="0"/>
          <w:sz w:val="24"/>
          <w:szCs w:val="24"/>
          <w:highlight w:val="none"/>
          <w:lang w:eastAsia="zh-CN"/>
        </w:rPr>
        <w:t>；</w:t>
      </w:r>
      <w:bookmarkStart w:id="60" w:name="_GoBack"/>
      <w:bookmarkEnd w:id="60"/>
    </w:p>
    <w:p w14:paraId="36A280DE">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4.</w:t>
      </w:r>
      <w:r>
        <w:rPr>
          <w:rFonts w:hint="eastAsia" w:ascii="宋体" w:hAnsi="宋体" w:eastAsia="宋体" w:cs="宋体"/>
          <w:spacing w:val="4"/>
          <w:sz w:val="24"/>
          <w:szCs w:val="24"/>
          <w:highlight w:val="none"/>
          <w:lang w:val="en-US" w:eastAsia="zh-CN"/>
        </w:rPr>
        <w:t>服务设备（7分）</w:t>
      </w:r>
    </w:p>
    <w:p w14:paraId="19C9E4AA">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①</w:t>
      </w:r>
      <w:r>
        <w:rPr>
          <w:rFonts w:hint="eastAsia" w:ascii="宋体" w:hAnsi="宋体" w:eastAsia="宋体" w:cs="宋体"/>
          <w:spacing w:val="4"/>
          <w:sz w:val="24"/>
          <w:szCs w:val="24"/>
          <w:highlight w:val="none"/>
          <w:lang w:val="en-US" w:eastAsia="en-US"/>
        </w:rPr>
        <w:t>管道CCTV检测系统或管道机器人或CCTV设备，</w:t>
      </w:r>
      <w:r>
        <w:rPr>
          <w:rFonts w:hint="eastAsia" w:ascii="宋体" w:hAnsi="宋体" w:eastAsia="宋体" w:cs="宋体"/>
          <w:spacing w:val="4"/>
          <w:sz w:val="24"/>
          <w:szCs w:val="24"/>
          <w:highlight w:val="none"/>
          <w:lang w:val="en-US" w:eastAsia="zh-CN"/>
        </w:rPr>
        <w:t>提供4套</w:t>
      </w:r>
      <w:r>
        <w:rPr>
          <w:rFonts w:hint="eastAsia" w:ascii="宋体" w:hAnsi="宋体" w:cs="宋体"/>
          <w:spacing w:val="4"/>
          <w:sz w:val="24"/>
          <w:szCs w:val="24"/>
          <w:highlight w:val="none"/>
          <w:lang w:val="en-US" w:eastAsia="zh-CN"/>
        </w:rPr>
        <w:t>；提供1套得0.5分，本项最高</w:t>
      </w:r>
      <w:r>
        <w:rPr>
          <w:rFonts w:hint="eastAsia" w:ascii="宋体" w:hAnsi="宋体" w:eastAsia="宋体" w:cs="宋体"/>
          <w:spacing w:val="4"/>
          <w:sz w:val="24"/>
          <w:szCs w:val="24"/>
          <w:highlight w:val="none"/>
          <w:lang w:val="en-US" w:eastAsia="en-US"/>
        </w:rPr>
        <w:t>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en-US"/>
        </w:rPr>
        <w:t>分</w:t>
      </w:r>
      <w:r>
        <w:rPr>
          <w:rFonts w:hint="eastAsia" w:ascii="宋体" w:hAnsi="宋体" w:eastAsia="宋体" w:cs="宋体"/>
          <w:spacing w:val="4"/>
          <w:sz w:val="24"/>
          <w:szCs w:val="24"/>
          <w:highlight w:val="none"/>
          <w:lang w:val="en-US" w:eastAsia="zh-CN"/>
        </w:rPr>
        <w:t>；</w:t>
      </w:r>
    </w:p>
    <w:p w14:paraId="53B0AE89">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②</w:t>
      </w:r>
      <w:r>
        <w:rPr>
          <w:rFonts w:hint="eastAsia" w:ascii="宋体" w:hAnsi="宋体" w:eastAsia="宋体" w:cs="宋体"/>
          <w:spacing w:val="4"/>
          <w:sz w:val="24"/>
          <w:szCs w:val="24"/>
          <w:highlight w:val="none"/>
          <w:lang w:val="en-US" w:eastAsia="en-US"/>
        </w:rPr>
        <w:t>管道潜望镜或潜望镜，</w:t>
      </w:r>
      <w:r>
        <w:rPr>
          <w:rFonts w:hint="eastAsia" w:ascii="宋体" w:hAnsi="宋体" w:eastAsia="宋体" w:cs="宋体"/>
          <w:spacing w:val="4"/>
          <w:sz w:val="24"/>
          <w:szCs w:val="24"/>
          <w:highlight w:val="none"/>
          <w:lang w:val="en-US" w:eastAsia="zh-CN"/>
        </w:rPr>
        <w:t>提供4套</w:t>
      </w:r>
      <w:r>
        <w:rPr>
          <w:rFonts w:hint="eastAsia" w:ascii="宋体" w:hAnsi="宋体" w:cs="宋体"/>
          <w:spacing w:val="4"/>
          <w:sz w:val="24"/>
          <w:szCs w:val="24"/>
          <w:highlight w:val="none"/>
          <w:lang w:val="en-US" w:eastAsia="zh-CN"/>
        </w:rPr>
        <w:t>；提供1套得0.5分，本项最高</w:t>
      </w:r>
      <w:r>
        <w:rPr>
          <w:rFonts w:hint="eastAsia" w:ascii="宋体" w:hAnsi="宋体" w:eastAsia="宋体" w:cs="宋体"/>
          <w:spacing w:val="4"/>
          <w:sz w:val="24"/>
          <w:szCs w:val="24"/>
          <w:highlight w:val="none"/>
          <w:lang w:val="en-US" w:eastAsia="en-US"/>
        </w:rPr>
        <w:t>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en-US"/>
        </w:rPr>
        <w:t>分</w:t>
      </w:r>
      <w:r>
        <w:rPr>
          <w:rFonts w:hint="eastAsia" w:ascii="宋体" w:hAnsi="宋体" w:eastAsia="宋体" w:cs="宋体"/>
          <w:spacing w:val="4"/>
          <w:sz w:val="24"/>
          <w:szCs w:val="24"/>
          <w:highlight w:val="none"/>
          <w:lang w:val="en-US" w:eastAsia="zh-CN"/>
        </w:rPr>
        <w:t>；</w:t>
      </w:r>
    </w:p>
    <w:p w14:paraId="7429DD52">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Theme="minorEastAsia" w:hAnsiTheme="minorEastAsia" w:eastAsiaTheme="minorEastAsia" w:cstheme="minorEastAsia"/>
          <w:sz w:val="24"/>
          <w:szCs w:val="22"/>
          <w:highlight w:val="none"/>
        </w:rPr>
      </w:pPr>
      <w:r>
        <w:rPr>
          <w:rFonts w:hint="eastAsia" w:ascii="宋体" w:hAnsi="宋体" w:eastAsia="宋体" w:cs="宋体"/>
          <w:spacing w:val="4"/>
          <w:sz w:val="24"/>
          <w:szCs w:val="24"/>
          <w:highlight w:val="none"/>
          <w:lang w:val="en-US" w:eastAsia="zh-CN"/>
        </w:rPr>
        <w:t>③投标供应商具备a管道声呐检测系统或管道声呐成像仪、b气体检测仪、c移动式发动机组（功率≥30</w:t>
      </w:r>
      <w:r>
        <w:rPr>
          <w:rFonts w:hint="eastAsia" w:ascii="宋体" w:hAnsi="宋体" w:cs="宋体"/>
          <w:spacing w:val="4"/>
          <w:sz w:val="24"/>
          <w:szCs w:val="24"/>
          <w:highlight w:val="none"/>
          <w:lang w:val="en-US" w:eastAsia="zh-CN"/>
        </w:rPr>
        <w:t>kW</w:t>
      </w:r>
      <w:r>
        <w:rPr>
          <w:rFonts w:hint="eastAsia" w:ascii="宋体" w:hAnsi="宋体" w:eastAsia="宋体" w:cs="宋体"/>
          <w:spacing w:val="4"/>
          <w:sz w:val="24"/>
          <w:szCs w:val="24"/>
          <w:highlight w:val="none"/>
          <w:lang w:val="en-US" w:eastAsia="zh-CN"/>
        </w:rPr>
        <w:t>）、d空压机、e液压动力站、f排水量800m³/h及以上的应急排涝设备（移动泵车）的</w:t>
      </w:r>
      <w:r>
        <w:rPr>
          <w:rFonts w:hint="eastAsia" w:ascii="宋体" w:hAnsi="宋体" w:cs="宋体"/>
          <w:spacing w:val="4"/>
          <w:sz w:val="24"/>
          <w:szCs w:val="24"/>
          <w:highlight w:val="none"/>
          <w:lang w:val="en-US" w:eastAsia="zh-CN"/>
        </w:rPr>
        <w:t>。有1台得0.5分，本项最高</w:t>
      </w:r>
      <w:r>
        <w:rPr>
          <w:rFonts w:hint="eastAsia" w:ascii="宋体" w:hAnsi="宋体" w:eastAsia="宋体" w:cs="宋体"/>
          <w:spacing w:val="4"/>
          <w:sz w:val="24"/>
          <w:szCs w:val="24"/>
          <w:highlight w:val="none"/>
          <w:lang w:val="en-US" w:eastAsia="zh-CN"/>
        </w:rPr>
        <w:t>得3分</w:t>
      </w:r>
      <w:r>
        <w:rPr>
          <w:rFonts w:hint="eastAsia" w:ascii="宋体" w:hAnsi="宋体" w:cs="宋体"/>
          <w:spacing w:val="4"/>
          <w:sz w:val="24"/>
          <w:szCs w:val="24"/>
          <w:highlight w:val="none"/>
          <w:lang w:val="en-US" w:eastAsia="zh-CN"/>
        </w:rPr>
        <w:t>。</w:t>
      </w:r>
    </w:p>
    <w:p w14:paraId="6DB1CCE8">
      <w:pPr>
        <w:adjustRightInd w:val="0"/>
        <w:snapToGrid w:val="0"/>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注：</w:t>
      </w:r>
      <w:r>
        <w:rPr>
          <w:rFonts w:hint="eastAsia" w:ascii="宋体" w:hAnsi="宋体" w:eastAsia="宋体" w:cs="宋体"/>
          <w:b/>
          <w:bCs w:val="0"/>
          <w:color w:val="auto"/>
          <w:sz w:val="24"/>
          <w:szCs w:val="24"/>
          <w:highlight w:val="none"/>
          <w:lang w:val="en-US" w:eastAsia="zh-CN"/>
        </w:rPr>
        <w:t>工作设备、机具</w:t>
      </w:r>
      <w:r>
        <w:rPr>
          <w:rFonts w:hint="eastAsia" w:ascii="宋体" w:hAnsi="宋体" w:cs="宋体"/>
          <w:b/>
          <w:bCs w:val="0"/>
          <w:color w:val="auto"/>
          <w:sz w:val="24"/>
          <w:szCs w:val="24"/>
          <w:highlight w:val="none"/>
          <w:lang w:val="en-US" w:eastAsia="zh-CN"/>
        </w:rPr>
        <w:t>需</w:t>
      </w:r>
      <w:r>
        <w:rPr>
          <w:rFonts w:hint="eastAsia" w:ascii="宋体" w:hAnsi="宋体" w:eastAsia="宋体" w:cs="宋体"/>
          <w:b/>
          <w:bCs w:val="0"/>
          <w:color w:val="auto"/>
          <w:sz w:val="24"/>
          <w:szCs w:val="24"/>
          <w:highlight w:val="none"/>
          <w:lang w:val="en-US" w:eastAsia="zh-CN"/>
        </w:rPr>
        <w:t>提供购置发票</w:t>
      </w:r>
      <w:r>
        <w:rPr>
          <w:rFonts w:hint="eastAsia" w:ascii="宋体" w:hAnsi="宋体" w:cs="宋体"/>
          <w:b/>
          <w:bCs w:val="0"/>
          <w:color w:val="auto"/>
          <w:sz w:val="24"/>
          <w:szCs w:val="24"/>
          <w:highlight w:val="none"/>
          <w:lang w:val="en-US" w:eastAsia="zh-CN"/>
        </w:rPr>
        <w:t>、相应服务设备彩色图片</w:t>
      </w:r>
      <w:r>
        <w:rPr>
          <w:rFonts w:hint="eastAsia" w:ascii="宋体" w:hAnsi="宋体" w:eastAsia="宋体" w:cs="宋体"/>
          <w:b/>
          <w:bCs w:val="0"/>
          <w:color w:val="auto"/>
          <w:sz w:val="24"/>
          <w:szCs w:val="24"/>
          <w:highlight w:val="none"/>
          <w:lang w:val="en-US" w:eastAsia="zh-CN"/>
        </w:rPr>
        <w:t>；如为租赁的，除上述资料外，另</w:t>
      </w:r>
      <w:r>
        <w:rPr>
          <w:rFonts w:hint="eastAsia" w:ascii="宋体" w:hAnsi="宋体" w:cs="宋体"/>
          <w:b/>
          <w:bCs w:val="0"/>
          <w:color w:val="auto"/>
          <w:sz w:val="24"/>
          <w:szCs w:val="24"/>
          <w:highlight w:val="none"/>
          <w:lang w:val="en-US" w:eastAsia="zh-CN"/>
        </w:rPr>
        <w:t>需</w:t>
      </w:r>
      <w:r>
        <w:rPr>
          <w:rFonts w:hint="eastAsia" w:ascii="宋体" w:hAnsi="宋体" w:eastAsia="宋体" w:cs="宋体"/>
          <w:b/>
          <w:bCs w:val="0"/>
          <w:color w:val="auto"/>
          <w:sz w:val="24"/>
          <w:szCs w:val="24"/>
          <w:highlight w:val="none"/>
          <w:lang w:val="en-US" w:eastAsia="zh-CN"/>
        </w:rPr>
        <w:t>提供租赁协议</w:t>
      </w:r>
      <w:r>
        <w:rPr>
          <w:rFonts w:hint="eastAsia" w:ascii="宋体" w:hAnsi="宋体" w:cs="宋体"/>
          <w:b/>
          <w:bCs w:val="0"/>
          <w:color w:val="auto"/>
          <w:sz w:val="24"/>
          <w:szCs w:val="24"/>
          <w:highlight w:val="none"/>
          <w:lang w:val="en-US" w:eastAsia="zh-CN"/>
        </w:rPr>
        <w:t>和</w:t>
      </w:r>
      <w:r>
        <w:rPr>
          <w:rFonts w:hint="eastAsia" w:ascii="宋体" w:hAnsi="宋体" w:eastAsia="宋体" w:cs="宋体"/>
          <w:b/>
          <w:bCs w:val="0"/>
          <w:color w:val="auto"/>
          <w:sz w:val="24"/>
          <w:szCs w:val="24"/>
          <w:highlight w:val="none"/>
          <w:lang w:val="en-US" w:eastAsia="zh-CN"/>
        </w:rPr>
        <w:t>租赁费发票</w:t>
      </w:r>
      <w:r>
        <w:rPr>
          <w:rFonts w:hint="eastAsia" w:ascii="宋体" w:hAnsi="宋体" w:cs="宋体"/>
          <w:b/>
          <w:bCs w:val="0"/>
          <w:sz w:val="24"/>
          <w:szCs w:val="24"/>
          <w:highlight w:val="none"/>
          <w:lang w:val="en-US" w:eastAsia="zh-CN"/>
        </w:rPr>
        <w:t>且</w:t>
      </w:r>
      <w:r>
        <w:rPr>
          <w:rFonts w:hint="eastAsia" w:ascii="宋体" w:hAnsi="宋体" w:eastAsia="宋体" w:cs="宋体"/>
          <w:b/>
          <w:bCs w:val="0"/>
          <w:sz w:val="24"/>
          <w:szCs w:val="24"/>
          <w:highlight w:val="none"/>
        </w:rPr>
        <w:t>租赁协议</w:t>
      </w:r>
      <w:r>
        <w:rPr>
          <w:rFonts w:hint="eastAsia" w:ascii="宋体" w:hAnsi="宋体" w:cs="宋体"/>
          <w:b/>
          <w:bCs w:val="0"/>
          <w:sz w:val="24"/>
          <w:szCs w:val="24"/>
          <w:highlight w:val="none"/>
          <w:lang w:val="en-US" w:eastAsia="zh-CN"/>
        </w:rPr>
        <w:t>需</w:t>
      </w:r>
      <w:r>
        <w:rPr>
          <w:rFonts w:hint="eastAsia" w:ascii="宋体" w:hAnsi="宋体" w:eastAsia="宋体" w:cs="宋体"/>
          <w:b/>
          <w:bCs w:val="0"/>
          <w:sz w:val="24"/>
          <w:szCs w:val="24"/>
          <w:highlight w:val="none"/>
        </w:rPr>
        <w:t>涵盖本项目服务周期</w:t>
      </w:r>
      <w:r>
        <w:rPr>
          <w:rFonts w:hint="eastAsia" w:ascii="宋体" w:hAnsi="宋体" w:eastAsia="宋体" w:cs="宋体"/>
          <w:b/>
          <w:bCs w:val="0"/>
          <w:color w:val="auto"/>
          <w:sz w:val="24"/>
          <w:szCs w:val="24"/>
          <w:highlight w:val="none"/>
          <w:lang w:val="en-US" w:eastAsia="zh-CN"/>
        </w:rPr>
        <w:t>。</w:t>
      </w:r>
    </w:p>
    <w:p w14:paraId="32A59A46">
      <w:pPr>
        <w:widowControl w:val="0"/>
        <w:spacing w:line="360" w:lineRule="auto"/>
        <w:ind w:firstLine="420"/>
        <w:jc w:val="both"/>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val="en-US" w:eastAsia="zh-CN"/>
        </w:rPr>
        <w:t>（三）技术标部分</w:t>
      </w:r>
      <w:r>
        <w:rPr>
          <w:rFonts w:hint="eastAsia" w:ascii="宋体" w:hAnsi="宋体" w:cs="宋体"/>
          <w:b/>
          <w:bCs/>
          <w:sz w:val="24"/>
          <w:szCs w:val="24"/>
          <w:highlight w:val="none"/>
          <w:lang w:val="en-US" w:eastAsia="zh-CN"/>
        </w:rPr>
        <w:t>（暗标）</w:t>
      </w:r>
      <w:r>
        <w:rPr>
          <w:rFonts w:hint="eastAsia" w:ascii="宋体" w:hAnsi="宋体" w:eastAsia="宋体" w:cs="宋体"/>
          <w:b/>
          <w:bCs/>
          <w:sz w:val="24"/>
          <w:szCs w:val="24"/>
          <w:highlight w:val="none"/>
          <w:lang w:eastAsia="en-US"/>
        </w:rPr>
        <w:t>（</w:t>
      </w:r>
      <w:r>
        <w:rPr>
          <w:rFonts w:hint="eastAsia" w:ascii="宋体" w:hAnsi="宋体" w:cs="宋体"/>
          <w:b/>
          <w:bCs/>
          <w:sz w:val="24"/>
          <w:szCs w:val="24"/>
          <w:highlight w:val="none"/>
          <w:lang w:val="en-US" w:eastAsia="zh-CN"/>
        </w:rPr>
        <w:t>46</w:t>
      </w:r>
      <w:r>
        <w:rPr>
          <w:rFonts w:hint="eastAsia" w:ascii="宋体" w:hAnsi="宋体" w:eastAsia="宋体" w:cs="宋体"/>
          <w:b/>
          <w:bCs/>
          <w:sz w:val="24"/>
          <w:szCs w:val="24"/>
          <w:highlight w:val="none"/>
          <w:lang w:eastAsia="en-US"/>
        </w:rPr>
        <w:t>分）</w:t>
      </w:r>
    </w:p>
    <w:p w14:paraId="3E059165">
      <w:pPr>
        <w:adjustRightInd w:val="0"/>
        <w:snapToGrid w:val="0"/>
        <w:spacing w:line="360" w:lineRule="auto"/>
        <w:ind w:firstLine="496" w:firstLineChars="200"/>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1.</w:t>
      </w:r>
      <w:r>
        <w:rPr>
          <w:rFonts w:hint="eastAsia" w:ascii="宋体" w:hAnsi="宋体" w:eastAsia="宋体" w:cs="宋体"/>
          <w:spacing w:val="4"/>
          <w:sz w:val="24"/>
          <w:szCs w:val="24"/>
          <w:highlight w:val="none"/>
          <w:lang w:val="en-US" w:eastAsia="zh-CN"/>
        </w:rPr>
        <w:t>项目总体方案（</w:t>
      </w:r>
      <w:r>
        <w:rPr>
          <w:rFonts w:hint="eastAsia" w:ascii="宋体" w:hAnsi="宋体" w:cs="宋体"/>
          <w:spacing w:val="4"/>
          <w:sz w:val="24"/>
          <w:szCs w:val="24"/>
          <w:highlight w:val="none"/>
          <w:lang w:val="en-US" w:eastAsia="zh-CN"/>
        </w:rPr>
        <w:t>6</w:t>
      </w:r>
      <w:r>
        <w:rPr>
          <w:rFonts w:hint="eastAsia" w:ascii="宋体" w:hAnsi="宋体" w:eastAsia="宋体" w:cs="宋体"/>
          <w:spacing w:val="4"/>
          <w:sz w:val="24"/>
          <w:szCs w:val="24"/>
          <w:highlight w:val="none"/>
          <w:lang w:val="en-US" w:eastAsia="zh-CN"/>
        </w:rPr>
        <w:t>分）：</w:t>
      </w:r>
      <w:r>
        <w:rPr>
          <w:rFonts w:hint="default" w:ascii="宋体" w:hAnsi="宋体" w:eastAsia="宋体" w:cs="宋体"/>
          <w:spacing w:val="4"/>
          <w:sz w:val="24"/>
          <w:szCs w:val="24"/>
          <w:highlight w:val="none"/>
          <w:lang w:val="en-US" w:eastAsia="en-US"/>
        </w:rPr>
        <w:t>投标供应商应对本项目进行充分</w:t>
      </w:r>
      <w:r>
        <w:rPr>
          <w:rFonts w:hint="eastAsia" w:ascii="宋体" w:hAnsi="宋体" w:eastAsia="宋体" w:cs="宋体"/>
          <w:spacing w:val="4"/>
          <w:sz w:val="24"/>
          <w:szCs w:val="24"/>
          <w:highlight w:val="none"/>
          <w:lang w:val="en-US" w:eastAsia="zh-CN"/>
        </w:rPr>
        <w:t>的</w:t>
      </w:r>
      <w:r>
        <w:rPr>
          <w:rFonts w:hint="default" w:ascii="宋体" w:hAnsi="宋体" w:eastAsia="宋体" w:cs="宋体"/>
          <w:spacing w:val="4"/>
          <w:sz w:val="24"/>
          <w:szCs w:val="24"/>
          <w:highlight w:val="none"/>
          <w:lang w:val="en-US" w:eastAsia="en-US"/>
        </w:rPr>
        <w:t>调研分析</w:t>
      </w:r>
      <w:r>
        <w:rPr>
          <w:rFonts w:hint="eastAsia" w:ascii="宋体" w:hAnsi="宋体" w:eastAsia="宋体" w:cs="宋体"/>
          <w:spacing w:val="4"/>
          <w:sz w:val="24"/>
          <w:szCs w:val="24"/>
          <w:highlight w:val="none"/>
          <w:lang w:val="en-US" w:eastAsia="zh-CN"/>
        </w:rPr>
        <w:t>，理解</w:t>
      </w:r>
      <w:r>
        <w:rPr>
          <w:rFonts w:hint="default" w:ascii="宋体" w:hAnsi="宋体" w:eastAsia="宋体" w:cs="宋体"/>
          <w:spacing w:val="4"/>
          <w:sz w:val="24"/>
          <w:szCs w:val="24"/>
          <w:highlight w:val="none"/>
          <w:lang w:val="en-US" w:eastAsia="en-US"/>
        </w:rPr>
        <w:t>本项目需要完成的工作目标和</w:t>
      </w:r>
      <w:r>
        <w:rPr>
          <w:rFonts w:hint="eastAsia" w:ascii="宋体" w:hAnsi="宋体" w:cs="宋体"/>
          <w:spacing w:val="4"/>
          <w:sz w:val="24"/>
          <w:szCs w:val="24"/>
          <w:highlight w:val="none"/>
          <w:lang w:val="en-US" w:eastAsia="zh-CN"/>
        </w:rPr>
        <w:t>任务</w:t>
      </w:r>
      <w:r>
        <w:rPr>
          <w:rFonts w:hint="default" w:ascii="宋体" w:hAnsi="宋体" w:eastAsia="宋体" w:cs="宋体"/>
          <w:spacing w:val="4"/>
          <w:sz w:val="24"/>
          <w:szCs w:val="24"/>
          <w:highlight w:val="none"/>
          <w:lang w:val="en-US" w:eastAsia="en-US"/>
        </w:rPr>
        <w:t>，形成①本项目的总体思路</w:t>
      </w:r>
      <w:r>
        <w:rPr>
          <w:rFonts w:hint="eastAsia" w:ascii="宋体" w:hAnsi="宋体" w:cs="宋体"/>
          <w:spacing w:val="4"/>
          <w:sz w:val="24"/>
          <w:szCs w:val="24"/>
          <w:highlight w:val="none"/>
          <w:lang w:val="en-US" w:eastAsia="zh-CN"/>
        </w:rPr>
        <w:t>（1.5</w:t>
      </w:r>
      <w:r>
        <w:rPr>
          <w:rFonts w:hint="default"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②项目总体规划</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包括系统框架、应用框架、业务流程</w:t>
      </w:r>
      <w:r>
        <w:rPr>
          <w:rFonts w:hint="eastAsia" w:ascii="宋体" w:hAnsi="宋体" w:cs="宋体"/>
          <w:spacing w:val="4"/>
          <w:sz w:val="24"/>
          <w:szCs w:val="24"/>
          <w:highlight w:val="none"/>
          <w:lang w:val="en-US" w:eastAsia="zh-CN"/>
        </w:rPr>
        <w:t>）（1.5</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③技术路线</w:t>
      </w:r>
      <w:r>
        <w:rPr>
          <w:rFonts w:hint="eastAsia" w:ascii="宋体" w:hAnsi="宋体" w:cs="宋体"/>
          <w:spacing w:val="4"/>
          <w:sz w:val="24"/>
          <w:szCs w:val="24"/>
          <w:highlight w:val="none"/>
          <w:lang w:val="en-US" w:eastAsia="zh-CN"/>
        </w:rPr>
        <w:t>（1.5</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④管线保护措施</w:t>
      </w:r>
      <w:r>
        <w:rPr>
          <w:rFonts w:hint="eastAsia" w:ascii="宋体" w:hAnsi="宋体" w:cs="宋体"/>
          <w:spacing w:val="4"/>
          <w:sz w:val="24"/>
          <w:szCs w:val="24"/>
          <w:highlight w:val="none"/>
          <w:lang w:val="en-US" w:eastAsia="zh-CN"/>
        </w:rPr>
        <w:t>（1.5</w:t>
      </w:r>
      <w:r>
        <w:rPr>
          <w:rFonts w:hint="eastAsia" w:ascii="宋体" w:hAnsi="宋体" w:eastAsia="宋体" w:cs="宋体"/>
          <w:spacing w:val="4"/>
          <w:sz w:val="24"/>
          <w:szCs w:val="24"/>
          <w:highlight w:val="none"/>
          <w:lang w:val="en-US" w:eastAsia="en-US"/>
        </w:rPr>
        <w:t>分</w:t>
      </w:r>
      <w:r>
        <w:rPr>
          <w:rFonts w:hint="eastAsia" w:ascii="宋体" w:hAnsi="宋体" w:cs="宋体"/>
          <w:spacing w:val="4"/>
          <w:sz w:val="24"/>
          <w:szCs w:val="24"/>
          <w:highlight w:val="none"/>
          <w:lang w:val="en-US" w:eastAsia="zh-CN"/>
        </w:rPr>
        <w:t>）</w:t>
      </w:r>
    </w:p>
    <w:p w14:paraId="4526AEA9">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en-US"/>
        </w:rPr>
        <w:t>投标供应商须针对每条内容描述详细、分析透彻、合理、针对性强的，并且满足采购需求的该条得</w:t>
      </w:r>
      <w:r>
        <w:rPr>
          <w:rFonts w:hint="eastAsia" w:ascii="宋体" w:hAnsi="宋体" w:cs="宋体"/>
          <w:spacing w:val="4"/>
          <w:sz w:val="24"/>
          <w:szCs w:val="24"/>
          <w:highlight w:val="none"/>
          <w:lang w:val="en-US" w:eastAsia="zh-CN"/>
        </w:rPr>
        <w:t>1.5</w:t>
      </w:r>
      <w:r>
        <w:rPr>
          <w:rFonts w:hint="eastAsia" w:ascii="宋体" w:hAnsi="宋体" w:eastAsia="宋体" w:cs="宋体"/>
          <w:spacing w:val="4"/>
          <w:sz w:val="24"/>
          <w:szCs w:val="24"/>
          <w:highlight w:val="none"/>
          <w:lang w:val="en-US" w:eastAsia="en-US"/>
        </w:rPr>
        <w:t>分；内容描述简单、分析具体、具有一定的针对性，该条得1分；内容描述粗略，分析不全面，针对性不强，该条得</w:t>
      </w:r>
      <w:r>
        <w:rPr>
          <w:rFonts w:hint="eastAsia" w:ascii="宋体" w:hAnsi="宋体" w:cs="宋体"/>
          <w:spacing w:val="4"/>
          <w:sz w:val="24"/>
          <w:szCs w:val="24"/>
          <w:highlight w:val="none"/>
          <w:lang w:val="en-US" w:eastAsia="zh-CN"/>
        </w:rPr>
        <w:t>0.5</w:t>
      </w:r>
      <w:r>
        <w:rPr>
          <w:rFonts w:hint="eastAsia" w:ascii="宋体" w:hAnsi="宋体" w:eastAsia="宋体" w:cs="宋体"/>
          <w:spacing w:val="4"/>
          <w:sz w:val="24"/>
          <w:szCs w:val="24"/>
          <w:highlight w:val="none"/>
          <w:lang w:val="en-US" w:eastAsia="en-US"/>
        </w:rPr>
        <w:t>分</w:t>
      </w:r>
      <w:r>
        <w:rPr>
          <w:rFonts w:hint="eastAsia" w:ascii="宋体" w:hAnsi="宋体" w:eastAsia="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en-US"/>
        </w:rPr>
        <w:t>每缺少一条内容或内容存在不能满足采购需求，或存在逻辑错误、前后矛盾，或存在违反现行相关规范的，该条不得分。</w:t>
      </w:r>
    </w:p>
    <w:p w14:paraId="23BA14C1">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zh-CN"/>
        </w:rPr>
        <w:t>项目抢修</w:t>
      </w:r>
      <w:r>
        <w:rPr>
          <w:rFonts w:hint="default" w:ascii="宋体" w:hAnsi="宋体" w:eastAsia="宋体" w:cs="宋体"/>
          <w:spacing w:val="4"/>
          <w:sz w:val="24"/>
          <w:szCs w:val="24"/>
          <w:highlight w:val="none"/>
          <w:lang w:val="en-US" w:eastAsia="en-US"/>
        </w:rPr>
        <w:t>及重点难</w:t>
      </w:r>
      <w:r>
        <w:rPr>
          <w:rFonts w:hint="eastAsia" w:ascii="宋体" w:hAnsi="宋体" w:eastAsia="宋体" w:cs="宋体"/>
          <w:spacing w:val="4"/>
          <w:sz w:val="24"/>
          <w:szCs w:val="24"/>
          <w:highlight w:val="none"/>
          <w:lang w:val="en-US" w:eastAsia="en-US"/>
        </w:rPr>
        <w:t>点分析</w:t>
      </w:r>
      <w:r>
        <w:rPr>
          <w:rFonts w:hint="eastAsia" w:ascii="宋体" w:hAnsi="宋体" w:eastAsia="宋体" w:cs="宋体"/>
          <w:spacing w:val="4"/>
          <w:sz w:val="24"/>
          <w:szCs w:val="24"/>
          <w:highlight w:val="none"/>
          <w:lang w:val="en-US" w:eastAsia="zh-CN"/>
        </w:rPr>
        <w:t>（8分）：包括①抢修方案</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；②操作实施管理制度</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；③针对本项目的重点难点分析（2分）④针对本项目的重点难点解决措施</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p>
    <w:p w14:paraId="0A47A17F">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投标供应商须针对每条内容描述详细、分析透彻、合理、针对性强的，并且满足采购需求的该条得2分；内容描述简单、分析具体、具有一定的针对性，该条得1.5分；内容描述粗略，分析不全面，针对性不强，该条得1分，</w:t>
      </w:r>
      <w:r>
        <w:rPr>
          <w:rFonts w:hint="eastAsia" w:ascii="宋体" w:hAnsi="宋体" w:eastAsia="宋体" w:cs="宋体"/>
          <w:spacing w:val="4"/>
          <w:sz w:val="24"/>
          <w:szCs w:val="24"/>
          <w:highlight w:val="none"/>
          <w:lang w:val="en-US" w:eastAsia="en-US"/>
        </w:rPr>
        <w:t>缺少一条内容或内容存在不能满足采购需求，或存在逻辑错误、前后矛盾，或存在违反现行相关规范的，该条不得分。</w:t>
      </w:r>
    </w:p>
    <w:p w14:paraId="14F49E69">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3.</w:t>
      </w:r>
      <w:r>
        <w:rPr>
          <w:rFonts w:hint="eastAsia" w:ascii="宋体" w:hAnsi="宋体" w:eastAsia="宋体" w:cs="宋体"/>
          <w:spacing w:val="4"/>
          <w:sz w:val="24"/>
          <w:szCs w:val="24"/>
          <w:highlight w:val="none"/>
          <w:lang w:val="en-US" w:eastAsia="zh-CN"/>
        </w:rPr>
        <w:t>项目实施过程中的质量保证措施（6分）：需包括①台账管理制度保障措施</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；②质量方针、质量管理体系</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；③质量保证措施</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p>
    <w:p w14:paraId="585C1180">
      <w:pPr>
        <w:adjustRightInd w:val="0"/>
        <w:snapToGrid w:val="0"/>
        <w:spacing w:line="360" w:lineRule="auto"/>
        <w:ind w:firstLine="496" w:firstLineChars="200"/>
        <w:rPr>
          <w:rFonts w:hint="eastAsia" w:ascii="宋体" w:hAnsi="宋体" w:eastAsia="宋体" w:cs="宋体"/>
          <w:spacing w:val="4"/>
          <w:sz w:val="24"/>
          <w:szCs w:val="24"/>
          <w:highlight w:val="none"/>
          <w:lang w:val="en-US" w:eastAsia="en-US"/>
        </w:rPr>
      </w:pPr>
      <w:r>
        <w:rPr>
          <w:rFonts w:hint="eastAsia" w:ascii="宋体" w:hAnsi="宋体" w:eastAsia="宋体" w:cs="宋体"/>
          <w:spacing w:val="4"/>
          <w:sz w:val="24"/>
          <w:szCs w:val="24"/>
          <w:highlight w:val="none"/>
          <w:lang w:val="en-US" w:eastAsia="en-US"/>
        </w:rPr>
        <w:t>投标供应商须针对每条内容描述详细、分析透彻、合理、针对性强的，并且满足采购需求的该条得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en-US"/>
        </w:rPr>
        <w:t>分；内容描述简单、分析具体、具有一定的针对性，该条得</w:t>
      </w:r>
      <w:r>
        <w:rPr>
          <w:rFonts w:hint="eastAsia" w:ascii="宋体" w:hAnsi="宋体" w:eastAsia="宋体" w:cs="宋体"/>
          <w:spacing w:val="4"/>
          <w:sz w:val="24"/>
          <w:szCs w:val="24"/>
          <w:highlight w:val="none"/>
          <w:lang w:val="en-US" w:eastAsia="zh-CN"/>
        </w:rPr>
        <w:t>1.5</w:t>
      </w:r>
      <w:r>
        <w:rPr>
          <w:rFonts w:hint="eastAsia" w:ascii="宋体" w:hAnsi="宋体" w:eastAsia="宋体" w:cs="宋体"/>
          <w:spacing w:val="4"/>
          <w:sz w:val="24"/>
          <w:szCs w:val="24"/>
          <w:highlight w:val="none"/>
          <w:lang w:val="en-US" w:eastAsia="en-US"/>
        </w:rPr>
        <w:t>分；内容描述粗略，分析不全面，针对性不强，该条得1分，每缺少一条内容或内容存在不能满足采购需求，或存在逻辑错误、前后矛盾，或存在违反现行相关规范的，该条不得分。</w:t>
      </w:r>
    </w:p>
    <w:p w14:paraId="049F0E79">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4.</w:t>
      </w:r>
      <w:r>
        <w:rPr>
          <w:rFonts w:hint="eastAsia" w:ascii="宋体" w:hAnsi="宋体" w:eastAsia="宋体" w:cs="宋体"/>
          <w:spacing w:val="4"/>
          <w:sz w:val="24"/>
          <w:szCs w:val="24"/>
          <w:highlight w:val="none"/>
          <w:lang w:val="en-US" w:eastAsia="zh-CN"/>
        </w:rPr>
        <w:t>抢修团队管理方案（8分）：需包括①抢修人员组织结构</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；②抢修人员分工情况</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；③抢修人员责任制落实情况</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；④人员培训及管理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p>
    <w:p w14:paraId="7AE802D2">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en-US"/>
        </w:rPr>
        <w:t>投标供应商须针对每条内容描述详细、分析透彻、合理、针对性强的，并且满足采购需求的该条得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en-US"/>
        </w:rPr>
        <w:t>分；内容描述简单、分析具体、具有一定的针对性，该条得</w:t>
      </w:r>
      <w:r>
        <w:rPr>
          <w:rFonts w:hint="eastAsia" w:ascii="宋体" w:hAnsi="宋体" w:eastAsia="宋体" w:cs="宋体"/>
          <w:spacing w:val="4"/>
          <w:sz w:val="24"/>
          <w:szCs w:val="24"/>
          <w:highlight w:val="none"/>
          <w:lang w:val="en-US" w:eastAsia="zh-CN"/>
        </w:rPr>
        <w:t>1.5</w:t>
      </w:r>
      <w:r>
        <w:rPr>
          <w:rFonts w:hint="eastAsia" w:ascii="宋体" w:hAnsi="宋体" w:eastAsia="宋体" w:cs="宋体"/>
          <w:spacing w:val="4"/>
          <w:sz w:val="24"/>
          <w:szCs w:val="24"/>
          <w:highlight w:val="none"/>
          <w:lang w:val="en-US" w:eastAsia="en-US"/>
        </w:rPr>
        <w:t>分；内容描述粗略，分析不全面，针对性不强，该条得1分，每缺少一条内容或内容存在不能满足采购需求，或存在逻辑错误、前后矛盾，或存在违反现行相关规范的，该条不得分</w:t>
      </w:r>
      <w:r>
        <w:rPr>
          <w:rFonts w:hint="eastAsia" w:ascii="宋体" w:hAnsi="宋体" w:eastAsia="宋体" w:cs="宋体"/>
          <w:spacing w:val="4"/>
          <w:sz w:val="24"/>
          <w:szCs w:val="24"/>
          <w:highlight w:val="none"/>
          <w:lang w:val="en-US" w:eastAsia="zh-CN"/>
        </w:rPr>
        <w:t>。</w:t>
      </w:r>
    </w:p>
    <w:p w14:paraId="632DA134">
      <w:pPr>
        <w:adjustRightInd w:val="0"/>
        <w:snapToGrid w:val="0"/>
        <w:spacing w:line="360" w:lineRule="auto"/>
        <w:ind w:firstLine="496" w:firstLineChars="200"/>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5.</w:t>
      </w:r>
      <w:r>
        <w:rPr>
          <w:rFonts w:hint="eastAsia" w:ascii="宋体" w:hAnsi="宋体" w:eastAsia="宋体" w:cs="宋体"/>
          <w:spacing w:val="4"/>
          <w:sz w:val="24"/>
          <w:szCs w:val="24"/>
          <w:highlight w:val="none"/>
          <w:lang w:val="en-US" w:eastAsia="zh-CN"/>
        </w:rPr>
        <w:t>安全保证措施及交通协调方案（</w:t>
      </w:r>
      <w:r>
        <w:rPr>
          <w:rFonts w:hint="eastAsia" w:ascii="宋体" w:hAnsi="宋体" w:cs="宋体"/>
          <w:spacing w:val="4"/>
          <w:sz w:val="24"/>
          <w:szCs w:val="24"/>
          <w:highlight w:val="none"/>
          <w:lang w:val="en-US" w:eastAsia="zh-CN"/>
        </w:rPr>
        <w:t>6</w:t>
      </w:r>
      <w:r>
        <w:rPr>
          <w:rFonts w:hint="eastAsia" w:ascii="宋体" w:hAnsi="宋体" w:eastAsia="宋体" w:cs="宋体"/>
          <w:spacing w:val="4"/>
          <w:sz w:val="24"/>
          <w:szCs w:val="24"/>
          <w:highlight w:val="none"/>
          <w:lang w:val="en-US" w:eastAsia="zh-CN"/>
        </w:rPr>
        <w:t>分）：包括①针对本项目安全保证措施</w:t>
      </w:r>
      <w:r>
        <w:rPr>
          <w:rFonts w:hint="eastAsia" w:ascii="宋体" w:hAnsi="宋体" w:cs="宋体"/>
          <w:spacing w:val="4"/>
          <w:sz w:val="24"/>
          <w:szCs w:val="24"/>
          <w:highlight w:val="none"/>
          <w:lang w:val="en-US" w:eastAsia="zh-CN"/>
        </w:rPr>
        <w:t>（3</w:t>
      </w:r>
      <w:r>
        <w:rPr>
          <w:rFonts w:hint="eastAsia" w:ascii="宋体" w:hAnsi="宋体" w:eastAsia="宋体" w:cs="宋体"/>
          <w:spacing w:val="4"/>
          <w:sz w:val="24"/>
          <w:szCs w:val="24"/>
          <w:highlight w:val="none"/>
          <w:lang w:val="en-US" w:eastAsia="zh-CN"/>
        </w:rPr>
        <w:t>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；②交通协调方案</w:t>
      </w:r>
      <w:r>
        <w:rPr>
          <w:rFonts w:hint="eastAsia" w:ascii="宋体" w:hAnsi="宋体" w:cs="宋体"/>
          <w:spacing w:val="4"/>
          <w:sz w:val="24"/>
          <w:szCs w:val="24"/>
          <w:highlight w:val="none"/>
          <w:lang w:val="en-US" w:eastAsia="zh-CN"/>
        </w:rPr>
        <w:t>（3</w:t>
      </w:r>
      <w:r>
        <w:rPr>
          <w:rFonts w:hint="eastAsia" w:ascii="宋体" w:hAnsi="宋体" w:eastAsia="宋体" w:cs="宋体"/>
          <w:spacing w:val="4"/>
          <w:sz w:val="24"/>
          <w:szCs w:val="24"/>
          <w:highlight w:val="none"/>
          <w:lang w:val="en-US" w:eastAsia="zh-CN"/>
        </w:rPr>
        <w:t>分</w:t>
      </w:r>
      <w:r>
        <w:rPr>
          <w:rFonts w:hint="eastAsia" w:ascii="宋体" w:hAnsi="宋体" w:cs="宋体"/>
          <w:spacing w:val="4"/>
          <w:sz w:val="24"/>
          <w:szCs w:val="24"/>
          <w:highlight w:val="none"/>
          <w:lang w:val="en-US" w:eastAsia="zh-CN"/>
        </w:rPr>
        <w:t>）</w:t>
      </w:r>
    </w:p>
    <w:p w14:paraId="67CA35F7">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en-US"/>
        </w:rPr>
        <w:t>投标供应商须针对每条内容描述详细、分析透彻、合理、针对性强的，并且满足采购需求的该条得</w:t>
      </w:r>
      <w:r>
        <w:rPr>
          <w:rFonts w:hint="eastAsia" w:ascii="宋体" w:hAnsi="宋体" w:cs="宋体"/>
          <w:spacing w:val="4"/>
          <w:sz w:val="24"/>
          <w:szCs w:val="24"/>
          <w:highlight w:val="none"/>
          <w:lang w:val="en-US" w:eastAsia="zh-CN"/>
        </w:rPr>
        <w:t>3</w:t>
      </w:r>
      <w:r>
        <w:rPr>
          <w:rFonts w:hint="eastAsia" w:ascii="宋体" w:hAnsi="宋体" w:eastAsia="宋体" w:cs="宋体"/>
          <w:spacing w:val="4"/>
          <w:sz w:val="24"/>
          <w:szCs w:val="24"/>
          <w:highlight w:val="none"/>
          <w:lang w:val="en-US" w:eastAsia="en-US"/>
        </w:rPr>
        <w:t>分；内容描述简单、分析具体、具有一定的针对性，该条得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lang w:val="en-US" w:eastAsia="en-US"/>
        </w:rPr>
        <w:t>分；内容描述粗略，分析不全面的，针对性不强，该条得1分，每缺少一条内容或内容存在不能满足采购需求，或存在逻辑错误、前后矛盾，或存在违反现行相关规范的，该条不得分。</w:t>
      </w:r>
    </w:p>
    <w:p w14:paraId="21743025">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6.</w:t>
      </w:r>
      <w:r>
        <w:rPr>
          <w:rFonts w:hint="eastAsia" w:ascii="宋体" w:hAnsi="宋体" w:eastAsia="宋体" w:cs="宋体"/>
          <w:spacing w:val="4"/>
          <w:sz w:val="24"/>
          <w:szCs w:val="24"/>
          <w:highlight w:val="none"/>
          <w:lang w:val="en-US" w:eastAsia="zh-CN"/>
        </w:rPr>
        <w:t>劳动力、机械设备和材料投入计划（6分）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包括①劳动力投入和安排计划</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；②机械设备投入使用计划</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；③材料投入使用计划</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2分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w:t>
      </w:r>
    </w:p>
    <w:p w14:paraId="6B44DF5A">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投标供应商须针对每条内容描述详细、分析透彻、合理、针对性强的，并且满足采购需求的该条得2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28B0CD8A">
      <w:pPr>
        <w:adjustRightInd w:val="0"/>
        <w:snapToGrid w:val="0"/>
        <w:spacing w:line="360" w:lineRule="auto"/>
        <w:ind w:firstLine="496" w:firstLineChars="200"/>
        <w:rPr>
          <w:rFonts w:hint="eastAsia"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7.</w:t>
      </w:r>
      <w:r>
        <w:rPr>
          <w:rFonts w:hint="eastAsia" w:ascii="宋体" w:hAnsi="宋体" w:eastAsia="宋体" w:cs="宋体"/>
          <w:spacing w:val="4"/>
          <w:sz w:val="24"/>
          <w:szCs w:val="24"/>
          <w:highlight w:val="none"/>
          <w:lang w:val="en-US" w:eastAsia="zh-CN"/>
        </w:rPr>
        <w:t>抢险项目经验总结及应急方案（6分）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包括①投标供应商应对本单位以往承建抢险项目进行分析和总结</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3分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；②提供应急或意外情况处理工作方案</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3分</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w:t>
      </w:r>
    </w:p>
    <w:p w14:paraId="5F007B25">
      <w:pPr>
        <w:adjustRightInd w:val="0"/>
        <w:snapToGrid w:val="0"/>
        <w:spacing w:line="360" w:lineRule="auto"/>
        <w:ind w:firstLine="496" w:firstLineChars="200"/>
        <w:rPr>
          <w:rFonts w:hint="eastAsia" w:ascii="宋体" w:hAnsi="宋体" w:eastAsia="宋体" w:cs="宋体"/>
          <w:sz w:val="24"/>
          <w:szCs w:val="24"/>
          <w:highlight w:val="none"/>
          <w:lang w:val="zh-CN" w:eastAsia="en-US"/>
        </w:rPr>
      </w:pPr>
      <w:r>
        <w:rPr>
          <w:rFonts w:hint="eastAsia" w:ascii="宋体" w:hAnsi="宋体" w:eastAsia="宋体" w:cs="宋体"/>
          <w:spacing w:val="4"/>
          <w:sz w:val="24"/>
          <w:szCs w:val="24"/>
          <w:highlight w:val="none"/>
          <w:lang w:val="en-US" w:eastAsia="zh-CN"/>
        </w:rPr>
        <w:t>投标供应商须针对每条内容描述详细、分析透彻、合理、针对性强的，并且满足采购需求的该条得3分；内容描述简单、分析具体、具有一定的针对性，该条得2分；内容描述粗略，分析不全面，针对性不强，该条得1分，每缺少一条内容或内容存在不能满足采购需求，或存在逻辑错误、前后矛盾，或存在违反现行相关规范的，该条不得分。</w:t>
      </w:r>
    </w:p>
    <w:p w14:paraId="3885AB13">
      <w:pPr>
        <w:tabs>
          <w:tab w:val="left" w:pos="945"/>
          <w:tab w:val="left" w:pos="1155"/>
        </w:tabs>
        <w:spacing w:line="360" w:lineRule="auto"/>
        <w:ind w:firstLine="480"/>
        <w:jc w:val="left"/>
        <w:rPr>
          <w:rFonts w:hint="eastAsia" w:ascii="宋体" w:hAnsi="宋体" w:cs="宋体"/>
          <w:bCs/>
          <w:sz w:val="24"/>
          <w:szCs w:val="24"/>
          <w:highlight w:val="none"/>
        </w:rPr>
        <w:sectPr>
          <w:pgSz w:w="11906" w:h="16838"/>
          <w:pgMar w:top="1440" w:right="1800" w:bottom="1440" w:left="1800" w:header="624" w:footer="907" w:gutter="0"/>
          <w:cols w:space="720" w:num="1"/>
          <w:titlePg/>
          <w:docGrid w:linePitch="360" w:charSpace="0"/>
        </w:sectPr>
      </w:pPr>
    </w:p>
    <w:p w14:paraId="46C15917">
      <w:pPr>
        <w:spacing w:line="360" w:lineRule="auto"/>
        <w:jc w:val="left"/>
        <w:outlineLvl w:val="1"/>
        <w:rPr>
          <w:rFonts w:hint="eastAsia" w:ascii="宋体" w:hAnsi="宋体" w:cs="宋体"/>
          <w:bCs/>
          <w:sz w:val="24"/>
          <w:szCs w:val="24"/>
          <w:highlight w:val="none"/>
        </w:rPr>
      </w:pPr>
      <w:r>
        <w:rPr>
          <w:rFonts w:hint="eastAsia" w:ascii="宋体" w:hAnsi="宋体" w:cs="宋体"/>
          <w:bCs/>
          <w:sz w:val="24"/>
          <w:szCs w:val="24"/>
          <w:highlight w:val="none"/>
        </w:rPr>
        <w:t>附件二：投标文件格式</w:t>
      </w:r>
    </w:p>
    <w:p w14:paraId="16F9A7FB">
      <w:pPr>
        <w:rPr>
          <w:rFonts w:ascii="黑体" w:eastAsia="黑体"/>
          <w:bCs/>
          <w:sz w:val="32"/>
          <w:highlight w:val="none"/>
        </w:rPr>
      </w:pPr>
    </w:p>
    <w:p w14:paraId="5DC945B7">
      <w:pPr>
        <w:rPr>
          <w:rFonts w:ascii="黑体" w:eastAsia="黑体"/>
          <w:bCs/>
          <w:sz w:val="32"/>
          <w:highlight w:val="none"/>
        </w:rPr>
      </w:pPr>
    </w:p>
    <w:p w14:paraId="518FE78E">
      <w:pPr>
        <w:jc w:val="center"/>
        <w:rPr>
          <w:rFonts w:hint="eastAsia" w:ascii="宋体" w:hAnsi="宋体" w:cs="宋体"/>
          <w:b/>
          <w:sz w:val="52"/>
          <w:szCs w:val="52"/>
          <w:highlight w:val="none"/>
        </w:rPr>
      </w:pPr>
      <w:r>
        <w:rPr>
          <w:rFonts w:hint="eastAsia" w:ascii="宋体" w:hAnsi="宋体" w:cs="宋体"/>
          <w:b/>
          <w:sz w:val="52"/>
          <w:szCs w:val="52"/>
          <w:highlight w:val="none"/>
        </w:rPr>
        <w:t>投</w:t>
      </w:r>
    </w:p>
    <w:p w14:paraId="1B29E0D8">
      <w:pPr>
        <w:jc w:val="center"/>
        <w:rPr>
          <w:rFonts w:hint="eastAsia" w:ascii="宋体" w:hAnsi="宋体" w:cs="宋体"/>
          <w:b/>
          <w:sz w:val="72"/>
          <w:highlight w:val="none"/>
        </w:rPr>
      </w:pPr>
    </w:p>
    <w:p w14:paraId="3D5969D5">
      <w:pPr>
        <w:jc w:val="center"/>
        <w:rPr>
          <w:rFonts w:hint="eastAsia" w:ascii="宋体" w:hAnsi="宋体" w:cs="宋体"/>
          <w:b/>
          <w:sz w:val="52"/>
          <w:szCs w:val="52"/>
          <w:highlight w:val="none"/>
        </w:rPr>
      </w:pPr>
      <w:r>
        <w:rPr>
          <w:rFonts w:hint="eastAsia" w:ascii="宋体" w:hAnsi="宋体" w:cs="宋体"/>
          <w:b/>
          <w:sz w:val="52"/>
          <w:szCs w:val="52"/>
          <w:highlight w:val="none"/>
        </w:rPr>
        <w:t>标</w:t>
      </w:r>
    </w:p>
    <w:p w14:paraId="517173FE">
      <w:pPr>
        <w:jc w:val="center"/>
        <w:rPr>
          <w:rFonts w:hint="eastAsia" w:ascii="宋体" w:hAnsi="宋体" w:cs="宋体"/>
          <w:b/>
          <w:sz w:val="72"/>
          <w:highlight w:val="none"/>
        </w:rPr>
      </w:pPr>
    </w:p>
    <w:p w14:paraId="4053D911">
      <w:pPr>
        <w:jc w:val="center"/>
        <w:rPr>
          <w:rFonts w:hint="eastAsia" w:ascii="宋体" w:hAnsi="宋体" w:cs="宋体"/>
          <w:b/>
          <w:sz w:val="52"/>
          <w:szCs w:val="52"/>
          <w:highlight w:val="none"/>
        </w:rPr>
      </w:pPr>
      <w:r>
        <w:rPr>
          <w:rFonts w:hint="eastAsia" w:ascii="宋体" w:hAnsi="宋体" w:cs="宋体"/>
          <w:b/>
          <w:sz w:val="52"/>
          <w:szCs w:val="52"/>
          <w:highlight w:val="none"/>
        </w:rPr>
        <w:t>文</w:t>
      </w:r>
    </w:p>
    <w:p w14:paraId="269310FB">
      <w:pPr>
        <w:jc w:val="center"/>
        <w:rPr>
          <w:rFonts w:hint="eastAsia" w:ascii="宋体" w:hAnsi="宋体" w:cs="宋体"/>
          <w:b/>
          <w:sz w:val="52"/>
          <w:szCs w:val="52"/>
          <w:highlight w:val="none"/>
        </w:rPr>
      </w:pPr>
    </w:p>
    <w:p w14:paraId="613F6EBB">
      <w:pPr>
        <w:jc w:val="center"/>
        <w:rPr>
          <w:rFonts w:hint="eastAsia" w:ascii="宋体" w:hAnsi="宋体" w:cs="宋体"/>
          <w:b/>
          <w:sz w:val="52"/>
          <w:szCs w:val="52"/>
          <w:highlight w:val="none"/>
        </w:rPr>
      </w:pPr>
      <w:r>
        <w:rPr>
          <w:rFonts w:hint="eastAsia" w:ascii="宋体" w:hAnsi="宋体" w:cs="宋体"/>
          <w:b/>
          <w:sz w:val="52"/>
          <w:szCs w:val="52"/>
          <w:highlight w:val="none"/>
        </w:rPr>
        <w:t>件</w:t>
      </w:r>
    </w:p>
    <w:p w14:paraId="1CA85B71">
      <w:pPr>
        <w:pStyle w:val="226"/>
        <w:rPr>
          <w:rFonts w:hint="eastAsia" w:ascii="宋体" w:hAnsi="宋体" w:cs="宋体"/>
          <w:bCs/>
          <w:sz w:val="52"/>
          <w:szCs w:val="52"/>
          <w:highlight w:val="none"/>
        </w:rPr>
      </w:pPr>
    </w:p>
    <w:p w14:paraId="39739215">
      <w:pPr>
        <w:rPr>
          <w:rFonts w:hint="eastAsia" w:ascii="宋体" w:hAnsi="宋体" w:cs="宋体"/>
          <w:highlight w:val="none"/>
        </w:rPr>
      </w:pPr>
    </w:p>
    <w:p w14:paraId="5F7C85BB">
      <w:pPr>
        <w:spacing w:line="500" w:lineRule="exact"/>
        <w:ind w:firstLine="840"/>
        <w:rPr>
          <w:rFonts w:eastAsia="黑体"/>
          <w:bCs/>
          <w:sz w:val="28"/>
          <w:szCs w:val="28"/>
          <w:highlight w:val="none"/>
        </w:rPr>
      </w:pPr>
      <w:r>
        <w:rPr>
          <w:rFonts w:eastAsia="黑体"/>
          <w:bCs/>
          <w:sz w:val="28"/>
          <w:szCs w:val="28"/>
          <w:highlight w:val="none"/>
        </w:rPr>
        <w:t>政府采购编号：</w:t>
      </w:r>
      <w:r>
        <w:rPr>
          <w:rFonts w:hint="eastAsia" w:eastAsia="黑体"/>
          <w:bCs/>
          <w:sz w:val="28"/>
          <w:szCs w:val="28"/>
          <w:highlight w:val="none"/>
        </w:rPr>
        <w:t xml:space="preserve"> </w:t>
      </w:r>
    </w:p>
    <w:p w14:paraId="2F947EAB">
      <w:pPr>
        <w:spacing w:line="500" w:lineRule="exact"/>
        <w:ind w:firstLine="840"/>
        <w:rPr>
          <w:rFonts w:hint="eastAsia" w:eastAsia="黑体"/>
          <w:bCs/>
          <w:sz w:val="28"/>
          <w:szCs w:val="28"/>
          <w:highlight w:val="none"/>
        </w:rPr>
      </w:pPr>
      <w:r>
        <w:rPr>
          <w:rFonts w:eastAsia="黑体"/>
          <w:bCs/>
          <w:sz w:val="28"/>
          <w:szCs w:val="28"/>
          <w:highlight w:val="none"/>
        </w:rPr>
        <w:t>采购项目名称</w:t>
      </w:r>
      <w:r>
        <w:rPr>
          <w:rFonts w:eastAsia="黑体"/>
          <w:bCs/>
          <w:sz w:val="24"/>
          <w:szCs w:val="24"/>
          <w:highlight w:val="none"/>
        </w:rPr>
        <w:t>：</w:t>
      </w:r>
    </w:p>
    <w:p w14:paraId="14357411">
      <w:pPr>
        <w:spacing w:line="500" w:lineRule="exact"/>
        <w:ind w:left="1118" w:hanging="280"/>
        <w:rPr>
          <w:rFonts w:eastAsia="黑体"/>
          <w:bCs/>
          <w:sz w:val="28"/>
          <w:szCs w:val="28"/>
          <w:highlight w:val="none"/>
        </w:rPr>
      </w:pPr>
      <w:r>
        <w:rPr>
          <w:rFonts w:eastAsia="黑体"/>
          <w:bCs/>
          <w:sz w:val="28"/>
          <w:szCs w:val="28"/>
          <w:highlight w:val="none"/>
        </w:rPr>
        <w:t>投标人：</w:t>
      </w:r>
    </w:p>
    <w:p w14:paraId="4575255A">
      <w:pPr>
        <w:rPr>
          <w:rFonts w:hint="eastAsia" w:ascii="宋体" w:hAnsi="宋体" w:cs="宋体"/>
          <w:bCs/>
          <w:sz w:val="28"/>
          <w:szCs w:val="28"/>
          <w:highlight w:val="none"/>
        </w:rPr>
      </w:pPr>
    </w:p>
    <w:p w14:paraId="165CFA3B">
      <w:pPr>
        <w:rPr>
          <w:rFonts w:hint="eastAsia" w:ascii="宋体" w:hAnsi="宋体" w:cs="宋体"/>
          <w:bCs/>
          <w:sz w:val="28"/>
          <w:szCs w:val="28"/>
          <w:highlight w:val="none"/>
        </w:rPr>
      </w:pPr>
    </w:p>
    <w:p w14:paraId="01AFE82A">
      <w:pPr>
        <w:jc w:val="center"/>
        <w:rPr>
          <w:rFonts w:hint="eastAsia" w:ascii="宋体" w:hAnsi="宋体" w:cs="宋体"/>
          <w:bCs/>
          <w:sz w:val="28"/>
          <w:szCs w:val="28"/>
          <w:highlight w:val="none"/>
        </w:rPr>
      </w:pPr>
      <w:r>
        <w:rPr>
          <w:rFonts w:hint="eastAsia" w:ascii="宋体" w:hAnsi="宋体" w:cs="宋体"/>
          <w:bCs/>
          <w:sz w:val="28"/>
          <w:szCs w:val="28"/>
          <w:highlight w:val="none"/>
        </w:rPr>
        <w:t>年  月  日</w:t>
      </w:r>
      <w:bookmarkStart w:id="47" w:name="一．报价函（格式）"/>
      <w:bookmarkEnd w:id="47"/>
    </w:p>
    <w:p w14:paraId="35100C2D">
      <w:pPr>
        <w:jc w:val="center"/>
        <w:rPr>
          <w:rFonts w:hint="eastAsia" w:ascii="宋体" w:hAnsi="宋体" w:cs="宋体"/>
          <w:bCs/>
          <w:sz w:val="28"/>
          <w:szCs w:val="28"/>
          <w:highlight w:val="none"/>
        </w:rPr>
        <w:sectPr>
          <w:pgSz w:w="11906" w:h="16838"/>
          <w:pgMar w:top="1440" w:right="1800" w:bottom="1440" w:left="1800" w:header="624" w:footer="907" w:gutter="0"/>
          <w:cols w:space="720" w:num="1"/>
          <w:titlePg/>
          <w:docGrid w:linePitch="360" w:charSpace="0"/>
        </w:sectPr>
      </w:pPr>
    </w:p>
    <w:p w14:paraId="3F8C8C20">
      <w:pPr>
        <w:outlineLvl w:val="0"/>
        <w:rPr>
          <w:rFonts w:ascii="黑体" w:hAnsi="宋体" w:eastAsia="黑体"/>
          <w:bCs/>
          <w:sz w:val="24"/>
          <w:szCs w:val="24"/>
          <w:highlight w:val="none"/>
        </w:rPr>
      </w:pPr>
      <w:bookmarkStart w:id="48" w:name="_Toc23010"/>
      <w:r>
        <w:rPr>
          <w:rFonts w:hint="eastAsia" w:ascii="黑体" w:hAnsi="宋体" w:eastAsia="黑体"/>
          <w:bCs/>
          <w:sz w:val="24"/>
          <w:szCs w:val="24"/>
          <w:highlight w:val="none"/>
        </w:rPr>
        <w:t>（一）投标函（格式）：</w:t>
      </w:r>
      <w:bookmarkEnd w:id="48"/>
    </w:p>
    <w:p w14:paraId="32D9ED93">
      <w:pPr>
        <w:outlineLvl w:val="0"/>
        <w:rPr>
          <w:rFonts w:ascii="宋体"/>
          <w:b/>
          <w:bCs/>
          <w:sz w:val="24"/>
          <w:szCs w:val="24"/>
          <w:highlight w:val="none"/>
        </w:rPr>
      </w:pPr>
    </w:p>
    <w:p w14:paraId="71D04D45">
      <w:pPr>
        <w:spacing w:line="360" w:lineRule="auto"/>
        <w:jc w:val="center"/>
        <w:rPr>
          <w:rFonts w:ascii="宋体" w:hAnsi="宋体"/>
          <w:bCs/>
          <w:sz w:val="24"/>
          <w:szCs w:val="24"/>
          <w:highlight w:val="none"/>
        </w:rPr>
      </w:pPr>
      <w:r>
        <w:rPr>
          <w:rFonts w:ascii="宋体" w:hAnsi="宋体"/>
          <w:bCs/>
          <w:sz w:val="28"/>
          <w:szCs w:val="28"/>
          <w:highlight w:val="none"/>
        </w:rPr>
        <w:t>投  标  函</w:t>
      </w:r>
    </w:p>
    <w:p w14:paraId="30F56600">
      <w:pPr>
        <w:spacing w:line="360" w:lineRule="auto"/>
        <w:rPr>
          <w:rFonts w:ascii="宋体" w:hAnsi="宋体"/>
          <w:bCs/>
          <w:sz w:val="24"/>
          <w:szCs w:val="24"/>
          <w:highlight w:val="none"/>
        </w:rPr>
      </w:pPr>
      <w:r>
        <w:rPr>
          <w:rFonts w:ascii="宋体" w:hAnsi="宋体"/>
          <w:bCs/>
          <w:sz w:val="24"/>
          <w:szCs w:val="24"/>
          <w:highlight w:val="none"/>
        </w:rPr>
        <w:t>致</w:t>
      </w:r>
      <w:r>
        <w:rPr>
          <w:rFonts w:hint="eastAsia" w:ascii="宋体" w:hAnsi="宋体"/>
          <w:bCs/>
          <w:sz w:val="24"/>
          <w:szCs w:val="24"/>
          <w:highlight w:val="none"/>
          <w:u w:val="single"/>
        </w:rPr>
        <w:t xml:space="preserve">                            </w:t>
      </w:r>
      <w:r>
        <w:rPr>
          <w:rFonts w:ascii="宋体" w:hAnsi="宋体"/>
          <w:bCs/>
          <w:sz w:val="24"/>
          <w:szCs w:val="24"/>
          <w:highlight w:val="none"/>
        </w:rPr>
        <w:t>：</w:t>
      </w:r>
    </w:p>
    <w:p w14:paraId="46BC671F">
      <w:pPr>
        <w:widowControl/>
        <w:spacing w:line="360" w:lineRule="auto"/>
        <w:ind w:firstLine="480"/>
        <w:jc w:val="left"/>
        <w:rPr>
          <w:rFonts w:ascii="宋体" w:hAnsi="宋体"/>
          <w:bCs/>
          <w:sz w:val="24"/>
          <w:szCs w:val="24"/>
          <w:highlight w:val="none"/>
        </w:rPr>
      </w:pPr>
      <w:r>
        <w:rPr>
          <w:rFonts w:hint="eastAsia" w:ascii="宋体" w:hAnsi="宋体"/>
          <w:bCs/>
          <w:sz w:val="24"/>
          <w:szCs w:val="24"/>
          <w:highlight w:val="none"/>
        </w:rPr>
        <w:t>我方</w:t>
      </w:r>
      <w:r>
        <w:rPr>
          <w:rFonts w:ascii="宋体" w:hAnsi="宋体"/>
          <w:bCs/>
          <w:sz w:val="24"/>
          <w:szCs w:val="24"/>
          <w:highlight w:val="none"/>
        </w:rPr>
        <w:t>收到</w:t>
      </w:r>
      <w:r>
        <w:rPr>
          <w:rFonts w:hint="eastAsia" w:ascii="宋体" w:hAnsi="宋体"/>
          <w:bCs/>
          <w:sz w:val="24"/>
          <w:szCs w:val="24"/>
          <w:highlight w:val="none"/>
        </w:rPr>
        <w:t>贵方</w:t>
      </w:r>
      <w:r>
        <w:rPr>
          <w:rFonts w:ascii="宋体" w:hAnsi="宋体"/>
          <w:bCs/>
          <w:sz w:val="24"/>
          <w:szCs w:val="24"/>
          <w:highlight w:val="none"/>
        </w:rPr>
        <w:t>编号</w:t>
      </w:r>
      <w:r>
        <w:rPr>
          <w:rFonts w:hint="eastAsia" w:ascii="宋体" w:hAnsi="宋体"/>
          <w:bCs/>
          <w:sz w:val="24"/>
          <w:szCs w:val="24"/>
          <w:highlight w:val="none"/>
          <w:u w:val="single"/>
        </w:rPr>
        <w:t xml:space="preserve">                         </w:t>
      </w:r>
      <w:r>
        <w:rPr>
          <w:rFonts w:ascii="宋体" w:hAnsi="宋体"/>
          <w:bCs/>
          <w:sz w:val="24"/>
          <w:szCs w:val="24"/>
          <w:highlight w:val="none"/>
        </w:rPr>
        <w:t>招标文件，经仔细阅读和研究，</w:t>
      </w:r>
      <w:r>
        <w:rPr>
          <w:rFonts w:hint="eastAsia" w:ascii="宋体" w:hAnsi="宋体"/>
          <w:bCs/>
          <w:sz w:val="24"/>
          <w:szCs w:val="24"/>
          <w:highlight w:val="none"/>
        </w:rPr>
        <w:t>我方</w:t>
      </w:r>
      <w:r>
        <w:rPr>
          <w:rFonts w:ascii="宋体" w:hAnsi="宋体"/>
          <w:bCs/>
          <w:sz w:val="24"/>
          <w:szCs w:val="24"/>
          <w:highlight w:val="none"/>
        </w:rPr>
        <w:t>决定参加此次</w:t>
      </w:r>
      <w:r>
        <w:rPr>
          <w:rFonts w:hint="eastAsia" w:ascii="宋体" w:hAnsi="宋体"/>
          <w:bCs/>
          <w:sz w:val="24"/>
          <w:szCs w:val="24"/>
          <w:highlight w:val="none"/>
        </w:rPr>
        <w:t>项目</w:t>
      </w:r>
      <w:r>
        <w:rPr>
          <w:rFonts w:ascii="宋体" w:hAnsi="宋体"/>
          <w:bCs/>
          <w:sz w:val="24"/>
          <w:szCs w:val="24"/>
          <w:highlight w:val="none"/>
        </w:rPr>
        <w:t>的投标。</w:t>
      </w:r>
    </w:p>
    <w:p w14:paraId="499D4880">
      <w:pPr>
        <w:tabs>
          <w:tab w:val="left" w:pos="315"/>
          <w:tab w:val="left" w:pos="840"/>
          <w:tab w:val="left" w:pos="945"/>
          <w:tab w:val="left" w:pos="1050"/>
          <w:tab w:val="left" w:pos="1260"/>
        </w:tabs>
        <w:spacing w:line="360" w:lineRule="auto"/>
        <w:ind w:firstLine="480"/>
        <w:rPr>
          <w:rFonts w:ascii="宋体" w:hAnsi="宋体"/>
          <w:bCs/>
          <w:sz w:val="24"/>
          <w:szCs w:val="24"/>
          <w:highlight w:val="none"/>
        </w:rPr>
      </w:pPr>
      <w:r>
        <w:rPr>
          <w:rFonts w:hint="eastAsia" w:ascii="宋体" w:hAnsi="宋体"/>
          <w:bCs/>
          <w:sz w:val="24"/>
          <w:szCs w:val="24"/>
          <w:highlight w:val="none"/>
        </w:rPr>
        <w:t>一、我方愿意按照招标文件的一切要求，提供本项目的投标，投标总价见《开标一览表》。</w:t>
      </w:r>
    </w:p>
    <w:p w14:paraId="7E61F511">
      <w:pPr>
        <w:tabs>
          <w:tab w:val="left" w:pos="0"/>
          <w:tab w:val="left" w:pos="315"/>
          <w:tab w:val="left" w:pos="525"/>
          <w:tab w:val="left" w:pos="840"/>
          <w:tab w:val="left" w:pos="945"/>
          <w:tab w:val="left" w:pos="1050"/>
        </w:tabs>
        <w:spacing w:line="360" w:lineRule="auto"/>
        <w:ind w:firstLine="480"/>
        <w:rPr>
          <w:rStyle w:val="245"/>
          <w:bCs/>
          <w:highlight w:val="none"/>
        </w:rPr>
      </w:pPr>
      <w:r>
        <w:rPr>
          <w:rFonts w:hint="eastAsia" w:ascii="宋体" w:hAnsi="宋体"/>
          <w:bCs/>
          <w:sz w:val="24"/>
          <w:szCs w:val="24"/>
          <w:highlight w:val="none"/>
        </w:rPr>
        <w:t>二、我方愿意提供</w:t>
      </w:r>
      <w:r>
        <w:rPr>
          <w:rFonts w:hint="eastAsia" w:ascii="宋体" w:hAnsi="宋体"/>
          <w:bCs/>
          <w:sz w:val="24"/>
          <w:szCs w:val="24"/>
          <w:highlight w:val="none"/>
          <w:lang w:eastAsia="zh-CN"/>
        </w:rPr>
        <w:t>江苏正源工程咨询有限责任公司</w:t>
      </w:r>
      <w:r>
        <w:rPr>
          <w:rFonts w:hint="eastAsia" w:ascii="宋体" w:hAnsi="宋体"/>
          <w:bCs/>
          <w:sz w:val="24"/>
          <w:szCs w:val="24"/>
          <w:highlight w:val="none"/>
        </w:rPr>
        <w:t>在招标文件中要求的文件、资料。</w:t>
      </w:r>
    </w:p>
    <w:p w14:paraId="30A8E09F">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三、我方同意按招标文件中的规定，本投标文件投标的有效期限为开标之日起</w:t>
      </w:r>
      <w:r>
        <w:rPr>
          <w:rFonts w:ascii="宋体" w:hAnsi="宋体"/>
          <w:bCs/>
          <w:sz w:val="24"/>
          <w:szCs w:val="24"/>
          <w:highlight w:val="none"/>
        </w:rPr>
        <w:t>90</w:t>
      </w:r>
      <w:r>
        <w:rPr>
          <w:rFonts w:hint="eastAsia" w:ascii="宋体" w:hAnsi="宋体"/>
          <w:bCs/>
          <w:sz w:val="24"/>
          <w:szCs w:val="24"/>
          <w:highlight w:val="none"/>
        </w:rPr>
        <w:t>天。</w:t>
      </w:r>
    </w:p>
    <w:p w14:paraId="35C285F4">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四、如果我方的投标文件被接受，我方将履行招标文件中规定的每一项要求，按期、按质、按量，完成交货任务。</w:t>
      </w:r>
    </w:p>
    <w:p w14:paraId="0FB4CE76">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五、我方愿意遵守《中华人民共和国政府采购法》，并按《中华人民共和国民法典》、财政部《政府采购货物和服务招标投标管理办法》</w:t>
      </w:r>
      <w:r>
        <w:rPr>
          <w:rFonts w:hint="eastAsia" w:ascii="宋体" w:hAnsi="宋体"/>
          <w:sz w:val="24"/>
          <w:szCs w:val="24"/>
          <w:highlight w:val="none"/>
        </w:rPr>
        <w:t>和</w:t>
      </w:r>
      <w:r>
        <w:rPr>
          <w:rFonts w:hint="eastAsia" w:ascii="宋体" w:hAnsi="宋体"/>
          <w:bCs/>
          <w:sz w:val="24"/>
          <w:szCs w:val="24"/>
          <w:highlight w:val="none"/>
        </w:rPr>
        <w:t>合同条款履行自己的全部责任。</w:t>
      </w:r>
    </w:p>
    <w:p w14:paraId="73CEC73D">
      <w:pPr>
        <w:spacing w:line="360" w:lineRule="auto"/>
        <w:ind w:firstLine="480"/>
        <w:rPr>
          <w:rFonts w:ascii="宋体" w:hAnsi="宋体"/>
          <w:bCs/>
          <w:sz w:val="24"/>
          <w:szCs w:val="24"/>
          <w:highlight w:val="none"/>
        </w:rPr>
      </w:pPr>
      <w:r>
        <w:rPr>
          <w:rFonts w:hint="eastAsia" w:ascii="宋体" w:hAnsi="宋体"/>
          <w:bCs/>
          <w:sz w:val="24"/>
          <w:szCs w:val="24"/>
          <w:highlight w:val="none"/>
        </w:rPr>
        <w:t>六、我方愿意向贵方提供任何与本项报价有关的数据、情况和技术资料。若贵方需要，我方愿意提供我方做出的一切承诺的证明材料。</w:t>
      </w:r>
    </w:p>
    <w:p w14:paraId="08D5917B">
      <w:pPr>
        <w:spacing w:line="360" w:lineRule="auto"/>
        <w:ind w:firstLine="480"/>
        <w:rPr>
          <w:highlight w:val="none"/>
        </w:rPr>
      </w:pPr>
      <w:r>
        <w:rPr>
          <w:rFonts w:hint="eastAsia" w:ascii="宋体" w:hAnsi="宋体"/>
          <w:bCs/>
          <w:sz w:val="24"/>
          <w:szCs w:val="24"/>
          <w:highlight w:val="none"/>
        </w:rPr>
        <w:t>七、我方与其他供应商不存在单位负责人为同一人或者存在直接控股、管理关系。</w:t>
      </w:r>
    </w:p>
    <w:p w14:paraId="3CA5C0E7">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八、我方认可并遵守招标文件的所有规定，放弃对招标文件提出质疑的权利。</w:t>
      </w:r>
    </w:p>
    <w:p w14:paraId="7FEB37A5">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highlight w:val="none"/>
        </w:rPr>
        <w:t>九、如我方在投标截止期后撤回投标及中标后拒绝遵守投标承诺或拒绝在规定的时间内与采购人签订合同，则接受政府采购监督管理部门的处理。</w:t>
      </w:r>
    </w:p>
    <w:p w14:paraId="3FAC86B4">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十、我方承诺不非法转包、分包。</w:t>
      </w:r>
    </w:p>
    <w:p w14:paraId="705C200F">
      <w:pPr>
        <w:spacing w:line="360" w:lineRule="auto"/>
        <w:ind w:firstLine="480"/>
        <w:rPr>
          <w:rFonts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一</w:t>
      </w:r>
      <w:r>
        <w:rPr>
          <w:rFonts w:hint="eastAsia" w:ascii="宋体" w:hAnsi="宋体"/>
          <w:bCs/>
          <w:sz w:val="24"/>
          <w:szCs w:val="24"/>
          <w:highlight w:val="none"/>
        </w:rPr>
        <w:t>、我方不存在为本项目提供整体设计、规范编制或者项目管理、监理、检测等服务。</w:t>
      </w:r>
    </w:p>
    <w:p w14:paraId="58AAD31B">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二</w:t>
      </w:r>
      <w:r>
        <w:rPr>
          <w:rFonts w:hint="eastAsia" w:ascii="宋体" w:hAnsi="宋体"/>
          <w:bCs/>
          <w:sz w:val="24"/>
          <w:szCs w:val="24"/>
          <w:highlight w:val="none"/>
        </w:rPr>
        <w:t>、我方绝不提供虚假材料谋取中标、绝不采取不正当手段诋毁、排挤其他供应商、绝不与采购人、其</w:t>
      </w:r>
      <w:r>
        <w:rPr>
          <w:rFonts w:hint="eastAsia" w:ascii="宋体" w:hAnsi="宋体"/>
          <w:bCs/>
          <w:sz w:val="24"/>
          <w:szCs w:val="24"/>
          <w:highlight w:val="none"/>
          <w:lang w:val="en-US" w:eastAsia="zh-CN"/>
        </w:rPr>
        <w:t>他</w:t>
      </w:r>
      <w:r>
        <w:rPr>
          <w:rFonts w:hint="eastAsia" w:ascii="宋体" w:hAnsi="宋体"/>
          <w:bCs/>
          <w:sz w:val="24"/>
          <w:szCs w:val="24"/>
          <w:highlight w:val="none"/>
        </w:rPr>
        <w:t>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p>
    <w:p w14:paraId="45080EFC">
      <w:pPr>
        <w:spacing w:line="360" w:lineRule="auto"/>
        <w:ind w:firstLine="480"/>
        <w:rPr>
          <w:rFonts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三</w:t>
      </w:r>
      <w:r>
        <w:rPr>
          <w:rFonts w:hint="eastAsia" w:ascii="宋体" w:hAnsi="宋体"/>
          <w:bCs/>
          <w:sz w:val="24"/>
          <w:szCs w:val="24"/>
          <w:highlight w:val="none"/>
        </w:rPr>
        <w:t>、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sz w:val="24"/>
          <w:szCs w:val="24"/>
          <w:highlight w:val="none"/>
          <w:lang w:val="en-US" w:eastAsia="zh-CN"/>
        </w:rPr>
        <w:t>作</w:t>
      </w:r>
      <w:r>
        <w:rPr>
          <w:rFonts w:hint="eastAsia" w:ascii="宋体" w:hAnsi="宋体"/>
          <w:bCs/>
          <w:sz w:val="24"/>
          <w:szCs w:val="24"/>
          <w:highlight w:val="none"/>
        </w:rPr>
        <w:t>出的行政处罚。</w:t>
      </w:r>
    </w:p>
    <w:p w14:paraId="4C3E5D53">
      <w:pPr>
        <w:tabs>
          <w:tab w:val="left" w:pos="0"/>
          <w:tab w:val="left" w:pos="315"/>
          <w:tab w:val="left" w:pos="525"/>
          <w:tab w:val="left" w:pos="945"/>
          <w:tab w:val="left" w:pos="1050"/>
        </w:tabs>
        <w:spacing w:line="360" w:lineRule="auto"/>
        <w:ind w:firstLine="480"/>
        <w:rPr>
          <w:rFonts w:hint="eastAsia" w:ascii="宋体" w:hAnsi="宋体"/>
          <w:bCs/>
          <w:sz w:val="24"/>
          <w:szCs w:val="24"/>
          <w:highlight w:val="none"/>
        </w:rPr>
      </w:pPr>
    </w:p>
    <w:p w14:paraId="521E596E">
      <w:pPr>
        <w:spacing w:line="360" w:lineRule="auto"/>
        <w:ind w:firstLine="480"/>
        <w:rPr>
          <w:rFonts w:ascii="宋体" w:hAnsi="宋体"/>
          <w:bCs/>
          <w:sz w:val="24"/>
          <w:highlight w:val="none"/>
        </w:rPr>
      </w:pPr>
      <w:r>
        <w:rPr>
          <w:rFonts w:hint="eastAsia" w:ascii="宋体" w:hAnsi="宋体"/>
          <w:bCs/>
          <w:sz w:val="24"/>
          <w:szCs w:val="24"/>
          <w:highlight w:val="none"/>
        </w:rPr>
        <w:t>以上条款，如有违反，愿依照国家相关法律处理，并承担由此给采购人带来的损失</w:t>
      </w:r>
      <w:r>
        <w:rPr>
          <w:rFonts w:hint="eastAsia" w:ascii="宋体" w:hAnsi="宋体"/>
          <w:bCs/>
          <w:sz w:val="24"/>
          <w:highlight w:val="none"/>
        </w:rPr>
        <w:t>。</w:t>
      </w:r>
    </w:p>
    <w:p w14:paraId="3C8A20C1">
      <w:pPr>
        <w:pStyle w:val="211"/>
        <w:rPr>
          <w:highlight w:val="none"/>
        </w:rPr>
      </w:pPr>
    </w:p>
    <w:p w14:paraId="2296D17F">
      <w:pPr>
        <w:spacing w:line="440" w:lineRule="exact"/>
        <w:ind w:firstLine="480"/>
        <w:rPr>
          <w:rFonts w:ascii="宋体" w:hAnsi="宋体"/>
          <w:bCs/>
          <w:sz w:val="24"/>
          <w:szCs w:val="24"/>
          <w:highlight w:val="none"/>
        </w:rPr>
      </w:pPr>
      <w:r>
        <w:rPr>
          <w:rFonts w:ascii="宋体" w:hAnsi="宋体"/>
          <w:bCs/>
          <w:sz w:val="24"/>
          <w:szCs w:val="24"/>
          <w:highlight w:val="none"/>
        </w:rPr>
        <w:t>投标人</w:t>
      </w:r>
      <w:r>
        <w:rPr>
          <w:rFonts w:hint="eastAsia" w:ascii="宋体" w:hAnsi="宋体"/>
          <w:bCs/>
          <w:sz w:val="24"/>
          <w:szCs w:val="24"/>
          <w:highlight w:val="none"/>
          <w:lang w:eastAsia="zh-CN"/>
        </w:rPr>
        <w:t>（</w:t>
      </w:r>
      <w:r>
        <w:rPr>
          <w:rFonts w:ascii="宋体" w:hAnsi="宋体"/>
          <w:bCs/>
          <w:sz w:val="24"/>
          <w:szCs w:val="24"/>
          <w:highlight w:val="none"/>
        </w:rPr>
        <w:t>盖章</w:t>
      </w:r>
      <w:r>
        <w:rPr>
          <w:rFonts w:hint="eastAsia" w:ascii="宋体" w:hAnsi="宋体"/>
          <w:bCs/>
          <w:sz w:val="24"/>
          <w:szCs w:val="24"/>
          <w:highlight w:val="none"/>
          <w:lang w:eastAsia="zh-CN"/>
        </w:rPr>
        <w:t>）</w:t>
      </w:r>
      <w:r>
        <w:rPr>
          <w:rFonts w:ascii="宋体" w:hAnsi="宋体"/>
          <w:bCs/>
          <w:sz w:val="24"/>
          <w:szCs w:val="24"/>
          <w:highlight w:val="none"/>
        </w:rPr>
        <w:t xml:space="preserve">：     </w:t>
      </w:r>
    </w:p>
    <w:p w14:paraId="7C1E5A06">
      <w:pPr>
        <w:spacing w:line="440" w:lineRule="exact"/>
        <w:ind w:firstLine="480"/>
        <w:rPr>
          <w:rFonts w:ascii="宋体" w:hAnsi="宋体"/>
          <w:bCs/>
          <w:sz w:val="24"/>
          <w:szCs w:val="24"/>
          <w:highlight w:val="none"/>
        </w:rPr>
      </w:pPr>
      <w:r>
        <w:rPr>
          <w:rFonts w:ascii="宋体" w:hAnsi="宋体"/>
          <w:bCs/>
          <w:sz w:val="24"/>
          <w:szCs w:val="24"/>
          <w:highlight w:val="none"/>
        </w:rPr>
        <w:t>法定代表人或法定代表人授权代表签字或盖章：</w:t>
      </w:r>
    </w:p>
    <w:p w14:paraId="14CE781D">
      <w:pPr>
        <w:spacing w:line="440" w:lineRule="exact"/>
        <w:ind w:firstLine="480"/>
        <w:rPr>
          <w:rFonts w:ascii="宋体" w:hAnsi="宋体"/>
          <w:bCs/>
          <w:sz w:val="24"/>
          <w:szCs w:val="24"/>
          <w:highlight w:val="none"/>
        </w:rPr>
      </w:pPr>
      <w:r>
        <w:rPr>
          <w:rFonts w:ascii="宋体" w:hAnsi="宋体"/>
          <w:bCs/>
          <w:sz w:val="24"/>
          <w:szCs w:val="24"/>
          <w:highlight w:val="none"/>
        </w:rPr>
        <w:t>电话：                              传真：</w:t>
      </w:r>
    </w:p>
    <w:p w14:paraId="53E9FBA1">
      <w:pPr>
        <w:spacing w:line="440" w:lineRule="exact"/>
        <w:ind w:firstLine="480"/>
        <w:rPr>
          <w:rFonts w:ascii="宋体" w:hAnsi="宋体"/>
          <w:bCs/>
          <w:sz w:val="24"/>
          <w:szCs w:val="24"/>
          <w:highlight w:val="none"/>
        </w:rPr>
      </w:pPr>
      <w:r>
        <w:rPr>
          <w:rFonts w:ascii="宋体" w:hAnsi="宋体"/>
          <w:bCs/>
          <w:sz w:val="24"/>
          <w:szCs w:val="24"/>
          <w:highlight w:val="none"/>
        </w:rPr>
        <w:t>通讯地址：                          邮编：</w:t>
      </w:r>
    </w:p>
    <w:p w14:paraId="24BD7534">
      <w:pPr>
        <w:spacing w:line="360" w:lineRule="auto"/>
        <w:outlineLvl w:val="0"/>
        <w:rPr>
          <w:rFonts w:eastAsia="黑体"/>
          <w:bCs/>
          <w:sz w:val="24"/>
          <w:szCs w:val="24"/>
          <w:highlight w:val="none"/>
        </w:rPr>
      </w:pPr>
      <w:r>
        <w:rPr>
          <w:rFonts w:ascii="宋体" w:hAnsi="宋体"/>
          <w:bCs/>
          <w:sz w:val="24"/>
          <w:szCs w:val="24"/>
          <w:highlight w:val="none"/>
        </w:rPr>
        <w:br w:type="page" w:clear="all"/>
      </w:r>
      <w:bookmarkStart w:id="49" w:name="_Toc20376"/>
      <w:r>
        <w:rPr>
          <w:rFonts w:hint="eastAsia" w:eastAsia="黑体"/>
          <w:bCs/>
          <w:sz w:val="24"/>
          <w:szCs w:val="24"/>
          <w:highlight w:val="none"/>
        </w:rPr>
        <w:t>（二）</w:t>
      </w:r>
      <w:r>
        <w:rPr>
          <w:rFonts w:eastAsia="黑体"/>
          <w:bCs/>
          <w:sz w:val="24"/>
          <w:szCs w:val="24"/>
          <w:highlight w:val="none"/>
        </w:rPr>
        <w:t>关于资格的声明函</w:t>
      </w:r>
      <w:r>
        <w:rPr>
          <w:rFonts w:hint="eastAsia" w:eastAsia="黑体"/>
          <w:bCs/>
          <w:sz w:val="24"/>
          <w:szCs w:val="24"/>
          <w:highlight w:val="none"/>
          <w:lang w:eastAsia="zh-CN"/>
        </w:rPr>
        <w:t>（</w:t>
      </w:r>
      <w:r>
        <w:rPr>
          <w:rFonts w:eastAsia="黑体"/>
          <w:bCs/>
          <w:sz w:val="24"/>
          <w:szCs w:val="24"/>
          <w:highlight w:val="none"/>
        </w:rPr>
        <w:t>格式</w:t>
      </w:r>
      <w:r>
        <w:rPr>
          <w:rFonts w:hint="eastAsia" w:eastAsia="黑体"/>
          <w:bCs/>
          <w:sz w:val="24"/>
          <w:szCs w:val="24"/>
          <w:highlight w:val="none"/>
          <w:lang w:eastAsia="zh-CN"/>
        </w:rPr>
        <w:t>）</w:t>
      </w:r>
      <w:r>
        <w:rPr>
          <w:rFonts w:eastAsia="黑体"/>
          <w:bCs/>
          <w:sz w:val="24"/>
          <w:szCs w:val="24"/>
          <w:highlight w:val="none"/>
        </w:rPr>
        <w:t>：</w:t>
      </w:r>
      <w:bookmarkEnd w:id="49"/>
    </w:p>
    <w:p w14:paraId="6F8D72CE">
      <w:pPr>
        <w:spacing w:line="360" w:lineRule="auto"/>
        <w:jc w:val="center"/>
        <w:outlineLvl w:val="0"/>
        <w:rPr>
          <w:rFonts w:eastAsia="黑体"/>
          <w:bCs/>
          <w:sz w:val="28"/>
          <w:szCs w:val="28"/>
          <w:highlight w:val="none"/>
        </w:rPr>
      </w:pPr>
      <w:bookmarkStart w:id="50" w:name="报价方关于资格的声明函（格式）"/>
      <w:bookmarkEnd w:id="50"/>
      <w:bookmarkStart w:id="51" w:name="_Toc22170"/>
      <w:r>
        <w:rPr>
          <w:rFonts w:eastAsia="黑体"/>
          <w:bCs/>
          <w:sz w:val="28"/>
          <w:szCs w:val="28"/>
          <w:highlight w:val="none"/>
        </w:rPr>
        <w:t>关于资格的声明函</w:t>
      </w:r>
      <w:bookmarkEnd w:id="51"/>
    </w:p>
    <w:p w14:paraId="4E43EC73">
      <w:pPr>
        <w:spacing w:line="360" w:lineRule="auto"/>
        <w:jc w:val="center"/>
        <w:rPr>
          <w:rFonts w:eastAsia="黑体"/>
          <w:bCs/>
          <w:sz w:val="32"/>
          <w:highlight w:val="none"/>
        </w:rPr>
      </w:pPr>
    </w:p>
    <w:p w14:paraId="3D92324A">
      <w:pPr>
        <w:spacing w:line="360" w:lineRule="auto"/>
        <w:jc w:val="center"/>
        <w:rPr>
          <w:rFonts w:hint="eastAsia"/>
          <w:bCs/>
          <w:sz w:val="24"/>
          <w:szCs w:val="24"/>
          <w:highlight w:val="none"/>
        </w:rPr>
      </w:pPr>
      <w:r>
        <w:rPr>
          <w:bCs/>
          <w:sz w:val="24"/>
          <w:szCs w:val="24"/>
          <w:highlight w:val="none"/>
        </w:rPr>
        <w:t>政府采购编号：</w:t>
      </w:r>
      <w:r>
        <w:rPr>
          <w:rFonts w:hint="eastAsia"/>
          <w:bCs/>
          <w:sz w:val="24"/>
          <w:szCs w:val="24"/>
          <w:highlight w:val="none"/>
        </w:rPr>
        <w:t xml:space="preserve"> </w:t>
      </w:r>
    </w:p>
    <w:p w14:paraId="1A1B58E6">
      <w:pPr>
        <w:tabs>
          <w:tab w:val="left" w:pos="6300"/>
        </w:tabs>
        <w:spacing w:line="360" w:lineRule="auto"/>
        <w:jc w:val="center"/>
        <w:rPr>
          <w:bCs/>
          <w:sz w:val="24"/>
          <w:szCs w:val="24"/>
          <w:highlight w:val="none"/>
        </w:rPr>
      </w:pPr>
      <w:r>
        <w:rPr>
          <w:bCs/>
          <w:sz w:val="24"/>
          <w:szCs w:val="24"/>
          <w:highlight w:val="none"/>
        </w:rPr>
        <w:t>日期：</w:t>
      </w:r>
    </w:p>
    <w:p w14:paraId="55014599">
      <w:pPr>
        <w:spacing w:line="360" w:lineRule="auto"/>
        <w:rPr>
          <w:bCs/>
          <w:sz w:val="24"/>
          <w:szCs w:val="24"/>
          <w:highlight w:val="none"/>
        </w:rPr>
      </w:pPr>
      <w:r>
        <w:rPr>
          <w:rFonts w:hint="eastAsia" w:ascii="宋体" w:hAnsi="宋体"/>
          <w:bCs/>
          <w:color w:val="auto"/>
          <w:sz w:val="24"/>
          <w:szCs w:val="24"/>
          <w:highlight w:val="none"/>
          <w:lang w:val="en-US" w:eastAsia="zh-CN"/>
        </w:rPr>
        <w:t>江苏正源工程咨询有限责任公司</w:t>
      </w:r>
      <w:r>
        <w:rPr>
          <w:bCs/>
          <w:sz w:val="24"/>
          <w:szCs w:val="24"/>
          <w:highlight w:val="none"/>
        </w:rPr>
        <w:t>：</w:t>
      </w:r>
    </w:p>
    <w:p w14:paraId="1A9887F6">
      <w:pPr>
        <w:spacing w:line="360" w:lineRule="auto"/>
        <w:rPr>
          <w:bCs/>
          <w:sz w:val="24"/>
          <w:szCs w:val="24"/>
          <w:highlight w:val="none"/>
        </w:rPr>
      </w:pPr>
    </w:p>
    <w:p w14:paraId="4E0F8952">
      <w:pPr>
        <w:spacing w:line="360" w:lineRule="auto"/>
        <w:ind w:firstLine="480"/>
        <w:rPr>
          <w:bCs/>
          <w:sz w:val="24"/>
          <w:szCs w:val="24"/>
          <w:highlight w:val="none"/>
        </w:rPr>
      </w:pPr>
      <w:r>
        <w:rPr>
          <w:bCs/>
          <w:sz w:val="24"/>
          <w:szCs w:val="24"/>
          <w:highlight w:val="none"/>
        </w:rPr>
        <w:t>我公司</w:t>
      </w:r>
      <w:r>
        <w:rPr>
          <w:rFonts w:hint="eastAsia"/>
          <w:bCs/>
          <w:sz w:val="24"/>
          <w:szCs w:val="24"/>
          <w:highlight w:val="none"/>
          <w:lang w:eastAsia="zh-CN"/>
        </w:rPr>
        <w:t>（</w:t>
      </w:r>
      <w:r>
        <w:rPr>
          <w:bCs/>
          <w:sz w:val="24"/>
          <w:szCs w:val="24"/>
          <w:highlight w:val="none"/>
        </w:rPr>
        <w:t>单位</w:t>
      </w:r>
      <w:r>
        <w:rPr>
          <w:rFonts w:hint="eastAsia"/>
          <w:bCs/>
          <w:sz w:val="24"/>
          <w:szCs w:val="24"/>
          <w:highlight w:val="none"/>
          <w:lang w:eastAsia="zh-CN"/>
        </w:rPr>
        <w:t>）</w:t>
      </w:r>
      <w:r>
        <w:rPr>
          <w:bCs/>
          <w:sz w:val="24"/>
          <w:szCs w:val="24"/>
          <w:highlight w:val="none"/>
        </w:rPr>
        <w:t>愿针对本次项目</w:t>
      </w:r>
      <w:r>
        <w:rPr>
          <w:rFonts w:hint="eastAsia"/>
          <w:bCs/>
          <w:sz w:val="24"/>
          <w:szCs w:val="24"/>
          <w:highlight w:val="none"/>
          <w:u w:val="single"/>
        </w:rPr>
        <w:t xml:space="preserve">                            </w:t>
      </w:r>
      <w:r>
        <w:rPr>
          <w:bCs/>
          <w:sz w:val="24"/>
          <w:szCs w:val="24"/>
          <w:highlight w:val="none"/>
        </w:rPr>
        <w:t>进行投标。</w:t>
      </w:r>
    </w:p>
    <w:p w14:paraId="10FC5274">
      <w:pPr>
        <w:spacing w:line="360" w:lineRule="auto"/>
        <w:ind w:firstLine="480"/>
        <w:rPr>
          <w:sz w:val="24"/>
          <w:szCs w:val="24"/>
          <w:highlight w:val="none"/>
        </w:rPr>
      </w:pPr>
      <w:r>
        <w:rPr>
          <w:sz w:val="24"/>
          <w:szCs w:val="24"/>
          <w:highlight w:val="none"/>
        </w:rPr>
        <w:t>我公司</w:t>
      </w:r>
      <w:r>
        <w:rPr>
          <w:rFonts w:hint="eastAsia"/>
          <w:sz w:val="24"/>
          <w:szCs w:val="24"/>
          <w:highlight w:val="none"/>
          <w:lang w:eastAsia="zh-CN"/>
        </w:rPr>
        <w:t>（</w:t>
      </w:r>
      <w:r>
        <w:rPr>
          <w:bCs/>
          <w:sz w:val="24"/>
          <w:szCs w:val="24"/>
          <w:highlight w:val="none"/>
        </w:rPr>
        <w:t>单位</w:t>
      </w:r>
      <w:r>
        <w:rPr>
          <w:rFonts w:hint="eastAsia"/>
          <w:bCs/>
          <w:sz w:val="24"/>
          <w:szCs w:val="24"/>
          <w:highlight w:val="none"/>
          <w:lang w:eastAsia="zh-CN"/>
        </w:rPr>
        <w:t>）</w:t>
      </w:r>
      <w:r>
        <w:rPr>
          <w:sz w:val="24"/>
          <w:szCs w:val="24"/>
          <w:highlight w:val="none"/>
        </w:rPr>
        <w:t>符合《中华人民共和国政府采购法》第二十二条的规定，在此郑重承诺具备以下条件：</w:t>
      </w:r>
    </w:p>
    <w:p w14:paraId="0A9B21BD">
      <w:pPr>
        <w:spacing w:line="360" w:lineRule="auto"/>
        <w:ind w:firstLine="480"/>
        <w:rPr>
          <w:sz w:val="24"/>
          <w:szCs w:val="24"/>
          <w:highlight w:val="none"/>
        </w:rPr>
      </w:pPr>
      <w:r>
        <w:rPr>
          <w:rFonts w:hint="eastAsia"/>
          <w:sz w:val="24"/>
          <w:szCs w:val="24"/>
          <w:highlight w:val="none"/>
          <w:lang w:eastAsia="zh-CN"/>
        </w:rPr>
        <w:t>（一）</w:t>
      </w:r>
      <w:r>
        <w:rPr>
          <w:sz w:val="24"/>
          <w:szCs w:val="24"/>
          <w:highlight w:val="none"/>
        </w:rPr>
        <w:t>具有独立承担民事责任的能力；</w:t>
      </w:r>
    </w:p>
    <w:p w14:paraId="1DC39F8A">
      <w:pPr>
        <w:spacing w:line="360" w:lineRule="auto"/>
        <w:ind w:firstLine="480"/>
        <w:rPr>
          <w:sz w:val="24"/>
          <w:szCs w:val="24"/>
          <w:highlight w:val="none"/>
        </w:rPr>
      </w:pPr>
      <w:r>
        <w:rPr>
          <w:rFonts w:hint="eastAsia"/>
          <w:sz w:val="24"/>
          <w:szCs w:val="24"/>
          <w:highlight w:val="none"/>
          <w:lang w:eastAsia="zh-CN"/>
        </w:rPr>
        <w:t>（二）</w:t>
      </w:r>
      <w:r>
        <w:rPr>
          <w:sz w:val="24"/>
          <w:szCs w:val="24"/>
          <w:highlight w:val="none"/>
        </w:rPr>
        <w:t>具有良好的商业信誉和健全的财务会计制度；</w:t>
      </w:r>
    </w:p>
    <w:p w14:paraId="785CF050">
      <w:pPr>
        <w:spacing w:line="360" w:lineRule="auto"/>
        <w:ind w:firstLine="480"/>
        <w:rPr>
          <w:sz w:val="24"/>
          <w:szCs w:val="24"/>
          <w:highlight w:val="none"/>
        </w:rPr>
      </w:pPr>
      <w:r>
        <w:rPr>
          <w:rFonts w:hint="eastAsia"/>
          <w:sz w:val="24"/>
          <w:szCs w:val="24"/>
          <w:highlight w:val="none"/>
          <w:lang w:eastAsia="zh-CN"/>
        </w:rPr>
        <w:t>（三）</w:t>
      </w:r>
      <w:r>
        <w:rPr>
          <w:sz w:val="24"/>
          <w:szCs w:val="24"/>
          <w:highlight w:val="none"/>
        </w:rPr>
        <w:t>具有履行合同所必需的设备和专业技术能力；</w:t>
      </w:r>
    </w:p>
    <w:p w14:paraId="303DFCFA">
      <w:pPr>
        <w:spacing w:line="360" w:lineRule="auto"/>
        <w:ind w:firstLine="480"/>
        <w:rPr>
          <w:sz w:val="24"/>
          <w:szCs w:val="24"/>
          <w:highlight w:val="none"/>
        </w:rPr>
      </w:pPr>
      <w:r>
        <w:rPr>
          <w:rFonts w:hint="eastAsia"/>
          <w:sz w:val="24"/>
          <w:szCs w:val="24"/>
          <w:highlight w:val="none"/>
          <w:lang w:eastAsia="zh-CN"/>
        </w:rPr>
        <w:t>（四）</w:t>
      </w:r>
      <w:r>
        <w:rPr>
          <w:sz w:val="24"/>
          <w:szCs w:val="24"/>
          <w:highlight w:val="none"/>
        </w:rPr>
        <w:t>有依法缴纳税收和社会保障资金的良好记录；</w:t>
      </w:r>
    </w:p>
    <w:p w14:paraId="5B9E3D01">
      <w:pPr>
        <w:spacing w:line="360" w:lineRule="auto"/>
        <w:ind w:firstLine="480"/>
        <w:rPr>
          <w:sz w:val="24"/>
          <w:szCs w:val="24"/>
          <w:highlight w:val="none"/>
        </w:rPr>
      </w:pPr>
      <w:r>
        <w:rPr>
          <w:rFonts w:hint="eastAsia"/>
          <w:sz w:val="24"/>
          <w:szCs w:val="24"/>
          <w:highlight w:val="none"/>
          <w:lang w:eastAsia="zh-CN"/>
        </w:rPr>
        <w:t>（五）</w:t>
      </w:r>
      <w:r>
        <w:rPr>
          <w:sz w:val="24"/>
          <w:szCs w:val="24"/>
          <w:highlight w:val="none"/>
        </w:rPr>
        <w:t>近三年内，在经营活动中没有重大违法记录；</w:t>
      </w:r>
    </w:p>
    <w:p w14:paraId="5B243F05">
      <w:pPr>
        <w:spacing w:line="360" w:lineRule="auto"/>
        <w:ind w:firstLine="480"/>
        <w:rPr>
          <w:bCs/>
          <w:sz w:val="24"/>
          <w:szCs w:val="24"/>
          <w:highlight w:val="none"/>
        </w:rPr>
      </w:pPr>
      <w:r>
        <w:rPr>
          <w:rFonts w:hint="eastAsia"/>
          <w:bCs/>
          <w:sz w:val="24"/>
          <w:szCs w:val="24"/>
          <w:highlight w:val="none"/>
          <w:lang w:eastAsia="zh-CN"/>
        </w:rPr>
        <w:t>（六）</w:t>
      </w:r>
      <w:r>
        <w:rPr>
          <w:bCs/>
          <w:sz w:val="24"/>
          <w:szCs w:val="24"/>
          <w:highlight w:val="none"/>
        </w:rPr>
        <w:t>投标文件中所有关于投标资格的文件、证明、陈述均是真实的、准确的。</w:t>
      </w:r>
    </w:p>
    <w:p w14:paraId="4100658F">
      <w:pPr>
        <w:spacing w:line="360" w:lineRule="auto"/>
        <w:ind w:firstLine="480"/>
        <w:rPr>
          <w:bCs/>
          <w:sz w:val="24"/>
          <w:szCs w:val="24"/>
          <w:highlight w:val="none"/>
        </w:rPr>
      </w:pPr>
      <w:r>
        <w:rPr>
          <w:bCs/>
          <w:sz w:val="24"/>
          <w:szCs w:val="24"/>
          <w:highlight w:val="none"/>
        </w:rPr>
        <w:t>若有违背，我公司</w:t>
      </w:r>
      <w:r>
        <w:rPr>
          <w:rFonts w:hint="eastAsia"/>
          <w:bCs/>
          <w:sz w:val="24"/>
          <w:szCs w:val="24"/>
          <w:highlight w:val="none"/>
          <w:lang w:eastAsia="zh-CN"/>
        </w:rPr>
        <w:t>（</w:t>
      </w:r>
      <w:r>
        <w:rPr>
          <w:bCs/>
          <w:sz w:val="24"/>
          <w:szCs w:val="24"/>
          <w:highlight w:val="none"/>
        </w:rPr>
        <w:t>单位</w:t>
      </w:r>
      <w:r>
        <w:rPr>
          <w:rFonts w:hint="eastAsia"/>
          <w:bCs/>
          <w:sz w:val="24"/>
          <w:szCs w:val="24"/>
          <w:highlight w:val="none"/>
          <w:lang w:eastAsia="zh-CN"/>
        </w:rPr>
        <w:t>）</w:t>
      </w:r>
      <w:r>
        <w:rPr>
          <w:bCs/>
          <w:sz w:val="24"/>
          <w:szCs w:val="24"/>
          <w:highlight w:val="none"/>
        </w:rPr>
        <w:t>愿意承担由此而产生的一切后果。</w:t>
      </w:r>
    </w:p>
    <w:p w14:paraId="769ADB40">
      <w:pPr>
        <w:spacing w:line="360" w:lineRule="auto"/>
        <w:rPr>
          <w:bCs/>
          <w:sz w:val="24"/>
          <w:szCs w:val="24"/>
          <w:highlight w:val="none"/>
        </w:rPr>
      </w:pPr>
    </w:p>
    <w:p w14:paraId="4A139191">
      <w:pPr>
        <w:spacing w:line="360" w:lineRule="auto"/>
        <w:rPr>
          <w:bCs/>
          <w:sz w:val="24"/>
          <w:szCs w:val="24"/>
          <w:highlight w:val="none"/>
        </w:rPr>
      </w:pPr>
    </w:p>
    <w:p w14:paraId="007F78AE">
      <w:pPr>
        <w:spacing w:line="360" w:lineRule="auto"/>
        <w:rPr>
          <w:bCs/>
          <w:sz w:val="24"/>
          <w:szCs w:val="24"/>
          <w:highlight w:val="none"/>
        </w:rPr>
      </w:pPr>
      <w:r>
        <w:rPr>
          <w:bCs/>
          <w:sz w:val="24"/>
          <w:szCs w:val="24"/>
          <w:highlight w:val="none"/>
        </w:rPr>
        <w:t>投标人</w:t>
      </w:r>
      <w:r>
        <w:rPr>
          <w:rFonts w:hint="eastAsia"/>
          <w:bCs/>
          <w:sz w:val="24"/>
          <w:szCs w:val="24"/>
          <w:highlight w:val="none"/>
          <w:lang w:eastAsia="zh-CN"/>
        </w:rPr>
        <w:t>（</w:t>
      </w:r>
      <w:r>
        <w:rPr>
          <w:bCs/>
          <w:sz w:val="24"/>
          <w:szCs w:val="24"/>
          <w:highlight w:val="none"/>
        </w:rPr>
        <w:t>盖章</w:t>
      </w:r>
      <w:r>
        <w:rPr>
          <w:rFonts w:hint="eastAsia"/>
          <w:bCs/>
          <w:sz w:val="24"/>
          <w:szCs w:val="24"/>
          <w:highlight w:val="none"/>
          <w:lang w:eastAsia="zh-CN"/>
        </w:rPr>
        <w:t>）</w:t>
      </w:r>
      <w:r>
        <w:rPr>
          <w:bCs/>
          <w:sz w:val="24"/>
          <w:szCs w:val="24"/>
          <w:highlight w:val="none"/>
        </w:rPr>
        <w:t>：</w:t>
      </w:r>
    </w:p>
    <w:p w14:paraId="430A8ECC">
      <w:pPr>
        <w:spacing w:line="360" w:lineRule="auto"/>
        <w:rPr>
          <w:bCs/>
          <w:sz w:val="24"/>
          <w:szCs w:val="24"/>
          <w:highlight w:val="none"/>
        </w:rPr>
      </w:pPr>
      <w:r>
        <w:rPr>
          <w:bCs/>
          <w:sz w:val="24"/>
          <w:szCs w:val="24"/>
          <w:highlight w:val="none"/>
        </w:rPr>
        <w:t>法定代表人</w:t>
      </w:r>
      <w:r>
        <w:rPr>
          <w:rFonts w:hint="eastAsia"/>
          <w:bCs/>
          <w:sz w:val="24"/>
          <w:szCs w:val="24"/>
          <w:highlight w:val="none"/>
          <w:lang w:eastAsia="zh-CN"/>
        </w:rPr>
        <w:t>（</w:t>
      </w:r>
      <w:r>
        <w:rPr>
          <w:bCs/>
          <w:sz w:val="24"/>
          <w:szCs w:val="24"/>
          <w:highlight w:val="none"/>
        </w:rPr>
        <w:t>签字或盖章</w:t>
      </w:r>
      <w:r>
        <w:rPr>
          <w:rFonts w:hint="eastAsia"/>
          <w:bCs/>
          <w:sz w:val="24"/>
          <w:szCs w:val="24"/>
          <w:highlight w:val="none"/>
          <w:lang w:eastAsia="zh-CN"/>
        </w:rPr>
        <w:t>）</w:t>
      </w:r>
      <w:r>
        <w:rPr>
          <w:bCs/>
          <w:sz w:val="24"/>
          <w:szCs w:val="24"/>
          <w:highlight w:val="none"/>
        </w:rPr>
        <w:t>：</w:t>
      </w:r>
    </w:p>
    <w:p w14:paraId="48DAD3F2">
      <w:pPr>
        <w:rPr>
          <w:highlight w:val="none"/>
        </w:rPr>
      </w:pPr>
    </w:p>
    <w:p w14:paraId="3D7A2E43">
      <w:pPr>
        <w:pStyle w:val="217"/>
        <w:ind w:left="1260"/>
        <w:rPr>
          <w:highlight w:val="none"/>
        </w:rPr>
      </w:pPr>
    </w:p>
    <w:p w14:paraId="4F6158BE">
      <w:pPr>
        <w:rPr>
          <w:highlight w:val="none"/>
        </w:rPr>
      </w:pPr>
    </w:p>
    <w:p w14:paraId="39F40936">
      <w:pPr>
        <w:pStyle w:val="217"/>
        <w:ind w:left="0"/>
        <w:rPr>
          <w:highlight w:val="none"/>
        </w:rPr>
      </w:pPr>
    </w:p>
    <w:p w14:paraId="3D60B1AB">
      <w:pPr>
        <w:rPr>
          <w:bCs/>
          <w:sz w:val="24"/>
          <w:szCs w:val="24"/>
          <w:highlight w:val="none"/>
        </w:rPr>
      </w:pPr>
      <w:r>
        <w:rPr>
          <w:rFonts w:hint="eastAsia"/>
          <w:bCs/>
          <w:sz w:val="24"/>
          <w:szCs w:val="24"/>
          <w:highlight w:val="none"/>
        </w:rPr>
        <w:t>备注：上述所称“重大违法记录”，是指供应商因违法经营受到刑事处罚或者责令停产停业、吊销许可证或者执照、较大数额罚款等行政处罚。[</w:t>
      </w:r>
      <w:r>
        <w:rPr>
          <w:bCs/>
          <w:sz w:val="24"/>
          <w:szCs w:val="24"/>
          <w:highlight w:val="none"/>
        </w:rPr>
        <w:t>“</w:t>
      </w:r>
      <w:r>
        <w:rPr>
          <w:rFonts w:hint="eastAsia"/>
          <w:bCs/>
          <w:sz w:val="24"/>
          <w:szCs w:val="24"/>
          <w:highlight w:val="none"/>
        </w:rPr>
        <w:t>较大数额罚款</w:t>
      </w:r>
      <w:r>
        <w:rPr>
          <w:bCs/>
          <w:sz w:val="24"/>
          <w:szCs w:val="24"/>
          <w:highlight w:val="none"/>
        </w:rPr>
        <w:t>”</w:t>
      </w:r>
      <w:r>
        <w:rPr>
          <w:rFonts w:hint="eastAsia"/>
          <w:bCs/>
          <w:sz w:val="24"/>
          <w:szCs w:val="24"/>
          <w:highlight w:val="none"/>
        </w:rPr>
        <w:t>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bCs/>
          <w:sz w:val="24"/>
          <w:szCs w:val="24"/>
          <w:highlight w:val="none"/>
          <w:lang w:eastAsia="zh-CN"/>
        </w:rPr>
        <w:t>〔2022〕3号</w:t>
      </w:r>
      <w:r>
        <w:rPr>
          <w:rFonts w:hint="eastAsia"/>
          <w:bCs/>
          <w:sz w:val="24"/>
          <w:szCs w:val="24"/>
          <w:highlight w:val="none"/>
        </w:rPr>
        <w:t>为准]</w:t>
      </w:r>
    </w:p>
    <w:p w14:paraId="0AA4ECCF">
      <w:pPr>
        <w:spacing w:line="360" w:lineRule="auto"/>
        <w:rPr>
          <w:rFonts w:eastAsia="黑体"/>
          <w:bCs/>
          <w:sz w:val="32"/>
          <w:highlight w:val="none"/>
        </w:rPr>
      </w:pPr>
      <w:r>
        <w:rPr>
          <w:rFonts w:eastAsia="黑体"/>
          <w:bCs/>
          <w:sz w:val="24"/>
          <w:szCs w:val="24"/>
          <w:highlight w:val="none"/>
        </w:rPr>
        <w:br w:type="page" w:clear="all"/>
      </w:r>
      <w:r>
        <w:rPr>
          <w:rFonts w:hint="eastAsia" w:eastAsia="黑体"/>
          <w:bCs/>
          <w:sz w:val="24"/>
          <w:szCs w:val="24"/>
          <w:highlight w:val="none"/>
        </w:rPr>
        <w:t>（三）</w:t>
      </w:r>
      <w:r>
        <w:rPr>
          <w:rFonts w:eastAsia="黑体"/>
          <w:bCs/>
          <w:sz w:val="24"/>
          <w:szCs w:val="24"/>
          <w:highlight w:val="none"/>
        </w:rPr>
        <w:t>法定代表人授权委托书</w:t>
      </w:r>
      <w:r>
        <w:rPr>
          <w:rFonts w:hint="eastAsia" w:eastAsia="黑体"/>
          <w:bCs/>
          <w:sz w:val="24"/>
          <w:szCs w:val="24"/>
          <w:highlight w:val="none"/>
          <w:lang w:eastAsia="zh-CN"/>
        </w:rPr>
        <w:t>（</w:t>
      </w:r>
      <w:r>
        <w:rPr>
          <w:rFonts w:eastAsia="黑体"/>
          <w:bCs/>
          <w:sz w:val="24"/>
          <w:szCs w:val="24"/>
          <w:highlight w:val="none"/>
        </w:rPr>
        <w:t>格式</w:t>
      </w:r>
      <w:r>
        <w:rPr>
          <w:rFonts w:hint="eastAsia" w:eastAsia="黑体"/>
          <w:bCs/>
          <w:sz w:val="24"/>
          <w:szCs w:val="24"/>
          <w:highlight w:val="none"/>
          <w:lang w:eastAsia="zh-CN"/>
        </w:rPr>
        <w:t>）</w:t>
      </w:r>
      <w:r>
        <w:rPr>
          <w:rFonts w:eastAsia="黑体"/>
          <w:bCs/>
          <w:sz w:val="24"/>
          <w:szCs w:val="24"/>
          <w:highlight w:val="none"/>
        </w:rPr>
        <w:t>：</w:t>
      </w:r>
    </w:p>
    <w:p w14:paraId="32D2B2FE">
      <w:pPr>
        <w:spacing w:line="360" w:lineRule="auto"/>
        <w:rPr>
          <w:rFonts w:eastAsia="黑体"/>
          <w:bCs/>
          <w:sz w:val="28"/>
          <w:szCs w:val="28"/>
          <w:highlight w:val="none"/>
        </w:rPr>
      </w:pPr>
    </w:p>
    <w:p w14:paraId="718E34B5">
      <w:pPr>
        <w:spacing w:line="360" w:lineRule="auto"/>
        <w:jc w:val="center"/>
        <w:outlineLvl w:val="0"/>
        <w:rPr>
          <w:rFonts w:eastAsia="黑体"/>
          <w:bCs/>
          <w:sz w:val="28"/>
          <w:szCs w:val="28"/>
          <w:highlight w:val="none"/>
        </w:rPr>
      </w:pPr>
      <w:bookmarkStart w:id="52" w:name="_Toc15128"/>
      <w:r>
        <w:rPr>
          <w:rFonts w:eastAsia="黑体"/>
          <w:bCs/>
          <w:sz w:val="28"/>
          <w:szCs w:val="28"/>
          <w:highlight w:val="none"/>
        </w:rPr>
        <w:t>法定代表人授权委托书</w:t>
      </w:r>
      <w:bookmarkEnd w:id="52"/>
    </w:p>
    <w:p w14:paraId="76CFA5D7">
      <w:pPr>
        <w:spacing w:line="360" w:lineRule="auto"/>
        <w:jc w:val="center"/>
        <w:outlineLvl w:val="0"/>
        <w:rPr>
          <w:rFonts w:eastAsia="黑体"/>
          <w:bCs/>
          <w:sz w:val="28"/>
          <w:szCs w:val="28"/>
          <w:highlight w:val="none"/>
        </w:rPr>
      </w:pPr>
    </w:p>
    <w:p w14:paraId="6E7B7600">
      <w:pPr>
        <w:spacing w:line="360" w:lineRule="auto"/>
        <w:rPr>
          <w:rFonts w:hint="eastAsia"/>
          <w:bCs/>
          <w:sz w:val="24"/>
          <w:szCs w:val="24"/>
          <w:highlight w:val="none"/>
        </w:rPr>
      </w:pPr>
      <w:r>
        <w:rPr>
          <w:bCs/>
          <w:sz w:val="24"/>
          <w:szCs w:val="24"/>
          <w:highlight w:val="none"/>
        </w:rPr>
        <w:t>政府采购编号：</w:t>
      </w:r>
      <w:r>
        <w:rPr>
          <w:rFonts w:hint="eastAsia"/>
          <w:bCs/>
          <w:sz w:val="24"/>
          <w:szCs w:val="24"/>
          <w:highlight w:val="none"/>
        </w:rPr>
        <w:t xml:space="preserve"> </w:t>
      </w:r>
    </w:p>
    <w:p w14:paraId="79EFFE10">
      <w:pPr>
        <w:spacing w:line="360" w:lineRule="auto"/>
        <w:rPr>
          <w:bCs/>
          <w:sz w:val="24"/>
          <w:szCs w:val="24"/>
          <w:highlight w:val="none"/>
        </w:rPr>
      </w:pPr>
      <w:r>
        <w:rPr>
          <w:bCs/>
          <w:sz w:val="24"/>
          <w:szCs w:val="24"/>
          <w:highlight w:val="none"/>
        </w:rPr>
        <w:t>日期：</w:t>
      </w:r>
    </w:p>
    <w:p w14:paraId="398C6A4D">
      <w:pPr>
        <w:spacing w:line="360" w:lineRule="auto"/>
        <w:rPr>
          <w:bCs/>
          <w:sz w:val="24"/>
          <w:szCs w:val="24"/>
          <w:highlight w:val="none"/>
        </w:rPr>
      </w:pPr>
    </w:p>
    <w:p w14:paraId="0073A41D">
      <w:pPr>
        <w:spacing w:line="360" w:lineRule="auto"/>
        <w:rPr>
          <w:bCs/>
          <w:sz w:val="24"/>
          <w:szCs w:val="24"/>
          <w:highlight w:val="none"/>
        </w:rPr>
      </w:pPr>
      <w:r>
        <w:rPr>
          <w:rFonts w:hint="eastAsia"/>
          <w:bCs/>
          <w:sz w:val="24"/>
          <w:szCs w:val="24"/>
          <w:highlight w:val="none"/>
          <w:lang w:eastAsia="zh-CN"/>
        </w:rPr>
        <w:t>江苏正源工程咨询有限责任公司</w:t>
      </w:r>
      <w:r>
        <w:rPr>
          <w:bCs/>
          <w:sz w:val="24"/>
          <w:szCs w:val="24"/>
          <w:highlight w:val="none"/>
        </w:rPr>
        <w:t>：</w:t>
      </w:r>
    </w:p>
    <w:p w14:paraId="313A86C5">
      <w:pPr>
        <w:spacing w:line="360" w:lineRule="auto"/>
        <w:ind w:firstLine="240"/>
        <w:rPr>
          <w:bCs/>
          <w:sz w:val="24"/>
          <w:szCs w:val="24"/>
          <w:highlight w:val="none"/>
        </w:rPr>
      </w:pPr>
      <w:r>
        <w:rPr>
          <w:rFonts w:hint="eastAsia"/>
          <w:bCs/>
          <w:sz w:val="24"/>
          <w:szCs w:val="24"/>
          <w:highlight w:val="none"/>
          <w:u w:val="single"/>
        </w:rPr>
        <w:t xml:space="preserve">              </w:t>
      </w:r>
      <w:r>
        <w:rPr>
          <w:bCs/>
          <w:sz w:val="24"/>
          <w:szCs w:val="24"/>
          <w:highlight w:val="none"/>
        </w:rPr>
        <w:t>系中华人民共和国合法企业</w:t>
      </w:r>
      <w:r>
        <w:rPr>
          <w:rFonts w:hint="eastAsia"/>
          <w:bCs/>
          <w:sz w:val="24"/>
          <w:szCs w:val="24"/>
          <w:highlight w:val="none"/>
        </w:rPr>
        <w:t>（单位）</w:t>
      </w:r>
      <w:r>
        <w:rPr>
          <w:bCs/>
          <w:sz w:val="24"/>
          <w:szCs w:val="24"/>
          <w:highlight w:val="none"/>
        </w:rPr>
        <w:t>，特授权</w:t>
      </w:r>
      <w:r>
        <w:rPr>
          <w:rFonts w:hint="eastAsia"/>
          <w:bCs/>
          <w:sz w:val="24"/>
          <w:szCs w:val="24"/>
          <w:highlight w:val="none"/>
          <w:u w:val="single"/>
        </w:rPr>
        <w:t xml:space="preserve">       </w:t>
      </w:r>
      <w:r>
        <w:rPr>
          <w:bCs/>
          <w:sz w:val="24"/>
          <w:szCs w:val="24"/>
          <w:highlight w:val="none"/>
        </w:rPr>
        <w:t>代表我公司</w:t>
      </w:r>
      <w:r>
        <w:rPr>
          <w:rFonts w:hint="eastAsia"/>
          <w:bCs/>
          <w:sz w:val="24"/>
          <w:szCs w:val="24"/>
          <w:highlight w:val="none"/>
          <w:lang w:eastAsia="zh-CN"/>
        </w:rPr>
        <w:t>（</w:t>
      </w:r>
      <w:r>
        <w:rPr>
          <w:bCs/>
          <w:sz w:val="24"/>
          <w:szCs w:val="24"/>
          <w:highlight w:val="none"/>
        </w:rPr>
        <w:t>单位</w:t>
      </w:r>
      <w:r>
        <w:rPr>
          <w:rFonts w:hint="eastAsia"/>
          <w:bCs/>
          <w:sz w:val="24"/>
          <w:szCs w:val="24"/>
          <w:highlight w:val="none"/>
          <w:lang w:eastAsia="zh-CN"/>
        </w:rPr>
        <w:t>）</w:t>
      </w:r>
      <w:r>
        <w:rPr>
          <w:bCs/>
          <w:sz w:val="24"/>
          <w:szCs w:val="24"/>
          <w:highlight w:val="none"/>
        </w:rPr>
        <w:t>全权办理针对本项目</w:t>
      </w:r>
      <w:r>
        <w:rPr>
          <w:rFonts w:hint="eastAsia"/>
          <w:bCs/>
          <w:sz w:val="24"/>
          <w:szCs w:val="24"/>
          <w:highlight w:val="none"/>
          <w:u w:val="single"/>
        </w:rPr>
        <w:t xml:space="preserve">                               </w:t>
      </w:r>
      <w:r>
        <w:rPr>
          <w:bCs/>
          <w:sz w:val="24"/>
          <w:szCs w:val="24"/>
          <w:highlight w:val="none"/>
        </w:rPr>
        <w:t>的投标、参与开标、评标、签约等具体工作，并签署全部有关的文件、协议及合同。</w:t>
      </w:r>
    </w:p>
    <w:p w14:paraId="4A879060">
      <w:pPr>
        <w:spacing w:line="360" w:lineRule="auto"/>
        <w:ind w:firstLine="480"/>
        <w:rPr>
          <w:bCs/>
          <w:sz w:val="24"/>
          <w:szCs w:val="24"/>
          <w:highlight w:val="none"/>
        </w:rPr>
      </w:pPr>
      <w:r>
        <w:rPr>
          <w:bCs/>
          <w:sz w:val="24"/>
          <w:szCs w:val="24"/>
          <w:highlight w:val="none"/>
        </w:rPr>
        <w:t>我公司</w:t>
      </w:r>
      <w:r>
        <w:rPr>
          <w:rFonts w:hint="eastAsia"/>
          <w:bCs/>
          <w:sz w:val="24"/>
          <w:szCs w:val="24"/>
          <w:highlight w:val="none"/>
          <w:lang w:eastAsia="zh-CN"/>
        </w:rPr>
        <w:t>（</w:t>
      </w:r>
      <w:r>
        <w:rPr>
          <w:bCs/>
          <w:sz w:val="24"/>
          <w:szCs w:val="24"/>
          <w:highlight w:val="none"/>
        </w:rPr>
        <w:t>单位</w:t>
      </w:r>
      <w:r>
        <w:rPr>
          <w:rFonts w:hint="eastAsia"/>
          <w:bCs/>
          <w:sz w:val="24"/>
          <w:szCs w:val="24"/>
          <w:highlight w:val="none"/>
          <w:lang w:eastAsia="zh-CN"/>
        </w:rPr>
        <w:t>）</w:t>
      </w:r>
      <w:r>
        <w:rPr>
          <w:bCs/>
          <w:sz w:val="24"/>
          <w:szCs w:val="24"/>
          <w:highlight w:val="none"/>
        </w:rPr>
        <w:t>对被授权人的签名负全部责任。</w:t>
      </w:r>
    </w:p>
    <w:p w14:paraId="31006F48">
      <w:pPr>
        <w:spacing w:line="360" w:lineRule="auto"/>
        <w:ind w:firstLine="480"/>
        <w:rPr>
          <w:bCs/>
          <w:sz w:val="24"/>
          <w:szCs w:val="24"/>
          <w:highlight w:val="none"/>
        </w:rPr>
      </w:pPr>
      <w:r>
        <w:rPr>
          <w:bCs/>
          <w:sz w:val="24"/>
          <w:szCs w:val="24"/>
          <w:highlight w:val="none"/>
        </w:rPr>
        <w:t>在撤销授权的书面通知送达你处以前，本授权书一直有效，被授权人签署的所有文件</w:t>
      </w:r>
      <w:r>
        <w:rPr>
          <w:rFonts w:hint="eastAsia"/>
          <w:bCs/>
          <w:sz w:val="24"/>
          <w:szCs w:val="24"/>
          <w:highlight w:val="none"/>
          <w:lang w:eastAsia="zh-CN"/>
        </w:rPr>
        <w:t>（</w:t>
      </w:r>
      <w:r>
        <w:rPr>
          <w:bCs/>
          <w:sz w:val="24"/>
          <w:szCs w:val="24"/>
          <w:highlight w:val="none"/>
        </w:rPr>
        <w:t>在授权书有效期内签署的</w:t>
      </w:r>
      <w:r>
        <w:rPr>
          <w:rFonts w:hint="eastAsia"/>
          <w:bCs/>
          <w:sz w:val="24"/>
          <w:szCs w:val="24"/>
          <w:highlight w:val="none"/>
          <w:lang w:eastAsia="zh-CN"/>
        </w:rPr>
        <w:t>）</w:t>
      </w:r>
      <w:r>
        <w:rPr>
          <w:bCs/>
          <w:sz w:val="24"/>
          <w:szCs w:val="24"/>
          <w:highlight w:val="none"/>
        </w:rPr>
        <w:t>不因授权的撤销而失效。</w:t>
      </w:r>
    </w:p>
    <w:p w14:paraId="64D109FC">
      <w:pPr>
        <w:spacing w:line="360" w:lineRule="auto"/>
        <w:ind w:firstLine="480"/>
        <w:rPr>
          <w:bCs/>
          <w:sz w:val="24"/>
          <w:szCs w:val="24"/>
          <w:highlight w:val="none"/>
        </w:rPr>
      </w:pPr>
      <w:r>
        <w:rPr>
          <w:bCs/>
          <w:sz w:val="24"/>
          <w:szCs w:val="24"/>
          <w:highlight w:val="none"/>
        </w:rPr>
        <w:t>被授权人情况：</w:t>
      </w:r>
    </w:p>
    <w:p w14:paraId="3FFA06E0">
      <w:pPr>
        <w:spacing w:line="360" w:lineRule="auto"/>
        <w:ind w:firstLine="480"/>
        <w:rPr>
          <w:bCs/>
          <w:sz w:val="24"/>
          <w:szCs w:val="24"/>
          <w:highlight w:val="none"/>
        </w:rPr>
      </w:pPr>
      <w:r>
        <w:rPr>
          <w:bCs/>
          <w:sz w:val="24"/>
          <w:szCs w:val="24"/>
          <w:highlight w:val="none"/>
        </w:rPr>
        <w:t>姓名：</w:t>
      </w:r>
      <w:r>
        <w:rPr>
          <w:rFonts w:hint="eastAsia"/>
          <w:bCs/>
          <w:sz w:val="24"/>
          <w:szCs w:val="24"/>
          <w:highlight w:val="none"/>
          <w:lang w:val="en-US" w:eastAsia="zh-CN"/>
        </w:rPr>
        <w:t xml:space="preserve">  </w:t>
      </w:r>
      <w:r>
        <w:rPr>
          <w:bCs/>
          <w:sz w:val="24"/>
          <w:szCs w:val="24"/>
          <w:highlight w:val="none"/>
        </w:rPr>
        <w:t>性别：</w:t>
      </w:r>
      <w:r>
        <w:rPr>
          <w:rFonts w:hint="eastAsia"/>
          <w:bCs/>
          <w:sz w:val="24"/>
          <w:szCs w:val="24"/>
          <w:highlight w:val="none"/>
          <w:lang w:val="en-US" w:eastAsia="zh-CN"/>
        </w:rPr>
        <w:t xml:space="preserve">  </w:t>
      </w:r>
      <w:r>
        <w:rPr>
          <w:bCs/>
          <w:sz w:val="24"/>
          <w:szCs w:val="24"/>
          <w:highlight w:val="none"/>
        </w:rPr>
        <w:t>电话：</w:t>
      </w:r>
    </w:p>
    <w:p w14:paraId="671DF01F">
      <w:pPr>
        <w:pStyle w:val="43"/>
        <w:ind w:firstLine="468" w:firstLineChars="195"/>
        <w:rPr>
          <w:highlight w:val="none"/>
        </w:rPr>
      </w:pPr>
      <w:r>
        <w:rPr>
          <w:rFonts w:hint="eastAsia" w:ascii="宋体" w:hAnsi="宋体" w:eastAsia="宋体" w:cs="宋体"/>
          <w:color w:val="auto"/>
          <w:sz w:val="24"/>
          <w:szCs w:val="24"/>
          <w:highlight w:val="none"/>
        </w:rPr>
        <w:t>被授权人的身份证号码：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none"/>
          <w:lang w:val="en-US" w:eastAsia="zh-CN"/>
        </w:rPr>
        <w:t xml:space="preserve">         </w:t>
      </w:r>
    </w:p>
    <w:p w14:paraId="1619363B">
      <w:pPr>
        <w:spacing w:line="360" w:lineRule="auto"/>
        <w:ind w:firstLine="480"/>
        <w:rPr>
          <w:bCs/>
          <w:sz w:val="24"/>
          <w:szCs w:val="24"/>
          <w:highlight w:val="none"/>
        </w:rPr>
      </w:pPr>
    </w:p>
    <w:p w14:paraId="059B416E">
      <w:pPr>
        <w:spacing w:line="360" w:lineRule="auto"/>
        <w:ind w:firstLine="480"/>
        <w:rPr>
          <w:bCs/>
          <w:sz w:val="24"/>
          <w:szCs w:val="24"/>
          <w:highlight w:val="none"/>
        </w:rPr>
      </w:pPr>
    </w:p>
    <w:p w14:paraId="59787327">
      <w:pPr>
        <w:spacing w:line="360" w:lineRule="auto"/>
        <w:ind w:firstLine="480"/>
        <w:rPr>
          <w:bCs/>
          <w:sz w:val="24"/>
          <w:szCs w:val="24"/>
          <w:highlight w:val="none"/>
        </w:rPr>
      </w:pPr>
      <w:r>
        <w:rPr>
          <w:bCs/>
          <w:sz w:val="24"/>
          <w:szCs w:val="24"/>
          <w:highlight w:val="none"/>
        </w:rPr>
        <w:t>单位名称</w:t>
      </w:r>
      <w:r>
        <w:rPr>
          <w:rFonts w:hint="eastAsia"/>
          <w:bCs/>
          <w:sz w:val="24"/>
          <w:szCs w:val="24"/>
          <w:highlight w:val="none"/>
          <w:lang w:eastAsia="zh-CN"/>
        </w:rPr>
        <w:t>（</w:t>
      </w:r>
      <w:r>
        <w:rPr>
          <w:bCs/>
          <w:sz w:val="24"/>
          <w:szCs w:val="24"/>
          <w:highlight w:val="none"/>
        </w:rPr>
        <w:t>盖章</w:t>
      </w:r>
      <w:r>
        <w:rPr>
          <w:rFonts w:hint="eastAsia"/>
          <w:bCs/>
          <w:sz w:val="24"/>
          <w:szCs w:val="24"/>
          <w:highlight w:val="none"/>
          <w:lang w:eastAsia="zh-CN"/>
        </w:rPr>
        <w:t>）</w:t>
      </w:r>
      <w:r>
        <w:rPr>
          <w:bCs/>
          <w:sz w:val="24"/>
          <w:szCs w:val="24"/>
          <w:highlight w:val="none"/>
        </w:rPr>
        <w:t>：</w:t>
      </w:r>
    </w:p>
    <w:p w14:paraId="469FEAC6">
      <w:pPr>
        <w:spacing w:line="360" w:lineRule="auto"/>
        <w:ind w:firstLine="480"/>
        <w:rPr>
          <w:bCs/>
          <w:sz w:val="24"/>
          <w:szCs w:val="24"/>
          <w:highlight w:val="none"/>
        </w:rPr>
      </w:pPr>
      <w:r>
        <w:rPr>
          <w:bCs/>
          <w:sz w:val="24"/>
          <w:szCs w:val="24"/>
          <w:highlight w:val="none"/>
        </w:rPr>
        <w:t>法定代表人</w:t>
      </w:r>
      <w:r>
        <w:rPr>
          <w:rFonts w:hint="eastAsia"/>
          <w:bCs/>
          <w:sz w:val="24"/>
          <w:szCs w:val="24"/>
          <w:highlight w:val="none"/>
          <w:lang w:eastAsia="zh-CN"/>
        </w:rPr>
        <w:t>（</w:t>
      </w:r>
      <w:r>
        <w:rPr>
          <w:bCs/>
          <w:sz w:val="24"/>
          <w:szCs w:val="24"/>
          <w:highlight w:val="none"/>
        </w:rPr>
        <w:t>签字或盖章</w:t>
      </w:r>
      <w:r>
        <w:rPr>
          <w:rFonts w:hint="eastAsia"/>
          <w:bCs/>
          <w:sz w:val="24"/>
          <w:szCs w:val="24"/>
          <w:highlight w:val="none"/>
          <w:lang w:eastAsia="zh-CN"/>
        </w:rPr>
        <w:t>）</w:t>
      </w:r>
      <w:r>
        <w:rPr>
          <w:bCs/>
          <w:sz w:val="24"/>
          <w:szCs w:val="24"/>
          <w:highlight w:val="none"/>
        </w:rPr>
        <w:t>：</w:t>
      </w:r>
    </w:p>
    <w:p w14:paraId="4DC050A8">
      <w:pPr>
        <w:rPr>
          <w:bCs/>
          <w:sz w:val="24"/>
          <w:szCs w:val="24"/>
          <w:highlight w:val="none"/>
        </w:rPr>
      </w:pPr>
      <w:r>
        <w:rPr>
          <w:bCs/>
          <w:sz w:val="24"/>
          <w:szCs w:val="24"/>
          <w:highlight w:val="none"/>
        </w:rPr>
        <w:br w:type="page" w:clear="all"/>
      </w:r>
      <w:r>
        <w:rPr>
          <w:bCs/>
          <w:sz w:val="24"/>
          <w:szCs w:val="24"/>
          <w:highlight w:val="none"/>
        </w:rPr>
        <w:t>投标人法定代表人身份证</w:t>
      </w:r>
      <w:r>
        <w:rPr>
          <w:rFonts w:hint="eastAsia"/>
          <w:bCs/>
          <w:sz w:val="24"/>
          <w:szCs w:val="24"/>
          <w:highlight w:val="none"/>
        </w:rPr>
        <w:t>扫描件：</w:t>
      </w:r>
    </w:p>
    <w:p w14:paraId="2FE03786">
      <w:pPr>
        <w:rPr>
          <w:bCs/>
          <w:sz w:val="24"/>
          <w:szCs w:val="24"/>
          <w:highlight w:val="none"/>
        </w:rPr>
      </w:pPr>
    </w:p>
    <w:p w14:paraId="4F52F7CD">
      <w:pPr>
        <w:rPr>
          <w:bCs/>
          <w:sz w:val="24"/>
          <w:szCs w:val="24"/>
          <w:highlight w:val="none"/>
        </w:rPr>
      </w:pPr>
      <w:r>
        <w:rPr>
          <w:bCs/>
          <w:sz w:val="24"/>
          <w:szCs w:val="24"/>
          <w:highlight w:val="none"/>
        </w:rPr>
        <mc:AlternateContent>
          <mc:Choice Requires="wps">
            <w:drawing>
              <wp:inline distT="0" distB="0" distL="0" distR="0">
                <wp:extent cx="2807335" cy="1642110"/>
                <wp:effectExtent l="0" t="0" r="0" b="0"/>
                <wp:docPr id="15" name="文本框 15"/>
                <wp:cNvGraphicFramePr/>
                <a:graphic xmlns:a="http://schemas.openxmlformats.org/drawingml/2006/main">
                  <a:graphicData uri="http://schemas.microsoft.com/office/word/2010/wordprocessingShape">
                    <wps:wsp>
                      <wps:cNvSpPr txBox="1"/>
                      <wps:spPr bwMode="auto">
                        <a:xfrm>
                          <a:off x="0" y="0"/>
                          <a:ext cx="2807334" cy="1642110"/>
                        </a:xfrm>
                        <a:prstGeom prst="rect">
                          <a:avLst/>
                        </a:prstGeom>
                        <a:solidFill>
                          <a:srgbClr val="FFFFFF"/>
                        </a:solidFill>
                        <a:ln>
                          <a:solidFill>
                            <a:srgbClr val="000000"/>
                          </a:solidFill>
                        </a:ln>
                      </wps:spPr>
                      <wps:txbx>
                        <w:txbxContent>
                          <w:p w14:paraId="43138EC1">
                            <w:pPr>
                              <w:jc w:val="center"/>
                              <w:rPr>
                                <w:rFonts w:ascii="黑体" w:eastAsia="黑体"/>
                                <w:sz w:val="32"/>
                                <w:szCs w:val="32"/>
                              </w:rPr>
                            </w:pPr>
                          </w:p>
                          <w:p w14:paraId="7B844AD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12E121B">
                            <w:pPr>
                              <w:jc w:val="center"/>
                              <w:rPr>
                                <w:rFonts w:ascii="黑体" w:eastAsia="黑体"/>
                                <w:color w:val="000000"/>
                                <w:sz w:val="32"/>
                                <w:szCs w:val="32"/>
                              </w:rPr>
                            </w:pPr>
                            <w:r>
                              <w:rPr>
                                <w:rFonts w:hint="eastAsia" w:ascii="黑体" w:eastAsia="黑体"/>
                                <w:color w:val="000000"/>
                                <w:sz w:val="32"/>
                                <w:szCs w:val="32"/>
                              </w:rPr>
                              <w:t>（正面）</w:t>
                            </w:r>
                          </w:p>
                          <w:p w14:paraId="3DAAC45D"/>
                        </w:txbxContent>
                      </wps:txbx>
                      <wps:bodyPr wrap="square" upright="1"/>
                    </wps:wsp>
                  </a:graphicData>
                </a:graphic>
              </wp:inline>
            </w:drawing>
          </mc:Choice>
          <mc:Fallback>
            <w:pict>
              <v:shape id="_x0000_s1026" o:spid="_x0000_s1026" o:spt="202" type="#_x0000_t202" style="height:129.3pt;width:221.05pt;" fillcolor="#FFFFFF" filled="t" stroked="t" coordsize="21600,21600" o:gfxdata="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8UkyNYAAAAFAQAADwAAAAAA&#10;AAABACAAAAAiAAAAZHJzL2Rvd25yZXYueG1sUEsBAhQAFAAAAAgAh07iQBpDjkbcAQAAvwMAAA4A&#10;AAAAAAAAAQAgAAAAJQEAAGRycy9lMm9Eb2MueG1sUEsFBgAAAAAGAAYAWQEAAHMFAAAAAA==&#10;">
                <v:fill on="t" focussize="0,0"/>
                <v:stroke color="#000000" joinstyle="round"/>
                <v:imagedata o:title=""/>
                <o:lock v:ext="edit" aspectratio="f"/>
                <v:textbox>
                  <w:txbxContent>
                    <w:p w14:paraId="43138EC1">
                      <w:pPr>
                        <w:jc w:val="center"/>
                        <w:rPr>
                          <w:rFonts w:ascii="黑体" w:eastAsia="黑体"/>
                          <w:sz w:val="32"/>
                          <w:szCs w:val="32"/>
                        </w:rPr>
                      </w:pPr>
                    </w:p>
                    <w:p w14:paraId="7B844AD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12E121B">
                      <w:pPr>
                        <w:jc w:val="center"/>
                        <w:rPr>
                          <w:rFonts w:ascii="黑体" w:eastAsia="黑体"/>
                          <w:color w:val="000000"/>
                          <w:sz w:val="32"/>
                          <w:szCs w:val="32"/>
                        </w:rPr>
                      </w:pPr>
                      <w:r>
                        <w:rPr>
                          <w:rFonts w:hint="eastAsia" w:ascii="黑体" w:eastAsia="黑体"/>
                          <w:color w:val="000000"/>
                          <w:sz w:val="32"/>
                          <w:szCs w:val="32"/>
                        </w:rPr>
                        <w:t>（正面）</w:t>
                      </w:r>
                    </w:p>
                    <w:p w14:paraId="3DAAC45D"/>
                  </w:txbxContent>
                </v:textbox>
                <w10:wrap type="none"/>
                <w10:anchorlock/>
              </v:shape>
            </w:pict>
          </mc:Fallback>
        </mc:AlternateContent>
      </w:r>
      <w:r>
        <w:rPr>
          <w:bCs/>
          <w:sz w:val="24"/>
          <w:szCs w:val="24"/>
          <w:highlight w:val="none"/>
        </w:rPr>
        <mc:AlternateContent>
          <mc:Choice Requires="wps">
            <w:drawing>
              <wp:inline distT="0" distB="0" distL="0" distR="0">
                <wp:extent cx="2804160" cy="1638300"/>
                <wp:effectExtent l="0" t="0" r="0" b="0"/>
                <wp:docPr id="16" name="文本框 16"/>
                <wp:cNvGraphicFramePr/>
                <a:graphic xmlns:a="http://schemas.openxmlformats.org/drawingml/2006/main">
                  <a:graphicData uri="http://schemas.microsoft.com/office/word/2010/wordprocessingShape">
                    <wps:wsp>
                      <wps:cNvSpPr txBox="1"/>
                      <wps:spPr bwMode="auto">
                        <a:xfrm>
                          <a:off x="0" y="0"/>
                          <a:ext cx="2804160" cy="1638300"/>
                        </a:xfrm>
                        <a:prstGeom prst="rect">
                          <a:avLst/>
                        </a:prstGeom>
                        <a:solidFill>
                          <a:srgbClr val="FFFFFF"/>
                        </a:solidFill>
                        <a:ln>
                          <a:solidFill>
                            <a:srgbClr val="000000"/>
                          </a:solidFill>
                        </a:ln>
                      </wps:spPr>
                      <wps:txbx>
                        <w:txbxContent>
                          <w:p w14:paraId="35A23DA7">
                            <w:pPr>
                              <w:jc w:val="center"/>
                              <w:rPr>
                                <w:rFonts w:ascii="黑体" w:eastAsia="黑体"/>
                                <w:sz w:val="32"/>
                                <w:szCs w:val="32"/>
                              </w:rPr>
                            </w:pPr>
                          </w:p>
                          <w:p w14:paraId="5CD6D5F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4D0A728">
                            <w:pPr>
                              <w:jc w:val="center"/>
                              <w:rPr>
                                <w:rFonts w:ascii="黑体" w:eastAsia="黑体"/>
                                <w:color w:val="000000"/>
                                <w:sz w:val="32"/>
                                <w:szCs w:val="32"/>
                              </w:rPr>
                            </w:pPr>
                            <w:r>
                              <w:rPr>
                                <w:rFonts w:hint="eastAsia" w:ascii="黑体" w:eastAsia="黑体"/>
                                <w:color w:val="000000"/>
                                <w:sz w:val="32"/>
                                <w:szCs w:val="32"/>
                              </w:rPr>
                              <w:t>（反面）</w:t>
                            </w:r>
                          </w:p>
                          <w:p w14:paraId="3809601C"/>
                        </w:txbxContent>
                      </wps:txbx>
                      <wps:bodyPr wrap="square" upright="1"/>
                    </wps:wsp>
                  </a:graphicData>
                </a:graphic>
              </wp:inline>
            </w:drawing>
          </mc:Choice>
          <mc:Fallback>
            <w:pict>
              <v:shape id="_x0000_s1026" o:spid="_x0000_s1026" o:spt="202" type="#_x0000_t202" style="height:129pt;width:220.8pt;" fillcolor="#FFFFFF" filled="t" stroked="t" coordsize="21600,21600" o:gfxdata="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bVvn01gAAAAUBAAAPAAAAAAAA&#10;AAEAIAAAACIAAABkcnMvZG93bnJldi54bWxQSwECFAAUAAAACACHTuJAj2SgXdsBAAC/AwAADgAA&#10;AAAAAAABACAAAAAlAQAAZHJzL2Uyb0RvYy54bWxQSwUGAAAAAAYABgBZAQAAcgUAAAAA&#10;">
                <v:fill on="t" focussize="0,0"/>
                <v:stroke color="#000000" joinstyle="round"/>
                <v:imagedata o:title=""/>
                <o:lock v:ext="edit" aspectratio="f"/>
                <v:textbox>
                  <w:txbxContent>
                    <w:p w14:paraId="35A23DA7">
                      <w:pPr>
                        <w:jc w:val="center"/>
                        <w:rPr>
                          <w:rFonts w:ascii="黑体" w:eastAsia="黑体"/>
                          <w:sz w:val="32"/>
                          <w:szCs w:val="32"/>
                        </w:rPr>
                      </w:pPr>
                    </w:p>
                    <w:p w14:paraId="5CD6D5F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4D0A728">
                      <w:pPr>
                        <w:jc w:val="center"/>
                        <w:rPr>
                          <w:rFonts w:ascii="黑体" w:eastAsia="黑体"/>
                          <w:color w:val="000000"/>
                          <w:sz w:val="32"/>
                          <w:szCs w:val="32"/>
                        </w:rPr>
                      </w:pPr>
                      <w:r>
                        <w:rPr>
                          <w:rFonts w:hint="eastAsia" w:ascii="黑体" w:eastAsia="黑体"/>
                          <w:color w:val="000000"/>
                          <w:sz w:val="32"/>
                          <w:szCs w:val="32"/>
                        </w:rPr>
                        <w:t>（反面）</w:t>
                      </w:r>
                    </w:p>
                    <w:p w14:paraId="3809601C"/>
                  </w:txbxContent>
                </v:textbox>
                <w10:wrap type="none"/>
                <w10:anchorlock/>
              </v:shape>
            </w:pict>
          </mc:Fallback>
        </mc:AlternateContent>
      </w:r>
    </w:p>
    <w:p w14:paraId="0A4787E9">
      <w:pPr>
        <w:rPr>
          <w:bCs/>
          <w:sz w:val="24"/>
          <w:szCs w:val="24"/>
          <w:highlight w:val="none"/>
        </w:rPr>
      </w:pPr>
      <w:r>
        <w:rPr>
          <w:bCs/>
          <w:sz w:val="24"/>
          <w:szCs w:val="24"/>
          <w:highlight w:val="none"/>
        </w:rPr>
        <w:t>法定代表人授权代表身份证</w:t>
      </w:r>
      <w:r>
        <w:rPr>
          <w:rFonts w:hint="eastAsia"/>
          <w:bCs/>
          <w:sz w:val="24"/>
          <w:szCs w:val="24"/>
          <w:highlight w:val="none"/>
        </w:rPr>
        <w:t>扫描件：</w:t>
      </w:r>
      <w:r>
        <w:rPr>
          <w:rFonts w:hint="eastAsia"/>
          <w:b/>
          <w:sz w:val="24"/>
          <w:szCs w:val="24"/>
          <w:highlight w:val="none"/>
        </w:rPr>
        <w:t>（</w:t>
      </w:r>
      <w:r>
        <w:rPr>
          <w:rFonts w:hAnsi="宋体"/>
          <w:b/>
          <w:bCs/>
          <w:sz w:val="24"/>
          <w:szCs w:val="24"/>
          <w:highlight w:val="none"/>
        </w:rPr>
        <w:t>法定代表人亲自参与投标的除外</w:t>
      </w:r>
      <w:r>
        <w:rPr>
          <w:rFonts w:hint="eastAsia" w:hAnsi="宋体"/>
          <w:b/>
          <w:bCs/>
          <w:sz w:val="24"/>
          <w:szCs w:val="24"/>
          <w:highlight w:val="none"/>
        </w:rPr>
        <w:t>）</w:t>
      </w:r>
    </w:p>
    <w:p w14:paraId="677DA6EA">
      <w:pPr>
        <w:rPr>
          <w:rFonts w:ascii="黑体" w:eastAsia="黑体"/>
          <w:sz w:val="32"/>
          <w:szCs w:val="32"/>
          <w:highlight w:val="none"/>
        </w:rPr>
      </w:pPr>
      <w:r>
        <w:rPr>
          <w:bCs/>
          <w:sz w:val="24"/>
          <w:szCs w:val="24"/>
          <w:highlight w:val="none"/>
        </w:rPr>
        <mc:AlternateContent>
          <mc:Choice Requires="wps">
            <w:drawing>
              <wp:inline distT="0" distB="0" distL="0" distR="0">
                <wp:extent cx="2804160" cy="1584960"/>
                <wp:effectExtent l="0" t="0" r="0" b="0"/>
                <wp:docPr id="17" name="文本框 17"/>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round/>
                        </a:ln>
                      </wps:spPr>
                      <wps:txbx>
                        <w:txbxContent>
                          <w:p w14:paraId="2B5F0F8C">
                            <w:pPr>
                              <w:jc w:val="center"/>
                              <w:rPr>
                                <w:rFonts w:ascii="黑体" w:eastAsia="黑体"/>
                                <w:sz w:val="32"/>
                                <w:szCs w:val="32"/>
                              </w:rPr>
                            </w:pPr>
                          </w:p>
                          <w:p w14:paraId="3A07DF09">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BA48FA">
                            <w:pPr>
                              <w:jc w:val="center"/>
                              <w:rPr>
                                <w:rFonts w:ascii="黑体" w:eastAsia="黑体"/>
                                <w:color w:val="000000"/>
                                <w:sz w:val="32"/>
                                <w:szCs w:val="32"/>
                              </w:rPr>
                            </w:pPr>
                            <w:r>
                              <w:rPr>
                                <w:rFonts w:hint="eastAsia" w:ascii="黑体" w:eastAsia="黑体"/>
                                <w:color w:val="000000"/>
                                <w:sz w:val="32"/>
                                <w:szCs w:val="32"/>
                              </w:rPr>
                              <w:t>（正面）</w:t>
                            </w:r>
                          </w:p>
                          <w:p w14:paraId="51457C8B"/>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EOWYk9YAAAAFAQAADwAAAAAA&#10;AAABACAAAAAiAAAAZHJzL2Rvd25yZXYueG1sUEsBAhQAFAAAAAgAh07iQPU5UIPcAQAAyQMAAA4A&#10;AAAAAAAAAQAgAAAAJQEAAGRycy9lMm9Eb2MueG1sUEsFBgAAAAAGAAYAWQEAAHMFAAAAAA==&#10;">
                <v:fill on="t" focussize="0,0"/>
                <v:stroke color="#000000" joinstyle="round"/>
                <v:imagedata o:title=""/>
                <o:lock v:ext="edit" aspectratio="f"/>
                <v:textbox>
                  <w:txbxContent>
                    <w:p w14:paraId="2B5F0F8C">
                      <w:pPr>
                        <w:jc w:val="center"/>
                        <w:rPr>
                          <w:rFonts w:ascii="黑体" w:eastAsia="黑体"/>
                          <w:sz w:val="32"/>
                          <w:szCs w:val="32"/>
                        </w:rPr>
                      </w:pPr>
                    </w:p>
                    <w:p w14:paraId="3A07DF09">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BA48FA">
                      <w:pPr>
                        <w:jc w:val="center"/>
                        <w:rPr>
                          <w:rFonts w:ascii="黑体" w:eastAsia="黑体"/>
                          <w:color w:val="000000"/>
                          <w:sz w:val="32"/>
                          <w:szCs w:val="32"/>
                        </w:rPr>
                      </w:pPr>
                      <w:r>
                        <w:rPr>
                          <w:rFonts w:hint="eastAsia" w:ascii="黑体" w:eastAsia="黑体"/>
                          <w:color w:val="000000"/>
                          <w:sz w:val="32"/>
                          <w:szCs w:val="32"/>
                        </w:rPr>
                        <w:t>（正面）</w:t>
                      </w:r>
                    </w:p>
                    <w:p w14:paraId="51457C8B"/>
                  </w:txbxContent>
                </v:textbox>
                <w10:wrap type="none"/>
                <w10:anchorlock/>
              </v:shape>
            </w:pict>
          </mc:Fallback>
        </mc:AlternateContent>
      </w:r>
      <w:r>
        <w:rPr>
          <w:bCs/>
          <w:sz w:val="24"/>
          <w:szCs w:val="24"/>
          <w:highlight w:val="none"/>
        </w:rPr>
        <mc:AlternateContent>
          <mc:Choice Requires="wps">
            <w:drawing>
              <wp:inline distT="0" distB="0" distL="0" distR="0">
                <wp:extent cx="2804160" cy="1584960"/>
                <wp:effectExtent l="0" t="0" r="0" b="0"/>
                <wp:docPr id="18" name="文本框 18"/>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round/>
                        </a:ln>
                      </wps:spPr>
                      <wps:txbx>
                        <w:txbxContent>
                          <w:p w14:paraId="70D15CBF">
                            <w:pPr>
                              <w:jc w:val="center"/>
                              <w:rPr>
                                <w:rFonts w:ascii="黑体" w:eastAsia="黑体"/>
                                <w:sz w:val="32"/>
                                <w:szCs w:val="32"/>
                              </w:rPr>
                            </w:pPr>
                          </w:p>
                          <w:p w14:paraId="320D3C71">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5EEE3D82">
                            <w:pPr>
                              <w:jc w:val="center"/>
                              <w:rPr>
                                <w:rFonts w:ascii="黑体" w:eastAsia="黑体"/>
                                <w:color w:val="000000"/>
                                <w:sz w:val="32"/>
                                <w:szCs w:val="32"/>
                              </w:rPr>
                            </w:pPr>
                            <w:r>
                              <w:rPr>
                                <w:rFonts w:hint="eastAsia" w:ascii="黑体" w:eastAsia="黑体"/>
                                <w:color w:val="000000"/>
                                <w:sz w:val="32"/>
                                <w:szCs w:val="32"/>
                              </w:rPr>
                              <w:t>（反面）</w:t>
                            </w:r>
                          </w:p>
                          <w:p w14:paraId="431858DF"/>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Q5ZiT1gAAAAUBAAAPAAAAAAAA&#10;AAEAIAAAACIAAABkcnMvZG93bnJldi54bWxQSwECFAAUAAAACACHTuJAZhi15tsBAADJAwAADgAA&#10;AAAAAAABACAAAAAlAQAAZHJzL2Uyb0RvYy54bWxQSwUGAAAAAAYABgBZAQAAcgUAAAAA&#10;">
                <v:fill on="t" focussize="0,0"/>
                <v:stroke color="#000000" joinstyle="round"/>
                <v:imagedata o:title=""/>
                <o:lock v:ext="edit" aspectratio="f"/>
                <v:textbox>
                  <w:txbxContent>
                    <w:p w14:paraId="70D15CBF">
                      <w:pPr>
                        <w:jc w:val="center"/>
                        <w:rPr>
                          <w:rFonts w:ascii="黑体" w:eastAsia="黑体"/>
                          <w:sz w:val="32"/>
                          <w:szCs w:val="32"/>
                        </w:rPr>
                      </w:pPr>
                    </w:p>
                    <w:p w14:paraId="320D3C71">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5EEE3D82">
                      <w:pPr>
                        <w:jc w:val="center"/>
                        <w:rPr>
                          <w:rFonts w:ascii="黑体" w:eastAsia="黑体"/>
                          <w:color w:val="000000"/>
                          <w:sz w:val="32"/>
                          <w:szCs w:val="32"/>
                        </w:rPr>
                      </w:pPr>
                      <w:r>
                        <w:rPr>
                          <w:rFonts w:hint="eastAsia" w:ascii="黑体" w:eastAsia="黑体"/>
                          <w:color w:val="000000"/>
                          <w:sz w:val="32"/>
                          <w:szCs w:val="32"/>
                        </w:rPr>
                        <w:t>（反面）</w:t>
                      </w:r>
                    </w:p>
                    <w:p w14:paraId="431858DF"/>
                  </w:txbxContent>
                </v:textbox>
                <w10:wrap type="none"/>
                <w10:anchorlock/>
              </v:shape>
            </w:pict>
          </mc:Fallback>
        </mc:AlternateContent>
      </w:r>
    </w:p>
    <w:p w14:paraId="7A3A30F0">
      <w:pPr>
        <w:outlineLvl w:val="2"/>
        <w:rPr>
          <w:rFonts w:hint="eastAsia" w:ascii="宋体" w:hAnsi="宋体" w:cs="宋体"/>
          <w:b/>
          <w:sz w:val="24"/>
          <w:szCs w:val="24"/>
          <w:highlight w:val="none"/>
        </w:rPr>
      </w:pPr>
      <w:r>
        <w:rPr>
          <w:rFonts w:ascii="宋体" w:hAnsi="宋体"/>
          <w:b/>
          <w:sz w:val="28"/>
          <w:szCs w:val="28"/>
          <w:highlight w:val="none"/>
        </w:rPr>
        <w:br w:type="page" w:clear="all"/>
      </w:r>
      <w:r>
        <w:rPr>
          <w:rFonts w:hint="eastAsia" w:ascii="宋体" w:hAnsi="宋体" w:cs="宋体"/>
          <w:b/>
          <w:sz w:val="24"/>
          <w:szCs w:val="24"/>
          <w:highlight w:val="none"/>
        </w:rPr>
        <w:t>法定代表人亲自参加投标的需提供：</w:t>
      </w:r>
    </w:p>
    <w:p w14:paraId="4357215F">
      <w:pPr>
        <w:spacing w:line="360" w:lineRule="auto"/>
        <w:jc w:val="center"/>
        <w:rPr>
          <w:rFonts w:hint="eastAsia" w:ascii="宋体" w:hAnsi="宋体"/>
          <w:b/>
          <w:sz w:val="28"/>
          <w:szCs w:val="28"/>
          <w:highlight w:val="none"/>
        </w:rPr>
      </w:pPr>
    </w:p>
    <w:p w14:paraId="4F912CE2">
      <w:pPr>
        <w:spacing w:line="360" w:lineRule="auto"/>
        <w:jc w:val="center"/>
        <w:rPr>
          <w:rFonts w:ascii="宋体" w:hAnsi="宋体"/>
          <w:b/>
          <w:sz w:val="28"/>
          <w:szCs w:val="28"/>
          <w:highlight w:val="none"/>
        </w:rPr>
      </w:pPr>
      <w:r>
        <w:rPr>
          <w:rFonts w:hint="eastAsia" w:ascii="宋体" w:hAnsi="宋体"/>
          <w:b/>
          <w:sz w:val="28"/>
          <w:szCs w:val="28"/>
          <w:highlight w:val="none"/>
        </w:rPr>
        <w:t>法定代表人身份证明书（格式）</w:t>
      </w:r>
    </w:p>
    <w:p w14:paraId="7B8EAC52">
      <w:pPr>
        <w:spacing w:line="360" w:lineRule="auto"/>
        <w:ind w:firstLine="612"/>
        <w:rPr>
          <w:rFonts w:ascii="宋体" w:hAnsi="宋体"/>
          <w:sz w:val="24"/>
          <w:szCs w:val="24"/>
          <w:highlight w:val="none"/>
        </w:rPr>
      </w:pPr>
      <w:r>
        <w:rPr>
          <w:rFonts w:hint="eastAsia" w:ascii="宋体" w:hAnsi="宋体"/>
          <w:sz w:val="24"/>
          <w:szCs w:val="24"/>
          <w:highlight w:val="none"/>
        </w:rPr>
        <w:t>单位名称：</w:t>
      </w:r>
      <w:r>
        <w:rPr>
          <w:rFonts w:hint="eastAsia" w:ascii="宋体" w:hAnsi="宋体"/>
          <w:sz w:val="24"/>
          <w:szCs w:val="24"/>
          <w:highlight w:val="none"/>
          <w:u w:val="single"/>
        </w:rPr>
        <w:t xml:space="preserve">                                    </w:t>
      </w:r>
    </w:p>
    <w:p w14:paraId="7A758486">
      <w:pPr>
        <w:spacing w:line="360" w:lineRule="auto"/>
        <w:ind w:firstLine="612"/>
        <w:rPr>
          <w:rFonts w:ascii="宋体" w:hAnsi="宋体"/>
          <w:sz w:val="24"/>
          <w:szCs w:val="24"/>
          <w:highlight w:val="none"/>
        </w:rPr>
      </w:pPr>
    </w:p>
    <w:p w14:paraId="680F2BA1">
      <w:pPr>
        <w:spacing w:line="360" w:lineRule="auto"/>
        <w:ind w:firstLine="610"/>
        <w:rPr>
          <w:rFonts w:ascii="宋体" w:hAnsi="宋体"/>
          <w:sz w:val="24"/>
          <w:szCs w:val="24"/>
          <w:highlight w:val="none"/>
          <w:u w:val="single"/>
        </w:rPr>
      </w:pPr>
      <w:r>
        <w:rPr>
          <w:rFonts w:hint="eastAsia" w:ascii="宋体" w:hAnsi="宋体"/>
          <w:sz w:val="24"/>
          <w:szCs w:val="24"/>
          <w:highlight w:val="none"/>
        </w:rPr>
        <w:t>单位性质：</w:t>
      </w:r>
      <w:r>
        <w:rPr>
          <w:rFonts w:hint="eastAsia" w:ascii="宋体" w:hAnsi="宋体"/>
          <w:sz w:val="24"/>
          <w:szCs w:val="24"/>
          <w:highlight w:val="none"/>
          <w:u w:val="single"/>
        </w:rPr>
        <w:t xml:space="preserve">                                    </w:t>
      </w:r>
    </w:p>
    <w:p w14:paraId="47BDCF73">
      <w:pPr>
        <w:spacing w:line="360" w:lineRule="auto"/>
        <w:ind w:firstLine="610"/>
        <w:rPr>
          <w:rFonts w:ascii="宋体" w:hAnsi="宋体"/>
          <w:sz w:val="24"/>
          <w:szCs w:val="24"/>
          <w:highlight w:val="none"/>
        </w:rPr>
      </w:pPr>
    </w:p>
    <w:p w14:paraId="05050140">
      <w:pPr>
        <w:spacing w:line="360" w:lineRule="auto"/>
        <w:ind w:firstLine="610"/>
        <w:rPr>
          <w:rFonts w:ascii="宋体" w:hAnsi="宋体"/>
          <w:sz w:val="24"/>
          <w:szCs w:val="24"/>
          <w:highlight w:val="none"/>
          <w:u w:val="single"/>
        </w:rPr>
      </w:pPr>
      <w:r>
        <w:rPr>
          <w:rFonts w:hint="eastAsia" w:ascii="宋体" w:hAnsi="宋体"/>
          <w:sz w:val="24"/>
          <w:szCs w:val="24"/>
          <w:highlight w:val="none"/>
        </w:rPr>
        <w:t>地    址：</w:t>
      </w:r>
      <w:r>
        <w:rPr>
          <w:rFonts w:hint="eastAsia" w:ascii="宋体" w:hAnsi="宋体"/>
          <w:sz w:val="24"/>
          <w:szCs w:val="24"/>
          <w:highlight w:val="none"/>
          <w:u w:val="single"/>
        </w:rPr>
        <w:t xml:space="preserve">                                    </w:t>
      </w:r>
    </w:p>
    <w:p w14:paraId="3ADD8016">
      <w:pPr>
        <w:spacing w:line="360" w:lineRule="auto"/>
        <w:ind w:firstLine="610"/>
        <w:rPr>
          <w:rFonts w:ascii="宋体" w:hAnsi="宋体"/>
          <w:sz w:val="24"/>
          <w:szCs w:val="24"/>
          <w:highlight w:val="none"/>
        </w:rPr>
      </w:pPr>
    </w:p>
    <w:p w14:paraId="6B1DA0B5">
      <w:pPr>
        <w:spacing w:line="360" w:lineRule="auto"/>
        <w:ind w:firstLine="610"/>
        <w:rPr>
          <w:rFonts w:ascii="宋体" w:hAnsi="宋体"/>
          <w:sz w:val="24"/>
          <w:szCs w:val="24"/>
          <w:highlight w:val="none"/>
        </w:rPr>
      </w:pPr>
      <w:r>
        <w:rPr>
          <w:rFonts w:hint="eastAsia" w:ascii="宋体" w:hAnsi="宋体"/>
          <w:sz w:val="24"/>
          <w:szCs w:val="24"/>
          <w:highlight w:val="none"/>
        </w:rPr>
        <w:t>成立时间：</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14:paraId="1BC977CE">
      <w:pPr>
        <w:spacing w:line="360" w:lineRule="auto"/>
        <w:ind w:firstLine="610"/>
        <w:rPr>
          <w:rFonts w:ascii="宋体" w:hAnsi="宋体"/>
          <w:sz w:val="24"/>
          <w:szCs w:val="24"/>
          <w:highlight w:val="none"/>
        </w:rPr>
      </w:pPr>
    </w:p>
    <w:p w14:paraId="1D7714BD">
      <w:pPr>
        <w:spacing w:line="360" w:lineRule="auto"/>
        <w:ind w:firstLine="610"/>
        <w:rPr>
          <w:rFonts w:ascii="宋体" w:hAnsi="宋体"/>
          <w:sz w:val="24"/>
          <w:szCs w:val="24"/>
          <w:highlight w:val="none"/>
          <w:u w:val="single"/>
        </w:rPr>
      </w:pPr>
      <w:r>
        <w:rPr>
          <w:rFonts w:hint="eastAsia" w:ascii="宋体" w:hAnsi="宋体"/>
          <w:sz w:val="24"/>
          <w:szCs w:val="24"/>
          <w:highlight w:val="none"/>
        </w:rPr>
        <w:t>经营期限：</w:t>
      </w:r>
      <w:r>
        <w:rPr>
          <w:rFonts w:hint="eastAsia" w:ascii="宋体" w:hAnsi="宋体"/>
          <w:sz w:val="24"/>
          <w:szCs w:val="24"/>
          <w:highlight w:val="none"/>
          <w:u w:val="single"/>
        </w:rPr>
        <w:t xml:space="preserve">                                    </w:t>
      </w:r>
    </w:p>
    <w:p w14:paraId="73A46A1A">
      <w:pPr>
        <w:spacing w:line="360" w:lineRule="auto"/>
        <w:ind w:firstLine="610"/>
        <w:rPr>
          <w:rFonts w:ascii="宋体" w:hAnsi="宋体"/>
          <w:sz w:val="24"/>
          <w:szCs w:val="24"/>
          <w:highlight w:val="none"/>
        </w:rPr>
      </w:pPr>
    </w:p>
    <w:p w14:paraId="62A91905">
      <w:pPr>
        <w:spacing w:line="360" w:lineRule="auto"/>
        <w:ind w:firstLine="610"/>
        <w:rPr>
          <w:rFonts w:ascii="宋体" w:hAnsi="宋体"/>
          <w:sz w:val="24"/>
          <w:szCs w:val="24"/>
          <w:highlight w:val="none"/>
          <w:u w:val="single"/>
        </w:rPr>
      </w:pPr>
      <w:r>
        <w:rPr>
          <w:rFonts w:hint="eastAsia" w:ascii="宋体" w:hAnsi="宋体"/>
          <w:sz w:val="24"/>
          <w:szCs w:val="24"/>
          <w:highlight w:val="none"/>
        </w:rPr>
        <w:t>姓    名</w:t>
      </w:r>
      <w:r>
        <w:rPr>
          <w:rFonts w:hint="eastAsia" w:ascii="宋体" w:hAnsi="宋体"/>
          <w:sz w:val="24"/>
          <w:szCs w:val="24"/>
          <w:highlight w:val="none"/>
          <w:u w:val="single"/>
        </w:rPr>
        <w:t xml:space="preserve">        </w:t>
      </w:r>
      <w:r>
        <w:rPr>
          <w:rFonts w:hint="eastAsia" w:ascii="宋体" w:hAnsi="宋体"/>
          <w:sz w:val="24"/>
          <w:szCs w:val="24"/>
          <w:highlight w:val="none"/>
        </w:rPr>
        <w:t>性别：</w:t>
      </w:r>
      <w:r>
        <w:rPr>
          <w:rFonts w:hint="eastAsia" w:ascii="宋体" w:hAnsi="宋体"/>
          <w:sz w:val="24"/>
          <w:szCs w:val="24"/>
          <w:highlight w:val="none"/>
          <w:u w:val="single"/>
        </w:rPr>
        <w:t xml:space="preserve">        </w:t>
      </w:r>
      <w:r>
        <w:rPr>
          <w:rFonts w:hint="eastAsia" w:ascii="宋体" w:hAnsi="宋体"/>
          <w:sz w:val="24"/>
          <w:szCs w:val="24"/>
          <w:highlight w:val="none"/>
        </w:rPr>
        <w:t>年龄：</w:t>
      </w:r>
      <w:r>
        <w:rPr>
          <w:rFonts w:hint="eastAsia" w:ascii="宋体" w:hAnsi="宋体"/>
          <w:sz w:val="24"/>
          <w:szCs w:val="24"/>
          <w:highlight w:val="none"/>
          <w:u w:val="single"/>
        </w:rPr>
        <w:t xml:space="preserve">        </w:t>
      </w:r>
      <w:r>
        <w:rPr>
          <w:rFonts w:hint="eastAsia" w:ascii="宋体" w:hAnsi="宋体"/>
          <w:sz w:val="24"/>
          <w:szCs w:val="24"/>
          <w:highlight w:val="none"/>
        </w:rPr>
        <w:t>职务：</w:t>
      </w:r>
      <w:r>
        <w:rPr>
          <w:rFonts w:hint="eastAsia" w:ascii="宋体" w:hAnsi="宋体"/>
          <w:sz w:val="24"/>
          <w:szCs w:val="24"/>
          <w:highlight w:val="none"/>
          <w:u w:val="single"/>
        </w:rPr>
        <w:t xml:space="preserve">        </w:t>
      </w:r>
    </w:p>
    <w:p w14:paraId="0C0CA9C0">
      <w:pPr>
        <w:spacing w:line="360" w:lineRule="auto"/>
        <w:ind w:firstLine="610"/>
        <w:rPr>
          <w:rFonts w:ascii="宋体" w:hAnsi="宋体"/>
          <w:sz w:val="24"/>
          <w:szCs w:val="24"/>
          <w:highlight w:val="none"/>
        </w:rPr>
      </w:pPr>
    </w:p>
    <w:p w14:paraId="6AF57778">
      <w:pPr>
        <w:spacing w:line="360" w:lineRule="auto"/>
        <w:ind w:firstLine="610"/>
        <w:rPr>
          <w:rFonts w:ascii="宋体" w:hAnsi="宋体"/>
          <w:sz w:val="24"/>
          <w:szCs w:val="24"/>
          <w:highlight w:val="none"/>
        </w:rPr>
      </w:pPr>
      <w:r>
        <w:rPr>
          <w:rFonts w:hint="eastAsia" w:ascii="宋体" w:hAnsi="宋体"/>
          <w:sz w:val="24"/>
          <w:szCs w:val="24"/>
          <w:highlight w:val="none"/>
        </w:rPr>
        <w:t>系的法定代表人。</w:t>
      </w:r>
    </w:p>
    <w:p w14:paraId="032A7835">
      <w:pPr>
        <w:spacing w:line="360" w:lineRule="auto"/>
        <w:ind w:firstLine="610"/>
        <w:rPr>
          <w:rFonts w:ascii="宋体" w:hAnsi="宋体"/>
          <w:sz w:val="24"/>
          <w:szCs w:val="24"/>
          <w:highlight w:val="none"/>
        </w:rPr>
      </w:pPr>
    </w:p>
    <w:p w14:paraId="3CAB1CF1">
      <w:pPr>
        <w:spacing w:line="360" w:lineRule="auto"/>
        <w:ind w:firstLine="610"/>
        <w:rPr>
          <w:rFonts w:ascii="宋体" w:hAnsi="宋体"/>
          <w:sz w:val="24"/>
          <w:szCs w:val="24"/>
          <w:highlight w:val="none"/>
        </w:rPr>
      </w:pPr>
      <w:r>
        <w:rPr>
          <w:rFonts w:hint="eastAsia" w:ascii="宋体" w:hAnsi="宋体"/>
          <w:sz w:val="24"/>
          <w:szCs w:val="24"/>
          <w:highlight w:val="none"/>
        </w:rPr>
        <w:t>特此证明。</w:t>
      </w:r>
    </w:p>
    <w:p w14:paraId="78B392D5">
      <w:pPr>
        <w:tabs>
          <w:tab w:val="left" w:pos="720"/>
          <w:tab w:val="left" w:pos="900"/>
        </w:tabs>
        <w:spacing w:line="600" w:lineRule="auto"/>
        <w:ind w:firstLine="4320"/>
        <w:rPr>
          <w:rFonts w:ascii="宋体" w:hAnsi="宋体"/>
          <w:sz w:val="24"/>
          <w:szCs w:val="24"/>
          <w:highlight w:val="none"/>
        </w:rPr>
      </w:pPr>
      <w:r>
        <w:rPr>
          <w:rFonts w:hint="eastAsia" w:ascii="宋体" w:hAnsi="宋体"/>
          <w:sz w:val="24"/>
          <w:szCs w:val="24"/>
          <w:highlight w:val="none"/>
        </w:rPr>
        <w:t>投标供应商：</w:t>
      </w:r>
      <w:r>
        <w:rPr>
          <w:rFonts w:hint="eastAsia" w:ascii="宋体" w:hAnsi="宋体"/>
          <w:sz w:val="24"/>
          <w:szCs w:val="24"/>
          <w:highlight w:val="none"/>
          <w:u w:val="single"/>
        </w:rPr>
        <w:t xml:space="preserve">             （盖公章）</w:t>
      </w:r>
    </w:p>
    <w:p w14:paraId="27E01C18">
      <w:pPr>
        <w:widowControl/>
        <w:ind w:right="480" w:firstLine="5280"/>
        <w:rPr>
          <w:rFonts w:ascii="宋体" w:hAnsi="宋体"/>
          <w:sz w:val="24"/>
          <w:szCs w:val="24"/>
          <w:highlight w:val="none"/>
        </w:rPr>
      </w:pPr>
      <w:r>
        <w:rPr>
          <w:rFonts w:hint="eastAsia" w:ascii="宋体" w:hAnsi="宋体"/>
          <w:sz w:val="24"/>
          <w:szCs w:val="24"/>
          <w:highlight w:val="none"/>
        </w:rPr>
        <w:t>日  期：  年  月  日</w:t>
      </w:r>
    </w:p>
    <w:p w14:paraId="29B72E27">
      <w:pPr>
        <w:rPr>
          <w:rFonts w:hint="eastAsia" w:ascii="宋体" w:hAnsi="宋体" w:cs="宋体"/>
          <w:bCs/>
          <w:sz w:val="24"/>
          <w:szCs w:val="24"/>
          <w:highlight w:val="none"/>
        </w:rPr>
      </w:pPr>
    </w:p>
    <w:p w14:paraId="6A531276">
      <w:pPr>
        <w:rPr>
          <w:rFonts w:hint="eastAsia" w:ascii="宋体" w:hAnsi="宋体" w:cs="宋体"/>
          <w:bCs/>
          <w:sz w:val="24"/>
          <w:szCs w:val="24"/>
          <w:highlight w:val="none"/>
        </w:rPr>
      </w:pPr>
      <w:r>
        <w:rPr>
          <w:rFonts w:hint="eastAsia" w:ascii="宋体" w:hAnsi="宋体" w:cs="宋体"/>
          <w:bCs/>
          <w:sz w:val="24"/>
          <w:szCs w:val="24"/>
          <w:highlight w:val="none"/>
        </w:rPr>
        <w:t>投标人法定代表人身份证扫描件：</w:t>
      </w:r>
    </w:p>
    <w:p w14:paraId="0ADC53DB">
      <w:pPr>
        <w:rPr>
          <w:rFonts w:hint="eastAsia" w:ascii="宋体" w:hAnsi="宋体" w:cs="宋体"/>
          <w:bCs/>
          <w:sz w:val="24"/>
          <w:szCs w:val="24"/>
          <w:highlight w:val="none"/>
        </w:rPr>
      </w:pPr>
      <w:r>
        <w:rPr>
          <w:rFonts w:hint="eastAsia" w:ascii="宋体" w:hAnsi="宋体" w:cs="宋体"/>
          <w:bCs/>
          <w:sz w:val="24"/>
          <w:szCs w:val="24"/>
          <w:highlight w:val="none"/>
        </w:rPr>
        <mc:AlternateContent>
          <mc:Choice Requires="wps">
            <w:drawing>
              <wp:inline distT="0" distB="0" distL="0" distR="0">
                <wp:extent cx="2400935" cy="1373505"/>
                <wp:effectExtent l="0" t="0" r="0" b="0"/>
                <wp:docPr id="19" name="文本框 19"/>
                <wp:cNvGraphicFramePr/>
                <a:graphic xmlns:a="http://schemas.openxmlformats.org/drawingml/2006/main">
                  <a:graphicData uri="http://schemas.microsoft.com/office/word/2010/wordprocessingShape">
                    <wps:wsp>
                      <wps:cNvSpPr txBox="1"/>
                      <wps:spPr bwMode="auto">
                        <a:xfrm>
                          <a:off x="0" y="0"/>
                          <a:ext cx="2400935" cy="1373505"/>
                        </a:xfrm>
                        <a:prstGeom prst="rect">
                          <a:avLst/>
                        </a:prstGeom>
                        <a:solidFill>
                          <a:srgbClr val="FFFFFF"/>
                        </a:solidFill>
                        <a:ln>
                          <a:solidFill>
                            <a:srgbClr val="000000"/>
                          </a:solidFill>
                        </a:ln>
                      </wps:spPr>
                      <wps:txbx>
                        <w:txbxContent>
                          <w:p w14:paraId="309C8FC4">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FA69B57">
                            <w:pPr>
                              <w:jc w:val="center"/>
                              <w:rPr>
                                <w:rFonts w:hint="eastAsia" w:ascii="黑体" w:eastAsia="黑体"/>
                                <w:color w:val="000000"/>
                                <w:sz w:val="32"/>
                                <w:szCs w:val="32"/>
                              </w:rPr>
                            </w:pPr>
                            <w:r>
                              <w:rPr>
                                <w:rFonts w:hint="eastAsia" w:ascii="黑体" w:eastAsia="黑体"/>
                                <w:color w:val="000000"/>
                                <w:sz w:val="32"/>
                                <w:szCs w:val="32"/>
                              </w:rPr>
                              <w:t>扫描件</w:t>
                            </w:r>
                          </w:p>
                          <w:p w14:paraId="66C9F522">
                            <w:pPr>
                              <w:jc w:val="center"/>
                              <w:rPr>
                                <w:rFonts w:ascii="黑体" w:eastAsia="黑体"/>
                                <w:color w:val="000000"/>
                                <w:sz w:val="32"/>
                                <w:szCs w:val="32"/>
                              </w:rPr>
                            </w:pPr>
                            <w:r>
                              <w:rPr>
                                <w:rFonts w:hint="eastAsia" w:ascii="黑体" w:eastAsia="黑体"/>
                                <w:color w:val="000000"/>
                                <w:sz w:val="32"/>
                                <w:szCs w:val="32"/>
                              </w:rPr>
                              <w:t>（正面）</w:t>
                            </w:r>
                          </w:p>
                          <w:p w14:paraId="34B605AE"/>
                        </w:txbxContent>
                      </wps:txbx>
                      <wps:bodyPr wrap="square" upright="1"/>
                    </wps:wsp>
                  </a:graphicData>
                </a:graphic>
              </wp:inline>
            </w:drawing>
          </mc:Choice>
          <mc:Fallback>
            <w:pict>
              <v:shape id="_x0000_s1026" o:spid="_x0000_s1026" o:spt="202" type="#_x0000_t202" style="height:108.15pt;width:189.05pt;" fillcolor="#FFFFFF" filled="t" stroked="t" coordsize="21600,21600" o:gfxdata="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TPavnWAAAABQEAAA8AAAAAAAAA&#10;AQAgAAAAIgAAAGRycy9kb3ducmV2LnhtbFBLAQIUABQAAAAIAIdO4kD4lkkl2gEAAL8DAAAOAAAA&#10;AAAAAAEAIAAAACUBAABkcnMvZTJvRG9jLnhtbFBLBQYAAAAABgAGAFkBAABxBQAAAAA=&#10;">
                <v:fill on="t" focussize="0,0"/>
                <v:stroke color="#000000" joinstyle="round"/>
                <v:imagedata o:title=""/>
                <o:lock v:ext="edit" aspectratio="f"/>
                <v:textbox>
                  <w:txbxContent>
                    <w:p w14:paraId="309C8FC4">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FA69B57">
                      <w:pPr>
                        <w:jc w:val="center"/>
                        <w:rPr>
                          <w:rFonts w:hint="eastAsia" w:ascii="黑体" w:eastAsia="黑体"/>
                          <w:color w:val="000000"/>
                          <w:sz w:val="32"/>
                          <w:szCs w:val="32"/>
                        </w:rPr>
                      </w:pPr>
                      <w:r>
                        <w:rPr>
                          <w:rFonts w:hint="eastAsia" w:ascii="黑体" w:eastAsia="黑体"/>
                          <w:color w:val="000000"/>
                          <w:sz w:val="32"/>
                          <w:szCs w:val="32"/>
                        </w:rPr>
                        <w:t>扫描件</w:t>
                      </w:r>
                    </w:p>
                    <w:p w14:paraId="66C9F522">
                      <w:pPr>
                        <w:jc w:val="center"/>
                        <w:rPr>
                          <w:rFonts w:ascii="黑体" w:eastAsia="黑体"/>
                          <w:color w:val="000000"/>
                          <w:sz w:val="32"/>
                          <w:szCs w:val="32"/>
                        </w:rPr>
                      </w:pPr>
                      <w:r>
                        <w:rPr>
                          <w:rFonts w:hint="eastAsia" w:ascii="黑体" w:eastAsia="黑体"/>
                          <w:color w:val="000000"/>
                          <w:sz w:val="32"/>
                          <w:szCs w:val="32"/>
                        </w:rPr>
                        <w:t>（正面）</w:t>
                      </w:r>
                    </w:p>
                    <w:p w14:paraId="34B605AE"/>
                  </w:txbxContent>
                </v:textbox>
                <w10:wrap type="none"/>
                <w10:anchorlock/>
              </v:shape>
            </w:pict>
          </mc:Fallback>
        </mc:AlternateContent>
      </w:r>
      <w:r>
        <w:rPr>
          <w:rFonts w:hint="eastAsia" w:ascii="宋体" w:hAnsi="宋体" w:cs="宋体"/>
          <w:bCs/>
          <w:sz w:val="24"/>
          <w:szCs w:val="24"/>
          <w:highlight w:val="none"/>
        </w:rPr>
        <w:t xml:space="preserve">    </w:t>
      </w:r>
      <w:r>
        <w:rPr>
          <w:rFonts w:hint="eastAsia" w:ascii="宋体" w:hAnsi="宋体" w:cs="宋体"/>
          <w:bCs/>
          <w:sz w:val="24"/>
          <w:szCs w:val="24"/>
          <w:highlight w:val="none"/>
        </w:rPr>
        <mc:AlternateContent>
          <mc:Choice Requires="wps">
            <w:drawing>
              <wp:inline distT="0" distB="0" distL="0" distR="0">
                <wp:extent cx="2401570" cy="1375410"/>
                <wp:effectExtent l="0" t="0" r="0" b="0"/>
                <wp:docPr id="20" name="文本框 20"/>
                <wp:cNvGraphicFramePr/>
                <a:graphic xmlns:a="http://schemas.openxmlformats.org/drawingml/2006/main">
                  <a:graphicData uri="http://schemas.microsoft.com/office/word/2010/wordprocessingShape">
                    <wps:wsp>
                      <wps:cNvSpPr txBox="1"/>
                      <wps:spPr bwMode="auto">
                        <a:xfrm>
                          <a:off x="0" y="0"/>
                          <a:ext cx="2401570" cy="1375410"/>
                        </a:xfrm>
                        <a:prstGeom prst="rect">
                          <a:avLst/>
                        </a:prstGeom>
                        <a:solidFill>
                          <a:srgbClr val="FFFFFF"/>
                        </a:solidFill>
                        <a:ln>
                          <a:solidFill>
                            <a:srgbClr val="000000"/>
                          </a:solidFill>
                        </a:ln>
                      </wps:spPr>
                      <wps:txbx>
                        <w:txbxContent>
                          <w:p w14:paraId="3211D68A">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097BF2CB">
                            <w:pPr>
                              <w:jc w:val="center"/>
                              <w:rPr>
                                <w:rFonts w:hint="eastAsia" w:ascii="黑体" w:eastAsia="黑体"/>
                                <w:color w:val="000000"/>
                                <w:sz w:val="32"/>
                                <w:szCs w:val="32"/>
                              </w:rPr>
                            </w:pPr>
                            <w:r>
                              <w:rPr>
                                <w:rFonts w:hint="eastAsia" w:ascii="黑体" w:eastAsia="黑体"/>
                                <w:color w:val="000000"/>
                                <w:sz w:val="32"/>
                                <w:szCs w:val="32"/>
                              </w:rPr>
                              <w:t>扫描件</w:t>
                            </w:r>
                          </w:p>
                          <w:p w14:paraId="0C0FA5ED">
                            <w:pPr>
                              <w:jc w:val="center"/>
                              <w:rPr>
                                <w:rFonts w:ascii="黑体" w:eastAsia="黑体"/>
                                <w:color w:val="000000"/>
                                <w:sz w:val="32"/>
                                <w:szCs w:val="32"/>
                              </w:rPr>
                            </w:pPr>
                            <w:r>
                              <w:rPr>
                                <w:rFonts w:hint="eastAsia" w:ascii="黑体" w:eastAsia="黑体"/>
                                <w:color w:val="000000"/>
                                <w:sz w:val="32"/>
                                <w:szCs w:val="32"/>
                              </w:rPr>
                              <w:t>（反面）</w:t>
                            </w:r>
                          </w:p>
                          <w:p w14:paraId="3764AB9A"/>
                        </w:txbxContent>
                      </wps:txbx>
                      <wps:bodyPr wrap="square" upright="1"/>
                    </wps:wsp>
                  </a:graphicData>
                </a:graphic>
              </wp:inline>
            </w:drawing>
          </mc:Choice>
          <mc:Fallback>
            <w:pict>
              <v:shape id="_x0000_s1026" o:spid="_x0000_s1026" o:spt="202" type="#_x0000_t202" style="height:108.3pt;width:189.1pt;" fillcolor="#FFFFFF" filled="t" stroked="t" coordsize="21600,21600" o:gfxdata="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JRT7F1gAAAAUBAAAPAAAAAAAA&#10;AAEAIAAAACIAAABkcnMvZG93bnJldi54bWxQSwECFAAUAAAACACHTuJAJM9kvtsBAAC/AwAADgAA&#10;AAAAAAABACAAAAAlAQAAZHJzL2Uyb0RvYy54bWxQSwUGAAAAAAYABgBZAQAAcgUAAAAA&#10;">
                <v:fill on="t" focussize="0,0"/>
                <v:stroke color="#000000" joinstyle="round"/>
                <v:imagedata o:title=""/>
                <o:lock v:ext="edit" aspectratio="f"/>
                <v:textbox>
                  <w:txbxContent>
                    <w:p w14:paraId="3211D68A">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097BF2CB">
                      <w:pPr>
                        <w:jc w:val="center"/>
                        <w:rPr>
                          <w:rFonts w:hint="eastAsia" w:ascii="黑体" w:eastAsia="黑体"/>
                          <w:color w:val="000000"/>
                          <w:sz w:val="32"/>
                          <w:szCs w:val="32"/>
                        </w:rPr>
                      </w:pPr>
                      <w:r>
                        <w:rPr>
                          <w:rFonts w:hint="eastAsia" w:ascii="黑体" w:eastAsia="黑体"/>
                          <w:color w:val="000000"/>
                          <w:sz w:val="32"/>
                          <w:szCs w:val="32"/>
                        </w:rPr>
                        <w:t>扫描件</w:t>
                      </w:r>
                    </w:p>
                    <w:p w14:paraId="0C0FA5ED">
                      <w:pPr>
                        <w:jc w:val="center"/>
                        <w:rPr>
                          <w:rFonts w:ascii="黑体" w:eastAsia="黑体"/>
                          <w:color w:val="000000"/>
                          <w:sz w:val="32"/>
                          <w:szCs w:val="32"/>
                        </w:rPr>
                      </w:pPr>
                      <w:r>
                        <w:rPr>
                          <w:rFonts w:hint="eastAsia" w:ascii="黑体" w:eastAsia="黑体"/>
                          <w:color w:val="000000"/>
                          <w:sz w:val="32"/>
                          <w:szCs w:val="32"/>
                        </w:rPr>
                        <w:t>（反面）</w:t>
                      </w:r>
                    </w:p>
                    <w:p w14:paraId="3764AB9A"/>
                  </w:txbxContent>
                </v:textbox>
                <w10:wrap type="none"/>
                <w10:anchorlock/>
              </v:shape>
            </w:pict>
          </mc:Fallback>
        </mc:AlternateContent>
      </w:r>
    </w:p>
    <w:p w14:paraId="21B71270">
      <w:pPr>
        <w:rPr>
          <w:rFonts w:hint="eastAsia" w:eastAsia="黑体"/>
          <w:bCs/>
          <w:sz w:val="24"/>
          <w:szCs w:val="24"/>
          <w:highlight w:val="none"/>
        </w:rPr>
      </w:pPr>
      <w:r>
        <w:rPr>
          <w:rFonts w:ascii="宋体" w:hAnsi="宋体" w:cs="宋体"/>
          <w:bCs/>
          <w:sz w:val="24"/>
          <w:szCs w:val="24"/>
          <w:highlight w:val="none"/>
        </w:rPr>
        <w:br w:type="page" w:clear="all"/>
      </w:r>
      <w:r>
        <w:rPr>
          <w:rFonts w:hint="eastAsia" w:eastAsia="黑体"/>
          <w:bCs/>
          <w:sz w:val="24"/>
          <w:szCs w:val="24"/>
          <w:highlight w:val="none"/>
        </w:rPr>
        <w:t>（四）承诺书</w:t>
      </w:r>
      <w:r>
        <w:rPr>
          <w:rFonts w:hint="eastAsia" w:eastAsia="黑体"/>
          <w:bCs/>
          <w:sz w:val="24"/>
          <w:szCs w:val="24"/>
          <w:highlight w:val="none"/>
          <w:lang w:eastAsia="zh-CN"/>
        </w:rPr>
        <w:t>（</w:t>
      </w:r>
      <w:r>
        <w:rPr>
          <w:rFonts w:hint="eastAsia" w:eastAsia="黑体"/>
          <w:bCs/>
          <w:sz w:val="24"/>
          <w:szCs w:val="24"/>
          <w:highlight w:val="none"/>
        </w:rPr>
        <w:t>格式</w:t>
      </w:r>
      <w:r>
        <w:rPr>
          <w:rFonts w:hint="eastAsia" w:eastAsia="黑体"/>
          <w:bCs/>
          <w:sz w:val="24"/>
          <w:szCs w:val="24"/>
          <w:highlight w:val="none"/>
          <w:lang w:eastAsia="zh-CN"/>
        </w:rPr>
        <w:t>）</w:t>
      </w:r>
      <w:r>
        <w:rPr>
          <w:rFonts w:hint="eastAsia" w:eastAsia="黑体"/>
          <w:bCs/>
          <w:sz w:val="24"/>
          <w:szCs w:val="24"/>
          <w:highlight w:val="none"/>
        </w:rPr>
        <w:t>：</w:t>
      </w:r>
    </w:p>
    <w:p w14:paraId="2C1B6E0E">
      <w:pPr>
        <w:jc w:val="center"/>
        <w:rPr>
          <w:rFonts w:hAnsi="宋体"/>
          <w:b/>
          <w:bCs/>
          <w:sz w:val="36"/>
          <w:szCs w:val="36"/>
          <w:highlight w:val="none"/>
        </w:rPr>
      </w:pPr>
      <w:r>
        <w:rPr>
          <w:rFonts w:hAnsi="宋体"/>
          <w:b/>
          <w:bCs/>
          <w:sz w:val="36"/>
          <w:szCs w:val="36"/>
          <w:highlight w:val="none"/>
        </w:rPr>
        <w:t>承诺书</w:t>
      </w:r>
    </w:p>
    <w:p w14:paraId="63D5375C">
      <w:pPr>
        <w:spacing w:line="480" w:lineRule="auto"/>
        <w:rPr>
          <w:rFonts w:ascii="宋体"/>
          <w:sz w:val="24"/>
          <w:szCs w:val="24"/>
          <w:highlight w:val="none"/>
        </w:rPr>
      </w:pPr>
      <w:r>
        <w:rPr>
          <w:rFonts w:hint="eastAsia" w:ascii="宋体" w:hAnsi="宋体"/>
          <w:sz w:val="24"/>
          <w:szCs w:val="24"/>
          <w:highlight w:val="none"/>
        </w:rPr>
        <w:t>（</w:t>
      </w:r>
      <w:r>
        <w:rPr>
          <w:rFonts w:hint="eastAsia" w:ascii="宋体" w:hAnsi="宋体"/>
          <w:sz w:val="24"/>
          <w:highlight w:val="none"/>
        </w:rPr>
        <w:t>投标人</w:t>
      </w:r>
      <w:r>
        <w:rPr>
          <w:rFonts w:hint="eastAsia" w:ascii="宋体" w:hAnsi="宋体"/>
          <w:sz w:val="24"/>
          <w:szCs w:val="24"/>
          <w:highlight w:val="none"/>
        </w:rPr>
        <w:t>名称）在此承诺：</w:t>
      </w:r>
    </w:p>
    <w:p w14:paraId="6632FE4C">
      <w:pPr>
        <w:spacing w:line="480" w:lineRule="auto"/>
        <w:ind w:firstLine="480"/>
        <w:rPr>
          <w:rFonts w:ascii="宋体"/>
          <w:sz w:val="24"/>
          <w:szCs w:val="24"/>
          <w:highlight w:val="none"/>
        </w:rPr>
      </w:pPr>
    </w:p>
    <w:p w14:paraId="6FEFD726">
      <w:pPr>
        <w:tabs>
          <w:tab w:val="left" w:pos="945"/>
        </w:tabs>
        <w:spacing w:line="360" w:lineRule="auto"/>
        <w:ind w:firstLine="465"/>
        <w:rPr>
          <w:rFonts w:ascii="宋体" w:hAnsi="宋体"/>
          <w:b/>
          <w:bCs/>
          <w:sz w:val="24"/>
          <w:szCs w:val="24"/>
          <w:highlight w:val="none"/>
        </w:rPr>
      </w:pPr>
      <w:r>
        <w:rPr>
          <w:rFonts w:hint="eastAsia" w:ascii="宋体" w:hAnsi="宋体" w:cs="宋体"/>
          <w:sz w:val="24"/>
          <w:szCs w:val="24"/>
          <w:highlight w:val="none"/>
          <w:lang w:eastAsia="zh-CN"/>
        </w:rPr>
        <w:t>1.</w:t>
      </w:r>
      <w:r>
        <w:rPr>
          <w:rFonts w:hint="eastAsia" w:ascii="宋体" w:hAnsi="宋体"/>
          <w:sz w:val="24"/>
          <w:szCs w:val="24"/>
          <w:highlight w:val="none"/>
        </w:rPr>
        <w:t>本公司（单位）</w:t>
      </w:r>
      <w:r>
        <w:rPr>
          <w:rFonts w:hint="eastAsia" w:ascii="宋体" w:hAnsi="宋体" w:cs="宋体"/>
          <w:sz w:val="24"/>
          <w:szCs w:val="24"/>
          <w:highlight w:val="none"/>
        </w:rPr>
        <w:t>具有独立承担民事责任的能力；</w:t>
      </w:r>
    </w:p>
    <w:p w14:paraId="52B5A833">
      <w:pPr>
        <w:spacing w:line="360" w:lineRule="auto"/>
        <w:ind w:firstLine="480"/>
        <w:rPr>
          <w:rFonts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sz w:val="24"/>
          <w:szCs w:val="24"/>
          <w:highlight w:val="none"/>
        </w:rPr>
        <w:t>本公司（单位）</w:t>
      </w:r>
      <w:r>
        <w:rPr>
          <w:rFonts w:hint="eastAsia" w:ascii="宋体" w:hAnsi="宋体" w:cs="宋体"/>
          <w:sz w:val="24"/>
          <w:szCs w:val="24"/>
          <w:highlight w:val="none"/>
        </w:rPr>
        <w:t>具有良好的商业信誉和健全的财务会计制度；</w:t>
      </w:r>
    </w:p>
    <w:p w14:paraId="6076C706">
      <w:pPr>
        <w:spacing w:line="360" w:lineRule="auto"/>
        <w:ind w:firstLine="480"/>
        <w:rPr>
          <w:rFonts w:ascii="宋体" w:hAnsi="宋体" w:cs="宋体"/>
          <w:sz w:val="24"/>
          <w:szCs w:val="24"/>
          <w:highlight w:val="none"/>
        </w:rPr>
      </w:pPr>
      <w:r>
        <w:rPr>
          <w:rFonts w:hint="eastAsia" w:ascii="宋体" w:hAnsi="宋体" w:cs="宋体"/>
          <w:sz w:val="24"/>
          <w:szCs w:val="24"/>
          <w:highlight w:val="none"/>
          <w:lang w:eastAsia="zh-CN"/>
        </w:rPr>
        <w:t>3.</w:t>
      </w:r>
      <w:r>
        <w:rPr>
          <w:rFonts w:hint="eastAsia" w:ascii="宋体" w:hAnsi="宋体"/>
          <w:sz w:val="24"/>
          <w:szCs w:val="24"/>
          <w:highlight w:val="none"/>
        </w:rPr>
        <w:t>本公司（单位）</w:t>
      </w:r>
      <w:r>
        <w:rPr>
          <w:rFonts w:hint="eastAsia" w:ascii="宋体" w:hAnsi="宋体"/>
          <w:bCs/>
          <w:sz w:val="24"/>
          <w:szCs w:val="24"/>
          <w:highlight w:val="none"/>
        </w:rPr>
        <w:t>具备履行合同所必备的设备和专业技术能力；</w:t>
      </w:r>
    </w:p>
    <w:p w14:paraId="4680A313">
      <w:pPr>
        <w:spacing w:line="360" w:lineRule="auto"/>
        <w:ind w:firstLine="480"/>
        <w:rPr>
          <w:rFonts w:ascii="宋体" w:hAnsi="宋体" w:cs="宋体"/>
          <w:sz w:val="24"/>
          <w:szCs w:val="24"/>
          <w:highlight w:val="none"/>
        </w:rPr>
      </w:pPr>
      <w:r>
        <w:rPr>
          <w:rFonts w:hint="eastAsia" w:ascii="宋体" w:hAnsi="宋体" w:cs="宋体"/>
          <w:sz w:val="24"/>
          <w:szCs w:val="24"/>
          <w:highlight w:val="none"/>
          <w:lang w:eastAsia="zh-CN"/>
        </w:rPr>
        <w:t>4.</w:t>
      </w:r>
      <w:r>
        <w:rPr>
          <w:rFonts w:hint="eastAsia" w:ascii="宋体" w:hAnsi="宋体"/>
          <w:sz w:val="24"/>
          <w:szCs w:val="24"/>
          <w:highlight w:val="none"/>
        </w:rPr>
        <w:t>本公司（单位）</w:t>
      </w:r>
      <w:r>
        <w:rPr>
          <w:rFonts w:hint="eastAsia" w:ascii="宋体" w:hAnsi="宋体" w:cs="宋体"/>
          <w:sz w:val="24"/>
          <w:szCs w:val="24"/>
          <w:highlight w:val="none"/>
        </w:rPr>
        <w:t>具有依法缴纳税收和社会保障资金的良好记录；</w:t>
      </w:r>
    </w:p>
    <w:p w14:paraId="3E94D8D0">
      <w:pPr>
        <w:tabs>
          <w:tab w:val="left" w:pos="945"/>
        </w:tabs>
        <w:spacing w:line="360" w:lineRule="auto"/>
        <w:ind w:firstLine="465"/>
        <w:rPr>
          <w:sz w:val="24"/>
          <w:szCs w:val="24"/>
          <w:highlight w:val="none"/>
        </w:rPr>
      </w:pPr>
      <w:r>
        <w:rPr>
          <w:rFonts w:hint="eastAsia" w:ascii="宋体" w:hAnsi="宋体" w:cs="宋体"/>
          <w:sz w:val="24"/>
          <w:szCs w:val="24"/>
          <w:highlight w:val="none"/>
          <w:lang w:eastAsia="zh-CN"/>
        </w:rPr>
        <w:t>5.</w:t>
      </w:r>
      <w:r>
        <w:rPr>
          <w:rFonts w:hint="eastAsia" w:ascii="宋体" w:hAnsi="宋体"/>
          <w:sz w:val="24"/>
          <w:szCs w:val="24"/>
          <w:highlight w:val="none"/>
        </w:rPr>
        <w:t>本公司（单位）参加本次政府采购活动前三年内，在经营活动中没有重大违法记录；</w:t>
      </w:r>
    </w:p>
    <w:p w14:paraId="61BACEC4">
      <w:pPr>
        <w:spacing w:line="360" w:lineRule="auto"/>
        <w:ind w:firstLine="480"/>
        <w:rPr>
          <w:rFonts w:ascii="宋体" w:hAnsi="宋体"/>
          <w:bCs/>
          <w:sz w:val="24"/>
          <w:szCs w:val="24"/>
          <w:highlight w:val="none"/>
        </w:rPr>
      </w:pPr>
      <w:r>
        <w:rPr>
          <w:rFonts w:hint="eastAsia" w:ascii="宋体" w:hAnsi="宋体"/>
          <w:bCs/>
          <w:sz w:val="24"/>
          <w:szCs w:val="24"/>
          <w:highlight w:val="none"/>
          <w:lang w:eastAsia="zh-CN"/>
        </w:rPr>
        <w:t>6.</w:t>
      </w:r>
      <w:r>
        <w:rPr>
          <w:rFonts w:hint="eastAsia" w:ascii="宋体" w:hAnsi="宋体"/>
          <w:bCs/>
          <w:sz w:val="24"/>
          <w:szCs w:val="24"/>
          <w:highlight w:val="none"/>
        </w:rPr>
        <w:t>本公司（单位）对本项目（ ）所提供的货物和服务均满足招标文件</w:t>
      </w:r>
    </w:p>
    <w:p w14:paraId="7ADC8B9F">
      <w:pPr>
        <w:spacing w:line="360" w:lineRule="auto"/>
        <w:ind w:firstLine="480"/>
        <w:rPr>
          <w:rFonts w:ascii="宋体" w:hAnsi="宋体"/>
          <w:bCs/>
          <w:sz w:val="24"/>
          <w:szCs w:val="24"/>
          <w:highlight w:val="none"/>
        </w:rPr>
      </w:pPr>
      <w:r>
        <w:rPr>
          <w:rFonts w:hint="eastAsia" w:ascii="宋体" w:hAnsi="宋体"/>
          <w:bCs/>
          <w:sz w:val="24"/>
          <w:szCs w:val="24"/>
          <w:highlight w:val="none"/>
          <w:lang w:eastAsia="zh-CN"/>
        </w:rPr>
        <w:t>7.</w:t>
      </w:r>
      <w:r>
        <w:rPr>
          <w:rFonts w:hint="eastAsia" w:ascii="宋体" w:hAnsi="宋体"/>
          <w:sz w:val="24"/>
          <w:szCs w:val="24"/>
          <w:highlight w:val="none"/>
        </w:rPr>
        <w:t>本公司（单位）</w:t>
      </w:r>
      <w:r>
        <w:rPr>
          <w:rFonts w:hint="eastAsia" w:ascii="宋体" w:hAnsi="宋体"/>
          <w:bCs/>
          <w:sz w:val="24"/>
          <w:szCs w:val="24"/>
          <w:highlight w:val="none"/>
        </w:rPr>
        <w:t>能够接受采购方为保证政府投资审核独立性和不重复委托而提出的回避原则。承诺在中标后不再接受由建设单位或其他单位委托的与本项目建设投资或工程造价有关的工作（包括但不限于招标代理、清单编制、造价审核</w:t>
      </w:r>
      <w:r>
        <w:rPr>
          <w:rFonts w:hint="eastAsia" w:ascii="宋体" w:hAnsi="宋体"/>
          <w:sz w:val="24"/>
          <w:szCs w:val="24"/>
          <w:highlight w:val="none"/>
        </w:rPr>
        <w:t>（</w:t>
      </w:r>
      <w:r>
        <w:rPr>
          <w:rFonts w:ascii="宋体" w:hAnsi="宋体"/>
          <w:sz w:val="24"/>
          <w:szCs w:val="24"/>
          <w:highlight w:val="none"/>
        </w:rPr>
        <w:t>不</w:t>
      </w:r>
      <w:r>
        <w:rPr>
          <w:rFonts w:hint="eastAsia" w:ascii="宋体" w:hAnsi="宋体"/>
          <w:sz w:val="24"/>
          <w:szCs w:val="24"/>
          <w:highlight w:val="none"/>
        </w:rPr>
        <w:t>含标底审核）等</w:t>
      </w:r>
      <w:r>
        <w:rPr>
          <w:rFonts w:hint="eastAsia" w:ascii="宋体" w:hAnsi="宋体"/>
          <w:bCs/>
          <w:sz w:val="24"/>
          <w:szCs w:val="24"/>
          <w:highlight w:val="none"/>
        </w:rPr>
        <w:t>）。</w:t>
      </w:r>
    </w:p>
    <w:p w14:paraId="77F4E8C2">
      <w:pPr>
        <w:spacing w:line="360" w:lineRule="auto"/>
        <w:ind w:firstLine="480"/>
        <w:rPr>
          <w:rFonts w:ascii="宋体" w:hAnsi="宋体"/>
          <w:bCs/>
          <w:sz w:val="24"/>
          <w:szCs w:val="24"/>
          <w:highlight w:val="none"/>
        </w:rPr>
      </w:pPr>
      <w:r>
        <w:rPr>
          <w:rFonts w:hint="eastAsia" w:ascii="宋体" w:hAnsi="宋体"/>
          <w:bCs/>
          <w:sz w:val="24"/>
          <w:szCs w:val="24"/>
          <w:highlight w:val="none"/>
        </w:rPr>
        <w:t>8、</w:t>
      </w:r>
      <w:r>
        <w:rPr>
          <w:rFonts w:ascii="宋体" w:hAnsi="宋体"/>
          <w:bCs/>
          <w:sz w:val="24"/>
          <w:szCs w:val="24"/>
          <w:highlight w:val="none"/>
        </w:rPr>
        <w:t>…………………</w:t>
      </w:r>
    </w:p>
    <w:p w14:paraId="14D8F658">
      <w:pPr>
        <w:spacing w:line="360" w:lineRule="auto"/>
        <w:ind w:firstLine="960"/>
        <w:rPr>
          <w:rFonts w:ascii="宋体" w:hAnsi="宋体"/>
          <w:bCs/>
          <w:sz w:val="24"/>
          <w:szCs w:val="24"/>
          <w:highlight w:val="none"/>
        </w:rPr>
      </w:pPr>
      <w:r>
        <w:rPr>
          <w:rFonts w:hint="eastAsia" w:ascii="宋体" w:hAnsi="宋体"/>
          <w:bCs/>
          <w:sz w:val="24"/>
          <w:szCs w:val="24"/>
          <w:highlight w:val="none"/>
        </w:rPr>
        <w:t>如违背上述承诺，本公司</w:t>
      </w:r>
      <w:r>
        <w:rPr>
          <w:rFonts w:hint="eastAsia" w:ascii="宋体" w:hAnsi="宋体"/>
          <w:sz w:val="24"/>
          <w:szCs w:val="24"/>
          <w:highlight w:val="none"/>
        </w:rPr>
        <w:t>（单位）</w:t>
      </w:r>
      <w:r>
        <w:rPr>
          <w:rFonts w:hint="eastAsia" w:ascii="宋体" w:hAnsi="宋体"/>
          <w:bCs/>
          <w:sz w:val="24"/>
          <w:szCs w:val="24"/>
          <w:highlight w:val="none"/>
        </w:rPr>
        <w:t>将承担一切法律责任。</w:t>
      </w:r>
    </w:p>
    <w:p w14:paraId="54925C1E">
      <w:pPr>
        <w:spacing w:line="480" w:lineRule="auto"/>
        <w:rPr>
          <w:rFonts w:ascii="宋体"/>
          <w:sz w:val="24"/>
          <w:highlight w:val="none"/>
        </w:rPr>
      </w:pPr>
    </w:p>
    <w:p w14:paraId="17633558">
      <w:pPr>
        <w:spacing w:line="480" w:lineRule="auto"/>
        <w:ind w:firstLine="5400"/>
        <w:rPr>
          <w:rFonts w:ascii="宋体"/>
          <w:bCs/>
          <w:sz w:val="24"/>
          <w:szCs w:val="24"/>
          <w:highlight w:val="none"/>
        </w:rPr>
      </w:pPr>
    </w:p>
    <w:p w14:paraId="4B87795B">
      <w:pPr>
        <w:spacing w:line="480" w:lineRule="auto"/>
        <w:ind w:firstLine="3720"/>
        <w:rPr>
          <w:rFonts w:ascii="宋体"/>
          <w:bCs/>
          <w:sz w:val="24"/>
          <w:szCs w:val="24"/>
          <w:highlight w:val="none"/>
        </w:rPr>
      </w:pPr>
      <w:r>
        <w:rPr>
          <w:rFonts w:hint="eastAsia" w:ascii="宋体" w:hAnsi="宋体"/>
          <w:bCs/>
          <w:sz w:val="24"/>
          <w:szCs w:val="24"/>
          <w:highlight w:val="none"/>
        </w:rPr>
        <w:t>投标人（盖章）：</w:t>
      </w:r>
    </w:p>
    <w:p w14:paraId="0D2036C3">
      <w:pPr>
        <w:spacing w:line="480" w:lineRule="auto"/>
        <w:ind w:firstLine="480"/>
        <w:rPr>
          <w:rFonts w:ascii="宋体"/>
          <w:bCs/>
          <w:sz w:val="24"/>
          <w:szCs w:val="24"/>
          <w:highlight w:val="none"/>
        </w:rPr>
      </w:pPr>
      <w:r>
        <w:rPr>
          <w:rFonts w:hint="eastAsia" w:ascii="宋体" w:hAnsi="宋体"/>
          <w:bCs/>
          <w:sz w:val="24"/>
          <w:szCs w:val="24"/>
          <w:highlight w:val="none"/>
        </w:rPr>
        <w:t>法定代表人或法定代表人授权代表签字或盖章：</w:t>
      </w:r>
    </w:p>
    <w:p w14:paraId="66FB6F81">
      <w:pPr>
        <w:spacing w:line="480" w:lineRule="auto"/>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rPr>
        <w:t>注：以上内容由投标单位根据采购要求自行完善。</w:t>
      </w:r>
    </w:p>
    <w:p w14:paraId="36980949">
      <w:pPr>
        <w:pStyle w:val="233"/>
        <w:tabs>
          <w:tab w:val="left" w:pos="540"/>
        </w:tabs>
        <w:rPr>
          <w:rFonts w:eastAsia="黑体"/>
          <w:bCs/>
          <w:sz w:val="24"/>
          <w:szCs w:val="24"/>
          <w:highlight w:val="none"/>
        </w:rPr>
      </w:pPr>
      <w:r>
        <w:rPr>
          <w:rFonts w:eastAsia="黑体"/>
          <w:bCs/>
          <w:sz w:val="24"/>
          <w:szCs w:val="24"/>
          <w:highlight w:val="none"/>
        </w:rPr>
        <w:br w:type="page" w:clear="all"/>
      </w:r>
    </w:p>
    <w:p w14:paraId="3942B4B0">
      <w:pPr>
        <w:pStyle w:val="233"/>
        <w:tabs>
          <w:tab w:val="left" w:pos="540"/>
        </w:tabs>
        <w:rPr>
          <w:rFonts w:hint="eastAsia" w:ascii="Arial" w:hAnsi="Arial" w:eastAsia="黑体"/>
          <w:bCs/>
          <w:sz w:val="24"/>
          <w:szCs w:val="32"/>
          <w:highlight w:val="none"/>
        </w:rPr>
        <w:sectPr>
          <w:footerReference r:id="rId17" w:type="first"/>
          <w:headerReference r:id="rId15" w:type="default"/>
          <w:footerReference r:id="rId16" w:type="default"/>
          <w:pgSz w:w="11906" w:h="16838"/>
          <w:pgMar w:top="1417" w:right="1417" w:bottom="1417" w:left="1418" w:header="624" w:footer="907" w:gutter="0"/>
          <w:cols w:space="720" w:num="1"/>
          <w:titlePg/>
          <w:docGrid w:linePitch="360" w:charSpace="0"/>
        </w:sectPr>
      </w:pPr>
    </w:p>
    <w:p w14:paraId="698E90A7">
      <w:pPr>
        <w:pStyle w:val="233"/>
        <w:tabs>
          <w:tab w:val="left" w:pos="540"/>
        </w:tabs>
        <w:rPr>
          <w:rFonts w:ascii="Arial" w:hAnsi="Arial" w:eastAsia="黑体"/>
          <w:bCs/>
          <w:sz w:val="24"/>
          <w:szCs w:val="32"/>
          <w:highlight w:val="none"/>
        </w:rPr>
      </w:pPr>
      <w:r>
        <w:rPr>
          <w:rFonts w:hint="eastAsia" w:ascii="Arial" w:hAnsi="Arial" w:eastAsia="黑体"/>
          <w:bCs/>
          <w:sz w:val="24"/>
          <w:szCs w:val="32"/>
          <w:highlight w:val="none"/>
        </w:rPr>
        <w:t>（五）中小企业声明函</w:t>
      </w:r>
      <w:r>
        <w:rPr>
          <w:rFonts w:hint="eastAsia" w:ascii="黑体" w:eastAsia="黑体"/>
          <w:bCs/>
          <w:sz w:val="24"/>
          <w:highlight w:val="none"/>
        </w:rPr>
        <w:t>（格式）</w:t>
      </w:r>
    </w:p>
    <w:p w14:paraId="202A3633">
      <w:pPr>
        <w:rPr>
          <w:highlight w:val="none"/>
        </w:rPr>
      </w:pPr>
    </w:p>
    <w:p w14:paraId="01CC540E">
      <w:pPr>
        <w:jc w:val="center"/>
        <w:rPr>
          <w:rFonts w:ascii="黑体" w:hAnsi="黑体" w:eastAsia="黑体"/>
          <w:bCs/>
          <w:sz w:val="28"/>
          <w:szCs w:val="28"/>
          <w:highlight w:val="none"/>
        </w:rPr>
      </w:pPr>
      <w:r>
        <w:rPr>
          <w:rFonts w:hint="eastAsia" w:ascii="黑体" w:hAnsi="黑体" w:eastAsia="黑体"/>
          <w:bCs/>
          <w:sz w:val="28"/>
          <w:szCs w:val="28"/>
          <w:highlight w:val="none"/>
        </w:rPr>
        <w:t>中小企业声明函（服务）</w:t>
      </w:r>
    </w:p>
    <w:p w14:paraId="0CBB8FCA">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本公司（联合体）郑重声明，根据《政府采购促进中小企业发展管理办法》（财库﹝2020﹞46号）的规定，本公司</w:t>
      </w:r>
      <w:r>
        <w:rPr>
          <w:rFonts w:hint="eastAsia" w:ascii="宋体" w:hAnsi="宋体"/>
          <w:bCs/>
          <w:sz w:val="24"/>
          <w:szCs w:val="24"/>
          <w:highlight w:val="none"/>
          <w:u w:val="single"/>
        </w:rPr>
        <w:t>（联合体）</w:t>
      </w:r>
      <w:r>
        <w:rPr>
          <w:rFonts w:hint="eastAsia" w:ascii="宋体" w:hAnsi="宋体"/>
          <w:bCs/>
          <w:sz w:val="24"/>
          <w:szCs w:val="24"/>
          <w:highlight w:val="none"/>
        </w:rPr>
        <w:t>参加</w:t>
      </w:r>
      <w:r>
        <w:rPr>
          <w:rFonts w:hint="eastAsia" w:ascii="宋体" w:hAnsi="宋体"/>
          <w:bCs/>
          <w:sz w:val="24"/>
          <w:szCs w:val="24"/>
          <w:highlight w:val="none"/>
          <w:u w:val="single"/>
        </w:rPr>
        <w:t>（单位名称）</w:t>
      </w:r>
      <w:r>
        <w:rPr>
          <w:rFonts w:hint="eastAsia" w:ascii="宋体" w:hAnsi="宋体"/>
          <w:bCs/>
          <w:sz w:val="24"/>
          <w:szCs w:val="24"/>
          <w:highlight w:val="none"/>
        </w:rPr>
        <w:t>的</w:t>
      </w:r>
      <w:r>
        <w:rPr>
          <w:rFonts w:hint="eastAsia" w:ascii="宋体" w:hAnsi="宋体"/>
          <w:bCs/>
          <w:sz w:val="24"/>
          <w:szCs w:val="24"/>
          <w:highlight w:val="none"/>
          <w:u w:val="single"/>
        </w:rPr>
        <w:t>（项目名称）</w:t>
      </w:r>
      <w:r>
        <w:rPr>
          <w:rFonts w:hint="eastAsia" w:ascii="宋体" w:hAnsi="宋体"/>
          <w:bCs/>
          <w:sz w:val="24"/>
          <w:szCs w:val="24"/>
          <w:highlight w:val="none"/>
        </w:rPr>
        <w:t>采购活动，服务全部由符合政策要求的中小企业承接。相关企业（含联合体中的中小企业、签订分包意向协议的中小企业）的具体情况如下：</w:t>
      </w:r>
    </w:p>
    <w:p w14:paraId="5A3DB272">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u w:val="single"/>
        </w:rPr>
        <w:t xml:space="preserve"> （标的名称） </w:t>
      </w:r>
      <w:r>
        <w:rPr>
          <w:rFonts w:hint="eastAsia" w:ascii="宋体" w:hAnsi="宋体"/>
          <w:bCs/>
          <w:sz w:val="24"/>
          <w:szCs w:val="24"/>
          <w:highlight w:val="none"/>
        </w:rPr>
        <w:t>，属于</w:t>
      </w:r>
      <w:r>
        <w:rPr>
          <w:rFonts w:hint="eastAsia" w:ascii="宋体" w:hAnsi="宋体"/>
          <w:bCs/>
          <w:sz w:val="24"/>
          <w:szCs w:val="24"/>
          <w:highlight w:val="none"/>
          <w:u w:val="single"/>
        </w:rPr>
        <w:t>（采购文件中明确的所属行业）</w:t>
      </w:r>
      <w:r>
        <w:rPr>
          <w:rFonts w:hint="eastAsia" w:ascii="宋体" w:hAnsi="宋体"/>
          <w:bCs/>
          <w:sz w:val="24"/>
          <w:szCs w:val="24"/>
          <w:highlight w:val="none"/>
        </w:rPr>
        <w:t>； 承建（承接）企业为</w:t>
      </w:r>
      <w:r>
        <w:rPr>
          <w:rFonts w:hint="eastAsia" w:ascii="宋体" w:hAnsi="宋体"/>
          <w:bCs/>
          <w:sz w:val="24"/>
          <w:szCs w:val="24"/>
          <w:highlight w:val="none"/>
          <w:u w:val="single"/>
        </w:rPr>
        <w:t>（企业名称）</w:t>
      </w:r>
      <w:r>
        <w:rPr>
          <w:rFonts w:hint="eastAsia" w:ascii="宋体" w:hAnsi="宋体"/>
          <w:bCs/>
          <w:sz w:val="24"/>
          <w:szCs w:val="24"/>
          <w:highlight w:val="none"/>
        </w:rPr>
        <w:t>，从业人员</w:t>
      </w:r>
      <w:r>
        <w:rPr>
          <w:rFonts w:hint="eastAsia" w:ascii="宋体" w:hAnsi="宋体"/>
          <w:bCs/>
          <w:sz w:val="24"/>
          <w:szCs w:val="24"/>
          <w:highlight w:val="none"/>
          <w:u w:val="single"/>
        </w:rPr>
        <w:t xml:space="preserve">   </w:t>
      </w:r>
      <w:r>
        <w:rPr>
          <w:rFonts w:hint="eastAsia" w:ascii="宋体" w:hAnsi="宋体"/>
          <w:bCs/>
          <w:sz w:val="24"/>
          <w:szCs w:val="24"/>
          <w:highlight w:val="none"/>
        </w:rPr>
        <w:t>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rPr>
        <w:t>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万元，属于</w:t>
      </w:r>
      <w:r>
        <w:rPr>
          <w:rFonts w:hint="eastAsia" w:ascii="宋体" w:hAnsi="宋体"/>
          <w:bCs/>
          <w:sz w:val="24"/>
          <w:szCs w:val="24"/>
          <w:highlight w:val="none"/>
          <w:u w:val="single"/>
        </w:rPr>
        <w:t>（中型企业、 小型企业、微型企业）</w:t>
      </w:r>
      <w:r>
        <w:rPr>
          <w:rFonts w:hint="eastAsia" w:ascii="宋体" w:hAnsi="宋体"/>
          <w:bCs/>
          <w:sz w:val="24"/>
          <w:szCs w:val="24"/>
          <w:highlight w:val="none"/>
        </w:rPr>
        <w:t>；</w:t>
      </w:r>
    </w:p>
    <w:p w14:paraId="69EB8376">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2.</w:t>
      </w:r>
      <w:r>
        <w:rPr>
          <w:rFonts w:hint="eastAsia" w:ascii="宋体" w:hAnsi="宋体"/>
          <w:bCs/>
          <w:sz w:val="24"/>
          <w:szCs w:val="24"/>
          <w:highlight w:val="none"/>
          <w:u w:val="single"/>
        </w:rPr>
        <w:t xml:space="preserve"> （标的名称） </w:t>
      </w:r>
      <w:r>
        <w:rPr>
          <w:rFonts w:hint="eastAsia" w:ascii="宋体" w:hAnsi="宋体"/>
          <w:bCs/>
          <w:sz w:val="24"/>
          <w:szCs w:val="24"/>
          <w:highlight w:val="none"/>
        </w:rPr>
        <w:t>，属于</w:t>
      </w:r>
      <w:r>
        <w:rPr>
          <w:rFonts w:hint="eastAsia" w:ascii="宋体" w:hAnsi="宋体"/>
          <w:bCs/>
          <w:sz w:val="24"/>
          <w:szCs w:val="24"/>
          <w:highlight w:val="none"/>
          <w:u w:val="single"/>
        </w:rPr>
        <w:t>（采购文件中明确的所属行业）</w:t>
      </w:r>
      <w:r>
        <w:rPr>
          <w:rFonts w:hint="eastAsia" w:ascii="宋体" w:hAnsi="宋体"/>
          <w:bCs/>
          <w:sz w:val="24"/>
          <w:szCs w:val="24"/>
          <w:highlight w:val="none"/>
        </w:rPr>
        <w:t>；承建（承接）企业为</w:t>
      </w:r>
      <w:r>
        <w:rPr>
          <w:rFonts w:hint="eastAsia" w:ascii="宋体" w:hAnsi="宋体"/>
          <w:bCs/>
          <w:sz w:val="24"/>
          <w:szCs w:val="24"/>
          <w:highlight w:val="none"/>
          <w:u w:val="single"/>
        </w:rPr>
        <w:t>（企业名称）</w:t>
      </w:r>
      <w:r>
        <w:rPr>
          <w:rFonts w:hint="eastAsia" w:ascii="宋体" w:hAnsi="宋体"/>
          <w:bCs/>
          <w:sz w:val="24"/>
          <w:szCs w:val="24"/>
          <w:highlight w:val="none"/>
        </w:rPr>
        <w:t>，从业人员</w:t>
      </w:r>
      <w:r>
        <w:rPr>
          <w:rFonts w:hint="eastAsia" w:ascii="宋体" w:hAnsi="宋体"/>
          <w:bCs/>
          <w:sz w:val="24"/>
          <w:szCs w:val="24"/>
          <w:highlight w:val="none"/>
          <w:u w:val="single"/>
        </w:rPr>
        <w:t xml:space="preserve">   </w:t>
      </w:r>
      <w:r>
        <w:rPr>
          <w:rFonts w:hint="eastAsia" w:ascii="宋体" w:hAnsi="宋体"/>
          <w:bCs/>
          <w:sz w:val="24"/>
          <w:szCs w:val="24"/>
          <w:highlight w:val="none"/>
        </w:rPr>
        <w:t>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rPr>
        <w:t>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万元，属于</w:t>
      </w:r>
      <w:r>
        <w:rPr>
          <w:rFonts w:hint="eastAsia" w:ascii="宋体" w:hAnsi="宋体"/>
          <w:bCs/>
          <w:sz w:val="24"/>
          <w:szCs w:val="24"/>
          <w:highlight w:val="none"/>
          <w:u w:val="single"/>
        </w:rPr>
        <w:t>（中型企业、 小型企业、微型企业）</w:t>
      </w:r>
      <w:r>
        <w:rPr>
          <w:rFonts w:hint="eastAsia" w:ascii="宋体" w:hAnsi="宋体"/>
          <w:bCs/>
          <w:sz w:val="24"/>
          <w:szCs w:val="24"/>
          <w:highlight w:val="none"/>
        </w:rPr>
        <w:t>；</w:t>
      </w:r>
    </w:p>
    <w:p w14:paraId="554CBA58">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w:t>
      </w:r>
    </w:p>
    <w:p w14:paraId="746C25AC">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1DE33640">
      <w:pPr>
        <w:widowControl/>
        <w:spacing w:line="360" w:lineRule="auto"/>
        <w:ind w:firstLine="480"/>
        <w:jc w:val="left"/>
        <w:rPr>
          <w:rFonts w:hint="eastAsia" w:ascii="宋体" w:hAnsi="宋体" w:cs="Courier New"/>
          <w:sz w:val="24"/>
          <w:highlight w:val="none"/>
        </w:rPr>
      </w:pPr>
      <w:r>
        <w:rPr>
          <w:rFonts w:hint="eastAsia" w:ascii="宋体" w:hAnsi="宋体" w:cs="Courier New"/>
          <w:sz w:val="24"/>
          <w:highlight w:val="none"/>
          <w:lang w:bidi="ar"/>
        </w:rPr>
        <w:t xml:space="preserve"> </w:t>
      </w:r>
    </w:p>
    <w:p w14:paraId="2E48205C">
      <w:pPr>
        <w:widowControl/>
        <w:spacing w:line="360" w:lineRule="auto"/>
        <w:ind w:firstLine="5760"/>
        <w:jc w:val="left"/>
        <w:rPr>
          <w:rFonts w:hint="eastAsia" w:ascii="宋体" w:hAnsi="宋体" w:cs="Courier New"/>
          <w:sz w:val="24"/>
          <w:highlight w:val="none"/>
          <w:lang w:bidi="ar"/>
        </w:rPr>
      </w:pPr>
    </w:p>
    <w:p w14:paraId="037F36FB">
      <w:pPr>
        <w:widowControl/>
        <w:spacing w:line="360" w:lineRule="auto"/>
        <w:ind w:firstLine="5760"/>
        <w:jc w:val="left"/>
        <w:rPr>
          <w:rFonts w:hint="eastAsia" w:ascii="宋体" w:hAnsi="宋体" w:cs="Courier New"/>
          <w:sz w:val="24"/>
          <w:highlight w:val="none"/>
        </w:rPr>
      </w:pPr>
      <w:r>
        <w:rPr>
          <w:rFonts w:hint="eastAsia" w:ascii="宋体" w:hAnsi="宋体" w:cs="Courier New"/>
          <w:sz w:val="24"/>
          <w:highlight w:val="none"/>
          <w:lang w:bidi="ar"/>
        </w:rPr>
        <w:t xml:space="preserve">企业名称（盖章）： </w:t>
      </w:r>
    </w:p>
    <w:p w14:paraId="076DC6FF">
      <w:pPr>
        <w:widowControl/>
        <w:spacing w:line="360" w:lineRule="auto"/>
        <w:ind w:firstLine="5760"/>
        <w:jc w:val="left"/>
        <w:rPr>
          <w:rFonts w:hint="eastAsia" w:ascii="宋体" w:hAnsi="宋体" w:cs="Courier New"/>
          <w:sz w:val="24"/>
          <w:highlight w:val="none"/>
          <w:lang w:bidi="ar"/>
        </w:rPr>
      </w:pPr>
      <w:r>
        <w:rPr>
          <w:rFonts w:hint="eastAsia" w:ascii="宋体" w:hAnsi="宋体" w:cs="Courier New"/>
          <w:sz w:val="24"/>
          <w:highlight w:val="none"/>
          <w:lang w:bidi="ar"/>
        </w:rPr>
        <w:t>日 期：</w:t>
      </w:r>
    </w:p>
    <w:p w14:paraId="47AFB5F8">
      <w:pPr>
        <w:rPr>
          <w:rFonts w:ascii="宋体" w:hAnsi="宋体" w:cs="Courier New"/>
          <w:sz w:val="24"/>
          <w:highlight w:val="none"/>
        </w:rPr>
      </w:pPr>
      <w:r>
        <w:rPr>
          <w:rFonts w:ascii="宋体" w:hAnsi="宋体" w:cs="Courier New"/>
          <w:sz w:val="24"/>
          <w:highlight w:val="none"/>
        </w:rPr>
        <w:t xml:space="preserve">说明： </w:t>
      </w:r>
    </w:p>
    <w:p w14:paraId="27895BF8">
      <w:pPr>
        <w:ind w:right="-216"/>
        <w:jc w:val="left"/>
        <w:rPr>
          <w:rFonts w:ascii="宋体" w:hAnsi="宋体" w:cs="Courier New"/>
          <w:sz w:val="24"/>
          <w:highlight w:val="none"/>
        </w:rPr>
      </w:pPr>
      <w:r>
        <w:rPr>
          <w:rFonts w:hint="eastAsia" w:ascii="宋体" w:hAnsi="宋体" w:cs="Courier New"/>
          <w:sz w:val="24"/>
          <w:highlight w:val="none"/>
        </w:rPr>
        <w:t>1.</w:t>
      </w:r>
      <w:r>
        <w:rPr>
          <w:rFonts w:ascii="宋体" w:hAnsi="宋体" w:cs="Courier New"/>
          <w:sz w:val="24"/>
          <w:highlight w:val="none"/>
        </w:rPr>
        <w:t xml:space="preserve">从业人员、营业收入、资产总额填报上一年度数据，无上一年度数据的新成立企业可不填报。 </w:t>
      </w:r>
    </w:p>
    <w:p w14:paraId="361B40D5">
      <w:pPr>
        <w:ind w:right="-216"/>
        <w:jc w:val="left"/>
        <w:rPr>
          <w:rFonts w:ascii="宋体" w:hAnsi="宋体" w:cs="Courier New"/>
          <w:sz w:val="24"/>
          <w:highlight w:val="none"/>
        </w:rPr>
      </w:pPr>
      <w:r>
        <w:rPr>
          <w:rFonts w:hint="eastAsia" w:ascii="宋体" w:hAnsi="宋体" w:cs="Courier New"/>
          <w:sz w:val="24"/>
          <w:highlight w:val="none"/>
        </w:rPr>
        <w:t>2.</w:t>
      </w:r>
      <w:r>
        <w:rPr>
          <w:rFonts w:ascii="宋体" w:hAnsi="宋体" w:cs="Courier New"/>
          <w:sz w:val="24"/>
          <w:highlight w:val="none"/>
        </w:rPr>
        <w:t>供应商根据《工业和信息化部、国家统计局、国家发展和改革委员会、财政部关于印发中小企业划型标准规定的通知》（工信部联企业</w:t>
      </w:r>
      <w:r>
        <w:rPr>
          <w:rFonts w:hint="eastAsia" w:ascii="宋体" w:hAnsi="宋体" w:cs="Courier New"/>
          <w:sz w:val="24"/>
          <w:highlight w:val="none"/>
          <w:lang w:eastAsia="zh-CN"/>
        </w:rPr>
        <w:t>〔2011〕</w:t>
      </w:r>
      <w:r>
        <w:rPr>
          <w:rFonts w:ascii="宋体" w:hAnsi="宋体" w:cs="Courier New"/>
          <w:sz w:val="24"/>
          <w:highlight w:val="none"/>
        </w:rPr>
        <w:t>300 号）规定的划分标准填写中小企业声明函。</w:t>
      </w:r>
    </w:p>
    <w:p w14:paraId="7D8FAA83">
      <w:pPr>
        <w:ind w:right="-216"/>
        <w:jc w:val="left"/>
        <w:rPr>
          <w:rFonts w:hint="eastAsia" w:ascii="宋体" w:hAnsi="宋体"/>
          <w:bCs/>
          <w:sz w:val="28"/>
          <w:szCs w:val="28"/>
          <w:highlight w:val="none"/>
        </w:rPr>
      </w:pPr>
      <w:r>
        <w:rPr>
          <w:rFonts w:hint="eastAsia" w:ascii="宋体" w:hAnsi="宋体" w:cs="Courier New"/>
          <w:sz w:val="24"/>
          <w:highlight w:val="none"/>
        </w:rPr>
        <w:t>3</w:t>
      </w:r>
      <w:r>
        <w:rPr>
          <w:rFonts w:ascii="宋体" w:hAnsi="宋体" w:cs="Courier New"/>
          <w:sz w:val="24"/>
          <w:highlight w:val="none"/>
        </w:rPr>
        <w:t>.供应商提供的声明函与事实不符的，依照《</w:t>
      </w:r>
      <w:r>
        <w:rPr>
          <w:rFonts w:hint="eastAsia" w:ascii="宋体" w:hAnsi="宋体" w:cs="Courier New"/>
          <w:sz w:val="24"/>
          <w:highlight w:val="none"/>
          <w:lang w:eastAsia="zh-CN"/>
        </w:rPr>
        <w:t>中华人民共和国政府采购法</w:t>
      </w:r>
      <w:r>
        <w:rPr>
          <w:rFonts w:ascii="宋体" w:hAnsi="宋体" w:cs="Courier New"/>
          <w:sz w:val="24"/>
          <w:highlight w:val="none"/>
        </w:rPr>
        <w:t>》第七十七条第一款的规定追究法律责任。</w:t>
      </w:r>
    </w:p>
    <w:p w14:paraId="2103621D">
      <w:pPr>
        <w:spacing w:line="360" w:lineRule="auto"/>
        <w:rPr>
          <w:highlight w:val="none"/>
        </w:rPr>
      </w:pPr>
      <w:r>
        <w:rPr>
          <w:rFonts w:hint="eastAsia" w:ascii="黑体" w:eastAsia="黑体"/>
          <w:bCs/>
          <w:sz w:val="24"/>
          <w:szCs w:val="24"/>
          <w:highlight w:val="none"/>
        </w:rPr>
        <w:t>（六）残疾人福利性单位声明函（格式）：</w:t>
      </w:r>
    </w:p>
    <w:p w14:paraId="04BC6B0E">
      <w:pPr>
        <w:spacing w:line="588" w:lineRule="exact"/>
        <w:rPr>
          <w:rFonts w:ascii="仿宋_GB2312" w:eastAsia="仿宋_GB2312"/>
          <w:b/>
          <w:spacing w:val="6"/>
          <w:sz w:val="30"/>
          <w:szCs w:val="30"/>
          <w:highlight w:val="none"/>
        </w:rPr>
      </w:pPr>
    </w:p>
    <w:p w14:paraId="5DB863CF">
      <w:pPr>
        <w:jc w:val="center"/>
        <w:rPr>
          <w:rFonts w:ascii="黑体" w:eastAsia="黑体"/>
          <w:bCs/>
          <w:sz w:val="28"/>
          <w:szCs w:val="28"/>
          <w:highlight w:val="none"/>
        </w:rPr>
      </w:pPr>
      <w:r>
        <w:rPr>
          <w:rFonts w:hint="eastAsia" w:ascii="黑体" w:eastAsia="黑体"/>
          <w:bCs/>
          <w:sz w:val="28"/>
          <w:szCs w:val="28"/>
          <w:highlight w:val="none"/>
        </w:rPr>
        <w:t>残疾人福利性单位声明函</w:t>
      </w:r>
    </w:p>
    <w:p w14:paraId="5CFCF4FC">
      <w:pPr>
        <w:jc w:val="center"/>
        <w:rPr>
          <w:rFonts w:ascii="黑体" w:eastAsia="黑体"/>
          <w:bCs/>
          <w:sz w:val="28"/>
          <w:szCs w:val="28"/>
          <w:highlight w:val="none"/>
        </w:rPr>
      </w:pPr>
    </w:p>
    <w:p w14:paraId="6CF1E995">
      <w:pPr>
        <w:spacing w:line="580" w:lineRule="exact"/>
        <w:ind w:firstLine="480"/>
        <w:rPr>
          <w:rFonts w:ascii="宋体" w:hAnsi="宋体"/>
          <w:bCs/>
          <w:sz w:val="24"/>
          <w:szCs w:val="24"/>
          <w:highlight w:val="none"/>
        </w:rPr>
      </w:pPr>
      <w:r>
        <w:rPr>
          <w:rFonts w:hint="eastAsia" w:ascii="宋体" w:hAnsi="宋体"/>
          <w:bCs/>
          <w:sz w:val="24"/>
          <w:szCs w:val="24"/>
          <w:highlight w:val="none"/>
        </w:rPr>
        <w:t>本单位郑重声明，根据《财政部民政部中国残疾人联合会关于促进残疾人就业政府采购政策的通知》（财库</w:t>
      </w:r>
      <w:r>
        <w:rPr>
          <w:rFonts w:hint="eastAsia" w:ascii="宋体" w:hAnsi="宋体"/>
          <w:bCs/>
          <w:sz w:val="24"/>
          <w:szCs w:val="24"/>
          <w:highlight w:val="none"/>
          <w:lang w:eastAsia="zh-CN"/>
        </w:rPr>
        <w:t>〔2017〕141号</w:t>
      </w:r>
      <w:r>
        <w:rPr>
          <w:rFonts w:hint="eastAsia" w:ascii="宋体" w:hAnsi="宋体"/>
          <w:bCs/>
          <w:sz w:val="24"/>
          <w:szCs w:val="24"/>
          <w:highlight w:val="none"/>
        </w:rPr>
        <w:t>）的规定，本单位为符合条件的残疾人福利性单位，且本单位参加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单位的</w:t>
      </w:r>
      <w:r>
        <w:rPr>
          <w:rFonts w:hint="eastAsia" w:ascii="宋体" w:hAnsi="宋体"/>
          <w:b/>
          <w:bCs/>
          <w:sz w:val="24"/>
          <w:szCs w:val="24"/>
          <w:highlight w:val="none"/>
          <w:u w:val="single"/>
        </w:rPr>
        <w:t xml:space="preserve">                  </w:t>
      </w:r>
      <w:r>
        <w:rPr>
          <w:rFonts w:hint="eastAsia" w:ascii="宋体" w:hAnsi="宋体"/>
          <w:bCs/>
          <w:sz w:val="24"/>
          <w:szCs w:val="24"/>
          <w:highlight w:val="none"/>
        </w:rPr>
        <w:t>采购活动提供本单位制造的货物（由本单位承担工程/提供服务），或者提供其他残疾人福利性单位制造的货物（不包括使用非残疾人福利性单位注册商标的货物）。</w:t>
      </w:r>
    </w:p>
    <w:p w14:paraId="1F2C5CF1">
      <w:pPr>
        <w:spacing w:line="580" w:lineRule="exact"/>
        <w:ind w:firstLine="480"/>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27F36842">
      <w:pPr>
        <w:spacing w:line="580" w:lineRule="exact"/>
        <w:ind w:firstLine="480"/>
        <w:rPr>
          <w:rFonts w:ascii="宋体" w:hAnsi="宋体"/>
          <w:bCs/>
          <w:sz w:val="24"/>
          <w:szCs w:val="24"/>
          <w:highlight w:val="none"/>
        </w:rPr>
      </w:pPr>
    </w:p>
    <w:p w14:paraId="639557E1">
      <w:pPr>
        <w:spacing w:line="580" w:lineRule="exact"/>
        <w:ind w:firstLine="480"/>
        <w:rPr>
          <w:rFonts w:ascii="宋体" w:hAnsi="宋体"/>
          <w:bCs/>
          <w:sz w:val="24"/>
          <w:szCs w:val="24"/>
          <w:highlight w:val="none"/>
        </w:rPr>
      </w:pPr>
    </w:p>
    <w:p w14:paraId="092CA550">
      <w:pPr>
        <w:spacing w:line="580" w:lineRule="exact"/>
        <w:ind w:firstLine="480"/>
        <w:rPr>
          <w:rFonts w:ascii="宋体" w:hAnsi="宋体"/>
          <w:bCs/>
          <w:sz w:val="24"/>
          <w:szCs w:val="24"/>
          <w:highlight w:val="none"/>
        </w:rPr>
      </w:pPr>
      <w:r>
        <w:rPr>
          <w:rFonts w:hint="eastAsia" w:ascii="宋体" w:hAnsi="宋体"/>
          <w:bCs/>
          <w:sz w:val="24"/>
          <w:szCs w:val="24"/>
          <w:highlight w:val="none"/>
        </w:rPr>
        <w:t>单位名称（盖章）：</w:t>
      </w:r>
    </w:p>
    <w:p w14:paraId="7BDCB6F2">
      <w:pPr>
        <w:spacing w:line="580" w:lineRule="exact"/>
        <w:ind w:firstLine="480"/>
        <w:rPr>
          <w:rFonts w:ascii="宋体" w:hAnsi="宋体"/>
          <w:bCs/>
          <w:sz w:val="24"/>
          <w:szCs w:val="24"/>
          <w:highlight w:val="none"/>
        </w:rPr>
      </w:pPr>
      <w:r>
        <w:rPr>
          <w:rFonts w:hint="eastAsia" w:ascii="宋体" w:hAnsi="宋体"/>
          <w:bCs/>
          <w:sz w:val="24"/>
          <w:szCs w:val="24"/>
          <w:highlight w:val="none"/>
        </w:rPr>
        <w:t>日  期：</w:t>
      </w:r>
    </w:p>
    <w:p w14:paraId="28D94E53">
      <w:pPr>
        <w:outlineLvl w:val="0"/>
        <w:rPr>
          <w:rFonts w:eastAsia="黑体"/>
          <w:bCs/>
          <w:sz w:val="28"/>
          <w:szCs w:val="28"/>
          <w:highlight w:val="none"/>
        </w:rPr>
      </w:pPr>
      <w:r>
        <w:rPr>
          <w:rFonts w:eastAsia="黑体"/>
          <w:bCs/>
          <w:sz w:val="24"/>
          <w:szCs w:val="24"/>
          <w:highlight w:val="none"/>
        </w:rPr>
        <w:br w:type="page" w:clear="all"/>
      </w:r>
      <w:bookmarkStart w:id="53" w:name="_Toc19263"/>
      <w:r>
        <w:rPr>
          <w:rFonts w:hint="eastAsia" w:eastAsia="黑体"/>
          <w:bCs/>
          <w:sz w:val="24"/>
          <w:szCs w:val="24"/>
          <w:highlight w:val="none"/>
        </w:rPr>
        <w:t>（七）</w:t>
      </w:r>
      <w:r>
        <w:rPr>
          <w:rFonts w:eastAsia="黑体"/>
          <w:bCs/>
          <w:sz w:val="24"/>
          <w:szCs w:val="24"/>
          <w:highlight w:val="none"/>
        </w:rPr>
        <w:t>开标一览表</w:t>
      </w:r>
      <w:r>
        <w:rPr>
          <w:rFonts w:hint="eastAsia" w:eastAsia="黑体"/>
          <w:bCs/>
          <w:sz w:val="24"/>
          <w:szCs w:val="24"/>
          <w:highlight w:val="none"/>
          <w:lang w:eastAsia="zh-CN"/>
        </w:rPr>
        <w:t>（</w:t>
      </w:r>
      <w:r>
        <w:rPr>
          <w:rFonts w:eastAsia="黑体"/>
          <w:bCs/>
          <w:sz w:val="24"/>
          <w:szCs w:val="24"/>
          <w:highlight w:val="none"/>
        </w:rPr>
        <w:t>格式</w:t>
      </w:r>
      <w:r>
        <w:rPr>
          <w:rFonts w:hint="eastAsia" w:eastAsia="黑体"/>
          <w:bCs/>
          <w:sz w:val="24"/>
          <w:szCs w:val="24"/>
          <w:highlight w:val="none"/>
          <w:lang w:eastAsia="zh-CN"/>
        </w:rPr>
        <w:t>）</w:t>
      </w:r>
      <w:r>
        <w:rPr>
          <w:rFonts w:eastAsia="黑体"/>
          <w:bCs/>
          <w:sz w:val="24"/>
          <w:szCs w:val="24"/>
          <w:highlight w:val="none"/>
        </w:rPr>
        <w:t>：</w:t>
      </w:r>
      <w:bookmarkEnd w:id="53"/>
    </w:p>
    <w:p w14:paraId="3C6D32F3">
      <w:pPr>
        <w:jc w:val="center"/>
        <w:outlineLvl w:val="0"/>
        <w:rPr>
          <w:rFonts w:eastAsia="黑体"/>
          <w:bCs/>
          <w:sz w:val="28"/>
          <w:szCs w:val="24"/>
          <w:highlight w:val="none"/>
        </w:rPr>
      </w:pPr>
      <w:bookmarkStart w:id="54" w:name="_Toc9046"/>
      <w:r>
        <w:rPr>
          <w:rFonts w:eastAsia="黑体"/>
          <w:bCs/>
          <w:sz w:val="28"/>
          <w:szCs w:val="24"/>
          <w:highlight w:val="none"/>
        </w:rPr>
        <w:t>开标一览表</w:t>
      </w:r>
      <w:bookmarkEnd w:id="54"/>
    </w:p>
    <w:p w14:paraId="2DAD5668">
      <w:pPr>
        <w:pStyle w:val="41"/>
        <w:keepNext w:val="0"/>
        <w:keepLines w:val="0"/>
        <w:pageBreakBefore w:val="0"/>
        <w:kinsoku w:val="0"/>
        <w:wordWrap/>
        <w:overflowPunct/>
        <w:topLinePunct w:val="0"/>
        <w:autoSpaceDE w:val="0"/>
        <w:autoSpaceDN w:val="0"/>
        <w:bidi w:val="0"/>
        <w:adjustRightInd w:val="0"/>
        <w:snapToGrid w:val="0"/>
        <w:spacing w:line="360" w:lineRule="auto"/>
        <w:ind w:left="0" w:firstLine="0"/>
        <w:textAlignment w:val="baseline"/>
        <w:rPr>
          <w:rFonts w:hint="eastAsia" w:eastAsia="黑体"/>
          <w:bCs/>
          <w:sz w:val="28"/>
          <w:szCs w:val="24"/>
          <w:highlight w:val="none"/>
          <w:lang w:val="en-US" w:eastAsia="zh-CN"/>
        </w:rPr>
      </w:pPr>
    </w:p>
    <w:p w14:paraId="6733216D">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投标人名称（盖章）</w:t>
      </w:r>
      <w:r>
        <w:rPr>
          <w:rFonts w:ascii="黑体" w:eastAsia="黑体"/>
          <w:bCs/>
          <w:sz w:val="24"/>
          <w:szCs w:val="24"/>
          <w:highlight w:val="none"/>
        </w:rPr>
        <w:t xml:space="preserve">                </w:t>
      </w:r>
      <w:r>
        <w:rPr>
          <w:rFonts w:hint="eastAsia" w:ascii="黑体" w:eastAsia="黑体"/>
          <w:bCs/>
          <w:sz w:val="24"/>
          <w:szCs w:val="24"/>
          <w:highlight w:val="none"/>
        </w:rPr>
        <w:t>采购项目编号：</w:t>
      </w:r>
      <w:r>
        <w:rPr>
          <w:rFonts w:hint="eastAsia" w:ascii="黑体" w:eastAsia="黑体"/>
          <w:bCs/>
          <w:sz w:val="24"/>
          <w:szCs w:val="24"/>
          <w:highlight w:val="none"/>
          <w:lang w:eastAsia="zh-CN"/>
        </w:rPr>
        <w:t>JSZC-320292-ZYGC-G2025-0013</w:t>
      </w:r>
    </w:p>
    <w:tbl>
      <w:tblPr>
        <w:tblStyle w:val="33"/>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0"/>
        <w:gridCol w:w="6969"/>
      </w:tblGrid>
      <w:tr w14:paraId="3D91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230" w:type="dxa"/>
            <w:noWrap w:val="0"/>
            <w:vAlign w:val="center"/>
          </w:tcPr>
          <w:p w14:paraId="55233F30">
            <w:pPr>
              <w:spacing w:line="360" w:lineRule="auto"/>
              <w:jc w:val="center"/>
              <w:rPr>
                <w:rFonts w:ascii="宋体" w:hAnsi="宋体"/>
                <w:sz w:val="24"/>
                <w:highlight w:val="none"/>
              </w:rPr>
            </w:pPr>
            <w:r>
              <w:rPr>
                <w:rFonts w:ascii="宋体" w:hAnsi="宋体"/>
                <w:sz w:val="24"/>
                <w:highlight w:val="none"/>
              </w:rPr>
              <w:t>项目名称</w:t>
            </w:r>
          </w:p>
        </w:tc>
        <w:tc>
          <w:tcPr>
            <w:tcW w:w="6969" w:type="dxa"/>
            <w:noWrap w:val="0"/>
            <w:vAlign w:val="center"/>
          </w:tcPr>
          <w:p w14:paraId="39CB4801">
            <w:pPr>
              <w:spacing w:line="360" w:lineRule="auto"/>
              <w:jc w:val="left"/>
              <w:rPr>
                <w:rFonts w:hint="eastAsia" w:ascii="宋体" w:hAnsi="宋体"/>
                <w:sz w:val="24"/>
                <w:highlight w:val="none"/>
              </w:rPr>
            </w:pPr>
            <w:r>
              <w:rPr>
                <w:rFonts w:hint="eastAsia" w:ascii="宋体" w:hAnsi="宋体" w:cs="宋体"/>
                <w:sz w:val="24"/>
                <w:szCs w:val="24"/>
                <w:highlight w:val="none"/>
                <w:lang w:eastAsia="zh-CN"/>
              </w:rPr>
              <w:t>2026-2028年度太湖街道污水管网应急处置、维修项目</w:t>
            </w:r>
            <w:r>
              <w:rPr>
                <w:rFonts w:hint="eastAsia" w:ascii="宋体" w:hAnsi="宋体"/>
                <w:sz w:val="24"/>
                <w:highlight w:val="none"/>
              </w:rPr>
              <w:t xml:space="preserve"> </w:t>
            </w:r>
          </w:p>
        </w:tc>
      </w:tr>
      <w:tr w14:paraId="1289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2230" w:type="dxa"/>
            <w:noWrap w:val="0"/>
            <w:vAlign w:val="center"/>
          </w:tcPr>
          <w:p w14:paraId="506F5889">
            <w:pPr>
              <w:spacing w:line="360" w:lineRule="auto"/>
              <w:jc w:val="center"/>
              <w:rPr>
                <w:rFonts w:ascii="宋体" w:hAnsi="宋体"/>
                <w:sz w:val="24"/>
                <w:highlight w:val="none"/>
              </w:rPr>
            </w:pPr>
            <w:r>
              <w:rPr>
                <w:rFonts w:hint="eastAsia" w:ascii="宋体" w:hAnsi="宋体"/>
                <w:sz w:val="24"/>
                <w:highlight w:val="none"/>
              </w:rPr>
              <w:t>投标总报价</w:t>
            </w:r>
          </w:p>
        </w:tc>
        <w:tc>
          <w:tcPr>
            <w:tcW w:w="6969" w:type="dxa"/>
            <w:noWrap w:val="0"/>
            <w:vAlign w:val="center"/>
          </w:tcPr>
          <w:p w14:paraId="0847D65F">
            <w:pPr>
              <w:spacing w:line="360" w:lineRule="auto"/>
              <w:rPr>
                <w:rFonts w:hint="eastAsia" w:ascii="宋体" w:hAnsi="宋体"/>
                <w:sz w:val="24"/>
                <w:highlight w:val="none"/>
              </w:rPr>
            </w:pPr>
            <w:r>
              <w:rPr>
                <w:rFonts w:ascii="宋体" w:hAnsi="宋体"/>
                <w:sz w:val="24"/>
                <w:highlight w:val="none"/>
              </w:rPr>
              <w:t>人民币(</w:t>
            </w:r>
            <w:r>
              <w:rPr>
                <w:rFonts w:hint="eastAsia" w:ascii="宋体" w:hAnsi="宋体"/>
                <w:sz w:val="24"/>
                <w:highlight w:val="none"/>
              </w:rPr>
              <w:t>小</w:t>
            </w:r>
            <w:r>
              <w:rPr>
                <w:rFonts w:ascii="宋体" w:hAnsi="宋体"/>
                <w:sz w:val="24"/>
                <w:highlight w:val="none"/>
              </w:rPr>
              <w:t>写)：</w:t>
            </w:r>
            <w:r>
              <w:rPr>
                <w:rFonts w:ascii="宋体" w:hAnsi="宋体"/>
                <w:sz w:val="24"/>
                <w:highlight w:val="none"/>
                <w:u w:val="single"/>
              </w:rPr>
              <w:t xml:space="preserve">              </w:t>
            </w:r>
            <w:r>
              <w:rPr>
                <w:rFonts w:hint="eastAsia" w:ascii="宋体" w:hAnsi="宋体"/>
                <w:sz w:val="24"/>
                <w:highlight w:val="none"/>
              </w:rPr>
              <w:t>元</w:t>
            </w:r>
          </w:p>
          <w:p w14:paraId="0A1ECB18">
            <w:pPr>
              <w:spacing w:line="360" w:lineRule="auto"/>
              <w:rPr>
                <w:rFonts w:hint="eastAsia" w:ascii="宋体" w:hAnsi="宋体"/>
                <w:sz w:val="24"/>
                <w:highlight w:val="none"/>
              </w:rPr>
            </w:pPr>
            <w:r>
              <w:rPr>
                <w:rFonts w:ascii="宋体" w:hAnsi="宋体"/>
                <w:sz w:val="24"/>
                <w:highlight w:val="none"/>
              </w:rPr>
              <w:t>人民币(</w:t>
            </w:r>
            <w:r>
              <w:rPr>
                <w:rFonts w:hint="eastAsia" w:ascii="宋体" w:hAnsi="宋体"/>
                <w:sz w:val="24"/>
                <w:highlight w:val="none"/>
              </w:rPr>
              <w:t>大</w:t>
            </w:r>
            <w:r>
              <w:rPr>
                <w:rFonts w:ascii="宋体" w:hAnsi="宋体"/>
                <w:sz w:val="24"/>
                <w:highlight w:val="none"/>
              </w:rPr>
              <w:t>写)：</w:t>
            </w:r>
            <w:r>
              <w:rPr>
                <w:rFonts w:ascii="宋体" w:hAnsi="宋体"/>
                <w:sz w:val="24"/>
                <w:highlight w:val="none"/>
                <w:u w:val="single"/>
              </w:rPr>
              <w:t xml:space="preserve">              </w:t>
            </w:r>
            <w:r>
              <w:rPr>
                <w:rFonts w:hint="eastAsia" w:ascii="宋体" w:hAnsi="宋体"/>
                <w:sz w:val="24"/>
                <w:highlight w:val="none"/>
              </w:rPr>
              <w:t>元</w:t>
            </w:r>
          </w:p>
        </w:tc>
      </w:tr>
      <w:tr w14:paraId="6325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2230" w:type="dxa"/>
            <w:noWrap w:val="0"/>
            <w:vAlign w:val="center"/>
          </w:tcPr>
          <w:p w14:paraId="620B9830">
            <w:pPr>
              <w:spacing w:line="360" w:lineRule="auto"/>
              <w:jc w:val="center"/>
              <w:rPr>
                <w:rFonts w:ascii="宋体" w:hAnsi="宋体"/>
                <w:sz w:val="24"/>
                <w:highlight w:val="none"/>
              </w:rPr>
            </w:pPr>
            <w:r>
              <w:rPr>
                <w:rFonts w:hint="eastAsia" w:ascii="宋体" w:hAnsi="宋体"/>
                <w:sz w:val="24"/>
                <w:highlight w:val="none"/>
              </w:rPr>
              <w:t>服务期</w:t>
            </w:r>
          </w:p>
        </w:tc>
        <w:tc>
          <w:tcPr>
            <w:tcW w:w="6969" w:type="dxa"/>
            <w:noWrap w:val="0"/>
            <w:vAlign w:val="center"/>
          </w:tcPr>
          <w:p w14:paraId="08CF7FC3">
            <w:pPr>
              <w:pStyle w:val="2"/>
              <w:ind w:firstLine="0"/>
              <w:rPr>
                <w:rFonts w:ascii="宋体" w:hAnsi="宋体"/>
                <w:sz w:val="24"/>
                <w:highlight w:val="none"/>
              </w:rPr>
            </w:pPr>
            <w:r>
              <w:rPr>
                <w:rFonts w:hint="eastAsia" w:ascii="宋体" w:hAnsi="宋体"/>
                <w:sz w:val="24"/>
                <w:highlight w:val="none"/>
                <w:lang w:val="en-US" w:eastAsia="zh-CN"/>
              </w:rPr>
              <w:t>自合同签订之日起三年</w:t>
            </w:r>
          </w:p>
        </w:tc>
      </w:tr>
      <w:tr w14:paraId="0A168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2230" w:type="dxa"/>
            <w:noWrap w:val="0"/>
            <w:vAlign w:val="center"/>
          </w:tcPr>
          <w:p w14:paraId="72A5BCDC">
            <w:pPr>
              <w:spacing w:line="360" w:lineRule="auto"/>
              <w:jc w:val="center"/>
              <w:rPr>
                <w:rFonts w:hint="eastAsia" w:ascii="宋体" w:hAnsi="宋体"/>
                <w:sz w:val="24"/>
                <w:highlight w:val="none"/>
              </w:rPr>
            </w:pPr>
            <w:r>
              <w:rPr>
                <w:rFonts w:hint="eastAsia" w:ascii="宋体" w:hAnsi="宋体"/>
                <w:sz w:val="24"/>
                <w:highlight w:val="none"/>
              </w:rPr>
              <w:t>项目负责人</w:t>
            </w:r>
          </w:p>
        </w:tc>
        <w:tc>
          <w:tcPr>
            <w:tcW w:w="6969" w:type="dxa"/>
            <w:noWrap w:val="0"/>
            <w:vAlign w:val="center"/>
          </w:tcPr>
          <w:p w14:paraId="60FF7110">
            <w:pPr>
              <w:pStyle w:val="2"/>
              <w:ind w:firstLine="0"/>
              <w:rPr>
                <w:rFonts w:ascii="宋体" w:hAnsi="宋体"/>
                <w:sz w:val="24"/>
                <w:highlight w:val="none"/>
              </w:rPr>
            </w:pPr>
          </w:p>
        </w:tc>
      </w:tr>
    </w:tbl>
    <w:p w14:paraId="32DAD62F">
      <w:pPr>
        <w:rPr>
          <w:rFonts w:hint="eastAsia" w:ascii="宋体" w:hAnsi="宋体"/>
          <w:sz w:val="22"/>
          <w:highlight w:val="none"/>
        </w:rPr>
      </w:pPr>
    </w:p>
    <w:p w14:paraId="01B6E04D">
      <w:pPr>
        <w:spacing w:line="360" w:lineRule="auto"/>
        <w:ind w:right="480" w:firstLine="5640"/>
        <w:rPr>
          <w:rFonts w:ascii="宋体" w:hAnsi="宋体" w:cs="宋体"/>
          <w:sz w:val="24"/>
          <w:szCs w:val="24"/>
          <w:highlight w:val="none"/>
        </w:rPr>
      </w:pPr>
      <w:r>
        <w:rPr>
          <w:rFonts w:ascii="宋体" w:hAnsi="宋体"/>
          <w:bCs/>
          <w:sz w:val="24"/>
          <w:szCs w:val="24"/>
          <w:highlight w:val="none"/>
        </w:rPr>
        <w:t xml:space="preserve">   </w:t>
      </w:r>
      <w:r>
        <w:rPr>
          <w:rFonts w:hint="eastAsia" w:hAnsi="宋体" w:cs="宋体"/>
          <w:sz w:val="24"/>
          <w:szCs w:val="24"/>
          <w:highlight w:val="none"/>
          <w:lang w:bidi="ar"/>
        </w:rPr>
        <w:t>投标人</w:t>
      </w:r>
      <w:r>
        <w:rPr>
          <w:rFonts w:hint="eastAsia" w:ascii="宋体" w:hAnsi="宋体" w:cs="宋体"/>
          <w:sz w:val="24"/>
          <w:szCs w:val="24"/>
          <w:highlight w:val="none"/>
          <w:lang w:bidi="ar"/>
        </w:rPr>
        <w:t>：（盖章）</w:t>
      </w:r>
    </w:p>
    <w:p w14:paraId="08C8F79C">
      <w:pPr>
        <w:spacing w:line="360" w:lineRule="auto"/>
        <w:ind w:right="480" w:firstLine="5640"/>
        <w:jc w:val="left"/>
        <w:rPr>
          <w:rFonts w:hint="eastAsia" w:ascii="宋体" w:hAnsi="宋体" w:cs="宋体"/>
          <w:sz w:val="24"/>
          <w:szCs w:val="24"/>
          <w:highlight w:val="none"/>
          <w:lang w:bidi="ar"/>
        </w:rPr>
      </w:pPr>
      <w:r>
        <w:rPr>
          <w:rFonts w:hint="eastAsia" w:ascii="宋体" w:hAnsi="宋体" w:cs="宋体"/>
          <w:sz w:val="24"/>
          <w:szCs w:val="24"/>
          <w:highlight w:val="none"/>
          <w:lang w:bidi="ar"/>
        </w:rPr>
        <w:t>法定代表人签名或盖章：</w:t>
      </w:r>
    </w:p>
    <w:p w14:paraId="31A2D1CF">
      <w:pPr>
        <w:spacing w:line="360" w:lineRule="auto"/>
        <w:jc w:val="right"/>
        <w:rPr>
          <w:rFonts w:ascii="宋体" w:hAnsi="宋体"/>
          <w:bCs/>
          <w:sz w:val="24"/>
          <w:szCs w:val="24"/>
          <w:highlight w:val="none"/>
        </w:rPr>
      </w:pP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bidi="ar"/>
        </w:rPr>
        <w:t>年   月  日</w:t>
      </w:r>
    </w:p>
    <w:p w14:paraId="2A013C3C">
      <w:pPr>
        <w:spacing w:before="5" w:line="360" w:lineRule="auto"/>
        <w:rPr>
          <w:rFonts w:ascii="宋体" w:hAnsi="宋体"/>
          <w:bCs/>
          <w:sz w:val="24"/>
          <w:szCs w:val="24"/>
          <w:highlight w:val="none"/>
        </w:rPr>
        <w:sectPr>
          <w:pgSz w:w="11906" w:h="16838"/>
          <w:pgMar w:top="1417" w:right="1417" w:bottom="1417" w:left="1418" w:header="624" w:footer="907" w:gutter="0"/>
          <w:cols w:space="720" w:num="1"/>
          <w:titlePg/>
          <w:docGrid w:linePitch="360" w:charSpace="0"/>
        </w:sectPr>
      </w:pPr>
    </w:p>
    <w:p w14:paraId="08EEF730">
      <w:pPr>
        <w:outlineLvl w:val="0"/>
        <w:rPr>
          <w:rFonts w:hint="eastAsia" w:eastAsia="黑体"/>
          <w:bCs/>
          <w:sz w:val="24"/>
          <w:szCs w:val="24"/>
          <w:highlight w:val="none"/>
        </w:rPr>
      </w:pPr>
      <w:r>
        <w:rPr>
          <w:rFonts w:hint="eastAsia" w:eastAsia="黑体"/>
          <w:bCs/>
          <w:sz w:val="24"/>
          <w:szCs w:val="24"/>
          <w:highlight w:val="none"/>
          <w:lang w:eastAsia="zh-CN"/>
        </w:rPr>
        <w:t>（</w:t>
      </w:r>
      <w:r>
        <w:rPr>
          <w:rFonts w:hint="eastAsia" w:eastAsia="黑体"/>
          <w:bCs/>
          <w:sz w:val="24"/>
          <w:szCs w:val="24"/>
          <w:highlight w:val="none"/>
          <w:lang w:val="en-US" w:eastAsia="zh-CN"/>
        </w:rPr>
        <w:t>八</w:t>
      </w:r>
      <w:r>
        <w:rPr>
          <w:rFonts w:hint="eastAsia" w:eastAsia="黑体"/>
          <w:bCs/>
          <w:sz w:val="24"/>
          <w:szCs w:val="24"/>
          <w:highlight w:val="none"/>
          <w:lang w:eastAsia="zh-CN"/>
        </w:rPr>
        <w:t>）</w:t>
      </w:r>
      <w:r>
        <w:rPr>
          <w:rFonts w:hint="eastAsia" w:eastAsia="黑体"/>
          <w:bCs/>
          <w:sz w:val="24"/>
          <w:szCs w:val="24"/>
          <w:highlight w:val="none"/>
        </w:rPr>
        <w:t>投标偏离表（格式）</w:t>
      </w:r>
    </w:p>
    <w:p w14:paraId="59AED193">
      <w:pPr>
        <w:spacing w:line="400" w:lineRule="exact"/>
        <w:jc w:val="center"/>
        <w:rPr>
          <w:rFonts w:hint="eastAsia" w:eastAsia="黑体"/>
          <w:bCs/>
          <w:sz w:val="28"/>
          <w:szCs w:val="24"/>
          <w:highlight w:val="none"/>
        </w:rPr>
      </w:pPr>
      <w:r>
        <w:rPr>
          <w:rFonts w:hint="eastAsia" w:eastAsia="黑体"/>
          <w:bCs/>
          <w:sz w:val="28"/>
          <w:szCs w:val="24"/>
          <w:highlight w:val="none"/>
        </w:rPr>
        <w:t>投标偏离表</w:t>
      </w:r>
    </w:p>
    <w:p w14:paraId="7AF4D57D">
      <w:pPr>
        <w:spacing w:line="400" w:lineRule="exact"/>
        <w:rPr>
          <w:rFonts w:ascii="黑体" w:eastAsia="黑体"/>
          <w:bCs/>
          <w:color w:val="auto"/>
          <w:sz w:val="24"/>
          <w:highlight w:val="none"/>
        </w:rPr>
      </w:pPr>
    </w:p>
    <w:p w14:paraId="2B84F644">
      <w:pPr>
        <w:spacing w:line="400" w:lineRule="exact"/>
        <w:rPr>
          <w:rFonts w:ascii="黑体" w:eastAsia="黑体"/>
          <w:bCs/>
          <w:color w:val="auto"/>
          <w:sz w:val="24"/>
          <w:highlight w:val="none"/>
        </w:rPr>
      </w:pPr>
      <w:r>
        <w:rPr>
          <w:rFonts w:hint="eastAsia" w:ascii="黑体" w:eastAsia="黑体"/>
          <w:bCs/>
          <w:color w:val="auto"/>
          <w:sz w:val="24"/>
          <w:highlight w:val="none"/>
        </w:rPr>
        <w:t>投标供应商名称（盖章）：                                政府采购编号：</w:t>
      </w:r>
    </w:p>
    <w:tbl>
      <w:tblPr>
        <w:tblStyle w:val="33"/>
        <w:tblW w:w="9617" w:type="dxa"/>
        <w:jc w:val="center"/>
        <w:tblLayout w:type="fixed"/>
        <w:tblCellMar>
          <w:top w:w="0" w:type="dxa"/>
          <w:left w:w="0" w:type="dxa"/>
          <w:bottom w:w="0" w:type="dxa"/>
          <w:right w:w="0" w:type="dxa"/>
        </w:tblCellMar>
      </w:tblPr>
      <w:tblGrid>
        <w:gridCol w:w="1853"/>
        <w:gridCol w:w="2758"/>
        <w:gridCol w:w="2758"/>
        <w:gridCol w:w="2248"/>
      </w:tblGrid>
      <w:tr w14:paraId="1CBBB2B6">
        <w:tblPrEx>
          <w:tblCellMar>
            <w:top w:w="0" w:type="dxa"/>
            <w:left w:w="0" w:type="dxa"/>
            <w:bottom w:w="0" w:type="dxa"/>
            <w:right w:w="0" w:type="dxa"/>
          </w:tblCellMar>
        </w:tblPrEx>
        <w:trPr>
          <w:cantSplit/>
          <w:trHeight w:val="571" w:hRule="atLeast"/>
          <w:jc w:val="center"/>
        </w:trPr>
        <w:tc>
          <w:tcPr>
            <w:tcW w:w="185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2A5ECAC">
            <w:pPr>
              <w:jc w:val="center"/>
              <w:rPr>
                <w:rFonts w:ascii="宋体"/>
                <w:b/>
                <w:bCs/>
                <w:color w:val="auto"/>
                <w:sz w:val="24"/>
                <w:highlight w:val="none"/>
              </w:rPr>
            </w:pPr>
            <w:r>
              <w:rPr>
                <w:rFonts w:hint="eastAsia" w:ascii="宋体" w:hAnsi="宋体"/>
                <w:b/>
                <w:bCs/>
                <w:color w:val="auto"/>
                <w:sz w:val="24"/>
                <w:highlight w:val="none"/>
              </w:rPr>
              <w:t>名称</w:t>
            </w:r>
          </w:p>
        </w:tc>
        <w:tc>
          <w:tcPr>
            <w:tcW w:w="2758" w:type="dxa"/>
            <w:tcBorders>
              <w:top w:val="single" w:color="auto" w:sz="4" w:space="0"/>
              <w:left w:val="single" w:color="auto" w:sz="4" w:space="0"/>
              <w:bottom w:val="single" w:color="auto" w:sz="4" w:space="0"/>
              <w:right w:val="single" w:color="auto" w:sz="4" w:space="0"/>
            </w:tcBorders>
            <w:noWrap/>
            <w:vAlign w:val="center"/>
          </w:tcPr>
          <w:p w14:paraId="57111A3E">
            <w:pPr>
              <w:jc w:val="center"/>
              <w:rPr>
                <w:rFonts w:ascii="宋体"/>
                <w:b/>
                <w:bCs/>
                <w:color w:val="auto"/>
                <w:sz w:val="24"/>
                <w:highlight w:val="none"/>
              </w:rPr>
            </w:pPr>
            <w:r>
              <w:rPr>
                <w:rFonts w:hint="eastAsia" w:ascii="宋体" w:hAnsi="宋体"/>
                <w:b/>
                <w:bCs/>
                <w:color w:val="auto"/>
                <w:sz w:val="24"/>
                <w:highlight w:val="none"/>
              </w:rPr>
              <w:t>采购要求</w:t>
            </w:r>
          </w:p>
        </w:tc>
        <w:tc>
          <w:tcPr>
            <w:tcW w:w="2758" w:type="dxa"/>
            <w:tcBorders>
              <w:top w:val="single" w:color="auto" w:sz="4" w:space="0"/>
              <w:left w:val="single" w:color="auto" w:sz="4" w:space="0"/>
              <w:bottom w:val="single" w:color="auto" w:sz="4" w:space="0"/>
              <w:right w:val="single" w:color="auto" w:sz="4" w:space="0"/>
            </w:tcBorders>
            <w:noWrap/>
            <w:vAlign w:val="center"/>
          </w:tcPr>
          <w:p w14:paraId="2669AC19">
            <w:pPr>
              <w:jc w:val="center"/>
              <w:rPr>
                <w:rFonts w:ascii="宋体"/>
                <w:b/>
                <w:bCs/>
                <w:color w:val="auto"/>
                <w:sz w:val="24"/>
                <w:highlight w:val="none"/>
              </w:rPr>
            </w:pPr>
            <w:r>
              <w:rPr>
                <w:rFonts w:hint="eastAsia" w:ascii="宋体" w:hAnsi="宋体"/>
                <w:b/>
                <w:bCs/>
                <w:color w:val="auto"/>
                <w:sz w:val="24"/>
                <w:highlight w:val="none"/>
              </w:rPr>
              <w:t>实报内容</w:t>
            </w:r>
          </w:p>
        </w:tc>
        <w:tc>
          <w:tcPr>
            <w:tcW w:w="2248" w:type="dxa"/>
            <w:tcBorders>
              <w:top w:val="single" w:color="auto" w:sz="4" w:space="0"/>
              <w:left w:val="single" w:color="auto" w:sz="4" w:space="0"/>
              <w:bottom w:val="single" w:color="auto" w:sz="4" w:space="0"/>
              <w:right w:val="single" w:color="auto" w:sz="4" w:space="0"/>
            </w:tcBorders>
            <w:noWrap/>
            <w:vAlign w:val="center"/>
          </w:tcPr>
          <w:p w14:paraId="62BECAAD">
            <w:pPr>
              <w:jc w:val="center"/>
              <w:rPr>
                <w:rFonts w:ascii="宋体"/>
                <w:b/>
                <w:bCs/>
                <w:color w:val="auto"/>
                <w:sz w:val="24"/>
                <w:highlight w:val="none"/>
              </w:rPr>
            </w:pPr>
            <w:r>
              <w:rPr>
                <w:rFonts w:hint="eastAsia" w:ascii="宋体" w:hAnsi="宋体"/>
                <w:b/>
                <w:bCs/>
                <w:color w:val="auto"/>
                <w:sz w:val="24"/>
                <w:highlight w:val="none"/>
              </w:rPr>
              <w:t>偏离说明</w:t>
            </w:r>
          </w:p>
        </w:tc>
      </w:tr>
      <w:tr w14:paraId="214EA60A">
        <w:tblPrEx>
          <w:tblCellMar>
            <w:top w:w="0" w:type="dxa"/>
            <w:left w:w="0" w:type="dxa"/>
            <w:bottom w:w="0" w:type="dxa"/>
            <w:right w:w="0" w:type="dxa"/>
          </w:tblCellMar>
        </w:tblPrEx>
        <w:trPr>
          <w:cantSplit/>
          <w:trHeight w:val="536" w:hRule="atLeast"/>
          <w:jc w:val="center"/>
        </w:trPr>
        <w:tc>
          <w:tcPr>
            <w:tcW w:w="185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DE0A763">
            <w:pPr>
              <w:jc w:val="center"/>
              <w:rPr>
                <w:rFonts w:ascii="宋体"/>
                <w:bCs/>
                <w:color w:val="auto"/>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541A54E6">
            <w:pPr>
              <w:rPr>
                <w:rFonts w:ascii="宋体"/>
                <w:bCs/>
                <w:color w:val="auto"/>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3935364E">
            <w:pPr>
              <w:jc w:val="center"/>
              <w:rPr>
                <w:rFonts w:ascii="宋体"/>
                <w:bCs/>
                <w:color w:val="auto"/>
                <w:highlight w:val="none"/>
              </w:rPr>
            </w:pPr>
          </w:p>
        </w:tc>
        <w:tc>
          <w:tcPr>
            <w:tcW w:w="2248" w:type="dxa"/>
            <w:tcBorders>
              <w:top w:val="single" w:color="auto" w:sz="4" w:space="0"/>
              <w:left w:val="single" w:color="auto" w:sz="4" w:space="0"/>
              <w:bottom w:val="single" w:color="auto" w:sz="4" w:space="0"/>
              <w:right w:val="single" w:color="auto" w:sz="4" w:space="0"/>
            </w:tcBorders>
            <w:noWrap/>
            <w:vAlign w:val="center"/>
          </w:tcPr>
          <w:p w14:paraId="30F3A122">
            <w:pPr>
              <w:jc w:val="center"/>
              <w:rPr>
                <w:rFonts w:ascii="宋体"/>
                <w:bCs/>
                <w:color w:val="auto"/>
                <w:highlight w:val="none"/>
              </w:rPr>
            </w:pPr>
          </w:p>
        </w:tc>
      </w:tr>
    </w:tbl>
    <w:p w14:paraId="4ED0D1BF">
      <w:pPr>
        <w:rPr>
          <w:b/>
          <w:bCs/>
          <w:color w:val="auto"/>
          <w:sz w:val="24"/>
          <w:highlight w:val="none"/>
        </w:rPr>
      </w:pPr>
      <w:r>
        <w:rPr>
          <w:rFonts w:hint="eastAsia" w:ascii="黑体" w:eastAsia="黑体"/>
          <w:bCs/>
          <w:color w:val="auto"/>
          <w:sz w:val="24"/>
          <w:highlight w:val="none"/>
        </w:rPr>
        <w:t>法定代表人或其授权代表（签字或盖章）：</w:t>
      </w:r>
    </w:p>
    <w:p w14:paraId="7512CBD2">
      <w:pPr>
        <w:rPr>
          <w:rFonts w:ascii="宋体"/>
          <w:bCs/>
          <w:color w:val="auto"/>
          <w:sz w:val="30"/>
          <w:highlight w:val="none"/>
        </w:rPr>
      </w:pPr>
    </w:p>
    <w:p w14:paraId="2E8A7670">
      <w:pPr>
        <w:ind w:firstLine="420"/>
        <w:outlineLvl w:val="0"/>
        <w:rPr>
          <w:rFonts w:hint="eastAsia" w:ascii="宋体" w:hAnsi="宋体"/>
          <w:bCs/>
          <w:color w:val="auto"/>
          <w:sz w:val="24"/>
          <w:highlight w:val="none"/>
        </w:rPr>
      </w:pPr>
      <w:bookmarkStart w:id="55" w:name="_Toc32029"/>
      <w:r>
        <w:rPr>
          <w:rFonts w:hint="eastAsia" w:ascii="宋体" w:hAnsi="宋体"/>
          <w:bCs/>
          <w:color w:val="auto"/>
          <w:sz w:val="24"/>
          <w:highlight w:val="none"/>
        </w:rPr>
        <w:t>注：</w:t>
      </w:r>
      <w:bookmarkEnd w:id="55"/>
    </w:p>
    <w:p w14:paraId="3C304AF1">
      <w:pPr>
        <w:ind w:firstLine="420"/>
        <w:outlineLvl w:val="0"/>
        <w:rPr>
          <w:rFonts w:hint="eastAsia" w:ascii="宋体" w:hAnsi="宋体"/>
          <w:bCs/>
          <w:color w:val="auto"/>
          <w:sz w:val="24"/>
          <w:highlight w:val="none"/>
        </w:rPr>
      </w:pPr>
      <w:bookmarkStart w:id="56" w:name="_Toc5773"/>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）本表不得删除；</w:t>
      </w:r>
      <w:bookmarkEnd w:id="56"/>
    </w:p>
    <w:p w14:paraId="40E7905B">
      <w:pPr>
        <w:ind w:firstLine="420"/>
        <w:outlineLvl w:val="0"/>
        <w:rPr>
          <w:rFonts w:hint="eastAsia" w:ascii="宋体" w:hAnsi="宋体"/>
          <w:bCs/>
          <w:color w:val="auto"/>
          <w:sz w:val="24"/>
          <w:highlight w:val="none"/>
        </w:rPr>
      </w:pPr>
      <w:bookmarkStart w:id="57" w:name="_Toc12064"/>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）如无任何偏离，请于本表“偏离说明”中注明“无偏离”；</w:t>
      </w:r>
      <w:bookmarkEnd w:id="57"/>
    </w:p>
    <w:p w14:paraId="7FCD65B9">
      <w:pPr>
        <w:ind w:firstLine="420"/>
        <w:outlineLvl w:val="0"/>
        <w:rPr>
          <w:rFonts w:ascii="宋体" w:hAnsi="宋体"/>
          <w:bCs/>
          <w:color w:val="auto"/>
          <w:sz w:val="24"/>
          <w:highlight w:val="none"/>
        </w:rPr>
      </w:pPr>
      <w:bookmarkStart w:id="58" w:name="_Toc27440"/>
      <w:r>
        <w:rPr>
          <w:rFonts w:hint="eastAsia" w:ascii="宋体" w:hAnsi="宋体"/>
          <w:bCs/>
          <w:color w:val="auto"/>
          <w:sz w:val="24"/>
          <w:highlight w:val="none"/>
        </w:rPr>
        <w:t>（3）如有偏离项，请于本表中列明偏离内容，如需要可自行延长，其余无偏离内容不须赘述。</w:t>
      </w:r>
      <w:bookmarkEnd w:id="58"/>
    </w:p>
    <w:p w14:paraId="00DAE78E">
      <w:pPr>
        <w:ind w:firstLine="900"/>
        <w:outlineLvl w:val="0"/>
        <w:rPr>
          <w:rFonts w:ascii="宋体" w:hAnsi="宋体"/>
          <w:bCs/>
          <w:color w:val="auto"/>
          <w:sz w:val="24"/>
          <w:highlight w:val="none"/>
        </w:rPr>
      </w:pPr>
    </w:p>
    <w:p w14:paraId="7B3F707D">
      <w:pPr>
        <w:ind w:firstLine="900"/>
        <w:outlineLvl w:val="0"/>
        <w:rPr>
          <w:rFonts w:ascii="宋体" w:hAnsi="宋体"/>
          <w:bCs/>
          <w:color w:val="auto"/>
          <w:sz w:val="24"/>
          <w:highlight w:val="none"/>
        </w:rPr>
      </w:pPr>
    </w:p>
    <w:p w14:paraId="67F66D8E">
      <w:pPr>
        <w:ind w:firstLine="900"/>
        <w:outlineLvl w:val="0"/>
        <w:rPr>
          <w:rFonts w:ascii="宋体" w:hAnsi="宋体"/>
          <w:bCs/>
          <w:color w:val="auto"/>
          <w:sz w:val="24"/>
          <w:highlight w:val="none"/>
        </w:rPr>
      </w:pPr>
    </w:p>
    <w:p w14:paraId="670511D4">
      <w:pPr>
        <w:rPr>
          <w:highlight w:val="none"/>
        </w:rPr>
      </w:pPr>
    </w:p>
    <w:p w14:paraId="197422AC">
      <w:pPr>
        <w:rPr>
          <w:rFonts w:eastAsia="黑体"/>
          <w:bCs/>
          <w:sz w:val="24"/>
          <w:szCs w:val="24"/>
          <w:highlight w:val="none"/>
        </w:rPr>
      </w:pPr>
    </w:p>
    <w:p w14:paraId="3EBEE49D">
      <w:pPr>
        <w:rPr>
          <w:rFonts w:eastAsia="黑体"/>
          <w:bCs/>
          <w:sz w:val="24"/>
          <w:szCs w:val="24"/>
          <w:highlight w:val="none"/>
        </w:rPr>
      </w:pPr>
    </w:p>
    <w:p w14:paraId="6F748217">
      <w:pPr>
        <w:rPr>
          <w:rFonts w:eastAsia="黑体"/>
          <w:bCs/>
          <w:sz w:val="24"/>
          <w:szCs w:val="24"/>
          <w:highlight w:val="none"/>
        </w:rPr>
      </w:pPr>
    </w:p>
    <w:p w14:paraId="343C8B6E">
      <w:pPr>
        <w:rPr>
          <w:rFonts w:eastAsia="黑体"/>
          <w:bCs/>
          <w:sz w:val="24"/>
          <w:szCs w:val="24"/>
          <w:highlight w:val="none"/>
        </w:rPr>
      </w:pPr>
    </w:p>
    <w:p w14:paraId="5A07DA74">
      <w:pPr>
        <w:rPr>
          <w:rFonts w:eastAsia="黑体"/>
          <w:bCs/>
          <w:sz w:val="24"/>
          <w:szCs w:val="24"/>
          <w:highlight w:val="none"/>
        </w:rPr>
      </w:pPr>
    </w:p>
    <w:p w14:paraId="501E306C">
      <w:pPr>
        <w:rPr>
          <w:rFonts w:eastAsia="黑体"/>
          <w:bCs/>
          <w:sz w:val="24"/>
          <w:szCs w:val="24"/>
          <w:highlight w:val="none"/>
        </w:rPr>
      </w:pPr>
    </w:p>
    <w:p w14:paraId="07A4BCEA">
      <w:pPr>
        <w:rPr>
          <w:rFonts w:eastAsia="黑体"/>
          <w:bCs/>
          <w:sz w:val="24"/>
          <w:szCs w:val="24"/>
          <w:highlight w:val="none"/>
        </w:rPr>
      </w:pPr>
    </w:p>
    <w:p w14:paraId="67C77DBB">
      <w:pPr>
        <w:rPr>
          <w:rFonts w:eastAsia="黑体"/>
          <w:bCs/>
          <w:sz w:val="24"/>
          <w:szCs w:val="24"/>
          <w:highlight w:val="none"/>
        </w:rPr>
      </w:pPr>
    </w:p>
    <w:p w14:paraId="39E7F4FE">
      <w:pPr>
        <w:rPr>
          <w:rFonts w:eastAsia="黑体"/>
          <w:bCs/>
          <w:sz w:val="24"/>
          <w:szCs w:val="24"/>
          <w:highlight w:val="none"/>
        </w:rPr>
      </w:pPr>
    </w:p>
    <w:p w14:paraId="21F6A226">
      <w:pPr>
        <w:rPr>
          <w:rFonts w:eastAsia="黑体"/>
          <w:bCs/>
          <w:sz w:val="24"/>
          <w:szCs w:val="24"/>
          <w:highlight w:val="none"/>
        </w:rPr>
      </w:pPr>
    </w:p>
    <w:p w14:paraId="48F553D0">
      <w:pPr>
        <w:rPr>
          <w:rFonts w:eastAsia="黑体"/>
          <w:bCs/>
          <w:sz w:val="24"/>
          <w:szCs w:val="24"/>
          <w:highlight w:val="none"/>
        </w:rPr>
      </w:pPr>
    </w:p>
    <w:p w14:paraId="4DFB44BD">
      <w:pPr>
        <w:rPr>
          <w:rFonts w:eastAsia="黑体"/>
          <w:bCs/>
          <w:sz w:val="24"/>
          <w:szCs w:val="24"/>
          <w:highlight w:val="none"/>
        </w:rPr>
      </w:pPr>
    </w:p>
    <w:p w14:paraId="2E44BE37">
      <w:pPr>
        <w:rPr>
          <w:rFonts w:eastAsia="黑体"/>
          <w:bCs/>
          <w:sz w:val="24"/>
          <w:szCs w:val="24"/>
          <w:highlight w:val="none"/>
        </w:rPr>
      </w:pPr>
    </w:p>
    <w:p w14:paraId="4A556F8D">
      <w:pPr>
        <w:rPr>
          <w:rFonts w:eastAsia="黑体"/>
          <w:bCs/>
          <w:sz w:val="24"/>
          <w:szCs w:val="24"/>
          <w:highlight w:val="none"/>
        </w:rPr>
      </w:pPr>
    </w:p>
    <w:p w14:paraId="10A045E2">
      <w:pPr>
        <w:rPr>
          <w:rFonts w:eastAsia="黑体"/>
          <w:bCs/>
          <w:sz w:val="24"/>
          <w:szCs w:val="24"/>
          <w:highlight w:val="none"/>
        </w:rPr>
      </w:pPr>
    </w:p>
    <w:p w14:paraId="7EB576E0">
      <w:pPr>
        <w:rPr>
          <w:rFonts w:eastAsia="黑体"/>
          <w:bCs/>
          <w:sz w:val="24"/>
          <w:szCs w:val="24"/>
          <w:highlight w:val="none"/>
        </w:rPr>
      </w:pPr>
    </w:p>
    <w:p w14:paraId="3DB11AA4">
      <w:pPr>
        <w:rPr>
          <w:rFonts w:eastAsia="黑体"/>
          <w:bCs/>
          <w:sz w:val="24"/>
          <w:szCs w:val="24"/>
          <w:highlight w:val="none"/>
        </w:rPr>
      </w:pPr>
    </w:p>
    <w:p w14:paraId="7C69355B">
      <w:pPr>
        <w:rPr>
          <w:rFonts w:eastAsia="黑体"/>
          <w:bCs/>
          <w:sz w:val="24"/>
          <w:szCs w:val="24"/>
          <w:highlight w:val="none"/>
        </w:rPr>
      </w:pPr>
    </w:p>
    <w:p w14:paraId="7B4F2501">
      <w:pPr>
        <w:rPr>
          <w:rFonts w:eastAsia="黑体"/>
          <w:bCs/>
          <w:sz w:val="24"/>
          <w:szCs w:val="24"/>
          <w:highlight w:val="none"/>
        </w:rPr>
      </w:pPr>
    </w:p>
    <w:p w14:paraId="14AE3665">
      <w:pPr>
        <w:rPr>
          <w:rFonts w:eastAsia="黑体"/>
          <w:bCs/>
          <w:sz w:val="24"/>
          <w:szCs w:val="24"/>
          <w:highlight w:val="none"/>
        </w:rPr>
      </w:pPr>
    </w:p>
    <w:p w14:paraId="7CC2D6D9">
      <w:pPr>
        <w:rPr>
          <w:rFonts w:eastAsia="黑体"/>
          <w:bCs/>
          <w:sz w:val="24"/>
          <w:szCs w:val="24"/>
          <w:highlight w:val="none"/>
        </w:rPr>
      </w:pPr>
    </w:p>
    <w:p w14:paraId="540ACF93">
      <w:pPr>
        <w:rPr>
          <w:rFonts w:eastAsia="黑体"/>
          <w:bCs/>
          <w:sz w:val="24"/>
          <w:szCs w:val="24"/>
          <w:highlight w:val="none"/>
        </w:rPr>
      </w:pPr>
    </w:p>
    <w:p w14:paraId="7E433E3A">
      <w:pPr>
        <w:rPr>
          <w:rFonts w:eastAsia="黑体"/>
          <w:bCs/>
          <w:sz w:val="24"/>
          <w:szCs w:val="24"/>
          <w:highlight w:val="none"/>
        </w:rPr>
      </w:pPr>
    </w:p>
    <w:p w14:paraId="40495832">
      <w:pPr>
        <w:rPr>
          <w:rFonts w:eastAsia="黑体"/>
          <w:bCs/>
          <w:sz w:val="24"/>
          <w:szCs w:val="24"/>
          <w:highlight w:val="none"/>
        </w:rPr>
      </w:pPr>
    </w:p>
    <w:p w14:paraId="025892A5">
      <w:pPr>
        <w:rPr>
          <w:rFonts w:eastAsia="黑体"/>
          <w:bCs/>
          <w:sz w:val="24"/>
          <w:szCs w:val="24"/>
          <w:highlight w:val="none"/>
        </w:rPr>
      </w:pPr>
    </w:p>
    <w:p w14:paraId="24979C96">
      <w:pPr>
        <w:rPr>
          <w:rFonts w:eastAsia="黑体"/>
          <w:bCs/>
          <w:sz w:val="24"/>
          <w:szCs w:val="24"/>
          <w:highlight w:val="none"/>
        </w:rPr>
      </w:pPr>
    </w:p>
    <w:p w14:paraId="2E4703CB">
      <w:pPr>
        <w:rPr>
          <w:rFonts w:eastAsia="黑体"/>
          <w:bCs/>
          <w:sz w:val="24"/>
          <w:szCs w:val="24"/>
          <w:highlight w:val="none"/>
        </w:rPr>
      </w:pPr>
    </w:p>
    <w:p w14:paraId="6762B23A">
      <w:pPr>
        <w:spacing w:line="360" w:lineRule="auto"/>
        <w:rPr>
          <w:rFonts w:hint="eastAsia" w:ascii="黑体" w:hAnsi="Times New Roman" w:eastAsia="黑体" w:cs="Times New Roman"/>
          <w:bCs/>
          <w:sz w:val="24"/>
          <w:szCs w:val="24"/>
          <w:highlight w:val="none"/>
        </w:rPr>
      </w:pPr>
      <w:r>
        <w:rPr>
          <w:rFonts w:hint="eastAsia" w:ascii="黑体" w:eastAsia="黑体" w:cs="Times New Roman"/>
          <w:bCs/>
          <w:sz w:val="24"/>
          <w:szCs w:val="24"/>
          <w:highlight w:val="none"/>
          <w:lang w:eastAsia="zh-CN"/>
        </w:rPr>
        <w:t>（九）</w:t>
      </w:r>
      <w:r>
        <w:rPr>
          <w:rFonts w:hint="eastAsia" w:ascii="黑体" w:hAnsi="Times New Roman" w:eastAsia="黑体" w:cs="Times New Roman"/>
          <w:bCs/>
          <w:sz w:val="24"/>
          <w:szCs w:val="24"/>
          <w:highlight w:val="none"/>
        </w:rPr>
        <w:t>报价</w:t>
      </w:r>
      <w:r>
        <w:rPr>
          <w:rFonts w:hint="eastAsia" w:ascii="黑体" w:hAnsi="Times New Roman" w:eastAsia="黑体" w:cs="Times New Roman"/>
          <w:bCs/>
          <w:sz w:val="24"/>
          <w:szCs w:val="24"/>
          <w:highlight w:val="none"/>
          <w:lang w:val="en-US" w:eastAsia="zh-CN"/>
        </w:rPr>
        <w:t>明细</w:t>
      </w:r>
      <w:r>
        <w:rPr>
          <w:rFonts w:hint="eastAsia" w:ascii="黑体" w:hAnsi="Times New Roman" w:eastAsia="黑体" w:cs="Times New Roman"/>
          <w:bCs/>
          <w:sz w:val="24"/>
          <w:szCs w:val="24"/>
          <w:highlight w:val="none"/>
        </w:rPr>
        <w:t>表（格式）</w:t>
      </w:r>
    </w:p>
    <w:p w14:paraId="611A264C">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报价</w:t>
      </w:r>
      <w:r>
        <w:rPr>
          <w:rFonts w:hint="eastAsia" w:ascii="宋体" w:hAnsi="宋体" w:eastAsia="宋体" w:cs="宋体"/>
          <w:b/>
          <w:bCs/>
          <w:color w:val="auto"/>
          <w:sz w:val="32"/>
          <w:szCs w:val="32"/>
          <w:highlight w:val="none"/>
          <w:lang w:val="en-US" w:eastAsia="zh-CN"/>
        </w:rPr>
        <w:t>明细</w:t>
      </w:r>
      <w:r>
        <w:rPr>
          <w:rFonts w:hint="eastAsia" w:ascii="宋体" w:hAnsi="宋体" w:eastAsia="宋体" w:cs="宋体"/>
          <w:b/>
          <w:bCs/>
          <w:color w:val="auto"/>
          <w:sz w:val="32"/>
          <w:szCs w:val="32"/>
          <w:highlight w:val="none"/>
        </w:rPr>
        <w:t>表</w:t>
      </w:r>
    </w:p>
    <w:tbl>
      <w:tblPr>
        <w:tblStyle w:val="33"/>
        <w:tblW w:w="88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6"/>
        <w:gridCol w:w="2923"/>
        <w:gridCol w:w="964"/>
        <w:gridCol w:w="1500"/>
        <w:gridCol w:w="1498"/>
        <w:gridCol w:w="1498"/>
      </w:tblGrid>
      <w:tr w14:paraId="64EA4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C95E5C">
            <w:pPr>
              <w:keepNext w:val="0"/>
              <w:keepLines w:val="0"/>
              <w:widowControl/>
              <w:suppressLineNumbers w:val="0"/>
              <w:jc w:val="center"/>
              <w:textAlignment w:val="center"/>
              <w:rPr>
                <w:rFonts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序号</w:t>
            </w:r>
          </w:p>
        </w:tc>
        <w:tc>
          <w:tcPr>
            <w:tcW w:w="29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50E6AA">
            <w:pPr>
              <w:keepNext w:val="0"/>
              <w:keepLines w:val="0"/>
              <w:widowControl/>
              <w:suppressLineNumbers w:val="0"/>
              <w:jc w:val="center"/>
              <w:textAlignment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名称</w:t>
            </w:r>
          </w:p>
        </w:tc>
        <w:tc>
          <w:tcPr>
            <w:tcW w:w="9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2174D4">
            <w:pPr>
              <w:keepNext w:val="0"/>
              <w:keepLines w:val="0"/>
              <w:widowControl/>
              <w:suppressLineNumbers w:val="0"/>
              <w:jc w:val="center"/>
              <w:textAlignment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计量</w:t>
            </w:r>
            <w:r>
              <w:rPr>
                <w:rFonts w:hint="eastAsia" w:ascii="黑体" w:hAnsi="宋体" w:eastAsia="黑体" w:cs="黑体"/>
                <w:i w:val="0"/>
                <w:iCs w:val="0"/>
                <w:color w:val="000000"/>
                <w:kern w:val="0"/>
                <w:sz w:val="21"/>
                <w:szCs w:val="21"/>
                <w:highlight w:val="none"/>
                <w:u w:val="none"/>
                <w:lang w:val="en-US" w:eastAsia="zh-CN" w:bidi="ar"/>
              </w:rPr>
              <w:br w:type="textWrapping"/>
            </w:r>
            <w:r>
              <w:rPr>
                <w:rFonts w:hint="eastAsia" w:ascii="黑体" w:hAnsi="宋体" w:eastAsia="黑体" w:cs="黑体"/>
                <w:i w:val="0"/>
                <w:iCs w:val="0"/>
                <w:color w:val="000000"/>
                <w:kern w:val="0"/>
                <w:sz w:val="21"/>
                <w:szCs w:val="21"/>
                <w:highlight w:val="none"/>
                <w:u w:val="none"/>
                <w:lang w:val="en-US" w:eastAsia="zh-CN" w:bidi="ar"/>
              </w:rPr>
              <w:t>单位</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3A73E4">
            <w:pPr>
              <w:keepNext w:val="0"/>
              <w:keepLines w:val="0"/>
              <w:widowControl/>
              <w:suppressLineNumbers w:val="0"/>
              <w:jc w:val="center"/>
              <w:textAlignment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kern w:val="0"/>
                <w:sz w:val="21"/>
                <w:szCs w:val="21"/>
                <w:highlight w:val="none"/>
                <w:u w:val="none"/>
                <w:lang w:val="en-US" w:eastAsia="zh-CN" w:bidi="ar"/>
              </w:rPr>
              <w:t>数量</w:t>
            </w:r>
          </w:p>
        </w:tc>
        <w:tc>
          <w:tcPr>
            <w:tcW w:w="149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A01F3D">
            <w:pPr>
              <w:keepNext w:val="0"/>
              <w:keepLines w:val="0"/>
              <w:widowControl/>
              <w:suppressLineNumbers w:val="0"/>
              <w:jc w:val="center"/>
              <w:textAlignment w:val="center"/>
              <w:rPr>
                <w:rFonts w:hint="default" w:ascii="黑体" w:hAnsi="宋体" w:eastAsia="黑体" w:cs="黑体"/>
                <w:i w:val="0"/>
                <w:iCs w:val="0"/>
                <w:color w:val="000000"/>
                <w:kern w:val="0"/>
                <w:sz w:val="21"/>
                <w:szCs w:val="21"/>
                <w:highlight w:val="none"/>
                <w:u w:val="none"/>
                <w:lang w:val="en-US" w:eastAsia="zh-CN" w:bidi="ar"/>
              </w:rPr>
            </w:pPr>
            <w:r>
              <w:rPr>
                <w:rFonts w:hint="eastAsia" w:ascii="黑体" w:hAnsi="宋体" w:eastAsia="黑体" w:cs="黑体"/>
                <w:i w:val="0"/>
                <w:iCs w:val="0"/>
                <w:color w:val="000000"/>
                <w:kern w:val="0"/>
                <w:sz w:val="21"/>
                <w:szCs w:val="21"/>
                <w:highlight w:val="none"/>
                <w:u w:val="none"/>
                <w:lang w:val="en-US" w:eastAsia="zh-CN" w:bidi="ar"/>
              </w:rPr>
              <w:t>单价（元）</w:t>
            </w:r>
          </w:p>
        </w:tc>
        <w:tc>
          <w:tcPr>
            <w:tcW w:w="149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79FC6D">
            <w:pPr>
              <w:keepNext w:val="0"/>
              <w:keepLines w:val="0"/>
              <w:widowControl/>
              <w:suppressLineNumbers w:val="0"/>
              <w:jc w:val="center"/>
              <w:textAlignment w:val="center"/>
              <w:rPr>
                <w:rFonts w:hint="default" w:ascii="黑体" w:hAnsi="宋体" w:eastAsia="黑体" w:cs="黑体"/>
                <w:i w:val="0"/>
                <w:iCs w:val="0"/>
                <w:color w:val="000000"/>
                <w:kern w:val="0"/>
                <w:sz w:val="21"/>
                <w:szCs w:val="21"/>
                <w:highlight w:val="none"/>
                <w:u w:val="none"/>
                <w:lang w:val="en-US" w:eastAsia="zh-CN" w:bidi="ar"/>
              </w:rPr>
            </w:pPr>
            <w:r>
              <w:rPr>
                <w:rFonts w:hint="eastAsia" w:ascii="黑体" w:hAnsi="宋体" w:eastAsia="黑体" w:cs="黑体"/>
                <w:i w:val="0"/>
                <w:iCs w:val="0"/>
                <w:color w:val="000000"/>
                <w:kern w:val="0"/>
                <w:sz w:val="21"/>
                <w:szCs w:val="21"/>
                <w:highlight w:val="none"/>
                <w:u w:val="none"/>
                <w:lang w:val="en-US" w:eastAsia="zh-CN" w:bidi="ar"/>
              </w:rPr>
              <w:t>总价（元）</w:t>
            </w:r>
          </w:p>
        </w:tc>
      </w:tr>
      <w:tr w14:paraId="15713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3"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9B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A4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区域内排水管道应急排查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现状管网排查，对排查有污染源的排口进行雨污水管道溯源排查，调查界限为河道排口沿线市政管网及小区、企事业单位、学校、商业综合体等雨污水管网，提供排查报告成果。含启闭井盖、配合业主水质取样等</w:t>
            </w:r>
            <w:r>
              <w:rPr>
                <w:rFonts w:hint="eastAsia" w:ascii="宋体" w:hAnsi="宋体" w:cs="宋体"/>
                <w:i w:val="0"/>
                <w:iCs w:val="0"/>
                <w:color w:val="000000"/>
                <w:kern w:val="0"/>
                <w:sz w:val="21"/>
                <w:szCs w:val="21"/>
                <w:highlight w:val="none"/>
                <w:u w:val="none"/>
                <w:lang w:val="en-US" w:eastAsia="zh-CN" w:bidi="ar"/>
              </w:rPr>
              <w:t>；如</w:t>
            </w:r>
            <w:r>
              <w:rPr>
                <w:rFonts w:hint="eastAsia" w:ascii="宋体" w:hAnsi="宋体" w:eastAsia="宋体" w:cs="宋体"/>
                <w:i w:val="0"/>
                <w:iCs w:val="0"/>
                <w:color w:val="000000"/>
                <w:kern w:val="0"/>
                <w:sz w:val="21"/>
                <w:szCs w:val="21"/>
                <w:highlight w:val="none"/>
                <w:u w:val="none"/>
                <w:lang w:val="en-US" w:eastAsia="zh-CN" w:bidi="ar"/>
              </w:rPr>
              <w:t>无法排查清楚</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需使用QV、CCTV、封堵气囊、疏通等措施辅助</w:t>
            </w:r>
            <w:r>
              <w:rPr>
                <w:rFonts w:hint="eastAsia" w:ascii="宋体" w:hAnsi="宋体" w:cs="宋体"/>
                <w:i w:val="0"/>
                <w:iCs w:val="0"/>
                <w:color w:val="000000"/>
                <w:kern w:val="0"/>
                <w:sz w:val="21"/>
                <w:szCs w:val="21"/>
                <w:highlight w:val="none"/>
                <w:u w:val="none"/>
                <w:lang w:val="en-US" w:eastAsia="zh-CN" w:bidi="ar"/>
              </w:rPr>
              <w:t>，相关</w:t>
            </w:r>
            <w:r>
              <w:rPr>
                <w:rFonts w:hint="eastAsia" w:ascii="宋体" w:hAnsi="宋体" w:eastAsia="宋体" w:cs="宋体"/>
                <w:i w:val="0"/>
                <w:iCs w:val="0"/>
                <w:color w:val="000000"/>
                <w:kern w:val="0"/>
                <w:sz w:val="21"/>
                <w:szCs w:val="21"/>
                <w:highlight w:val="none"/>
                <w:u w:val="none"/>
                <w:lang w:val="en-US" w:eastAsia="zh-CN" w:bidi="ar"/>
              </w:rPr>
              <w:t>费用按实际工作量另计。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2、工程量暂估，结算按实计量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41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B57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70000.00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0DC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D65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7291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A1E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4BF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QV视频检测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1、根据应急排查要求对小于DN300管道进行QV检测，提供检测报告成果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2、要求管道辅助降水情况下检测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86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50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AD7F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2E9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762C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D6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5D6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CCTV视频检测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1、根据应急排查要求对≥DN300管道进行CCTV机器人检测，提供检测报告成果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2、要求在管道内无水的情况下进行检测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12F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57C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D9F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B93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7803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3B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13B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气囊封堵拆除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1、管径：DN600-1000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2、气囊规格及耐压等级：根据应急要求进行气囊封堵DN600-1000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A3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A5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291B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B00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202F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AD5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83AD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气囊封堵拆除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1、管径：DN400-600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2、气囊规格及耐压等级：根据应急要求进行气囊封堵DN400-600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9F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56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3DF3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5EA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D19F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99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E6E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气囊封堵拆除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2、气囊规格及耐压等级：根据应急要求进行气囊封堵DN400以下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0B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处</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7C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A001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7B9F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B1AD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8CD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4766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管堵砌筑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1、管径：DN800以下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2、封堵墙厚度：24墙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3、井深：2.5m以内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B9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处</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5AE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861D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3613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35E1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D7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B5F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管壁清洗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2、含管道疏通、管内杂物及淤泥清理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3、工程量暂估，按实结算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B07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37A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E13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0652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3007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3E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4F3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管壁清洗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1、管径：DN400-600；2、含管道疏通、管内杂物及淤泥清理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3、工程量暂估，按实结算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D2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657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0F4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FC27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99CB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8F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8C9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汽油发电机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1、用于溯源排查，汽油发电机功率3kW以下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2、台班按实计量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B1A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67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91D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DB6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F1D4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38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3EE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1、用于排水管道溯源排查，功率30kW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2、工程量暂估，台班按实计量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393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10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89C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33B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446F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26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B38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1、水泵规格：DN75-100；2、用于应急溯源排查过程中发生的管道调排水等，台班按实结算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9D3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55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895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76AF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E86D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21A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E387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排水管道日常巡查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1、劳务派遣常驻，配合甲方日常雨污水管网、截流装置巡查  人员1名（含巡查车辆补贴）</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A61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月</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FD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6D7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D0D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F501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0A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225F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应急工程车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1、3t工程车用于应急防汛、抢险抢修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2、台班按实结算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13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49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E88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54B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CE6F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71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C42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多功能高压疏通车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1、多功能高压疏通车含抽排水、疏通，用于应急防汛、抢险抢修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2、台班按实结算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58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06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8B90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17E3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56D2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EB2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90D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柴油发电机组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1、用于应急防汛、抢险抢修，功率30kW</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2、工程量暂估，台班按实计量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CF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34D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24D6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D96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63DC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04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510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1、一体式自吸泵流量1000</w:t>
            </w:r>
            <w:r>
              <w:rPr>
                <w:rFonts w:hint="eastAsia" w:ascii="宋体" w:hAnsi="宋体" w:cs="宋体"/>
                <w:i w:val="0"/>
                <w:iCs w:val="0"/>
                <w:color w:val="000000"/>
                <w:kern w:val="0"/>
                <w:sz w:val="21"/>
                <w:szCs w:val="21"/>
                <w:highlight w:val="none"/>
                <w:u w:val="none"/>
                <w:lang w:val="en-US" w:eastAsia="zh-CN" w:bidi="ar"/>
              </w:rPr>
              <w:t>m³</w:t>
            </w:r>
            <w:r>
              <w:rPr>
                <w:rFonts w:hint="eastAsia" w:ascii="宋体" w:hAnsi="宋体" w:eastAsia="宋体" w:cs="宋体"/>
                <w:i w:val="0"/>
                <w:iCs w:val="0"/>
                <w:color w:val="000000"/>
                <w:kern w:val="0"/>
                <w:sz w:val="21"/>
                <w:szCs w:val="21"/>
                <w:highlight w:val="none"/>
                <w:u w:val="none"/>
                <w:lang w:val="en-US" w:eastAsia="zh-CN" w:bidi="ar"/>
              </w:rPr>
              <w:t>/小时，功率75kW，用于应急防汛、抢险抢修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2、工程量暂估，台班按实计量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EA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8F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2F5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7901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04F2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F02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A65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1、DN150口径水泵用于应急防汛、抢险抢修；2、工程量暂估，台班按实计量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5F6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906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A86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96E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AFA4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CA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150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应急水泵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1、DN200口径水泵用于应急防汛、抢险抢修；2、工程量暂估，台班按实计量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2E3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台班</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03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0BB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3BB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7E41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66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339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计日工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1、名称：应建设方要求进行应急防汛、抢险抢修等用工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2、工程量暂估，人工按实计量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D8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工日</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49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32F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E488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68F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43A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552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据缝</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1、现状路面切缝</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2、工程量暂估，按实结算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98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63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ED2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EBA8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2961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5"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39D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E6F5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拆除路面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1、材质：水泥砼路面面层，含侧平石拆除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2、厚度：暂按15cm，如实际厚度不符，按实际方量换算平方计量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3、拆除方式：采用何种拆除方式由投标人自行考虑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4、含拆除、归堆、临时堆放、挖渣装车等工作内容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5、运距：运距、弃土场及建筑垃圾消纳处置费用由投标人自行考虑计入报价</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492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A1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FC0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7836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699E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8D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C4E5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拆除基层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1、材质：现状混凝土路面基层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2、厚度：暂按15cm，如实际厚度不符，按实际方量换算平方计量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3、拆除圬工外运，运距及弃置点投标人自行考虑，含消纳处置费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A2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B1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BF2E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88A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6BC9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99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2A7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拆除砖石结构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1、结构形式：原有砖砌检查井、化粪池等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2、含拆除、归堆、临时堆放、挖渣装车等工作内容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3、运距：运距、弃土场及建筑垃圾消纳处置费用由投标人自行考虑计入报价</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31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m³</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2C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2A8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158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0C34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61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C95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挖沟槽土方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1、土壤类别：综合，含老管道拆除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2、挖土深度：按设计要求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3、挖土方式：采用何种挖土方式由投标人自行考虑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4、含人工修边坡和二次甩方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15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9FB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662.13</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DAD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810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AED7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ED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77E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回填方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1、密实度要求：按设计要求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2、填方材料品种：级配碎石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3、填方来源、运距：投标人自行考虑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1F6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DE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130.38</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47B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4CC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4BFC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963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37E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回填方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1、密实度要求：按设计要求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2、填方材料品种：沟槽、基坑等回填素土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3、填方粒径要求：按施工规范要求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4、填方来源、运距：利用土方，场内运输</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1E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97A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7FE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A113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8660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351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F6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余方弃置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1、废弃料品种：不可利用方、多余土方、管道检查井清疏垃圾等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2、运距堆场：运距投标人自行考虑，弃土点自行解决，含挖方、装车、归堆、场内短驳、外运及消纳处置费等</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21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m³</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2D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630.13</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DD97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A06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7E4F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47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303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1、垫层、基础材质及厚度：360°砂石基础、回填至管顶15cm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2、材质及规格：出户管采用DN50-160UPVC单壁实腹塑料管，环刚度≥8KN/㎡</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3、连接形式：胶水粘接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4、基础做法参照苏S01-2021 P122</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77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82F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322C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7725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4524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2"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BE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7F8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1、垫层、基础材质及厚度：360°中粗砂基础，管底厚度为10cm，管顶厚度为15cm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2、材质及规格：De63PE（PE100，公称压力1MPa）实壁管铺设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3、连接形式：热熔连接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4、管道检验及试验要求：闭水试验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5、基础做法参照苏S01-2021 P122</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1B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268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4A83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923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EDA8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6"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15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9709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1、垫层、基础材质及厚度：360°中粗砂砂石基础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2、材质及规格：De250PE（PE80，公称压力0.8MPa）实壁管铺设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3、连接形式：热熔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4、基础做法参照苏S01-2021 P122</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00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3D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95B8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F59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4F01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6"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5F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5113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2、材质及规格：De315PE（PE80，公称压力0.8MPa）实壁管铺设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3、连接形式：热熔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4、基础做法参照苏S01-2021 P122</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1A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E0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5E16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4684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1D5D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15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B1F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1、种类：哈夫节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2、材质及规格：PE DN50-110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3、规格报价投标人综合考虑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D0D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305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14D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8D0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F468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32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114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塑料管管件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1、种类：哈夫节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2、材质及规格：PE DN110-200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3、规格报价投标人综合考虑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FA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B3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829F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D81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5A33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3"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93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C89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砌筑井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1、规格、型号：600*600砖砌检查井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2、垫层、基础材质及厚度：10cmC20混凝土垫层，15cmC30钢筋混凝土底板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3、砌筑材料品种、规格、强度等级：M10水泥砂浆砌MU20砖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4、勾缝、抹面要求：聚合物水泥砂浆内抹面厚20，1:2防水水泥砂浆外抹面厚20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5、盖板材质、规格：C30钢筋砼预制盖板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6、井盖、井圈材质及规格：φ700钢纤维砼井盖座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7、井深按设计，含防坠网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8、做法详见图集S01-2021 P219</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89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45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29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4D0E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4F43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5"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67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0509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砌筑井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1、检查井型号：φ700混凝土模块式排水检查井（含防坠网）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2、垫层、基础材质及厚度：10cmC15垫层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3、砌筑材料品种、规格、强度等级：M10水泥砂浆砌MU10混凝土模块砌体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4、灌孔混凝土：C25混凝土，防水等级S4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5、井深、尺寸：井深按设计要求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6、定型井图号：详见苏S01-2021</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7、井盖、井圈材质及规格：井圈盖安装另计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8、踏步材质、规格：塑钢爬梯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9、含防坠网安装，标准详见设计要求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EB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E3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A9C5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FD38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4D11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9"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C5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492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砌筑井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1、检查井型号：φ800混凝土模块式排水检查井（含防坠网）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2、垫层、基础材质及厚度：10cmC15垫层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3、砌筑材料品种、规格、强度等级：M10水泥砂浆砌MU10混凝土模块砌体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4、灌孔混凝土：C25混凝土，防水等级S4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5、井深、尺寸：井深按设计要求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6、定型井图号：详见苏S01-2021</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7、井盖、井圈材质及规格：井圈盖安装另计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8、踏步材质、规格：塑钢爬梯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9、含防坠网安装，标准详见设计要求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C2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EC0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A99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15D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11CA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24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CBC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井盖、座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1、井盖、井圈材质及规格：Ф700钢纤维井盖、座及安装，承载能力达到D400级要求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90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52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73FB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150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149D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D5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E05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更换井盖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1、拆除原有破损检查井圈盖，更换为现状同规格、钢纤维井圈盖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2、投标人综合考虑井盖规格进行报价</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3D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8C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B01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A74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A4D7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1"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311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E186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更换井盖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1、拆除原有破损检查井圈盖，更换为现状同规格球墨铸铁井圈盖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2、投标人综合考虑井盖规格进行报价</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630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13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1FA4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034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03A9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17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DB6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检查井修复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1、包含原井室清理、冲洗、堵漏、1:2.水泥砂浆抹面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951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座</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E1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BB1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68E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CC16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01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D34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碎石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1、石料规格：级配碎石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2、厚度：20cm</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DF8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9A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50B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302B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647B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E24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00C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水泥混凝土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1、混凝土强度等级：C30商品砼</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2、厚度：20cm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3、含养生、切缝等</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66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4A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B34A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A10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F70C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DA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69F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沥青混凝土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1、沥青混凝土种类：细粒式沥青砼（AC-13C）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2、厚度：5cm</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42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F2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607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38B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9BCE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CA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CB2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铺种草皮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1、草皮种类：天堂草混播黑麦草籽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2、铺种方式：满铺 含绿化地面整理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3、养护期：三级养护一年，成活率100%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40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B9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E67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3EA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0058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53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B26F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1、规格：YJV3*2.5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2、材质：铜芯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3、敷设方式、部位：管内敷设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56D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592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092B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88C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E4C7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6A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5311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1、规格：YJV3*4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2、材质：铜芯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3、敷设方式、部位：管内敷设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AC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9A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585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D43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DB00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46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7E7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1、规格：YJY3*6+2*4防水电缆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2、材质：铜芯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3、敷设方式、部位：管内敷设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06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36D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FDE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351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B601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CD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214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离心式泵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1、名称：带切割污水泵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2、规格：2kW内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07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73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9E47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78BE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57F5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04C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FC7F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离心式泵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1、名称：带切割污水泵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2、规格：3kW</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02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F56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E02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B5D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2C5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DCD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09B3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离心式泵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1、名称：带切割污水泵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2、规格：7.5kW</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96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14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F14C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47C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FB5A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3A6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1C4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电缆保护管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1、名称：镀锌钢管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2、规格：DN25-32  报价综合考虑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3、配置形式：埋地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4、含管沟开挖、回填等工作内容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76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EDD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81F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00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26DF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1"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35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245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电缆保护管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1、名称：PE管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2、规格：DN32</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3、配置形式：埋地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4、含管沟开挖、回填等工作内容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7D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CB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F0D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E40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65C6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42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DBE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1、名称：380V配电控制箱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2、规格：不锈钢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3、安装方式：悬挂式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ED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9B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FF8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F3D9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EEC9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B0E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A5AF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1、名称：220V配电箱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2、规格：不锈钢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3、安装方式：悬挂式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AAF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5D1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69E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54DA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1B71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BE7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85E7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焊接法兰阀门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1、类型：止回阀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2、材质：球墨铸铁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3、规格、压力等级：DN50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15D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E58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319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045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3DA6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B0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C93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焊接法兰阀门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1、类型：止回阀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2、材质：球墨铸铁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3、规格、压力等级：DN100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C4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B1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A36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54F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283A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BF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420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1、材质：不锈钢法兰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2、规格、压力等级：DN50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3、更换法兰</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57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副</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06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094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08D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1FC7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53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87D4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1、材质：不锈钢法兰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2、规格、压力等级：DN100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3、更换法兰</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36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副</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761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6931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DDB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D1C3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39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4BE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1、材质：镀锌角钢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2、规格：50*50*0.5</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94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根（块）</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9B2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F77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2F1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2B8F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1"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26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022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接地母线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1、名称：接地母线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2、材质：镀锌扁钢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3、规格：-40*4</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4、安装部位：埋地敷设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5B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5EC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F5C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173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2791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B10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C9F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镀锌钢管、排水管、污水泵拆除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1、切割钢管、排水管、拆除污水泵</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66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处</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6A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F6B3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8BD8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95A2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DA8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CCD7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物位检测仪表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1、名称：浮球控制器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13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0E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85D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FE88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16F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F43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09A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物位检测仪表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1、名称：静压式液位仪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8F6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10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51C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6D2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C8C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FA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CE3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混凝土基础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1、混凝土强度等级：C30混凝土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2、工程量按实计量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AE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m³</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1D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D824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661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A7C0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39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798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角钢支架</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78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93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7B26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CB71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292F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81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FBC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大型机械设备进出场及安拆</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1F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96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350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6D6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8C48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08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74F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排水、降水</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825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F55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7DF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D6E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AE3B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21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w:t>
            </w:r>
          </w:p>
        </w:tc>
        <w:tc>
          <w:tcPr>
            <w:tcW w:w="2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DA7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施工围挡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1、硬质彩钢瓦围挡1.8m高</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CC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31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6DA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F37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C64C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951A">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70</w:t>
            </w:r>
          </w:p>
        </w:tc>
        <w:tc>
          <w:tcPr>
            <w:tcW w:w="688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23B07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合计（1年费用）</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7AC6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D06F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A878">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71</w:t>
            </w:r>
          </w:p>
        </w:tc>
        <w:tc>
          <w:tcPr>
            <w:tcW w:w="688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EA60C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总计（3年费用）</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A8C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bl>
    <w:p w14:paraId="2C88CA17">
      <w:pPr>
        <w:spacing w:line="300" w:lineRule="auto"/>
        <w:jc w:val="center"/>
        <w:rPr>
          <w:rFonts w:eastAsia="黑体"/>
          <w:bCs/>
          <w:sz w:val="32"/>
          <w:szCs w:val="32"/>
          <w:highlight w:val="none"/>
        </w:rPr>
      </w:pPr>
    </w:p>
    <w:p w14:paraId="18E12277">
      <w:pPr>
        <w:pBdr>
          <w:top w:val="none" w:color="000000" w:sz="0" w:space="0"/>
          <w:left w:val="none" w:color="000000" w:sz="0" w:space="0"/>
          <w:bottom w:val="none" w:color="000000" w:sz="0" w:space="0"/>
          <w:right w:val="none" w:color="000000" w:sz="0" w:space="0"/>
        </w:pBdr>
        <w:spacing w:before="5" w:line="360" w:lineRule="auto"/>
        <w:rPr>
          <w:rFonts w:ascii="Calibri" w:hAnsi="Calibri" w:eastAsia="Arial" w:cs="Times New Roman"/>
          <w:color w:val="auto"/>
          <w:szCs w:val="22"/>
          <w:highlight w:val="none"/>
        </w:rPr>
      </w:pPr>
      <w:r>
        <w:rPr>
          <w:rFonts w:hint="eastAsia" w:ascii="黑体" w:hAnsi="Calibri" w:eastAsia="黑体" w:cs="Times New Roman"/>
          <w:bCs/>
          <w:color w:val="auto"/>
          <w:sz w:val="24"/>
          <w:szCs w:val="24"/>
          <w:highlight w:val="none"/>
        </w:rPr>
        <w:t>供应商名称（盖章）：</w:t>
      </w:r>
    </w:p>
    <w:p w14:paraId="2E63D21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p>
    <w:p w14:paraId="479D8E97">
      <w:pPr>
        <w:spacing w:line="400" w:lineRule="exact"/>
        <w:outlineLvl w:val="0"/>
        <w:rPr>
          <w:rFonts w:hint="eastAsia" w:ascii="宋体" w:hAnsi="宋体" w:eastAsia="宋体" w:cs="宋体"/>
          <w:bCs/>
          <w:color w:val="auto"/>
          <w:szCs w:val="22"/>
          <w:highlight w:val="none"/>
        </w:rPr>
      </w:pPr>
      <w:r>
        <w:rPr>
          <w:rFonts w:hint="eastAsia" w:ascii="宋体" w:hAnsi="宋体" w:eastAsia="宋体" w:cs="宋体"/>
          <w:b/>
          <w:color w:val="auto"/>
          <w:szCs w:val="22"/>
          <w:highlight w:val="none"/>
        </w:rPr>
        <w:t>注：</w:t>
      </w:r>
      <w:r>
        <w:rPr>
          <w:rFonts w:hint="eastAsia" w:ascii="宋体" w:hAnsi="宋体" w:eastAsia="宋体" w:cs="宋体"/>
          <w:bCs/>
          <w:color w:val="auto"/>
          <w:szCs w:val="22"/>
          <w:highlight w:val="none"/>
        </w:rPr>
        <w:t>（1）投标</w:t>
      </w:r>
      <w:r>
        <w:rPr>
          <w:rFonts w:hint="eastAsia" w:ascii="宋体" w:hAnsi="宋体" w:cs="宋体"/>
          <w:bCs/>
          <w:color w:val="auto"/>
          <w:szCs w:val="22"/>
          <w:highlight w:val="none"/>
          <w:lang w:eastAsia="zh-CN"/>
        </w:rPr>
        <w:t>人为</w:t>
      </w:r>
      <w:r>
        <w:rPr>
          <w:rFonts w:hint="eastAsia" w:ascii="宋体" w:hAnsi="宋体" w:eastAsia="宋体" w:cs="宋体"/>
          <w:bCs/>
          <w:color w:val="auto"/>
          <w:szCs w:val="22"/>
          <w:highlight w:val="none"/>
        </w:rPr>
        <w:t>本项目提供的服务全部由符合政策要求的中小企业承接的，须提供按格式填写的《中小企业声明函》（服务）；或提供由省级以上监狱管理局、戒毒管理局</w:t>
      </w:r>
      <w:r>
        <w:rPr>
          <w:rFonts w:hint="eastAsia" w:ascii="宋体" w:hAnsi="宋体" w:eastAsia="宋体" w:cs="宋体"/>
          <w:bCs/>
          <w:color w:val="auto"/>
          <w:szCs w:val="22"/>
          <w:highlight w:val="none"/>
          <w:lang w:eastAsia="zh-CN"/>
        </w:rPr>
        <w:t>（</w:t>
      </w:r>
      <w:r>
        <w:rPr>
          <w:rFonts w:hint="eastAsia" w:ascii="宋体" w:hAnsi="宋体" w:eastAsia="宋体" w:cs="宋体"/>
          <w:bCs/>
          <w:color w:val="auto"/>
          <w:szCs w:val="22"/>
          <w:highlight w:val="none"/>
        </w:rPr>
        <w:t>含新疆生产建设兵团</w:t>
      </w:r>
      <w:r>
        <w:rPr>
          <w:rFonts w:hint="eastAsia" w:ascii="宋体" w:hAnsi="宋体" w:eastAsia="宋体" w:cs="宋体"/>
          <w:bCs/>
          <w:color w:val="auto"/>
          <w:szCs w:val="22"/>
          <w:highlight w:val="none"/>
          <w:lang w:eastAsia="zh-CN"/>
        </w:rPr>
        <w:t>）</w:t>
      </w:r>
      <w:r>
        <w:rPr>
          <w:rFonts w:hint="eastAsia" w:ascii="宋体" w:hAnsi="宋体" w:eastAsia="宋体" w:cs="宋体"/>
          <w:bCs/>
          <w:color w:val="auto"/>
          <w:szCs w:val="22"/>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cs="宋体"/>
          <w:bCs/>
          <w:color w:val="auto"/>
          <w:szCs w:val="22"/>
          <w:highlight w:val="none"/>
          <w:lang w:val="en-US" w:eastAsia="zh-CN"/>
        </w:rPr>
        <w:t>江苏正源工程咨询有限责任公司</w:t>
      </w:r>
      <w:r>
        <w:rPr>
          <w:rFonts w:hint="eastAsia" w:ascii="宋体" w:hAnsi="宋体" w:eastAsia="宋体" w:cs="宋体"/>
          <w:bCs/>
          <w:color w:val="auto"/>
          <w:szCs w:val="22"/>
          <w:highlight w:val="none"/>
        </w:rPr>
        <w:t>有权将相关内容进行公示；</w:t>
      </w:r>
    </w:p>
    <w:p w14:paraId="485D2544">
      <w:pPr>
        <w:spacing w:line="400" w:lineRule="exact"/>
        <w:ind w:firstLine="315"/>
        <w:outlineLvl w:val="0"/>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（2）投标人应当根据“采购需求”的内容在上表中详细填写；</w:t>
      </w:r>
    </w:p>
    <w:p w14:paraId="0466F318">
      <w:pPr>
        <w:spacing w:line="400" w:lineRule="exact"/>
        <w:ind w:firstLine="315"/>
        <w:outlineLvl w:val="0"/>
        <w:rPr>
          <w:highlight w:val="none"/>
        </w:rPr>
      </w:pPr>
      <w:r>
        <w:rPr>
          <w:rFonts w:hint="eastAsia" w:ascii="宋体" w:hAnsi="宋体" w:eastAsia="宋体" w:cs="宋体"/>
          <w:bCs/>
          <w:color w:val="auto"/>
          <w:szCs w:val="22"/>
          <w:highlight w:val="none"/>
        </w:rPr>
        <w:t>（3）表格不够可自行延长。</w:t>
      </w:r>
    </w:p>
    <w:p w14:paraId="2558DF73">
      <w:pPr>
        <w:rPr>
          <w:rFonts w:hint="eastAsia" w:ascii="黑体" w:hAnsi="黑体" w:eastAsia="黑体"/>
          <w:b/>
          <w:sz w:val="28"/>
          <w:szCs w:val="28"/>
          <w:highlight w:val="none"/>
        </w:rPr>
      </w:pPr>
      <w:r>
        <w:rPr>
          <w:rFonts w:hint="eastAsia" w:ascii="黑体" w:hAnsi="黑体" w:eastAsia="黑体"/>
          <w:b/>
          <w:sz w:val="28"/>
          <w:szCs w:val="28"/>
          <w:highlight w:val="none"/>
        </w:rPr>
        <w:br w:type="page" w:clear="all"/>
      </w:r>
    </w:p>
    <w:p w14:paraId="4827439F">
      <w:pPr>
        <w:spacing w:line="360" w:lineRule="auto"/>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rPr>
        <w:t>（</w:t>
      </w:r>
      <w:r>
        <w:rPr>
          <w:rFonts w:hint="eastAsia" w:ascii="黑体" w:eastAsia="黑体" w:cs="Times New Roman"/>
          <w:bCs/>
          <w:sz w:val="24"/>
          <w:szCs w:val="24"/>
          <w:highlight w:val="none"/>
          <w:lang w:val="en-US" w:eastAsia="zh-CN"/>
        </w:rPr>
        <w:t>十</w:t>
      </w:r>
      <w:r>
        <w:rPr>
          <w:rFonts w:hint="eastAsia" w:ascii="黑体" w:hAnsi="Times New Roman" w:eastAsia="黑体" w:cs="Times New Roman"/>
          <w:bCs/>
          <w:sz w:val="24"/>
          <w:szCs w:val="24"/>
          <w:highlight w:val="none"/>
        </w:rPr>
        <w:t>）项目人员配置表（格式）</w:t>
      </w:r>
    </w:p>
    <w:p w14:paraId="4C2C14FA">
      <w:pPr>
        <w:jc w:val="center"/>
        <w:rPr>
          <w:rFonts w:hint="eastAsia" w:ascii="宋体" w:hAnsi="宋体" w:eastAsia="宋体" w:cs="宋体"/>
          <w:b/>
          <w:sz w:val="24"/>
          <w:szCs w:val="24"/>
          <w:highlight w:val="none"/>
        </w:rPr>
      </w:pPr>
    </w:p>
    <w:p w14:paraId="43AD8CF6">
      <w:pPr>
        <w:spacing w:line="360" w:lineRule="auto"/>
        <w:ind w:firstLine="490"/>
        <w:jc w:val="center"/>
        <w:outlineLvl w:val="0"/>
        <w:rPr>
          <w:rFonts w:ascii="黑体" w:hAnsi="宋体" w:eastAsia="黑体" w:cs="Times New Roman"/>
          <w:bCs/>
          <w:color w:val="auto"/>
          <w:sz w:val="24"/>
          <w:szCs w:val="24"/>
          <w:highlight w:val="none"/>
        </w:rPr>
      </w:pPr>
      <w:r>
        <w:rPr>
          <w:rFonts w:hint="eastAsia" w:ascii="黑体" w:hAnsi="Calibri" w:eastAsia="黑体" w:cs="Times New Roman"/>
          <w:bCs/>
          <w:color w:val="auto"/>
          <w:sz w:val="28"/>
          <w:szCs w:val="28"/>
          <w:highlight w:val="none"/>
        </w:rPr>
        <w:t>项目人员配置表</w:t>
      </w:r>
    </w:p>
    <w:p w14:paraId="51C5F0BA">
      <w:pPr>
        <w:spacing w:line="360" w:lineRule="auto"/>
        <w:jc w:val="center"/>
        <w:rPr>
          <w:rFonts w:ascii="黑体" w:hAnsi="Calibri" w:eastAsia="黑体" w:cs="Times New Roman"/>
          <w:bCs/>
          <w:color w:val="auto"/>
          <w:sz w:val="28"/>
          <w:szCs w:val="28"/>
          <w:highlight w:val="none"/>
        </w:rPr>
      </w:pPr>
    </w:p>
    <w:p w14:paraId="7B129569">
      <w:pPr>
        <w:spacing w:line="360" w:lineRule="auto"/>
        <w:ind w:firstLine="480"/>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项目编号：</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4D584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76E44BC7">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序号</w:t>
            </w:r>
          </w:p>
        </w:tc>
        <w:tc>
          <w:tcPr>
            <w:tcW w:w="1476" w:type="dxa"/>
            <w:noWrap w:val="0"/>
            <w:vAlign w:val="center"/>
          </w:tcPr>
          <w:p w14:paraId="0D0A8003">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姓名</w:t>
            </w:r>
          </w:p>
        </w:tc>
        <w:tc>
          <w:tcPr>
            <w:tcW w:w="720" w:type="dxa"/>
            <w:noWrap w:val="0"/>
            <w:vAlign w:val="center"/>
          </w:tcPr>
          <w:p w14:paraId="193E8C61">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年龄</w:t>
            </w:r>
          </w:p>
        </w:tc>
        <w:tc>
          <w:tcPr>
            <w:tcW w:w="2520" w:type="dxa"/>
            <w:noWrap w:val="0"/>
            <w:vAlign w:val="center"/>
          </w:tcPr>
          <w:p w14:paraId="0076FF9B">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本项目职责</w:t>
            </w:r>
          </w:p>
        </w:tc>
        <w:tc>
          <w:tcPr>
            <w:tcW w:w="3274" w:type="dxa"/>
            <w:noWrap w:val="0"/>
            <w:vAlign w:val="center"/>
          </w:tcPr>
          <w:p w14:paraId="730C5FD4">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人员证书名称</w:t>
            </w:r>
          </w:p>
        </w:tc>
      </w:tr>
      <w:tr w14:paraId="2B5AF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E614200">
            <w:pPr>
              <w:outlineLvl w:val="0"/>
              <w:rPr>
                <w:rFonts w:ascii="黑体" w:hAnsi="Calibri" w:eastAsia="黑体" w:cs="Times New Roman"/>
                <w:bCs/>
                <w:color w:val="auto"/>
                <w:sz w:val="24"/>
                <w:szCs w:val="24"/>
                <w:highlight w:val="none"/>
              </w:rPr>
            </w:pPr>
          </w:p>
        </w:tc>
        <w:tc>
          <w:tcPr>
            <w:tcW w:w="1476" w:type="dxa"/>
            <w:noWrap w:val="0"/>
            <w:vAlign w:val="top"/>
          </w:tcPr>
          <w:p w14:paraId="62772D8D">
            <w:pPr>
              <w:outlineLvl w:val="0"/>
              <w:rPr>
                <w:rFonts w:ascii="黑体" w:hAnsi="Calibri" w:eastAsia="黑体" w:cs="Times New Roman"/>
                <w:bCs/>
                <w:color w:val="auto"/>
                <w:sz w:val="24"/>
                <w:szCs w:val="24"/>
                <w:highlight w:val="none"/>
              </w:rPr>
            </w:pPr>
          </w:p>
        </w:tc>
        <w:tc>
          <w:tcPr>
            <w:tcW w:w="720" w:type="dxa"/>
            <w:noWrap w:val="0"/>
            <w:vAlign w:val="top"/>
          </w:tcPr>
          <w:p w14:paraId="05CFEBC3">
            <w:pPr>
              <w:outlineLvl w:val="0"/>
              <w:rPr>
                <w:rFonts w:ascii="黑体" w:hAnsi="Calibri" w:eastAsia="黑体" w:cs="Times New Roman"/>
                <w:bCs/>
                <w:color w:val="auto"/>
                <w:sz w:val="24"/>
                <w:szCs w:val="24"/>
                <w:highlight w:val="none"/>
              </w:rPr>
            </w:pPr>
          </w:p>
        </w:tc>
        <w:tc>
          <w:tcPr>
            <w:tcW w:w="2520" w:type="dxa"/>
            <w:noWrap w:val="0"/>
            <w:vAlign w:val="top"/>
          </w:tcPr>
          <w:p w14:paraId="054B1F78">
            <w:pPr>
              <w:outlineLvl w:val="0"/>
              <w:rPr>
                <w:rFonts w:ascii="黑体" w:hAnsi="Calibri" w:eastAsia="黑体" w:cs="Times New Roman"/>
                <w:bCs/>
                <w:color w:val="auto"/>
                <w:sz w:val="24"/>
                <w:szCs w:val="24"/>
                <w:highlight w:val="none"/>
              </w:rPr>
            </w:pPr>
          </w:p>
        </w:tc>
        <w:tc>
          <w:tcPr>
            <w:tcW w:w="3274" w:type="dxa"/>
            <w:noWrap w:val="0"/>
            <w:vAlign w:val="top"/>
          </w:tcPr>
          <w:p w14:paraId="15AC92E7">
            <w:pPr>
              <w:outlineLvl w:val="0"/>
              <w:rPr>
                <w:rFonts w:ascii="黑体" w:hAnsi="Calibri" w:eastAsia="黑体" w:cs="Times New Roman"/>
                <w:bCs/>
                <w:color w:val="auto"/>
                <w:sz w:val="24"/>
                <w:szCs w:val="24"/>
                <w:highlight w:val="none"/>
              </w:rPr>
            </w:pPr>
          </w:p>
        </w:tc>
      </w:tr>
      <w:tr w14:paraId="30339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955E688">
            <w:pPr>
              <w:outlineLvl w:val="0"/>
              <w:rPr>
                <w:rFonts w:ascii="黑体" w:hAnsi="Calibri" w:eastAsia="黑体" w:cs="Times New Roman"/>
                <w:bCs/>
                <w:color w:val="auto"/>
                <w:sz w:val="24"/>
                <w:szCs w:val="24"/>
                <w:highlight w:val="none"/>
              </w:rPr>
            </w:pPr>
          </w:p>
        </w:tc>
        <w:tc>
          <w:tcPr>
            <w:tcW w:w="1476" w:type="dxa"/>
            <w:noWrap w:val="0"/>
            <w:vAlign w:val="top"/>
          </w:tcPr>
          <w:p w14:paraId="115B72FD">
            <w:pPr>
              <w:outlineLvl w:val="0"/>
              <w:rPr>
                <w:rFonts w:ascii="黑体" w:hAnsi="Calibri" w:eastAsia="黑体" w:cs="Times New Roman"/>
                <w:bCs/>
                <w:color w:val="auto"/>
                <w:sz w:val="24"/>
                <w:szCs w:val="24"/>
                <w:highlight w:val="none"/>
              </w:rPr>
            </w:pPr>
          </w:p>
        </w:tc>
        <w:tc>
          <w:tcPr>
            <w:tcW w:w="720" w:type="dxa"/>
            <w:noWrap w:val="0"/>
            <w:vAlign w:val="top"/>
          </w:tcPr>
          <w:p w14:paraId="68D52BC2">
            <w:pPr>
              <w:outlineLvl w:val="0"/>
              <w:rPr>
                <w:rFonts w:ascii="黑体" w:hAnsi="Calibri" w:eastAsia="黑体" w:cs="Times New Roman"/>
                <w:bCs/>
                <w:color w:val="auto"/>
                <w:sz w:val="24"/>
                <w:szCs w:val="24"/>
                <w:highlight w:val="none"/>
              </w:rPr>
            </w:pPr>
          </w:p>
        </w:tc>
        <w:tc>
          <w:tcPr>
            <w:tcW w:w="2520" w:type="dxa"/>
            <w:noWrap w:val="0"/>
            <w:vAlign w:val="top"/>
          </w:tcPr>
          <w:p w14:paraId="2398EDBE">
            <w:pPr>
              <w:outlineLvl w:val="0"/>
              <w:rPr>
                <w:rFonts w:ascii="黑体" w:hAnsi="Calibri" w:eastAsia="黑体" w:cs="Times New Roman"/>
                <w:bCs/>
                <w:color w:val="auto"/>
                <w:sz w:val="24"/>
                <w:szCs w:val="24"/>
                <w:highlight w:val="none"/>
              </w:rPr>
            </w:pPr>
          </w:p>
        </w:tc>
        <w:tc>
          <w:tcPr>
            <w:tcW w:w="3274" w:type="dxa"/>
            <w:noWrap w:val="0"/>
            <w:vAlign w:val="top"/>
          </w:tcPr>
          <w:p w14:paraId="4020353D">
            <w:pPr>
              <w:outlineLvl w:val="0"/>
              <w:rPr>
                <w:rFonts w:ascii="黑体" w:hAnsi="Calibri" w:eastAsia="黑体" w:cs="Times New Roman"/>
                <w:bCs/>
                <w:color w:val="auto"/>
                <w:sz w:val="24"/>
                <w:szCs w:val="24"/>
                <w:highlight w:val="none"/>
              </w:rPr>
            </w:pPr>
          </w:p>
        </w:tc>
      </w:tr>
      <w:tr w14:paraId="2E76A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CD7D21E">
            <w:pPr>
              <w:outlineLvl w:val="0"/>
              <w:rPr>
                <w:rFonts w:ascii="黑体" w:hAnsi="Calibri" w:eastAsia="黑体" w:cs="Times New Roman"/>
                <w:bCs/>
                <w:color w:val="auto"/>
                <w:sz w:val="24"/>
                <w:szCs w:val="24"/>
                <w:highlight w:val="none"/>
              </w:rPr>
            </w:pPr>
          </w:p>
        </w:tc>
        <w:tc>
          <w:tcPr>
            <w:tcW w:w="1476" w:type="dxa"/>
            <w:noWrap w:val="0"/>
            <w:vAlign w:val="top"/>
          </w:tcPr>
          <w:p w14:paraId="2FA39A99">
            <w:pPr>
              <w:outlineLvl w:val="0"/>
              <w:rPr>
                <w:rFonts w:ascii="黑体" w:hAnsi="Calibri" w:eastAsia="黑体" w:cs="Times New Roman"/>
                <w:bCs/>
                <w:color w:val="auto"/>
                <w:sz w:val="24"/>
                <w:szCs w:val="24"/>
                <w:highlight w:val="none"/>
              </w:rPr>
            </w:pPr>
          </w:p>
        </w:tc>
        <w:tc>
          <w:tcPr>
            <w:tcW w:w="720" w:type="dxa"/>
            <w:noWrap w:val="0"/>
            <w:vAlign w:val="top"/>
          </w:tcPr>
          <w:p w14:paraId="5C63DD8A">
            <w:pPr>
              <w:outlineLvl w:val="0"/>
              <w:rPr>
                <w:rFonts w:ascii="黑体" w:hAnsi="Calibri" w:eastAsia="黑体" w:cs="Times New Roman"/>
                <w:bCs/>
                <w:color w:val="auto"/>
                <w:sz w:val="24"/>
                <w:szCs w:val="24"/>
                <w:highlight w:val="none"/>
              </w:rPr>
            </w:pPr>
          </w:p>
        </w:tc>
        <w:tc>
          <w:tcPr>
            <w:tcW w:w="2520" w:type="dxa"/>
            <w:noWrap w:val="0"/>
            <w:vAlign w:val="top"/>
          </w:tcPr>
          <w:p w14:paraId="5164608F">
            <w:pPr>
              <w:outlineLvl w:val="0"/>
              <w:rPr>
                <w:rFonts w:ascii="黑体" w:hAnsi="Calibri" w:eastAsia="黑体" w:cs="Times New Roman"/>
                <w:bCs/>
                <w:color w:val="auto"/>
                <w:sz w:val="24"/>
                <w:szCs w:val="24"/>
                <w:highlight w:val="none"/>
              </w:rPr>
            </w:pPr>
          </w:p>
        </w:tc>
        <w:tc>
          <w:tcPr>
            <w:tcW w:w="3274" w:type="dxa"/>
            <w:noWrap w:val="0"/>
            <w:vAlign w:val="top"/>
          </w:tcPr>
          <w:p w14:paraId="659CCADD">
            <w:pPr>
              <w:outlineLvl w:val="0"/>
              <w:rPr>
                <w:rFonts w:ascii="黑体" w:hAnsi="Calibri" w:eastAsia="黑体" w:cs="Times New Roman"/>
                <w:bCs/>
                <w:color w:val="auto"/>
                <w:sz w:val="24"/>
                <w:szCs w:val="24"/>
                <w:highlight w:val="none"/>
              </w:rPr>
            </w:pPr>
          </w:p>
        </w:tc>
      </w:tr>
      <w:tr w14:paraId="4CCB0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9CEB7A7">
            <w:pPr>
              <w:outlineLvl w:val="0"/>
              <w:rPr>
                <w:rFonts w:ascii="黑体" w:hAnsi="Calibri" w:eastAsia="黑体" w:cs="Times New Roman"/>
                <w:bCs/>
                <w:color w:val="auto"/>
                <w:sz w:val="24"/>
                <w:szCs w:val="24"/>
                <w:highlight w:val="none"/>
              </w:rPr>
            </w:pPr>
          </w:p>
        </w:tc>
        <w:tc>
          <w:tcPr>
            <w:tcW w:w="1476" w:type="dxa"/>
            <w:noWrap w:val="0"/>
            <w:vAlign w:val="top"/>
          </w:tcPr>
          <w:p w14:paraId="168A6748">
            <w:pPr>
              <w:outlineLvl w:val="0"/>
              <w:rPr>
                <w:rFonts w:ascii="黑体" w:hAnsi="Calibri" w:eastAsia="黑体" w:cs="Times New Roman"/>
                <w:bCs/>
                <w:color w:val="auto"/>
                <w:sz w:val="24"/>
                <w:szCs w:val="24"/>
                <w:highlight w:val="none"/>
              </w:rPr>
            </w:pPr>
          </w:p>
        </w:tc>
        <w:tc>
          <w:tcPr>
            <w:tcW w:w="720" w:type="dxa"/>
            <w:noWrap w:val="0"/>
            <w:vAlign w:val="top"/>
          </w:tcPr>
          <w:p w14:paraId="6EE6B05B">
            <w:pPr>
              <w:outlineLvl w:val="0"/>
              <w:rPr>
                <w:rFonts w:ascii="黑体" w:hAnsi="Calibri" w:eastAsia="黑体" w:cs="Times New Roman"/>
                <w:bCs/>
                <w:color w:val="auto"/>
                <w:sz w:val="24"/>
                <w:szCs w:val="24"/>
                <w:highlight w:val="none"/>
              </w:rPr>
            </w:pPr>
          </w:p>
        </w:tc>
        <w:tc>
          <w:tcPr>
            <w:tcW w:w="2520" w:type="dxa"/>
            <w:noWrap w:val="0"/>
            <w:vAlign w:val="top"/>
          </w:tcPr>
          <w:p w14:paraId="6D81E28A">
            <w:pPr>
              <w:outlineLvl w:val="0"/>
              <w:rPr>
                <w:rFonts w:ascii="黑体" w:hAnsi="Calibri" w:eastAsia="黑体" w:cs="Times New Roman"/>
                <w:bCs/>
                <w:color w:val="auto"/>
                <w:sz w:val="24"/>
                <w:szCs w:val="24"/>
                <w:highlight w:val="none"/>
              </w:rPr>
            </w:pPr>
          </w:p>
        </w:tc>
        <w:tc>
          <w:tcPr>
            <w:tcW w:w="3274" w:type="dxa"/>
            <w:noWrap w:val="0"/>
            <w:vAlign w:val="top"/>
          </w:tcPr>
          <w:p w14:paraId="5AAF72B8">
            <w:pPr>
              <w:outlineLvl w:val="0"/>
              <w:rPr>
                <w:rFonts w:ascii="黑体" w:hAnsi="Calibri" w:eastAsia="黑体" w:cs="Times New Roman"/>
                <w:bCs/>
                <w:color w:val="auto"/>
                <w:sz w:val="24"/>
                <w:szCs w:val="24"/>
                <w:highlight w:val="none"/>
              </w:rPr>
            </w:pPr>
          </w:p>
        </w:tc>
      </w:tr>
      <w:tr w14:paraId="08F9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59DA6C1C">
            <w:pPr>
              <w:outlineLvl w:val="0"/>
              <w:rPr>
                <w:rFonts w:ascii="黑体" w:hAnsi="Calibri" w:eastAsia="黑体" w:cs="Times New Roman"/>
                <w:bCs/>
                <w:color w:val="auto"/>
                <w:sz w:val="24"/>
                <w:szCs w:val="24"/>
                <w:highlight w:val="none"/>
              </w:rPr>
            </w:pPr>
          </w:p>
        </w:tc>
        <w:tc>
          <w:tcPr>
            <w:tcW w:w="1476" w:type="dxa"/>
            <w:noWrap w:val="0"/>
            <w:vAlign w:val="top"/>
          </w:tcPr>
          <w:p w14:paraId="4AF005C3">
            <w:pPr>
              <w:outlineLvl w:val="0"/>
              <w:rPr>
                <w:rFonts w:ascii="黑体" w:hAnsi="Calibri" w:eastAsia="黑体" w:cs="Times New Roman"/>
                <w:bCs/>
                <w:color w:val="auto"/>
                <w:sz w:val="24"/>
                <w:szCs w:val="24"/>
                <w:highlight w:val="none"/>
              </w:rPr>
            </w:pPr>
          </w:p>
        </w:tc>
        <w:tc>
          <w:tcPr>
            <w:tcW w:w="720" w:type="dxa"/>
            <w:noWrap w:val="0"/>
            <w:vAlign w:val="top"/>
          </w:tcPr>
          <w:p w14:paraId="5AB8576D">
            <w:pPr>
              <w:outlineLvl w:val="0"/>
              <w:rPr>
                <w:rFonts w:ascii="黑体" w:hAnsi="Calibri" w:eastAsia="黑体" w:cs="Times New Roman"/>
                <w:bCs/>
                <w:color w:val="auto"/>
                <w:sz w:val="24"/>
                <w:szCs w:val="24"/>
                <w:highlight w:val="none"/>
              </w:rPr>
            </w:pPr>
          </w:p>
        </w:tc>
        <w:tc>
          <w:tcPr>
            <w:tcW w:w="2520" w:type="dxa"/>
            <w:noWrap w:val="0"/>
            <w:vAlign w:val="top"/>
          </w:tcPr>
          <w:p w14:paraId="083D77C7">
            <w:pPr>
              <w:outlineLvl w:val="0"/>
              <w:rPr>
                <w:rFonts w:ascii="黑体" w:hAnsi="Calibri" w:eastAsia="黑体" w:cs="Times New Roman"/>
                <w:bCs/>
                <w:color w:val="auto"/>
                <w:sz w:val="24"/>
                <w:szCs w:val="24"/>
                <w:highlight w:val="none"/>
              </w:rPr>
            </w:pPr>
          </w:p>
        </w:tc>
        <w:tc>
          <w:tcPr>
            <w:tcW w:w="3274" w:type="dxa"/>
            <w:noWrap w:val="0"/>
            <w:vAlign w:val="top"/>
          </w:tcPr>
          <w:p w14:paraId="17E3696F">
            <w:pPr>
              <w:outlineLvl w:val="0"/>
              <w:rPr>
                <w:rFonts w:ascii="黑体" w:hAnsi="Calibri" w:eastAsia="黑体" w:cs="Times New Roman"/>
                <w:bCs/>
                <w:color w:val="auto"/>
                <w:sz w:val="24"/>
                <w:szCs w:val="24"/>
                <w:highlight w:val="none"/>
              </w:rPr>
            </w:pPr>
          </w:p>
        </w:tc>
      </w:tr>
    </w:tbl>
    <w:p w14:paraId="7F82DCBB">
      <w:pPr>
        <w:spacing w:line="360" w:lineRule="auto"/>
        <w:rPr>
          <w:rFonts w:ascii="黑体" w:hAnsi="Calibri" w:eastAsia="黑体" w:cs="Times New Roman"/>
          <w:bCs/>
          <w:color w:val="auto"/>
          <w:sz w:val="24"/>
          <w:szCs w:val="24"/>
          <w:highlight w:val="none"/>
        </w:rPr>
      </w:pPr>
    </w:p>
    <w:p w14:paraId="5DE1D6D9">
      <w:pPr>
        <w:spacing w:line="360" w:lineRule="auto"/>
        <w:ind w:firstLine="720"/>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投标人名称（盖章）：</w:t>
      </w:r>
    </w:p>
    <w:p w14:paraId="3F4C7FE9">
      <w:pPr>
        <w:spacing w:line="360" w:lineRule="auto"/>
        <w:rPr>
          <w:rFonts w:ascii="宋体" w:hAnsi="宋体" w:eastAsia="Arial" w:cs="Times New Roman"/>
          <w:bCs/>
          <w:color w:val="auto"/>
          <w:szCs w:val="22"/>
          <w:highlight w:val="none"/>
        </w:rPr>
      </w:pPr>
    </w:p>
    <w:p w14:paraId="3BDDEF71">
      <w:pPr>
        <w:spacing w:line="360" w:lineRule="auto"/>
        <w:rPr>
          <w:rFonts w:ascii="宋体" w:hAnsi="宋体" w:eastAsia="Arial" w:cs="Times New Roman"/>
          <w:bCs/>
          <w:color w:val="auto"/>
          <w:szCs w:val="22"/>
          <w:highlight w:val="none"/>
        </w:rPr>
      </w:pPr>
      <w:r>
        <w:rPr>
          <w:rFonts w:hint="eastAsia" w:ascii="宋体" w:hAnsi="宋体" w:eastAsia="Arial" w:cs="Times New Roman"/>
          <w:bCs/>
          <w:color w:val="auto"/>
          <w:szCs w:val="22"/>
          <w:highlight w:val="none"/>
        </w:rPr>
        <w:t>注：本表对应项目人员配置情况，表格不够可自行延长。</w:t>
      </w:r>
    </w:p>
    <w:p w14:paraId="14575A59">
      <w:pPr>
        <w:spacing w:line="400" w:lineRule="exact"/>
        <w:jc w:val="center"/>
        <w:rPr>
          <w:rFonts w:hint="eastAsia" w:ascii="宋体" w:hAnsi="宋体" w:eastAsia="宋体" w:cs="宋体"/>
          <w:bCs/>
          <w:sz w:val="24"/>
          <w:szCs w:val="24"/>
          <w:highlight w:val="none"/>
        </w:rPr>
      </w:pPr>
    </w:p>
    <w:p w14:paraId="770803E0">
      <w:pPr>
        <w:spacing w:line="400" w:lineRule="exact"/>
        <w:jc w:val="center"/>
        <w:rPr>
          <w:rFonts w:hint="eastAsia" w:ascii="宋体" w:hAnsi="宋体" w:eastAsia="宋体" w:cs="宋体"/>
          <w:bCs/>
          <w:sz w:val="24"/>
          <w:szCs w:val="24"/>
          <w:highlight w:val="none"/>
        </w:rPr>
      </w:pPr>
    </w:p>
    <w:p w14:paraId="41863C48">
      <w:pPr>
        <w:spacing w:line="400" w:lineRule="exact"/>
        <w:jc w:val="center"/>
        <w:rPr>
          <w:rFonts w:hint="eastAsia" w:ascii="宋体" w:hAnsi="宋体" w:eastAsia="宋体" w:cs="宋体"/>
          <w:bCs/>
          <w:sz w:val="24"/>
          <w:szCs w:val="24"/>
          <w:highlight w:val="none"/>
        </w:rPr>
      </w:pPr>
    </w:p>
    <w:p w14:paraId="6FC7DCD2">
      <w:pPr>
        <w:spacing w:line="400" w:lineRule="exact"/>
        <w:jc w:val="center"/>
        <w:rPr>
          <w:rFonts w:hint="eastAsia" w:ascii="宋体" w:hAnsi="宋体" w:eastAsia="宋体" w:cs="宋体"/>
          <w:bCs/>
          <w:sz w:val="24"/>
          <w:szCs w:val="24"/>
          <w:highlight w:val="none"/>
        </w:rPr>
      </w:pPr>
    </w:p>
    <w:p w14:paraId="573C8F81">
      <w:pPr>
        <w:spacing w:line="400" w:lineRule="exact"/>
        <w:jc w:val="center"/>
        <w:rPr>
          <w:rFonts w:hint="eastAsia" w:ascii="宋体" w:hAnsi="宋体" w:eastAsia="宋体" w:cs="宋体"/>
          <w:bCs/>
          <w:sz w:val="24"/>
          <w:szCs w:val="24"/>
          <w:highlight w:val="none"/>
        </w:rPr>
      </w:pPr>
    </w:p>
    <w:p w14:paraId="25686F2F">
      <w:pPr>
        <w:spacing w:line="400" w:lineRule="exact"/>
        <w:jc w:val="center"/>
        <w:rPr>
          <w:rFonts w:hint="eastAsia" w:ascii="宋体" w:hAnsi="宋体" w:eastAsia="宋体" w:cs="宋体"/>
          <w:bCs/>
          <w:sz w:val="24"/>
          <w:szCs w:val="24"/>
          <w:highlight w:val="none"/>
        </w:rPr>
      </w:pPr>
    </w:p>
    <w:p w14:paraId="58223B62">
      <w:pPr>
        <w:spacing w:line="400" w:lineRule="exact"/>
        <w:jc w:val="center"/>
        <w:rPr>
          <w:rFonts w:hint="eastAsia" w:ascii="宋体" w:hAnsi="宋体" w:eastAsia="宋体" w:cs="宋体"/>
          <w:bCs/>
          <w:sz w:val="24"/>
          <w:szCs w:val="24"/>
          <w:highlight w:val="none"/>
        </w:rPr>
      </w:pPr>
    </w:p>
    <w:p w14:paraId="2DC71881">
      <w:pPr>
        <w:spacing w:line="400" w:lineRule="exact"/>
        <w:jc w:val="center"/>
        <w:rPr>
          <w:rFonts w:hint="eastAsia" w:ascii="宋体" w:hAnsi="宋体" w:eastAsia="宋体" w:cs="宋体"/>
          <w:bCs/>
          <w:sz w:val="24"/>
          <w:szCs w:val="24"/>
          <w:highlight w:val="none"/>
        </w:rPr>
      </w:pPr>
    </w:p>
    <w:p w14:paraId="0EF9A145">
      <w:pPr>
        <w:rPr>
          <w:rFonts w:hint="eastAsia" w:eastAsia="黑体"/>
          <w:bCs/>
          <w:sz w:val="24"/>
          <w:szCs w:val="24"/>
          <w:highlight w:val="none"/>
        </w:rPr>
      </w:pPr>
    </w:p>
    <w:p w14:paraId="2FA6D09B">
      <w:pPr>
        <w:rPr>
          <w:rFonts w:hint="eastAsia" w:eastAsia="黑体"/>
          <w:bCs/>
          <w:sz w:val="24"/>
          <w:szCs w:val="24"/>
          <w:highlight w:val="none"/>
        </w:rPr>
      </w:pPr>
      <w:r>
        <w:rPr>
          <w:rFonts w:hint="eastAsia" w:eastAsia="黑体"/>
          <w:bCs/>
          <w:sz w:val="24"/>
          <w:szCs w:val="24"/>
          <w:highlight w:val="none"/>
        </w:rPr>
        <w:br w:type="page"/>
      </w:r>
    </w:p>
    <w:p w14:paraId="540D4BDB">
      <w:pPr>
        <w:spacing w:line="360" w:lineRule="auto"/>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rPr>
        <w:t>（十</w:t>
      </w:r>
      <w:r>
        <w:rPr>
          <w:rFonts w:hint="eastAsia" w:ascii="黑体" w:eastAsia="黑体" w:cs="Times New Roman"/>
          <w:bCs/>
          <w:sz w:val="24"/>
          <w:szCs w:val="24"/>
          <w:highlight w:val="none"/>
          <w:lang w:val="en-US" w:eastAsia="zh-CN"/>
        </w:rPr>
        <w:t>一</w:t>
      </w:r>
      <w:r>
        <w:rPr>
          <w:rFonts w:hint="eastAsia" w:ascii="黑体" w:hAnsi="Times New Roman" w:eastAsia="黑体" w:cs="Times New Roman"/>
          <w:bCs/>
          <w:sz w:val="24"/>
          <w:szCs w:val="24"/>
          <w:highlight w:val="none"/>
        </w:rPr>
        <w:t>）评分标准中对应的所需证明材料（如有）及技术方案：</w:t>
      </w:r>
    </w:p>
    <w:p w14:paraId="3AE8E9FE">
      <w:pPr>
        <w:pStyle w:val="267"/>
        <w:rPr>
          <w:bCs/>
          <w:highlight w:val="none"/>
        </w:rPr>
      </w:pPr>
    </w:p>
    <w:p w14:paraId="6F48074B">
      <w:pPr>
        <w:pStyle w:val="267"/>
        <w:rPr>
          <w:bCs/>
          <w:highlight w:val="none"/>
        </w:rPr>
      </w:pPr>
    </w:p>
    <w:p w14:paraId="18FE14F0">
      <w:pPr>
        <w:pStyle w:val="267"/>
        <w:ind w:firstLine="480"/>
        <w:rPr>
          <w:rFonts w:ascii="宋体" w:hAnsi="宋体"/>
          <w:bCs/>
          <w:sz w:val="24"/>
          <w:szCs w:val="24"/>
          <w:highlight w:val="none"/>
        </w:rPr>
      </w:pPr>
    </w:p>
    <w:p w14:paraId="738BB23F">
      <w:pPr>
        <w:pStyle w:val="267"/>
        <w:ind w:firstLine="0"/>
        <w:rPr>
          <w:rFonts w:hint="eastAsia" w:ascii="宋体" w:hAnsi="宋体"/>
          <w:bCs/>
          <w:sz w:val="24"/>
          <w:szCs w:val="24"/>
          <w:highlight w:val="none"/>
        </w:rPr>
      </w:pPr>
      <w:r>
        <w:rPr>
          <w:rFonts w:hint="eastAsia" w:ascii="宋体" w:hAnsi="宋体"/>
          <w:bCs/>
          <w:sz w:val="24"/>
          <w:szCs w:val="24"/>
          <w:highlight w:val="none"/>
        </w:rPr>
        <w:t>注：投标人应按评分点提供证明材料及编制完整的技术方案，以便评审。</w:t>
      </w:r>
    </w:p>
    <w:p w14:paraId="1E5918D9">
      <w:pPr>
        <w:spacing w:line="360" w:lineRule="auto"/>
        <w:rPr>
          <w:rFonts w:hint="eastAsia" w:ascii="黑体" w:eastAsia="黑体"/>
          <w:bCs/>
          <w:sz w:val="24"/>
          <w:szCs w:val="24"/>
          <w:highlight w:val="none"/>
        </w:rPr>
      </w:pPr>
      <w:bookmarkStart w:id="59" w:name="_Toc112006949"/>
      <w:r>
        <w:rPr>
          <w:szCs w:val="21"/>
          <w:highlight w:val="none"/>
        </w:rPr>
        <w:br w:type="page" w:clear="all"/>
      </w:r>
      <w:r>
        <w:rPr>
          <w:rFonts w:hint="eastAsia" w:ascii="黑体" w:eastAsia="黑体"/>
          <w:bCs/>
          <w:sz w:val="24"/>
          <w:szCs w:val="24"/>
          <w:highlight w:val="none"/>
        </w:rPr>
        <w:t>（十</w:t>
      </w:r>
      <w:r>
        <w:rPr>
          <w:rFonts w:hint="eastAsia" w:ascii="黑体" w:eastAsia="黑体"/>
          <w:bCs/>
          <w:sz w:val="24"/>
          <w:szCs w:val="24"/>
          <w:highlight w:val="none"/>
          <w:lang w:val="en-US" w:eastAsia="zh-CN"/>
        </w:rPr>
        <w:t>二</w:t>
      </w:r>
      <w:r>
        <w:rPr>
          <w:rFonts w:hint="eastAsia" w:ascii="黑体" w:eastAsia="黑体"/>
          <w:bCs/>
          <w:sz w:val="24"/>
          <w:szCs w:val="24"/>
          <w:highlight w:val="none"/>
        </w:rPr>
        <w:t>）其他材料</w:t>
      </w:r>
      <w:bookmarkEnd w:id="59"/>
      <w:r>
        <w:rPr>
          <w:rFonts w:hint="eastAsia" w:ascii="黑体" w:eastAsia="黑体"/>
          <w:bCs/>
          <w:sz w:val="24"/>
          <w:szCs w:val="24"/>
          <w:highlight w:val="none"/>
        </w:rPr>
        <w:t>：</w:t>
      </w:r>
    </w:p>
    <w:p w14:paraId="35F66344">
      <w:pPr>
        <w:spacing w:line="360" w:lineRule="auto"/>
        <w:rPr>
          <w:rFonts w:hint="eastAsia" w:ascii="宋体" w:hAnsi="宋体"/>
          <w:bCs/>
          <w:sz w:val="24"/>
          <w:szCs w:val="24"/>
          <w:highlight w:val="none"/>
        </w:rPr>
      </w:pPr>
    </w:p>
    <w:p w14:paraId="7D33BB12">
      <w:pPr>
        <w:spacing w:line="360" w:lineRule="auto"/>
        <w:rPr>
          <w:rFonts w:hint="eastAsia" w:ascii="宋体" w:hAnsi="宋体"/>
          <w:bCs/>
          <w:sz w:val="24"/>
          <w:szCs w:val="24"/>
          <w:highlight w:val="none"/>
        </w:rPr>
      </w:pPr>
    </w:p>
    <w:p w14:paraId="4FA66912">
      <w:pPr>
        <w:spacing w:line="360" w:lineRule="auto"/>
        <w:rPr>
          <w:rFonts w:hint="eastAsia" w:ascii="宋体" w:hAnsi="宋体"/>
          <w:bCs/>
          <w:sz w:val="24"/>
          <w:szCs w:val="24"/>
          <w:highlight w:val="none"/>
        </w:rPr>
      </w:pPr>
    </w:p>
    <w:p w14:paraId="32C3A812">
      <w:pPr>
        <w:spacing w:line="360" w:lineRule="auto"/>
        <w:rPr>
          <w:rFonts w:hint="eastAsia" w:ascii="宋体" w:hAnsi="宋体"/>
          <w:bCs/>
          <w:sz w:val="24"/>
          <w:szCs w:val="24"/>
          <w:highlight w:val="none"/>
        </w:rPr>
      </w:pPr>
    </w:p>
    <w:p w14:paraId="049DB49F">
      <w:pPr>
        <w:spacing w:line="360" w:lineRule="auto"/>
        <w:rPr>
          <w:rFonts w:hint="eastAsia" w:ascii="宋体" w:hAnsi="宋体"/>
          <w:bCs/>
          <w:sz w:val="24"/>
          <w:szCs w:val="24"/>
          <w:highlight w:val="none"/>
        </w:rPr>
      </w:pPr>
    </w:p>
    <w:p w14:paraId="45D8390F">
      <w:pPr>
        <w:spacing w:line="360" w:lineRule="auto"/>
        <w:rPr>
          <w:rFonts w:ascii="宋体" w:hAnsi="宋体"/>
          <w:bCs/>
          <w:sz w:val="24"/>
          <w:szCs w:val="24"/>
          <w:highlight w:val="none"/>
        </w:rPr>
      </w:pPr>
      <w:r>
        <w:rPr>
          <w:rFonts w:hint="eastAsia" w:ascii="宋体" w:hAnsi="宋体"/>
          <w:bCs/>
          <w:sz w:val="24"/>
          <w:szCs w:val="24"/>
          <w:highlight w:val="none"/>
        </w:rPr>
        <w:t>投标人认为有必要提供的声明和文件，如有自拟并自行添加</w:t>
      </w:r>
    </w:p>
    <w:p w14:paraId="2AACBE31">
      <w:pPr>
        <w:spacing w:line="360" w:lineRule="auto"/>
        <w:rPr>
          <w:rFonts w:hint="eastAsia" w:ascii="宋体" w:hAnsi="宋体"/>
          <w:bCs/>
          <w:sz w:val="24"/>
          <w:szCs w:val="24"/>
          <w:highlight w:val="none"/>
        </w:rPr>
      </w:pPr>
    </w:p>
    <w:p w14:paraId="7CB2FEAB">
      <w:pPr>
        <w:spacing w:line="360" w:lineRule="auto"/>
        <w:rPr>
          <w:rFonts w:hint="eastAsia" w:ascii="宋体" w:hAnsi="宋体"/>
          <w:bCs/>
          <w:sz w:val="24"/>
          <w:szCs w:val="24"/>
          <w:highlight w:val="none"/>
        </w:rPr>
      </w:pPr>
    </w:p>
    <w:p w14:paraId="30FA406D">
      <w:pPr>
        <w:spacing w:line="360" w:lineRule="auto"/>
        <w:rPr>
          <w:rFonts w:hint="eastAsia" w:ascii="仿宋_GB2312" w:hAnsi="宋体" w:eastAsia="仿宋_GB2312"/>
          <w:sz w:val="24"/>
          <w:szCs w:val="24"/>
          <w:highlight w:val="none"/>
        </w:rPr>
      </w:pPr>
    </w:p>
    <w:p w14:paraId="79EDBFAC">
      <w:pPr>
        <w:spacing w:line="360" w:lineRule="auto"/>
        <w:rPr>
          <w:rFonts w:hint="eastAsia" w:ascii="仿宋_GB2312" w:hAnsi="宋体" w:eastAsia="仿宋_GB2312"/>
          <w:sz w:val="24"/>
          <w:szCs w:val="24"/>
          <w:highlight w:val="none"/>
        </w:rPr>
      </w:pPr>
    </w:p>
    <w:p w14:paraId="21952312">
      <w:pPr>
        <w:spacing w:line="360" w:lineRule="auto"/>
        <w:rPr>
          <w:rFonts w:hint="eastAsia" w:ascii="仿宋_GB2312" w:hAnsi="宋体" w:eastAsia="仿宋_GB2312"/>
          <w:sz w:val="24"/>
          <w:szCs w:val="24"/>
          <w:highlight w:val="none"/>
        </w:rPr>
      </w:pPr>
    </w:p>
    <w:p w14:paraId="444F3882">
      <w:pPr>
        <w:spacing w:line="360" w:lineRule="auto"/>
        <w:rPr>
          <w:rFonts w:hint="eastAsia" w:ascii="仿宋_GB2312" w:hAnsi="宋体" w:eastAsia="仿宋_GB2312"/>
          <w:sz w:val="24"/>
          <w:szCs w:val="24"/>
          <w:highlight w:val="none"/>
        </w:rPr>
      </w:pPr>
    </w:p>
    <w:p w14:paraId="71870CDD">
      <w:pPr>
        <w:spacing w:line="360" w:lineRule="auto"/>
        <w:ind w:firstLine="4440"/>
        <w:rPr>
          <w:rFonts w:hint="eastAsia" w:ascii="宋体" w:hAnsi="宋体" w:cs="宋体"/>
          <w:sz w:val="24"/>
          <w:szCs w:val="24"/>
          <w:highlight w:val="none"/>
        </w:rPr>
      </w:pPr>
      <w:r>
        <w:rPr>
          <w:rFonts w:hint="eastAsia" w:ascii="宋体" w:hAnsi="宋体" w:cs="宋体"/>
          <w:sz w:val="24"/>
          <w:szCs w:val="24"/>
          <w:highlight w:val="none"/>
        </w:rPr>
        <w:t>投标人名称</w:t>
      </w:r>
      <w:r>
        <w:rPr>
          <w:rFonts w:hint="eastAsia" w:ascii="宋体" w:hAnsi="宋体" w:cs="宋体"/>
          <w:sz w:val="24"/>
          <w:szCs w:val="24"/>
          <w:highlight w:val="none"/>
          <w:lang w:eastAsia="zh-CN"/>
        </w:rPr>
        <w:t>（</w:t>
      </w:r>
      <w:r>
        <w:rPr>
          <w:rFonts w:hint="eastAsia" w:ascii="宋体" w:hAnsi="宋体" w:cs="宋体"/>
          <w:sz w:val="24"/>
          <w:szCs w:val="24"/>
          <w:highlight w:val="none"/>
        </w:rPr>
        <w:t>公章</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0BA1B58F">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法定代表人或授权委托人</w:t>
      </w:r>
      <w:r>
        <w:rPr>
          <w:rFonts w:hint="eastAsia" w:ascii="宋体" w:hAnsi="宋体" w:cs="宋体"/>
          <w:sz w:val="24"/>
          <w:szCs w:val="24"/>
          <w:highlight w:val="none"/>
          <w:lang w:eastAsia="zh-CN"/>
        </w:rPr>
        <w:t>（</w:t>
      </w:r>
      <w:r>
        <w:rPr>
          <w:rFonts w:hint="eastAsia" w:ascii="宋体" w:hAnsi="宋体" w:cs="宋体"/>
          <w:sz w:val="24"/>
          <w:szCs w:val="24"/>
          <w:highlight w:val="none"/>
        </w:rPr>
        <w:t>签字</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73DD10A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 xml:space="preserve">                       日期：     年  月   日</w:t>
      </w:r>
    </w:p>
    <w:sectPr>
      <w:headerReference r:id="rId18" w:type="default"/>
      <w:footerReference r:id="rId19" w:type="default"/>
      <w:pgSz w:w="11907" w:h="16840"/>
      <w:pgMar w:top="1440" w:right="1417"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70AFE">
    <w:pPr>
      <w:pStyle w:val="226"/>
      <w:jc w:val="cente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CABCC">
    <w:pPr>
      <w:pStyle w:val="22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41769">
    <w:pPr>
      <w:pStyle w:val="2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903A886">
                          <w:pPr>
                            <w:pStyle w:val="226"/>
                          </w:pPr>
                          <w:r>
                            <w:fldChar w:fldCharType="begin"/>
                          </w:r>
                          <w:r>
                            <w:instrText xml:space="preserve"> PAGE  \* MERGEFORMAT </w:instrText>
                          </w:r>
                          <w:r>
                            <w:fldChar w:fldCharType="separate"/>
                          </w:r>
                          <w:r>
                            <w:t>1</w:t>
                          </w:r>
                          <w:r>
                            <w:fldChar w:fldCharType="end"/>
                          </w:r>
                        </w:p>
                        <w:p w14:paraId="14DB70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903A886">
                    <w:pPr>
                      <w:pStyle w:val="226"/>
                    </w:pPr>
                    <w:r>
                      <w:fldChar w:fldCharType="begin"/>
                    </w:r>
                    <w:r>
                      <w:instrText xml:space="preserve"> PAGE  \* MERGEFORMAT </w:instrText>
                    </w:r>
                    <w:r>
                      <w:fldChar w:fldCharType="separate"/>
                    </w:r>
                    <w:r>
                      <w:t>1</w:t>
                    </w:r>
                    <w:r>
                      <w:fldChar w:fldCharType="end"/>
                    </w:r>
                  </w:p>
                  <w:p w14:paraId="14DB709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479F8">
    <w:pPr>
      <w:pStyle w:val="226"/>
      <w:framePr w:wrap="around" w:vAnchor="text" w:hAnchor="margin" w:xAlign="center" w:y="1"/>
      <w:rPr>
        <w:rStyle w:val="243"/>
      </w:rPr>
    </w:pPr>
    <w:r>
      <w:rPr>
        <w:rStyle w:val="243"/>
      </w:rPr>
      <w:fldChar w:fldCharType="begin"/>
    </w:r>
    <w:r>
      <w:rPr>
        <w:rStyle w:val="243"/>
      </w:rPr>
      <w:instrText xml:space="preserve">PAGE  </w:instrText>
    </w:r>
    <w:r>
      <w:rPr>
        <w:rStyle w:val="243"/>
      </w:rPr>
      <w:fldChar w:fldCharType="separate"/>
    </w:r>
    <w:r>
      <w:rPr>
        <w:rStyle w:val="243"/>
      </w:rPr>
      <w:t>1</w:t>
    </w:r>
    <w:r>
      <w:rPr>
        <w:rStyle w:val="243"/>
      </w:rPr>
      <w:fldChar w:fldCharType="end"/>
    </w:r>
  </w:p>
  <w:p w14:paraId="2D47B390">
    <w:pPr>
      <w:pStyle w:val="22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90FBF">
    <w:pPr>
      <w:pStyle w:val="2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17CB74">
                          <w:pPr>
                            <w:pStyle w:val="226"/>
                          </w:pPr>
                          <w:r>
                            <w:fldChar w:fldCharType="begin"/>
                          </w:r>
                          <w:r>
                            <w:instrText xml:space="preserve"> PAGE  \* MERGEFORMAT </w:instrText>
                          </w:r>
                          <w:r>
                            <w:fldChar w:fldCharType="separate"/>
                          </w:r>
                          <w:r>
                            <w:t>1</w:t>
                          </w:r>
                          <w:r>
                            <w:fldChar w:fldCharType="end"/>
                          </w:r>
                        </w:p>
                        <w:p w14:paraId="439FCE4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217CB74">
                    <w:pPr>
                      <w:pStyle w:val="226"/>
                    </w:pPr>
                    <w:r>
                      <w:fldChar w:fldCharType="begin"/>
                    </w:r>
                    <w:r>
                      <w:instrText xml:space="preserve"> PAGE  \* MERGEFORMAT </w:instrText>
                    </w:r>
                    <w:r>
                      <w:fldChar w:fldCharType="separate"/>
                    </w:r>
                    <w:r>
                      <w:t>1</w:t>
                    </w:r>
                    <w:r>
                      <w:fldChar w:fldCharType="end"/>
                    </w:r>
                  </w:p>
                  <w:p w14:paraId="439FCE4F"/>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AC9D3">
    <w:pPr>
      <w:pStyle w:val="2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9945F4">
                          <w:pPr>
                            <w:pStyle w:val="226"/>
                          </w:pPr>
                          <w:r>
                            <w:fldChar w:fldCharType="begin"/>
                          </w:r>
                          <w:r>
                            <w:instrText xml:space="preserve"> PAGE  \* MERGEFORMAT </w:instrText>
                          </w:r>
                          <w:r>
                            <w:fldChar w:fldCharType="separate"/>
                          </w:r>
                          <w:r>
                            <w:t>2</w:t>
                          </w:r>
                          <w:r>
                            <w:fldChar w:fldCharType="end"/>
                          </w:r>
                        </w:p>
                        <w:p w14:paraId="4E63824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79945F4">
                    <w:pPr>
                      <w:pStyle w:val="226"/>
                    </w:pPr>
                    <w:r>
                      <w:fldChar w:fldCharType="begin"/>
                    </w:r>
                    <w:r>
                      <w:instrText xml:space="preserve"> PAGE  \* MERGEFORMAT </w:instrText>
                    </w:r>
                    <w:r>
                      <w:fldChar w:fldCharType="separate"/>
                    </w:r>
                    <w:r>
                      <w:t>2</w:t>
                    </w:r>
                    <w:r>
                      <w:fldChar w:fldCharType="end"/>
                    </w:r>
                  </w:p>
                  <w:p w14:paraId="4E63824C"/>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A383F">
    <w:pPr>
      <w:pStyle w:val="226"/>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9D2640">
                          <w:pPr>
                            <w:pStyle w:val="226"/>
                          </w:pPr>
                          <w:r>
                            <w:fldChar w:fldCharType="begin"/>
                          </w:r>
                          <w:r>
                            <w:instrText xml:space="preserve"> PAGE  \* MERGEFORMAT </w:instrText>
                          </w:r>
                          <w:r>
                            <w:fldChar w:fldCharType="separate"/>
                          </w:r>
                          <w:r>
                            <w:t>34</w:t>
                          </w:r>
                          <w:r>
                            <w:fldChar w:fldCharType="end"/>
                          </w:r>
                        </w:p>
                        <w:p w14:paraId="5BA9043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89D2640">
                    <w:pPr>
                      <w:pStyle w:val="226"/>
                    </w:pPr>
                    <w:r>
                      <w:fldChar w:fldCharType="begin"/>
                    </w:r>
                    <w:r>
                      <w:instrText xml:space="preserve"> PAGE  \* MERGEFORMAT </w:instrText>
                    </w:r>
                    <w:r>
                      <w:fldChar w:fldCharType="separate"/>
                    </w:r>
                    <w:r>
                      <w:t>34</w:t>
                    </w:r>
                    <w:r>
                      <w:fldChar w:fldCharType="end"/>
                    </w:r>
                  </w:p>
                  <w:p w14:paraId="5BA90434"/>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44E29">
    <w:pPr>
      <w:pStyle w:val="2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F6C2A6">
                          <w:pPr>
                            <w:pStyle w:val="226"/>
                          </w:pPr>
                          <w:r>
                            <w:fldChar w:fldCharType="begin"/>
                          </w:r>
                          <w:r>
                            <w:instrText xml:space="preserve"> PAGE  \* MERGEFORMAT </w:instrText>
                          </w:r>
                          <w:r>
                            <w:fldChar w:fldCharType="separate"/>
                          </w:r>
                          <w:r>
                            <w:t>33</w:t>
                          </w:r>
                          <w:r>
                            <w:fldChar w:fldCharType="end"/>
                          </w:r>
                        </w:p>
                        <w:p w14:paraId="1E033CB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28F6C2A6">
                    <w:pPr>
                      <w:pStyle w:val="226"/>
                    </w:pPr>
                    <w:r>
                      <w:fldChar w:fldCharType="begin"/>
                    </w:r>
                    <w:r>
                      <w:instrText xml:space="preserve"> PAGE  \* MERGEFORMAT </w:instrText>
                    </w:r>
                    <w:r>
                      <w:fldChar w:fldCharType="separate"/>
                    </w:r>
                    <w:r>
                      <w:t>33</w:t>
                    </w:r>
                    <w:r>
                      <w:fldChar w:fldCharType="end"/>
                    </w:r>
                  </w:p>
                  <w:p w14:paraId="1E033CBE"/>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014E75"/>
                        <w:p w14:paraId="67D0F8E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65014E75"/>
                  <w:p w14:paraId="67D0F8E6"/>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B217900"/>
                        <w:p w14:paraId="3FF4B7B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7B217900"/>
                  <w:p w14:paraId="3FF4B7B5"/>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D27088A"/>
                        <w:p w14:paraId="19C2DF19"/>
                      </w:txbxContent>
                    </wps:txbx>
                    <wps:bodyPr wrap="none" lIns="0" tIns="0" rIns="0" bIns="0" upright="1">
                      <a:spAutoFit/>
                    </wps:bodyPr>
                  </wps:wsp>
                </a:graphicData>
              </a:graphic>
            </wp:anchor>
          </w:drawing>
        </mc:Choice>
        <mc:Fallback>
          <w:pict>
            <v:shape id="_x0000_s1026" o:spid="_x0000_s1026" o:spt="202" type="#_x0000_t202" style="position:absolute;left:0pt;margin-left:239.1pt;margin-top:-0.8pt;height:144pt;width:144pt;mso-position-horizontal-relative:margin;mso-wrap-style:none;z-index:251661312;mso-width-relative:page;mso-height-relative:page;" filled="f" stroked="f" coordsize="21600,21600" o:gfxdata="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sV0Rl1gAAAAoBAAAPAAAAAAAAAAEAIAAAACIA&#10;AABkcnMvZG93bnJldi54bWxQSwECFAAUAAAACACHTuJAA2S9stIBAACnAwAADgAAAAAAAAABACAA&#10;AAAlAQAAZHJzL2Uyb0RvYy54bWxQSwUGAAAAAAYABgBZAQAAaQUAAAAA&#10;">
              <v:fill on="f" focussize="0,0"/>
              <v:stroke on="f"/>
              <v:imagedata o:title=""/>
              <o:lock v:ext="edit" aspectratio="f"/>
              <v:textbox inset="0mm,0mm,0mm,0mm" style="mso-fit-shape-to-text:t;">
                <w:txbxContent>
                  <w:p w14:paraId="0D27088A"/>
                  <w:p w14:paraId="19C2DF19"/>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1D46A0"/>
                        <w:p w14:paraId="062F403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421D46A0"/>
                  <w:p w14:paraId="062F4035"/>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A40B">
    <w:pPr>
      <w:pStyle w:val="226"/>
      <w:jc w:val="center"/>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B0F4B16">
                          <w:pPr>
                            <w:pStyle w:val="226"/>
                          </w:pPr>
                          <w:r>
                            <w:fldChar w:fldCharType="begin"/>
                          </w:r>
                          <w:r>
                            <w:instrText xml:space="preserve"> PAGE  \* MERGEFORMAT </w:instrText>
                          </w:r>
                          <w:r>
                            <w:fldChar w:fldCharType="separate"/>
                          </w:r>
                          <w:r>
                            <w:t>2</w:t>
                          </w:r>
                          <w:r>
                            <w:fldChar w:fldCharType="end"/>
                          </w:r>
                        </w:p>
                        <w:p w14:paraId="059F97C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Jtdb9I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WU&#10;I4N6jyX13XvqjMNrGKh5zmNK1v17aOiiOEXILgxtsMkN0seom5AvN7PVEJlMEJv1ZrOkkqTafKBp&#10;hSjn6z5gfKPAshRUPNBrZnhxfodxbJ1b0jQHB21MflHj/koQZsoUSUliPGqKQz1M8mpoLiSkp0Wo&#10;uKO958y8deQz8YtzEOagnoOTD/rYEbVV5oX+FTlw0JlbmjXCToPpBbO6advSivx5zl0Pf9ju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4m11v0gEAAKkDAAAOAAAAAAAAAAEAIAAAAB4BAABk&#10;cnMvZTJvRG9jLnhtbFBLBQYAAAAABgAGAFkBAABiBQAAAAA=&#10;">
              <v:fill on="f" focussize="0,0"/>
              <v:stroke on="f"/>
              <v:imagedata o:title=""/>
              <o:lock v:ext="edit" aspectratio="f"/>
              <v:textbox inset="0mm,0mm,0mm,0mm" style="mso-fit-shape-to-text:t;">
                <w:txbxContent>
                  <w:p w14:paraId="4B0F4B16">
                    <w:pPr>
                      <w:pStyle w:val="226"/>
                    </w:pPr>
                    <w:r>
                      <w:fldChar w:fldCharType="begin"/>
                    </w:r>
                    <w:r>
                      <w:instrText xml:space="preserve"> PAGE  \* MERGEFORMAT </w:instrText>
                    </w:r>
                    <w:r>
                      <w:fldChar w:fldCharType="separate"/>
                    </w:r>
                    <w:r>
                      <w:t>2</w:t>
                    </w:r>
                    <w:r>
                      <w:fldChar w:fldCharType="end"/>
                    </w:r>
                  </w:p>
                  <w:p w14:paraId="059F97CA"/>
                </w:txbxContent>
              </v:textbox>
            </v:shape>
          </w:pict>
        </mc:Fallback>
      </mc:AlternateContent>
    </w:r>
  </w:p>
  <w:p w14:paraId="24D702A1">
    <w:pPr>
      <w:rPr>
        <w:sz w:val="24"/>
        <w:szCs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0A685">
    <w:pPr>
      <w:pStyle w:val="2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7F88A7">
                          <w:pPr>
                            <w:pStyle w:val="226"/>
                          </w:pPr>
                          <w:r>
                            <w:fldChar w:fldCharType="begin"/>
                          </w:r>
                          <w:r>
                            <w:instrText xml:space="preserve"> PAGE  \* MERGEFORMAT </w:instrText>
                          </w:r>
                          <w:r>
                            <w:fldChar w:fldCharType="separate"/>
                          </w:r>
                          <w:r>
                            <w:t>1</w:t>
                          </w:r>
                          <w:r>
                            <w:fldChar w:fldCharType="end"/>
                          </w:r>
                        </w:p>
                        <w:p w14:paraId="11D7EA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287F88A7">
                    <w:pPr>
                      <w:pStyle w:val="226"/>
                    </w:pPr>
                    <w:r>
                      <w:fldChar w:fldCharType="begin"/>
                    </w:r>
                    <w:r>
                      <w:instrText xml:space="preserve"> PAGE  \* MERGEFORMAT </w:instrText>
                    </w:r>
                    <w:r>
                      <w:fldChar w:fldCharType="separate"/>
                    </w:r>
                    <w:r>
                      <w:t>1</w:t>
                    </w:r>
                    <w:r>
                      <w:fldChar w:fldCharType="end"/>
                    </w:r>
                  </w:p>
                  <w:p w14:paraId="11D7EA50"/>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16105">
    <w:pPr>
      <w:pStyle w:val="226"/>
      <w:jc w:val="center"/>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EB878F">
                          <w:pPr>
                            <w:pStyle w:val="226"/>
                          </w:pPr>
                          <w:r>
                            <w:fldChar w:fldCharType="begin"/>
                          </w:r>
                          <w:r>
                            <w:instrText xml:space="preserve"> PAGE  \* MERGEFORMAT </w:instrText>
                          </w:r>
                          <w:r>
                            <w:fldChar w:fldCharType="separate"/>
                          </w:r>
                          <w:r>
                            <w:t>11</w:t>
                          </w:r>
                          <w:r>
                            <w:fldChar w:fldCharType="end"/>
                          </w:r>
                        </w:p>
                        <w:p w14:paraId="07AC539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9JvJd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z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9JvJdMBAACpAwAADgAAAAAAAAABACAAAAAeAQAA&#10;ZHJzL2Uyb0RvYy54bWxQSwUGAAAAAAYABgBZAQAAYwUAAAAA&#10;">
              <v:fill on="f" focussize="0,0"/>
              <v:stroke on="f"/>
              <v:imagedata o:title=""/>
              <o:lock v:ext="edit" aspectratio="f"/>
              <v:textbox inset="0mm,0mm,0mm,0mm" style="mso-fit-shape-to-text:t;">
                <w:txbxContent>
                  <w:p w14:paraId="09EB878F">
                    <w:pPr>
                      <w:pStyle w:val="226"/>
                    </w:pPr>
                    <w:r>
                      <w:fldChar w:fldCharType="begin"/>
                    </w:r>
                    <w:r>
                      <w:instrText xml:space="preserve"> PAGE  \* MERGEFORMAT </w:instrText>
                    </w:r>
                    <w:r>
                      <w:fldChar w:fldCharType="separate"/>
                    </w:r>
                    <w:r>
                      <w:t>11</w:t>
                    </w:r>
                    <w:r>
                      <w:fldChar w:fldCharType="end"/>
                    </w:r>
                  </w:p>
                  <w:p w14:paraId="07AC539D"/>
                </w:txbxContent>
              </v:textbox>
            </v:shape>
          </w:pict>
        </mc:Fallback>
      </mc:AlternateContent>
    </w:r>
  </w:p>
  <w:p w14:paraId="43F67680">
    <w:pPr>
      <w:rPr>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0AF94">
    <w:pPr>
      <w:pStyle w:val="229"/>
      <w:pBdr>
        <w:bottom w:val="none" w:color="000000" w:sz="0" w:space="1"/>
      </w:pBdr>
      <w:jc w:val="both"/>
      <w:rPr>
        <w:rFonts w:hint="eastAsia" w:eastAsia="楷体_GB2312"/>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91B29">
    <w:pPr>
      <w:pStyle w:val="229"/>
      <w:pBdr>
        <w:bottom w:val="none" w:color="000000" w:sz="0" w:space="1"/>
      </w:pBdr>
      <w:ind w:firstLine="3410"/>
      <w:jc w:val="both"/>
      <w:rPr>
        <w:rFonts w:hint="eastAsia" w:eastAsia="楷体_GB2312"/>
      </w:rPr>
    </w:pPr>
    <w:r>
      <w:rPr>
        <w:rFonts w:hint="eastAsia" w:eastAsia="楷体_GB2312"/>
        <w:sz w:val="22"/>
        <w:szCs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00C78">
    <w:pPr>
      <w:pStyle w:val="229"/>
      <w:pBdr>
        <w:bottom w:val="none" w:color="000000" w:sz="0" w:space="1"/>
      </w:pBdr>
      <w:jc w:val="both"/>
      <w:rPr>
        <w:rFonts w:hint="eastAsia" w:ascii="等线" w:hAnsi="等线"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F83F0">
    <w:pPr>
      <w:pStyle w:val="229"/>
      <w:pBdr>
        <w:bottom w:val="none" w:color="000000" w:sz="0" w:space="1"/>
      </w:pBdr>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7B134">
    <w:pPr>
      <w:pStyle w:val="229"/>
      <w:pBdr>
        <w:bottom w:val="none" w:color="000000" w:sz="0" w:space="1"/>
      </w:pBdr>
      <w:jc w:val="both"/>
      <w:rPr>
        <w:rFonts w:hint="eastAsia" w:eastAsia="楷体_GB2312"/>
      </w:rPr>
    </w:pPr>
    <w:r>
      <w:rPr>
        <w:rFonts w:hint="eastAsia" w:eastAsia="楷体_GB2312"/>
        <w:color w:val="FF0000"/>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21128">
    <w:pPr>
      <w:pStyle w:val="229"/>
      <w:pBdr>
        <w:bottom w:val="none" w:color="000000" w:sz="0" w:space="1"/>
      </w:pBdr>
      <w:jc w:val="both"/>
      <w:rPr>
        <w:rFonts w:hint="eastAsia" w:eastAsia="楷体_GB2312"/>
      </w:rPr>
    </w:pPr>
    <w:r>
      <w:rPr>
        <w:rFonts w:hint="eastAsia" w:eastAsia="楷体_GB2312"/>
        <w:sz w:val="21"/>
      </w:rPr>
      <w:t xml:space="preserve"> </w:t>
    </w:r>
    <w:r>
      <w:rPr>
        <w:rFonts w:eastAsia="楷体_GB2312"/>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p>
  <w:p w14:paraId="7AE297FB">
    <w:pPr>
      <w:rPr>
        <w:rFonts w:hint="eastAsia"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pStyle w:val="40"/>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upperLetter"/>
      <w:pStyle w:val="19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0AB0BF12"/>
    <w:multiLevelType w:val="multilevel"/>
    <w:tmpl w:val="0AB0BF12"/>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1FDDB451"/>
    <w:multiLevelType w:val="singleLevel"/>
    <w:tmpl w:val="1FDDB451"/>
    <w:lvl w:ilvl="0" w:tentative="0">
      <w:start w:val="3"/>
      <w:numFmt w:val="chineseCounting"/>
      <w:suff w:val="nothing"/>
      <w:lvlText w:val="（%1）"/>
      <w:lvlJc w:val="left"/>
      <w:rPr>
        <w:rFonts w:hint="eastAsia"/>
      </w:rPr>
    </w:lvl>
  </w:abstractNum>
  <w:abstractNum w:abstractNumId="4">
    <w:nsid w:val="46A08BB8"/>
    <w:multiLevelType w:val="multilevel"/>
    <w:tmpl w:val="46A08BB8"/>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96ECE42"/>
    <w:multiLevelType w:val="singleLevel"/>
    <w:tmpl w:val="696ECE42"/>
    <w:lvl w:ilvl="0" w:tentative="0">
      <w:start w:val="1"/>
      <w:numFmt w:val="decimal"/>
      <w:lvlText w:val="%1."/>
      <w:lvlJc w:val="left"/>
      <w:pPr>
        <w:tabs>
          <w:tab w:val="left" w:pos="732"/>
        </w:tabs>
        <w:ind w:left="420"/>
      </w:pPr>
    </w:lvl>
  </w:abstractNum>
  <w:abstractNum w:abstractNumId="6">
    <w:nsid w:val="77ECEA79"/>
    <w:multiLevelType w:val="multilevel"/>
    <w:tmpl w:val="77ECEA79"/>
    <w:lvl w:ilvl="0" w:tentative="0">
      <w:start w:val="1"/>
      <w:numFmt w:val="lowerLetter"/>
      <w:lvlText w:val="%1）"/>
      <w:lvlJc w:val="left"/>
      <w:pPr>
        <w:ind w:left="1478" w:hanging="420"/>
      </w:pPr>
      <w:rPr>
        <w:rFonts w:hint="eastAsia"/>
      </w:rPr>
    </w:lvl>
    <w:lvl w:ilvl="1" w:tentative="0">
      <w:start w:val="1"/>
      <w:numFmt w:val="lowerLetter"/>
      <w:lvlText w:val="%2)"/>
      <w:lvlJc w:val="left"/>
      <w:pPr>
        <w:ind w:left="1898" w:hanging="420"/>
      </w:pPr>
    </w:lvl>
    <w:lvl w:ilvl="2" w:tentative="0">
      <w:start w:val="1"/>
      <w:numFmt w:val="lowerRoman"/>
      <w:lvlText w:val="%3."/>
      <w:lvlJc w:val="right"/>
      <w:pPr>
        <w:ind w:left="2318" w:hanging="420"/>
      </w:pPr>
    </w:lvl>
    <w:lvl w:ilvl="3" w:tentative="0">
      <w:start w:val="1"/>
      <w:numFmt w:val="decimal"/>
      <w:lvlText w:val="%4."/>
      <w:lvlJc w:val="left"/>
      <w:pPr>
        <w:ind w:left="2738" w:hanging="420"/>
      </w:pPr>
    </w:lvl>
    <w:lvl w:ilvl="4" w:tentative="0">
      <w:start w:val="1"/>
      <w:numFmt w:val="lowerLetter"/>
      <w:lvlText w:val="%5)"/>
      <w:lvlJc w:val="left"/>
      <w:pPr>
        <w:ind w:left="3158" w:hanging="420"/>
      </w:pPr>
    </w:lvl>
    <w:lvl w:ilvl="5" w:tentative="0">
      <w:start w:val="1"/>
      <w:numFmt w:val="lowerRoman"/>
      <w:lvlText w:val="%6."/>
      <w:lvlJc w:val="right"/>
      <w:pPr>
        <w:ind w:left="3578" w:hanging="420"/>
      </w:pPr>
    </w:lvl>
    <w:lvl w:ilvl="6" w:tentative="0">
      <w:start w:val="1"/>
      <w:numFmt w:val="decimal"/>
      <w:lvlText w:val="%7."/>
      <w:lvlJc w:val="left"/>
      <w:pPr>
        <w:ind w:left="3998" w:hanging="420"/>
      </w:pPr>
    </w:lvl>
    <w:lvl w:ilvl="7" w:tentative="0">
      <w:start w:val="1"/>
      <w:numFmt w:val="lowerLetter"/>
      <w:lvlText w:val="%8)"/>
      <w:lvlJc w:val="left"/>
      <w:pPr>
        <w:ind w:left="4418" w:hanging="420"/>
      </w:pPr>
    </w:lvl>
    <w:lvl w:ilvl="8" w:tentative="0">
      <w:start w:val="1"/>
      <w:numFmt w:val="lowerRoman"/>
      <w:lvlText w:val="%9."/>
      <w:lvlJc w:val="right"/>
      <w:pPr>
        <w:ind w:left="4838" w:hanging="420"/>
      </w:pPr>
    </w:lvl>
  </w:abstractNum>
  <w:abstractNum w:abstractNumId="7">
    <w:nsid w:val="7C246926"/>
    <w:multiLevelType w:val="multilevel"/>
    <w:tmpl w:val="7C246926"/>
    <w:lvl w:ilvl="0" w:tentative="0">
      <w:start w:val="1"/>
      <w:numFmt w:val="japaneseCounting"/>
      <w:lvlText w:val="%1、"/>
      <w:lvlJc w:val="left"/>
      <w:pPr>
        <w:tabs>
          <w:tab w:val="left" w:pos="450"/>
        </w:tabs>
        <w:ind w:left="450"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 w:numId="2">
    <w:abstractNumId w:val="1"/>
  </w:num>
  <w:num w:numId="3">
    <w:abstractNumId w:val="4"/>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77076"/>
    <w:rsid w:val="00684A23"/>
    <w:rsid w:val="02155355"/>
    <w:rsid w:val="02936A01"/>
    <w:rsid w:val="04620439"/>
    <w:rsid w:val="04920FAF"/>
    <w:rsid w:val="04FE56FB"/>
    <w:rsid w:val="05123C0E"/>
    <w:rsid w:val="05B20F4D"/>
    <w:rsid w:val="06E6018A"/>
    <w:rsid w:val="07137F27"/>
    <w:rsid w:val="0758473E"/>
    <w:rsid w:val="077D28CE"/>
    <w:rsid w:val="07B90B5E"/>
    <w:rsid w:val="07CB72EF"/>
    <w:rsid w:val="07D57174"/>
    <w:rsid w:val="09940F1F"/>
    <w:rsid w:val="09E55D95"/>
    <w:rsid w:val="09F064E7"/>
    <w:rsid w:val="0A466107"/>
    <w:rsid w:val="0AFF066F"/>
    <w:rsid w:val="0D38442D"/>
    <w:rsid w:val="0D416C6F"/>
    <w:rsid w:val="0D7D0092"/>
    <w:rsid w:val="0F711766"/>
    <w:rsid w:val="0F7F2D67"/>
    <w:rsid w:val="108F6BAC"/>
    <w:rsid w:val="12E25686"/>
    <w:rsid w:val="13405939"/>
    <w:rsid w:val="13427DB4"/>
    <w:rsid w:val="13A75E69"/>
    <w:rsid w:val="13E96481"/>
    <w:rsid w:val="15360C55"/>
    <w:rsid w:val="166E53E3"/>
    <w:rsid w:val="16E11692"/>
    <w:rsid w:val="16F47617"/>
    <w:rsid w:val="17771FF6"/>
    <w:rsid w:val="177A213A"/>
    <w:rsid w:val="1931131D"/>
    <w:rsid w:val="19940C3D"/>
    <w:rsid w:val="1AB86BAD"/>
    <w:rsid w:val="1AE23C2A"/>
    <w:rsid w:val="1AEE735D"/>
    <w:rsid w:val="1B0E2C71"/>
    <w:rsid w:val="1BD9327F"/>
    <w:rsid w:val="1C6052D7"/>
    <w:rsid w:val="1E1E31CB"/>
    <w:rsid w:val="1EA9518B"/>
    <w:rsid w:val="1F494278"/>
    <w:rsid w:val="1F7C464D"/>
    <w:rsid w:val="1FCE3F40"/>
    <w:rsid w:val="20AC0F62"/>
    <w:rsid w:val="20DC6CDE"/>
    <w:rsid w:val="215869F4"/>
    <w:rsid w:val="21E40288"/>
    <w:rsid w:val="229A552C"/>
    <w:rsid w:val="233A2855"/>
    <w:rsid w:val="23BF0FAD"/>
    <w:rsid w:val="244D480A"/>
    <w:rsid w:val="24EE7D9B"/>
    <w:rsid w:val="25A0096A"/>
    <w:rsid w:val="26B66697"/>
    <w:rsid w:val="26BB5A5B"/>
    <w:rsid w:val="26C22949"/>
    <w:rsid w:val="274C0DA9"/>
    <w:rsid w:val="27985D9D"/>
    <w:rsid w:val="27BF23DC"/>
    <w:rsid w:val="27F82CDF"/>
    <w:rsid w:val="28277120"/>
    <w:rsid w:val="289F17DA"/>
    <w:rsid w:val="29455AB0"/>
    <w:rsid w:val="2A411799"/>
    <w:rsid w:val="2ADE2AE6"/>
    <w:rsid w:val="2DB06A6B"/>
    <w:rsid w:val="2F950E14"/>
    <w:rsid w:val="2FC55B9D"/>
    <w:rsid w:val="302E70D5"/>
    <w:rsid w:val="30C0059D"/>
    <w:rsid w:val="31B5579D"/>
    <w:rsid w:val="33784CD4"/>
    <w:rsid w:val="33883169"/>
    <w:rsid w:val="339F23DB"/>
    <w:rsid w:val="34BD6F6E"/>
    <w:rsid w:val="3538296D"/>
    <w:rsid w:val="36853990"/>
    <w:rsid w:val="377C1237"/>
    <w:rsid w:val="3821593A"/>
    <w:rsid w:val="389B749B"/>
    <w:rsid w:val="38A85F49"/>
    <w:rsid w:val="38CD39E3"/>
    <w:rsid w:val="397C551E"/>
    <w:rsid w:val="3A19181B"/>
    <w:rsid w:val="3C2F64D8"/>
    <w:rsid w:val="3C3C2D43"/>
    <w:rsid w:val="3DFB4CCF"/>
    <w:rsid w:val="3E030004"/>
    <w:rsid w:val="3E3A7756"/>
    <w:rsid w:val="3E6A2A38"/>
    <w:rsid w:val="3ED100BA"/>
    <w:rsid w:val="3EE17BD1"/>
    <w:rsid w:val="3FFC4D06"/>
    <w:rsid w:val="419E624E"/>
    <w:rsid w:val="4263645E"/>
    <w:rsid w:val="42B15B0D"/>
    <w:rsid w:val="431A7B56"/>
    <w:rsid w:val="435C016E"/>
    <w:rsid w:val="43904098"/>
    <w:rsid w:val="44350BA4"/>
    <w:rsid w:val="445D5F4C"/>
    <w:rsid w:val="44651E64"/>
    <w:rsid w:val="44B14380"/>
    <w:rsid w:val="45935B40"/>
    <w:rsid w:val="459806D4"/>
    <w:rsid w:val="47280A93"/>
    <w:rsid w:val="475353E4"/>
    <w:rsid w:val="48311BC9"/>
    <w:rsid w:val="48475245"/>
    <w:rsid w:val="49A14B2D"/>
    <w:rsid w:val="4B7E5126"/>
    <w:rsid w:val="4BCF5981"/>
    <w:rsid w:val="4BEF7DD1"/>
    <w:rsid w:val="4C1A4723"/>
    <w:rsid w:val="4CF84A64"/>
    <w:rsid w:val="4D07114B"/>
    <w:rsid w:val="4D726C4C"/>
    <w:rsid w:val="4ED92673"/>
    <w:rsid w:val="4F111E0D"/>
    <w:rsid w:val="4F204746"/>
    <w:rsid w:val="4FB95338"/>
    <w:rsid w:val="502D2C76"/>
    <w:rsid w:val="506556A5"/>
    <w:rsid w:val="50E81293"/>
    <w:rsid w:val="51A46F68"/>
    <w:rsid w:val="51AC406F"/>
    <w:rsid w:val="51CD7EDD"/>
    <w:rsid w:val="52642B9B"/>
    <w:rsid w:val="54812720"/>
    <w:rsid w:val="555A1FAA"/>
    <w:rsid w:val="559267E1"/>
    <w:rsid w:val="55BF2BBE"/>
    <w:rsid w:val="55C45E2B"/>
    <w:rsid w:val="55E76CAF"/>
    <w:rsid w:val="57144B90"/>
    <w:rsid w:val="572F6A90"/>
    <w:rsid w:val="58AE2D0D"/>
    <w:rsid w:val="59101387"/>
    <w:rsid w:val="591E1CF6"/>
    <w:rsid w:val="59D14FBA"/>
    <w:rsid w:val="59D979CB"/>
    <w:rsid w:val="59E52814"/>
    <w:rsid w:val="59E7658C"/>
    <w:rsid w:val="5A4B6B1B"/>
    <w:rsid w:val="5B57504B"/>
    <w:rsid w:val="5B9B762E"/>
    <w:rsid w:val="5D39025A"/>
    <w:rsid w:val="5D3C0C58"/>
    <w:rsid w:val="5E734892"/>
    <w:rsid w:val="5FD44EBD"/>
    <w:rsid w:val="5FF401F9"/>
    <w:rsid w:val="60265063"/>
    <w:rsid w:val="628250A4"/>
    <w:rsid w:val="63016E98"/>
    <w:rsid w:val="634A36E8"/>
    <w:rsid w:val="65031DA0"/>
    <w:rsid w:val="655A1AC7"/>
    <w:rsid w:val="663E5786"/>
    <w:rsid w:val="66AA2E1B"/>
    <w:rsid w:val="66AB652C"/>
    <w:rsid w:val="683A01CF"/>
    <w:rsid w:val="68B47F81"/>
    <w:rsid w:val="697F058F"/>
    <w:rsid w:val="6AB46016"/>
    <w:rsid w:val="6AD761A9"/>
    <w:rsid w:val="6C585687"/>
    <w:rsid w:val="6C8337EB"/>
    <w:rsid w:val="6CA135D1"/>
    <w:rsid w:val="6CCA7D73"/>
    <w:rsid w:val="6EBA7973"/>
    <w:rsid w:val="6EF410D7"/>
    <w:rsid w:val="6F7D26B8"/>
    <w:rsid w:val="70A42689"/>
    <w:rsid w:val="713D1975"/>
    <w:rsid w:val="71563431"/>
    <w:rsid w:val="716B13F9"/>
    <w:rsid w:val="71ED1E0E"/>
    <w:rsid w:val="722C2936"/>
    <w:rsid w:val="72787F85"/>
    <w:rsid w:val="72E96A79"/>
    <w:rsid w:val="73426189"/>
    <w:rsid w:val="7358745E"/>
    <w:rsid w:val="735B274F"/>
    <w:rsid w:val="74A81481"/>
    <w:rsid w:val="75371D1E"/>
    <w:rsid w:val="75C94940"/>
    <w:rsid w:val="75CA2B92"/>
    <w:rsid w:val="76870A83"/>
    <w:rsid w:val="771340C5"/>
    <w:rsid w:val="776C2C31"/>
    <w:rsid w:val="77784870"/>
    <w:rsid w:val="784441FF"/>
    <w:rsid w:val="78B41694"/>
    <w:rsid w:val="795804B5"/>
    <w:rsid w:val="7B487DA4"/>
    <w:rsid w:val="7CAB4D9F"/>
    <w:rsid w:val="7CC3397C"/>
    <w:rsid w:val="7D977961"/>
    <w:rsid w:val="7F062761"/>
    <w:rsid w:val="7FD94A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0"/>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0"/>
    <w:pPr>
      <w:ind w:firstLine="420"/>
    </w:pPr>
    <w:rPr>
      <w:rFonts w:ascii="Calibri" w:hAnsi="Calibri"/>
      <w:szCs w:val="22"/>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unhideWhenUsed/>
    <w:qFormat/>
    <w:uiPriority w:val="99"/>
    <w:pPr>
      <w:spacing w:after="120"/>
    </w:pPr>
  </w:style>
  <w:style w:type="paragraph" w:styleId="16">
    <w:name w:val="Body Text Indent"/>
    <w:basedOn w:val="1"/>
    <w:unhideWhenUsed/>
    <w:qFormat/>
    <w:uiPriority w:val="0"/>
    <w:pPr>
      <w:ind w:firstLine="576"/>
    </w:pPr>
    <w:rPr>
      <w:b/>
      <w:sz w:val="3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1"/>
    <w:semiHidden/>
    <w:unhideWhenUsed/>
    <w:qFormat/>
    <w:uiPriority w:val="99"/>
    <w:pPr>
      <w:spacing w:after="0" w:line="240" w:lineRule="auto"/>
    </w:pPr>
    <w:rPr>
      <w:sz w:val="20"/>
    </w:rPr>
  </w:style>
  <w:style w:type="paragraph" w:styleId="21">
    <w:name w:val="footer"/>
    <w:basedOn w:val="1"/>
    <w:link w:val="64"/>
    <w:unhideWhenUsed/>
    <w:qFormat/>
    <w:uiPriority w:val="99"/>
    <w:pPr>
      <w:tabs>
        <w:tab w:val="center" w:pos="7143"/>
        <w:tab w:val="right" w:pos="14287"/>
      </w:tabs>
      <w:spacing w:after="0" w:line="240" w:lineRule="auto"/>
    </w:pPr>
  </w:style>
  <w:style w:type="paragraph" w:styleId="22">
    <w:name w:val="header"/>
    <w:basedOn w:val="1"/>
    <w:link w:val="62"/>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7"/>
    <w:qFormat/>
    <w:uiPriority w:val="11"/>
    <w:pPr>
      <w:spacing w:before="200" w:after="200"/>
    </w:pPr>
    <w:rPr>
      <w:sz w:val="24"/>
      <w:szCs w:val="24"/>
    </w:rPr>
  </w:style>
  <w:style w:type="paragraph" w:styleId="26">
    <w:name w:val="footnote text"/>
    <w:basedOn w:val="1"/>
    <w:link w:val="190"/>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qFormat/>
    <w:uiPriority w:val="39"/>
    <w:pPr>
      <w:tabs>
        <w:tab w:val="right" w:leader="dot" w:pos="9170"/>
      </w:tabs>
      <w:ind w:left="210" w:firstLine="150"/>
      <w:jc w:val="left"/>
    </w:pPr>
    <w:rPr>
      <w:smallCaps/>
      <w:sz w:val="20"/>
    </w:r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6"/>
    <w:qFormat/>
    <w:uiPriority w:val="10"/>
    <w:pPr>
      <w:spacing w:before="300" w:after="200"/>
      <w:contextualSpacing/>
    </w:pPr>
    <w:rPr>
      <w:sz w:val="48"/>
      <w:szCs w:val="48"/>
    </w:rPr>
  </w:style>
  <w:style w:type="paragraph" w:styleId="32">
    <w:name w:val="Body Text First Indent"/>
    <w:basedOn w:val="1"/>
    <w:qFormat/>
    <w:uiPriority w:val="0"/>
    <w:pPr>
      <w:widowControl/>
      <w:spacing w:after="120"/>
      <w:ind w:firstLine="420"/>
      <w:jc w:val="left"/>
    </w:pPr>
    <w:rPr>
      <w:sz w:val="30"/>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1"/>
    <w:basedOn w:val="1"/>
    <w:next w:val="40"/>
    <w:qFormat/>
    <w:uiPriority w:val="0"/>
    <w:rPr>
      <w:rFonts w:ascii="仿宋_GB2312" w:hAnsi="Times New Roman" w:eastAsia="仿宋_GB2312"/>
      <w:sz w:val="28"/>
      <w:szCs w:val="20"/>
    </w:rPr>
  </w:style>
  <w:style w:type="paragraph" w:customStyle="1" w:styleId="40">
    <w:name w:val="列表项目符号 51"/>
    <w:basedOn w:val="1"/>
    <w:qFormat/>
    <w:uiPriority w:val="0"/>
    <w:pPr>
      <w:numPr>
        <w:ilvl w:val="0"/>
        <w:numId w:val="1"/>
      </w:numPr>
    </w:pPr>
  </w:style>
  <w:style w:type="paragraph" w:customStyle="1" w:styleId="41">
    <w:name w:val="正文首行缩进 21"/>
    <w:next w:val="42"/>
    <w:unhideWhenUsed/>
    <w:qFormat/>
    <w:uiPriority w:val="99"/>
    <w:pPr>
      <w:widowControl w:val="0"/>
      <w:kinsoku w:val="0"/>
      <w:autoSpaceDE w:val="0"/>
      <w:autoSpaceDN w:val="0"/>
      <w:adjustRightInd w:val="0"/>
      <w:snapToGrid w:val="0"/>
      <w:spacing w:after="120" w:line="240" w:lineRule="auto"/>
      <w:ind w:left="420" w:firstLine="420"/>
      <w:textAlignment w:val="baseline"/>
    </w:pPr>
    <w:rPr>
      <w:rFonts w:ascii="Cambria" w:hAnsi="Cambria" w:eastAsia="华文细黑" w:cs="Arial"/>
      <w:snapToGrid w:val="0"/>
      <w:color w:val="000000"/>
      <w:sz w:val="21"/>
      <w:szCs w:val="20"/>
      <w:lang w:val="en-US" w:eastAsia="zh-CN" w:bidi="ar-SA"/>
    </w:rPr>
  </w:style>
  <w:style w:type="paragraph" w:customStyle="1" w:styleId="42">
    <w:name w:val="正文首行缩进1"/>
    <w:qFormat/>
    <w:uiPriority w:val="0"/>
    <w:pPr>
      <w:kinsoku w:val="0"/>
      <w:autoSpaceDE w:val="0"/>
      <w:autoSpaceDN w:val="0"/>
      <w:adjustRightInd w:val="0"/>
      <w:snapToGrid w:val="0"/>
      <w:spacing w:after="120" w:line="440" w:lineRule="exact"/>
      <w:ind w:firstLine="420"/>
      <w:textAlignment w:val="baseline"/>
    </w:pPr>
    <w:rPr>
      <w:rFonts w:ascii="宋体" w:hAnsi="Arial" w:eastAsia="宋体" w:cs="Arial"/>
      <w:snapToGrid w:val="0"/>
      <w:color w:val="000000"/>
      <w:sz w:val="24"/>
      <w:szCs w:val="28"/>
      <w:lang w:val="en-US" w:eastAsia="zh-CN" w:bidi="ar-SA"/>
    </w:rPr>
  </w:style>
  <w:style w:type="paragraph" w:customStyle="1" w:styleId="43">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44">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45">
    <w:name w:val="Default"/>
    <w:qFormat/>
    <w:uiPriority w:val="99"/>
    <w:pPr>
      <w:widowControl w:val="0"/>
    </w:pPr>
    <w:rPr>
      <w:rFonts w:hint="default" w:ascii="Arial" w:hAnsi="Arial" w:eastAsia="宋体" w:cs="Arial"/>
      <w:color w:val="000000"/>
      <w:sz w:val="24"/>
      <w:szCs w:val="24"/>
      <w:lang w:val="en-US" w:eastAsia="zh-CN" w:bidi="ar-SA"/>
    </w:rPr>
  </w:style>
  <w:style w:type="character" w:customStyle="1" w:styleId="46">
    <w:name w:val="Heading 1 Char"/>
    <w:link w:val="3"/>
    <w:qFormat/>
    <w:uiPriority w:val="9"/>
    <w:rPr>
      <w:rFonts w:ascii="Arial" w:hAnsi="Arial" w:eastAsia="Arial" w:cs="Arial"/>
      <w:sz w:val="40"/>
      <w:szCs w:val="40"/>
    </w:rPr>
  </w:style>
  <w:style w:type="character" w:customStyle="1" w:styleId="47">
    <w:name w:val="Heading 2 Char"/>
    <w:link w:val="4"/>
    <w:qFormat/>
    <w:uiPriority w:val="9"/>
    <w:rPr>
      <w:rFonts w:ascii="Arial" w:hAnsi="Arial" w:eastAsia="Arial" w:cs="Arial"/>
      <w:sz w:val="34"/>
    </w:rPr>
  </w:style>
  <w:style w:type="character" w:customStyle="1" w:styleId="48">
    <w:name w:val="Heading 3 Char"/>
    <w:link w:val="5"/>
    <w:qFormat/>
    <w:uiPriority w:val="9"/>
    <w:rPr>
      <w:rFonts w:ascii="Arial" w:hAnsi="Arial" w:eastAsia="Arial" w:cs="Arial"/>
      <w:sz w:val="30"/>
      <w:szCs w:val="30"/>
    </w:rPr>
  </w:style>
  <w:style w:type="character" w:customStyle="1" w:styleId="49">
    <w:name w:val="Heading 4 Char"/>
    <w:link w:val="6"/>
    <w:qFormat/>
    <w:uiPriority w:val="9"/>
    <w:rPr>
      <w:rFonts w:ascii="Arial" w:hAnsi="Arial" w:eastAsia="Arial" w:cs="Arial"/>
      <w:b/>
      <w:bCs/>
      <w:sz w:val="26"/>
      <w:szCs w:val="26"/>
    </w:rPr>
  </w:style>
  <w:style w:type="character" w:customStyle="1" w:styleId="50">
    <w:name w:val="Heading 5 Char"/>
    <w:link w:val="7"/>
    <w:qFormat/>
    <w:uiPriority w:val="9"/>
    <w:rPr>
      <w:rFonts w:ascii="Arial" w:hAnsi="Arial" w:eastAsia="Arial" w:cs="Arial"/>
      <w:b/>
      <w:bCs/>
      <w:sz w:val="24"/>
      <w:szCs w:val="24"/>
    </w:rPr>
  </w:style>
  <w:style w:type="character" w:customStyle="1" w:styleId="51">
    <w:name w:val="Heading 6 Char"/>
    <w:link w:val="8"/>
    <w:qFormat/>
    <w:uiPriority w:val="9"/>
    <w:rPr>
      <w:rFonts w:ascii="Arial" w:hAnsi="Arial" w:eastAsia="Arial" w:cs="Arial"/>
      <w:b/>
      <w:bCs/>
      <w:sz w:val="22"/>
      <w:szCs w:val="22"/>
    </w:rPr>
  </w:style>
  <w:style w:type="character" w:customStyle="1" w:styleId="52">
    <w:name w:val="Heading 7 Char"/>
    <w:link w:val="9"/>
    <w:qFormat/>
    <w:uiPriority w:val="9"/>
    <w:rPr>
      <w:rFonts w:ascii="Arial" w:hAnsi="Arial" w:eastAsia="Arial" w:cs="Arial"/>
      <w:b/>
      <w:bCs/>
      <w:i/>
      <w:iCs/>
      <w:sz w:val="22"/>
      <w:szCs w:val="22"/>
    </w:rPr>
  </w:style>
  <w:style w:type="character" w:customStyle="1" w:styleId="53">
    <w:name w:val="Heading 8 Char"/>
    <w:link w:val="10"/>
    <w:qFormat/>
    <w:uiPriority w:val="9"/>
    <w:rPr>
      <w:rFonts w:ascii="Arial" w:hAnsi="Arial" w:eastAsia="Arial" w:cs="Arial"/>
      <w:i/>
      <w:iCs/>
      <w:sz w:val="22"/>
      <w:szCs w:val="22"/>
    </w:rPr>
  </w:style>
  <w:style w:type="character" w:customStyle="1" w:styleId="54">
    <w:name w:val="Heading 9 Char"/>
    <w:link w:val="11"/>
    <w:qFormat/>
    <w:uiPriority w:val="9"/>
    <w:rPr>
      <w:rFonts w:ascii="Arial" w:hAnsi="Arial" w:eastAsia="Arial" w:cs="Arial"/>
      <w:i/>
      <w:iCs/>
      <w:sz w:val="21"/>
      <w:szCs w:val="21"/>
    </w:r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1"/>
    <w:qFormat/>
    <w:uiPriority w:val="10"/>
    <w:rPr>
      <w:sz w:val="48"/>
      <w:szCs w:val="48"/>
    </w:rPr>
  </w:style>
  <w:style w:type="character" w:customStyle="1" w:styleId="57">
    <w:name w:val="Subtitle Char"/>
    <w:link w:val="25"/>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2"/>
    <w:qFormat/>
    <w:uiPriority w:val="99"/>
  </w:style>
  <w:style w:type="character" w:customStyle="1" w:styleId="63">
    <w:name w:val="Footer Char"/>
    <w:link w:val="21"/>
    <w:qFormat/>
    <w:uiPriority w:val="99"/>
  </w:style>
  <w:style w:type="character" w:customStyle="1" w:styleId="64">
    <w:name w:val="Caption Char"/>
    <w:link w:val="21"/>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6"/>
    <w:qFormat/>
    <w:uiPriority w:val="99"/>
    <w:rPr>
      <w:sz w:val="18"/>
    </w:rPr>
  </w:style>
  <w:style w:type="character" w:customStyle="1" w:styleId="191">
    <w:name w:val="Endnote Text Char"/>
    <w:link w:val="20"/>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11"/>
    <w:basedOn w:val="1"/>
    <w:next w:val="1"/>
    <w:link w:val="200"/>
    <w:qFormat/>
    <w:uiPriority w:val="0"/>
    <w:pPr>
      <w:keepNext/>
      <w:jc w:val="center"/>
      <w:outlineLvl w:val="0"/>
    </w:pPr>
    <w:rPr>
      <w:rFonts w:ascii="楷体_GB2312" w:hAnsi="楷体_GB2312" w:eastAsia="宋体"/>
      <w:b/>
      <w:sz w:val="28"/>
      <w:szCs w:val="32"/>
    </w:rPr>
  </w:style>
  <w:style w:type="paragraph" w:customStyle="1" w:styleId="194">
    <w:name w:val="标题 21"/>
    <w:basedOn w:val="1"/>
    <w:next w:val="1"/>
    <w:link w:val="201"/>
    <w:qFormat/>
    <w:uiPriority w:val="0"/>
    <w:pPr>
      <w:keepNext/>
      <w:jc w:val="center"/>
      <w:outlineLvl w:val="1"/>
    </w:pPr>
    <w:rPr>
      <w:rFonts w:ascii="楷体_GB2312" w:eastAsia="楷体_GB2312"/>
      <w:b/>
      <w:bCs/>
      <w:sz w:val="18"/>
    </w:rPr>
  </w:style>
  <w:style w:type="paragraph" w:customStyle="1" w:styleId="195">
    <w:name w:val="标题 31"/>
    <w:basedOn w:val="1"/>
    <w:next w:val="1"/>
    <w:link w:val="202"/>
    <w:qFormat/>
    <w:uiPriority w:val="0"/>
    <w:pPr>
      <w:keepNext/>
      <w:jc w:val="center"/>
      <w:outlineLvl w:val="2"/>
    </w:pPr>
    <w:rPr>
      <w:rFonts w:eastAsia="楷体_GB2312"/>
      <w:b/>
      <w:bCs/>
      <w:sz w:val="15"/>
    </w:rPr>
  </w:style>
  <w:style w:type="paragraph" w:customStyle="1" w:styleId="196">
    <w:name w:val="标题 411"/>
    <w:basedOn w:val="1"/>
    <w:next w:val="1"/>
    <w:link w:val="203"/>
    <w:qFormat/>
    <w:uiPriority w:val="0"/>
    <w:pPr>
      <w:keepNext/>
      <w:jc w:val="center"/>
      <w:outlineLvl w:val="3"/>
    </w:pPr>
    <w:rPr>
      <w:rFonts w:eastAsia="楷体_GB2312"/>
      <w:b/>
      <w:bCs/>
      <w:sz w:val="13"/>
    </w:rPr>
  </w:style>
  <w:style w:type="paragraph" w:customStyle="1" w:styleId="197">
    <w:name w:val="标题 51"/>
    <w:basedOn w:val="1"/>
    <w:next w:val="1"/>
    <w:link w:val="204"/>
    <w:qFormat/>
    <w:uiPriority w:val="0"/>
    <w:pPr>
      <w:keepNext/>
      <w:numPr>
        <w:ilvl w:val="0"/>
        <w:numId w:val="2"/>
      </w:numPr>
      <w:outlineLvl w:val="4"/>
    </w:pPr>
    <w:rPr>
      <w:rFonts w:ascii="楷体_GB2312" w:eastAsia="楷体_GB2312"/>
      <w:bCs/>
      <w:sz w:val="28"/>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1 字符"/>
    <w:link w:val="193"/>
    <w:qFormat/>
    <w:uiPriority w:val="0"/>
    <w:rPr>
      <w:rFonts w:ascii="楷体_GB2312" w:hAnsi="楷体_GB2312" w:eastAsia="宋体" w:cs="Times New Roman"/>
      <w:b/>
      <w:sz w:val="28"/>
      <w:szCs w:val="32"/>
    </w:rPr>
  </w:style>
  <w:style w:type="character" w:customStyle="1" w:styleId="201">
    <w:name w:val="标题 2 字符"/>
    <w:link w:val="194"/>
    <w:qFormat/>
    <w:uiPriority w:val="0"/>
    <w:rPr>
      <w:rFonts w:ascii="楷体_GB2312" w:hAnsi="Times New Roman" w:eastAsia="楷体_GB2312" w:cs="Times New Roman"/>
      <w:b/>
      <w:bCs/>
      <w:sz w:val="18"/>
      <w:szCs w:val="20"/>
    </w:rPr>
  </w:style>
  <w:style w:type="character" w:customStyle="1" w:styleId="202">
    <w:name w:val="标题 3 字符"/>
    <w:link w:val="195"/>
    <w:qFormat/>
    <w:uiPriority w:val="0"/>
    <w:rPr>
      <w:rFonts w:ascii="Times New Roman" w:hAnsi="Times New Roman" w:eastAsia="楷体_GB2312" w:cs="Times New Roman"/>
      <w:b/>
      <w:bCs/>
      <w:sz w:val="15"/>
      <w:szCs w:val="20"/>
    </w:rPr>
  </w:style>
  <w:style w:type="character" w:customStyle="1" w:styleId="203">
    <w:name w:val="标题 4 字符"/>
    <w:link w:val="196"/>
    <w:qFormat/>
    <w:uiPriority w:val="0"/>
    <w:rPr>
      <w:rFonts w:ascii="Times New Roman" w:hAnsi="Times New Roman" w:eastAsia="楷体_GB2312" w:cs="Times New Roman"/>
      <w:b/>
      <w:bCs/>
      <w:sz w:val="13"/>
      <w:szCs w:val="20"/>
    </w:rPr>
  </w:style>
  <w:style w:type="character" w:customStyle="1" w:styleId="204">
    <w:name w:val="标题 5 字符"/>
    <w:link w:val="197"/>
    <w:qFormat/>
    <w:uiPriority w:val="0"/>
    <w:rPr>
      <w:rFonts w:ascii="楷体_GB2312" w:hAnsi="Times New Roman" w:eastAsia="楷体_GB2312" w:cs="Times New Roman"/>
      <w:bCs/>
      <w:sz w:val="28"/>
      <w:szCs w:val="20"/>
    </w:rPr>
  </w:style>
  <w:style w:type="paragraph" w:customStyle="1" w:styleId="205">
    <w:name w:val="正文缩进1"/>
    <w:basedOn w:val="1"/>
    <w:link w:val="206"/>
    <w:unhideWhenUsed/>
    <w:qFormat/>
    <w:uiPriority w:val="0"/>
    <w:pPr>
      <w:ind w:firstLine="420"/>
    </w:pPr>
  </w:style>
  <w:style w:type="character" w:customStyle="1" w:styleId="206">
    <w:name w:val="正文缩进 字符"/>
    <w:link w:val="205"/>
    <w:semiHidden/>
    <w:qFormat/>
    <w:uiPriority w:val="0"/>
    <w:rPr>
      <w:rFonts w:ascii="Times New Roman" w:hAnsi="Times New Roman"/>
      <w:sz w:val="21"/>
    </w:rPr>
  </w:style>
  <w:style w:type="paragraph" w:customStyle="1" w:styleId="207">
    <w:name w:val="文档结构图1"/>
    <w:basedOn w:val="1"/>
    <w:link w:val="208"/>
    <w:semiHidden/>
    <w:qFormat/>
    <w:uiPriority w:val="0"/>
    <w:pPr>
      <w:shd w:val="clear" w:color="auto" w:fill="000080"/>
    </w:pPr>
    <w:rPr>
      <w:sz w:val="20"/>
    </w:rPr>
  </w:style>
  <w:style w:type="character" w:customStyle="1" w:styleId="208">
    <w:name w:val="文档结构图 字符"/>
    <w:link w:val="207"/>
    <w:semiHidden/>
    <w:qFormat/>
    <w:uiPriority w:val="0"/>
    <w:rPr>
      <w:rFonts w:ascii="Times New Roman" w:hAnsi="Times New Roman" w:eastAsia="宋体" w:cs="Times New Roman"/>
      <w:szCs w:val="20"/>
      <w:shd w:val="clear" w:color="auto" w:fill="000080"/>
    </w:rPr>
  </w:style>
  <w:style w:type="paragraph" w:customStyle="1" w:styleId="209">
    <w:name w:val="批注文字1"/>
    <w:basedOn w:val="1"/>
    <w:link w:val="210"/>
    <w:semiHidden/>
    <w:qFormat/>
    <w:uiPriority w:val="99"/>
    <w:pPr>
      <w:jc w:val="left"/>
    </w:pPr>
    <w:rPr>
      <w:sz w:val="20"/>
      <w:szCs w:val="24"/>
    </w:rPr>
  </w:style>
  <w:style w:type="character" w:customStyle="1" w:styleId="210">
    <w:name w:val="批注文字 字符"/>
    <w:link w:val="209"/>
    <w:semiHidden/>
    <w:qFormat/>
    <w:uiPriority w:val="99"/>
    <w:rPr>
      <w:rFonts w:ascii="Times New Roman" w:hAnsi="Times New Roman" w:eastAsia="宋体" w:cs="Times New Roman"/>
      <w:szCs w:val="24"/>
    </w:rPr>
  </w:style>
  <w:style w:type="paragraph" w:customStyle="1" w:styleId="211">
    <w:name w:val="正文文本11"/>
    <w:basedOn w:val="1"/>
    <w:next w:val="212"/>
    <w:link w:val="213"/>
    <w:qFormat/>
    <w:uiPriority w:val="99"/>
    <w:rPr>
      <w:rFonts w:ascii="华文中宋" w:eastAsia="华文中宋"/>
      <w:bCs/>
      <w:sz w:val="28"/>
    </w:rPr>
  </w:style>
  <w:style w:type="paragraph" w:customStyle="1" w:styleId="212">
    <w:name w:val="列表1"/>
    <w:basedOn w:val="1"/>
    <w:qFormat/>
    <w:uiPriority w:val="0"/>
    <w:pPr>
      <w:tabs>
        <w:tab w:val="left" w:pos="420"/>
      </w:tabs>
      <w:spacing w:after="20" w:line="288" w:lineRule="auto"/>
      <w:ind w:left="420" w:hanging="420"/>
    </w:pPr>
    <w:rPr>
      <w:szCs w:val="20"/>
      <w:lang w:val="en-GB"/>
    </w:rPr>
  </w:style>
  <w:style w:type="character" w:customStyle="1" w:styleId="213">
    <w:name w:val="正文文本 字符"/>
    <w:link w:val="211"/>
    <w:qFormat/>
    <w:uiPriority w:val="99"/>
    <w:rPr>
      <w:rFonts w:ascii="华文中宋" w:hAnsi="Times New Roman" w:eastAsia="华文中宋" w:cs="Times New Roman"/>
      <w:bCs/>
      <w:sz w:val="28"/>
      <w:szCs w:val="20"/>
    </w:rPr>
  </w:style>
  <w:style w:type="paragraph" w:customStyle="1" w:styleId="214">
    <w:name w:val="正文文本缩进1"/>
    <w:basedOn w:val="1"/>
    <w:next w:val="215"/>
    <w:link w:val="216"/>
    <w:qFormat/>
    <w:uiPriority w:val="0"/>
    <w:pPr>
      <w:ind w:firstLine="576"/>
    </w:pPr>
    <w:rPr>
      <w:b/>
      <w:sz w:val="30"/>
    </w:rPr>
  </w:style>
  <w:style w:type="paragraph" w:customStyle="1" w:styleId="215">
    <w:name w:val="寄信人地址1"/>
    <w:basedOn w:val="1"/>
    <w:qFormat/>
    <w:uiPriority w:val="0"/>
    <w:rPr>
      <w:rFonts w:ascii="Arial" w:hAnsi="Arial"/>
    </w:rPr>
  </w:style>
  <w:style w:type="character" w:customStyle="1" w:styleId="216">
    <w:name w:val="正文文本缩进 字符"/>
    <w:link w:val="214"/>
    <w:qFormat/>
    <w:uiPriority w:val="0"/>
    <w:rPr>
      <w:rFonts w:ascii="Times New Roman" w:hAnsi="Times New Roman" w:eastAsia="宋体" w:cs="Times New Roman"/>
      <w:b/>
      <w:sz w:val="30"/>
      <w:szCs w:val="20"/>
    </w:rPr>
  </w:style>
  <w:style w:type="paragraph" w:customStyle="1" w:styleId="217">
    <w:name w:val="索引 41"/>
    <w:basedOn w:val="1"/>
    <w:next w:val="1"/>
    <w:qFormat/>
    <w:uiPriority w:val="99"/>
    <w:pPr>
      <w:ind w:left="600"/>
    </w:pPr>
    <w:rPr>
      <w:szCs w:val="24"/>
    </w:rPr>
  </w:style>
  <w:style w:type="paragraph" w:customStyle="1" w:styleId="218">
    <w:name w:val="纯文本1"/>
    <w:basedOn w:val="1"/>
    <w:link w:val="219"/>
    <w:qFormat/>
    <w:uiPriority w:val="99"/>
    <w:rPr>
      <w:rFonts w:ascii="宋体" w:hAnsi="Courier New"/>
    </w:rPr>
  </w:style>
  <w:style w:type="character" w:customStyle="1" w:styleId="219">
    <w:name w:val="纯文本 字符"/>
    <w:link w:val="218"/>
    <w:qFormat/>
    <w:uiPriority w:val="99"/>
    <w:rPr>
      <w:rFonts w:ascii="宋体" w:hAnsi="Courier New"/>
      <w:sz w:val="21"/>
    </w:rPr>
  </w:style>
  <w:style w:type="paragraph" w:customStyle="1" w:styleId="220">
    <w:name w:val="日期1"/>
    <w:basedOn w:val="1"/>
    <w:next w:val="1"/>
    <w:link w:val="221"/>
    <w:qFormat/>
    <w:uiPriority w:val="0"/>
    <w:rPr>
      <w:rFonts w:eastAsia="黑体"/>
      <w:b/>
      <w:sz w:val="36"/>
    </w:rPr>
  </w:style>
  <w:style w:type="character" w:customStyle="1" w:styleId="221">
    <w:name w:val="日期 字符"/>
    <w:link w:val="220"/>
    <w:qFormat/>
    <w:uiPriority w:val="0"/>
    <w:rPr>
      <w:rFonts w:ascii="Times New Roman" w:hAnsi="Times New Roman" w:eastAsia="黑体" w:cs="Times New Roman"/>
      <w:b/>
      <w:sz w:val="36"/>
      <w:szCs w:val="20"/>
    </w:rPr>
  </w:style>
  <w:style w:type="paragraph" w:customStyle="1" w:styleId="222">
    <w:name w:val="正文文本缩进 21"/>
    <w:basedOn w:val="1"/>
    <w:link w:val="223"/>
    <w:qFormat/>
    <w:uiPriority w:val="0"/>
    <w:pPr>
      <w:ind w:left="900"/>
    </w:pPr>
    <w:rPr>
      <w:rFonts w:ascii="楷体_GB2312" w:eastAsia="楷体_GB2312"/>
      <w:b/>
      <w:sz w:val="28"/>
    </w:rPr>
  </w:style>
  <w:style w:type="character" w:customStyle="1" w:styleId="223">
    <w:name w:val="正文文本缩进 2 字符"/>
    <w:link w:val="222"/>
    <w:qFormat/>
    <w:uiPriority w:val="0"/>
    <w:rPr>
      <w:rFonts w:ascii="楷体_GB2312" w:hAnsi="Times New Roman" w:eastAsia="楷体_GB2312" w:cs="Times New Roman"/>
      <w:b/>
      <w:sz w:val="28"/>
      <w:szCs w:val="20"/>
    </w:rPr>
  </w:style>
  <w:style w:type="paragraph" w:customStyle="1" w:styleId="224">
    <w:name w:val="批注框文本1"/>
    <w:basedOn w:val="1"/>
    <w:link w:val="225"/>
    <w:unhideWhenUsed/>
    <w:qFormat/>
    <w:uiPriority w:val="99"/>
    <w:rPr>
      <w:sz w:val="18"/>
      <w:szCs w:val="18"/>
    </w:rPr>
  </w:style>
  <w:style w:type="character" w:customStyle="1" w:styleId="225">
    <w:name w:val="批注框文本 字符"/>
    <w:link w:val="224"/>
    <w:semiHidden/>
    <w:qFormat/>
    <w:uiPriority w:val="99"/>
    <w:rPr>
      <w:rFonts w:ascii="Times New Roman" w:hAnsi="Times New Roman" w:eastAsia="宋体" w:cs="Times New Roman"/>
      <w:sz w:val="18"/>
      <w:szCs w:val="18"/>
    </w:rPr>
  </w:style>
  <w:style w:type="paragraph" w:customStyle="1" w:styleId="226">
    <w:name w:val="页脚1"/>
    <w:basedOn w:val="1"/>
    <w:next w:val="227"/>
    <w:link w:val="228"/>
    <w:unhideWhenUsed/>
    <w:qFormat/>
    <w:uiPriority w:val="0"/>
    <w:pPr>
      <w:tabs>
        <w:tab w:val="center" w:pos="4153"/>
        <w:tab w:val="right" w:pos="8306"/>
      </w:tabs>
      <w:jc w:val="left"/>
    </w:pPr>
    <w:rPr>
      <w:sz w:val="18"/>
      <w:szCs w:val="18"/>
    </w:rPr>
  </w:style>
  <w:style w:type="paragraph" w:customStyle="1" w:styleId="227">
    <w:name w:val="TOC Heading1"/>
    <w:next w:val="1"/>
    <w:qFormat/>
    <w:uiPriority w:val="0"/>
    <w:rPr>
      <w:rFonts w:hint="default" w:ascii="Times New Roman" w:hAnsi="Times New Roman" w:eastAsia="宋体" w:cs="Times New Roman"/>
      <w:sz w:val="32"/>
      <w:lang w:val="en-US" w:eastAsia="zh-CN" w:bidi="ar-SA"/>
    </w:rPr>
  </w:style>
  <w:style w:type="character" w:customStyle="1" w:styleId="228">
    <w:name w:val="页脚 字符"/>
    <w:link w:val="226"/>
    <w:qFormat/>
    <w:uiPriority w:val="0"/>
    <w:rPr>
      <w:sz w:val="18"/>
      <w:szCs w:val="18"/>
    </w:rPr>
  </w:style>
  <w:style w:type="paragraph" w:customStyle="1" w:styleId="229">
    <w:name w:val="页眉1"/>
    <w:basedOn w:val="1"/>
    <w:link w:val="230"/>
    <w:unhideWhenUsed/>
    <w:qFormat/>
    <w:uiPriority w:val="0"/>
    <w:pPr>
      <w:pBdr>
        <w:bottom w:val="single" w:color="000000" w:sz="6" w:space="1"/>
      </w:pBdr>
      <w:tabs>
        <w:tab w:val="center" w:pos="4153"/>
        <w:tab w:val="right" w:pos="8306"/>
      </w:tabs>
      <w:jc w:val="center"/>
    </w:pPr>
    <w:rPr>
      <w:sz w:val="18"/>
      <w:szCs w:val="18"/>
    </w:rPr>
  </w:style>
  <w:style w:type="character" w:customStyle="1" w:styleId="230">
    <w:name w:val="页眉 字符"/>
    <w:link w:val="229"/>
    <w:qFormat/>
    <w:uiPriority w:val="0"/>
    <w:rPr>
      <w:sz w:val="18"/>
      <w:szCs w:val="18"/>
    </w:rPr>
  </w:style>
  <w:style w:type="paragraph" w:customStyle="1" w:styleId="231">
    <w:name w:val="正文文本缩进 31"/>
    <w:basedOn w:val="1"/>
    <w:link w:val="232"/>
    <w:qFormat/>
    <w:uiPriority w:val="0"/>
    <w:pPr>
      <w:ind w:left="359" w:firstLine="359"/>
    </w:pPr>
    <w:rPr>
      <w:sz w:val="20"/>
    </w:rPr>
  </w:style>
  <w:style w:type="character" w:customStyle="1" w:styleId="232">
    <w:name w:val="正文文本缩进 3 字符"/>
    <w:link w:val="231"/>
    <w:qFormat/>
    <w:uiPriority w:val="0"/>
    <w:rPr>
      <w:rFonts w:ascii="Times New Roman" w:hAnsi="Times New Roman" w:eastAsia="宋体" w:cs="Times New Roman"/>
      <w:szCs w:val="20"/>
    </w:rPr>
  </w:style>
  <w:style w:type="paragraph" w:customStyle="1" w:styleId="233">
    <w:name w:val="正文文本 21"/>
    <w:basedOn w:val="1"/>
    <w:link w:val="234"/>
    <w:qFormat/>
    <w:uiPriority w:val="0"/>
    <w:pPr>
      <w:spacing w:after="120" w:line="480" w:lineRule="auto"/>
    </w:pPr>
    <w:rPr>
      <w:sz w:val="20"/>
    </w:rPr>
  </w:style>
  <w:style w:type="character" w:customStyle="1" w:styleId="234">
    <w:name w:val="正文文本 2 字符"/>
    <w:link w:val="233"/>
    <w:qFormat/>
    <w:uiPriority w:val="0"/>
    <w:rPr>
      <w:rFonts w:ascii="Times New Roman" w:hAnsi="Times New Roman" w:eastAsia="宋体" w:cs="Times New Roman"/>
      <w:szCs w:val="20"/>
    </w:rPr>
  </w:style>
  <w:style w:type="paragraph" w:customStyle="1" w:styleId="23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6">
    <w:name w:val="批注主题1"/>
    <w:basedOn w:val="209"/>
    <w:next w:val="209"/>
    <w:link w:val="237"/>
    <w:semiHidden/>
    <w:qFormat/>
    <w:uiPriority w:val="99"/>
    <w:rPr>
      <w:b/>
      <w:bCs/>
    </w:rPr>
  </w:style>
  <w:style w:type="character" w:customStyle="1" w:styleId="237">
    <w:name w:val="批注主题 字符"/>
    <w:link w:val="236"/>
    <w:semiHidden/>
    <w:qFormat/>
    <w:uiPriority w:val="99"/>
    <w:rPr>
      <w:rFonts w:ascii="Times New Roman" w:hAnsi="Times New Roman" w:eastAsia="宋体" w:cs="Times New Roman"/>
      <w:b/>
      <w:bCs/>
      <w:szCs w:val="24"/>
    </w:rPr>
  </w:style>
  <w:style w:type="paragraph" w:customStyle="1" w:styleId="238">
    <w:name w:val="正文文本首行缩进"/>
    <w:basedOn w:val="211"/>
    <w:link w:val="239"/>
    <w:qFormat/>
    <w:uiPriority w:val="0"/>
    <w:pPr>
      <w:spacing w:after="120"/>
      <w:ind w:firstLine="420"/>
    </w:pPr>
    <w:rPr>
      <w:rFonts w:ascii="Times New Roman" w:eastAsia="宋体"/>
      <w:sz w:val="21"/>
      <w:szCs w:val="24"/>
    </w:rPr>
  </w:style>
  <w:style w:type="character" w:customStyle="1" w:styleId="239">
    <w:name w:val="正文文本首行缩进 字符"/>
    <w:link w:val="238"/>
    <w:qFormat/>
    <w:uiPriority w:val="0"/>
    <w:rPr>
      <w:rFonts w:ascii="Times New Roman" w:eastAsia="宋体"/>
      <w:sz w:val="21"/>
      <w:szCs w:val="24"/>
    </w:rPr>
  </w:style>
  <w:style w:type="paragraph" w:customStyle="1" w:styleId="240">
    <w:name w:val="正文文本首行缩进 2"/>
    <w:basedOn w:val="214"/>
    <w:qFormat/>
    <w:uiPriority w:val="99"/>
    <w:pPr>
      <w:widowControl w:val="0"/>
      <w:spacing w:after="120" w:line="240" w:lineRule="auto"/>
      <w:ind w:left="420" w:firstLine="420"/>
    </w:pPr>
    <w:rPr>
      <w:rFonts w:ascii="Times New Roman" w:hAnsi="Times New Roman"/>
      <w:spacing w:val="0"/>
      <w:sz w:val="20"/>
      <w:lang w:val="en-US" w:eastAsia="zh-CN"/>
    </w:rPr>
  </w:style>
  <w:style w:type="table" w:customStyle="1" w:styleId="241">
    <w:name w:val="网格型1"/>
    <w:basedOn w:val="199"/>
    <w:qFormat/>
    <w:uiPriority w:val="0"/>
    <w:pPr>
      <w:widowControl w:val="0"/>
      <w:jc w:val="both"/>
    </w:pPr>
  </w:style>
  <w:style w:type="character" w:customStyle="1" w:styleId="242">
    <w:name w:val="要点1"/>
    <w:link w:val="1"/>
    <w:qFormat/>
    <w:uiPriority w:val="99"/>
    <w:rPr>
      <w:rFonts w:cs="Times New Roman"/>
      <w:b/>
      <w:bCs/>
    </w:rPr>
  </w:style>
  <w:style w:type="character" w:customStyle="1" w:styleId="243">
    <w:name w:val="页码1"/>
    <w:link w:val="1"/>
    <w:qFormat/>
    <w:uiPriority w:val="0"/>
    <w:rPr>
      <w:rFonts w:cs="Times New Roman"/>
    </w:rPr>
  </w:style>
  <w:style w:type="character" w:customStyle="1" w:styleId="244">
    <w:name w:val="访问过的超链接"/>
    <w:link w:val="1"/>
    <w:qFormat/>
    <w:uiPriority w:val="99"/>
    <w:rPr>
      <w:rFonts w:cs="Times New Roman"/>
      <w:color w:val="000000"/>
      <w:u w:val="none"/>
    </w:rPr>
  </w:style>
  <w:style w:type="character" w:customStyle="1" w:styleId="245">
    <w:name w:val="HTML 打字机1"/>
    <w:link w:val="1"/>
    <w:qFormat/>
    <w:uiPriority w:val="99"/>
    <w:rPr>
      <w:rFonts w:ascii="宋体" w:hAnsi="宋体" w:eastAsia="宋体" w:cs="宋体"/>
      <w:sz w:val="24"/>
      <w:szCs w:val="24"/>
    </w:rPr>
  </w:style>
  <w:style w:type="character" w:customStyle="1" w:styleId="246">
    <w:name w:val="超链接1"/>
    <w:link w:val="1"/>
    <w:qFormat/>
    <w:uiPriority w:val="0"/>
    <w:rPr>
      <w:color w:val="000000"/>
      <w:u w:val="none"/>
    </w:rPr>
  </w:style>
  <w:style w:type="paragraph" w:customStyle="1" w:styleId="247">
    <w:name w:val="_Style 1"/>
    <w:basedOn w:val="1"/>
    <w:qFormat/>
    <w:uiPriority w:val="99"/>
    <w:pPr>
      <w:ind w:firstLine="420"/>
    </w:pPr>
    <w:rPr>
      <w:rFonts w:ascii="Calibri" w:hAnsi="Calibri" w:eastAsia="宋体" w:cs="Calibri"/>
      <w:sz w:val="34"/>
      <w:szCs w:val="34"/>
    </w:rPr>
  </w:style>
  <w:style w:type="character" w:customStyle="1" w:styleId="248">
    <w:name w:val="日期 Char1"/>
    <w:link w:val="1"/>
    <w:semiHidden/>
    <w:qFormat/>
    <w:uiPriority w:val="0"/>
    <w:rPr>
      <w:rFonts w:ascii="Times New Roman" w:hAnsi="Times New Roman" w:eastAsia="宋体" w:cs="Times New Roman"/>
      <w:szCs w:val="20"/>
    </w:rPr>
  </w:style>
  <w:style w:type="character" w:customStyle="1" w:styleId="249">
    <w:name w:val="正文文本缩进 Char1"/>
    <w:link w:val="1"/>
    <w:semiHidden/>
    <w:qFormat/>
    <w:uiPriority w:val="0"/>
    <w:rPr>
      <w:rFonts w:ascii="Times New Roman" w:hAnsi="Times New Roman" w:eastAsia="宋体" w:cs="Times New Roman"/>
      <w:szCs w:val="20"/>
    </w:rPr>
  </w:style>
  <w:style w:type="character" w:customStyle="1" w:styleId="250">
    <w:name w:val="正文文本缩进 2 Char1"/>
    <w:link w:val="1"/>
    <w:semiHidden/>
    <w:qFormat/>
    <w:uiPriority w:val="0"/>
    <w:rPr>
      <w:rFonts w:ascii="Times New Roman" w:hAnsi="Times New Roman" w:eastAsia="宋体" w:cs="Times New Roman"/>
      <w:szCs w:val="20"/>
    </w:rPr>
  </w:style>
  <w:style w:type="character" w:customStyle="1" w:styleId="251">
    <w:name w:val="正文文本缩进 3 Char1"/>
    <w:link w:val="1"/>
    <w:semiHidden/>
    <w:qFormat/>
    <w:uiPriority w:val="0"/>
    <w:rPr>
      <w:rFonts w:ascii="Times New Roman" w:hAnsi="Times New Roman" w:eastAsia="宋体" w:cs="Times New Roman"/>
      <w:sz w:val="16"/>
      <w:szCs w:val="16"/>
    </w:rPr>
  </w:style>
  <w:style w:type="paragraph" w:customStyle="1" w:styleId="252">
    <w:name w:val="普通文字"/>
    <w:basedOn w:val="1"/>
    <w:next w:val="1"/>
    <w:qFormat/>
    <w:uiPriority w:val="0"/>
    <w:rPr>
      <w:rFonts w:ascii="宋体"/>
      <w:sz w:val="24"/>
    </w:rPr>
  </w:style>
  <w:style w:type="character" w:customStyle="1" w:styleId="253">
    <w:name w:val="文档结构图 Char1"/>
    <w:link w:val="1"/>
    <w:semiHidden/>
    <w:qFormat/>
    <w:uiPriority w:val="0"/>
    <w:rPr>
      <w:rFonts w:ascii="宋体" w:hAnsi="Times New Roman" w:eastAsia="宋体" w:cs="Times New Roman"/>
      <w:sz w:val="18"/>
      <w:szCs w:val="18"/>
    </w:rPr>
  </w:style>
  <w:style w:type="character" w:customStyle="1" w:styleId="254">
    <w:name w:val="正文文本 2 Char1"/>
    <w:link w:val="1"/>
    <w:semiHidden/>
    <w:qFormat/>
    <w:uiPriority w:val="0"/>
    <w:rPr>
      <w:rFonts w:ascii="Times New Roman" w:hAnsi="Times New Roman" w:eastAsia="宋体" w:cs="Times New Roman"/>
      <w:szCs w:val="20"/>
    </w:rPr>
  </w:style>
  <w:style w:type="paragraph" w:customStyle="1" w:styleId="255">
    <w:name w:val="列表段落"/>
    <w:basedOn w:val="1"/>
    <w:qFormat/>
    <w:uiPriority w:val="34"/>
    <w:pPr>
      <w:ind w:firstLine="420"/>
    </w:pPr>
  </w:style>
  <w:style w:type="character" w:customStyle="1" w:styleId="256">
    <w:name w:val="批注框文本 Char1"/>
    <w:link w:val="1"/>
    <w:semiHidden/>
    <w:qFormat/>
    <w:uiPriority w:val="99"/>
    <w:rPr>
      <w:rFonts w:ascii="Times New Roman" w:hAnsi="Times New Roman" w:eastAsia="宋体" w:cs="Times New Roman"/>
      <w:sz w:val="18"/>
      <w:szCs w:val="18"/>
    </w:rPr>
  </w:style>
  <w:style w:type="paragraph" w:customStyle="1" w:styleId="257">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8">
    <w:name w:val="正文首行缩进两字 Char"/>
    <w:link w:val="259"/>
    <w:qFormat/>
    <w:uiPriority w:val="0"/>
    <w:rPr>
      <w:sz w:val="24"/>
      <w:szCs w:val="24"/>
      <w:lang w:val="en-US" w:eastAsia="zh-CN" w:bidi="ar-SA"/>
    </w:rPr>
  </w:style>
  <w:style w:type="paragraph" w:customStyle="1" w:styleId="259">
    <w:name w:val="正文首行缩进两字"/>
    <w:link w:val="258"/>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paragraph" w:customStyle="1" w:styleId="260">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1">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262">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263">
    <w:name w:val="二级无"/>
    <w:basedOn w:val="1"/>
    <w:qFormat/>
    <w:uiPriority w:val="0"/>
    <w:pPr>
      <w:widowControl/>
      <w:tabs>
        <w:tab w:val="left" w:pos="552"/>
      </w:tabs>
      <w:ind w:left="552" w:hanging="420"/>
      <w:jc w:val="left"/>
      <w:outlineLvl w:val="3"/>
    </w:pPr>
    <w:rPr>
      <w:rFonts w:ascii="宋体"/>
      <w:szCs w:val="21"/>
    </w:rPr>
  </w:style>
  <w:style w:type="character" w:customStyle="1" w:styleId="264">
    <w:name w:val="case31"/>
    <w:link w:val="1"/>
    <w:qFormat/>
    <w:uiPriority w:val="0"/>
    <w:rPr>
      <w:spacing w:val="390"/>
      <w:sz w:val="21"/>
      <w:szCs w:val="21"/>
    </w:rPr>
  </w:style>
  <w:style w:type="character" w:customStyle="1" w:styleId="265">
    <w:name w:val="NormalCharacter1"/>
    <w:link w:val="266"/>
    <w:qFormat/>
    <w:uiPriority w:val="99"/>
    <w:rPr>
      <w:sz w:val="20"/>
    </w:rPr>
  </w:style>
  <w:style w:type="paragraph" w:customStyle="1" w:styleId="266">
    <w:name w:val="UserStyle_4"/>
    <w:basedOn w:val="1"/>
    <w:link w:val="265"/>
    <w:qFormat/>
    <w:uiPriority w:val="99"/>
    <w:pPr>
      <w:widowControl/>
    </w:pPr>
    <w:rPr>
      <w:sz w:val="20"/>
    </w:rPr>
  </w:style>
  <w:style w:type="paragraph" w:customStyle="1" w:styleId="267">
    <w:name w:val="List Paragraph1"/>
    <w:basedOn w:val="1"/>
    <w:qFormat/>
    <w:uiPriority w:val="0"/>
    <w:pPr>
      <w:ind w:firstLine="420"/>
    </w:pPr>
    <w:rPr>
      <w:szCs w:val="21"/>
    </w:rPr>
  </w:style>
  <w:style w:type="character" w:customStyle="1" w:styleId="268">
    <w:name w:val="font11"/>
    <w:link w:val="1"/>
    <w:qFormat/>
    <w:uiPriority w:val="0"/>
    <w:rPr>
      <w:rFonts w:hint="eastAsia" w:ascii="宋体" w:hAnsi="宋体" w:eastAsia="宋体" w:cs="宋体"/>
      <w:color w:val="000000"/>
      <w:sz w:val="20"/>
      <w:szCs w:val="20"/>
      <w:u w:val="none"/>
    </w:rPr>
  </w:style>
  <w:style w:type="character" w:customStyle="1" w:styleId="269">
    <w:name w:val="font21"/>
    <w:link w:val="1"/>
    <w:qFormat/>
    <w:uiPriority w:val="0"/>
    <w:rPr>
      <w:rFonts w:hint="eastAsia" w:ascii="仿宋" w:hAnsi="仿宋" w:eastAsia="仿宋" w:cs="仿宋"/>
      <w:color w:val="000000"/>
      <w:sz w:val="24"/>
      <w:szCs w:val="24"/>
      <w:u w:val="none"/>
    </w:rPr>
  </w:style>
  <w:style w:type="character" w:customStyle="1" w:styleId="270">
    <w:name w:val="font31"/>
    <w:link w:val="1"/>
    <w:qFormat/>
    <w:uiPriority w:val="0"/>
    <w:rPr>
      <w:rFonts w:hint="eastAsia" w:ascii="仿宋" w:hAnsi="仿宋" w:eastAsia="仿宋" w:cs="仿宋"/>
      <w:color w:val="000000"/>
      <w:sz w:val="24"/>
      <w:szCs w:val="24"/>
      <w:u w:val="none"/>
    </w:rPr>
  </w:style>
  <w:style w:type="paragraph" w:customStyle="1" w:styleId="271">
    <w:name w:val="首行缩进"/>
    <w:basedOn w:val="1"/>
    <w:qFormat/>
    <w:uiPriority w:val="0"/>
    <w:pPr>
      <w:ind w:firstLine="480"/>
    </w:pPr>
    <w:rPr>
      <w:szCs w:val="20"/>
      <w:lang w:val="zh-CN"/>
    </w:rPr>
  </w:style>
  <w:style w:type="paragraph" w:customStyle="1" w:styleId="272">
    <w:name w:val="标题 41"/>
    <w:basedOn w:val="1"/>
    <w:next w:val="1"/>
    <w:qFormat/>
    <w:uiPriority w:val="0"/>
    <w:pPr>
      <w:keepNext/>
      <w:jc w:val="center"/>
      <w:outlineLvl w:val="3"/>
    </w:pPr>
    <w:rPr>
      <w:rFonts w:eastAsia="楷体_GB2312"/>
      <w:b/>
      <w:bCs/>
      <w:sz w:val="13"/>
    </w:rPr>
  </w:style>
  <w:style w:type="paragraph" w:customStyle="1" w:styleId="273">
    <w:name w:val="pf0"/>
    <w:basedOn w:val="1"/>
    <w:qFormat/>
    <w:uiPriority w:val="0"/>
    <w:pPr>
      <w:widowControl/>
      <w:spacing w:before="100" w:beforeAutospacing="1" w:after="100" w:afterAutospacing="1"/>
      <w:jc w:val="left"/>
    </w:pPr>
    <w:rPr>
      <w:rFonts w:ascii="宋体" w:hAnsi="宋体" w:cs="宋体"/>
      <w:sz w:val="24"/>
      <w:szCs w:val="24"/>
    </w:rPr>
  </w:style>
  <w:style w:type="paragraph" w:customStyle="1" w:styleId="274">
    <w:name w:val="_Style 3"/>
    <w:basedOn w:val="1"/>
    <w:qFormat/>
    <w:uiPriority w:val="0"/>
    <w:pPr>
      <w:ind w:firstLine="420"/>
    </w:pPr>
  </w:style>
  <w:style w:type="paragraph" w:customStyle="1" w:styleId="275">
    <w:name w:val=" Char Char1 Char Char Char"/>
    <w:basedOn w:val="1"/>
    <w:qFormat/>
    <w:uiPriority w:val="0"/>
    <w:rPr>
      <w:szCs w:val="24"/>
    </w:rPr>
  </w:style>
  <w:style w:type="table" w:customStyle="1" w:styleId="276">
    <w:name w:val="Table Normal"/>
    <w:semiHidden/>
    <w:unhideWhenUsed/>
    <w:qFormat/>
    <w:uiPriority w:val="0"/>
    <w:tblPr>
      <w:tblCellMar>
        <w:top w:w="0" w:type="dxa"/>
        <w:left w:w="0" w:type="dxa"/>
        <w:bottom w:w="0" w:type="dxa"/>
        <w:right w:w="0" w:type="dxa"/>
      </w:tblCellMar>
    </w:tblPr>
  </w:style>
  <w:style w:type="paragraph" w:customStyle="1" w:styleId="277">
    <w:name w:val="标题1"/>
    <w:next w:val="1"/>
    <w:qFormat/>
    <w:uiPriority w:val="0"/>
    <w:pPr>
      <w:widowControl w:val="0"/>
      <w:spacing w:before="240" w:after="60" w:line="288" w:lineRule="auto"/>
      <w:ind w:firstLine="420"/>
      <w:jc w:val="center"/>
      <w:outlineLvl w:val="0"/>
    </w:pPr>
    <w:rPr>
      <w:rFonts w:hint="default" w:ascii="Arial" w:hAnsi="Arial" w:eastAsia="宋体" w:cs="Times New Roman"/>
      <w:b/>
      <w:bCs/>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647b59c6-37ae-4aa7-a901-73d32b303b0b</errorID>
      <errorWord>二○二六</errorWord>
      <group>L1_Knowledge</group>
      <groupName>知识性问题</groupName>
      <ability>L2_Knowledge</ability>
      <abilityName>其他知识</abilityName>
      <candidateList>
        <item>二〇二六</item>
      </candidateList>
      <explain/>
      <paraID>78E56693</paraID>
      <start>0</start>
      <end>4</end>
      <status>modified</status>
      <modifiedWord>二〇二六</modifiedWord>
      <trackRevisions>false</trackRevisions>
    </reviewItem>
    <reviewItem>
      <errorID>40183168-9837-446c-bc41-bfaa127f5444</errorID>
      <errorWord>号规定</errorWord>
      <group>L1_Grammar</group>
      <groupName>语法问题</groupName>
      <ability>L2_Redundancy</ability>
      <abilityName>成分冗余</abilityName>
      <candidateList>
        <item>号</item>
      </candidateList>
      <explain>句子中可能存在主语、谓语、定语等成分的赘余或重复。</explain>
      <paraID>3DCDBCA0</paraID>
      <start>56</start>
      <end>59</end>
      <status>ignored</status>
      <modifiedWord/>
      <trackRevisions>false</trackRevisions>
    </reviewItem>
    <reviewItem>
      <errorID>a77c1814-f666-49f8-83c0-47e33ad88fd6</errorID>
      <errorWord>上午00:00</errorWord>
      <group>L1_Knowledge</group>
      <groupName>知识性问题</groupName>
      <ability>L2_Time</ability>
      <abilityName>日期时间</abilityName>
      <candidateList/>
      <explain>时间与前缀不匹配，可能的时间前缀有“下午、晚上、凌晨、午夜”。</explain>
      <paraID>5BF958EE</paraID>
      <start>41</start>
      <end>48</end>
      <status>ignored</status>
      <modifiedWord/>
      <trackRevisions>false</trackRevisions>
    </reviewItem>
    <reviewItem>
      <errorID>4f3e02ad-735e-4f2e-9c1f-a267598f6b80</errorID>
      <errorWord>-</errorWord>
      <group>L1_Format</group>
      <groupName>格式问题</groupName>
      <ability>L2_HalfPunc</ability>
      <abilityName>全半角检查</abilityName>
      <candidateList>
        <item>－</item>
      </candidateList>
      <explain>文本全半角错误。</explain>
      <paraID> 195B9C5</paraID>
      <start>26</start>
      <end>27</end>
      <status>unmodified</status>
      <modifiedWord/>
      <trackRevisions>false</trackRevisions>
    </reviewItem>
    <reviewItem>
      <errorID>6906eda2-245f-4c3c-9558-82e8a7c901c5</errorID>
      <errorWord>“.</errorWord>
      <group>L1_Punc</group>
      <groupName>标点问题</groupName>
      <ability>L2_Punc</ability>
      <abilityName>标点符号检查</abilityName>
      <candidateList>
        <item>“</item>
      </candidateList>
      <explain/>
      <paraID>61E979A8</paraID>
      <start>79</start>
      <end>81</end>
      <status>unmodified</status>
      <modifiedWord/>
      <trackRevisions>false</trackRevisions>
    </reviewItem>
    <reviewItem>
      <errorID>0247ae0d-3509-4ba7-ae9f-6a7b66e97eac</errorID>
      <errorWord>“.</errorWord>
      <group>L1_Punc</group>
      <groupName>标点问题</groupName>
      <ability>L2_Punc</ability>
      <abilityName>标点符号检查</abilityName>
      <candidateList>
        <item>“</item>
      </candidateList>
      <explain/>
      <paraID>61E979A8</paraID>
      <start>94</start>
      <end>96</end>
      <status>unmodified</status>
      <modifiedWord/>
      <trackRevisions>false</trackRevisions>
    </reviewItem>
    <reviewItem>
      <errorID>cc8d6a1a-b315-46ab-b0b2-4a12d4cba1a5</errorID>
      <errorWord>-</errorWord>
      <group>L1_Format</group>
      <groupName>格式问题</groupName>
      <ability>L2_HalfPunc</ability>
      <abilityName>全半角检查</abilityName>
      <candidateList>
        <item>－</item>
      </candidateList>
      <explain>文本全半角错误。</explain>
      <paraID>61E979A8</paraID>
      <start>117</start>
      <end>118</end>
      <status>unmodified</status>
      <modifiedWord/>
      <trackRevisions>false</trackRevisions>
    </reviewItem>
    <reviewItem>
      <errorID>1243dec1-7743-4295-b7e9-7fb08ca5b634</errorID>
      <errorWord>-</errorWord>
      <group>L1_Format</group>
      <groupName>格式问题</groupName>
      <ability>L2_HalfPunc</ability>
      <abilityName>全半角检查</abilityName>
      <candidateList>
        <item>－</item>
      </candidateList>
      <explain>文本全半角错误。</explain>
      <paraID>61E979A8</paraID>
      <start>118</start>
      <end>119</end>
      <status>unmodified</status>
      <modifiedWord/>
      <trackRevisions>false</trackRevisions>
    </reviewItem>
    <reviewItem>
      <errorID>4b020c24-447f-46cb-a696-910b14b83278</errorID>
      <errorWord>-</errorWord>
      <group>L1_Format</group>
      <groupName>格式问题</groupName>
      <ability>L2_HalfPunc</ability>
      <abilityName>全半角检查</abilityName>
      <candidateList>
        <item>－</item>
      </candidateList>
      <explain>文本全半角错误。</explain>
      <paraID>61E979A8</paraID>
      <start>125</start>
      <end>126</end>
      <status>unmodified</status>
      <modifiedWord/>
      <trackRevisions>false</trackRevisions>
    </reviewItem>
    <reviewItem>
      <errorID>bbf3932c-a82a-4a7c-9f33-34145cc11201</errorID>
      <errorWord>-</errorWord>
      <group>L1_Format</group>
      <groupName>格式问题</groupName>
      <ability>L2_HalfPunc</ability>
      <abilityName>全半角检查</abilityName>
      <candidateList>
        <item>－</item>
      </candidateList>
      <explain>文本全半角错误。</explain>
      <paraID>61E979A8</paraID>
      <start>126</start>
      <end>127</end>
      <status>unmodified</status>
      <modifiedWord/>
      <trackRevisions>false</trackRevisions>
    </reviewItem>
    <reviewItem>
      <errorID>399957f0-bd36-40b0-8279-3c0accecd40d</errorID>
      <errorWord>“.</errorWord>
      <group>L1_Punc</group>
      <groupName>标点问题</groupName>
      <ability>L2_Punc</ability>
      <abilityName>标点符号检查</abilityName>
      <candidateList>
        <item>“</item>
      </candidateList>
      <explain/>
      <paraID>6AFC9218</paraID>
      <start>12</start>
      <end>14</end>
      <status>unmodified</status>
      <modifiedWord/>
      <trackRevisions>false</trackRevisions>
    </reviewItem>
    <reviewItem>
      <errorID>3236cf67-8e10-406f-8c69-b30ea4d592dd</errorID>
      <errorWord>-</errorWord>
      <group>L1_Format</group>
      <groupName>格式问题</groupName>
      <ability>L2_HalfPunc</ability>
      <abilityName>全半角检查</abilityName>
      <candidateList>
        <item>－</item>
      </candidateList>
      <explain>文本全半角错误。</explain>
      <paraID>6AFC9218</paraID>
      <start>56</start>
      <end>57</end>
      <status>unmodified</status>
      <modifiedWord/>
      <trackRevisions>false</trackRevisions>
    </reviewItem>
    <reviewItem>
      <errorID>3929ca2c-1840-406c-99fd-653cb9bc2c95</errorID>
      <errorWord>-</errorWord>
      <group>L1_Format</group>
      <groupName>格式问题</groupName>
      <ability>L2_HalfPunc</ability>
      <abilityName>全半角检查</abilityName>
      <candidateList>
        <item>－</item>
      </candidateList>
      <explain>文本全半角错误。</explain>
      <paraID>6AFC9218</paraID>
      <start>57</start>
      <end>58</end>
      <status>unmodified</status>
      <modifiedWord/>
      <trackRevisions>false</trackRevisions>
    </reviewItem>
    <reviewItem>
      <errorID>8db088d3-076f-4e48-9d0b-331c016749c2</errorID>
      <errorWord>-</errorWord>
      <group>L1_Format</group>
      <groupName>格式问题</groupName>
      <ability>L2_HalfPunc</ability>
      <abilityName>全半角检查</abilityName>
      <candidateList>
        <item>－</item>
      </candidateList>
      <explain>文本全半角错误。</explain>
      <paraID>6AFC9218</paraID>
      <start>63</start>
      <end>64</end>
      <status>unmodified</status>
      <modifiedWord/>
      <trackRevisions>false</trackRevisions>
    </reviewItem>
    <reviewItem>
      <errorID>d594ba10-0ad1-40ec-b6ed-fc302a5f63e9</errorID>
      <errorWord>-</errorWord>
      <group>L1_Format</group>
      <groupName>格式问题</groupName>
      <ability>L2_HalfPunc</ability>
      <abilityName>全半角检查</abilityName>
      <candidateList>
        <item>－</item>
      </candidateList>
      <explain>文本全半角错误。</explain>
      <paraID>6AFC9218</paraID>
      <start>64</start>
      <end>65</end>
      <status>unmodified</status>
      <modifiedWord/>
      <trackRevisions>false</trackRevisions>
    </reviewItem>
    <reviewItem>
      <errorID>d5fe7e6e-9a7e-4375-b230-7eee7d24ff99</errorID>
      <errorWord>-</errorWord>
      <group>L1_Format</group>
      <groupName>格式问题</groupName>
      <ability>L2_HalfPunc</ability>
      <abilityName>全半角检查</abilityName>
      <candidateList>
        <item>－</item>
      </candidateList>
      <explain>文本全半角错误。</explain>
      <paraID>4660B874</paraID>
      <start>39</start>
      <end>40</end>
      <status>unmodified</status>
      <modifiedWord/>
      <trackRevisions>false</trackRevisions>
    </reviewItem>
    <reviewItem>
      <errorID>8da2a9ec-3972-44d4-aabd-7ea4bac237c6</errorID>
      <errorWord>-</errorWord>
      <group>L1_Format</group>
      <groupName>格式问题</groupName>
      <ability>L2_HalfPunc</ability>
      <abilityName>全半角检查</abilityName>
      <candidateList>
        <item>－</item>
      </candidateList>
      <explain>文本全半角错误。</explain>
      <paraID>4660B874</paraID>
      <start>92</start>
      <end>93</end>
      <status>unmodified</status>
      <modifiedWord/>
      <trackRevisions>false</trackRevisions>
    </reviewItem>
    <reviewItem>
      <errorID>5440c366-3d6d-4888-b0c7-bef95b79bde4</errorID>
      <errorWord>[</errorWord>
      <group>L1_Word</group>
      <groupName>字词问题</groupName>
      <ability>L2_Typo</ability>
      <abilityName>字词错误</abilityName>
      <candidateList>
        <item>[在</item>
      </candidateList>
      <explain/>
      <paraID> E94C243</paraID>
      <start>90</start>
      <end>91</end>
      <status>unmodified</status>
      <modifiedWord/>
      <trackRevisions>false</trackRevisions>
    </reviewItem>
    <reviewItem>
      <errorID>52dfe625-f86d-4579-998d-0d29b7964ac2</errorID>
      <errorWord>“</errorWord>
      <group>L1_Punc</group>
      <groupName>标点问题</groupName>
      <ability>L2_Punc</ability>
      <abilityName>标点符号检查</abilityName>
      <candidateList/>
      <explain/>
      <paraID> E94C243</paraID>
      <start>91</start>
      <end>92</end>
      <status>unmodified</status>
      <modifiedWord/>
      <trackRevisions>false</trackRevisions>
    </reviewItem>
    <reviewItem>
      <errorID>b755b148-8b9f-4eb3-9ea0-99ec292ead61</errorID>
      <errorWord>--</errorWord>
      <group>L1_Punc</group>
      <groupName>标点问题</groupName>
      <ability>L2_Punc</ability>
      <abilityName>标点符号检查</abilityName>
      <candidateList>
        <item>——</item>
      </candidateList>
      <explain>破折号或连接号疑似使用错误。</explain>
      <paraID> E94C243</paraID>
      <start>99</start>
      <end>101</end>
      <status>unmodified</status>
      <modifiedWord/>
      <trackRevisions>false</trackRevisions>
    </reviewItem>
    <reviewItem>
      <errorID>80e112c0-ff99-4eee-9fb6-499b3a50c9ce</errorID>
      <errorWord>提出质疑</errorWord>
      <group>L1_Word</group>
      <groupName>字词问题</groupName>
      <ability>L2_Typo</ability>
      <abilityName>字词错误</abilityName>
      <candidateList>
        <item>质疑</item>
      </candidateList>
      <explain>〈动〉提出疑问：～问难。</explain>
      <paraID>11462F97</paraID>
      <start>106</start>
      <end>110</end>
      <status>unmodified</status>
      <modifiedWord/>
      <trackRevisions>false</trackRevisions>
    </reviewItem>
    <reviewItem>
      <errorID>9283abe2-83f7-4d4f-924e-d4d5529874de</errorID>
      <errorWord>的</errorWord>
      <group>L1_Word</group>
      <groupName>字词问题</groupName>
      <ability>L2_Typo</ability>
      <abilityName>字词错误</abilityName>
      <candidateList>
        <item>的最</item>
      </candidateList>
      <explain/>
      <paraID>15082E41</paraID>
      <start>45</start>
      <end>46</end>
      <status>unmodified</status>
      <modifiedWord/>
      <trackRevisions>false</trackRevisions>
    </reviewItem>
    <reviewItem>
      <errorID>3a7c0d00-f55e-4abf-8bc7-08fef094d495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2D9B7B70</paraID>
      <start>52</start>
      <end>61</end>
      <status>unmodified</status>
      <modifiedWord/>
      <trackRevisions>false</trackRevisions>
    </reviewItem>
    <reviewItem>
      <errorID>d1a102e2-b6c1-45c0-8762-e29c34f6df42</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2D9B7B70</paraID>
      <start>77</start>
      <end>87</end>
      <status>unmodified</status>
      <modifiedWord/>
      <trackRevisions>false</trackRevisions>
    </reviewItem>
    <reviewItem>
      <errorID>14c4b514-8f25-402e-9b5f-a01c8f1e70b0</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7170E614</paraID>
      <start>38</start>
      <end>41</end>
      <status>unmodified</status>
      <modifiedWord/>
      <trackRevisions>false</trackRevisions>
    </reviewItem>
    <reviewItem>
      <errorID>63d2ef95-b97e-4e8f-97e2-ac85c936ed32</errorID>
      <errorWord>按实</errorWord>
      <group>L1_Word</group>
      <groupName>字词问题</groupName>
      <ability>L2_Typo</ability>
      <abilityName>字词错误</abilityName>
      <candidateList>
        <item>按时</item>
      </candidateList>
      <explain/>
      <paraID>6D787F03</paraID>
      <start>43</start>
      <end>45</end>
      <status>unmodified</status>
      <modifiedWord/>
      <trackRevisions>false</trackRevisions>
    </reviewItem>
    <reviewItem>
      <errorID>083eb81b-68b3-42b5-ba9f-bd4eac0fdedd</errorID>
      <errorWord>混凝土模块</errorWord>
      <group>L1_Knowledge</group>
      <groupName>知识性问题</groupName>
      <ability>L2_Term</ability>
      <abilityName>专业术语</abilityName>
      <candidateList>
        <item>混凝土模板</item>
      </candidateList>
      <explain/>
      <paraID>  67F122</paraID>
      <start>86</start>
      <end>91</end>
      <status>unmodified</status>
      <modifiedWord/>
      <trackRevisions>false</trackRevisions>
    </reviewItem>
    <reviewItem>
      <errorID>86a0c533-13db-41b4-8f8b-44bb7c44109f</errorID>
      <errorWord>混凝土模块</errorWord>
      <group>L1_Knowledge</group>
      <groupName>知识性问题</groupName>
      <ability>L2_Term</ability>
      <abilityName>专业术语</abilityName>
      <candidateList>
        <item>混凝土模板</item>
      </candidateList>
      <explain/>
      <paraID> B1ACA3A</paraID>
      <start>86</start>
      <end>91</end>
      <status>unmodified</status>
      <modifiedWord/>
      <trackRevisions>false</trackRevisions>
    </reviewItem>
    <reviewItem>
      <errorID>b4a343a3-790e-429a-9145-40f5e1da7dce</errorID>
      <errorWord>：/</errorWord>
      <group>L1_Punc</group>
      <groupName>标点问题</groupName>
      <ability>L2_Punc</ability>
      <abilityName>标点符号检查</abilityName>
      <candidateList>
        <item>：</item>
      </candidateList>
      <explain/>
      <paraID>6A23088E</paraID>
      <start>18</start>
      <end>20</end>
      <status>unmodified</status>
      <modifiedWord/>
      <trackRevisions>false</trackRevisions>
    </reviewItem>
    <reviewItem>
      <errorID>35fecd8e-06d5-4b9d-8dc2-ee463511ebd6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14DC383D</paraID>
      <start>116</start>
      <end>117</end>
      <status>unmodified</status>
      <modifiedWord/>
      <trackRevisions>false</trackRevisions>
    </reviewItem>
    <reviewItem>
      <errorID>6474662d-7812-4ba9-8205-c023d3ab2ad8</errorID>
      <errorWord>（</errorWord>
      <group>L1_Punc</group>
      <groupName>标点问题</groupName>
      <ability>L2_Punc</ability>
      <abilityName>标点符号检查</abilityName>
      <candidateList/>
      <explain>同一形式括号套用。</explain>
      <paraID>7ADC8B9F</paraID>
      <start>105</start>
      <end>106</end>
      <status>unmodified</status>
      <modifiedWord/>
      <trackRevisions>false</trackRevisions>
    </reviewItem>
    <reviewItem>
      <errorID>cff20ecf-e594-45d9-ae17-988a422a0290</errorID>
      <errorWord>）</errorWord>
      <group>L1_Punc</group>
      <groupName>标点问题</groupName>
      <ability>L2_Punc</ability>
      <abilityName>标点符号检查</abilityName>
      <candidateList/>
      <explain>同一形式括号套用。</explain>
      <paraID>7ADC8B9F</paraID>
      <start>112</start>
      <end>113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999f32-d64b-417f-bc87-16790a37ba88}">
  <ds:schemaRefs/>
</ds:datastoreItem>
</file>

<file path=docProps/app.xml><?xml version="1.0" encoding="utf-8"?>
<Properties xmlns="http://schemas.openxmlformats.org/officeDocument/2006/extended-properties" xmlns:vt="http://schemas.openxmlformats.org/officeDocument/2006/docPropsVTypes">
  <Template>Normal</Template>
  <Company>Microsoft.com</Company>
  <Pages>73</Pages>
  <Words>14620</Words>
  <Characters>15598</Characters>
  <TotalTime>29</TotalTime>
  <ScaleCrop>false</ScaleCrop>
  <LinksUpToDate>false</LinksUpToDate>
  <CharactersWithSpaces>15651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2024-05-23T06:35:00Z</dcterms:created>
  <dc:creator>时缪悦</dc:creator>
  <cp:lastModifiedBy>羌玥</cp:lastModifiedBy>
  <cp:lastPrinted>2024-12-28T01:41:00Z</cp:lastPrinted>
  <dcterms:modified xsi:type="dcterms:W3CDTF">2026-05-06T03:18:01Z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AC5F897C83BB49BFAA0DEA62FDC86118_13</vt:lpwstr>
  </property>
  <property fmtid="{D5CDD505-2E9C-101B-9397-08002B2CF9AE}" pid="4" name="KSOTemplateDocerSaveRecord">
    <vt:lpwstr>eyJoZGlkIjoiY2JhMDFjZGU1MGQxNDkzZGEyY2NkOTFhOTIyN2FmOTciLCJ1c2VySWQiOiIxMTI0ODc5NzgzIn0=</vt:lpwstr>
  </property>
</Properties>
</file>