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苏州工业园区政府采购</w:t>
      </w:r>
      <w:r/>
    </w:p>
    <w:p>
      <w:pPr>
        <w:jc w:val="center"/>
        <w:rPr>
          <w:rFonts w:ascii="宋体" w:hAnsi="宋体" w:cs="宋体"/>
          <w:b/>
          <w:color w:val="000000" w:themeColor="text1"/>
          <w:sz w:val="96"/>
          <w:szCs w:val="20"/>
          <w14:textFill>
            <w14:solidFill>
              <w14:schemeClr w14:val="tx1"/>
            </w14:solidFill>
          </w14:textFill>
        </w:rPr>
      </w:pPr>
      <w:r>
        <w:rPr>
          <w:rFonts w:hint="eastAsia" w:ascii="宋体" w:hAnsi="宋体" w:eastAsia="宋体" w:cs="宋体"/>
          <w:b/>
          <w:bCs/>
          <w:color w:val="auto"/>
          <w:sz w:val="72"/>
          <w:szCs w:val="72"/>
          <w:highlight w:val="none"/>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30"/>
      </w:p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JSZC-320591-JSWZ-C2026-0011</w:t>
      </w:r>
      <w:r/>
    </w:p>
    <w:p>
      <w:pPr>
        <w:ind w:left="2681" w:hanging="1606"/>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r>
        <w:rPr>
          <w:rFonts w:hint="eastAsia" w:ascii="宋体" w:hAnsi="宋体"/>
          <w:b/>
          <w:color w:val="000000" w:themeColor="text1"/>
          <w:sz w:val="32"/>
          <w:lang w:eastAsia="zh-CN"/>
          <w14:textFill>
            <w14:solidFill>
              <w14:schemeClr w14:val="tx1"/>
            </w14:solidFill>
          </w14:textFill>
        </w:rPr>
        <w:t xml:space="preserve">苏州工业园区苏相合作区建设管理局</w:t>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苏相合作区2026-2027年BIM技术应用第三方技术审查服务</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929"/>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7"/>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hint="eastAsia" w:ascii="宋体" w:hAnsi="宋体" w:eastAsia="宋体"/>
          <w:b/>
          <w:color w:val="000000" w:themeColor="text1"/>
          <w:sz w:val="32"/>
          <w:lang w:eastAsia="zh-CN"/>
          <w14:textFill>
            <w14:solidFill>
              <w14:schemeClr w14:val="tx1"/>
            </w14:solidFill>
          </w14:textFill>
        </w:rPr>
      </w:pPr>
      <w:r>
        <w:rPr>
          <w:rFonts w:hint="eastAsia" w:ascii="宋体" w:hAnsi="宋体" w:eastAsia="宋体"/>
          <w:b/>
          <w:color w:val="000000" w:themeColor="text1"/>
          <w:sz w:val="32"/>
          <w:lang w:eastAsia="zh-CN"/>
          <w14:textFill>
            <w14:solidFill>
              <w14:schemeClr w14:val="tx1"/>
            </w14:solidFill>
          </w14:textFill>
        </w:rPr>
      </w:r>
      <w:r/>
    </w:p>
    <w:p>
      <w:pPr>
        <w:pStyle w:val="930"/>
        <w:rPr>
          <w:rFonts w:hint="eastAsia"/>
          <w:lang w:eastAsia="zh-CN"/>
        </w:rPr>
      </w:pPr>
      <w:r>
        <w:rPr>
          <w:rFonts w:hint="eastAsia"/>
          <w:lang w:eastAsia="zh-CN"/>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2" w:name="OLE_LINK24"/>
      <w:r>
        <w:rPr>
          <w:rFonts w:hint="eastAsia" w:ascii="宋体" w:hAnsi="宋体"/>
          <w:b/>
          <w:color w:val="000000" w:themeColor="text1"/>
          <w:sz w:val="32"/>
          <w14:textFill>
            <w14:solidFill>
              <w14:schemeClr w14:val="tx1"/>
            </w14:solidFill>
          </w14:textFill>
        </w:rPr>
        <w:t xml:space="preserve">江苏沃咨咨询管理有限公司</w:t>
      </w:r>
      <w:bookmarkEnd w:id="2"/>
      <w:r/>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lang w:val="en-US" w:eastAsia="zh-CN"/>
          <w14:textFill>
            <w14:solidFill>
              <w14:schemeClr w14:val="tx1"/>
            </w14:solidFill>
          </w14:textFill>
        </w:rPr>
        <w:t xml:space="preserve">6</w:t>
      </w:r>
      <w:r>
        <w:rPr>
          <w:rFonts w:hint="eastAsia"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5</w:t>
      </w:r>
      <w:r>
        <w:rPr>
          <w:rFonts w:hint="eastAsia" w:ascii="宋体" w:hAnsi="宋体" w:cs="宋体"/>
          <w:b/>
          <w:color w:val="000000" w:themeColor="text1"/>
          <w:sz w:val="32"/>
          <w14:textFill>
            <w14:solidFill>
              <w14:schemeClr w14:val="tx1"/>
            </w14:solidFill>
          </w14:textFill>
        </w:rPr>
        <w:t xml:space="preserve">月</w:t>
      </w:r>
      <w:r/>
    </w:p>
    <w:p>
      <w:pPr>
        <w:pStyle w:val="937"/>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937"/>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fldChar w:fldCharType="begin"/>
      </w:r>
      <w:r>
        <w:rPr>
          <w:rFonts w:hint="eastAsia" w:ascii="宋体" w:hAnsi="宋体" w:eastAsia="宋体" w:cs="宋体"/>
          <w:b/>
          <w:color w:val="000000" w:themeColor="text1"/>
          <w:sz w:val="28"/>
          <w:szCs w:val="28"/>
          <w14:textFill>
            <w14:solidFill>
              <w14:schemeClr w14:val="tx1"/>
            </w14:solidFill>
          </w14:textFill>
        </w:rPr>
        <w:instrText xml:space="preserve">TOC \o "1-3" \h \u </w:instrText>
      </w:r>
      <w:r>
        <w:rPr>
          <w:rFonts w:hint="eastAsia" w:ascii="宋体" w:hAnsi="宋体" w:eastAsia="宋体" w:cs="宋体"/>
          <w:b/>
          <w:color w:val="000000" w:themeColor="text1"/>
          <w:sz w:val="28"/>
          <w:szCs w:val="28"/>
          <w14:textFill>
            <w14:solidFill>
              <w14:schemeClr w14:val="tx1"/>
            </w14:solidFill>
          </w14:textFill>
        </w:rPr>
        <w:fldChar w:fldCharType="separate"/>
      </w:r>
      <w:r>
        <w:rPr>
          <w:sz w:val="28"/>
          <w:szCs w:val="28"/>
        </w:rPr>
        <w:fldChar w:fldCharType="begin"/>
      </w:r>
      <w:r>
        <w:rPr>
          <w:sz w:val="28"/>
          <w:szCs w:val="28"/>
        </w:rPr>
        <w:instrText xml:space="preserve"> HYPERLINK \l "_Toc160123832" </w:instrText>
      </w:r>
      <w:r>
        <w:rPr>
          <w:sz w:val="28"/>
          <w:szCs w:val="28"/>
        </w:rPr>
        <w:fldChar w:fldCharType="separate"/>
      </w:r>
      <w:r>
        <w:rPr>
          <w:rStyle w:val="941"/>
          <w:rFonts w:hint="eastAsia" w:ascii="宋体" w:hAnsi="宋体" w:eastAsia="宋体" w:cs="宋体"/>
          <w:b/>
          <w:bCs/>
          <w:color w:val="000000" w:themeColor="text1"/>
          <w:sz w:val="28"/>
          <w:szCs w:val="28"/>
          <w14:textFill>
            <w14:solidFill>
              <w14:schemeClr w14:val="tx1"/>
            </w14:solidFill>
          </w14:textFill>
        </w:rPr>
        <w:t xml:space="preserve">第一章</w:t>
      </w:r>
      <w:r>
        <w:rPr>
          <w:rStyle w:val="941"/>
          <w:rFonts w:ascii="宋体" w:hAnsi="宋体" w:eastAsia="宋体" w:cs="宋体"/>
          <w:b/>
          <w:bCs/>
          <w:color w:val="000000" w:themeColor="text1"/>
          <w:sz w:val="28"/>
          <w:szCs w:val="28"/>
          <w14:textFill>
            <w14:solidFill>
              <w14:schemeClr w14:val="tx1"/>
            </w14:solidFill>
          </w14:textFill>
        </w:rPr>
        <w:t xml:space="preserve"> </w:t>
      </w:r>
      <w:r>
        <w:rPr>
          <w:rStyle w:val="941"/>
          <w:rFonts w:hint="eastAsia" w:ascii="宋体" w:hAnsi="宋体" w:eastAsia="宋体" w:cs="宋体"/>
          <w:b/>
          <w:bCs/>
          <w:color w:val="000000" w:themeColor="text1"/>
          <w:sz w:val="28"/>
          <w:szCs w:val="28"/>
          <w14:textFill>
            <w14:solidFill>
              <w14:schemeClr w14:val="tx1"/>
            </w14:solidFill>
          </w14:textFill>
        </w:rPr>
        <w:t xml:space="preserve">竞争性磋商公告</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_Toc160123832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2</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"_Toc160123833" </w:instrText>
      </w:r>
      <w:r>
        <w:rPr>
          <w:sz w:val="28"/>
          <w:szCs w:val="28"/>
        </w:rPr>
        <w:fldChar w:fldCharType="separate"/>
      </w:r>
      <w:r>
        <w:rPr>
          <w:rStyle w:val="941"/>
          <w:rFonts w:hint="eastAsia" w:ascii="宋体" w:hAnsi="宋体" w:eastAsia="宋体" w:cs="宋体"/>
          <w:b/>
          <w:bCs/>
          <w:color w:val="000000" w:themeColor="text1"/>
          <w:sz w:val="28"/>
          <w:szCs w:val="28"/>
          <w14:textFill>
            <w14:solidFill>
              <w14:schemeClr w14:val="tx1"/>
            </w14:solidFill>
          </w14:textFill>
        </w:rPr>
        <w:t xml:space="preserve">第二章</w:t>
      </w:r>
      <w:r>
        <w:rPr>
          <w:rStyle w:val="941"/>
          <w:rFonts w:ascii="宋体" w:hAnsi="宋体" w:eastAsia="宋体" w:cs="宋体"/>
          <w:b/>
          <w:bCs/>
          <w:color w:val="000000" w:themeColor="text1"/>
          <w:sz w:val="28"/>
          <w:szCs w:val="28"/>
          <w14:textFill>
            <w14:solidFill>
              <w14:schemeClr w14:val="tx1"/>
            </w14:solidFill>
          </w14:textFill>
        </w:rPr>
        <w:t xml:space="preserve"> </w:t>
      </w:r>
      <w:r>
        <w:rPr>
          <w:rStyle w:val="941"/>
          <w:rFonts w:hint="eastAsia" w:ascii="宋体" w:hAnsi="宋体" w:eastAsia="宋体" w:cs="宋体"/>
          <w:b/>
          <w:bCs/>
          <w:color w:val="000000" w:themeColor="text1"/>
          <w:sz w:val="28"/>
          <w:szCs w:val="28"/>
          <w14:textFill>
            <w14:solidFill>
              <w14:schemeClr w14:val="tx1"/>
            </w14:solidFill>
          </w14:textFill>
        </w:rPr>
        <w:t xml:space="preserve">供应商须知</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_Toc160123833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6</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"_Toc160123834" </w:instrText>
      </w:r>
      <w:r>
        <w:rPr>
          <w:sz w:val="28"/>
          <w:szCs w:val="28"/>
        </w:rPr>
        <w:fldChar w:fldCharType="separate"/>
      </w:r>
      <w:r>
        <w:rPr>
          <w:rStyle w:val="941"/>
          <w:rFonts w:hint="eastAsia" w:ascii="宋体" w:hAnsi="宋体" w:eastAsia="宋体" w:cs="宋体"/>
          <w:b/>
          <w:color w:val="000000" w:themeColor="text1"/>
          <w:sz w:val="28"/>
          <w:szCs w:val="28"/>
          <w:lang w:val="zh-CN"/>
          <w14:textFill>
            <w14:solidFill>
              <w14:schemeClr w14:val="tx1"/>
            </w14:solidFill>
          </w14:textFill>
        </w:rPr>
        <w:t xml:space="preserve">第三章</w:t>
      </w:r>
      <w:r>
        <w:rPr>
          <w:rStyle w:val="941"/>
          <w:rFonts w:ascii="宋体" w:hAnsi="宋体" w:eastAsia="宋体" w:cs="宋体"/>
          <w:b/>
          <w:color w:val="000000" w:themeColor="text1"/>
          <w:sz w:val="28"/>
          <w:szCs w:val="28"/>
          <w:lang w:val="zh-CN"/>
          <w14:textFill>
            <w14:solidFill>
              <w14:schemeClr w14:val="tx1"/>
            </w14:solidFill>
          </w14:textFill>
        </w:rPr>
        <w:t xml:space="preserve"> </w:t>
      </w:r>
      <w:r>
        <w:rPr>
          <w:rStyle w:val="941"/>
          <w:rFonts w:hint="eastAsia" w:ascii="宋体" w:hAnsi="宋体" w:eastAsia="宋体" w:cs="宋体"/>
          <w:b/>
          <w:color w:val="000000" w:themeColor="text1"/>
          <w:sz w:val="28"/>
          <w:szCs w:val="28"/>
          <w:lang w:val="zh-CN"/>
          <w14:textFill>
            <w14:solidFill>
              <w14:schemeClr w14:val="tx1"/>
            </w14:solidFill>
          </w14:textFill>
        </w:rPr>
        <w:t xml:space="preserve">响应文件格式</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_Toc160123834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18</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"_Toc160123835" </w:instrText>
      </w:r>
      <w:r>
        <w:rPr>
          <w:sz w:val="28"/>
          <w:szCs w:val="28"/>
        </w:rPr>
        <w:fldChar w:fldCharType="separate"/>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941"/>
          <w:rFonts w:hint="eastAsia" w:ascii="宋体" w:hAnsi="宋体" w:eastAsia="宋体" w:cs="宋体"/>
          <w:b/>
          <w:bCs/>
          <w:color w:val="000000" w:themeColor="text1"/>
          <w:sz w:val="28"/>
          <w:szCs w:val="28"/>
          <w14:textFill>
            <w14:solidFill>
              <w14:schemeClr w14:val="tx1"/>
            </w14:solidFill>
          </w14:textFill>
        </w:rPr>
        <w:t xml:space="preserve">四</w:t>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941"/>
          <w:rFonts w:ascii="宋体" w:hAnsi="宋体" w:eastAsia="宋体" w:cs="宋体"/>
          <w:b/>
          <w:bCs/>
          <w:color w:val="000000" w:themeColor="text1"/>
          <w:sz w:val="28"/>
          <w:szCs w:val="28"/>
          <w:lang w:val="zh-CN"/>
          <w14:textFill>
            <w14:solidFill>
              <w14:schemeClr w14:val="tx1"/>
            </w14:solidFill>
          </w14:textFill>
        </w:rPr>
        <w:t xml:space="preserve"> </w:t>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采购需求</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_Toc160123835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33</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"_Toc160123836" </w:instrText>
      </w:r>
      <w:r>
        <w:rPr>
          <w:sz w:val="28"/>
          <w:szCs w:val="28"/>
        </w:rPr>
        <w:fldChar w:fldCharType="separate"/>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941"/>
          <w:rFonts w:hint="eastAsia" w:ascii="宋体" w:hAnsi="宋体" w:eastAsia="宋体" w:cs="宋体"/>
          <w:b/>
          <w:bCs/>
          <w:color w:val="000000" w:themeColor="text1"/>
          <w:sz w:val="28"/>
          <w:szCs w:val="28"/>
          <w14:textFill>
            <w14:solidFill>
              <w14:schemeClr w14:val="tx1"/>
            </w14:solidFill>
          </w14:textFill>
        </w:rPr>
        <w:t xml:space="preserve">五</w:t>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941"/>
          <w:rFonts w:ascii="宋体" w:hAnsi="宋体" w:eastAsia="宋体" w:cs="宋体"/>
          <w:b/>
          <w:bCs/>
          <w:color w:val="000000" w:themeColor="text1"/>
          <w:sz w:val="28"/>
          <w:szCs w:val="28"/>
          <w:lang w:val="zh-CN"/>
          <w14:textFill>
            <w14:solidFill>
              <w14:schemeClr w14:val="tx1"/>
            </w14:solidFill>
          </w14:textFill>
        </w:rPr>
        <w:t xml:space="preserve"> </w:t>
      </w:r>
      <w:r>
        <w:rPr>
          <w:rStyle w:val="941"/>
          <w:rFonts w:hint="eastAsia" w:ascii="宋体" w:hAnsi="宋体" w:eastAsia="宋体" w:cs="宋体"/>
          <w:b/>
          <w:bCs/>
          <w:color w:val="000000" w:themeColor="text1"/>
          <w:sz w:val="28"/>
          <w:szCs w:val="28"/>
          <w:lang w:val="zh-CN"/>
          <w14:textFill>
            <w14:solidFill>
              <w14:schemeClr w14:val="tx1"/>
            </w14:solidFill>
          </w14:textFill>
        </w:rPr>
        <w:t xml:space="preserve">合同主要条款</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_Toc160123836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38</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936"/>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"_Toc160123837" </w:instrText>
      </w:r>
      <w:r>
        <w:rPr>
          <w:sz w:val="28"/>
          <w:szCs w:val="28"/>
        </w:rPr>
        <w:fldChar w:fldCharType="separate"/>
      </w:r>
      <w:r>
        <w:rPr>
          <w:rStyle w:val="941"/>
          <w:rFonts w:hint="eastAsia" w:ascii="宋体" w:hAnsi="宋体" w:eastAsia="宋体" w:cs="宋体"/>
          <w:b/>
          <w:bCs/>
          <w:color w:val="000000" w:themeColor="text1"/>
          <w:sz w:val="28"/>
          <w:szCs w:val="28"/>
          <w14:textFill>
            <w14:solidFill>
              <w14:schemeClr w14:val="tx1"/>
            </w14:solidFill>
          </w14:textFill>
        </w:rPr>
        <w:t xml:space="preserve">第六章</w:t>
      </w:r>
      <w:r>
        <w:rPr>
          <w:rStyle w:val="941"/>
          <w:rFonts w:ascii="宋体" w:hAnsi="宋体" w:eastAsia="宋体" w:cs="宋体"/>
          <w:b/>
          <w:bCs/>
          <w:color w:val="000000" w:themeColor="text1"/>
          <w:sz w:val="28"/>
          <w:szCs w:val="28"/>
          <w14:textFill>
            <w14:solidFill>
              <w14:schemeClr w14:val="tx1"/>
            </w14:solidFill>
          </w14:textFill>
        </w:rPr>
        <w:t xml:space="preserve"> </w:t>
      </w:r>
      <w:r>
        <w:rPr>
          <w:rStyle w:val="941"/>
          <w:rFonts w:hint="eastAsia" w:ascii="宋体" w:hAnsi="宋体" w:eastAsia="宋体" w:cs="宋体"/>
          <w:b/>
          <w:bCs/>
          <w:color w:val="000000" w:themeColor="text1"/>
          <w:sz w:val="28"/>
          <w:szCs w:val="28"/>
          <w14:textFill>
            <w14:solidFill>
              <w14:schemeClr w14:val="tx1"/>
            </w14:solidFill>
          </w14:textFill>
        </w:rPr>
        <w:t xml:space="preserve">评审办法</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_Toc160123837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49</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23"/>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423" w:bottom="1440" w:left="1423" w:header="851" w:footer="992" w:gutter="0"/>
          <w:pgNumType w:start="1"/>
          <w:cols w:num="1" w:sep="0" w:space="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923"/>
        <w:jc w:val="center"/>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pPr>
      <w:r/>
      <w:bookmarkStart w:id="3" w:name="_Toc160123832"/>
      <w:r/>
      <w:bookmarkStart w:id="4" w:name="_Toc26345"/>
      <w:r>
        <w:rPr>
          <w:rStyle w:val="945"/>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3"/>
      <w:r/>
      <w:bookmarkEnd w:id="4"/>
      <w:r/>
      <w:r/>
    </w:p>
    <w:tbl>
      <w:tblPr>
        <w:tblStyle w:val="926"/>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0"/>
              <w:spacing w:line="360" w:lineRule="auto"/>
              <w:rPr>
                <w:rFonts w:ascii="宋体" w:hAnsi="宋体" w:cs="宋体"/>
                <w:color w:val="000000" w:themeColor="text1"/>
                <w:sz w:val="24"/>
                <w:szCs w:val="24"/>
                <w14:textFill>
                  <w14:solidFill>
                    <w14:schemeClr w14:val="tx1"/>
                  </w14:solidFill>
                </w14:textFill>
              </w:rPr>
            </w:pPr>
            <w:r/>
            <w:bookmarkStart w:id="5" w:name="OLE_LINK2"/>
            <w:r/>
            <w:bookmarkStart w:id="6" w:name="OLE_LINK1"/>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26</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5"/>
            <w:r/>
            <w:bookmarkEnd w:id="6"/>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JSZC-320591-JSWZ-C2026-0011</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采购预算：人民币</w:t>
      </w:r>
      <w:r>
        <w:rPr>
          <w:rFonts w:hint="eastAsia" w:ascii="宋体" w:hAnsi="宋体" w:cs="宋体"/>
          <w:color w:val="000000" w:themeColor="text1"/>
          <w:sz w:val="24"/>
          <w:szCs w:val="24"/>
          <w:lang w:val="en-US" w:eastAsia="zh-CN"/>
          <w14:textFill>
            <w14:solidFill>
              <w14:schemeClr w14:val="tx1"/>
            </w14:solidFill>
          </w14:textFill>
        </w:rPr>
        <w:t xml:space="preserve">壹佰</w:t>
      </w:r>
      <w:r>
        <w:rPr>
          <w:rFonts w:hint="eastAsia" w:ascii="宋体" w:hAnsi="宋体" w:cs="宋体"/>
          <w:color w:val="000000" w:themeColor="text1"/>
          <w:sz w:val="24"/>
          <w:szCs w:val="24"/>
          <w14:textFill>
            <w14:solidFill>
              <w14:schemeClr w14:val="tx1"/>
            </w14:solidFill>
          </w14:textFill>
        </w:rPr>
        <w:t xml:space="preserve">万元整（￥</w:t>
      </w:r>
      <w:r>
        <w:rPr>
          <w:rFonts w:hint="eastAsia" w:ascii="宋体" w:hAnsi="宋体" w:cs="宋体"/>
          <w:color w:val="000000" w:themeColor="text1"/>
          <w:sz w:val="24"/>
          <w:szCs w:val="24"/>
          <w:lang w:val="en-US" w:eastAsia="zh-CN"/>
          <w14:textFill>
            <w14:solidFill>
              <w14:schemeClr w14:val="tx1"/>
            </w14:solidFill>
          </w14:textFill>
        </w:rPr>
        <w:t xml:space="preserve">100</w:t>
      </w:r>
      <w:r>
        <w:rPr>
          <w:rFonts w:hint="eastAsia" w:ascii="宋体" w:hAnsi="宋体" w:cs="宋体"/>
          <w:color w:val="000000" w:themeColor="text1"/>
          <w:sz w:val="24"/>
          <w:szCs w:val="24"/>
          <w14:textFill>
            <w14:solidFill>
              <w14:schemeClr w14:val="tx1"/>
            </w14:solidFill>
          </w14:textFill>
        </w:rPr>
        <w:t xml:space="preserve">00</w:t>
      </w:r>
      <w:r>
        <w:rPr>
          <w:rFonts w:ascii="宋体" w:hAnsi="宋体" w:cs="宋体"/>
          <w:color w:val="000000" w:themeColor="text1"/>
          <w:sz w:val="24"/>
          <w:szCs w:val="24"/>
          <w14:textFill>
            <w14:solidFill>
              <w14:schemeClr w14:val="tx1"/>
            </w14:solidFill>
          </w14:textFill>
        </w:rPr>
        <w:t xml:space="preserve">00.</w:t>
      </w:r>
      <w:r>
        <w:rPr>
          <w:rFonts w:hint="eastAsia" w:ascii="宋体" w:hAnsi="宋体" w:cs="宋体"/>
          <w:color w:val="000000" w:themeColor="text1"/>
          <w:sz w:val="24"/>
          <w:szCs w:val="24"/>
          <w14:textFill>
            <w14:solidFill>
              <w14:schemeClr w14:val="tx1"/>
            </w14:solidFill>
          </w14:textFill>
        </w:rPr>
        <w:t xml:space="preserve">00）</w:t>
      </w:r>
      <w:bookmarkStart w:id="7" w:name="_Toc35393630"/>
      <w:r/>
      <w:bookmarkStart w:id="8" w:name="_Toc35393799"/>
      <w:r/>
      <w:bookmarkStart w:id="9" w:name="_Toc28359090"/>
      <w:r/>
      <w:bookmarkStart w:id="10" w:name="_Toc28359013"/>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最高限价：人民币</w:t>
      </w:r>
      <w:r>
        <w:rPr>
          <w:rFonts w:hint="eastAsia" w:ascii="宋体" w:hAnsi="宋体" w:cs="宋体"/>
          <w:color w:val="000000" w:themeColor="text1"/>
          <w:sz w:val="24"/>
          <w:szCs w:val="24"/>
          <w:lang w:val="en-US" w:eastAsia="zh-CN"/>
          <w14:textFill>
            <w14:solidFill>
              <w14:schemeClr w14:val="tx1"/>
            </w14:solidFill>
          </w14:textFill>
        </w:rPr>
        <w:t xml:space="preserve">壹佰</w:t>
      </w:r>
      <w:r>
        <w:rPr>
          <w:rFonts w:hint="eastAsia" w:ascii="宋体" w:hAnsi="宋体" w:cs="宋体"/>
          <w:color w:val="000000" w:themeColor="text1"/>
          <w:sz w:val="24"/>
          <w:szCs w:val="24"/>
          <w14:textFill>
            <w14:solidFill>
              <w14:schemeClr w14:val="tx1"/>
            </w14:solidFill>
          </w14:textFill>
        </w:rPr>
        <w:t xml:space="preserve">万元整（￥</w:t>
      </w:r>
      <w:r>
        <w:rPr>
          <w:rFonts w:hint="eastAsia" w:ascii="宋体" w:hAnsi="宋体" w:cs="宋体"/>
          <w:color w:val="000000" w:themeColor="text1"/>
          <w:sz w:val="24"/>
          <w:szCs w:val="24"/>
          <w:lang w:val="en-US" w:eastAsia="zh-CN"/>
          <w14:textFill>
            <w14:solidFill>
              <w14:schemeClr w14:val="tx1"/>
            </w14:solidFill>
          </w14:textFill>
        </w:rPr>
        <w:t xml:space="preserve">100</w:t>
      </w:r>
      <w:r>
        <w:rPr>
          <w:rFonts w:hint="eastAsia" w:ascii="宋体" w:hAnsi="宋体" w:cs="宋体"/>
          <w:color w:val="000000" w:themeColor="text1"/>
          <w:sz w:val="24"/>
          <w:szCs w:val="24"/>
          <w14:textFill>
            <w14:solidFill>
              <w14:schemeClr w14:val="tx1"/>
            </w14:solidFill>
          </w14:textFill>
        </w:rPr>
        <w:t xml:space="preserve">00</w:t>
      </w:r>
      <w:r>
        <w:rPr>
          <w:rFonts w:ascii="宋体" w:hAnsi="宋体" w:cs="宋体"/>
          <w:color w:val="000000" w:themeColor="text1"/>
          <w:sz w:val="24"/>
          <w:szCs w:val="24"/>
          <w14:textFill>
            <w14:solidFill>
              <w14:schemeClr w14:val="tx1"/>
            </w14:solidFill>
          </w14:textFill>
        </w:rPr>
        <w:t xml:space="preserve">00.</w:t>
      </w:r>
      <w:r>
        <w:rPr>
          <w:rFonts w:hint="eastAsia" w:ascii="宋体" w:hAnsi="宋体" w:cs="宋体"/>
          <w:color w:val="000000" w:themeColor="text1"/>
          <w:sz w:val="24"/>
          <w:szCs w:val="24"/>
          <w14:textFill>
            <w14:solidFill>
              <w14:schemeClr w14:val="tx1"/>
            </w14:solidFill>
          </w14:textFill>
        </w:rPr>
        <w:t xml:space="preserve">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注：建筑工程综合单价最高限价：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元/平方米</w:t>
      </w:r>
      <w:r>
        <w:rPr>
          <w:rFonts w:hint="eastAsia" w:ascii="宋体" w:hAnsi="宋体" w:cs="宋体"/>
          <w:color w:val="000000" w:themeColor="text1"/>
          <w:sz w:val="24"/>
          <w:szCs w:val="24"/>
          <w:highlight w:val="none"/>
          <w:lang w:eastAsia="zh-CN"/>
          <w14:textFill>
            <w14:solidFill>
              <w14:schemeClr w14:val="tx1"/>
            </w14:solidFill>
          </w14:textFill>
        </w:rPr>
        <w:t xml:space="preserve">，市政工程费用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：每个项目建安费的万分之四</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采购需求：对苏相合作区内新建及改扩建项目进行BIM审查，审查分为三个阶段，并对项目进行现场技术检查工作。</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合同履行期限：自合同签订之日起至202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年12月31日止，如合同履行期内有已启动但未竣工项目，须延期至项目竣工验收完成（具体时间以采购单位通知为准）。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1.6法律、行政法规规定的其他条件。</w:t>
      </w:r>
      <w:r/>
    </w:p>
    <w:p>
      <w:pPr>
        <w:numPr>
          <w:ilvl w:val="0"/>
          <w:numId w:val="1"/>
        </w:numPr>
        <w:ind w:firstLine="480"/>
        <w:spacing w:line="360" w:lineRule="auto"/>
        <w:rPr>
          <w:rFonts w:ascii="宋体" w:hAnsi="宋体" w:cs="宋体"/>
          <w:b/>
          <w:bCs/>
          <w:color w:val="000000" w:themeColor="text1"/>
          <w:sz w:val="24"/>
          <w:szCs w:val="24"/>
          <w14:textFill>
            <w14:solidFill>
              <w14:schemeClr w14:val="tx1"/>
            </w14:solidFill>
          </w14:textFill>
        </w:rPr>
      </w:pPr>
      <w:r/>
      <w:bookmarkStart w:id="11" w:name="_Toc28359091"/>
      <w:r/>
      <w:bookmarkStart w:id="12" w:name="_Toc28359014"/>
      <w:r>
        <w:rPr>
          <w:rFonts w:hint="eastAsia" w:ascii="宋体" w:hAnsi="宋体" w:cs="宋体"/>
          <w:color w:val="000000" w:themeColor="text1"/>
          <w:sz w:val="24"/>
          <w:szCs w:val="24"/>
          <w14:textFill>
            <w14:solidFill>
              <w14:schemeClr w14:val="tx1"/>
            </w14:solidFill>
          </w14:textFill>
        </w:rPr>
        <w:t xml:space="preserve">落实政府采购政策需满足的资格要求：</w:t>
      </w:r>
      <w:r>
        <w:rPr>
          <w:rFonts w:hint="eastAsia" w:ascii="宋体" w:hAnsi="宋体" w:cs="宋体"/>
          <w:color w:val="000000" w:themeColor="text1"/>
          <w:sz w:val="24"/>
          <w:szCs w:val="24"/>
          <w:lang w:val="en-US" w:eastAsia="zh-CN"/>
          <w14:textFill>
            <w14:solidFill>
              <w14:schemeClr w14:val="tx1"/>
            </w14:solidFill>
          </w14:textFill>
        </w:rPr>
        <w:t xml:space="preserve">无</w:t>
      </w:r>
      <w:r>
        <w:rPr>
          <w:rFonts w:hint="eastAsia" w:ascii="宋体" w:hAnsi="宋体" w:cs="宋体"/>
          <w:b/>
          <w:bCs/>
          <w:color w:val="000000" w:themeColor="text1"/>
          <w:sz w:val="24"/>
          <w:szCs w:val="24"/>
          <w14:textFill>
            <w14:solidFill>
              <w14:schemeClr w14:val="tx1"/>
            </w14:solidFill>
          </w14:textFill>
        </w:rPr>
        <w:t xml:space="preserve">。</w:t>
      </w:r>
      <w:r/>
    </w:p>
    <w:p>
      <w:pPr>
        <w:numPr>
          <w:ilvl w:val="0"/>
          <w:numId w:val="1"/>
        </w:num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本项目的特定资格要求：</w:t>
      </w:r>
      <w:bookmarkEnd w:id="11"/>
      <w:r/>
      <w:bookmarkEnd w:id="12"/>
      <w:r/>
      <w:bookmarkStart w:id="13" w:name="_Toc28359001"/>
      <w:r/>
      <w:bookmarkStart w:id="14" w:name="_Toc35393789"/>
      <w:r>
        <w:rPr>
          <w:rFonts w:hint="eastAsia" w:ascii="宋体" w:hAnsi="宋体" w:cs="宋体"/>
          <w:color w:val="000000" w:themeColor="text1"/>
          <w:sz w:val="24"/>
          <w:szCs w:val="24"/>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w:t>
      </w:r>
      <w:r>
        <w:rPr>
          <w:rFonts w:hint="eastAsia" w:ascii="宋体" w:hAnsi="宋体" w:cs="宋体"/>
          <w:color w:val="000000" w:themeColor="text1"/>
          <w:sz w:val="24"/>
          <w:szCs w:val="24"/>
          <w:lang w:eastAsia="zh-CN"/>
          <w14:textFill>
            <w14:solidFill>
              <w14:schemeClr w14:val="tx1"/>
            </w14:solidFill>
          </w14:textFill>
        </w:rPr>
        <w:t xml:space="preserve">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5"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3"/>
      <w:r/>
      <w:bookmarkEnd w:id="14"/>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6" w:name="_Toc35393801"/>
      <w:r/>
      <w:bookmarkStart w:id="17" w:name="_Toc28359015"/>
      <w:r/>
      <w:bookmarkStart w:id="18" w:name="_Toc28359092"/>
      <w:r/>
      <w:bookmarkStart w:id="19" w:name="_Toc35393632"/>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0512-69820854；智能客服</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登录苏采云系统后，联系系统右下方智能客服图标进行咨询。</w:t>
      </w:r>
      <w:bookmarkEnd w:id="15"/>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6"/>
      <w:r/>
      <w:bookmarkEnd w:id="17"/>
      <w:r/>
      <w:bookmarkEnd w:id="18"/>
      <w:r/>
      <w:bookmarkEnd w:id="1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bookmarkStart w:id="20" w:name="XMKBSJ_2"/>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26</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w:t>
      </w:r>
      <w:bookmarkEnd w:id="20"/>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1" w:name="_Toc28359017"/>
      <w:r/>
      <w:bookmarkStart w:id="22" w:name="_Toc35393634"/>
      <w:r/>
      <w:bookmarkStart w:id="23" w:name="_Toc35393803"/>
      <w:r/>
      <w:bookmarkStart w:id="24" w:name="_Toc28359094"/>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5" w:name="OLE_LINK22"/>
      <w:r>
        <w:rPr>
          <w:rFonts w:hint="eastAsia" w:ascii="宋体" w:hAnsi="宋体" w:cs="宋体"/>
          <w:color w:val="000000" w:themeColor="text1"/>
          <w:sz w:val="24"/>
          <w:szCs w:val="24"/>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bookmarkEnd w:id="25"/>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26</w:t>
      </w:r>
      <w:r>
        <w:rPr>
          <w:rFonts w:hint="eastAsia" w:ascii="宋体" w:hAnsi="宋体" w:cs="宋体"/>
          <w:color w:val="000000" w:themeColor="text1"/>
          <w:sz w:val="24"/>
          <w:szCs w:val="24"/>
          <w:u w:val="single"/>
          <w14:textFill>
            <w14:solidFill>
              <w14:schemeClr w14:val="tx1"/>
            </w14:solidFill>
          </w14:textFill>
        </w:rPr>
        <w:t xml:space="preserve">日1</w:t>
      </w:r>
      <w:r>
        <w:rPr>
          <w:rFonts w:hint="eastAsia" w:ascii="宋体" w:hAnsi="宋体" w:cs="宋体"/>
          <w:color w:val="000000" w:themeColor="text1"/>
          <w:sz w:val="24"/>
          <w:szCs w:val="24"/>
          <w:u w:val="single"/>
          <w:lang w:val="en-US" w:eastAsia="zh-CN"/>
          <w14:textFill>
            <w14:solidFill>
              <w14:schemeClr w14:val="tx1"/>
            </w14:solidFill>
          </w14:textFill>
        </w:rPr>
        <w:t xml:space="preserve">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1"/>
      <w:r/>
      <w:bookmarkEnd w:id="22"/>
      <w:r/>
      <w:bookmarkEnd w:id="23"/>
      <w:r/>
      <w:bookmarkEnd w:id="2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35393635"/>
      <w:r/>
      <w:bookmarkStart w:id="27" w:name="_Toc35393804"/>
      <w:r>
        <w:rPr>
          <w:rFonts w:hint="eastAsia" w:ascii="宋体" w:hAnsi="宋体" w:cs="宋体"/>
          <w:color w:val="000000" w:themeColor="text1"/>
          <w:sz w:val="24"/>
          <w:szCs w:val="24"/>
          <w14:textFill>
            <w14:solidFill>
              <w14:schemeClr w14:val="tx1"/>
            </w14:solidFill>
          </w14:textFill>
        </w:rPr>
        <w:t xml:space="preserve">七、其他补充事宜</w:t>
      </w:r>
      <w:bookmarkEnd w:id="26"/>
      <w:r/>
      <w:bookmarkEnd w:id="27"/>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8" w:name="OLE_LINK23"/>
      <w:r>
        <w:rPr>
          <w:rFonts w:hint="eastAsia" w:ascii="宋体" w:hAnsi="宋体" w:cs="宋体"/>
          <w:color w:val="000000" w:themeColor="text1"/>
          <w:sz w:val="24"/>
          <w:szCs w:val="24"/>
          <w14:textFill>
            <w14:solidFill>
              <w14:schemeClr w14:val="tx1"/>
            </w14:solidFill>
          </w14:textFill>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2.苏州工业园区财政审计局政府采购监督电话：0512-66681110、0512-66188027。</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根据《关于在全省政府采购领域推行电子履约保函（保险）的通知》要求，为优化政府采购营商环境，进一步降低供应商参与政府采购成本，政府采购项目如需缴纳履约保证金的可提供电子履约保函（保险）。</w:t>
      </w:r>
      <w:bookmarkEnd w:id="2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9" w:name="_Toc28359075"/>
      <w:r/>
      <w:bookmarkStart w:id="30" w:name="_Toc35393617"/>
      <w:r/>
      <w:bookmarkStart w:id="31" w:name="_Toc28358998"/>
      <w:r>
        <w:rPr>
          <w:rFonts w:hint="eastAsia" w:ascii="宋体" w:hAnsi="宋体" w:cs="宋体"/>
          <w:color w:val="000000" w:themeColor="text1"/>
          <w:sz w:val="24"/>
          <w:szCs w:val="24"/>
          <w14:textFill>
            <w14:solidFill>
              <w14:schemeClr w14:val="tx1"/>
            </w14:solidFill>
          </w14:textFill>
        </w:rPr>
        <w:t xml:space="preserve">1.采购人信息</w:t>
      </w:r>
      <w:bookmarkEnd w:id="29"/>
      <w:r/>
      <w:bookmarkEnd w:id="30"/>
      <w:r/>
      <w:bookmarkEnd w:id="31"/>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名称：苏州工业园区苏相合作区建设管理局</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地址：苏州市相城区永昌泾大道1号漕湖大厦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联系人：马圣昊</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联系电话：0512-66188102</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2"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923"/>
        <w:jc w:val="center"/>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pPr>
      <w:r/>
      <w:bookmarkStart w:id="33" w:name="_Toc5133"/>
      <w:r>
        <w:rPr>
          <w:rStyle w:val="945"/>
          <w:rFonts w:hint="eastAsia" w:ascii="宋体" w:hAnsi="宋体" w:eastAsia="宋体" w:cs="宋体"/>
          <w:b/>
          <w:bCs/>
          <w:color w:val="000000" w:themeColor="text1"/>
          <w:szCs w:val="44"/>
          <w:lang w:val="en-US"/>
          <w14:textFill>
            <w14:solidFill>
              <w14:schemeClr w14:val="tx1"/>
            </w14:solidFill>
          </w14:textFill>
        </w:rPr>
        <w:br w:type="page" w:clear="all"/>
      </w:r>
      <w:bookmarkStart w:id="34" w:name="_Toc160123833"/>
      <w:r>
        <w:rPr>
          <w:rStyle w:val="945"/>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3"/>
      <w:r/>
      <w:bookmarkEnd w:id="34"/>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w:t>
      </w:r>
      <w:r>
        <w:rPr>
          <w:rFonts w:hint="eastAsia" w:ascii="宋体" w:hAnsi="宋体" w:cs="宋体"/>
          <w:sz w:val="24"/>
          <w:szCs w:val="24"/>
          <w:lang w:eastAsia="zh-CN"/>
        </w:rPr>
        <w:t xml:space="preserve">可以</w:t>
      </w:r>
      <w:r>
        <w:rPr>
          <w:rFonts w:hint="eastAsia" w:ascii="宋体" w:hAnsi="宋体" w:cs="宋体"/>
          <w:sz w:val="24"/>
          <w:szCs w:val="24"/>
        </w:rPr>
        <w:t xml:space="preserve">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rPr>
      </w:pPr>
      <w:r>
        <w:rPr>
          <w:rFonts w:hint="eastAsia" w:ascii="宋体" w:hAnsi="宋体" w:cs="宋体"/>
          <w:sz w:val="24"/>
          <w:szCs w:val="24"/>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15.1关于资格文件的声明函（格式见第三章）；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15.2供应商营业执照副本、税务登记证副本、组织机构代码证或三证合一营业执照副本复印件；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15.4法定代表人授权委托书原件（如有授权）；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15.5供应商代理人身份证复印件（如有授权）；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15.6资格条件证明材料：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35" w:name="OLE_LINK6"/>
      <w:r>
        <w:rPr>
          <w:rFonts w:hint="eastAsia" w:ascii="宋体" w:hAnsi="宋体" w:cs="宋体"/>
          <w:sz w:val="24"/>
          <w:szCs w:val="24"/>
        </w:rPr>
        <w:t xml:space="preserve">具有良好的商业信誉和健全的财务会计制度证明材料</w:t>
      </w:r>
      <w:bookmarkEnd w:id="35"/>
      <w:r>
        <w:rPr>
          <w:rFonts w:hint="eastAsia" w:ascii="宋体" w:hAnsi="宋体" w:cs="宋体"/>
          <w:sz w:val="24"/>
          <w:szCs w:val="24"/>
        </w:rPr>
        <w:t xml:space="preserve">，包括但不限于上一年度的财务报告，其他组织、自然人及成立未满一年的法人应提供银行出具的资信证明；</w:t>
      </w:r>
      <w:r/>
    </w:p>
    <w:p>
      <w:pPr>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w:t>
      </w:r>
      <w:bookmarkStart w:id="36" w:name="OLE_LINK8"/>
      <w:r>
        <w:rPr>
          <w:rFonts w:hint="eastAsia" w:ascii="宋体" w:hAnsi="宋体" w:cs="宋体"/>
          <w:sz w:val="24"/>
          <w:szCs w:val="24"/>
        </w:rPr>
        <w:t xml:space="preserve">参加本次政府采购活动前三年内在经营活动中没有重大违法记录的书面声明函</w:t>
      </w:r>
      <w:bookmarkEnd w:id="36"/>
      <w:r>
        <w:rPr>
          <w:rFonts w:hint="eastAsia" w:ascii="宋体" w:hAnsi="宋体" w:cs="宋体"/>
          <w:sz w:val="24"/>
          <w:szCs w:val="24"/>
        </w:rPr>
        <w:t xml:space="preserve">；</w:t>
      </w:r>
      <w:r/>
    </w:p>
    <w:p>
      <w:pPr>
        <w:pStyle w:val="929"/>
        <w:spacing w:line="360" w:lineRule="auto"/>
      </w:pPr>
      <w:r>
        <w:rPr>
          <w:rFonts w:hint="eastAsia" w:hAnsi="宋体" w:cs="宋体"/>
          <w:sz w:val="24"/>
          <w:szCs w:val="24"/>
        </w:rPr>
        <w:t xml:space="preserve">    15.7投标人与其他单位存在控股、管理关系情况表；（格式见第三章）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15.8符合性审查文件</w:t>
      </w:r>
      <w:r/>
    </w:p>
    <w:p>
      <w:pPr>
        <w:ind w:firstLine="480"/>
        <w:spacing w:line="360" w:lineRule="auto"/>
        <w:rPr>
          <w:rFonts w:ascii="宋体" w:hAnsi="宋体" w:cs="宋体"/>
          <w:sz w:val="24"/>
          <w:szCs w:val="24"/>
        </w:rPr>
      </w:pPr>
      <w:r>
        <w:rPr>
          <w:rFonts w:hint="eastAsia" w:ascii="宋体" w:hAnsi="宋体" w:cs="宋体"/>
          <w:sz w:val="24"/>
          <w:szCs w:val="24"/>
        </w:rPr>
        <w:t xml:space="preserve">①磋商响应报价表；</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②偏离表</w:t>
      </w:r>
      <w:r>
        <w:rPr>
          <w:rFonts w:hint="eastAsia" w:ascii="宋体" w:hAnsi="宋体" w:cs="宋体"/>
          <w:sz w:val="24"/>
          <w:szCs w:val="24"/>
          <w:lang w:eastAsia="zh-CN"/>
        </w:rPr>
        <w:t xml:space="preserve">（</w:t>
      </w:r>
      <w:r>
        <w:rPr>
          <w:rFonts w:hint="eastAsia" w:ascii="宋体" w:hAnsi="宋体" w:cs="宋体"/>
          <w:sz w:val="24"/>
          <w:szCs w:val="24"/>
        </w:rPr>
        <w:t xml:space="preserve">商务、技术</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w:t>
      </w:r>
      <w:bookmarkStart w:id="37" w:name="OLE_LINK9"/>
      <w:r>
        <w:rPr>
          <w:rFonts w:hint="eastAsia" w:ascii="宋体" w:hAnsi="宋体" w:cs="宋体"/>
          <w:sz w:val="24"/>
          <w:szCs w:val="24"/>
        </w:rPr>
        <w:t xml:space="preserve">磋商响应函</w:t>
      </w:r>
      <w:bookmarkEnd w:id="37"/>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④项目相关的符合性审查证明文件。</w:t>
      </w:r>
      <w:bookmarkStart w:id="38" w:name="OLE_LINK10"/>
      <w:r>
        <w:rPr>
          <w:rFonts w:hint="eastAsia" w:ascii="宋体" w:hAnsi="宋体" w:cs="宋体"/>
          <w:sz w:val="24"/>
          <w:szCs w:val="24"/>
          <w:lang w:eastAsia="zh-CN"/>
        </w:rPr>
        <w:t xml:space="preserve">（</w:t>
      </w:r>
      <w:r>
        <w:rPr>
          <w:rFonts w:hint="eastAsia" w:ascii="宋体" w:hAnsi="宋体" w:cs="宋体"/>
          <w:sz w:val="24"/>
          <w:szCs w:val="24"/>
        </w:rPr>
        <w:t xml:space="preserve">如有要求则必须提供相应材料，否则将被认定为未实质性响应招标文件要求</w:t>
      </w:r>
      <w:r>
        <w:rPr>
          <w:rFonts w:hint="eastAsia" w:ascii="宋体" w:hAnsi="宋体" w:cs="宋体"/>
          <w:sz w:val="24"/>
          <w:szCs w:val="24"/>
          <w:lang w:eastAsia="zh-CN"/>
        </w:rPr>
        <w:t xml:space="preserve">）</w:t>
      </w:r>
      <w:bookmarkEnd w:id="38"/>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rPr>
        <w:t xml:space="preserve">15.</w:t>
      </w:r>
      <w:r>
        <w:rPr>
          <w:rFonts w:hint="eastAsia" w:ascii="宋体" w:hAnsi="宋体" w:cs="宋体"/>
          <w:sz w:val="24"/>
          <w:szCs w:val="24"/>
          <w:lang w:val="en-US" w:eastAsia="zh-CN"/>
        </w:rPr>
        <w:t xml:space="preserve">9中小企业声明函或残疾人福利性单位声明函或监狱企业证明文件（如有）。</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15.10</w:t>
      </w:r>
      <w:r>
        <w:rPr>
          <w:rFonts w:hint="eastAsia" w:ascii="宋体" w:hAnsi="宋体" w:cs="宋体"/>
          <w:sz w:val="24"/>
          <w:szCs w:val="24"/>
        </w:rPr>
        <w:t xml:space="preserve">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1</w:t>
      </w:r>
      <w:r>
        <w:rPr>
          <w:rFonts w:hint="eastAsia" w:ascii="宋体" w:hAnsi="宋体" w:cs="宋体"/>
          <w:sz w:val="24"/>
          <w:szCs w:val="24"/>
        </w:rPr>
        <w:t xml:space="preserve">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2</w:t>
      </w:r>
      <w:r>
        <w:rPr>
          <w:rFonts w:hint="eastAsia" w:ascii="宋体" w:hAnsi="宋体" w:cs="宋体"/>
          <w:sz w:val="24"/>
          <w:szCs w:val="24"/>
        </w:rPr>
        <w:t xml:space="preserve">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3</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注：1、供应商须提交上述15.1—15.8款规定的资料。否则，响应文件将因资格条件不符或未实质响应采购文件而被拒绝。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全部服务所需的人工费、通讯费、交通费、资料费、咨询费、代理服务费、利润、税金、政策性文件规定及合同包含的所有风险、责任等完成本项目的各项应有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sz w:val="24"/>
          <w:szCs w:val="24"/>
          <w:lang w:eastAsia="zh-CN"/>
        </w:rPr>
        <w:t xml:space="preserve">地</w:t>
      </w:r>
      <w:r>
        <w:rPr>
          <w:rFonts w:hint="eastAsia" w:ascii="宋体" w:hAnsi="宋体" w:cs="宋体"/>
          <w:sz w:val="24"/>
          <w:szCs w:val="24"/>
        </w:rPr>
        <w:t xml:space="preserve">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sz w:val="24"/>
          <w:szCs w:val="24"/>
          <w:lang w:eastAsia="zh-CN"/>
        </w:rPr>
        <w:t xml:space="preserve">充分考虑</w:t>
      </w:r>
      <w:r>
        <w:rPr>
          <w:rFonts w:hint="eastAsia" w:ascii="宋体" w:hAnsi="宋体" w:cs="宋体"/>
          <w:b/>
          <w:bCs/>
          <w:sz w:val="24"/>
          <w:szCs w:val="24"/>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w:t>
      </w:r>
      <w:r>
        <w:rPr>
          <w:rFonts w:hint="eastAsia" w:ascii="宋体" w:hAnsi="宋体" w:cs="宋体"/>
          <w:sz w:val="24"/>
          <w:szCs w:val="24"/>
          <w:lang w:eastAsia="zh-CN"/>
        </w:rPr>
        <w:t xml:space="preserve">时间</w:t>
      </w:r>
      <w:r>
        <w:rPr>
          <w:rFonts w:hint="eastAsia" w:ascii="宋体" w:hAnsi="宋体" w:cs="宋体"/>
          <w:sz w:val="24"/>
          <w:szCs w:val="24"/>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w:t>
      </w:r>
      <w:r>
        <w:rPr>
          <w:rFonts w:hint="eastAsia" w:ascii="宋体" w:hAnsi="宋体" w:cs="宋体"/>
          <w:sz w:val="24"/>
          <w:szCs w:val="24"/>
          <w:lang w:eastAsia="zh-CN"/>
        </w:rPr>
        <w:t xml:space="preserve">间之</w:t>
      </w:r>
      <w:r>
        <w:rPr>
          <w:rFonts w:hint="eastAsia" w:ascii="宋体" w:hAnsi="宋体" w:cs="宋体"/>
          <w:sz w:val="24"/>
          <w:szCs w:val="24"/>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lang w:eastAsia="zh-CN"/>
        </w:rPr>
        <w:t xml:space="preserve">，</w:t>
      </w:r>
      <w:r>
        <w:rPr>
          <w:rFonts w:hint="eastAsia" w:ascii="宋体" w:hAnsi="宋体" w:cs="宋体"/>
          <w:sz w:val="24"/>
          <w:szCs w:val="24"/>
        </w:rPr>
        <w:t xml:space="preserve">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25.2.1确认或者制定磋商文件；</w:t>
      </w:r>
      <w:r/>
    </w:p>
    <w:p>
      <w:pPr>
        <w:ind w:firstLine="480"/>
        <w:spacing w:line="360" w:lineRule="auto"/>
        <w:rPr>
          <w:rFonts w:ascii="宋体" w:hAnsi="宋体" w:cs="宋体"/>
          <w:sz w:val="24"/>
          <w:szCs w:val="24"/>
        </w:rPr>
      </w:pPr>
      <w:r>
        <w:rPr>
          <w:rFonts w:hint="eastAsia" w:ascii="宋体" w:hAnsi="宋体" w:cs="宋体"/>
          <w:sz w:val="24"/>
          <w:szCs w:val="24"/>
        </w:rPr>
        <w:t xml:space="preserve">25.2.2从符合相应资格条件的磋商响应供应商名单中确定磋商响应供应商参加磋商；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25.2.3审查磋商响应供应商的响应文件并作出评价；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25.2.4要求磋商响应供应商解释或者澄清其响应文件；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25.2.5编写评审报告；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25.2.6告知采购人、采购代理机构在评审过程中发现的磋商响应供应商的违法违规行为。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w:t>
      </w:r>
      <w:r>
        <w:rPr>
          <w:rFonts w:hint="eastAsia" w:ascii="宋体" w:hAnsi="宋体" w:cs="宋体"/>
          <w:sz w:val="24"/>
          <w:szCs w:val="24"/>
          <w:lang w:eastAsia="zh-CN"/>
        </w:rPr>
        <w:t xml:space="preserve">确定</w:t>
      </w:r>
      <w:r>
        <w:rPr>
          <w:rFonts w:hint="eastAsia" w:ascii="宋体" w:hAnsi="宋体" w:cs="宋体"/>
          <w:sz w:val="24"/>
          <w:szCs w:val="24"/>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31.8本项目将根据政府采购法及相关法规，以及《江苏省政府采购履约验收管理办法》《</w:t>
      </w:r>
      <w:r>
        <w:rPr>
          <w:rFonts w:hint="eastAsia" w:ascii="宋体" w:hAnsi="宋体" w:cs="宋体"/>
          <w:b/>
          <w:bCs/>
          <w:color w:val="auto"/>
          <w:sz w:val="24"/>
          <w:szCs w:val="24"/>
        </w:rPr>
        <w:t xml:space="preserve">关于进一步加强履约验收管理的通知</w:t>
      </w:r>
      <w:r>
        <w:rPr>
          <w:rFonts w:hint="eastAsia" w:ascii="宋体" w:hAnsi="宋体" w:cs="宋体"/>
          <w:b/>
          <w:bCs/>
          <w:color w:val="auto"/>
          <w:sz w:val="24"/>
          <w:szCs w:val="24"/>
        </w:rPr>
        <w:t xml:space="preserve">》文件的规定，对供应商进行履约验收，确认验收合格的，将出具《政府采购履约验收书》。《政府采购履约验收书》、合同是申请支付政府采购合同价款的必备资料。</w:t>
      </w:r>
      <w:r/>
    </w:p>
    <w:p>
      <w:pPr>
        <w:pStyle w:val="939"/>
        <w:ind w:left="0" w:firstLine="0"/>
        <w:rPr>
          <w:rFonts w:hint="eastAsia" w:cs="宋体"/>
        </w:rPr>
      </w:pPr>
      <w:r>
        <w:rPr>
          <w:rFonts w:hint="eastAsia" w:cs="宋体"/>
        </w:rPr>
        <w:t xml:space="preserve">    32.质疑处理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w:t>
      </w:r>
      <w:r>
        <w:rPr>
          <w:rFonts w:hint="eastAsia" w:ascii="宋体" w:hAnsi="宋体" w:cs="宋体"/>
          <w:color w:val="000000" w:themeColor="text1"/>
          <w:sz w:val="24"/>
          <w:szCs w:val="24"/>
          <w:lang w:eastAsia="zh-CN"/>
          <w14:textFill>
            <w14:solidFill>
              <w14:schemeClr w14:val="tx1"/>
            </w14:solidFill>
          </w14:textFill>
        </w:rPr>
        <w:t xml:space="preserve">100万—500万</w:t>
      </w:r>
      <w:r>
        <w:rPr>
          <w:rFonts w:hint="eastAsia" w:ascii="宋体" w:hAnsi="宋体" w:cs="宋体"/>
          <w:color w:val="000000" w:themeColor="text1"/>
          <w:sz w:val="24"/>
          <w:szCs w:val="24"/>
          <w14:textFill>
            <w14:solidFill>
              <w14:schemeClr w14:val="tx1"/>
            </w14:solidFill>
          </w14:textFill>
        </w:rPr>
        <w:t xml:space="preserve">部分费率为预算金额的1.1%按差额定率累进法计算，本项目代理服务费为</w:t>
      </w:r>
      <w:r>
        <w:rPr>
          <w:rFonts w:hint="eastAsia" w:ascii="宋体" w:hAnsi="宋体" w:cs="宋体"/>
          <w:color w:val="000000" w:themeColor="text1"/>
          <w:sz w:val="24"/>
          <w:szCs w:val="24"/>
          <w:u w:val="single"/>
          <w14:textFill>
            <w14:solidFill>
              <w14:schemeClr w14:val="tx1"/>
            </w14:solidFill>
          </w14:textFill>
        </w:rPr>
        <w:t xml:space="preserve">人民币壹万</w:t>
      </w:r>
      <w:r>
        <w:rPr>
          <w:rFonts w:hint="eastAsia" w:ascii="宋体" w:hAnsi="宋体" w:cs="宋体"/>
          <w:color w:val="000000" w:themeColor="text1"/>
          <w:sz w:val="24"/>
          <w:szCs w:val="24"/>
          <w:u w:val="single"/>
          <w:lang w:val="en-US" w:eastAsia="zh-CN"/>
          <w14:textFill>
            <w14:solidFill>
              <w14:schemeClr w14:val="tx1"/>
            </w14:solidFill>
          </w14:textFill>
        </w:rPr>
        <w:t xml:space="preserve">伍</w:t>
      </w:r>
      <w:r>
        <w:rPr>
          <w:rFonts w:hint="eastAsia" w:ascii="宋体" w:hAnsi="宋体" w:cs="宋体"/>
          <w:color w:val="000000" w:themeColor="text1"/>
          <w:sz w:val="24"/>
          <w:szCs w:val="24"/>
          <w:u w:val="single"/>
          <w14:textFill>
            <w14:solidFill>
              <w14:schemeClr w14:val="tx1"/>
            </w14:solidFill>
          </w14:textFill>
        </w:rPr>
        <w:t xml:space="preserve">仟元整（￥1</w:t>
      </w:r>
      <w:r>
        <w:rPr>
          <w:rFonts w:hint="eastAsia" w:ascii="宋体" w:hAnsi="宋体" w:cs="宋体"/>
          <w:color w:val="000000" w:themeColor="text1"/>
          <w:sz w:val="24"/>
          <w:szCs w:val="24"/>
          <w:u w:val="single"/>
          <w:lang w:val="en-US" w:eastAsia="zh-CN"/>
          <w14:textFill>
            <w14:solidFill>
              <w14:schemeClr w14:val="tx1"/>
            </w14:solidFill>
          </w14:textFill>
        </w:rPr>
        <w:t xml:space="preserve">5</w:t>
      </w:r>
      <w:r>
        <w:rPr>
          <w:rFonts w:hint="eastAsia" w:ascii="宋体" w:hAnsi="宋体" w:cs="宋体"/>
          <w:color w:val="000000" w:themeColor="text1"/>
          <w:sz w:val="24"/>
          <w:szCs w:val="24"/>
          <w:u w:val="single"/>
          <w14:textFill>
            <w14:solidFill>
              <w14:schemeClr w14:val="tx1"/>
            </w14:solidFill>
          </w14:textFill>
        </w:rPr>
        <w:t xml:space="preserve">000.00）</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w:t>
      </w:r>
      <w:r>
        <w:rPr>
          <w:rFonts w:hint="eastAsia" w:ascii="宋体" w:hAnsi="宋体" w:cs="宋体"/>
          <w:color w:val="000000" w:themeColor="text1"/>
          <w:sz w:val="24"/>
          <w:szCs w:val="24"/>
          <w:lang w:val="en-US" w:eastAsia="zh-CN"/>
          <w14:textFill>
            <w14:solidFill>
              <w14:schemeClr w14:val="tx1"/>
            </w14:solidFill>
          </w14:textFill>
        </w:rPr>
        <w:t xml:space="preserve">远</w:t>
      </w:r>
      <w:r>
        <w:rPr>
          <w:rFonts w:hint="eastAsia" w:ascii="宋体" w:hAnsi="宋体" w:cs="宋体"/>
          <w:color w:val="000000" w:themeColor="text1"/>
          <w:sz w:val="24"/>
          <w:szCs w:val="24"/>
          <w14:textFill>
            <w14:solidFill>
              <w14:schemeClr w14:val="tx1"/>
            </w14:solidFill>
          </w14:textFill>
        </w:rPr>
        <w:t xml:space="preserve">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账号：512915424310000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945"/>
          <w:rFonts w:ascii="宋体" w:hAnsi="宋体" w:eastAsia="宋体" w:cs="宋体"/>
          <w:color w:val="000000" w:themeColor="text1"/>
          <w:szCs w:val="22"/>
          <w14:textFill>
            <w14:solidFill>
              <w14:schemeClr w14:val="tx1"/>
            </w14:solidFill>
          </w14:textFill>
        </w:rPr>
        <w:outlineLvl w:val="0"/>
      </w:pPr>
      <w:r>
        <w:rPr>
          <w:rStyle w:val="945"/>
          <w:rFonts w:hint="eastAsia" w:ascii="宋体" w:hAnsi="宋体" w:eastAsia="宋体" w:cs="宋体"/>
          <w:color w:val="000000" w:themeColor="text1"/>
          <w:szCs w:val="22"/>
          <w14:textFill>
            <w14:solidFill>
              <w14:schemeClr w14:val="tx1"/>
            </w14:solidFill>
          </w14:textFill>
        </w:rPr>
        <w:br w:type="page" w:clear="all"/>
      </w:r>
      <w:bookmarkStart w:id="39" w:name="_Toc160123834"/>
      <w:r/>
      <w:bookmarkStart w:id="40" w:name="_Toc16282"/>
      <w:r>
        <w:rPr>
          <w:rStyle w:val="945"/>
          <w:rFonts w:hint="eastAsia" w:ascii="宋体" w:hAnsi="宋体" w:eastAsia="宋体" w:cs="宋体"/>
          <w:color w:val="000000" w:themeColor="text1"/>
          <w:szCs w:val="22"/>
          <w14:textFill>
            <w14:solidFill>
              <w14:schemeClr w14:val="tx1"/>
            </w14:solidFill>
          </w14:textFill>
        </w:rPr>
        <w:t xml:space="preserve">第三章 响应文件格式</w:t>
      </w:r>
      <w:bookmarkEnd w:id="39"/>
      <w:r/>
      <w:bookmarkEnd w:id="0"/>
      <w:r/>
      <w:bookmarkEnd w:id="40"/>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946"/>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946"/>
        <w:ind w:firstLine="480"/>
        <w:spacing w:line="360" w:lineRule="auto"/>
        <w:rPr>
          <w:rFonts w:eastAsia="宋体"/>
          <w:color w:val="000000" w:themeColor="text1"/>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1.</w:t>
      </w:r>
      <w:r>
        <w:rPr>
          <w:rFonts w:hint="eastAsia" w:eastAsia="宋体"/>
          <w:color w:val="000000" w:themeColor="text1"/>
          <w:sz w:val="24"/>
          <w14:textFill>
            <w14:solidFill>
              <w14:schemeClr w14:val="tx1"/>
            </w14:solidFill>
          </w14:textFill>
        </w:rPr>
        <w:t xml:space="preserve">我们愿意按照磋商文件的一切要求，完成该项目的全部内容。</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2.</w:t>
      </w:r>
      <w:r>
        <w:rPr>
          <w:rFonts w:hint="eastAsia" w:eastAsia="宋体"/>
          <w:color w:val="000000" w:themeColor="text1"/>
          <w:sz w:val="24"/>
          <w14:textFill>
            <w14:solidFill>
              <w14:schemeClr w14:val="tx1"/>
            </w14:solidFill>
          </w14:textFill>
        </w:rPr>
        <w:t xml:space="preserve">如果我们的磋商响应文件被接受，我们将严格履行磋商文件中规定的每一项要求，按期、按质、按量履行合同的义务。</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3.</w:t>
      </w:r>
      <w:r>
        <w:rPr>
          <w:rFonts w:hint="eastAsia" w:eastAsia="宋体"/>
          <w:color w:val="000000" w:themeColor="text1"/>
          <w:sz w:val="24"/>
          <w14:textFill>
            <w14:solidFill>
              <w14:schemeClr w14:val="tx1"/>
            </w14:solidFill>
          </w14:textFill>
        </w:rPr>
        <w:t xml:space="preserve">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，对磋商文件及更正公告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4.</w:t>
      </w:r>
      <w:r>
        <w:rPr>
          <w:rFonts w:hint="eastAsia" w:eastAsia="宋体"/>
          <w:color w:val="000000" w:themeColor="text1"/>
          <w:sz w:val="24"/>
          <w14:textFill>
            <w14:solidFill>
              <w14:schemeClr w14:val="tx1"/>
            </w14:solidFill>
          </w14:textFill>
        </w:rPr>
        <w:t xml:space="preserve">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5.</w:t>
      </w:r>
      <w:r>
        <w:rPr>
          <w:rFonts w:hint="eastAsia" w:eastAsia="宋体"/>
          <w:color w:val="000000" w:themeColor="text1"/>
          <w:sz w:val="24"/>
          <w14:textFill>
            <w14:solidFill>
              <w14:schemeClr w14:val="tx1"/>
            </w14:solidFill>
          </w14:textFill>
        </w:rPr>
        <w:t xml:space="preserve">我们愿意提供采购人在磋商文件中要求的所有资料。</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6.</w:t>
      </w:r>
      <w:r>
        <w:rPr>
          <w:rFonts w:hint="eastAsia" w:eastAsia="宋体"/>
          <w:color w:val="000000" w:themeColor="text1"/>
          <w:sz w:val="24"/>
          <w14:textFill>
            <w14:solidFill>
              <w14:schemeClr w14:val="tx1"/>
            </w14:solidFill>
          </w14:textFill>
        </w:rPr>
        <w:t xml:space="preserve">我们愿意遵守磋商文件中所列的收费标准。</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7.</w:t>
      </w:r>
      <w:r>
        <w:rPr>
          <w:rFonts w:hint="eastAsia" w:eastAsia="宋体"/>
          <w:color w:val="000000" w:themeColor="text1"/>
          <w:sz w:val="24"/>
          <w14:textFill>
            <w14:solidFill>
              <w14:schemeClr w14:val="tx1"/>
            </w14:solidFill>
          </w14:textFill>
        </w:rPr>
        <w:t xml:space="preserve">我们承诺该响应文件在磋商开始后的全过程中保持有效，不作任何更改和变动。</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8.</w:t>
      </w:r>
      <w:r>
        <w:rPr>
          <w:rFonts w:hint="eastAsia" w:eastAsia="宋体"/>
          <w:color w:val="000000" w:themeColor="text1"/>
          <w:sz w:val="24"/>
          <w14:textFill>
            <w14:solidFill>
              <w14:schemeClr w14:val="tx1"/>
            </w14:solidFill>
          </w14:textFill>
        </w:rPr>
        <w:t xml:space="preserve">我们承诺我公司符合磋商文件供应商须知中“合格供应商的基本条件”的要求，若与真实情况不符，本公司愿意承担由此而产生的一切后果。</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946"/>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946"/>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946"/>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946"/>
        <w:numPr>
          <w:ilvl w:val="0"/>
          <w:numId w:val="2"/>
        </w:num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磋商响应报价表</w:t>
      </w:r>
      <w:r/>
    </w:p>
    <w:p>
      <w:pPr>
        <w:pStyle w:val="946"/>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响应单位全称（加盖公章）：</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p>
    <w:p>
      <w:pPr>
        <w:pStyle w:val="947"/>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958"/>
        <w:tblW w:w="9217"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3"/>
        <w:gridCol w:w="1734"/>
        <w:gridCol w:w="2230"/>
        <w:gridCol w:w="2230"/>
        <w:gridCol w:w="2230"/>
      </w:tblGrid>
      <w:tr>
        <w:trPr>
          <w:trHeight w:val="740"/>
        </w:trPr>
        <w:tc>
          <w:tcPr>
            <w:tcW w:w="793" w:type="dxa"/>
            <w:textDirection w:val="lrTb"/>
            <w:noWrap w:val="false"/>
          </w:tcPr>
          <w:p>
            <w:pPr>
              <w:pStyle w:val="957"/>
              <w:ind w:left="119"/>
              <w:jc w:val="center"/>
              <w:spacing w:before="267" w:line="221" w:lineRule="auto"/>
              <w:rPr>
                <w:color w:val="auto"/>
                <w:sz w:val="24"/>
                <w:szCs w:val="24"/>
                <w:highlight w:val="none"/>
              </w:rPr>
            </w:pPr>
            <w:r>
              <w:rPr>
                <w:rFonts w:hint="eastAsia"/>
                <w:color w:val="auto"/>
                <w:spacing w:val="-5"/>
                <w:sz w:val="24"/>
                <w:szCs w:val="24"/>
                <w:highlight w:val="none"/>
              </w:rPr>
              <w:t xml:space="preserve">序号</w:t>
            </w:r>
            <w:r/>
          </w:p>
        </w:tc>
        <w:tc>
          <w:tcPr>
            <w:tcBorders>
              <w:right w:val="single" w:color="000000" w:sz="2" w:space="0"/>
            </w:tcBorders>
            <w:tcW w:w="1734" w:type="dxa"/>
            <w:textDirection w:val="lrTb"/>
            <w:noWrap w:val="false"/>
          </w:tcPr>
          <w:p>
            <w:pPr>
              <w:pStyle w:val="957"/>
              <w:ind w:firstLine="408"/>
              <w:jc w:val="center"/>
              <w:spacing w:before="267" w:line="219" w:lineRule="auto"/>
              <w:rPr>
                <w:color w:val="auto"/>
                <w:sz w:val="24"/>
                <w:szCs w:val="24"/>
                <w:highlight w:val="none"/>
              </w:rPr>
            </w:pPr>
            <w:r>
              <w:rPr>
                <w:rFonts w:hint="eastAsia"/>
                <w:color w:val="auto"/>
                <w:spacing w:val="-3"/>
                <w:sz w:val="24"/>
                <w:szCs w:val="24"/>
                <w:highlight w:val="none"/>
              </w:rPr>
              <w:t xml:space="preserve">采购内容</w:t>
            </w:r>
            <w:r/>
          </w:p>
        </w:tc>
        <w:tc>
          <w:tcPr>
            <w:tcBorders>
              <w:bottom w:val="single" w:color="000000" w:sz="2" w:space="0"/>
              <w:right w:val="single" w:color="000000" w:sz="2" w:space="0"/>
            </w:tcBorders>
            <w:tcW w:w="2230" w:type="dxa"/>
            <w:textDirection w:val="lrTb"/>
            <w:noWrap w:val="false"/>
          </w:tcPr>
          <w:p>
            <w:pPr>
              <w:pStyle w:val="957"/>
              <w:jc w:val="center"/>
              <w:spacing w:before="268" w:line="220" w:lineRule="auto"/>
              <w:rPr>
                <w:rFonts w:hint="default"/>
                <w:color w:val="auto"/>
                <w:sz w:val="24"/>
                <w:szCs w:val="24"/>
                <w:highlight w:val="none"/>
                <w:lang w:val="en-US" w:eastAsia="zh-CN"/>
              </w:rPr>
            </w:pPr>
            <w:r>
              <w:rPr>
                <w:rFonts w:hint="eastAsia"/>
                <w:color w:val="auto"/>
                <w:spacing w:val="-3"/>
                <w:sz w:val="24"/>
                <w:szCs w:val="24"/>
                <w:highlight w:val="none"/>
                <w:lang w:val="en-US" w:eastAsia="zh-CN"/>
              </w:rPr>
              <w:t xml:space="preserve">单价最高限价</w:t>
            </w:r>
            <w:r/>
          </w:p>
        </w:tc>
        <w:tc>
          <w:tcPr>
            <w:tcBorders>
              <w:bottom w:val="single" w:color="000000" w:sz="2" w:space="0"/>
              <w:right w:val="single" w:color="000000" w:sz="2" w:space="0"/>
            </w:tcBorders>
            <w:tcW w:w="2230" w:type="dxa"/>
            <w:textDirection w:val="lrTb"/>
            <w:noWrap w:val="false"/>
          </w:tcPr>
          <w:p>
            <w:pPr>
              <w:pStyle w:val="957"/>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投标下浮率（%）</w:t>
            </w:r>
            <w:r/>
          </w:p>
        </w:tc>
        <w:tc>
          <w:tcPr>
            <w:tcBorders>
              <w:bottom w:val="single" w:color="000000" w:sz="2" w:space="0"/>
              <w:right w:val="single" w:color="000000" w:sz="2" w:space="0"/>
            </w:tcBorders>
            <w:tcW w:w="2230" w:type="dxa"/>
            <w:textDirection w:val="lrTb"/>
            <w:noWrap w:val="false"/>
          </w:tcPr>
          <w:p>
            <w:pPr>
              <w:pStyle w:val="957"/>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服务期限</w:t>
            </w:r>
            <w:r/>
          </w:p>
        </w:tc>
      </w:tr>
      <w:tr>
        <w:trPr>
          <w:trHeight w:val="1431"/>
        </w:trPr>
        <w:tc>
          <w:tcPr>
            <w:tcW w:w="793" w:type="dxa"/>
            <w:vAlign w:val="center"/>
            <w:textDirection w:val="lrTb"/>
            <w:noWrap w:val="false"/>
          </w:tcPr>
          <w:p>
            <w:pPr>
              <w:pStyle w:val="957"/>
              <w:ind w:left="318"/>
              <w:jc w:val="both"/>
              <w:spacing w:before="222" w:line="184"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1</w:t>
            </w:r>
            <w:r/>
          </w:p>
        </w:tc>
        <w:tc>
          <w:tcPr>
            <w:tcBorders>
              <w:right w:val="single" w:color="000000" w:sz="2" w:space="0"/>
            </w:tcBorders>
            <w:tcW w:w="1734" w:type="dxa"/>
            <w:vAlign w:val="center"/>
            <w:textDirection w:val="lrTb"/>
            <w:noWrap w:val="false"/>
          </w:tcPr>
          <w:p>
            <w:pPr>
              <w:jc w:val="center"/>
              <w:rPr>
                <w:rFonts w:ascii="宋体" w:hAnsi="宋体" w:eastAsia="宋体" w:cs="宋体"/>
                <w:color w:val="auto"/>
                <w:sz w:val="24"/>
                <w:szCs w:val="24"/>
                <w:highlight w:val="none"/>
              </w:rPr>
            </w:pPr>
            <w:r>
              <w:rPr>
                <w:rFonts w:hint="eastAsia"/>
                <w:color w:val="auto"/>
                <w:spacing w:val="-2"/>
                <w:sz w:val="24"/>
                <w:szCs w:val="24"/>
                <w:highlight w:val="none"/>
                <w:lang w:eastAsia="zh-CN"/>
              </w:rPr>
              <w:t xml:space="preserve">建设工程综合单价</w:t>
            </w:r>
            <w:r/>
          </w:p>
        </w:tc>
        <w:tc>
          <w:tcPr>
            <w:tcBorders>
              <w:top w:val="single" w:color="000000" w:sz="2" w:space="0"/>
              <w:bottom w:val="single" w:color="000000" w:sz="2" w:space="0"/>
              <w:right w:val="single" w:color="000000" w:sz="2" w:space="0"/>
            </w:tcBorders>
            <w:tcW w:w="2230" w:type="dxa"/>
            <w:vAlign w:val="center"/>
            <w:textDirection w:val="lrTb"/>
            <w:noWrap w:val="false"/>
          </w:tcPr>
          <w:p>
            <w:pPr>
              <w:jc w:val="left"/>
              <w:rPr>
                <w:rFonts w:ascii="宋体" w:hAnsi="宋体" w:eastAsia="宋体" w:cs="宋体"/>
                <w:color w:val="auto"/>
                <w:sz w:val="24"/>
                <w:szCs w:val="24"/>
                <w:highlight w:val="yellow"/>
              </w:rPr>
            </w:pPr>
            <w:r>
              <w:rPr>
                <w:rFonts w:hint="eastAsia" w:ascii="宋体" w:hAnsi="宋体" w:eastAsia="宋体" w:cs="宋体"/>
                <w:b w:val="0"/>
                <w:bCs w:val="0"/>
                <w:color w:val="auto"/>
                <w:sz w:val="24"/>
                <w:szCs w:val="24"/>
                <w:highlight w:val="none"/>
                <w:lang w:bidi="ar"/>
              </w:rPr>
              <w:t xml:space="preserve">建筑工程综合单价最高限价：单价1元/平方米</w:t>
            </w:r>
            <w:r/>
          </w:p>
        </w:tc>
        <w:tc>
          <w:tcPr>
            <w:tcBorders>
              <w:top w:val="single" w:color="000000" w:sz="2" w:space="0"/>
              <w:right w:val="single" w:color="000000" w:sz="2" w:space="0"/>
            </w:tcBorders>
            <w:tcW w:w="223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top w:val="single" w:color="000000" w:sz="2" w:space="0"/>
              <w:right w:val="single" w:color="000000" w:sz="2" w:space="0"/>
            </w:tcBorders>
            <w:tcW w:w="223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r>
        <w:trPr>
          <w:trHeight w:val="1431"/>
        </w:trPr>
        <w:tc>
          <w:tcPr>
            <w:tcW w:w="793" w:type="dxa"/>
            <w:vAlign w:val="center"/>
            <w:textDirection w:val="lrTb"/>
            <w:noWrap w:val="false"/>
          </w:tcPr>
          <w:p>
            <w:pPr>
              <w:pStyle w:val="957"/>
              <w:ind w:left="318"/>
              <w:jc w:val="both"/>
              <w:spacing w:before="222" w:line="184"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w:t>
            </w:r>
            <w:r/>
          </w:p>
        </w:tc>
        <w:tc>
          <w:tcPr>
            <w:tcBorders>
              <w:right w:val="single" w:color="000000" w:sz="2" w:space="0"/>
            </w:tcBorders>
            <w:tcW w:w="1734" w:type="dxa"/>
            <w:vAlign w:val="center"/>
            <w:textDirection w:val="lrTb"/>
            <w:noWrap w:val="false"/>
          </w:tcPr>
          <w:p>
            <w:pPr>
              <w:jc w:val="both"/>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bidi="ar"/>
              </w:rPr>
              <w:t xml:space="preserve">市政工程总费用</w:t>
            </w:r>
            <w:r/>
          </w:p>
        </w:tc>
        <w:tc>
          <w:tcPr>
            <w:tcBorders>
              <w:top w:val="single" w:color="000000" w:sz="2" w:space="0"/>
              <w:bottom w:val="single" w:color="000000" w:sz="2" w:space="0"/>
              <w:right w:val="single" w:color="000000" w:sz="2" w:space="0"/>
            </w:tcBorders>
            <w:tcW w:w="2230" w:type="dxa"/>
            <w:vAlign w:val="center"/>
            <w:textDirection w:val="lrTb"/>
            <w:noWrap w:val="false"/>
          </w:tcPr>
          <w:p>
            <w:pPr>
              <w:jc w:val="left"/>
              <w:rPr>
                <w:rFonts w:hint="default" w:ascii="宋体" w:hAnsi="宋体" w:eastAsia="宋体" w:cs="宋体"/>
                <w:color w:val="auto"/>
                <w:sz w:val="24"/>
                <w:szCs w:val="24"/>
                <w:highlight w:val="yellow"/>
                <w:lang w:val="en-US" w:eastAsia="zh-CN"/>
              </w:rPr>
            </w:pPr>
            <w:r>
              <w:rPr>
                <w:rFonts w:hint="eastAsia" w:ascii="宋体" w:hAnsi="宋体" w:eastAsia="宋体" w:cs="宋体"/>
                <w:b w:val="0"/>
                <w:bCs w:val="0"/>
                <w:color w:val="auto"/>
                <w:sz w:val="24"/>
                <w:szCs w:val="24"/>
                <w:highlight w:val="none"/>
                <w:lang w:bidi="ar"/>
              </w:rPr>
              <w:t xml:space="preserve">每个项目建安费的万分之四</w:t>
            </w:r>
            <w:r/>
          </w:p>
        </w:tc>
        <w:tc>
          <w:tcPr>
            <w:tcBorders>
              <w:bottom w:val="single" w:color="000000" w:sz="2" w:space="0"/>
              <w:right w:val="single" w:color="000000" w:sz="2" w:space="0"/>
            </w:tcBorders>
            <w:tcW w:w="2230" w:type="dxa"/>
            <w:vAlign w:val="center"/>
            <w:vMerge w:val="continue"/>
            <w:textDirection w:val="lrTb"/>
            <w:noWrap w:val="false"/>
          </w:tcPr>
          <w:p>
            <w:pPr>
              <w:jc w:val="both"/>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bottom w:val="single" w:color="000000" w:sz="2" w:space="0"/>
              <w:right w:val="single" w:color="000000" w:sz="2" w:space="0"/>
            </w:tcBorders>
            <w:tcW w:w="2230" w:type="dxa"/>
            <w:vAlign w:val="center"/>
            <w:vMerge w:val="continue"/>
            <w:textDirection w:val="lrTb"/>
            <w:noWrap w:val="false"/>
          </w:tcPr>
          <w:p>
            <w:pPr>
              <w:jc w:val="both"/>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bl>
    <w:p>
      <w:pPr>
        <w:jc w:val="left"/>
        <w:spacing w:line="360" w:lineRule="auto"/>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注：</w:t>
      </w:r>
      <w:r>
        <w:rPr>
          <w:rFonts w:hint="eastAsia" w:ascii="宋体" w:hAnsi="宋体" w:cs="宋体"/>
          <w:b/>
          <w:bCs/>
          <w:color w:val="auto"/>
          <w:sz w:val="24"/>
          <w:szCs w:val="24"/>
          <w:highlight w:val="none"/>
          <w:lang w:val="en-US" w:eastAsia="zh-CN" w:bidi="ar"/>
        </w:rPr>
        <w:t xml:space="preserve">本项目在最高限价基础上按照下浮率报价，</w:t>
      </w:r>
      <w:r>
        <w:rPr>
          <w:rFonts w:hint="eastAsia" w:ascii="宋体" w:hAnsi="宋体" w:eastAsia="宋体" w:cs="宋体"/>
          <w:b/>
          <w:bCs/>
          <w:color w:val="auto"/>
          <w:sz w:val="24"/>
          <w:szCs w:val="24"/>
          <w:highlight w:val="none"/>
          <w:lang w:bidi="ar"/>
        </w:rPr>
        <w:t xml:space="preserve">建筑工程综合单价最高限价：单价 1 元/平方米。市政工程总费用</w:t>
      </w:r>
      <w:r>
        <w:rPr>
          <w:rFonts w:hint="eastAsia" w:ascii="宋体" w:hAnsi="宋体" w:cs="宋体"/>
          <w:b/>
          <w:bCs/>
          <w:color w:val="auto"/>
          <w:sz w:val="24"/>
          <w:szCs w:val="24"/>
          <w:highlight w:val="none"/>
          <w:lang w:val="en-US" w:eastAsia="zh-CN" w:bidi="ar"/>
        </w:rPr>
        <w:t xml:space="preserve">最高限价</w:t>
      </w:r>
      <w:r>
        <w:rPr>
          <w:rFonts w:hint="eastAsia" w:ascii="宋体" w:hAnsi="宋体" w:eastAsia="宋体" w:cs="宋体"/>
          <w:b/>
          <w:bCs/>
          <w:color w:val="auto"/>
          <w:sz w:val="24"/>
          <w:szCs w:val="24"/>
          <w:highlight w:val="none"/>
          <w:lang w:bidi="ar"/>
        </w:rPr>
        <w:t xml:space="preserve">为每个项目建安费的万分之四，未按照以上要求报价的，视为无效响应。 </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p>
    <w:p>
      <w:pPr>
        <w:numPr>
          <w:ilvl w:val="0"/>
          <w:numId w:val="3"/>
        </w:numPr>
        <w:ind w:firstLine="480"/>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929"/>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926"/>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48"/>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lang w:eastAsia="zh-CN"/>
          <w14:textFill>
            <w14:solidFill>
              <w14:schemeClr w14:val="tx1"/>
            </w14:solidFill>
          </w14:textFill>
        </w:rPr>
        <w:t xml:space="preserve">5.</w:t>
      </w: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业绩情况</w:t>
      </w:r>
      <w:r/>
    </w:p>
    <w:p>
      <w:pPr>
        <w:pStyle w:val="948"/>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926"/>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cs="宋体"/>
          <w:bCs/>
          <w:color w:val="000000" w:themeColor="text1"/>
          <w:szCs w:val="24"/>
          <w:lang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项目方案说明</w:t>
      </w:r>
      <w:r/>
    </w:p>
    <w:p>
      <w:pPr>
        <w:ind w:firstLine="480"/>
        <w:spacing w:line="360" w:lineRule="auto"/>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r>
      <w:r/>
    </w:p>
    <w:p>
      <w:pPr>
        <w:ind w:firstLine="480"/>
        <w:spacing w:line="360" w:lineRule="auto"/>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格式自拟</w:t>
      </w:r>
      <w:r/>
    </w:p>
    <w:p>
      <w:pPr>
        <w:pStyle w:val="927"/>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bCs/>
          <w:color w:val="000000" w:themeColor="text1"/>
          <w:szCs w:val="24"/>
          <w:lang w:eastAsia="zh-CN"/>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偏离表</w:t>
      </w:r>
      <w:r/>
    </w:p>
    <w:p>
      <w:pPr>
        <w:ind w:right="1320"/>
        <w:jc w:val="center"/>
        <w:spacing w:line="400" w:lineRule="exact"/>
        <w:rPr>
          <w:rFonts w:ascii="宋体" w:hAnsi="宋体" w:cs="宋体"/>
        </w:rPr>
      </w:pPr>
      <w:r/>
      <w:bookmarkStart w:id="41" w:name="_Toc25418"/>
      <w:r>
        <w:rPr>
          <w:rFonts w:hint="eastAsia" w:ascii="宋体" w:hAnsi="宋体" w:cs="宋体"/>
          <w:bCs/>
          <w:sz w:val="24"/>
          <w:szCs w:val="24"/>
          <w:lang w:val="zh-CN"/>
        </w:rPr>
        <w:t xml:space="preserve">（服务内容、服务要求）偏离表</w:t>
      </w:r>
      <w:bookmarkEnd w:id="41"/>
      <w:r/>
      <w:r/>
    </w:p>
    <w:p>
      <w:pPr>
        <w:jc w:val="center"/>
        <w:spacing w:line="360" w:lineRule="auto"/>
        <w:rPr>
          <w:rFonts w:ascii="宋体" w:hAnsi="宋体" w:cs="宋体"/>
          <w:bCs/>
          <w:spacing w:val="20"/>
          <w:sz w:val="24"/>
          <w:szCs w:val="24"/>
        </w:rPr>
      </w:pPr>
      <w:r>
        <w:rPr>
          <w:rFonts w:hint="eastAsia" w:ascii="宋体" w:hAnsi="宋体" w:cs="宋体"/>
          <w:bCs/>
          <w:color w:val="000000"/>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5"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w:t>
            </w:r>
            <w:r/>
          </w:p>
        </w:tc>
        <w:tc>
          <w:tcPr>
            <w:tcW w:w="2441"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6"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4</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top"/>
            <w:textDirection w:val="lrTb"/>
            <w:noWrap w:val="false"/>
          </w:tcPr>
          <w:p>
            <w:pPr>
              <w:jc w:val="center"/>
              <w:rPr>
                <w:rFonts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42" w:name="_Toc28861"/>
      <w:r/>
      <w:bookmarkStart w:id="43" w:name="_Toc424289703"/>
      <w:r/>
      <w:bookmarkStart w:id="44" w:name="_Toc24162"/>
      <w:r/>
      <w:bookmarkStart w:id="45" w:name="_Toc16394"/>
      <w:r/>
      <w:bookmarkStart w:id="46" w:name="_Toc7997"/>
      <w:r/>
      <w:bookmarkStart w:id="47" w:name="_Toc12760"/>
      <w:r/>
      <w:bookmarkStart w:id="48" w:name="_Toc22194"/>
      <w:r/>
      <w:bookmarkStart w:id="49" w:name="_Toc1582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2.若事项较多，供应商可根据响应内容的实际情况另纸说明。</w:t>
      </w:r>
      <w:bookmarkEnd w:id="42"/>
      <w:r/>
      <w:bookmarkEnd w:id="43"/>
      <w:r/>
      <w:bookmarkEnd w:id="44"/>
      <w:r/>
      <w:bookmarkEnd w:id="45"/>
      <w:r/>
      <w:bookmarkEnd w:id="46"/>
      <w:r/>
      <w:bookmarkEnd w:id="47"/>
      <w:r/>
      <w:bookmarkEnd w:id="48"/>
      <w:r/>
      <w:bookmarkEnd w:id="49"/>
      <w:r>
        <w:rPr>
          <w:rFonts w:ascii="宋体" w:hAnsi="宋体"/>
          <w:sz w:val="24"/>
          <w:szCs w:val="24"/>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927"/>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927"/>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1"/>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927"/>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27"/>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927"/>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jc w:val="left"/>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927"/>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7"/>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927"/>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926"/>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927"/>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927"/>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927"/>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927"/>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927"/>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927"/>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927"/>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w:t>
            </w:r>
            <w:r>
              <w:rPr>
                <w:rFonts w:hint="eastAsia" w:ascii="宋体" w:hAnsi="宋体" w:eastAsia="宋体"/>
                <w:color w:val="000000" w:themeColor="text1"/>
                <w:szCs w:val="24"/>
                <w:lang w:eastAsia="zh-CN"/>
                <w14:textFill>
                  <w14:solidFill>
                    <w14:schemeClr w14:val="tx1"/>
                  </w14:solidFill>
                </w14:textFill>
              </w:rPr>
              <w:t xml:space="preserve">或</w:t>
            </w:r>
            <w:r>
              <w:rPr>
                <w:rFonts w:hint="eastAsia" w:ascii="宋体" w:hAnsi="宋体" w:eastAsia="宋体"/>
                <w:color w:val="000000" w:themeColor="text1"/>
                <w:szCs w:val="24"/>
                <w14:textFill>
                  <w14:solidFill>
                    <w14:schemeClr w14:val="tx1"/>
                  </w14:solidFill>
                </w14:textFill>
              </w:rPr>
              <w:t xml:space="preserve">其他原因被消费者投诉或起诉的情况及说明（包括解决方式和结果）</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927"/>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926"/>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注：1、投标单位须如实填写所有与之有控股、管理关系的情况，若无控股及管理情况，请填写“无”，并加盖公章，该情况表为资格审查条件，未提交视为资格审查不合格。</w:t>
      </w:r>
      <w:r/>
    </w:p>
    <w:p>
      <w:pPr>
        <w:pStyle w:val="929"/>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2、投标单位对上述</w:t>
      </w:r>
      <w:r>
        <w:rPr>
          <w:rFonts w:hint="eastAsia" w:hAnsi="宋体"/>
          <w:b/>
          <w:color w:val="000000" w:themeColor="text1"/>
          <w:sz w:val="24"/>
          <w:szCs w:val="24"/>
          <w:lang w:eastAsia="zh-CN"/>
          <w14:textFill>
            <w14:solidFill>
              <w14:schemeClr w14:val="tx1"/>
            </w14:solidFill>
          </w14:textFill>
        </w:rPr>
        <w:t xml:space="preserve">情况</w:t>
      </w:r>
      <w:r>
        <w:rPr>
          <w:rFonts w:hint="eastAsia" w:hAnsi="宋体"/>
          <w:b/>
          <w:color w:val="000000" w:themeColor="text1"/>
          <w:sz w:val="24"/>
          <w:szCs w:val="24"/>
          <w14:textFill>
            <w14:solidFill>
              <w14:schemeClr w14:val="tx1"/>
            </w14:solidFill>
          </w14:textFill>
        </w:rPr>
        <w:t xml:space="preserve">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927"/>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927"/>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927"/>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949"/>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9"/>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949"/>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9"/>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0"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0"/>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p>
    <w:p>
      <w:pPr>
        <w:pStyle w:val="94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94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94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94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949"/>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val="en-US"/>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lang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lang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签字或签章</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945"/>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51" w:name="_Toc160123835"/>
      <w:r/>
      <w:bookmarkStart w:id="52" w:name="_Toc14223"/>
      <w:r>
        <w:rPr>
          <w:rStyle w:val="945"/>
          <w:rFonts w:hint="eastAsia" w:ascii="宋体" w:hAnsi="宋体" w:eastAsia="宋体" w:cs="宋体"/>
          <w:bCs/>
          <w:color w:val="000000" w:themeColor="text1"/>
          <w:szCs w:val="44"/>
          <w14:textFill>
            <w14:solidFill>
              <w14:schemeClr w14:val="tx1"/>
            </w14:solidFill>
          </w14:textFill>
        </w:rPr>
        <w:t xml:space="preserve">第</w:t>
      </w:r>
      <w:r>
        <w:rPr>
          <w:rStyle w:val="945"/>
          <w:rFonts w:hint="eastAsia" w:ascii="宋体" w:hAnsi="宋体" w:eastAsia="宋体" w:cs="宋体"/>
          <w:bCs/>
          <w:color w:val="000000" w:themeColor="text1"/>
          <w:szCs w:val="44"/>
          <w:lang w:val="en-US"/>
          <w14:textFill>
            <w14:solidFill>
              <w14:schemeClr w14:val="tx1"/>
            </w14:solidFill>
          </w14:textFill>
        </w:rPr>
        <w:t xml:space="preserve">四</w:t>
      </w:r>
      <w:r>
        <w:rPr>
          <w:rStyle w:val="945"/>
          <w:rFonts w:hint="eastAsia" w:ascii="宋体" w:hAnsi="宋体" w:eastAsia="宋体" w:cs="宋体"/>
          <w:bCs/>
          <w:color w:val="000000" w:themeColor="text1"/>
          <w:szCs w:val="44"/>
          <w14:textFill>
            <w14:solidFill>
              <w14:schemeClr w14:val="tx1"/>
            </w14:solidFill>
          </w14:textFill>
        </w:rPr>
        <w:t xml:space="preserve">章 采购需求</w:t>
      </w:r>
      <w:bookmarkEnd w:id="51"/>
      <w:r/>
      <w:bookmarkEnd w:id="5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w:t>
      </w:r>
      <w:r>
        <w:rPr>
          <w:rFonts w:hint="eastAsia" w:ascii="宋体" w:hAnsi="宋体" w:cs="宋体"/>
          <w:color w:val="000000" w:themeColor="text1"/>
          <w:sz w:val="24"/>
          <w:szCs w:val="24"/>
          <w:lang w:eastAsia="zh-CN"/>
          <w14:textFill>
            <w14:solidFill>
              <w14:schemeClr w14:val="tx1"/>
            </w14:solidFill>
          </w14:textFill>
        </w:rPr>
        <w:t xml:space="preserve">苏州工业园区苏相合作区建设管理局</w:t>
      </w:r>
      <w:r>
        <w:rPr>
          <w:rFonts w:hint="eastAsia" w:ascii="宋体" w:hAnsi="宋体" w:cs="宋体"/>
          <w:color w:val="000000" w:themeColor="text1"/>
          <w:sz w:val="24"/>
          <w:szCs w:val="24"/>
          <w14:textFill>
            <w14:solidFill>
              <w14:schemeClr w14:val="tx1"/>
            </w14:solidFill>
          </w14:textFill>
        </w:rPr>
        <w:t xml:space="preserve">的委托，就其所需</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JSZC-320591-JSWZ-C2026-0011</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p>
    <w:p>
      <w:pPr>
        <w:ind w:firstLine="482"/>
        <w:spacing w:line="360" w:lineRule="auto"/>
        <w:rPr>
          <w:rFonts w:hint="eastAsia" w:ascii="宋体" w:hAnsi="宋体" w:cs="宋体"/>
          <w:b w:val="0"/>
          <w:bCs w:val="0"/>
          <w:color w:val="000000" w:themeColor="text1"/>
          <w:sz w:val="24"/>
          <w:szCs w:val="24"/>
          <w14:textFill>
            <w14:solidFill>
              <w14:schemeClr w14:val="tx1"/>
            </w14:solidFill>
          </w14:textFill>
        </w:rPr>
      </w:pPr>
      <w:r/>
      <w:bookmarkStart w:id="53" w:name="_Toc492451940"/>
      <w:r>
        <w:rPr>
          <w:rFonts w:hint="eastAsia" w:ascii="宋体" w:hAnsi="宋体" w:cs="宋体"/>
          <w:b/>
          <w:bCs/>
          <w:color w:val="000000" w:themeColor="text1"/>
          <w:sz w:val="24"/>
          <w:szCs w:val="24"/>
          <w14:textFill>
            <w14:solidFill>
              <w14:schemeClr w14:val="tx1"/>
            </w14:solidFill>
          </w14:textFill>
        </w:rPr>
        <w:t xml:space="preserve">三、预算金额：</w:t>
      </w:r>
      <w:r>
        <w:rPr>
          <w:rFonts w:hint="eastAsia" w:ascii="宋体" w:hAnsi="宋体" w:cs="宋体"/>
          <w:b w:val="0"/>
          <w:bCs w:val="0"/>
          <w:color w:val="000000" w:themeColor="text1"/>
          <w:sz w:val="24"/>
          <w:szCs w:val="24"/>
          <w14:textFill>
            <w14:solidFill>
              <w14:schemeClr w14:val="tx1"/>
            </w14:solidFill>
          </w14:textFill>
        </w:rPr>
        <w:t xml:space="preserve">人民币壹佰万元整（￥1000000.00）</w:t>
      </w:r>
      <w:r/>
    </w:p>
    <w:p>
      <w:pPr>
        <w:ind w:firstLine="482"/>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四、最高限价：</w:t>
      </w:r>
      <w:r>
        <w:rPr>
          <w:rFonts w:hint="eastAsia" w:ascii="宋体" w:hAnsi="宋体" w:cs="宋体"/>
          <w:b w:val="0"/>
          <w:bCs w:val="0"/>
          <w:color w:val="000000" w:themeColor="text1"/>
          <w:sz w:val="24"/>
          <w:szCs w:val="24"/>
          <w14:textFill>
            <w14:solidFill>
              <w14:schemeClr w14:val="tx1"/>
            </w14:solidFill>
          </w14:textFill>
        </w:rPr>
        <w:t xml:space="preserve">人民币壹佰万元整（￥1000000.00）</w:t>
      </w:r>
      <w:r/>
    </w:p>
    <w:p>
      <w:pPr>
        <w:ind w:firstLine="480"/>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注：建筑工程综合单价最高限价：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元/平方米</w:t>
      </w:r>
      <w:r>
        <w:rPr>
          <w:rFonts w:hint="eastAsia" w:ascii="宋体" w:hAnsi="宋体" w:cs="宋体"/>
          <w:color w:val="000000" w:themeColor="text1"/>
          <w:sz w:val="24"/>
          <w:szCs w:val="24"/>
          <w:highlight w:val="white"/>
          <w:lang w:eastAsia="zh-CN"/>
          <w14:textFill>
            <w14:solidFill>
              <w14:schemeClr w14:val="tx1"/>
            </w14:solidFill>
          </w14:textFill>
        </w:rPr>
        <w:t xml:space="preserve">，市政工程费用</w:t>
      </w:r>
      <w:r>
        <w:rPr>
          <w:rFonts w:hint="eastAsia" w:ascii="宋体" w:hAnsi="宋体" w:cs="宋体"/>
          <w:color w:val="000000" w:themeColor="text1"/>
          <w:sz w:val="24"/>
          <w:szCs w:val="24"/>
          <w:highlight w:val="whit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white"/>
          <w:lang w:eastAsia="zh-CN"/>
          <w14:textFill>
            <w14:solidFill>
              <w14:schemeClr w14:val="tx1"/>
            </w14:solidFill>
          </w14:textFill>
        </w:rPr>
        <w:t xml:space="preserve">：每个项目建安费的万分之四</w:t>
      </w:r>
      <w:r>
        <w:rPr>
          <w:rFonts w:hint="eastAsia" w:ascii="宋体" w:hAnsi="宋体" w:cs="宋体"/>
          <w:color w:val="000000" w:themeColor="text1"/>
          <w:sz w:val="24"/>
          <w:szCs w:val="24"/>
          <w:highlight w:val="white"/>
          <w14:textFill>
            <w14:solidFill>
              <w14:schemeClr w14:val="tx1"/>
            </w14:solidFill>
          </w14:textFill>
        </w:rPr>
        <w:t xml:space="preserve">。</w:t>
      </w:r>
      <w:r>
        <w:rPr>
          <w:highlight w:val="white"/>
        </w:rPr>
      </w:r>
      <w:r/>
    </w:p>
    <w:p>
      <w:pPr>
        <w:numPr>
          <w:ilvl w:val="0"/>
          <w:numId w:val="0"/>
        </w:numPr>
        <w:ind w:firstLine="482"/>
        <w:spacing w:line="360" w:lineRule="auto"/>
        <w:rPr>
          <w:rFonts w:ascii="宋体" w:hAnsi="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合同履行期限：</w:t>
      </w:r>
      <w:r>
        <w:rPr>
          <w:rFonts w:hint="eastAsia" w:ascii="宋体" w:hAnsi="宋体" w:cs="宋体"/>
          <w:color w:val="auto"/>
          <w:sz w:val="24"/>
          <w:szCs w:val="24"/>
          <w:lang w:eastAsia="zh-CN"/>
        </w:rPr>
        <w:t xml:space="preserve">自合同签订之日起至2026年12月31日止，如合同履行期内有已启动但未竣工项目，须延期至项目竣工验收完成（具体时间以采购单位通知为准）</w:t>
      </w:r>
      <w:r/>
    </w:p>
    <w:p>
      <w:pPr>
        <w:numPr>
          <w:ilvl w:val="0"/>
          <w:numId w:val="0"/>
        </w:num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采购需求：</w:t>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bookmarkStart w:id="54" w:name="_Toc108695352"/>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项目概况</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第三方BIM审查单位辅助建设管理局进行技术审查工作，按苏相合作区要求完成规划方案阶段、施工图设计阶段、施工图深化应用及竣工阶段BIM技术审查。</w:t>
      </w:r>
      <w:r/>
    </w:p>
    <w:p>
      <w:pPr>
        <w:ind w:firstLine="482"/>
        <w:spacing w:line="360" w:lineRule="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（二）</w:t>
      </w:r>
      <w:r>
        <w:rPr>
          <w:rFonts w:hint="eastAsia" w:ascii="宋体" w:hAnsi="宋体" w:cs="宋体"/>
          <w:b/>
          <w:bCs/>
          <w:color w:val="000000" w:themeColor="text1"/>
          <w:sz w:val="24"/>
          <w:szCs w:val="24"/>
          <w:lang w:val="en-US" w:eastAsia="zh-CN"/>
          <w14:textFill>
            <w14:solidFill>
              <w14:schemeClr w14:val="tx1"/>
            </w14:solidFill>
          </w14:textFill>
        </w:rPr>
        <w:t xml:space="preserve">服务内容及要求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服务内容：</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筑工程审核内容：规划方案BIM审查阶段主要为总图及BIM模型与指南的合规性审查以及与报审方案图纸的一致性审查；施工图设计阶段BIM主要为总图、建筑、结构、暖通、给排水、电气等全专业BIM模型与指南的合规性审查以及与施工图设计图纸的一致性审查；竣工阶段BIM主要为总图、建筑、结构、暖通、给排水、电气等全专业BIM模型与指南的合规性审查、与竣工图纸的一致性审查，与实体建筑的一致性审查，施工过程的信息录入真实性、完整性、准确性审查；三个阶段均需要审核模型信息完整性，保证后期BIM模型的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市政工程审查内容：规划方案BIM审查阶段，主要审查图模一致性、模型深度、基础信息和合规性；施工图BIM审查阶段（包含施工图设计及深化阶段），主要审查全专业的图模一致性、模型深度、信息深度、建模规范性和模型可用性；竣工验收BIM审查阶段，主要审查竣工BIM模型与竣工图纸一致，与现场实际一致，模型深度符合指南规定，施工过程的信息录入真实性、完整性、准确性。</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服务要求：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（1）在工程规划、设计和竣工阶段进行BIM技术应用，挖掘BIM应用价值，服务工程项目建设，提升工程建设质量水平。BIM模型应按照</w:t>
      </w:r>
      <w:r>
        <w:rPr>
          <w:rFonts w:hint="eastAsia" w:ascii="宋体" w:hAnsi="宋体" w:cs="宋体"/>
          <w:color w:val="auto"/>
          <w:sz w:val="24"/>
          <w:szCs w:val="24"/>
          <w:lang w:val="en-US" w:eastAsia="zh-CN"/>
        </w:rPr>
        <w:t xml:space="preserve">最新一期</w:t>
      </w:r>
      <w:r>
        <w:rPr>
          <w:rFonts w:hint="eastAsia" w:ascii="宋体" w:hAnsi="宋体" w:cs="宋体"/>
          <w:color w:val="auto"/>
          <w:sz w:val="24"/>
          <w:szCs w:val="24"/>
          <w:lang w:eastAsia="zh-CN"/>
        </w:rPr>
        <w:t xml:space="preserve">《苏州工业园区苏相合作区BIM技术应用指南》执行编制，在规划、施工图设计及深化应用、施工和竣工阶段进行传递使用。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（2）在规划报批阶段，对建设单位编制的BIM3.0资料进行审核，通过后发出BIM审查意见书。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（3）在施工图审查阶段，对建设单位编制的BIM4.0资料进行审核，通过后发出BIM审查意见书。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（4）在竣工验收阶段，对建设单位编制的BIM5.0资料进行审核，通过后发出BIM审查意见书。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（5）配合苏相合作区建设管理局做好报规报审项目的资料整理和归档，加速推进BIM技术应用相关工作。</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（6）BIM模型审核已考虑单个项目阶段BIM模型不合规之后的重复审核。</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在履约服务期间，要求成交单位服务团队驻场，</w:t>
      </w:r>
      <w:r>
        <w:rPr>
          <w:rFonts w:hint="eastAsia" w:ascii="宋体" w:hAnsi="宋体" w:cs="宋体"/>
          <w:color w:val="auto"/>
          <w:sz w:val="24"/>
          <w:szCs w:val="24"/>
          <w:lang w:val="en-US" w:eastAsia="zh-CN"/>
        </w:rPr>
        <w:t xml:space="preserve">配备项目负责人1名，技术负责人1名，项目组</w:t>
      </w:r>
      <w:r>
        <w:rPr>
          <w:rFonts w:hint="eastAsia" w:ascii="宋体" w:hAnsi="宋体" w:cs="宋体"/>
          <w:color w:val="auto"/>
          <w:sz w:val="24"/>
          <w:szCs w:val="24"/>
          <w:lang w:eastAsia="zh-CN"/>
        </w:rPr>
        <w:t xml:space="preserve">人数不少于5人，</w:t>
      </w:r>
      <w:r>
        <w:rPr>
          <w:rFonts w:hint="eastAsia" w:ascii="宋体" w:hAnsi="宋体" w:cs="宋体"/>
          <w:color w:val="auto"/>
          <w:sz w:val="24"/>
          <w:szCs w:val="24"/>
          <w:lang w:val="en-US" w:eastAsia="zh-CN"/>
        </w:rPr>
        <w:t xml:space="preserve">且具有相关工作经验，确保项目顺利实施</w:t>
      </w:r>
      <w:r>
        <w:rPr>
          <w:rFonts w:hint="eastAsia" w:ascii="宋体" w:hAnsi="宋体" w:cs="宋体"/>
          <w:color w:val="auto"/>
          <w:sz w:val="24"/>
          <w:szCs w:val="24"/>
          <w:lang w:eastAsia="zh-CN"/>
        </w:rPr>
        <w:t xml:space="preserve">。</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工作成果要求：每个阶段出具审查意见书至少一式五份，包括但不限于纸质、电子文件等。</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所有BIM操作应用软件均须使用正版授权软件。</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lang w:eastAsia="zh-CN"/>
          <w14:textFill>
            <w14:solidFill>
              <w14:schemeClr w14:val="tx1"/>
            </w14:solidFill>
          </w14:textFill>
        </w:rPr>
        <w:t xml:space="preserve">）</w:t>
      </w:r>
      <w:bookmarkStart w:id="55" w:name="OLE_LINK11"/>
      <w:r>
        <w:rPr>
          <w:rFonts w:hint="eastAsia" w:ascii="宋体" w:hAnsi="宋体" w:cs="宋体"/>
          <w:b/>
          <w:bCs/>
          <w:color w:val="000000" w:themeColor="text1"/>
          <w:sz w:val="24"/>
          <w:szCs w:val="24"/>
          <w:lang w:eastAsia="zh-CN"/>
          <w14:textFill>
            <w14:solidFill>
              <w14:schemeClr w14:val="tx1"/>
            </w14:solidFill>
          </w14:textFill>
        </w:rPr>
        <w:t xml:space="preserve">数据保密、知识产权要求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1.保密要求：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（1）成交单位负责对采购单位所提供的全部资料及最终成果保密，成交单位（包含工作人员）需遵守采购单位的保密规定，不以任何形式将收集的所有资料、数据等进行泄漏、传播。</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（2）项目服务人员需签署相关保密协议，承担本项目所涉工作中接触相关内容的保密义务。</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（3）项目成果最终所有权，包含过程中产生的、数据、资料等成果均归属采购单位，在项目完成时成交单位必须全部移交；不得未经采购单位同意进行数据加密。</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（4）成交单位须维护项目服务成果，不得转让给第三方重复使用。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（5）以上保密规定如有违反，采购单位有权追究成交单位相关法律责任。</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55"/>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四</w:t>
      </w:r>
      <w:r>
        <w:rPr>
          <w:rFonts w:hint="eastAsia" w:ascii="宋体" w:hAnsi="宋体" w:cs="宋体"/>
          <w:b/>
          <w:bCs/>
          <w:color w:val="000000" w:themeColor="text1"/>
          <w:sz w:val="24"/>
          <w:szCs w:val="24"/>
          <w:lang w:eastAsia="zh-CN"/>
          <w14:textFill>
            <w14:solidFill>
              <w14:schemeClr w14:val="tx1"/>
            </w14:solidFill>
          </w14:textFill>
        </w:rPr>
        <w:t xml:space="preserve">）服务质量保证及售后服务要求：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3.成交单位应严格遵守服务合约，项目完成以后，如采购方有需要成交单位配合的服务，成交单位必须予以配合，协助采购方完善项目内容。</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4.售后服务要求：成交单位服务响应时间为2小时、一般售后问题时间控制在4小时内、重大售后问题时间控制在8小时内。如需现场解决，到达现场时间不超过2小时，特殊情况下不超过3小时。</w:t>
      </w:r>
      <w:r/>
    </w:p>
    <w:p>
      <w:pPr>
        <w:ind w:firstLine="420"/>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六、综合说明及其它要求：</w:t>
      </w:r>
      <w:bookmarkEnd w:id="54"/>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响应单位提供的服务能够</w:t>
      </w:r>
      <w:r>
        <w:rPr>
          <w:rFonts w:hint="eastAsia" w:ascii="宋体" w:hAnsi="宋体" w:cs="宋体"/>
          <w:color w:val="auto"/>
          <w:sz w:val="24"/>
          <w:szCs w:val="24"/>
          <w:highlight w:val="none"/>
          <w:lang w:eastAsia="zh-CN" w:bidi="ar"/>
        </w:rPr>
        <w:t xml:space="preserve">至少达到</w:t>
      </w:r>
      <w:r>
        <w:rPr>
          <w:rFonts w:hint="eastAsia" w:ascii="宋体" w:hAnsi="宋体" w:eastAsia="宋体" w:cs="宋体"/>
          <w:color w:val="auto"/>
          <w:sz w:val="24"/>
          <w:szCs w:val="24"/>
          <w:highlight w:val="none"/>
          <w:lang w:bidi="ar"/>
        </w:rPr>
        <w:t xml:space="preserve">要求。成交单位提供的方案包含但不限于对项目了解程度、技术路线、技术方法、质量及进度保障措施方案等。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响应单位必须承诺采购文件中提出的全部要求。磋商响应</w:t>
      </w:r>
      <w:r>
        <w:rPr>
          <w:rFonts w:hint="eastAsia" w:ascii="宋体" w:hAnsi="宋体" w:cs="宋体"/>
          <w:color w:val="auto"/>
          <w:sz w:val="24"/>
          <w:szCs w:val="24"/>
          <w:highlight w:val="none"/>
          <w:lang w:eastAsia="zh-CN" w:bidi="ar"/>
        </w:rPr>
        <w:t xml:space="preserve">单位</w:t>
      </w:r>
      <w:r>
        <w:rPr>
          <w:rFonts w:hint="eastAsia" w:ascii="宋体" w:hAnsi="宋体" w:eastAsia="宋体" w:cs="宋体"/>
          <w:color w:val="auto"/>
          <w:sz w:val="24"/>
          <w:szCs w:val="24"/>
          <w:highlight w:val="none"/>
          <w:lang w:bidi="ar"/>
        </w:rPr>
        <w:t xml:space="preserve">必须保证全部响应资料的真实性、准确性、完整性及有效性，如有虚假或对采购文件所要求说明的情况故意隐瞒或虚报，视为不实质性响应采购文件。已成交的将取消成交资格，并按《中华人民共和国政府采购法》第七十七条“提供虚假材料谋取成交、成交”相关处理办法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3.</w:t>
      </w:r>
      <w:r>
        <w:rPr>
          <w:rFonts w:hint="eastAsia" w:ascii="宋体" w:hAnsi="宋体" w:cs="宋体"/>
          <w:b/>
          <w:bCs/>
          <w:color w:val="auto"/>
          <w:sz w:val="24"/>
          <w:szCs w:val="24"/>
          <w:highlight w:val="none"/>
          <w:lang w:val="en-US" w:eastAsia="zh-CN" w:bidi="ar"/>
        </w:rPr>
        <w:t xml:space="preserve">本项目在最高限价基础上按照下浮率报价</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bidi="ar"/>
        </w:rPr>
        <w:t xml:space="preserve">建筑工程</w:t>
      </w:r>
      <w:r>
        <w:rPr>
          <w:rFonts w:hint="eastAsia" w:ascii="宋体" w:hAnsi="宋体" w:cs="宋体"/>
          <w:b/>
          <w:bCs/>
          <w:color w:val="auto"/>
          <w:sz w:val="24"/>
          <w:szCs w:val="24"/>
          <w:highlight w:val="none"/>
          <w:lang w:val="en-US" w:eastAsia="zh-CN" w:bidi="ar"/>
        </w:rPr>
        <w:t xml:space="preserve">最终结算费</w:t>
      </w:r>
      <w:r>
        <w:rPr>
          <w:rFonts w:hint="eastAsia" w:ascii="宋体" w:hAnsi="宋体" w:eastAsia="宋体" w:cs="宋体"/>
          <w:b/>
          <w:bCs/>
          <w:color w:val="auto"/>
          <w:sz w:val="24"/>
          <w:szCs w:val="24"/>
          <w:highlight w:val="none"/>
          <w:lang w:bidi="ar"/>
        </w:rPr>
        <w:t xml:space="preserve">：每个项目支付费用=</w:t>
      </w:r>
      <w:r>
        <w:rPr>
          <w:rFonts w:hint="eastAsia" w:ascii="宋体" w:hAnsi="宋体" w:cs="宋体"/>
          <w:b/>
          <w:bCs/>
          <w:color w:val="auto"/>
          <w:sz w:val="24"/>
          <w:szCs w:val="24"/>
          <w:highlight w:val="none"/>
          <w:lang w:val="en-US" w:eastAsia="zh-CN" w:bidi="ar"/>
        </w:rPr>
        <w:t xml:space="preserve">最高限价</w:t>
      </w:r>
      <w:r>
        <w:rPr>
          <w:rFonts w:hint="eastAsia" w:ascii="宋体" w:hAnsi="宋体" w:eastAsia="宋体" w:cs="宋体"/>
          <w:b/>
          <w:bCs/>
          <w:color w:val="auto"/>
          <w:sz w:val="24"/>
          <w:szCs w:val="24"/>
          <w:highlight w:val="none"/>
          <w:lang w:bidi="ar"/>
        </w:rPr>
        <w:t xml:space="preserve">单价</w:t>
      </w:r>
      <w:r>
        <w:rPr>
          <w:rFonts w:hint="eastAsia" w:ascii="宋体" w:hAnsi="宋体" w:cs="宋体"/>
          <w:b/>
          <w:bCs/>
          <w:color w:val="auto"/>
          <w:sz w:val="24"/>
          <w:szCs w:val="24"/>
          <w:highlight w:val="none"/>
          <w:lang w:val="en-US" w:eastAsia="zh-CN" w:bidi="ar"/>
        </w:rPr>
        <w:t xml:space="preserve">*（1-成交下浮率）</w:t>
      </w:r>
      <w:r>
        <w:rPr>
          <w:rFonts w:hint="eastAsia" w:ascii="宋体" w:hAnsi="宋体" w:eastAsia="宋体" w:cs="宋体"/>
          <w:b/>
          <w:bCs/>
          <w:color w:val="auto"/>
          <w:sz w:val="24"/>
          <w:szCs w:val="24"/>
          <w:highlight w:val="none"/>
          <w:lang w:bidi="ar"/>
        </w:rPr>
        <w:t xml:space="preserve">*实际发生平方数量</w:t>
      </w:r>
      <w:r>
        <w:rPr>
          <w:rFonts w:hint="eastAsia" w:ascii="宋体" w:hAnsi="宋体" w:cs="宋体"/>
          <w:color w:val="auto"/>
          <w:sz w:val="24"/>
          <w:szCs w:val="24"/>
          <w:highlight w:val="none"/>
          <w:lang w:eastAsia="zh-CN" w:bidi="ar"/>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市政工程</w:t>
      </w:r>
      <w:r>
        <w:rPr>
          <w:rFonts w:hint="eastAsia" w:ascii="宋体" w:hAnsi="宋体" w:cs="宋体"/>
          <w:b/>
          <w:bCs/>
          <w:color w:val="auto"/>
          <w:sz w:val="24"/>
          <w:szCs w:val="24"/>
          <w:highlight w:val="none"/>
          <w:lang w:val="en-US" w:eastAsia="zh-CN" w:bidi="ar"/>
        </w:rPr>
        <w:t xml:space="preserve">最终结算</w:t>
      </w:r>
      <w:r>
        <w:rPr>
          <w:rFonts w:hint="eastAsia" w:ascii="宋体" w:hAnsi="宋体" w:cs="宋体"/>
          <w:b/>
          <w:bCs/>
          <w:color w:val="000000" w:themeColor="text1"/>
          <w:sz w:val="24"/>
          <w:szCs w:val="24"/>
          <w:highlight w:val="none"/>
          <w:lang w:eastAsia="zh-CN"/>
          <w14:textFill>
            <w14:solidFill>
              <w14:schemeClr w14:val="tx1"/>
            </w14:solidFill>
          </w14:textFill>
        </w:rPr>
        <w:t xml:space="preserve">费用：</w:t>
      </w:r>
      <w:r>
        <w:rPr>
          <w:rFonts w:hint="eastAsia" w:ascii="宋体" w:hAnsi="宋体" w:cs="宋体"/>
          <w:b/>
          <w:bCs/>
          <w:color w:val="auto"/>
          <w:sz w:val="24"/>
          <w:szCs w:val="24"/>
          <w:highlight w:val="none"/>
          <w:lang w:eastAsia="zh-CN" w:bidi="ar"/>
        </w:rPr>
        <w:t xml:space="preserve">每个项目支付费用=每个项目建安费的万分之四</w:t>
      </w:r>
      <w:r>
        <w:rPr>
          <w:rFonts w:hint="eastAsia" w:ascii="宋体" w:hAnsi="宋体" w:cs="宋体"/>
          <w:b/>
          <w:bCs/>
          <w:color w:val="auto"/>
          <w:sz w:val="24"/>
          <w:szCs w:val="24"/>
          <w:highlight w:val="none"/>
          <w:lang w:val="en-US" w:eastAsia="zh-CN" w:bidi="ar"/>
        </w:rPr>
        <w:t xml:space="preserve">*（1-成交下浮率）</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报价</w:t>
      </w:r>
      <w:r>
        <w:rPr>
          <w:rFonts w:hint="eastAsia" w:ascii="宋体" w:hAnsi="宋体" w:eastAsia="宋体" w:cs="宋体"/>
          <w:color w:val="auto"/>
          <w:spacing w:val="-2"/>
          <w:sz w:val="24"/>
          <w:szCs w:val="24"/>
          <w:highlight w:val="none"/>
        </w:rPr>
        <w:t xml:space="preserve">包括</w:t>
      </w:r>
      <w:r>
        <w:rPr>
          <w:rFonts w:hint="eastAsia" w:ascii="宋体" w:hAnsi="宋体" w:eastAsia="宋体" w:cs="宋体"/>
          <w:color w:val="auto"/>
          <w:sz w:val="24"/>
          <w:szCs w:val="24"/>
          <w:highlight w:val="none"/>
          <w:lang w:bidi="ar"/>
        </w:rPr>
        <w:t xml:space="preserve">完成本次采购工作所需的所有设计、劳务、制作、维护、人工、工具器具、设备、耗材、技术支持、培训、交通、通讯、食宿、劳动防护、加班、有关部门的检测、检验、整改、验收、保险、代理服务费、利润、税金、政策性文件规定及本项目包含的所有风险、责任等各项应有费用。除非合同条款中另有规定，否则，合同总价在合同实施期间不因市场变化因素、政策规定变更因素等任何因素而变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成交单位工作人员在岗履行职责期间（包括上下班途中），发生自身的人身伤害、伤亡或财产损失，均由成交单位负责处理并承担经济和人道主义上的责任，采购方不承担任何责任。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5.</w:t>
      </w:r>
      <w:r>
        <w:rPr>
          <w:rFonts w:hint="eastAsia" w:ascii="宋体" w:hAnsi="宋体" w:eastAsia="宋体" w:cs="宋体"/>
          <w:color w:val="auto"/>
          <w:sz w:val="24"/>
          <w:szCs w:val="24"/>
          <w:highlight w:val="none"/>
          <w:lang w:bidi="ar"/>
        </w:rPr>
        <w:t xml:space="preserve">在合同期内，因成交单位所造成的损失由成交单位按实际金额赔偿。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6.</w:t>
      </w:r>
      <w:r>
        <w:rPr>
          <w:rFonts w:hint="eastAsia" w:ascii="宋体" w:hAnsi="宋体" w:eastAsia="宋体" w:cs="宋体"/>
          <w:color w:val="auto"/>
          <w:sz w:val="24"/>
          <w:szCs w:val="24"/>
          <w:highlight w:val="none"/>
          <w:lang w:bidi="ar"/>
        </w:rPr>
        <w:t xml:space="preserve">成交单位违反国家相关法规，与聘用人员发生纠纷，均由成交单位负责调解与处理，采购单位不承担责任。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bidi="ar"/>
        </w:rPr>
        <w:t xml:space="preserve">因成交单位管理不善，造成工作范围内的设施、设备等损坏的，由成交单位赔偿，采购单位有权要求成交单位负责赔偿损失，情节严重的</w:t>
      </w:r>
      <w:r>
        <w:rPr>
          <w:rFonts w:hint="eastAsia" w:ascii="宋体" w:hAnsi="宋体" w:cs="宋体"/>
          <w:color w:val="auto"/>
          <w:sz w:val="24"/>
          <w:szCs w:val="24"/>
          <w:highlight w:val="none"/>
          <w:lang w:eastAsia="zh-CN" w:bidi="ar"/>
        </w:rPr>
        <w:t xml:space="preserve">可以</w:t>
      </w:r>
      <w:r>
        <w:rPr>
          <w:rFonts w:hint="eastAsia" w:ascii="宋体" w:hAnsi="宋体" w:eastAsia="宋体" w:cs="宋体"/>
          <w:color w:val="auto"/>
          <w:sz w:val="24"/>
          <w:szCs w:val="24"/>
          <w:highlight w:val="none"/>
          <w:lang w:bidi="ar"/>
        </w:rPr>
        <w:t xml:space="preserve">终止合同甚至诉诸法律。 </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苏州市政府采购促进中小企业发展实施意见</w:t>
      </w:r>
      <w:r>
        <w:rPr>
          <w:rFonts w:hint="eastAsia" w:ascii="宋体" w:hAnsi="宋体"/>
          <w:color w:val="000000" w:themeColor="text1"/>
          <w:sz w:val="24"/>
          <w:szCs w:val="24"/>
          <w:lang w:eastAsia="zh-CN"/>
          <w14:textFill>
            <w14:solidFill>
              <w14:schemeClr w14:val="tx1"/>
            </w14:solidFill>
          </w14:textFill>
        </w:rPr>
        <w:t xml:space="preserve">〉的通知》</w:t>
      </w:r>
      <w:r>
        <w:rPr>
          <w:rFonts w:hint="eastAsia" w:ascii="宋体" w:hAnsi="宋体"/>
          <w:color w:val="000000" w:themeColor="text1"/>
          <w:sz w:val="24"/>
          <w:szCs w:val="24"/>
          <w14:textFill>
            <w14:solidFill>
              <w14:schemeClr w14:val="tx1"/>
            </w14:solidFill>
          </w14:textFill>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对存在失信信息的供应商，采购代理机构工作人员应根据评审小组确认的失信信息，</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bookmarkEnd w:id="53"/>
      <w:r/>
      <w:r/>
    </w:p>
    <w:p>
      <w:pPr>
        <w:shd w:val="nil" w:color="auto"/>
        <w:rPr>
          <w:rStyle w:val="945"/>
          <w:rFonts w:hint="eastAsia" w:ascii="宋体" w:hAnsi="宋体" w:eastAsia="宋体" w:cs="宋体"/>
          <w:lang w:val="en-US"/>
          <w14:textFill>
            <w14:solidFill>
              <w14:schemeClr w14:val="tx1"/>
            </w14:solidFill>
          </w14:textFill>
        </w:rPr>
        <w:outlineLvl w:val="0"/>
      </w:pPr>
      <w:r>
        <w:rPr>
          <w:highlight w:val="none"/>
        </w:rPr>
        <w:br w:type="page" w:clear="all"/>
      </w:r>
      <w:r>
        <w:rPr>
          <w:highlight w:val="none"/>
        </w:rPr>
      </w:r>
      <w:r/>
    </w:p>
    <w:p>
      <w:pPr>
        <w:ind w:firstLine="883"/>
        <w:jc w:val="center"/>
        <w:spacing w:line="360" w:lineRule="auto"/>
        <w:rPr>
          <w:highlight w:val="none"/>
        </w:rPr>
        <w:outlineLvl w:val="0"/>
      </w:pPr>
      <w:r/>
      <w:bookmarkStart w:id="56" w:name="_Toc160123836"/>
      <w:r/>
      <w:bookmarkStart w:id="57" w:name="_Toc23575"/>
      <w:r>
        <w:rPr>
          <w:rStyle w:val="945"/>
          <w:rFonts w:hint="eastAsia" w:ascii="宋体" w:hAnsi="宋体" w:eastAsia="宋体" w:cs="宋体"/>
          <w:bCs/>
          <w:color w:val="000000" w:themeColor="text1"/>
          <w:szCs w:val="44"/>
          <w:lang w:val="en-US"/>
          <w14:textFill>
            <w14:solidFill>
              <w14:schemeClr w14:val="tx1"/>
            </w14:solidFill>
          </w14:textFill>
        </w:rPr>
        <w:t xml:space="preserve">第五章 合同主要条款</w:t>
      </w:r>
      <w:bookmarkEnd w:id="56"/>
      <w:r/>
      <w:bookmarkEnd w:id="1"/>
      <w:r/>
      <w:bookmarkEnd w:id="57"/>
      <w:r/>
      <w:r/>
    </w:p>
    <w:p>
      <w:pPr>
        <w:jc w:val="center"/>
        <w:rPr>
          <w:b/>
          <w:color w:val="000000" w:themeColor="text1"/>
          <w:sz w:val="32"/>
          <w:szCs w:val="32"/>
          <w14:textFill>
            <w14:solidFill>
              <w14:schemeClr w14:val="tx1"/>
            </w14:solidFill>
          </w14:textFill>
        </w:rPr>
      </w:pPr>
      <w:r/>
      <w:bookmarkStart w:id="58"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JSZC-320591-JSWZ-C2026-0011</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事宜，签订本合同书。</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一、合同标的物和合同价格组成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采购的服务内容概述：详见采购文件。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服务具体范围：详见采购文件。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合同履行期限：</w:t>
      </w:r>
      <w:r>
        <w:rPr>
          <w:rFonts w:hint="eastAsia" w:ascii="宋体" w:hAnsi="宋体" w:eastAsia="宋体" w:cs="宋体"/>
          <w:color w:val="auto"/>
          <w:sz w:val="24"/>
          <w:szCs w:val="24"/>
          <w:highlight w:val="none"/>
        </w:rPr>
        <w:t xml:space="preserve">自合同签订之日起至 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年12月31日止，如合同履行期内有已启动但未竣工项目，须延期至项目竣工验收完成（具体时间以采购单位通知为准）。</w:t>
      </w:r>
      <w:r>
        <w:rPr>
          <w:rFonts w:hint="eastAsia" w:ascii="宋体" w:hAnsi="宋体" w:eastAsia="宋体" w:cs="宋体"/>
          <w:color w:val="auto"/>
          <w:sz w:val="24"/>
          <w:szCs w:val="24"/>
          <w:highlight w:val="none"/>
          <w:lang w:bidi="ar"/>
        </w:rPr>
        <w:t xml:space="preserve">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合同价款的组成：</w:t>
      </w:r>
      <w:r>
        <w:rPr>
          <w:rFonts w:hint="eastAsia" w:ascii="宋体" w:hAnsi="宋体" w:cs="宋体"/>
          <w:color w:val="auto"/>
          <w:sz w:val="24"/>
          <w:szCs w:val="24"/>
          <w:highlight w:val="none"/>
          <w:lang w:val="en-US" w:eastAsia="zh-CN" w:bidi="ar"/>
        </w:rPr>
        <w:t xml:space="preserve">成交下浮率：</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bidi="ar"/>
        </w:rPr>
        <w:t xml:space="preserve">合同建筑工程综合单价：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元/平方米；市政工程每个项目总费用为每个项目建安费的万分之</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合同总金额包括完成本次采购工作所需的所有设计、劳务、制作、维护、人工、工具器具、设备、耗材、技术支持、培训、交通、通讯、食宿、劳动防护、加班、有关部门的检测、检验、整改、验收、保险、代理服务费、利润、税金、政策性文件规定及本项目包含的所有风险、责任等各项应有费用。除非合同条款中另有规定，否则，合同总价在合同实施期间不因市场变化因素、政策规定变更因素等任何因素而变动。</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工作成果提交时间：严格按照甲方对应BIM项目书面要求的时间节点提交服务成果。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二、下列文件为本合同不可分割部分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成交通知书；</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乙方成交的响应文件；</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采购文件及附件；</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 乙方在采购过程中所作的</w:t>
      </w:r>
      <w:r>
        <w:rPr>
          <w:rFonts w:hint="eastAsia" w:ascii="宋体" w:hAnsi="宋体" w:cs="宋体"/>
          <w:color w:val="auto"/>
          <w:sz w:val="24"/>
          <w:szCs w:val="24"/>
          <w:highlight w:val="none"/>
          <w:lang w:eastAsia="zh-CN" w:bidi="ar"/>
        </w:rPr>
        <w:t xml:space="preserve">其他</w:t>
      </w:r>
      <w:r>
        <w:rPr>
          <w:rFonts w:hint="eastAsia" w:ascii="宋体" w:hAnsi="宋体" w:eastAsia="宋体" w:cs="宋体"/>
          <w:color w:val="auto"/>
          <w:sz w:val="24"/>
          <w:szCs w:val="24"/>
          <w:highlight w:val="none"/>
          <w:lang w:bidi="ar"/>
        </w:rPr>
        <w:t xml:space="preserve">承诺、声明、书面澄清等。</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在合同订立及履行过程中形成的与合同有关的文件均构成合同文件组成部分。</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三、合同价格支付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支付步骤和比例（含税）：</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（1）合同价款的支付及付款方式：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合同成交金额为所有BIM项目服务的总金额。甲方和乙方按照每个项目单独计算各自的BIM服务金额，计算方法如下：</w:t>
      </w:r>
      <w:r/>
    </w:p>
    <w:p>
      <w:pPr>
        <w:ind w:firstLine="42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建筑工程：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每个项目支付费用=最高限价单价*（1-</w:t>
      </w:r>
      <w:r>
        <w:rPr>
          <w:rFonts w:hint="eastAsia" w:ascii="宋体" w:hAnsi="宋体" w:cs="宋体"/>
          <w:color w:val="auto"/>
          <w:sz w:val="24"/>
          <w:szCs w:val="24"/>
          <w:highlight w:val="none"/>
          <w:lang w:val="en-US" w:eastAsia="zh-CN" w:bidi="ar"/>
        </w:rPr>
        <w:t xml:space="preserve">成交</w:t>
      </w:r>
      <w:r>
        <w:rPr>
          <w:rFonts w:hint="eastAsia" w:ascii="宋体" w:hAnsi="宋体" w:eastAsia="宋体" w:cs="宋体"/>
          <w:color w:val="auto"/>
          <w:sz w:val="24"/>
          <w:szCs w:val="24"/>
          <w:highlight w:val="none"/>
          <w:lang w:bidi="ar"/>
        </w:rPr>
        <w:t xml:space="preserve">下浮率）*实际发生平方数量。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在规划报批阶段完成并经甲方验收合格后支付该项目BIM服务金额的20%。在施工图审查阶段完成并经甲方验收合格后支付该项目BIM服务金额的40%，在竣工验收阶段完成并经甲方验收合格后一年内支付该项目费用的40%。</w:t>
      </w:r>
      <w:r/>
    </w:p>
    <w:p>
      <w:pPr>
        <w:ind w:firstLine="42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市政工程：</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每个项目支付费用=每个项目建安费的万分之四*（1-</w:t>
      </w:r>
      <w:r>
        <w:rPr>
          <w:rFonts w:hint="eastAsia" w:ascii="宋体" w:hAnsi="宋体" w:cs="宋体"/>
          <w:color w:val="auto"/>
          <w:sz w:val="24"/>
          <w:szCs w:val="24"/>
          <w:highlight w:val="none"/>
          <w:lang w:val="en-US" w:eastAsia="zh-CN" w:bidi="ar"/>
        </w:rPr>
        <w:t xml:space="preserve">成交</w:t>
      </w:r>
      <w:r>
        <w:rPr>
          <w:rFonts w:hint="eastAsia" w:ascii="宋体" w:hAnsi="宋体" w:eastAsia="宋体" w:cs="宋体"/>
          <w:color w:val="auto"/>
          <w:sz w:val="24"/>
          <w:szCs w:val="24"/>
          <w:highlight w:val="none"/>
          <w:lang w:bidi="ar"/>
        </w:rPr>
        <w:t xml:space="preserve">下浮率）。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在规划报批阶段完成并经甲方验收合格后支付该项目BIM服务金额的20%。在施工图审查阶段完成并经甲方验收合格后支付该项目BIM服务金额的40%，在竣工验收阶段完成并经甲方验收合格后一年内支付该项目BIM服务金额的40%。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项目按照每季度实际发生额和项目进度，每季度末结算。合同签订后，甲方预先支付合同总款项的20%。</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根据现行税法对甲方征收的与本合同有关的一切税费均由甲方承担；根据现行税法对乙方征收的与本合同有关的一切税费均由乙方承担。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乙方每次要求甲方付款前应提供以下资料：</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（1）相应金额的合格发票。</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（2）完成阶段性工作的必要证明材料。</w:t>
      </w:r>
      <w:r/>
    </w:p>
    <w:p>
      <w:pPr>
        <w:ind w:firstLine="420"/>
        <w:jc w:val="left"/>
        <w:spacing w:line="360" w:lineRule="auto"/>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3.4 支付方式：银行转账、银行汇票或转账支票，甲方有权根据财务安排自主选择。</w:t>
      </w:r>
      <w:r/>
    </w:p>
    <w:p>
      <w:pPr>
        <w:ind w:firstLine="404"/>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乙方开户名称：</w:t>
      </w:r>
      <w:r/>
    </w:p>
    <w:p>
      <w:pPr>
        <w:ind w:firstLine="404"/>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开户银行：</w:t>
      </w:r>
      <w:r/>
    </w:p>
    <w:p>
      <w:pPr>
        <w:ind w:firstLine="4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银行账号：</w:t>
      </w:r>
      <w:r/>
    </w:p>
    <w:p>
      <w:pPr>
        <w:pStyle w:val="930"/>
        <w:ind w:left="0"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 甲方每次付款前，乙方需提供正式的符合甲方及相关税务部门要求的合法有效的增值税发票（税率【】%）等甲方要求的付款凭证资料，否则甲方有权延迟付款且无须承担任何责任。</w:t>
      </w:r>
      <w:r/>
    </w:p>
    <w:p>
      <w:pPr>
        <w:pStyle w:val="930"/>
        <w:ind w:left="0"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w:t>
      </w:r>
      <w:r>
        <w:rPr>
          <w:rFonts w:hint="eastAsia" w:hAnsi="宋体" w:cs="宋体"/>
          <w:color w:val="auto"/>
          <w:sz w:val="24"/>
          <w:szCs w:val="24"/>
          <w:highlight w:val="none"/>
          <w:lang w:eastAsia="zh-CN"/>
        </w:rPr>
        <w:t xml:space="preserve">日内</w:t>
      </w:r>
      <w:r>
        <w:rPr>
          <w:rFonts w:hint="eastAsia" w:ascii="宋体" w:hAnsi="宋体" w:cs="宋体"/>
          <w:color w:val="auto"/>
          <w:sz w:val="24"/>
          <w:szCs w:val="24"/>
          <w:highlight w:val="none"/>
        </w:rPr>
        <w:t xml:space="preserve">书面通知甲方，否则产生的一切责任、因变更引起的额外费用由乙方承担。</w:t>
      </w:r>
      <w:r/>
    </w:p>
    <w:p>
      <w:pPr>
        <w:jc w:val="left"/>
        <w:spacing w:line="360" w:lineRule="auto"/>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四、服务工作管理、检查考核：</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BIM成果符合最新一期的《苏州工业园区苏相合作区BIM技术应用指南》的要求，并确保通过苏相合作区BIM审查机构的各项审查。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五、甲、乙双方的权利与义务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 甲方的权利和义务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5.1.1 甲方可指派代表作为项目负责人，与乙方进行</w:t>
      </w:r>
      <w:r>
        <w:rPr>
          <w:rFonts w:hint="eastAsia" w:ascii="宋体" w:hAnsi="宋体" w:cs="宋体"/>
          <w:color w:val="auto"/>
          <w:sz w:val="24"/>
          <w:szCs w:val="24"/>
          <w:highlight w:val="none"/>
          <w:lang w:eastAsia="zh-CN" w:bidi="ar"/>
        </w:rPr>
        <w:t xml:space="preserve">及时</w:t>
      </w:r>
      <w:r>
        <w:rPr>
          <w:rFonts w:hint="eastAsia" w:ascii="宋体" w:hAnsi="宋体" w:eastAsia="宋体" w:cs="宋体"/>
          <w:color w:val="auto"/>
          <w:sz w:val="24"/>
          <w:szCs w:val="24"/>
          <w:highlight w:val="none"/>
          <w:lang w:bidi="ar"/>
        </w:rPr>
        <w:t xml:space="preserve">联络并监督、协调服务的执行情况。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5.1.2 乙方按照合同规定正确完整履行本合同项下的任务后，向甲方提供合法有效的增值税发票并发出书面支付申请的，甲方应按时支付费用。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5.1.3 甲方有权审定乙方提交的服务成果及其他有关资料，并监督乙方合同履行的情况。但甲方对乙方提交的服务成果不负审核和认可义务，乙方不得因甲方对乙方工作的监督、检查、建议等要求减免乙方在本合同下的责任和义务。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5.1.4 甲方有权对乙方承担的项目进行质量验收。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5.1.5 甲方有权随时查看乙方的项目进程和服务成果，有权组织专家对乙方的服务成果验收评审并根据评审意见和会议纪要等内容，对乙方在贯彻落实评审意见时提出合理修改意见，乙方应当遵从。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5.1.6 因项目实施过程中出现特殊情况的，甲乙双方可协商具体的合同履行期限，乙方应按照合同约定的履行期及甲方予以顺延的工期完成服务成果。</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5.1.7 除合同另有规定外，甲方有权使用乙方的响应文件、服务成果方案和专利技术（如有）等相关文件和技术，此费用已经包含在合同总价中。</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5.1.8 若乙方工作人员出现渎职或不能胜任工作或从事其他违法活动等情况，甲方有权书面通知乙方要求更换，乙方应在收到书面通知的3日内立即派出具有同等或以上资历的人员替换，若因此</w:t>
      </w:r>
      <w:r>
        <w:rPr>
          <w:rFonts w:hint="eastAsia" w:ascii="宋体" w:hAnsi="宋体" w:cs="宋体"/>
          <w:color w:val="auto"/>
          <w:sz w:val="24"/>
          <w:szCs w:val="24"/>
          <w:highlight w:val="none"/>
          <w:lang w:eastAsia="zh-CN" w:bidi="ar"/>
        </w:rPr>
        <w:t xml:space="preserve">出现</w:t>
      </w:r>
      <w:r>
        <w:rPr>
          <w:rFonts w:hint="eastAsia" w:ascii="宋体" w:hAnsi="宋体" w:eastAsia="宋体" w:cs="宋体"/>
          <w:color w:val="auto"/>
          <w:sz w:val="24"/>
          <w:szCs w:val="24"/>
          <w:highlight w:val="none"/>
          <w:lang w:bidi="ar"/>
        </w:rPr>
        <w:t xml:space="preserve">其他损害甲方权益的情形，乙方须进行赔偿。</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 乙方权利和义务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 乙方所提供的服务质量应与采购文件规定、磋商响应文件承诺的内容与甲方的要求相一致。</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5.2.2 乙方应按时完成本合同项目的全部工作，在合同确定的期限内交付服务成果，并对其出具的成果文件的真实性、完整性、准确性、合理性、合法性等负责。因乙方工作成果质量存在问题，乙方应负责修正，发生的费用和由此引发的损失、责任均由乙方负责。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5.2.3 乙方负责项目的日常管理工作，并对此过程中涉及的一切事项负担全部责任。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5.2.4 本合同签订后，未经甲方事先书面同意，乙方不得将本合同项下的任何义务转包、分包或委托给第三人，如发现分包、转包或委托第三人等情形，按乙方违约处理。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5.2.5 乙方应按照甲方要求定期以书面形式向甲方汇报审查进度和任务完成情况，并接受甲方的随时检查，同时根据甲方要求向甲方汇报。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5.2.6 乙方及其委派的开展工作人员在履行本合同期间应当持续具备为完成本合同项下义务由相关主管部门核发的资质证书（如有），且真实有效，否则，按乙方违约处理。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5.2.7 乙方须维护甲方的基础资料及服务成果及其他反映甲方关于合同要求或其他类似性质的文件，未经甲方事先书面同意，不得转让给第三方重复使用，亦不得为合同之外的目的复制、使用上述文件，乙方也不得因对上述文件的保密而要求甲方支付任何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合同解除、终止或履行期限届满时，乙方应在甲方要求的期限内完整归还甲方提供的一切文件、资料。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5.2.8 乙方应保证响应文件中明确的服务人员与进场作业人员一致，不得随意更换，如发现未经甲方事先书面许可随意更换服务人员，按乙方违约处理。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5.2.9 乙方进入服务地点应当服从甲方以及项目现场的相关规章制度，应注意自身及他人的安全，乙方应自行承担合同实施期间其人员的人身安全、仪器设备的使用正常</w:t>
      </w:r>
      <w:r>
        <w:rPr>
          <w:rFonts w:hint="eastAsia" w:ascii="宋体" w:hAnsi="宋体" w:cs="宋体"/>
          <w:color w:val="auto"/>
          <w:sz w:val="24"/>
          <w:szCs w:val="24"/>
          <w:highlight w:val="none"/>
          <w:lang w:eastAsia="zh-CN" w:bidi="ar"/>
        </w:rPr>
        <w:t xml:space="preserve">及</w:t>
      </w:r>
      <w:r>
        <w:rPr>
          <w:rFonts w:hint="eastAsia" w:ascii="宋体" w:hAnsi="宋体" w:eastAsia="宋体" w:cs="宋体"/>
          <w:color w:val="auto"/>
          <w:sz w:val="24"/>
          <w:szCs w:val="24"/>
          <w:highlight w:val="none"/>
          <w:lang w:bidi="ar"/>
        </w:rPr>
        <w:t xml:space="preserve">一切可能产生的后果。 </w:t>
      </w:r>
      <w:r/>
    </w:p>
    <w:p>
      <w:pPr>
        <w:ind w:firstLine="42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5.2.10 因履行本合同产生的工作成果（包括草稿、初稿、正式稿等），包括为履行委托事务而编制文件资料的所有权及其知识产权等权益均归甲方所有。未经甲方事先书面许可，乙方不得转让或挪作他用。此外，乙方提供的工作成果，不得侵犯其他任何第三方的任何权利，否则，如果发生侵犯知识产权等行为而引起索赔或诉讼，乙方应承担由此引起的一切后果并赔偿因此给甲方造成的损失。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5.2.11 乙方应按照甲方要求定期向甲方汇报服务进度和任务完成情况，并接受甲方的随时检查，同时根据甲方要求向甲方汇报。</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5.2.12 如乙方认为甲方提供的资料或工作条件不符合要求的，应于收到资料或查看工作条件后24小时内以书面形式提出，否则视为甲方已提供合格的资料和工作条件，乙方不得以甲方未按</w:t>
      </w:r>
      <w:r>
        <w:rPr>
          <w:rFonts w:hint="eastAsia" w:ascii="宋体" w:hAnsi="宋体" w:cs="宋体"/>
          <w:color w:val="auto"/>
          <w:sz w:val="24"/>
          <w:szCs w:val="24"/>
          <w:highlight w:val="none"/>
          <w:lang w:eastAsia="zh-CN" w:bidi="ar"/>
        </w:rPr>
        <w:t xml:space="preserve">约定</w:t>
      </w:r>
      <w:r>
        <w:rPr>
          <w:rFonts w:hint="eastAsia" w:ascii="宋体" w:hAnsi="宋体" w:eastAsia="宋体" w:cs="宋体"/>
          <w:color w:val="auto"/>
          <w:sz w:val="24"/>
          <w:szCs w:val="24"/>
          <w:highlight w:val="none"/>
          <w:lang w:bidi="ar"/>
        </w:rPr>
        <w:t xml:space="preserve">提供资料或工作条件不符合要求为由拖延合同履行。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5.2.13 乙方人员在为甲方服务期间的劳动用工和安全责任由乙方予以负责，乙方应为其人员购买保险并保持有效，如服务过程中发生任何人身伤害事故的，应由乙方予以承担或通过保险进行处理，甲方不承担乙方人员为本项目工作而发生的医疗、保险及财产和人身伤害赔偿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5.2.14 乙方对其在服务期间所获得的所有分析数据及文件有保密责任，</w:t>
      </w:r>
      <w:r>
        <w:rPr>
          <w:rFonts w:hint="eastAsia" w:ascii="宋体" w:hAnsi="宋体" w:cs="宋体"/>
          <w:color w:val="auto"/>
          <w:sz w:val="24"/>
          <w:szCs w:val="24"/>
          <w:highlight w:val="none"/>
          <w:lang w:eastAsia="zh-CN" w:bidi="ar"/>
        </w:rPr>
        <w:t xml:space="preserve">不得泄露</w:t>
      </w:r>
      <w:r>
        <w:rPr>
          <w:rFonts w:hint="eastAsia" w:ascii="宋体" w:hAnsi="宋体" w:eastAsia="宋体" w:cs="宋体"/>
          <w:color w:val="auto"/>
          <w:sz w:val="24"/>
          <w:szCs w:val="24"/>
          <w:highlight w:val="none"/>
          <w:lang w:bidi="ar"/>
        </w:rPr>
        <w:t xml:space="preserve">给任何第三方。如乙方向任何第三人泄露并给甲方造成经济损失或不良影响，甲方有权要求乙方承担由此带来的全部损失。</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5.2.15 法规、政策规定由乙方承担的其他责任。</w:t>
      </w:r>
      <w:r/>
    </w:p>
    <w:p>
      <w:pPr>
        <w:spacing w:line="400" w:lineRule="exact"/>
        <w:tabs>
          <w:tab w:val="left" w:pos="870" w:leader="none"/>
        </w:tabs>
        <w:rPr>
          <w:rFonts w:hint="eastAsia" w:ascii="宋体" w:hAnsi="宋体" w:eastAsia="宋体" w:cs="宋体"/>
          <w:b/>
          <w:bCs/>
          <w:sz w:val="24"/>
          <w:szCs w:val="24"/>
        </w:rPr>
      </w:pPr>
      <w:r>
        <w:rPr>
          <w:rFonts w:hint="eastAsia" w:ascii="宋体" w:hAnsi="宋体" w:eastAsia="宋体" w:cs="宋体"/>
          <w:b/>
          <w:bCs/>
          <w:color w:val="auto"/>
          <w:sz w:val="24"/>
          <w:szCs w:val="24"/>
          <w:highlight w:val="none"/>
          <w:lang w:bidi="ar"/>
        </w:rPr>
        <w:t xml:space="preserve">六、</w:t>
      </w:r>
      <w:r>
        <w:rPr>
          <w:rFonts w:hint="eastAsia" w:ascii="宋体" w:hAnsi="宋体" w:eastAsia="宋体" w:cs="宋体"/>
          <w:b/>
          <w:bCs/>
          <w:sz w:val="24"/>
          <w:szCs w:val="24"/>
        </w:rPr>
        <w:t xml:space="preserve">项目履约验收方案</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6.1</w:t>
      </w:r>
      <w:r>
        <w:rPr>
          <w:rFonts w:hint="eastAsia" w:ascii="宋体" w:hAnsi="宋体" w:eastAsia="宋体" w:cs="宋体"/>
          <w:b w:val="0"/>
          <w:bCs w:val="0"/>
          <w:sz w:val="24"/>
          <w:szCs w:val="24"/>
        </w:rPr>
        <w:t xml:space="preserve">履约验收标准：</w:t>
      </w:r>
      <w:r>
        <w:rPr>
          <w:rFonts w:hint="eastAsia" w:ascii="宋体" w:hAnsi="宋体" w:cs="宋体"/>
          <w:b w:val="0"/>
          <w:bCs w:val="0"/>
          <w:sz w:val="24"/>
          <w:szCs w:val="24"/>
          <w:lang w:val="en-US" w:eastAsia="zh-CN"/>
        </w:rPr>
        <w:t xml:space="preserve">从核查服务时间是否足额、核查服务范围是否完整、核查服务要求是否达标、核查服务承诺是否实现、核查服务人员、设备是否一致、对照采购人需求，对服务内容中涉及专业领域的部分进行复核等要点进行项目履约验收，具体详见附件《</w:t>
      </w:r>
      <w:r>
        <w:rPr>
          <w:rFonts w:hint="eastAsia" w:ascii="宋体" w:hAnsi="宋体" w:eastAsia="宋体" w:cs="宋体"/>
          <w:b w:val="0"/>
          <w:bCs w:val="0"/>
          <w:sz w:val="24"/>
          <w:szCs w:val="24"/>
        </w:rPr>
        <w:t xml:space="preserve">政府采购履约验收书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rPr>
        <w:t xml:space="preserve">。</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6.2</w:t>
      </w:r>
      <w:r>
        <w:rPr>
          <w:rFonts w:hint="eastAsia" w:ascii="宋体" w:hAnsi="宋体" w:eastAsia="宋体" w:cs="宋体"/>
          <w:b w:val="0"/>
          <w:bCs w:val="0"/>
          <w:sz w:val="24"/>
          <w:szCs w:val="24"/>
        </w:rPr>
        <w:t xml:space="preserve">履约验收主体：由甲方组织考核验收。</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验收程序：</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.1乙方按照政府采购合同的约定完成工作后，向甲方提交书面总结报告和相关佐证资料，详细说明工作完成情况；</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.2 甲方成立考核验收组；</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.3 考核验收组召开项目验收会，乙方对服务情况进行现场汇报，考核验收组对乙方服务内容进行考核验收评定，并填写《政府采购履约验收书》。</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6.4</w:t>
      </w:r>
      <w:r>
        <w:rPr>
          <w:rFonts w:hint="eastAsia" w:ascii="宋体" w:hAnsi="宋体" w:eastAsia="宋体" w:cs="宋体"/>
          <w:b w:val="0"/>
          <w:bCs w:val="0"/>
          <w:sz w:val="24"/>
          <w:szCs w:val="24"/>
        </w:rPr>
        <w:t xml:space="preserve">项目考核履约验收后，甲方根据政府采购合同约定及时向乙方支付款项。经甲方验收，乙方服务内容不合格的，按照合同考核验收相关约定处罚。</w:t>
      </w:r>
      <w:r/>
    </w:p>
    <w:p>
      <w:pPr>
        <w:ind w:firstLine="480"/>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cs="宋体"/>
          <w:b w:val="0"/>
          <w:bCs w:val="0"/>
          <w:sz w:val="24"/>
          <w:szCs w:val="24"/>
          <w:lang w:val="en-US" w:eastAsia="zh-CN"/>
        </w:rPr>
        <w:t xml:space="preserve">6.5</w:t>
      </w:r>
      <w:r>
        <w:rPr>
          <w:rFonts w:hint="eastAsia" w:ascii="宋体" w:hAnsi="宋体" w:eastAsia="宋体" w:cs="宋体"/>
          <w:b w:val="0"/>
          <w:bCs w:val="0"/>
          <w:sz w:val="24"/>
          <w:szCs w:val="24"/>
        </w:rPr>
        <w:t xml:space="preserve">本项目将根据政府采购法及相关法规，以及《江苏省政府采购履约验收管理办法》《</w:t>
      </w:r>
      <w:r>
        <w:rPr>
          <w:rFonts w:hint="eastAsia" w:ascii="宋体" w:hAnsi="宋体" w:eastAsia="宋体" w:cs="宋体"/>
          <w:b w:val="0"/>
          <w:bCs w:val="0"/>
          <w:sz w:val="24"/>
          <w:szCs w:val="24"/>
        </w:rPr>
      </w:r>
      <w:r>
        <w:rPr>
          <w:rFonts w:hint="eastAsia" w:ascii="宋体" w:hAnsi="宋体" w:eastAsia="宋体" w:cs="宋体"/>
          <w:b w:val="0"/>
          <w:bCs w:val="0"/>
          <w:sz w:val="24"/>
          <w:szCs w:val="24"/>
        </w:rPr>
        <w:t xml:space="preserve">关于进一步加强履约验收管理的通知</w:t>
      </w:r>
      <w:r>
        <w:rPr>
          <w:rFonts w:hint="eastAsia" w:ascii="宋体" w:hAnsi="宋体" w:eastAsia="宋体" w:cs="宋体"/>
          <w:b w:val="0"/>
          <w:bCs w:val="0"/>
          <w:sz w:val="24"/>
          <w:szCs w:val="24"/>
        </w:rPr>
        <w:t xml:space="preserve">》文件的规定，对供应商进行履约验收。</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七、</w:t>
      </w:r>
      <w:r>
        <w:rPr>
          <w:rFonts w:hint="eastAsia" w:ascii="宋体" w:hAnsi="宋体" w:eastAsia="宋体" w:cs="宋体"/>
          <w:b/>
          <w:bCs/>
          <w:color w:val="auto"/>
          <w:sz w:val="24"/>
          <w:szCs w:val="24"/>
          <w:highlight w:val="none"/>
          <w:lang w:bidi="ar"/>
        </w:rPr>
        <w:t xml:space="preserve">不可抗力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.1 因不可抗力不能履行合同的，根据不可抗力的影响，部分或者全部免除责任。但合同一方延迟履行后发生不可抗力的，不能免除拖延履行方的责任。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.2 合同一方因不可抗力不能履行合同的，应当在不可抗力事件发生后3日内以书面形式通知对方，以减轻可能给对方造成的损失，并应当在不可抗力事件发生后7天内，提供事件详情及合同不能履行</w:t>
      </w:r>
      <w:r>
        <w:rPr>
          <w:rFonts w:hint="eastAsia" w:ascii="宋体" w:hAnsi="宋体" w:cs="宋体"/>
          <w:color w:val="auto"/>
          <w:sz w:val="24"/>
          <w:szCs w:val="24"/>
          <w:highlight w:val="none"/>
          <w:lang w:eastAsia="zh-CN" w:bidi="ar"/>
        </w:rPr>
        <w:t xml:space="preserve">，或者</w:t>
      </w:r>
      <w:r>
        <w:rPr>
          <w:rFonts w:hint="eastAsia" w:ascii="宋体" w:hAnsi="宋体" w:eastAsia="宋体" w:cs="宋体"/>
          <w:color w:val="auto"/>
          <w:sz w:val="24"/>
          <w:szCs w:val="24"/>
          <w:highlight w:val="none"/>
          <w:lang w:bidi="ar"/>
        </w:rPr>
        <w:t xml:space="preserve">部分不能履行</w:t>
      </w:r>
      <w:r>
        <w:rPr>
          <w:rFonts w:hint="eastAsia" w:ascii="宋体" w:hAnsi="宋体" w:cs="宋体"/>
          <w:color w:val="auto"/>
          <w:sz w:val="24"/>
          <w:szCs w:val="24"/>
          <w:highlight w:val="none"/>
          <w:lang w:eastAsia="zh-CN" w:bidi="ar"/>
        </w:rPr>
        <w:t xml:space="preserve">，或者</w:t>
      </w:r>
      <w:r>
        <w:rPr>
          <w:rFonts w:hint="eastAsia" w:ascii="宋体" w:hAnsi="宋体" w:eastAsia="宋体" w:cs="宋体"/>
          <w:color w:val="auto"/>
          <w:sz w:val="24"/>
          <w:szCs w:val="24"/>
          <w:highlight w:val="none"/>
          <w:lang w:bidi="ar"/>
        </w:rPr>
        <w:t xml:space="preserve">需要延期履行的理由以及权威机构签发的书面证明材料。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八</w:t>
      </w:r>
      <w:r>
        <w:rPr>
          <w:rFonts w:hint="eastAsia" w:ascii="宋体" w:hAnsi="宋体" w:eastAsia="宋体" w:cs="宋体"/>
          <w:b/>
          <w:bCs/>
          <w:color w:val="auto"/>
          <w:sz w:val="24"/>
          <w:szCs w:val="24"/>
          <w:highlight w:val="none"/>
          <w:lang w:bidi="ar"/>
        </w:rPr>
        <w:t xml:space="preserve">、合同的解除和转让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.1 甲方和乙方协商一致，可以解除合同。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 有下列情形之一，合同一方可以解除合同：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.2.1 因不可抗力致使不能实现合同目的，未受不可抗力影响的一方有权解除合同；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.2.2 因合同一方违约导致合同不能履行，另一方有权解除合同；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.2.3 因乙方在履行合同过程中造成社会不良影响的，甲方有权解除合同。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.3 有权解除合同的一方，应当在违约事实或不可抗力发生之后三十天内书面通知对方以主张解除合同，合同在书面通知到达对方时解除。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.4 合同的部分和全部都不得转让。未经甲方事先书面同意</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乙方亦不得擅自分包合同项下的义务，</w:t>
      </w:r>
      <w:r>
        <w:rPr>
          <w:rFonts w:hint="eastAsia" w:ascii="宋体" w:hAnsi="宋体" w:cs="宋体"/>
          <w:color w:val="auto"/>
          <w:sz w:val="24"/>
          <w:szCs w:val="24"/>
          <w:highlight w:val="none"/>
          <w:lang w:eastAsia="zh-CN" w:bidi="ar"/>
        </w:rPr>
        <w:t xml:space="preserve">否则</w:t>
      </w:r>
      <w:r>
        <w:rPr>
          <w:rFonts w:hint="eastAsia" w:ascii="宋体" w:hAnsi="宋体" w:eastAsia="宋体" w:cs="宋体"/>
          <w:color w:val="auto"/>
          <w:sz w:val="24"/>
          <w:szCs w:val="24"/>
          <w:highlight w:val="none"/>
          <w:lang w:bidi="ar"/>
        </w:rPr>
        <w:t xml:space="preserve">视为乙方根本违约。甲方同意分包的，乙方须事前将分包的内容及分包单位的资质等情况告知甲方，经甲方书面同意后方可分包，且须就分包商完成的工作承担连带责任，否则视为违法分包。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九</w:t>
      </w:r>
      <w:r>
        <w:rPr>
          <w:rFonts w:hint="eastAsia" w:ascii="宋体" w:hAnsi="宋体" w:eastAsia="宋体" w:cs="宋体"/>
          <w:b/>
          <w:bCs/>
          <w:color w:val="auto"/>
          <w:sz w:val="24"/>
          <w:szCs w:val="24"/>
          <w:highlight w:val="none"/>
          <w:lang w:bidi="ar"/>
        </w:rPr>
        <w:t xml:space="preserve">、违约责任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.1 合同一方不履行合同义务或者履行合同义务不符合约定的，应当承担继续履行、采取补救措施或赔偿损失等违约责任。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.2 甲方违约责任。乙方已经按照合同约定按时提交合格服务成果，甲方无正当理由未按照约定时间支付合同价款的，应当就逾期款项根据中国人民银行同期贷款市场报价利率承担逾期付款违约责任。乙方因实现本合同权利，救济而产生的费用，包括但不限于律师费、诉讼费、保全费用等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 乙方违约责任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.3.1 甲方有权按照本合同第四条规定对乙方进行考核，并按照考核办法的规定要求乙方承担相应责任。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.3.2 乙方承担的违约金不足以赔偿甲方实际损失的，甲方有权</w:t>
      </w:r>
      <w:r>
        <w:rPr>
          <w:rFonts w:hint="eastAsia" w:ascii="宋体" w:hAnsi="宋体" w:cs="宋体"/>
          <w:color w:val="auto"/>
          <w:sz w:val="24"/>
          <w:szCs w:val="24"/>
          <w:highlight w:val="none"/>
          <w:lang w:eastAsia="zh-CN" w:bidi="ar"/>
        </w:rPr>
        <w:t xml:space="preserve">要求</w:t>
      </w:r>
      <w:r>
        <w:rPr>
          <w:rFonts w:hint="eastAsia" w:ascii="宋体" w:hAnsi="宋体" w:eastAsia="宋体" w:cs="宋体"/>
          <w:color w:val="auto"/>
          <w:sz w:val="24"/>
          <w:szCs w:val="24"/>
          <w:highlight w:val="none"/>
          <w:lang w:bidi="ar"/>
        </w:rPr>
        <w:t xml:space="preserve">乙方继续赔偿。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.3.3 乙方履行合同不符合合同要求的，甲方有权责令乙方立即改正，乙方拒不改正或已经造成不良社会影响的，甲方有权要求乙方承担责任。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.3.4 如乙方出具的任何服务成果信息错误、未按照约定编制（审查）依据进行编制（审查），乙方应进行更正或免费重新编制（审查），发生的费用和由此引发的损失、责任均由乙方负责。由此导致工期届满而乙方未完成服务内容的，乙方还应当承担逾期提交服务成果的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.3.5 在合同履行期限内，甲方发现乙方或乙方委派的项目人员持有的资质证书系造假或不在有效期内，有权立即解除合同，要求乙方返还已支付的全部价款并偿付乙方合同总价30％的违约金，违约金不足以补偿损失的，甲方有权要求乙方补足。 </w:t>
      </w:r>
      <w:r/>
    </w:p>
    <w:p>
      <w:pPr>
        <w:ind w:firstLine="42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.3.6 在合同履行期限内，因乙方过错导致甲方被相关部门问责，或者造成负面社会影响的，甲方有权解除合同，要求乙方退还甲方已支付的全部价款并偿付合同总价 30％的违约金，违约金不足以补偿损失的，甲方有权要求乙方补足；甲方因实现本合同权利，救济而产生的费用，包括但不限于律师费、诉讼费、保全费用等由乙方承担。</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.3.7 乙方必须保证进场服务</w:t>
      </w:r>
      <w:r>
        <w:rPr>
          <w:rFonts w:hint="eastAsia" w:ascii="宋体" w:hAnsi="宋体" w:eastAsia="宋体" w:cs="宋体"/>
          <w:color w:val="auto"/>
          <w:sz w:val="24"/>
          <w:szCs w:val="24"/>
          <w:highlight w:val="none"/>
          <w:lang w:bidi="ar"/>
        </w:rPr>
        <w:t xml:space="preserve">人员与磋商响应文件承诺一致。其中项目负责人及主要项目人员未经甲方事先书面同意不得更换，若确需变更的，乙方须提前3个工作日书面通知甲方，甲方在接到通知后5个工作日内给出答复，甲方未在规定期限内予以书面同意的，视为不同意；其他项目人员确需更换的，乙方应及时将变更后项目人员的个人信息、资质证明、社保证明等有关材料书面提供给甲方，且应确保变更后的项目人员资质、专业技能不得低于变更前。前述条款，如有违反，甲方有权解除合同，同时乙方应按合同总价的10%偿付甲方损失，前述金额不足以补偿甲方损失的，甲方有权要求乙方补足。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但乙方人员确因患病、非因乙方过错与乙方解除或终止劳动人事关系、工伤等乙方不可控原因确需更换的，乙方须提前3个工作日书面通知甲方，甲方在接到通知后5个工作日内给出答复。如甲方未在规定期限内答复乙方的，视为同意。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.3.8 乙方未按照合同约定时间（或甲方允许延长的时间）提交任何服务成果时，每逾期一日应按照合同总价的千分之一支付逾期违约金。逾期超过十五天的，甲方有权解除合同，要求乙方返还已支付的所有价款并偿付合同总价 30％的违约金，违约金不足以补偿损失的，甲方有权要求乙方补足。</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.3.9 乙方应能保证所提供的服务成果</w:t>
      </w:r>
      <w:r>
        <w:rPr>
          <w:rFonts w:hint="eastAsia" w:ascii="宋体" w:hAnsi="宋体" w:cs="宋体"/>
          <w:color w:val="auto"/>
          <w:sz w:val="24"/>
          <w:szCs w:val="24"/>
          <w:highlight w:val="none"/>
          <w:lang w:eastAsia="zh-CN" w:bidi="ar"/>
        </w:rPr>
        <w:t xml:space="preserve">涉及</w:t>
      </w:r>
      <w:r>
        <w:rPr>
          <w:rFonts w:hint="eastAsia" w:ascii="宋体" w:hAnsi="宋体" w:eastAsia="宋体" w:cs="宋体"/>
          <w:color w:val="auto"/>
          <w:sz w:val="24"/>
          <w:szCs w:val="24"/>
          <w:highlight w:val="none"/>
          <w:lang w:bidi="ar"/>
        </w:rPr>
        <w:t xml:space="preserve">的知识产权是合法取得，并享有完整的知识产权，不会因为甲方的使用而被责令停止使用、追偿或要求赔偿损失，不涉及不正当竞争行为或其他违法行为。如出现上述情况，一切经济和法律责任均由乙方承担，乙方应对违反上述约定给甲方或第三方造成的损失及责任、后果承担赔偿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.3.10 本项目全部或部分均不允许转包、分包。如乙方未经甲方事先书面同意，将本合同项下的任何义务转包、分包或委托给第三人，甲方有权解除合同，要求乙方返还已支付的价款并偿付合同总价款30％的违约金，违约金不足以补偿损失的，甲方有权要求乙方补足。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十</w:t>
      </w:r>
      <w:r>
        <w:rPr>
          <w:rFonts w:hint="eastAsia" w:ascii="宋体" w:hAnsi="宋体" w:eastAsia="宋体" w:cs="宋体"/>
          <w:b/>
          <w:bCs/>
          <w:color w:val="auto"/>
          <w:sz w:val="24"/>
          <w:szCs w:val="24"/>
          <w:highlight w:val="none"/>
          <w:lang w:bidi="ar"/>
        </w:rPr>
        <w:t xml:space="preserve">、争议解决办法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因本合同或与本合同有关的一切事项发生争议，由双方友好协商解决。协商不成的，任何一方均可以向甲方所在地人民法院起诉。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bidi="ar"/>
        </w:rPr>
        <w:t xml:space="preserve">、合同生效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本合同经双方法定代表人或授权代表签字（或盖章）并经单位盖章后生效。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color w:val="auto"/>
          <w:sz w:val="24"/>
          <w:szCs w:val="24"/>
          <w:highlight w:val="none"/>
          <w:lang w:bidi="ar"/>
        </w:rPr>
        <w:t xml:space="preserve">、其他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乙方除应做好服务人员的安全教育外，还应为服务人员提供必要的劳动保护条件，为服务人员办理作业时的人身安全保险和意外伤害险，一切安全责任事故均由乙方负责（保险种类由乙方自行选择）。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bidi="ar"/>
        </w:rPr>
        <w:t xml:space="preserve">、附则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.1 本合同一式</w:t>
      </w:r>
      <w:r>
        <w:rPr>
          <w:rFonts w:hint="eastAsia" w:ascii="宋体" w:hAnsi="宋体" w:eastAsia="宋体" w:cs="宋体"/>
          <w:color w:val="auto"/>
          <w:sz w:val="24"/>
          <w:szCs w:val="24"/>
          <w:highlight w:val="none"/>
          <w:lang w:val="en-US" w:eastAsia="zh-CN" w:bidi="ar"/>
        </w:rPr>
        <w:t xml:space="preserve">伍</w:t>
      </w:r>
      <w:r>
        <w:rPr>
          <w:rFonts w:hint="eastAsia" w:ascii="宋体" w:hAnsi="宋体" w:eastAsia="宋体" w:cs="宋体"/>
          <w:color w:val="auto"/>
          <w:sz w:val="24"/>
          <w:szCs w:val="24"/>
          <w:highlight w:val="none"/>
          <w:lang w:bidi="ar"/>
        </w:rPr>
        <w:t xml:space="preserve">份，甲方、乙方各执</w:t>
      </w:r>
      <w:r>
        <w:rPr>
          <w:rFonts w:hint="eastAsia" w:ascii="宋体" w:hAnsi="宋体" w:eastAsia="宋体" w:cs="宋体"/>
          <w:color w:val="auto"/>
          <w:sz w:val="24"/>
          <w:szCs w:val="24"/>
          <w:highlight w:val="none"/>
          <w:lang w:val="en-US" w:eastAsia="zh-CN" w:bidi="ar"/>
        </w:rPr>
        <w:t xml:space="preserve">贰</w:t>
      </w:r>
      <w:r>
        <w:rPr>
          <w:rFonts w:hint="eastAsia" w:ascii="宋体" w:hAnsi="宋体" w:eastAsia="宋体" w:cs="宋体"/>
          <w:color w:val="auto"/>
          <w:sz w:val="24"/>
          <w:szCs w:val="24"/>
          <w:highlight w:val="none"/>
          <w:lang w:bidi="ar"/>
        </w:rPr>
        <w:t xml:space="preserve">份，采购代理机构</w:t>
      </w:r>
      <w:r>
        <w:rPr>
          <w:rFonts w:hint="eastAsia" w:ascii="宋体" w:hAnsi="宋体" w:eastAsia="宋体" w:cs="宋体"/>
          <w:color w:val="auto"/>
          <w:sz w:val="24"/>
          <w:szCs w:val="24"/>
          <w:highlight w:val="none"/>
          <w:lang w:val="en-US" w:eastAsia="zh-CN" w:bidi="ar"/>
        </w:rPr>
        <w:t xml:space="preserve">壹</w:t>
      </w:r>
      <w:r>
        <w:rPr>
          <w:rFonts w:hint="eastAsia" w:ascii="宋体" w:hAnsi="宋体" w:eastAsia="宋体" w:cs="宋体"/>
          <w:color w:val="auto"/>
          <w:sz w:val="24"/>
          <w:szCs w:val="24"/>
          <w:highlight w:val="none"/>
          <w:lang w:bidi="ar"/>
        </w:rPr>
        <w:t xml:space="preserve">份，具有同等效力。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.2 本合同文件使用中文书写、解释和说明。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.3 本合同履行过程中产生的纪要、协议以及成交通知书、投标文件和采购文件为本合同的附件，与合同具有同等效力。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.4 未尽事宜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未尽事宜，按《中华人民共和国民法典</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中华人民共和国政府采购法》及其他</w:t>
      </w:r>
      <w:r>
        <w:rPr>
          <w:rFonts w:hint="eastAsia" w:ascii="宋体" w:hAnsi="宋体" w:cs="宋体"/>
          <w:color w:val="auto"/>
          <w:sz w:val="24"/>
          <w:szCs w:val="24"/>
          <w:highlight w:val="none"/>
          <w:lang w:eastAsia="zh-CN" w:bidi="ar"/>
        </w:rPr>
        <w:t xml:space="preserve">有关</w:t>
      </w:r>
      <w:r>
        <w:rPr>
          <w:rFonts w:hint="eastAsia" w:ascii="宋体" w:hAnsi="宋体" w:eastAsia="宋体" w:cs="宋体"/>
          <w:color w:val="auto"/>
          <w:sz w:val="24"/>
          <w:szCs w:val="24"/>
          <w:highlight w:val="none"/>
          <w:lang w:bidi="ar"/>
        </w:rPr>
        <w:t xml:space="preserve">法律法规的规定执行。在执行过程中双方在不违背本合同和采购文件的原则下协商解决，协商结果以书面形式盖章记录在案，作为本合同的附件，与本合同具有同等效力，但须提交采购代理机构二份备存。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9"/>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926"/>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rPr>
          <w:rStyle w:val="945"/>
          <w:rFonts w:ascii="宋体" w:hAnsi="宋体" w:eastAsia="宋体" w:cs="宋体"/>
          <w:bCs/>
          <w:color w:val="000000" w:themeColor="text1"/>
          <w:szCs w:val="44"/>
          <w:lang w:val="en-US"/>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253" w:bottom="1440" w:left="1253" w:header="851" w:footer="992" w:gutter="0"/>
          <w:cols w:num="1" w:sep="0" w:space="720" w:equalWidth="1"/>
          <w:docGrid w:linePitch="360"/>
        </w:sectPr>
      </w:pPr>
      <w:r>
        <w:rPr>
          <w:rStyle w:val="945"/>
          <w:rFonts w:ascii="宋体" w:hAnsi="宋体" w:eastAsia="宋体" w:cs="宋体"/>
          <w:bCs/>
          <w:color w:val="000000" w:themeColor="text1"/>
          <w:szCs w:val="44"/>
          <w:lang w:val="en-US"/>
          <w14:textFill>
            <w14:solidFill>
              <w14:schemeClr w14:val="tx1"/>
            </w14:solidFill>
          </w14:textFill>
        </w:rPr>
        <w:br w:type="page" w:clear="all"/>
      </w:r>
      <w:r/>
    </w:p>
    <w:tbl>
      <w:tblPr>
        <w:tblStyle w:val="926"/>
        <w:tblpPr w:horzAnchor="page" w:tblpXSpec="center" w:vertAnchor="text" w:tblpY="-608" w:leftFromText="180" w:topFromText="0" w:rightFromText="180" w:bottomFromText="0"/>
        <w:tblW w:w="4656" w:type="pct"/>
        <w:jc w:val="center"/>
        <w:tblLayout w:type="fixed"/>
        <w:tblCellMar>
          <w:left w:w="108" w:type="dxa"/>
          <w:top w:w="0" w:type="dxa"/>
          <w:right w:w="108" w:type="dxa"/>
          <w:bottom w:w="0" w:type="dxa"/>
        </w:tblCellMar>
        <w:tblLook w:val="04A0" w:firstRow="1" w:lastRow="0" w:firstColumn="1" w:lastColumn="0" w:noHBand="0" w:noVBand="1"/>
      </w:tblPr>
      <w:tblGrid>
        <w:gridCol w:w="2268"/>
        <w:gridCol w:w="2718"/>
        <w:gridCol w:w="3108"/>
        <w:gridCol w:w="1590"/>
        <w:gridCol w:w="1590"/>
        <w:gridCol w:w="1926"/>
      </w:tblGrid>
      <w:tr>
        <w:trPr>
          <w:jc w:val="center"/>
          <w:trHeight w:val="341"/>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0"/>
              <w:jc w:val="center"/>
              <w:widowControl/>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政府采购履约验收书（服务类）</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（姓名+职务+单位）</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9"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val="false"/>
          </w:tcPr>
          <w:p>
            <w:pPr>
              <w:ind w:firstLine="0"/>
              <w:widowControl/>
              <w:rPr>
                <w:rFonts w:ascii="宋体" w:hAnsi="宋体" w:eastAsia="宋体" w:cs="宋体"/>
                <w:color w:val="000000"/>
                <w:sz w:val="22"/>
              </w:rPr>
            </w:pPr>
            <w:r>
              <w:rPr>
                <w:rFonts w:hint="eastAsia" w:ascii="宋体" w:hAnsi="宋体" w:eastAsia="宋体" w:cs="宋体"/>
                <w:color w:val="000000"/>
                <w:sz w:val="22"/>
              </w:rPr>
              <w:t xml:space="preserve">□采购人自行组织验收          □委托代理机构验收</w:t>
            </w:r>
            <w:r/>
          </w:p>
        </w:tc>
      </w:tr>
      <w:tr>
        <w:trPr>
          <w:jc w:val="center"/>
          <w:trHeight w:val="34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ind w:firstLine="0"/>
              <w:widowControl/>
              <w:rPr>
                <w:rFonts w:ascii="宋体" w:hAnsi="宋体" w:eastAsia="宋体" w:cs="宋体"/>
                <w:color w:val="000000"/>
                <w:sz w:val="22"/>
              </w:rPr>
            </w:pPr>
            <w:r>
              <w:rPr>
                <w:rFonts w:hint="eastAsia" w:ascii="宋体" w:hAnsi="宋体" w:eastAsia="宋体" w:cs="宋体"/>
                <w:color w:val="000000"/>
                <w:sz w:val="22"/>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77"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日常检查/分段验收情况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934" w:type="pct"/>
            <w:vAlign w:val="center"/>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本项目验收共分        期，本次为第        期</w:t>
            </w:r>
            <w:r/>
          </w:p>
        </w:tc>
      </w:tr>
      <w:tr>
        <w:trPr>
          <w:jc w:val="center"/>
          <w:trHeight w:val="263"/>
        </w:trPr>
        <w:tc>
          <w:tcPr>
            <w:gridSpan w:val="2"/>
            <w:shd w:val="clear" w:color="auto" w:fill="auto"/>
            <w:tcBorders>
              <w:top w:val="single" w:color="000000" w:sz="4" w:space="0"/>
              <w:left w:val="single" w:color="000000" w:sz="4" w:space="0"/>
              <w:bottom w:val="single" w:color="000000" w:sz="4" w:space="0"/>
              <w:right w:val="single" w:color="000000" w:sz="4" w:space="0"/>
            </w:tcBorders>
            <w:tcW w:w="1888"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验收人员</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验收意见</w:t>
            </w:r>
            <w:r/>
          </w:p>
        </w:tc>
      </w:tr>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restart"/>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□采购人：</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（非日常检查/分段验收时必选）</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restar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□核查服务时间是否足额</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□核查服务范围是否完整</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□核查服务要求是否达标</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□核查服务承诺是否实现</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□核查服务人员、设备是否一致</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□对照采购人需求，对服务内容中涉及专业领域的部分进行复核</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□其他：             </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restart"/>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rPr>
                <w:rFonts w:ascii="宋体" w:hAnsi="宋体" w:eastAsia="宋体" w:cs="宋体"/>
                <w:color w:val="000000"/>
                <w:sz w:val="22"/>
              </w:rPr>
            </w:pPr>
            <w:r>
              <w:rPr>
                <w:rFonts w:ascii="宋体" w:hAnsi="宋体" w:eastAsia="宋体" w:cs="宋体"/>
                <w:color w:val="000000"/>
                <w:sz w:val="22"/>
              </w:rPr>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□代建单位：</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rPr>
                <w:rFonts w:ascii="宋体" w:hAnsi="宋体" w:eastAsia="宋体" w:cs="宋体"/>
                <w:color w:val="000000"/>
                <w:sz w:val="22"/>
              </w:rPr>
            </w:pPr>
            <w:r>
              <w:rPr>
                <w:rFonts w:ascii="宋体" w:hAnsi="宋体" w:eastAsia="宋体" w:cs="宋体"/>
                <w:color w:val="000000"/>
                <w:sz w:val="22"/>
              </w:rPr>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□受采购人委托的代理机构：</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1504"/>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□采购人委托的同领域其他单位人员或第三方专业机构的专家：</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464"/>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restart"/>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□服务对象（符合本办法第二十六条规定情形时必选）：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服务对象满意度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615"/>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□第三方专业机构（本办法第二十七条、第二十八条规定情形）：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0"/>
                <w:szCs w:val="20"/>
              </w:rPr>
            </w:pPr>
            <w:r>
              <w:rPr>
                <w:rFonts w:hint="eastAsia" w:ascii="宋体" w:hAnsi="宋体" w:eastAsia="宋体" w:cs="宋体"/>
                <w:color w:val="000000"/>
                <w:sz w:val="22"/>
              </w:rPr>
              <w:t xml:space="preserve">对照采购文件中服务需求，出具加盖公章的评估报告等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351"/>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516"/>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715"/>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bottom"/>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（如意见一致，请全体验收小组成员分别签名，如有异议，请分别签署意见并签名）</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全体验收小组成员签字：                                              供应商签字：</w:t>
            </w:r>
            <w:r/>
          </w:p>
        </w:tc>
      </w:tr>
      <w:tr>
        <w:trPr>
          <w:jc w:val="center"/>
          <w:trHeight w:val="857"/>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异议事项：</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复核意见：</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签字：</w:t>
            </w:r>
            <w:r/>
          </w:p>
        </w:tc>
      </w:tr>
      <w:tr>
        <w:trPr>
          <w:jc w:val="center"/>
          <w:trHeight w:val="725"/>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（采购人签署验收意见并盖章）</w:t>
            </w:r>
            <w:r/>
          </w:p>
        </w:tc>
      </w:tr>
    </w:tbl>
    <w:p>
      <w:pPr>
        <w:rPr>
          <w:rStyle w:val="945"/>
          <w:rFonts w:hint="eastAsia" w:ascii="宋体" w:hAnsi="宋体" w:cs="宋体"/>
          <w:bCs/>
          <w:color w:val="000000" w:themeColor="text1"/>
          <w:szCs w:val="44"/>
          <w:lang w:val="en-US" w:eastAsia="zh-CN"/>
          <w14:textFill>
            <w14:solidFill>
              <w14:schemeClr w14:val="tx1"/>
            </w14:solidFill>
          </w14:textFill>
        </w:rPr>
        <w:sectPr>
          <w:footnotePr/>
          <w:endnotePr/>
          <w:type w:val="nextPage"/>
          <w:pgSz w:w="16838" w:h="11906" w:orient="landscape"/>
          <w:pgMar w:top="1083" w:right="1440" w:bottom="1083" w:left="1440" w:header="851" w:footer="992" w:gutter="0"/>
          <w:cols w:num="1" w:sep="0" w:space="0" w:equalWidth="1"/>
          <w:docGrid w:linePitch="360"/>
        </w:sectPr>
      </w:pPr>
      <w:r>
        <w:rPr>
          <w:rFonts w:hint="eastAsia" w:ascii="宋体" w:hAnsi="宋体" w:cs="宋体"/>
          <w:bCs/>
          <w:color w:val="000000" w:themeColor="text1"/>
          <w:szCs w:val="44"/>
          <w:lang w:val="en-US" w:eastAsia="zh-CN"/>
          <w14:textFill>
            <w14:solidFill>
              <w14:schemeClr w14:val="tx1"/>
            </w14:solidFill>
          </w14:textFill>
        </w:rPr>
      </w:r>
      <w:r/>
    </w:p>
    <w:p>
      <w:pPr>
        <w:ind w:firstLine="883"/>
        <w:jc w:val="center"/>
        <w:spacing w:line="360" w:lineRule="auto"/>
        <w:rPr>
          <w:rStyle w:val="945"/>
          <w:rFonts w:ascii="宋体" w:hAnsi="宋体" w:eastAsia="宋体" w:cs="宋体"/>
          <w:bCs/>
          <w:color w:val="000000" w:themeColor="text1"/>
          <w:szCs w:val="44"/>
          <w14:textFill>
            <w14:solidFill>
              <w14:schemeClr w14:val="tx1"/>
            </w14:solidFill>
          </w14:textFill>
        </w:rPr>
        <w:outlineLvl w:val="0"/>
      </w:pPr>
      <w:r/>
      <w:bookmarkStart w:id="59" w:name="_Toc160123837"/>
      <w:r>
        <w:rPr>
          <w:rStyle w:val="945"/>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59"/>
      <w:r/>
      <w:bookmarkEnd w:id="5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rPr>
      </w:pPr>
      <w:r>
        <w:rPr>
          <w:rFonts w:hint="eastAsia" w:ascii="宋体" w:hAnsi="宋体" w:cs="宋体"/>
          <w:sz w:val="24"/>
          <w:shd w:val="clear" w:color="auto" w:fill="ffffff"/>
          <w:lang w:eastAsia="zh-CN"/>
        </w:rPr>
        <w:t xml:space="preserve">1.</w:t>
      </w:r>
      <w:r>
        <w:rPr>
          <w:rFonts w:hint="eastAsia" w:ascii="宋体" w:hAnsi="宋体" w:cs="宋体"/>
          <w:sz w:val="24"/>
          <w:shd w:val="clear" w:color="auto" w:fill="ffffff"/>
        </w:rPr>
        <w:t xml:space="preserve">本次招标评标方法为综合评分法，即在</w:t>
      </w:r>
      <w:r>
        <w:rPr>
          <w:rFonts w:hint="eastAsia" w:ascii="宋体" w:hAnsi="宋体" w:cs="宋体"/>
          <w:sz w:val="24"/>
        </w:rPr>
        <w:t xml:space="preserve">最大限度地</w:t>
      </w:r>
      <w:r>
        <w:rPr>
          <w:rFonts w:hint="eastAsia" w:ascii="宋体" w:hAnsi="宋体" w:cs="宋体"/>
          <w:sz w:val="24"/>
          <w:shd w:val="clear" w:color="auto" w:fill="ffffff"/>
        </w:rPr>
        <w:t xml:space="preserve">满足采购文件实质性要求前提下，按照采购文件中规定的评分标准和各项因素进行综合评审后，</w:t>
      </w:r>
      <w:r>
        <w:rPr>
          <w:rFonts w:hint="eastAsia" w:ascii="宋体" w:hAnsi="宋体" w:cs="宋体"/>
          <w:sz w:val="24"/>
        </w:rPr>
        <w:t xml:space="preserve">由</w:t>
      </w:r>
      <w:r>
        <w:rPr>
          <w:rFonts w:hint="eastAsia" w:ascii="宋体" w:hAnsi="宋体" w:cs="宋体"/>
          <w:sz w:val="24"/>
          <w:lang w:val="zh-CN"/>
        </w:rPr>
        <w:t xml:space="preserve">综合评分得分最高的磋商响应单位为</w:t>
      </w:r>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eastAsia="zh-CN"/>
        </w:rPr>
        <w:t xml:space="preserve">4.</w:t>
      </w:r>
      <w:r>
        <w:rPr>
          <w:rFonts w:hint="eastAsia" w:ascii="宋体" w:hAnsi="宋体" w:cs="宋体"/>
          <w:sz w:val="24"/>
          <w:shd w:val="clear" w:color="auto" w:fill="ffffff"/>
        </w:rPr>
        <w:t xml:space="preserve">评审委员会启动异常低价投标（响应）审查的情形和具体要求：</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（1）评审过程中出现下列情形之一的，评审委员会应当启动异常低价投标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审查程序</w:t>
      </w:r>
      <w:r>
        <w:rPr>
          <w:rFonts w:hint="eastAsia" w:ascii="宋体" w:hAnsi="宋体" w:cs="宋体"/>
          <w:sz w:val="24"/>
          <w:shd w:val="clear" w:color="auto" w:fill="ffffff"/>
          <w:lang w:eastAsia="zh-CN"/>
        </w:rPr>
        <w:t xml:space="preserve">：</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①</w:t>
      </w:r>
      <w:r>
        <w:rPr>
          <w:rFonts w:hint="eastAsia" w:ascii="宋体" w:hAnsi="宋体" w:cs="宋体"/>
          <w:sz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②</w:t>
      </w:r>
      <w:r>
        <w:rPr>
          <w:rFonts w:hint="eastAsia" w:ascii="宋体" w:hAnsi="宋体" w:cs="宋体"/>
          <w:sz w:val="24"/>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③</w:t>
      </w:r>
      <w:r>
        <w:rPr>
          <w:rFonts w:hint="eastAsia" w:ascii="宋体" w:hAnsi="宋体" w:cs="宋体"/>
          <w:sz w:val="24"/>
          <w:shd w:val="clear" w:color="auto" w:fill="ffffff"/>
        </w:rPr>
        <w:t xml:space="preserve">投标（响应）报价低于采购项目最高限价45%的，即投标（响应）报价&lt;采购项目最高限价×45%；</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val="en-US" w:eastAsia="zh-CN"/>
        </w:rPr>
        <w:t xml:space="preserve">④</w:t>
      </w:r>
      <w:r>
        <w:rPr>
          <w:rFonts w:hint="eastAsia" w:ascii="宋体" w:hAnsi="宋体" w:cs="宋体"/>
          <w:sz w:val="24"/>
          <w:shd w:val="clear" w:color="auto" w:fill="ffffff"/>
        </w:rPr>
        <w:t xml:space="preserve">评审委员会基于专业判断，认为供应商报价过低，有可能影响产品质量或者不能诚信履约的其他情形。</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审查后，评审委员会应当要求相关供应商在合理的时间内，提供项目具体成本测算等与报价合理性相关的书面说明及相关证明材料，对投标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处理。审查相关情况应当在评审报告中进行记录。</w:t>
      </w:r>
      <w:r/>
    </w:p>
    <w:p>
      <w:pPr>
        <w:ind w:firstLine="480"/>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如供应商存在“苏财购〔2017〕11号”文件中所列的失信或不良行为，按照相关规定执行。关于较大数额罚款的认定按照《财政部关于</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w:t>
      </w:r>
      <w:r>
        <w:rPr>
          <w:rFonts w:hint="eastAsia" w:ascii="宋体" w:hAnsi="宋体" w:cs="宋体"/>
          <w:sz w:val="24"/>
          <w:lang w:eastAsia="zh-CN"/>
        </w:rPr>
        <w:t xml:space="preserve">〉</w:t>
      </w:r>
      <w:r>
        <w:rPr>
          <w:rFonts w:hint="eastAsia" w:ascii="宋体" w:hAnsi="宋体" w:cs="宋体"/>
          <w:sz w:val="24"/>
        </w:rPr>
        <w:t xml:space="preserve">第十九条第一款“较大数额罚款”具体适用问题的意见》（财库〔2022〕3 号）文件执行。</w:t>
      </w:r>
      <w:r/>
    </w:p>
    <w:p>
      <w:pPr>
        <w:ind w:firstLine="480"/>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针对中小型企业、残疾人福利企业和监狱企业的评审：</w:t>
      </w:r>
      <w:r/>
    </w:p>
    <w:p>
      <w:pPr>
        <w:ind w:firstLine="480"/>
        <w:spacing w:line="360" w:lineRule="auto"/>
        <w:rPr>
          <w:rFonts w:ascii="宋体" w:hAnsi="宋体" w:cs="宋体"/>
          <w:sz w:val="24"/>
        </w:rPr>
      </w:pPr>
      <w:r>
        <w:rPr>
          <w:rFonts w:hint="eastAsia" w:ascii="宋体" w:hAnsi="宋体" w:cs="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lang w:eastAsia="zh-CN"/>
        </w:rPr>
        <w:t xml:space="preserve">〈</w:t>
      </w:r>
      <w:r>
        <w:rPr>
          <w:rFonts w:hint="eastAsia" w:ascii="宋体" w:hAnsi="宋体" w:cs="宋体"/>
          <w:sz w:val="24"/>
        </w:rPr>
        <w:t xml:space="preserve">苏州市政府采购促进中小企业发展实施意见</w:t>
      </w:r>
      <w:r>
        <w:rPr>
          <w:rFonts w:hint="eastAsia" w:ascii="宋体" w:hAnsi="宋体" w:cs="宋体"/>
          <w:sz w:val="24"/>
          <w:lang w:eastAsia="zh-CN"/>
        </w:rPr>
        <w:t xml:space="preserve">〉的通知》</w:t>
      </w:r>
      <w:r>
        <w:rPr>
          <w:rFonts w:hint="eastAsia" w:ascii="宋体" w:hAnsi="宋体" w:cs="宋体"/>
          <w:sz w:val="24"/>
        </w:rPr>
        <w:t xml:space="preserve">（苏财购〔2022〕16号）的有关规定，对于符合上述文件规定情形的小微企业、残疾人福利性单位及监狱企业报价给予</w:t>
      </w:r>
      <w:r>
        <w:rPr>
          <w:rFonts w:hint="eastAsia" w:ascii="宋体" w:hAnsi="宋体" w:cs="宋体"/>
          <w:b/>
          <w:sz w:val="24"/>
        </w:rPr>
        <w:t xml:space="preserve">20%</w:t>
      </w:r>
      <w:r>
        <w:rPr>
          <w:rFonts w:hint="eastAsia" w:ascii="宋体" w:hAnsi="宋体" w:cs="宋体"/>
          <w:sz w:val="24"/>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rPr>
      </w:pPr>
      <w:r>
        <w:rPr>
          <w:rFonts w:hint="eastAsia" w:ascii="宋体" w:hAnsi="宋体" w:cs="宋体"/>
          <w:sz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rPr>
      </w:pPr>
      <w:r>
        <w:rPr>
          <w:rFonts w:hint="eastAsia" w:ascii="宋体" w:hAnsi="宋体" w:cs="宋体"/>
          <w:b/>
          <w:bCs/>
          <w:sz w:val="24"/>
        </w:rPr>
        <w:t xml:space="preserve">③若为专门面向中小企业采购的项目或者采购包，不再执行价格评审优惠的扶持政策。</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二、评分标准：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（一）报价得分：20分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bookmarkStart w:id="60" w:name="_GoBack"/>
      <w:r>
        <w:rPr>
          <w:rFonts w:hint="eastAsia" w:ascii="宋体" w:hAnsi="宋体" w:cs="宋体"/>
          <w:b w:val="0"/>
          <w:bCs/>
          <w:color w:val="000000" w:themeColor="text1"/>
          <w:sz w:val="24"/>
          <w:szCs w:val="24"/>
          <w14:textFill>
            <w14:solidFill>
              <w14:schemeClr w14:val="tx1"/>
            </w14:solidFill>
          </w14:textFill>
        </w:rPr>
        <w:t xml:space="preserve">1、本项目所报价格为</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率报价；</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2、在有效投标报价中选择报价</w:t>
      </w:r>
      <w:r>
        <w:rPr>
          <w:rFonts w:hint="eastAsia" w:ascii="宋体" w:hAnsi="宋体" w:cs="宋体"/>
          <w:b w:val="0"/>
          <w:bCs/>
          <w:color w:val="000000" w:themeColor="text1"/>
          <w:sz w:val="24"/>
          <w:szCs w:val="24"/>
          <w:lang w:val="en-US" w:eastAsia="zh-CN"/>
          <w14:textFill>
            <w14:solidFill>
              <w14:schemeClr w14:val="tx1"/>
            </w14:solidFill>
          </w14:textFill>
        </w:rPr>
        <w:t xml:space="preserve">下浮率</w:t>
      </w:r>
      <w:r>
        <w:rPr>
          <w:rFonts w:hint="eastAsia" w:ascii="宋体" w:hAnsi="宋体" w:cs="宋体"/>
          <w:b w:val="0"/>
          <w:bCs/>
          <w:color w:val="000000" w:themeColor="text1"/>
          <w:sz w:val="24"/>
          <w:szCs w:val="24"/>
          <w14:textFill>
            <w14:solidFill>
              <w14:schemeClr w14:val="tx1"/>
            </w14:solidFill>
          </w14:textFill>
        </w:rPr>
        <w:t xml:space="preserve">最</w:t>
      </w:r>
      <w:r>
        <w:rPr>
          <w:rFonts w:hint="eastAsia" w:ascii="宋体" w:hAnsi="宋体" w:cs="宋体"/>
          <w:b w:val="0"/>
          <w:bCs/>
          <w:color w:val="000000" w:themeColor="text1"/>
          <w:sz w:val="24"/>
          <w:szCs w:val="24"/>
          <w:lang w:val="en-US" w:eastAsia="zh-CN"/>
          <w14:textFill>
            <w14:solidFill>
              <w14:schemeClr w14:val="tx1"/>
            </w14:solidFill>
          </w14:textFill>
        </w:rPr>
        <w:t xml:space="preserve">高</w:t>
      </w:r>
      <w:r>
        <w:rPr>
          <w:rFonts w:hint="eastAsia" w:ascii="宋体" w:hAnsi="宋体" w:cs="宋体"/>
          <w:b w:val="0"/>
          <w:bCs/>
          <w:color w:val="000000" w:themeColor="text1"/>
          <w:sz w:val="24"/>
          <w:szCs w:val="24"/>
          <w14:textFill>
            <w14:solidFill>
              <w14:schemeClr w14:val="tx1"/>
            </w14:solidFill>
          </w14:textFill>
        </w:rPr>
        <w:t xml:space="preserve">的</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率为评标基准折扣率，得满分，其他投标单位的分值按照下列公式计算（计算结果四舍五入保留两位小数）：</w:t>
      </w:r>
      <w:r/>
    </w:p>
    <w:p>
      <w:pPr>
        <w:ind w:firstLine="480"/>
        <w:jc w:val="left"/>
        <w:spacing w:line="360" w:lineRule="auto"/>
        <w:rPr>
          <w:rFonts w:hint="eastAsia" w:ascii="宋体" w:hAnsi="宋体" w:cs="宋体"/>
          <w:b/>
          <w:bCs/>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投标报价得分=（</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评标基准</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投标</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w:t>
      </w:r>
      <w:r>
        <w:rPr>
          <w:rFonts w:hint="eastAsia" w:ascii="宋体" w:hAnsi="宋体" w:cs="宋体"/>
          <w:b w:val="0"/>
          <w:bCs/>
          <w:color w:val="000000" w:themeColor="text1"/>
          <w:sz w:val="24"/>
          <w:szCs w:val="24"/>
          <w:lang w:val="en-US" w:eastAsia="zh-CN"/>
          <w14:textFill>
            <w14:solidFill>
              <w14:schemeClr w14:val="tx1"/>
            </w14:solidFill>
          </w14:textFill>
        </w:rPr>
        <w:t xml:space="preserve">价格</w:t>
      </w:r>
      <w:r>
        <w:rPr>
          <w:rFonts w:hint="eastAsia" w:ascii="宋体" w:hAnsi="宋体" w:cs="宋体"/>
          <w:b w:val="0"/>
          <w:bCs/>
          <w:color w:val="000000" w:themeColor="text1"/>
          <w:sz w:val="24"/>
          <w:szCs w:val="24"/>
          <w14:textFill>
            <w14:solidFill>
              <w14:schemeClr w14:val="tx1"/>
            </w14:solidFill>
          </w14:textFill>
        </w:rPr>
        <w:t xml:space="preserve">权值*100（价格权值为</w:t>
      </w:r>
      <w:r>
        <w:rPr>
          <w:rFonts w:hint="eastAsia" w:ascii="宋体" w:hAnsi="宋体" w:cs="宋体"/>
          <w:b w:val="0"/>
          <w:bCs/>
          <w:color w:val="000000" w:themeColor="text1"/>
          <w:sz w:val="24"/>
          <w:szCs w:val="24"/>
          <w:lang w:val="en-US" w:eastAsia="zh-CN"/>
          <w14:textFill>
            <w14:solidFill>
              <w14:schemeClr w14:val="tx1"/>
            </w14:solidFill>
          </w14:textFill>
        </w:rPr>
        <w:t xml:space="preserve">20</w:t>
      </w:r>
      <w:r>
        <w:rPr>
          <w:rFonts w:hint="eastAsia" w:ascii="宋体" w:hAnsi="宋体" w:cs="宋体"/>
          <w:b w:val="0"/>
          <w:bCs/>
          <w:color w:val="000000" w:themeColor="text1"/>
          <w:sz w:val="24"/>
          <w:szCs w:val="24"/>
          <w14:textFill>
            <w14:solidFill>
              <w14:schemeClr w14:val="tx1"/>
            </w14:solidFill>
          </w14:textFill>
        </w:rPr>
        <w:t xml:space="preserve">%）。</w:t>
      </w:r>
      <w:bookmarkEnd w:id="60"/>
      <w:r>
        <w:rPr>
          <w:rFonts w:hint="eastAsia" w:ascii="宋体" w:hAnsi="宋体" w:cs="宋体"/>
          <w:b/>
          <w:bCs w:val="0"/>
          <w:color w:val="000000" w:themeColor="text1"/>
          <w:sz w:val="24"/>
          <w:szCs w:val="24"/>
          <w14:textFill>
            <w14:solidFill>
              <w14:schemeClr w14:val="tx1"/>
            </w14:solidFill>
          </w14:textFill>
        </w:rPr>
      </w:r>
      <w:r/>
    </w:p>
    <w:p>
      <w:pPr>
        <w:ind w:firstLine="480"/>
        <w:jc w:val="left"/>
        <w:spacing w:line="360" w:lineRule="auto"/>
        <w:rPr>
          <w:rFonts w:hint="eastAsia" w:ascii="宋体" w:hAnsi="宋体" w:cs="宋体"/>
          <w:b/>
          <w:bCs/>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（二）服务组织方案（46分）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组织管理分工情况比较（8分）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编制组织机构完整，依据充分可靠，管理责任清晰，岗位职责分明，符合项目特点需求得8分；编制组织机构比较完整，编制依据比较可靠，管理责任比较清晰，岗位职责比较分明得5分；编制组织机构不完整，编制依据不可靠，管理责任不清晰，岗位职责不分明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针对本项目提供工作制度、标准及作业规范的建立情况比较（8分）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工作制度、标准及作业规范完善，针对性、操作性强得8分；工作制度、标准及作业规范比较完善，针对性、操作性较强得5分；工作制度、标准及作业规范不完善，针对性、操作性一般得2分；其余不得分。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针对本项目服务重点难点分析及解决方案比较（8分）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重点难点分析精准性高、前瞻性强，提出的解决方案合理、切实可行得8分；重点难点分析精准性一般、前瞻性一般，提出的解决方案基本合理、基本可行得5分；重点难点分析精准性不高、前瞻性不强，提出的解决方案不太合理、实施困难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4.</w:t>
      </w:r>
      <w:r>
        <w:rPr>
          <w:rFonts w:hint="eastAsia" w:ascii="宋体" w:hAnsi="宋体" w:cs="宋体"/>
          <w:b w:val="0"/>
          <w:bCs/>
          <w:color w:val="000000" w:themeColor="text1"/>
          <w:sz w:val="24"/>
          <w:szCs w:val="24"/>
          <w14:textFill>
            <w14:solidFill>
              <w14:schemeClr w14:val="tx1"/>
            </w14:solidFill>
          </w14:textFill>
        </w:rPr>
        <w:t xml:space="preserve">针对本项目日常及创新管理方案比较（8分）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日常及创新管理方案合理、全面、实用性强得8分；日常及创新管理方案比较合理、全面、实用性一般得5分；日常及创新管理方案不合理、不全面、实用性差得2分；其余不得分。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5.</w:t>
      </w:r>
      <w:r>
        <w:rPr>
          <w:rFonts w:hint="eastAsia" w:ascii="宋体" w:hAnsi="宋体" w:cs="宋体"/>
          <w:b w:val="0"/>
          <w:bCs/>
          <w:color w:val="000000" w:themeColor="text1"/>
          <w:sz w:val="24"/>
          <w:szCs w:val="24"/>
          <w14:textFill>
            <w14:solidFill>
              <w14:schemeClr w14:val="tx1"/>
            </w14:solidFill>
          </w14:textFill>
        </w:rPr>
        <w:t xml:space="preserve">针对本项目BIM应用策划考虑方案比较（8分）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方案合理、全面、实用性强得8分；方案比较合理、全面、实用性一般得5分；方案不合理、不全面、实用性差得2分；其余不得分。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6.</w:t>
      </w:r>
      <w:r>
        <w:rPr>
          <w:rFonts w:hint="eastAsia" w:ascii="宋体" w:hAnsi="宋体" w:cs="宋体"/>
          <w:b w:val="0"/>
          <w:bCs/>
          <w:color w:val="000000" w:themeColor="text1"/>
          <w:sz w:val="24"/>
          <w:szCs w:val="24"/>
          <w14:textFill>
            <w14:solidFill>
              <w14:schemeClr w14:val="tx1"/>
            </w14:solidFill>
          </w14:textFill>
        </w:rPr>
        <w:t xml:space="preserve">针对本项目响应时效方案比较（包含提供服务的响应时间及服务便捷性说明等）（6分）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服务响应时间最短，能够及时提供便捷服务得6分；服务响应时间较短，服务较为便捷得4分；服务响应时间较长，服务不够便捷得2分；其余不得分。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 xml:space="preserve">（三）</w:t>
      </w:r>
      <w:r>
        <w:rPr>
          <w:rFonts w:hint="eastAsia" w:ascii="宋体" w:hAnsi="宋体" w:cs="宋体"/>
          <w:b/>
          <w:bCs w:val="0"/>
          <w:color w:val="000000" w:themeColor="text1"/>
          <w:sz w:val="24"/>
          <w:szCs w:val="24"/>
          <w14:textFill>
            <w14:solidFill>
              <w14:schemeClr w14:val="tx1"/>
            </w14:solidFill>
          </w14:textFill>
        </w:rPr>
        <w:t xml:space="preserve">服务人员配置比较（19分）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项目负责人（5分）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（1）具有与项目相关专业高级及以上职称得3分，中级职称得1分，中级以下不得分。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（2）具有信息系统项目管理师</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高级</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证书得2分。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技术负责人（3分）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具有与项目相关专业高级及以上职称得3分，中级职称得1分，中级以下不得分。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项目组成员（11分）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（1）项目组人员具有与项目相关专业中级及以上工程师职称证书的，每提供一人得3分，最高9分。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（2）项目组人员具有数据库管理工程师证书，得2分。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注</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以上1-3项相关人员需提供相应证书或证明材料复印件及其在响应单位近三个月任意一期的社保缴纳资料等证明材料复印件，否则相应项不得分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（四）履约技术能力比较（15分）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类似业绩比较（12分）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响应单位于2023年1月1日至今（以合同签订时间为准）具有类似项目业绩的，每提供1个得4分，最高12分。（</w:t>
      </w:r>
      <w:r>
        <w:rPr>
          <w:rFonts w:hint="eastAsia" w:ascii="宋体" w:hAnsi="宋体" w:cs="宋体"/>
          <w:b w:val="0"/>
          <w:bCs/>
          <w:color w:val="000000" w:themeColor="text1"/>
          <w:sz w:val="24"/>
          <w:szCs w:val="24"/>
          <w14:textFill>
            <w14:solidFill>
              <w14:schemeClr w14:val="tx1"/>
            </w14:solidFill>
          </w14:textFill>
        </w:rPr>
      </w:r>
      <w:r>
        <w:rPr>
          <w:rFonts w:hint="eastAsia" w:ascii="宋体" w:hAnsi="宋体" w:cs="宋体"/>
          <w:b w:val="0"/>
          <w:bCs/>
          <w:color w:val="000000" w:themeColor="text1"/>
          <w:sz w:val="24"/>
          <w:szCs w:val="24"/>
          <w14:textFill>
            <w14:solidFill>
              <w14:schemeClr w14:val="tx1"/>
            </w14:solidFill>
          </w14:textFill>
        </w:rPr>
        <w:t xml:space="preserve">提供合同原件扫描件及项目履约的相关证明材料，不提供不得分</w:t>
      </w:r>
      <w:r>
        <w:rPr>
          <w:rFonts w:hint="eastAsia" w:ascii="宋体" w:hAnsi="宋体" w:cs="宋体"/>
          <w:b w:val="0"/>
          <w:bCs/>
          <w:color w:val="000000" w:themeColor="text1"/>
          <w:sz w:val="24"/>
          <w:szCs w:val="24"/>
          <w14:textFill>
            <w14:solidFill>
              <w14:schemeClr w14:val="tx1"/>
            </w14:solidFill>
          </w14:textFill>
        </w:rPr>
        <w:t xml:space="preserve">）</w:t>
      </w:r>
      <w:r/>
    </w:p>
    <w:p>
      <w:pPr>
        <w:numPr>
          <w:ilvl w:val="0"/>
          <w:numId w:val="0"/>
        </w:num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响应单位具有有效期内的质量管理体系认证、信息安全管理系统认证证书、信息技术服务管理体系认证证书，有一项得1分，最高3分。（提供证书复印件并加盖公章，不提供不得分）</w:t>
      </w:r>
      <w:r/>
    </w:p>
    <w:p>
      <w:pPr>
        <w:numPr>
          <w:ilvl w:val="0"/>
          <w:numId w:val="0"/>
        </w:num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注：</w:t>
      </w:r>
      <w:r/>
    </w:p>
    <w:p>
      <w:pPr>
        <w:numPr>
          <w:ilvl w:val="0"/>
          <w:numId w:val="0"/>
        </w:numPr>
        <w:ind w:firstLine="480"/>
        <w:jc w:val="left"/>
        <w:spacing w:line="360" w:lineRule="auto"/>
        <w:rPr>
          <w:rFonts w:hint="eastAsia"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以上评分标准中的得分要素，均须由磋商响应单位在响应文件中提供相应的证明资料，否则视为其不具备该条得分条件。</w:t>
      </w:r>
      <w:r>
        <w:rPr>
          <w:rFonts w:hint="eastAsia" w:ascii="宋体" w:hAnsi="宋体"/>
          <w:b w:val="0"/>
          <w:bCs/>
          <w:color w:val="000000" w:themeColor="text1"/>
          <w:sz w:val="24"/>
          <w14:textFill>
            <w14:solidFill>
              <w14:schemeClr w14:val="tx1"/>
            </w14:solidFill>
          </w14:textFill>
        </w:rPr>
        <w:t xml:space="preserve">                </w:t>
      </w:r>
      <w:r/>
    </w:p>
    <w:p>
      <w:pPr>
        <w:numPr>
          <w:ilvl w:val="0"/>
          <w:numId w:val="0"/>
        </w:numPr>
        <w:jc w:val="righ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Calibri">
    <w:panose1 w:val="020F05020202040302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46</w:t>
    </w:r>
    <w:r>
      <w:fldChar w:fldCharType="end"/>
    </w:r>
    <w:r/>
  </w:p>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JSZC-320591-JSWZ-C2026-0011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5"/>
    <w:link w:val="923"/>
    <w:uiPriority w:val="9"/>
    <w:rPr>
      <w:rFonts w:ascii="Arial" w:hAnsi="Arial" w:eastAsia="Arial" w:cs="Arial"/>
      <w:sz w:val="40"/>
      <w:szCs w:val="40"/>
    </w:rPr>
  </w:style>
  <w:style w:type="character" w:styleId="753">
    <w:name w:val="Heading 2 Char"/>
    <w:basedOn w:val="925"/>
    <w:link w:val="924"/>
    <w:uiPriority w:val="9"/>
    <w:rPr>
      <w:rFonts w:ascii="Arial" w:hAnsi="Arial" w:eastAsia="Arial" w:cs="Arial"/>
      <w:sz w:val="34"/>
    </w:rPr>
  </w:style>
  <w:style w:type="paragraph" w:styleId="754">
    <w:name w:val="Heading 3"/>
    <w:basedOn w:val="922"/>
    <w:next w:val="922"/>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basedOn w:val="925"/>
    <w:link w:val="754"/>
    <w:uiPriority w:val="9"/>
    <w:rPr>
      <w:rFonts w:ascii="Arial" w:hAnsi="Arial" w:eastAsia="Arial" w:cs="Arial"/>
      <w:sz w:val="30"/>
      <w:szCs w:val="30"/>
    </w:rPr>
  </w:style>
  <w:style w:type="paragraph" w:styleId="756">
    <w:name w:val="Heading 4"/>
    <w:basedOn w:val="922"/>
    <w:next w:val="922"/>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basedOn w:val="925"/>
    <w:link w:val="756"/>
    <w:uiPriority w:val="9"/>
    <w:rPr>
      <w:rFonts w:ascii="Arial" w:hAnsi="Arial" w:eastAsia="Arial" w:cs="Arial"/>
      <w:b/>
      <w:bCs/>
      <w:sz w:val="26"/>
      <w:szCs w:val="26"/>
    </w:rPr>
  </w:style>
  <w:style w:type="paragraph" w:styleId="758">
    <w:name w:val="Heading 5"/>
    <w:basedOn w:val="922"/>
    <w:next w:val="922"/>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5"/>
    <w:link w:val="758"/>
    <w:uiPriority w:val="9"/>
    <w:rPr>
      <w:rFonts w:ascii="Arial" w:hAnsi="Arial" w:eastAsia="Arial" w:cs="Arial"/>
      <w:b/>
      <w:bCs/>
      <w:sz w:val="24"/>
      <w:szCs w:val="24"/>
    </w:rPr>
  </w:style>
  <w:style w:type="paragraph" w:styleId="760">
    <w:name w:val="Heading 6"/>
    <w:basedOn w:val="922"/>
    <w:next w:val="922"/>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5"/>
    <w:link w:val="760"/>
    <w:uiPriority w:val="9"/>
    <w:rPr>
      <w:rFonts w:ascii="Arial" w:hAnsi="Arial" w:eastAsia="Arial" w:cs="Arial"/>
      <w:b/>
      <w:bCs/>
      <w:sz w:val="22"/>
      <w:szCs w:val="22"/>
    </w:rPr>
  </w:style>
  <w:style w:type="paragraph" w:styleId="762">
    <w:name w:val="Heading 7"/>
    <w:basedOn w:val="922"/>
    <w:next w:val="922"/>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5"/>
    <w:link w:val="762"/>
    <w:uiPriority w:val="9"/>
    <w:rPr>
      <w:rFonts w:ascii="Arial" w:hAnsi="Arial" w:eastAsia="Arial" w:cs="Arial"/>
      <w:b/>
      <w:bCs/>
      <w:i/>
      <w:iCs/>
      <w:sz w:val="22"/>
      <w:szCs w:val="22"/>
    </w:rPr>
  </w:style>
  <w:style w:type="paragraph" w:styleId="764">
    <w:name w:val="Heading 8"/>
    <w:basedOn w:val="922"/>
    <w:next w:val="922"/>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5"/>
    <w:link w:val="764"/>
    <w:uiPriority w:val="9"/>
    <w:rPr>
      <w:rFonts w:ascii="Arial" w:hAnsi="Arial" w:eastAsia="Arial" w:cs="Arial"/>
      <w:i/>
      <w:iCs/>
      <w:sz w:val="22"/>
      <w:szCs w:val="22"/>
    </w:rPr>
  </w:style>
  <w:style w:type="paragraph" w:styleId="766">
    <w:name w:val="Heading 9"/>
    <w:basedOn w:val="922"/>
    <w:next w:val="922"/>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5"/>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paragraph" w:styleId="769">
    <w:name w:val="Title"/>
    <w:basedOn w:val="922"/>
    <w:next w:val="922"/>
    <w:link w:val="770"/>
    <w:uiPriority w:val="10"/>
    <w:qFormat/>
    <w:pPr>
      <w:contextualSpacing/>
      <w:spacing w:before="300" w:after="200"/>
    </w:pPr>
    <w:rPr>
      <w:sz w:val="48"/>
      <w:szCs w:val="48"/>
    </w:rPr>
  </w:style>
  <w:style w:type="character" w:styleId="770">
    <w:name w:val="Title Char"/>
    <w:basedOn w:val="925"/>
    <w:link w:val="769"/>
    <w:uiPriority w:val="10"/>
    <w:rPr>
      <w:sz w:val="48"/>
      <w:szCs w:val="48"/>
    </w:rPr>
  </w:style>
  <w:style w:type="paragraph" w:styleId="771">
    <w:name w:val="Subtitle"/>
    <w:basedOn w:val="922"/>
    <w:next w:val="922"/>
    <w:link w:val="772"/>
    <w:uiPriority w:val="11"/>
    <w:qFormat/>
    <w:pPr>
      <w:spacing w:before="200" w:after="200"/>
    </w:pPr>
    <w:rPr>
      <w:sz w:val="24"/>
      <w:szCs w:val="24"/>
    </w:rPr>
  </w:style>
  <w:style w:type="character" w:styleId="772">
    <w:name w:val="Subtitle Char"/>
    <w:basedOn w:val="925"/>
    <w:link w:val="771"/>
    <w:uiPriority w:val="11"/>
    <w:rPr>
      <w:sz w:val="24"/>
      <w:szCs w:val="24"/>
    </w:rPr>
  </w:style>
  <w:style w:type="paragraph" w:styleId="773">
    <w:name w:val="Quote"/>
    <w:basedOn w:val="922"/>
    <w:next w:val="922"/>
    <w:link w:val="774"/>
    <w:uiPriority w:val="29"/>
    <w:qFormat/>
    <w:pPr>
      <w:ind w:left="720" w:right="720"/>
    </w:pPr>
    <w:rPr>
      <w:i/>
    </w:rPr>
  </w:style>
  <w:style w:type="character" w:styleId="774">
    <w:name w:val="Quote Char"/>
    <w:link w:val="773"/>
    <w:uiPriority w:val="29"/>
    <w:rPr>
      <w:i/>
    </w:rPr>
  </w:style>
  <w:style w:type="paragraph" w:styleId="775">
    <w:name w:val="Intense Quote"/>
    <w:basedOn w:val="922"/>
    <w:next w:val="922"/>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5"/>
    <w:link w:val="935"/>
    <w:uiPriority w:val="99"/>
  </w:style>
  <w:style w:type="character" w:styleId="778">
    <w:name w:val="Footer Char"/>
    <w:basedOn w:val="925"/>
    <w:link w:val="933"/>
    <w:uiPriority w:val="99"/>
  </w:style>
  <w:style w:type="paragraph" w:styleId="779">
    <w:name w:val="Caption"/>
    <w:basedOn w:val="922"/>
    <w:next w:val="922"/>
    <w:uiPriority w:val="35"/>
    <w:semiHidden/>
    <w:unhideWhenUsed/>
    <w:qFormat/>
    <w:pPr>
      <w:spacing w:line="276" w:lineRule="auto"/>
    </w:pPr>
    <w:rPr>
      <w:b/>
      <w:bCs/>
      <w:color w:val="4f81bd" w:themeColor="accent1"/>
      <w:sz w:val="18"/>
      <w:szCs w:val="18"/>
    </w:rPr>
  </w:style>
  <w:style w:type="character" w:styleId="780">
    <w:name w:val="Caption Char"/>
    <w:basedOn w:val="779"/>
    <w:link w:val="933"/>
    <w:uiPriority w:val="99"/>
  </w:style>
  <w:style w:type="table" w:styleId="781">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7">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8">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9">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0">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1">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2">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9">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2">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3">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4">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5">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6">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7">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0">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1">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2">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3">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4">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3">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4">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5">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6">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7">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8">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0">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1">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2">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3">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4">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5">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7">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8">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9">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0">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1">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2">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6">
    <w:name w:val="footnote text"/>
    <w:basedOn w:val="922"/>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25"/>
    <w:uiPriority w:val="99"/>
    <w:unhideWhenUsed/>
    <w:rPr>
      <w:vertAlign w:val="superscript"/>
    </w:rPr>
  </w:style>
  <w:style w:type="paragraph" w:styleId="909">
    <w:name w:val="endnote text"/>
    <w:basedOn w:val="922"/>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25"/>
    <w:uiPriority w:val="99"/>
    <w:semiHidden/>
    <w:unhideWhenUsed/>
    <w:rPr>
      <w:vertAlign w:val="superscript"/>
    </w:r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uiPriority w:val="0"/>
    <w:qFormat/>
    <w:pPr>
      <w:jc w:val="both"/>
      <w:widowControl w:val="off"/>
    </w:pPr>
    <w:rPr>
      <w:rFonts w:ascii="Calibri" w:hAnsi="Calibri" w:eastAsia="宋体" w:cs="Times New Roman"/>
      <w:sz w:val="21"/>
      <w:lang w:val="en-US" w:eastAsia="zh-CN" w:bidi="ar-SA"/>
    </w:rPr>
  </w:style>
  <w:style w:type="paragraph" w:styleId="923">
    <w:name w:val="Heading 1"/>
    <w:basedOn w:val="922"/>
    <w:next w:val="922"/>
    <w:link w:val="950"/>
    <w:uiPriority w:val="0"/>
    <w:qFormat/>
    <w:pPr>
      <w:keepLines/>
      <w:keepNext/>
      <w:spacing w:before="340" w:after="330" w:line="576" w:lineRule="auto"/>
      <w:outlineLvl w:val="0"/>
    </w:pPr>
    <w:rPr>
      <w:rFonts w:eastAsia="楷体_GB2312"/>
      <w:b/>
      <w:sz w:val="44"/>
      <w:lang w:val="zh-CN"/>
    </w:rPr>
  </w:style>
  <w:style w:type="paragraph" w:styleId="924">
    <w:name w:val="Heading 2"/>
    <w:basedOn w:val="923"/>
    <w:next w:val="922"/>
    <w:uiPriority w:val="0"/>
    <w:qFormat/>
    <w:pPr>
      <w:spacing w:before="260" w:after="260" w:line="416" w:lineRule="auto"/>
      <w:outlineLvl w:val="1"/>
    </w:pPr>
    <w:rPr>
      <w:rFonts w:ascii="Arial" w:hAnsi="Arial" w:eastAsia="黑体"/>
      <w:bCs/>
      <w:sz w:val="32"/>
      <w:szCs w:val="32"/>
    </w:rPr>
  </w:style>
  <w:style w:type="character" w:styleId="925" w:default="1">
    <w:name w:val="Default Paragraph Font"/>
    <w:uiPriority w:val="1"/>
    <w:semiHidden/>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Normal Indent"/>
    <w:basedOn w:val="922"/>
    <w:next w:val="922"/>
    <w:uiPriority w:val="0"/>
    <w:qFormat/>
    <w:pPr>
      <w:ind w:firstLine="420"/>
      <w:jc w:val="left"/>
    </w:pPr>
    <w:rPr>
      <w:rFonts w:eastAsia="楷体_GB2312"/>
      <w:sz w:val="24"/>
    </w:rPr>
  </w:style>
  <w:style w:type="paragraph" w:styleId="928">
    <w:name w:val="annotation text"/>
    <w:basedOn w:val="922"/>
    <w:link w:val="952"/>
    <w:uiPriority w:val="0"/>
    <w:qFormat/>
    <w:pPr>
      <w:jc w:val="left"/>
    </w:pPr>
  </w:style>
  <w:style w:type="paragraph" w:styleId="929">
    <w:name w:val="Body Text"/>
    <w:basedOn w:val="922"/>
    <w:next w:val="927"/>
    <w:uiPriority w:val="0"/>
    <w:qFormat/>
    <w:pPr>
      <w:ind w:right="392"/>
      <w:spacing w:line="0" w:lineRule="atLeast"/>
    </w:pPr>
    <w:rPr>
      <w:rFonts w:ascii="宋体"/>
      <w:sz w:val="28"/>
    </w:rPr>
  </w:style>
  <w:style w:type="paragraph" w:styleId="930">
    <w:name w:val="Body Text Indent"/>
    <w:basedOn w:val="922"/>
    <w:uiPriority w:val="0"/>
    <w:qFormat/>
    <w:pPr>
      <w:ind w:firstLine="570"/>
      <w:spacing w:line="360" w:lineRule="auto"/>
    </w:pPr>
    <w:rPr>
      <w:rFonts w:ascii="宋体"/>
      <w:sz w:val="24"/>
      <w:szCs w:val="24"/>
    </w:rPr>
  </w:style>
  <w:style w:type="paragraph" w:styleId="931">
    <w:name w:val="Plain Text"/>
    <w:basedOn w:val="922"/>
    <w:uiPriority w:val="0"/>
    <w:qFormat/>
    <w:pPr>
      <w:jc w:val="left"/>
      <w:widowControl/>
    </w:pPr>
    <w:rPr>
      <w:rFonts w:ascii="宋体" w:hAnsi="Courier New" w:eastAsia="楷体_GB2312"/>
      <w:sz w:val="26"/>
      <w:szCs w:val="24"/>
    </w:rPr>
  </w:style>
  <w:style w:type="paragraph" w:styleId="932">
    <w:name w:val="Balloon Text"/>
    <w:basedOn w:val="922"/>
    <w:link w:val="951"/>
    <w:uiPriority w:val="0"/>
    <w:qFormat/>
    <w:rPr>
      <w:sz w:val="18"/>
      <w:szCs w:val="18"/>
    </w:rPr>
  </w:style>
  <w:style w:type="paragraph" w:styleId="933">
    <w:name w:val="Footer"/>
    <w:basedOn w:val="922"/>
    <w:uiPriority w:val="0"/>
    <w:qFormat/>
    <w:pPr>
      <w:jc w:val="left"/>
      <w:tabs>
        <w:tab w:val="center" w:pos="4153" w:leader="none"/>
        <w:tab w:val="right" w:pos="8306" w:leader="none"/>
      </w:tabs>
    </w:pPr>
    <w:rPr>
      <w:rFonts w:eastAsia="楷体_GB2312"/>
      <w:sz w:val="18"/>
    </w:rPr>
  </w:style>
  <w:style w:type="paragraph" w:styleId="934">
    <w:name w:val="envelope return"/>
    <w:basedOn w:val="922"/>
    <w:uiPriority w:val="0"/>
    <w:qFormat/>
    <w:rPr>
      <w:rFonts w:ascii="Arial" w:hAnsi="Arial"/>
      <w:sz w:val="26"/>
    </w:rPr>
  </w:style>
  <w:style w:type="paragraph" w:styleId="935">
    <w:name w:val="Header"/>
    <w:basedOn w:val="922"/>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6">
    <w:name w:val="toc 1"/>
    <w:basedOn w:val="922"/>
    <w:next w:val="922"/>
    <w:uiPriority w:val="39"/>
    <w:qFormat/>
    <w:pPr>
      <w:jc w:val="left"/>
    </w:pPr>
    <w:rPr>
      <w:rFonts w:eastAsia="楷体_GB2312"/>
      <w:sz w:val="24"/>
      <w:szCs w:val="24"/>
    </w:rPr>
  </w:style>
  <w:style w:type="paragraph" w:styleId="937">
    <w:name w:val="Normal (Web)"/>
    <w:basedOn w:val="922"/>
    <w:next w:val="922"/>
    <w:uiPriority w:val="99"/>
    <w:qFormat/>
    <w:pPr>
      <w:jc w:val="left"/>
      <w:spacing w:beforeAutospacing="1" w:afterAutospacing="1"/>
    </w:pPr>
    <w:rPr>
      <w:sz w:val="24"/>
      <w:szCs w:val="24"/>
    </w:rPr>
  </w:style>
  <w:style w:type="paragraph" w:styleId="938">
    <w:name w:val="annotation subject"/>
    <w:basedOn w:val="928"/>
    <w:next w:val="928"/>
    <w:link w:val="953"/>
    <w:uiPriority w:val="0"/>
    <w:qFormat/>
    <w:rPr>
      <w:b/>
      <w:bCs/>
    </w:rPr>
  </w:style>
  <w:style w:type="paragraph" w:styleId="939">
    <w:name w:val="Body Text First Indent 2"/>
    <w:basedOn w:val="930"/>
    <w:uiPriority w:val="0"/>
    <w:unhideWhenUsed/>
    <w:qFormat/>
    <w:pPr>
      <w:ind w:left="420" w:firstLine="420"/>
      <w:spacing w:after="120" w:line="240" w:lineRule="auto"/>
    </w:pPr>
    <w:rPr>
      <w:rFonts w:hAnsi="宋体"/>
    </w:rPr>
  </w:style>
  <w:style w:type="table" w:styleId="940">
    <w:name w:val="Table Grid"/>
    <w:basedOn w:val="92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Hyperlink"/>
    <w:uiPriority w:val="99"/>
    <w:unhideWhenUsed/>
    <w:qFormat/>
    <w:rPr>
      <w:color w:val="0563c1"/>
      <w:u w:val="single"/>
    </w:rPr>
  </w:style>
  <w:style w:type="character" w:styleId="942">
    <w:name w:val="annotation reference"/>
    <w:basedOn w:val="925"/>
    <w:uiPriority w:val="0"/>
    <w:qFormat/>
    <w:rPr>
      <w:sz w:val="21"/>
      <w:szCs w:val="21"/>
    </w:rPr>
  </w:style>
  <w:style w:type="paragraph" w:styleId="943" w:customStyle="1">
    <w:name w:val="正文首行缩进 21"/>
    <w:basedOn w:val="944"/>
    <w:uiPriority w:val="0"/>
    <w:unhideWhenUsed/>
    <w:qFormat/>
    <w:pPr>
      <w:ind w:left="420" w:firstLine="420"/>
      <w:spacing w:after="120" w:line="240" w:lineRule="auto"/>
    </w:pPr>
    <w:rPr>
      <w:rFonts w:hAnsi="宋体"/>
    </w:rPr>
  </w:style>
  <w:style w:type="paragraph" w:styleId="944" w:customStyle="1">
    <w:name w:val="正文文本缩进1"/>
    <w:basedOn w:val="922"/>
    <w:next w:val="922"/>
    <w:uiPriority w:val="0"/>
    <w:qFormat/>
    <w:pPr>
      <w:ind w:left="570"/>
      <w:spacing w:line="520" w:lineRule="exact"/>
    </w:pPr>
    <w:rPr>
      <w:rFonts w:ascii="方正仿宋简体" w:hAnsi="创艺简仿宋" w:eastAsia="方正仿宋简体"/>
      <w:sz w:val="24"/>
    </w:rPr>
  </w:style>
  <w:style w:type="character" w:styleId="945" w:customStyle="1">
    <w:name w:val="标题 1 Char"/>
    <w:uiPriority w:val="0"/>
    <w:qFormat/>
    <w:rPr>
      <w:rFonts w:eastAsia="楷体_GB2312"/>
      <w:b/>
      <w:sz w:val="44"/>
      <w:lang w:val="zh-CN"/>
    </w:rPr>
  </w:style>
  <w:style w:type="paragraph" w:styleId="946" w:customStyle="1">
    <w:name w:val="纯文本1"/>
    <w:basedOn w:val="922"/>
    <w:uiPriority w:val="0"/>
    <w:qFormat/>
    <w:rPr>
      <w:rFonts w:ascii="宋体" w:hAnsi="宋体" w:eastAsia="楷体_GB2312"/>
      <w:sz w:val="28"/>
      <w:szCs w:val="24"/>
    </w:rPr>
  </w:style>
  <w:style w:type="paragraph" w:styleId="947">
    <w:name w:val="List Paragraph"/>
    <w:basedOn w:val="922"/>
    <w:uiPriority w:val="34"/>
    <w:qFormat/>
    <w:pPr>
      <w:ind w:firstLine="420"/>
    </w:pPr>
  </w:style>
  <w:style w:type="paragraph" w:styleId="948" w:customStyle="1">
    <w:name w:val="纯文本2"/>
    <w:basedOn w:val="922"/>
    <w:uiPriority w:val="0"/>
    <w:qFormat/>
    <w:rPr>
      <w:rFonts w:ascii="宋体" w:hAnsi="Courier New"/>
      <w:szCs w:val="24"/>
    </w:rPr>
  </w:style>
  <w:style w:type="paragraph" w:styleId="949" w:customStyle="1">
    <w:name w:val="首行缩进"/>
    <w:basedOn w:val="922"/>
    <w:uiPriority w:val="0"/>
    <w:qFormat/>
    <w:pPr>
      <w:ind w:firstLine="480"/>
    </w:pPr>
    <w:rPr>
      <w:szCs w:val="24"/>
      <w:lang w:val="zh-CN"/>
    </w:rPr>
  </w:style>
  <w:style w:type="character" w:styleId="950" w:customStyle="1">
    <w:name w:val="标题 1 字符"/>
    <w:link w:val="923"/>
    <w:uiPriority w:val="0"/>
    <w:qFormat/>
    <w:rPr>
      <w:b/>
      <w:bCs/>
      <w:sz w:val="44"/>
      <w:szCs w:val="44"/>
    </w:rPr>
  </w:style>
  <w:style w:type="character" w:styleId="951" w:customStyle="1">
    <w:name w:val="批注框文本 字符"/>
    <w:basedOn w:val="925"/>
    <w:link w:val="932"/>
    <w:uiPriority w:val="0"/>
    <w:qFormat/>
    <w:rPr>
      <w:sz w:val="18"/>
      <w:szCs w:val="18"/>
    </w:rPr>
  </w:style>
  <w:style w:type="character" w:styleId="952" w:customStyle="1">
    <w:name w:val="批注文字 字符"/>
    <w:basedOn w:val="925"/>
    <w:link w:val="928"/>
    <w:uiPriority w:val="0"/>
    <w:qFormat/>
    <w:rPr>
      <w:sz w:val="21"/>
    </w:rPr>
  </w:style>
  <w:style w:type="character" w:styleId="953" w:customStyle="1">
    <w:name w:val="批注主题 字符"/>
    <w:basedOn w:val="952"/>
    <w:link w:val="938"/>
    <w:uiPriority w:val="0"/>
    <w:qFormat/>
    <w:rPr>
      <w:b/>
      <w:bCs/>
      <w:sz w:val="21"/>
    </w:rPr>
  </w:style>
  <w:style w:type="paragraph" w:styleId="954" w:customStyle="1">
    <w:name w:val="Plain Text1"/>
    <w:basedOn w:val="922"/>
    <w:uiPriority w:val="0"/>
    <w:qFormat/>
    <w:rPr>
      <w:rFonts w:ascii="宋体" w:hAnsi="Courier New" w:eastAsia="楷体_GB2312"/>
      <w:sz w:val="28"/>
    </w:rPr>
  </w:style>
  <w:style w:type="paragraph" w:styleId="955" w:customStyle="1">
    <w:name w:val="_Style 3"/>
    <w:basedOn w:val="922"/>
    <w:next w:val="922"/>
    <w:uiPriority w:val="0"/>
    <w:qFormat/>
    <w:pPr>
      <w:ind w:firstLine="420"/>
    </w:pPr>
  </w:style>
  <w:style w:type="paragraph" w:styleId="956" w:customStyle="1">
    <w:name w:val="表格文字"/>
    <w:basedOn w:val="930"/>
    <w:next w:val="929"/>
    <w:uiPriority w:val="0"/>
    <w:qFormat/>
    <w:pPr>
      <w:jc w:val="left"/>
      <w:spacing w:before="60" w:after="60" w:line="240" w:lineRule="auto"/>
      <w:widowControl/>
    </w:pPr>
    <w:rPr>
      <w:rFonts w:ascii="Times New Roman" w:hAnsi="Times New Roman"/>
    </w:rPr>
  </w:style>
  <w:style w:type="paragraph" w:styleId="957" w:customStyle="1">
    <w:name w:val="Table Text"/>
    <w:basedOn w:val="922"/>
    <w:uiPriority w:val="0"/>
    <w:semiHidden/>
    <w:qFormat/>
    <w:rPr>
      <w:rFonts w:ascii="宋体" w:hAnsi="宋体" w:eastAsia="宋体" w:cs="宋体"/>
      <w:sz w:val="20"/>
      <w:szCs w:val="20"/>
      <w:lang w:eastAsia="en-US"/>
    </w:rPr>
  </w:style>
  <w:style w:type="table" w:styleId="958" w:customStyle="1">
    <w:name w:val="Table Normal"/>
    <w:uiPriority w:val="0"/>
    <w:semiHidden/>
    <w:unhideWhenUsed/>
    <w:qFormat/>
    <w:tblPr>
      <w:tblCellMar>
        <w:left w:w="0" w:type="dxa"/>
        <w:top w:w="0" w:type="dxa"/>
        <w:right w:w="0" w:type="dxa"/>
        <w:bottom w:w="0" w:type="dxa"/>
      </w:tblCellMar>
    </w:tbl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a0d55794-f05f-465e-a3c7-08751dea860b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481A5F1B</paraID>
      <start>14</start>
      <end>15</end>
      <status>unmodified</status>
      <modifiedWord/>
      <trackRevisions>false</trackRevisions>
    </reviewItem>
    <reviewItem>
      <errorID>4890e215-b2d3-48a8-b9ed-14db19db0461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7E92C146</paraID>
      <start>9</start>
      <end>10</end>
      <status>unmodified</status>
      <modifiedWord/>
      <trackRevisions>false</trackRevisions>
    </reviewItem>
    <reviewItem>
      <errorID>1f0b2f32-fbd1-4e2e-acd2-0655b0056f24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5A7261FD</paraID>
      <start>14</start>
      <end>15</end>
      <status>unmodified</status>
      <modifiedWord/>
      <trackRevisions>false</trackRevisions>
    </reviewItem>
    <reviewItem>
      <errorID>8349790f-cf4e-4563-bd53-fc40e6cbbbd6</errorID>
      <errorWord>(</errorWord>
      <group>L1_Format</group>
      <groupName>格式问题</groupName>
      <ability>L2_HalfPunc</ability>
      <abilityName>全半角检查</abilityName>
      <candidateList>
        <item>（</item>
      </candidateList>
      <explain>文本全半角错误。</explain>
      <paraID>225F0668</paraID>
      <start>40</start>
      <end>41</end>
      <status>unmodified</status>
      <modifiedWord/>
      <trackRevisions>false</trackRevisions>
    </reviewItem>
    <reviewItem>
      <errorID>d3594af7-dc61-4016-a03a-7e7fa9d40c00</errorID>
      <errorWord>)</errorWord>
      <group>L1_Format</group>
      <groupName>格式问题</groupName>
      <ability>L2_HalfPunc</ability>
      <abilityName>全半角检查</abilityName>
      <candidateList>
        <item>）</item>
      </candidateList>
      <explain>文本全半角错误。</explain>
      <paraID>225F0668</paraID>
      <start>44</start>
      <end>45</end>
      <status>unmodified</status>
      <modifiedWord/>
      <trackRevisions>false</trackRevisions>
    </reviewItem>
    <reviewItem>
      <errorID>c595c6c9-6c47-43b9-95f0-410a2256121e</errorID>
      <errorWord>(</errorWord>
      <group>L1_Format</group>
      <groupName>格式问题</groupName>
      <ability>L2_HalfPunc</ability>
      <abilityName>全半角检查</abilityName>
      <candidateList>
        <item>（</item>
      </candidateList>
      <explain>文本全半角错误。</explain>
      <paraID>7F7BDFE8</paraID>
      <start>42</start>
      <end>43</end>
      <status>unmodified</status>
      <modifiedWord/>
      <trackRevisions>false</trackRevisions>
    </reviewItem>
    <reviewItem>
      <errorID>16074723-1817-432e-91a4-741f82e2f526</errorID>
      <errorWord>)</errorWord>
      <group>L1_Format</group>
      <groupName>格式问题</groupName>
      <ability>L2_HalfPunc</ability>
      <abilityName>全半角检查</abilityName>
      <candidateList>
        <item>）</item>
      </candidateList>
      <explain>文本全半角错误。</explain>
      <paraID>7F7BDFE8</paraID>
      <start>48</start>
      <end>49</end>
      <status>unmodified</status>
      <modifiedWord/>
      <trackRevisions>false</trackRevisions>
    </reviewItem>
    <reviewItem>
      <errorID>351f451a-c17b-4fa1-a1f1-3132f1956087</errorID>
      <errorWord>商</errorWord>
      <group>L1_Word</group>
      <groupName>字词问题</groupName>
      <ability>L2_Typo</ability>
      <abilityName>字词错误</abilityName>
      <candidateList>
        <item>商具</item>
      </candidateList>
      <explain/>
      <paraID>757FF545</paraID>
      <start>95</start>
      <end>97</end>
      <status>modified</status>
      <modifiedWord>商具</modifiedWord>
      <trackRevisions>false</trackRevisions>
    </reviewItem>
    <reviewItem>
      <errorID>e3eda7b2-c328-4cf4-a13b-c51ce227ef55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5DFA816B</paraID>
      <start>132</start>
      <end>133</end>
      <status>unmodified</status>
      <modifiedWord/>
      <trackRevisions>false</trackRevisions>
    </reviewItem>
    <reviewItem>
      <errorID>65db4603-81c4-4bc9-b070-19168288d60d</errorID>
      <errorWord>（</errorWord>
      <group>L1_Punc</group>
      <groupName>标点问题</groupName>
      <ability>L2_Punc</ability>
      <abilityName>标点符号检查</abilityName>
      <candidateList/>
      <explain>同一形式括号套用。</explain>
      <paraID>20F33530</paraID>
      <start>62</start>
      <end>63</end>
      <status>unmodified</status>
      <modifiedWord/>
      <trackRevisions>false</trackRevisions>
    </reviewItem>
    <reviewItem>
      <errorID>e52cc768-1fff-4f00-a4a9-17c39d637de4</errorID>
      <errorWord>）</errorWord>
      <group>L1_Punc</group>
      <groupName>标点问题</groupName>
      <ability>L2_Punc</ability>
      <abilityName>标点符号检查</abilityName>
      <candidateList/>
      <explain>同一形式括号套用。</explain>
      <paraID>20F33530</paraID>
      <start>64</start>
      <end>65</end>
      <status>unmodified</status>
      <modifiedWord/>
      <trackRevisions>false</trackRevisions>
    </reviewItem>
    <reviewItem>
      <errorID>5f066851-af97-4a9e-8905-5b1643ec8e77</errorID>
      <errorWord>日</errorWord>
      <group>L1_Word</group>
      <groupName>字词问题</groupName>
      <ability>L2_Typo</ability>
      <abilityName>字词错误</abilityName>
      <candidateList>
        <item>日内</item>
      </candidateList>
      <explain/>
      <paraID>2763FF9F</paraID>
      <start>114</start>
      <end>116</end>
      <status>modified</status>
      <modifiedWord>日内</modifiedWord>
      <trackRevisions>false</trackRevisions>
    </reviewItem>
    <reviewItem>
      <errorID>d0bce046-9170-4e6f-b4d1-50a131000d0f</errorID>
      <errorWord>》</errorWord>
      <group>L1_Word</group>
      <groupName>字词问题</groupName>
      <ability>L2_Typo</ability>
      <abilityName>字词错误</abilityName>
      <candidateList>
        <item>》和</item>
      </candidateList>
      <explain/>
      <paraID>6A3924AD</paraID>
      <start>39</start>
      <end>40</end>
      <status>unmodified</status>
      <modifiedWord/>
      <trackRevisions>false</trackRevisions>
    </reviewItem>
    <reviewItem>
      <errorID>355c30d2-dc00-4724-98ba-029b32d6f5d4</errorID>
      <errorWord>》</errorWord>
      <group>L1_Word</group>
      <groupName>字词问题</groupName>
      <ability>L2_Typo</ability>
      <abilityName>字词错误</abilityName>
      <candidateList>
        <item>》等</item>
      </candidateList>
      <explain/>
      <paraID>6A3924AD</paraID>
      <start>61</start>
      <end>62</end>
      <status>unmodified</status>
      <modifiedWord/>
      <trackRevisions>false</trackRevisions>
    </reviewItem>
    <reviewItem>
      <errorID>0480130e-f957-476f-9522-31e5b9cbda7b</errorID>
      <errorWord>万</errorWord>
      <group>L1_Word</group>
      <groupName>字词问题</groupName>
      <ability>L2_Typo</ability>
      <abilityName>字词错误</abilityName>
      <candidateList>
        <item>万元</item>
      </candidateList>
      <explain/>
      <paraID>65748FD2</paraID>
      <start>50</start>
      <end>51</end>
      <status>unmodified</status>
      <modifiedWord/>
      <trackRevisions>false</trackRevisions>
    </reviewItem>
    <reviewItem>
      <errorID>1a85defc-619c-4656-8aa2-80870b94f13c</errorID>
      <errorWord>：</errorWord>
      <group>L1_Punc</group>
      <groupName>标点问题</groupName>
      <ability>L2_Punc</ability>
      <abilityName>标点符号检查</abilityName>
      <candidateList/>
      <explain/>
      <paraID>72A84343</paraID>
      <start>29</start>
      <end>30</end>
      <status>unmodified</status>
      <modifiedWord/>
      <trackRevisions>false</trackRevisions>
    </reviewItem>
    <reviewItem>
      <errorID>a267faed-2fa8-44b3-9844-f0ab1f941933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30A172DD</paraID>
      <start>46</start>
      <end>47</end>
      <status>unmodified</status>
      <modifiedWord/>
      <trackRevisions>false</trackRevisions>
    </reviewItem>
    <reviewItem>
      <errorID>8174f6b3-342d-4489-8fd4-d2132f258206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2972329B</paraID>
      <start>16</start>
      <end>17</end>
      <status>unmodified</status>
      <modifiedWord/>
      <trackRevisions>false</trackRevisions>
    </reviewItem>
    <reviewItem>
      <errorID>d151ac0a-7b69-407d-bf2f-1a162df859d1</errorID>
      <errorWord>子</errorWord>
      <group>L1_Word</group>
      <groupName>字词问题</groupName>
      <ability>L2_Typo</ability>
      <abilityName>字词错误</abilityName>
      <candidateList>
        <item>子文</item>
      </candidateList>
      <explain/>
      <paraID>6B4E2589</paraID>
      <start>37</start>
      <end>39</end>
      <status>modified</status>
      <modifiedWord>子文</modifiedWord>
      <trackRevisions>false</trackRevisions>
    </reviewItem>
    <reviewItem>
      <errorID>f8c2e870-6662-4fe8-a1cb-25357aace1cc</errorID>
      <errorWord>至少达到以上</errorWord>
      <group>L1_Grammar</group>
      <groupName>语法问题</groupName>
      <ability>L2_Grammar</ability>
      <abilityName>语法错误</abilityName>
      <candidateList>
        <item>至少达到</item>
      </candidateList>
      <explain/>
      <paraID>1CE024E7</paraID>
      <start>13</start>
      <end>17</end>
      <status>modified</status>
      <modifiedWord>至少达到</modifiedWord>
      <trackRevisions>false</trackRevisions>
    </reviewItem>
    <reviewItem>
      <errorID>24b5882f-4f3e-4289-9bc9-eb9bd09e6de6</errorID>
      <errorWord>、</errorWord>
      <group>L1_Word</group>
      <groupName>字词问题</groupName>
      <ability>L2_Typo</ability>
      <abilityName>字词错误</abilityName>
      <candidateList>
        <item>、小</item>
      </candidateList>
      <explain/>
      <paraID>7E4E9A3E</paraID>
      <start>3</start>
      <end>4</end>
      <status>unmodified</status>
      <modifiedWord/>
      <trackRevisions>false</trackRevisions>
    </reviewItem>
    <reviewItem>
      <errorID>f625ff78-f74d-468e-bbef-bbc044bec7b6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50ECD5E5</paraID>
      <start>66</start>
      <end>67</end>
      <status>unmodified</status>
      <modifiedWord/>
      <trackRevisions>false</trackRevisions>
    </reviewItem>
    <reviewItem>
      <errorID>021f7928-2efd-432e-be8e-924d82d7215d</errorID>
      <errorWord>日</errorWord>
      <group>L1_Word</group>
      <groupName>字词问题</groupName>
      <ability>L2_Typo</ability>
      <abilityName>字词错误</abilityName>
      <candidateList>
        <item>日内</item>
      </candidateList>
      <explain/>
      <paraID>4684AAFE</paraID>
      <start>195</start>
      <end>197</end>
      <status>modified</status>
      <modifiedWord>日内</modifiedWord>
      <trackRevisions>false</trackRevisions>
    </reviewItem>
    <reviewItem>
      <errorID>5e54f5ec-9ceb-4431-809f-38751997c0a4</errorID>
      <errorWord>及时地</errorWord>
      <group>L1_Word</group>
      <groupName>字词问题</groupName>
      <ability>L2_Typo</ability>
      <abilityName>字词错误</abilityName>
      <candidateList>
        <item>及时</item>
      </candidateList>
      <explain>❶〈形〉正赶上时候；适合需要：～雨｜他来得很～。❷〈副〉不拖延；马上；立刻：有问题就～解决。</explain>
      <paraID>673243AD</paraID>
      <start>26</start>
      <end>28</end>
      <status>modified</status>
      <modifiedWord>及时</modifiedWord>
      <trackRevisions>false</trackRevisions>
    </reviewItem>
    <reviewItem>
      <errorID>c10328d9-6eb9-43a2-a42a-39a316f26f59</errorID>
      <errorWord>》</errorWord>
      <group>L1_Word</group>
      <groupName>字词问题</groupName>
      <ability>L2_Typo</ability>
      <abilityName>字词错误</abilityName>
      <candidateList>
        <item>》和</item>
      </candidateList>
      <explain/>
      <paraID> 9A647F0</paraID>
      <start>38</start>
      <end>39</end>
      <status>unmodified</status>
      <modifiedWord/>
      <trackRevisions>false</trackRevisions>
    </reviewItem>
    <reviewItem>
      <errorID>1222b36c-49bc-4fe4-9a5d-c5ec24d8231e</errorID>
      <errorWord>》</errorWord>
      <group>L1_Word</group>
      <groupName>字词问题</groupName>
      <ability>L2_Typo</ability>
      <abilityName>字词错误</abilityName>
      <candidateList>
        <item>》等</item>
      </candidateList>
      <explain/>
      <paraID> 9A647F0</paraID>
      <start>60</start>
      <end>61</end>
      <status>unmodified</status>
      <modifiedWord/>
      <trackRevisions>false</trackRevisions>
    </reviewItem>
    <reviewItem>
      <errorID>1580ad68-d5ae-4bda-ac36-40d6a62d4635</errorID>
      <errorWord>(</errorWord>
      <group>L1_Format</group>
      <groupName>格式问题</groupName>
      <ability>L2_HalfPunc</ability>
      <abilityName>全半角检查</abilityName>
      <candidateList>
        <item>（</item>
      </candidateList>
      <explain>文本全半角错误。</explain>
      <paraID>25A57C5E</paraID>
      <start>0</start>
      <end>1</end>
      <status>unmodified</status>
      <modifiedWord/>
      <trackRevisions>false</trackRevisions>
    </reviewItem>
    <reviewItem>
      <errorID>b00bcf11-5626-461e-b30e-4d556453209c</errorID>
      <errorWord>&lt;</errorWord>
      <group>L1_Format</group>
      <groupName>格式问题</groupName>
      <ability>L2_HalfPunc</ability>
      <abilityName>全半角检查</abilityName>
      <candidateList>
        <item>〈</item>
      </candidateList>
      <explain>文本全半角错误。</explain>
      <paraID> 358B401</paraID>
      <start>48</start>
      <end>49</end>
      <status>unmodified</status>
      <modifiedWord/>
      <trackRevisions>false</trackRevisions>
    </reviewItem>
    <reviewItem>
      <errorID>64f02e2c-a6e3-4d61-8dcb-7f2454634be1</errorID>
      <errorWord>&lt;</errorWord>
      <group>L1_Format</group>
      <groupName>格式问题</groupName>
      <ability>L2_HalfPunc</ability>
      <abilityName>全半角检查</abilityName>
      <candidateList>
        <item>〈</item>
      </candidateList>
      <explain>文本全半角错误。</explain>
      <paraID> CA618DC</paraID>
      <start>48</start>
      <end>49</end>
      <status>unmodified</status>
      <modifiedWord/>
      <trackRevisions>false</trackRevisions>
    </reviewItem>
    <reviewItem>
      <errorID>814643d4-d37b-4e4c-aded-9a67e6fdd8bb</errorID>
      <errorWord>&lt;</errorWord>
      <group>L1_Format</group>
      <groupName>格式问题</groupName>
      <ability>L2_HalfPunc</ability>
      <abilityName>全半角检查</abilityName>
      <candidateList>
        <item>〈</item>
      </candidateList>
      <explain>文本全半角错误。</explain>
      <paraID>68600E1C</paraID>
      <start>33</start>
      <end>34</end>
      <status>unmodified</status>
      <modifiedWord/>
      <trackRevisions>false</trackRevisions>
    </reviewItem>
    <reviewItem>
      <errorID>0b8b3e6e-d441-424e-ac20-f8ad68d2802d</errorID>
      <errorWord>，</errorWord>
      <group>L1_Word</group>
      <groupName>字词问题</groupName>
      <ability>L2_Typo</ability>
      <abilityName>字词错误</abilityName>
      <candidateList>
        <item>，并</item>
      </candidateList>
      <explain/>
      <paraID> EB3E71B</paraID>
      <start>72</start>
      <end>73</end>
      <status>unmodified</status>
      <modifiedWord/>
      <trackRevisions>false</trackRevisions>
    </reviewItem>
    <reviewItem>
      <errorID>79d72f6c-71d4-4877-97f9-c72983cf34c7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33016148</paraID>
      <start>16</start>
      <end>17</end>
      <status>unmodified</status>
      <modifiedWord/>
      <trackRevisions>false</trackRevisions>
    </reviewItem>
    <reviewItem>
      <errorID>eae46801-cd44-4c57-bf16-b2df2f440e53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3DCD309D</paraID>
      <start>0</start>
      <end>2</end>
      <status>modified</status>
      <modifiedWord>1.</modifiedWord>
      <trackRevisions>false</trackRevisions>
    </reviewItem>
    <reviewItem>
      <errorID>a663d488-a12c-4992-829f-a63c338788b6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3A3E6052</paraID>
      <start>0</start>
      <end>2</end>
      <status>modified</status>
      <modifiedWord>2.</modifiedWord>
      <trackRevisions>false</trackRevisions>
    </reviewItem>
    <reviewItem>
      <errorID>c1f4a289-fba1-4e83-a9e2-6ae69446acf5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6FEEAE0A</paraID>
      <start>0</start>
      <end>2</end>
      <status>modified</status>
      <modifiedWord>3.</modifiedWord>
      <trackRevisions>false</trackRevisions>
    </reviewItem>
    <reviewItem>
      <errorID>2591d854-be4b-4243-a451-5a734090b84f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646D3394</paraID>
      <start>0</start>
      <end>2</end>
      <status>modified</status>
      <modifiedWord>4.</modifiedWord>
      <trackRevisions>false</trackRevisions>
    </reviewItem>
    <reviewItem>
      <errorID>02471f47-0817-4540-823c-9fa47d672f7e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2A111AAD</paraID>
      <start>0</start>
      <end>2</end>
      <status>modified</status>
      <modifiedWord>5.</modifiedWord>
      <trackRevisions>false</trackRevisions>
    </reviewItem>
    <reviewItem>
      <errorID>88b97844-f0b8-44c5-bc69-4451a320f4a4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6F715D55</paraID>
      <start>0</start>
      <end>2</end>
      <status>modified</status>
      <modifiedWord>6.</modifiedWord>
      <trackRevisions>false</trackRevisions>
    </reviewItem>
    <reviewItem>
      <errorID>c8110555-8206-45dc-8fd1-8e705d9dcf9b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395442FF</paraID>
      <start>0</start>
      <end>3</end>
      <status>modified</status>
      <modifiedWord>（三）</modifiedWord>
      <trackRevisions>false</trackRevisions>
    </reviewItem>
    <reviewItem>
      <errorID>c2d727e3-192f-49d0-bd36-be9dadf465fb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3104AF30</paraID>
      <start>0</start>
      <end>2</end>
      <status>modified</status>
      <modifiedWord>1.</modifiedWord>
      <trackRevisions>false</trackRevisions>
    </reviewItem>
    <reviewItem>
      <errorID>33ca6794-81ba-4892-843a-246936f0b692</errorID>
      <errorWord>(</errorWord>
      <group>L1_Format</group>
      <groupName>格式问题</groupName>
      <ability>L2_HalfPunc</ability>
      <abilityName>全半角检查</abilityName>
      <candidateList>
        <item>（</item>
      </candidateList>
      <explain>文本全半角错误。</explain>
      <paraID>22E0E082</paraID>
      <start>14</start>
      <end>15</end>
      <status>modified</status>
      <modifiedWord>（</modifiedWord>
      <trackRevisions>false</trackRevisions>
    </reviewItem>
    <reviewItem>
      <errorID>c6549567-5374-4a90-bcbc-81921596d27c</errorID>
      <errorWord>)</errorWord>
      <group>L1_Format</group>
      <groupName>格式问题</groupName>
      <ability>L2_HalfPunc</ability>
      <abilityName>全半角检查</abilityName>
      <candidateList>
        <item>）</item>
      </candidateList>
      <explain>文本全半角错误。</explain>
      <paraID>22E0E082</paraID>
      <start>17</start>
      <end>18</end>
      <status>modified</status>
      <modifiedWord>）</modifiedWord>
      <trackRevisions>false</trackRevisions>
    </reviewItem>
    <reviewItem>
      <errorID>fffe6931-66ab-47c0-9fdd-67c7669f5814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8D9F4E</paraID>
      <start>0</start>
      <end>2</end>
      <status>modified</status>
      <modifiedWord>2.</modifiedWord>
      <trackRevisions>false</trackRevisions>
    </reviewItem>
    <reviewItem>
      <errorID>e0df83f1-a7c9-406a-a4de-3d79636960ab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3C3847F7</paraID>
      <start>0</start>
      <end>2</end>
      <status>modified</status>
      <modifiedWord>3.</modifiedWord>
      <trackRevisions>false</trackRevisions>
    </reviewItem>
    <reviewItem>
      <errorID>a0fecae0-d9d8-4817-8b9a-6982e9d11e02</errorID>
      <errorWord>(</errorWord>
      <group>L1_Format</group>
      <groupName>格式问题</groupName>
      <ability>L2_HalfPunc</ability>
      <abilityName>全半角检查</abilityName>
      <candidateList>
        <item>（</item>
      </candidateList>
      <explain>文本全半角错误。</explain>
      <paraID>575B6044</paraID>
      <start>0</start>
      <end>1</end>
      <status>modified</status>
      <modifiedWord>（</modifiedWord>
      <trackRevisions>false</trackRevisions>
    </reviewItem>
    <reviewItem>
      <errorID>8e736584-b4d5-4e26-81ef-18b9322473fe</errorID>
      <errorWord>:</errorWord>
      <group>L1_Format</group>
      <groupName>格式问题</groupName>
      <ability>L2_HalfPunc</ability>
      <abilityName>全半角检查</abilityName>
      <candidateList>
        <item>：</item>
      </candidateList>
      <explain>文本全半角错误。</explain>
      <paraID>575B6044</paraID>
      <start>2</start>
      <end>3</end>
      <status>modified</status>
      <modifiedWord>：</modifiedWord>
      <trackRevisions>false</trackRevisions>
    </reviewItem>
    <reviewItem>
      <errorID>2b2e1bc1-db45-46fc-8126-1327259588fe</errorID>
      <errorWord>)</errorWord>
      <group>L1_Format</group>
      <groupName>格式问题</groupName>
      <ability>L2_HalfPunc</ability>
      <abilityName>全半角检查</abilityName>
      <candidateList>
        <item>）</item>
      </candidateList>
      <explain>文本全半角错误。</explain>
      <paraID>575B6044</paraID>
      <start>67</start>
      <end>68</end>
      <status>modified</status>
      <modifiedWord>）</modifiedWord>
      <trackRevisions>false</trackRevisions>
    </reviewItem>
    <reviewItem>
      <errorID>db4e7cc8-89f4-40db-ad7c-dcc52b6ba29a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7621ECD</paraID>
      <start>0</start>
      <end>2</end>
      <status>modified</status>
      <modifiedWord>1.</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A03D56-ACD7-457F-930F-8206BD04EC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9</cp:revision>
  <dcterms:created xsi:type="dcterms:W3CDTF">2025-03-26T07:16:00Z</dcterms:created>
  <dcterms:modified xsi:type="dcterms:W3CDTF">2026-05-14T09:08:24Z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3D4E078B17C84469B3D7A7334493D17C_13</vt:lpwstr>
  </property>
</Properties>
</file>