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ind w:firstLine="160"/>
        <w:spacing w:line="360" w:lineRule="auto"/>
        <w:rPr>
          <w:rFonts w:hint="eastAsia" w:ascii="CESI黑体-GB2312" w:hAnsi="CESI黑体-GB2312" w:eastAsia="CESI黑体-GB2312" w:cs="CESI黑体-GB2312"/>
          <w:color w:val="000000"/>
          <w:sz w:val="32"/>
          <w:szCs w:val="32"/>
          <w:highlight w:val="none"/>
        </w:rPr>
        <w:outlineLvl w:val="9"/>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833"/>
        <w:ind w:firstLine="300"/>
        <w:spacing w:line="360" w:lineRule="auto"/>
        <w:rPr>
          <w:color w:val="000000"/>
          <w:sz w:val="60"/>
          <w:szCs w:val="60"/>
          <w:highlight w:val="none"/>
        </w:rPr>
        <w:outlineLvl w:val="9"/>
      </w:pPr>
      <w:r>
        <w:rPr>
          <w:color w:val="000000"/>
          <w:sz w:val="60"/>
          <w:szCs w:val="60"/>
          <w:highlight w:val="none"/>
        </w:rPr>
      </w:r>
      <w:r/>
    </w:p>
    <w:p>
      <w:pPr>
        <w:pStyle w:val="833"/>
        <w:jc w:val="center"/>
        <w:rPr>
          <w:b/>
          <w:bCs/>
          <w:color w:val="000000"/>
          <w:sz w:val="60"/>
          <w:szCs w:val="60"/>
          <w:highlight w:val="none"/>
        </w:rPr>
        <w:outlineLvl w:val="9"/>
      </w:pPr>
      <w:r>
        <w:rPr>
          <w:rFonts w:hint="eastAsia"/>
          <w:b/>
          <w:bCs/>
          <w:color w:val="000000"/>
          <w:sz w:val="60"/>
          <w:szCs w:val="60"/>
          <w:highlight w:val="none"/>
          <w:lang w:eastAsia="zh-CN"/>
        </w:rPr>
        <w:t xml:space="preserve">2026年横山桥镇级绿化零星补种项目</w:t>
      </w:r>
      <w:r>
        <w:rPr>
          <w:b/>
          <w:bCs/>
          <w:color w:val="000000"/>
          <w:sz w:val="60"/>
          <w:szCs w:val="60"/>
          <w:highlight w:val="none"/>
        </w:rPr>
        <w:t xml:space="preserve">竞争性磋商文件</w:t>
      </w:r>
      <w:r>
        <w:rPr>
          <w:b/>
          <w:bCs/>
          <w:color w:val="000000"/>
          <w:sz w:val="60"/>
          <w:szCs w:val="60"/>
          <w:highlight w:val="none"/>
        </w:rPr>
      </w:r>
      <w:r/>
    </w:p>
    <w:p>
      <w:pPr>
        <w:pStyle w:val="833"/>
        <w:jc w:val="center"/>
        <w:spacing w:line="360" w:lineRule="auto"/>
        <w:rPr>
          <w:rFonts w:ascii="宋体" w:hAnsi="宋体"/>
          <w:b/>
          <w:bCs/>
          <w:color w:val="000000"/>
          <w:sz w:val="60"/>
          <w:szCs w:val="60"/>
          <w:highlight w:val="none"/>
        </w:rPr>
        <w:outlineLvl w:val="9"/>
      </w:pPr>
      <w:r>
        <w:rPr>
          <w:rFonts w:ascii="宋体" w:hAnsi="宋体"/>
          <w:b/>
          <w:bCs/>
          <w:color w:val="000000"/>
          <w:sz w:val="60"/>
          <w:szCs w:val="60"/>
          <w:highlight w:val="none"/>
        </w:rPr>
      </w:r>
      <w:r/>
    </w:p>
    <w:p>
      <w:pPr>
        <w:pStyle w:val="833"/>
        <w:jc w:val="center"/>
        <w:spacing w:line="360" w:lineRule="auto"/>
        <w:rPr>
          <w:rFonts w:ascii="宋体" w:hAnsi="宋体"/>
          <w:b/>
          <w:bCs/>
          <w:color w:val="000000"/>
          <w:sz w:val="60"/>
          <w:szCs w:val="60"/>
          <w:highlight w:val="none"/>
        </w:rPr>
        <w:outlineLvl w:val="9"/>
      </w:pPr>
      <w:r>
        <w:rPr>
          <w:rFonts w:ascii="宋体" w:hAnsi="宋体"/>
          <w:b/>
          <w:bCs/>
          <w:color w:val="000000"/>
          <w:sz w:val="60"/>
          <w:szCs w:val="60"/>
          <w:highlight w:val="none"/>
        </w:rPr>
      </w:r>
      <w:r/>
    </w:p>
    <w:p>
      <w:pPr>
        <w:pStyle w:val="833"/>
        <w:ind w:left="2832" w:hanging="1900"/>
        <w:jc w:val="left"/>
        <w:spacing w:line="360" w:lineRule="auto"/>
        <w:tabs>
          <w:tab w:val="left" w:pos="5609"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项目名称：</w:t>
      </w:r>
      <w:r>
        <w:rPr>
          <w:rFonts w:hint="eastAsia"/>
          <w:bCs/>
          <w:color w:val="000000"/>
          <w:sz w:val="36"/>
          <w:szCs w:val="36"/>
          <w:highlight w:val="none"/>
          <w:lang w:eastAsia="zh-CN"/>
        </w:rPr>
        <w:t xml:space="preserve">2026年横山桥镇级绿化零星补种项目</w:t>
      </w:r>
      <w:r>
        <w:rPr>
          <w:rFonts w:hint="eastAsia" w:eastAsia="宋体"/>
          <w:bCs/>
          <w:color w:val="000000"/>
          <w:sz w:val="36"/>
          <w:szCs w:val="36"/>
          <w:highlight w:val="none"/>
          <w:lang w:eastAsia="zh-CN"/>
        </w:rPr>
      </w:r>
      <w:r/>
    </w:p>
    <w:p>
      <w:pPr>
        <w:pStyle w:val="833"/>
        <w:ind w:left="2832" w:hanging="1900"/>
        <w:jc w:val="left"/>
        <w:spacing w:line="360" w:lineRule="auto"/>
        <w:tabs>
          <w:tab w:val="left" w:pos="3240" w:leader="none"/>
          <w:tab w:val="left" w:pos="3420" w:leader="none"/>
        </w:tabs>
        <w:rPr>
          <w:rFonts w:hint="eastAsia"/>
          <w:bCs/>
          <w:color w:val="000000"/>
          <w:sz w:val="36"/>
          <w:szCs w:val="36"/>
          <w:highlight w:val="none"/>
          <w:lang w:val="en-US" w:eastAsia="zh-CN"/>
        </w:rPr>
        <w:outlineLvl w:val="9"/>
      </w:pPr>
      <w:r>
        <w:rPr>
          <w:bCs/>
          <w:color w:val="000000"/>
          <w:sz w:val="36"/>
          <w:szCs w:val="36"/>
          <w:highlight w:val="none"/>
        </w:rPr>
        <w:t xml:space="preserve">项目编号：</w:t>
      </w:r>
      <w:r>
        <w:rPr>
          <w:rFonts w:hint="eastAsia"/>
          <w:bCs/>
          <w:color w:val="000000"/>
          <w:sz w:val="36"/>
          <w:szCs w:val="36"/>
          <w:highlight w:val="none"/>
          <w:lang w:eastAsia="zh-CN"/>
        </w:rPr>
        <w:t xml:space="preserve">JSZC-320412043-SYZB-C2026-0023</w:t>
      </w:r>
      <w:r>
        <w:rPr>
          <w:rFonts w:hint="eastAsia"/>
          <w:bCs/>
          <w:color w:val="000000"/>
          <w:sz w:val="36"/>
          <w:szCs w:val="36"/>
          <w:highlight w:val="none"/>
          <w:lang w:val="en-US" w:eastAsia="zh-CN"/>
        </w:rPr>
      </w:r>
      <w:r/>
    </w:p>
    <w:p>
      <w:pPr>
        <w:pStyle w:val="833"/>
        <w:ind w:left="2832" w:hanging="1900"/>
        <w:jc w:val="left"/>
        <w:spacing w:line="360" w:lineRule="auto"/>
        <w:tabs>
          <w:tab w:val="left" w:pos="3240" w:leader="none"/>
          <w:tab w:val="left" w:pos="3420" w:leader="none"/>
        </w:tabs>
        <w:rPr>
          <w:rFonts w:hint="eastAsia" w:eastAsia="宋体"/>
          <w:bCs/>
          <w:color w:val="000000"/>
          <w:sz w:val="36"/>
          <w:szCs w:val="36"/>
          <w:highlight w:val="none"/>
          <w:lang w:val="en-US" w:eastAsia="zh-CN"/>
        </w:rPr>
        <w:outlineLvl w:val="9"/>
      </w:pPr>
      <w:r>
        <w:rPr>
          <w:bCs/>
          <w:color w:val="000000"/>
          <w:sz w:val="36"/>
          <w:szCs w:val="36"/>
          <w:highlight w:val="none"/>
        </w:rPr>
        <w:t xml:space="preserve">采 购 人：</w:t>
      </w:r>
      <w:r>
        <w:rPr>
          <w:rFonts w:hint="eastAsia"/>
          <w:bCs/>
          <w:color w:val="000000"/>
          <w:sz w:val="36"/>
          <w:szCs w:val="36"/>
          <w:highlight w:val="none"/>
          <w:lang w:val="en-US" w:eastAsia="zh-CN"/>
        </w:rPr>
        <w:t xml:space="preserve">常州市武进区横山桥镇人民政府</w:t>
      </w:r>
      <w:r>
        <w:rPr>
          <w:rFonts w:hint="eastAsia" w:eastAsia="宋体"/>
          <w:bCs/>
          <w:color w:val="000000"/>
          <w:sz w:val="36"/>
          <w:szCs w:val="36"/>
          <w:highlight w:val="none"/>
          <w:lang w:val="en-US" w:eastAsia="zh-CN"/>
        </w:rPr>
      </w:r>
      <w:r/>
    </w:p>
    <w:p>
      <w:pPr>
        <w:pStyle w:val="833"/>
        <w:ind w:left="2832" w:hanging="1900"/>
        <w:jc w:val="left"/>
        <w:spacing w:line="360" w:lineRule="auto"/>
        <w:tabs>
          <w:tab w:val="left" w:pos="3240" w:leader="none"/>
          <w:tab w:val="left" w:pos="3420" w:leader="none"/>
        </w:tabs>
        <w:rPr>
          <w:bCs/>
          <w:color w:val="000000"/>
          <w:sz w:val="36"/>
          <w:szCs w:val="36"/>
          <w:highlight w:val="none"/>
        </w:rPr>
        <w:outlineLvl w:val="9"/>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833"/>
        <w:jc w:val="center"/>
        <w:spacing w:before="100" w:after="240" w:line="500" w:lineRule="exact"/>
        <w:rPr>
          <w:b/>
          <w:bCs/>
          <w:color w:val="000000"/>
          <w:sz w:val="44"/>
          <w:highlight w:val="none"/>
        </w:rPr>
        <w:outlineLvl w:val="9"/>
      </w:pPr>
      <w:r>
        <w:rPr>
          <w:b/>
          <w:bCs/>
          <w:color w:val="000000"/>
          <w:sz w:val="44"/>
          <w:highlight w:val="none"/>
        </w:rPr>
        <w:br w:type="page" w:clear="all"/>
      </w:r>
      <w:bookmarkStart w:id="0" w:name="_Toc104818924"/>
      <w:r>
        <w:rPr>
          <w:b/>
          <w:bCs/>
          <w:color w:val="000000"/>
          <w:sz w:val="44"/>
          <w:highlight w:val="none"/>
        </w:rPr>
      </w:r>
      <w:r/>
    </w:p>
    <w:p>
      <w:pPr>
        <w:pStyle w:val="833"/>
        <w:jc w:val="center"/>
        <w:spacing w:before="100" w:after="240" w:line="500" w:lineRule="exact"/>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t xml:space="preserve">目      录</w:t>
      </w:r>
      <w:bookmarkEnd w:id="0"/>
      <w:r>
        <w:rPr>
          <w:rFonts w:hint="eastAsia" w:ascii="宋体" w:hAnsi="宋体" w:eastAsia="宋体" w:cs="宋体"/>
          <w:b/>
          <w:color w:val="000000"/>
          <w:sz w:val="44"/>
          <w:szCs w:val="44"/>
          <w:highlight w:val="none"/>
        </w:rPr>
      </w:r>
      <w:r/>
    </w:p>
    <w:p>
      <w:pPr>
        <w:pStyle w:val="833"/>
        <w:keepLines w:val="0"/>
        <w:keepNext w:val="0"/>
        <w:pageBreakBefore w:val="0"/>
        <w:spacing w:line="360" w:lineRule="auto"/>
        <w:widowControl w:val="off"/>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pStyle w:val="887"/>
        <w:keepLines w:val="0"/>
        <w:keepNext w:val="0"/>
        <w:pageBreakBefore w:val="0"/>
        <w:spacing w:line="360" w:lineRule="auto"/>
        <w:widowControl w:val="off"/>
        <w:tabs>
          <w:tab w:val="left" w:pos="1050" w:leader="none"/>
          <w:tab w:val="right" w:pos="8937" w:leader="dot"/>
        </w:tabs>
        <w:rPr>
          <w:rStyle w:val="912"/>
          <w:rFonts w:hint="eastAsia" w:ascii="宋体" w:hAnsi="宋体" w:eastAsia="宋体" w:cs="宋体"/>
          <w:color w:val="000000"/>
          <w:sz w:val="32"/>
          <w:szCs w:val="32"/>
          <w:highlight w:val="none"/>
        </w:rPr>
        <w:outlineLvl w:val="9"/>
      </w:pPr>
      <w:r>
        <w:rPr>
          <w:rStyle w:val="912"/>
          <w:rFonts w:hint="eastAsia" w:ascii="宋体" w:hAnsi="宋体" w:eastAsia="宋体" w:cs="宋体"/>
          <w:color w:val="000000"/>
          <w:sz w:val="32"/>
          <w:szCs w:val="32"/>
          <w:highlight w:val="none"/>
        </w:rPr>
        <w:fldChar w:fldCharType="begin"/>
      </w:r>
      <w:r>
        <w:rPr>
          <w:rStyle w:val="912"/>
          <w:rFonts w:hint="eastAsia" w:ascii="宋体" w:hAnsi="宋体" w:eastAsia="宋体" w:cs="宋体"/>
          <w:color w:val="000000"/>
          <w:sz w:val="32"/>
          <w:szCs w:val="32"/>
          <w:highlight w:val="none"/>
        </w:rPr>
        <w:instrText xml:space="preserve">TOC \o "1-1" \h \u </w:instrText>
      </w:r>
      <w:r>
        <w:rPr>
          <w:rStyle w:val="912"/>
          <w:rFonts w:hint="eastAsia" w:ascii="宋体" w:hAnsi="宋体" w:eastAsia="宋体" w:cs="宋体"/>
          <w:color w:val="000000"/>
          <w:sz w:val="32"/>
          <w:szCs w:val="32"/>
          <w:highlight w:val="none"/>
        </w:rPr>
        <w:fldChar w:fldCharType="separate"/>
      </w:r>
      <w:r>
        <w:rPr>
          <w:rStyle w:val="912"/>
          <w:rFonts w:hint="eastAsia" w:ascii="宋体" w:hAnsi="宋体" w:eastAsia="宋体" w:cs="宋体"/>
          <w:color w:val="000000"/>
          <w:sz w:val="32"/>
          <w:szCs w:val="32"/>
          <w:highlight w:val="none"/>
        </w:rPr>
        <w:fldChar w:fldCharType="begin"/>
      </w:r>
      <w:r>
        <w:rPr>
          <w:rStyle w:val="912"/>
          <w:rFonts w:hint="eastAsia" w:ascii="宋体" w:hAnsi="宋体" w:eastAsia="宋体" w:cs="宋体"/>
          <w:color w:val="000000"/>
          <w:sz w:val="32"/>
          <w:szCs w:val="32"/>
          <w:highlight w:val="none"/>
        </w:rPr>
        <w:instrText xml:space="preserve"> HYPERLINK \l _Toc8614 </w:instrText>
      </w:r>
      <w:r>
        <w:rPr>
          <w:rStyle w:val="912"/>
          <w:rFonts w:hint="eastAsia" w:ascii="宋体" w:hAnsi="宋体" w:eastAsia="宋体" w:cs="宋体"/>
          <w:color w:val="000000"/>
          <w:sz w:val="32"/>
          <w:szCs w:val="32"/>
          <w:highlight w:val="none"/>
        </w:rPr>
        <w:fldChar w:fldCharType="separate"/>
      </w:r>
      <w:r>
        <w:rPr>
          <w:rStyle w:val="912"/>
          <w:rFonts w:hint="eastAsia" w:ascii="宋体" w:hAnsi="宋体" w:eastAsia="宋体" w:cs="宋体"/>
          <w:color w:val="000000"/>
          <w:sz w:val="32"/>
          <w:szCs w:val="32"/>
          <w:highlight w:val="none"/>
        </w:rPr>
        <w:t xml:space="preserve">第一章   采购邀请</w:t>
      </w:r>
      <w:r>
        <w:rPr>
          <w:rStyle w:val="912"/>
          <w:rFonts w:hint="eastAsia" w:ascii="宋体" w:hAnsi="宋体" w:eastAsia="宋体" w:cs="宋体"/>
          <w:color w:val="000000"/>
          <w:sz w:val="32"/>
          <w:szCs w:val="32"/>
          <w:highlight w:val="none"/>
        </w:rPr>
        <w:tab/>
      </w:r>
      <w:r>
        <w:rPr>
          <w:rStyle w:val="912"/>
          <w:rFonts w:hint="eastAsia" w:ascii="宋体" w:hAnsi="宋体" w:eastAsia="宋体" w:cs="宋体"/>
          <w:color w:val="000000"/>
          <w:sz w:val="32"/>
          <w:szCs w:val="32"/>
          <w:highlight w:val="none"/>
        </w:rPr>
        <w:fldChar w:fldCharType="begin"/>
      </w:r>
      <w:r>
        <w:rPr>
          <w:rStyle w:val="912"/>
          <w:rFonts w:hint="eastAsia" w:ascii="宋体" w:hAnsi="宋体" w:eastAsia="宋体" w:cs="宋体"/>
          <w:color w:val="000000"/>
          <w:sz w:val="32"/>
          <w:szCs w:val="32"/>
          <w:highlight w:val="none"/>
        </w:rPr>
        <w:instrText xml:space="preserve"> PAGEREF _Toc8614 \h </w:instrText>
      </w:r>
      <w:r>
        <w:rPr>
          <w:rStyle w:val="912"/>
          <w:rFonts w:hint="eastAsia" w:ascii="宋体" w:hAnsi="宋体" w:eastAsia="宋体" w:cs="宋体"/>
          <w:color w:val="000000"/>
          <w:sz w:val="32"/>
          <w:szCs w:val="32"/>
          <w:highlight w:val="none"/>
        </w:rPr>
        <w:fldChar w:fldCharType="separate"/>
      </w:r>
      <w:r>
        <w:rPr>
          <w:rStyle w:val="912"/>
          <w:rFonts w:hint="eastAsia" w:ascii="宋体" w:hAnsi="宋体" w:eastAsia="宋体" w:cs="宋体"/>
          <w:color w:val="000000"/>
          <w:sz w:val="32"/>
          <w:szCs w:val="32"/>
          <w:highlight w:val="none"/>
        </w:rPr>
        <w:t xml:space="preserve">1</w:t>
      </w:r>
      <w:r>
        <w:rPr>
          <w:rStyle w:val="912"/>
          <w:rFonts w:hint="eastAsia" w:ascii="宋体" w:hAnsi="宋体" w:eastAsia="宋体" w:cs="宋体"/>
          <w:color w:val="000000"/>
          <w:sz w:val="32"/>
          <w:szCs w:val="32"/>
          <w:highlight w:val="none"/>
        </w:rPr>
        <w:fldChar w:fldCharType="end"/>
      </w:r>
      <w:r>
        <w:rPr>
          <w:rStyle w:val="912"/>
          <w:rFonts w:hint="eastAsia" w:ascii="宋体" w:hAnsi="宋体" w:eastAsia="宋体" w:cs="宋体"/>
          <w:color w:val="000000"/>
          <w:sz w:val="32"/>
          <w:szCs w:val="32"/>
          <w:highlight w:val="none"/>
        </w:rPr>
        <w:fldChar w:fldCharType="end"/>
      </w:r>
      <w:r>
        <w:rPr>
          <w:rStyle w:val="912"/>
          <w:rFonts w:hint="eastAsia" w:ascii="宋体" w:hAnsi="宋体" w:eastAsia="宋体" w:cs="宋体"/>
          <w:color w:val="000000"/>
          <w:sz w:val="32"/>
          <w:szCs w:val="32"/>
          <w:highlight w:val="none"/>
        </w:rPr>
      </w:r>
      <w:r/>
    </w:p>
    <w:p>
      <w:pPr>
        <w:pStyle w:val="887"/>
        <w:keepLines w:val="0"/>
        <w:keepNext w:val="0"/>
        <w:pageBreakBefore w:val="0"/>
        <w:spacing w:line="360" w:lineRule="auto"/>
        <w:widowControl w:val="off"/>
        <w:tabs>
          <w:tab w:val="left" w:pos="1050" w:leader="none"/>
          <w:tab w:val="right" w:pos="8937" w:leader="dot"/>
        </w:tabs>
        <w:rPr>
          <w:rStyle w:val="912"/>
          <w:rFonts w:hint="eastAsia" w:ascii="宋体" w:hAnsi="宋体" w:eastAsia="宋体" w:cs="宋体"/>
          <w:color w:val="000000"/>
          <w:sz w:val="32"/>
          <w:szCs w:val="32"/>
          <w:highlight w:val="none"/>
        </w:rPr>
        <w:outlineLvl w:val="9"/>
      </w:pPr>
      <w:r>
        <w:rPr>
          <w:rStyle w:val="912"/>
          <w:rFonts w:hint="eastAsia" w:ascii="宋体" w:hAnsi="宋体" w:eastAsia="宋体" w:cs="宋体"/>
          <w:color w:val="000000"/>
          <w:sz w:val="32"/>
          <w:szCs w:val="32"/>
          <w:highlight w:val="none"/>
        </w:rPr>
        <w:fldChar w:fldCharType="begin"/>
      </w:r>
      <w:r>
        <w:rPr>
          <w:rStyle w:val="912"/>
          <w:rFonts w:hint="eastAsia" w:ascii="宋体" w:hAnsi="宋体" w:eastAsia="宋体" w:cs="宋体"/>
          <w:color w:val="000000"/>
          <w:sz w:val="32"/>
          <w:szCs w:val="32"/>
          <w:highlight w:val="none"/>
        </w:rPr>
        <w:instrText xml:space="preserve"> HYPERLINK \l _Toc5724 </w:instrText>
      </w:r>
      <w:r>
        <w:rPr>
          <w:rStyle w:val="912"/>
          <w:rFonts w:hint="eastAsia" w:ascii="宋体" w:hAnsi="宋体" w:eastAsia="宋体" w:cs="宋体"/>
          <w:color w:val="000000"/>
          <w:sz w:val="32"/>
          <w:szCs w:val="32"/>
          <w:highlight w:val="none"/>
        </w:rPr>
        <w:fldChar w:fldCharType="separate"/>
      </w:r>
      <w:r>
        <w:rPr>
          <w:rStyle w:val="912"/>
          <w:rFonts w:hint="eastAsia" w:ascii="宋体" w:hAnsi="宋体" w:eastAsia="宋体" w:cs="宋体"/>
          <w:color w:val="000000"/>
          <w:sz w:val="32"/>
          <w:szCs w:val="32"/>
          <w:highlight w:val="none"/>
        </w:rPr>
        <w:t xml:space="preserve">第二章   供应商须知</w:t>
      </w:r>
      <w:r>
        <w:rPr>
          <w:rStyle w:val="912"/>
          <w:rFonts w:hint="eastAsia" w:ascii="宋体" w:hAnsi="宋体" w:eastAsia="宋体" w:cs="宋体"/>
          <w:color w:val="000000"/>
          <w:sz w:val="32"/>
          <w:szCs w:val="32"/>
          <w:highlight w:val="none"/>
        </w:rPr>
        <w:tab/>
      </w:r>
      <w:r>
        <w:rPr>
          <w:rStyle w:val="912"/>
          <w:rFonts w:hint="eastAsia" w:eastAsia="宋体" w:cs="宋体"/>
          <w:color w:val="000000"/>
          <w:sz w:val="32"/>
          <w:szCs w:val="32"/>
          <w:highlight w:val="none"/>
          <w:lang w:val="en-US" w:eastAsia="zh-CN"/>
        </w:rPr>
        <w:t xml:space="preserve">5</w:t>
      </w:r>
      <w:r>
        <w:rPr>
          <w:rStyle w:val="912"/>
          <w:rFonts w:hint="eastAsia" w:ascii="宋体" w:hAnsi="宋体" w:eastAsia="宋体" w:cs="宋体"/>
          <w:color w:val="000000"/>
          <w:sz w:val="32"/>
          <w:szCs w:val="32"/>
          <w:highlight w:val="none"/>
        </w:rPr>
        <w:fldChar w:fldCharType="end"/>
      </w:r>
      <w:r>
        <w:rPr>
          <w:rStyle w:val="912"/>
          <w:rFonts w:hint="eastAsia" w:ascii="宋体" w:hAnsi="宋体" w:eastAsia="宋体" w:cs="宋体"/>
          <w:color w:val="000000"/>
          <w:sz w:val="32"/>
          <w:szCs w:val="32"/>
          <w:highlight w:val="none"/>
        </w:rPr>
      </w:r>
      <w:r/>
    </w:p>
    <w:p>
      <w:pPr>
        <w:pStyle w:val="887"/>
        <w:keepLines w:val="0"/>
        <w:keepNext w:val="0"/>
        <w:pageBreakBefore w:val="0"/>
        <w:spacing w:line="360" w:lineRule="auto"/>
        <w:widowControl w:val="off"/>
        <w:tabs>
          <w:tab w:val="left" w:pos="1050" w:leader="none"/>
          <w:tab w:val="right" w:pos="8937" w:leader="dot"/>
        </w:tabs>
        <w:rPr>
          <w:rStyle w:val="912"/>
          <w:rFonts w:hint="eastAsia" w:ascii="宋体" w:hAnsi="宋体" w:eastAsia="宋体" w:cs="宋体"/>
          <w:color w:val="000000"/>
          <w:sz w:val="32"/>
          <w:szCs w:val="32"/>
          <w:highlight w:val="none"/>
          <w:lang w:val="en-US" w:eastAsia="zh-CN"/>
        </w:rPr>
        <w:outlineLvl w:val="9"/>
      </w:pPr>
      <w:r>
        <w:rPr>
          <w:rStyle w:val="912"/>
          <w:rFonts w:hint="eastAsia" w:ascii="宋体" w:hAnsi="宋体" w:eastAsia="宋体" w:cs="宋体"/>
          <w:color w:val="000000"/>
          <w:sz w:val="32"/>
          <w:szCs w:val="32"/>
          <w:highlight w:val="none"/>
        </w:rPr>
        <w:fldChar w:fldCharType="begin"/>
      </w:r>
      <w:r>
        <w:rPr>
          <w:rStyle w:val="912"/>
          <w:rFonts w:hint="eastAsia" w:ascii="宋体" w:hAnsi="宋体" w:eastAsia="宋体" w:cs="宋体"/>
          <w:color w:val="000000"/>
          <w:sz w:val="32"/>
          <w:szCs w:val="32"/>
          <w:highlight w:val="none"/>
        </w:rPr>
        <w:instrText xml:space="preserve"> HYPERLINK \l _Toc2600 </w:instrText>
      </w:r>
      <w:r>
        <w:rPr>
          <w:rStyle w:val="912"/>
          <w:rFonts w:hint="eastAsia" w:ascii="宋体" w:hAnsi="宋体" w:eastAsia="宋体" w:cs="宋体"/>
          <w:color w:val="000000"/>
          <w:sz w:val="32"/>
          <w:szCs w:val="32"/>
          <w:highlight w:val="none"/>
        </w:rPr>
        <w:fldChar w:fldCharType="separate"/>
      </w:r>
      <w:r>
        <w:rPr>
          <w:rStyle w:val="912"/>
          <w:rFonts w:hint="eastAsia" w:ascii="宋体" w:hAnsi="宋体" w:eastAsia="宋体" w:cs="宋体"/>
          <w:color w:val="000000"/>
          <w:sz w:val="32"/>
          <w:szCs w:val="32"/>
          <w:highlight w:val="none"/>
        </w:rPr>
        <w:t xml:space="preserve">第三章   评审程序、评审方法和评审标准</w:t>
      </w:r>
      <w:r>
        <w:rPr>
          <w:rStyle w:val="912"/>
          <w:rFonts w:hint="eastAsia" w:ascii="宋体" w:hAnsi="宋体" w:eastAsia="宋体" w:cs="宋体"/>
          <w:color w:val="000000"/>
          <w:sz w:val="32"/>
          <w:szCs w:val="32"/>
          <w:highlight w:val="none"/>
        </w:rPr>
        <w:tab/>
      </w:r>
      <w:r>
        <w:rPr>
          <w:rStyle w:val="912"/>
          <w:rFonts w:hint="eastAsia" w:eastAsia="宋体" w:cs="宋体"/>
          <w:color w:val="000000"/>
          <w:sz w:val="32"/>
          <w:szCs w:val="32"/>
          <w:highlight w:val="none"/>
          <w:lang w:val="en-US" w:eastAsia="zh-CN"/>
        </w:rPr>
        <w:t xml:space="preserve">1</w:t>
      </w:r>
      <w:r>
        <w:rPr>
          <w:rStyle w:val="912"/>
          <w:rFonts w:hint="eastAsia" w:ascii="宋体" w:hAnsi="宋体" w:eastAsia="宋体" w:cs="宋体"/>
          <w:color w:val="000000"/>
          <w:sz w:val="32"/>
          <w:szCs w:val="32"/>
          <w:highlight w:val="none"/>
        </w:rPr>
        <w:fldChar w:fldCharType="end"/>
      </w:r>
      <w:r>
        <w:rPr>
          <w:rStyle w:val="912"/>
          <w:rFonts w:hint="eastAsia" w:eastAsia="宋体" w:cs="宋体"/>
          <w:color w:val="000000"/>
          <w:sz w:val="32"/>
          <w:szCs w:val="32"/>
          <w:highlight w:val="none"/>
          <w:lang w:val="en-US" w:eastAsia="zh-CN"/>
        </w:rPr>
        <w:t xml:space="preserve">9</w:t>
      </w:r>
      <w:r>
        <w:rPr>
          <w:rStyle w:val="912"/>
          <w:rFonts w:hint="eastAsia" w:ascii="宋体" w:hAnsi="宋体" w:eastAsia="宋体" w:cs="宋体"/>
          <w:color w:val="000000"/>
          <w:sz w:val="32"/>
          <w:szCs w:val="32"/>
          <w:highlight w:val="none"/>
          <w:lang w:val="en-US" w:eastAsia="zh-CN"/>
        </w:rPr>
      </w:r>
      <w:r/>
    </w:p>
    <w:p>
      <w:pPr>
        <w:pStyle w:val="887"/>
        <w:keepLines w:val="0"/>
        <w:keepNext w:val="0"/>
        <w:pageBreakBefore w:val="0"/>
        <w:spacing w:line="360" w:lineRule="auto"/>
        <w:widowControl w:val="off"/>
        <w:tabs>
          <w:tab w:val="left" w:pos="1050" w:leader="none"/>
          <w:tab w:val="right" w:pos="8937" w:leader="dot"/>
        </w:tabs>
        <w:rPr>
          <w:rStyle w:val="912"/>
          <w:rFonts w:hint="eastAsia" w:ascii="宋体" w:hAnsi="宋体" w:eastAsia="宋体" w:cs="宋体"/>
          <w:color w:val="000000"/>
          <w:sz w:val="32"/>
          <w:szCs w:val="32"/>
          <w:highlight w:val="none"/>
          <w:lang w:val="en-US" w:eastAsia="zh-CN"/>
        </w:rPr>
        <w:outlineLvl w:val="9"/>
      </w:pPr>
      <w:r>
        <w:rPr>
          <w:rStyle w:val="912"/>
          <w:rFonts w:hint="eastAsia" w:ascii="宋体" w:hAnsi="宋体" w:eastAsia="宋体" w:cs="宋体"/>
          <w:color w:val="000000"/>
          <w:sz w:val="32"/>
          <w:szCs w:val="32"/>
          <w:highlight w:val="none"/>
        </w:rPr>
        <w:fldChar w:fldCharType="begin"/>
      </w:r>
      <w:r>
        <w:rPr>
          <w:rStyle w:val="912"/>
          <w:rFonts w:hint="eastAsia" w:ascii="宋体" w:hAnsi="宋体" w:eastAsia="宋体" w:cs="宋体"/>
          <w:color w:val="000000"/>
          <w:sz w:val="32"/>
          <w:szCs w:val="32"/>
          <w:highlight w:val="none"/>
        </w:rPr>
        <w:instrText xml:space="preserve"> HYPERLINK \l _Toc8874 </w:instrText>
      </w:r>
      <w:r>
        <w:rPr>
          <w:rStyle w:val="912"/>
          <w:rFonts w:hint="eastAsia" w:ascii="宋体" w:hAnsi="宋体" w:eastAsia="宋体" w:cs="宋体"/>
          <w:color w:val="000000"/>
          <w:sz w:val="32"/>
          <w:szCs w:val="32"/>
          <w:highlight w:val="none"/>
        </w:rPr>
        <w:fldChar w:fldCharType="separate"/>
      </w:r>
      <w:r>
        <w:rPr>
          <w:rStyle w:val="912"/>
          <w:rFonts w:hint="eastAsia" w:ascii="宋体" w:hAnsi="宋体" w:eastAsia="宋体" w:cs="宋体"/>
          <w:color w:val="000000"/>
          <w:sz w:val="32"/>
          <w:szCs w:val="32"/>
          <w:highlight w:val="none"/>
        </w:rPr>
        <w:t xml:space="preserve">第四章   采购需求</w:t>
      </w:r>
      <w:r>
        <w:rPr>
          <w:rStyle w:val="912"/>
          <w:rFonts w:hint="eastAsia" w:ascii="宋体" w:hAnsi="宋体" w:eastAsia="宋体" w:cs="宋体"/>
          <w:color w:val="000000"/>
          <w:sz w:val="32"/>
          <w:szCs w:val="32"/>
          <w:highlight w:val="none"/>
        </w:rPr>
        <w:tab/>
      </w:r>
      <w:r>
        <w:rPr>
          <w:rStyle w:val="912"/>
          <w:rFonts w:hint="eastAsia" w:eastAsia="宋体" w:cs="宋体"/>
          <w:color w:val="000000"/>
          <w:sz w:val="32"/>
          <w:szCs w:val="32"/>
          <w:highlight w:val="none"/>
          <w:lang w:val="en-US" w:eastAsia="zh-CN"/>
        </w:rPr>
        <w:t xml:space="preserve">2</w:t>
      </w:r>
      <w:r>
        <w:rPr>
          <w:rStyle w:val="912"/>
          <w:rFonts w:hint="eastAsia" w:ascii="宋体" w:hAnsi="宋体" w:eastAsia="宋体" w:cs="宋体"/>
          <w:color w:val="000000"/>
          <w:sz w:val="32"/>
          <w:szCs w:val="32"/>
          <w:highlight w:val="none"/>
        </w:rPr>
        <w:fldChar w:fldCharType="end"/>
      </w:r>
      <w:r>
        <w:rPr>
          <w:rStyle w:val="912"/>
          <w:rFonts w:hint="eastAsia" w:eastAsia="宋体" w:cs="宋体"/>
          <w:color w:val="000000"/>
          <w:sz w:val="32"/>
          <w:szCs w:val="32"/>
          <w:highlight w:val="none"/>
          <w:lang w:val="en-US" w:eastAsia="zh-CN"/>
        </w:rPr>
        <w:t xml:space="preserve">8</w:t>
      </w:r>
      <w:r>
        <w:rPr>
          <w:rStyle w:val="912"/>
          <w:rFonts w:hint="eastAsia" w:ascii="宋体" w:hAnsi="宋体" w:eastAsia="宋体" w:cs="宋体"/>
          <w:color w:val="000000"/>
          <w:sz w:val="32"/>
          <w:szCs w:val="32"/>
          <w:highlight w:val="none"/>
          <w:lang w:val="en-US" w:eastAsia="zh-CN"/>
        </w:rPr>
      </w:r>
      <w:r/>
    </w:p>
    <w:p>
      <w:pPr>
        <w:pStyle w:val="887"/>
        <w:keepLines w:val="0"/>
        <w:keepNext w:val="0"/>
        <w:pageBreakBefore w:val="0"/>
        <w:spacing w:line="360" w:lineRule="auto"/>
        <w:widowControl w:val="off"/>
        <w:tabs>
          <w:tab w:val="left" w:pos="1050" w:leader="none"/>
          <w:tab w:val="right" w:pos="8937" w:leader="dot"/>
        </w:tabs>
        <w:rPr>
          <w:rStyle w:val="912"/>
          <w:rFonts w:hint="eastAsia" w:ascii="宋体" w:hAnsi="宋体" w:eastAsia="宋体" w:cs="宋体"/>
          <w:color w:val="000000"/>
          <w:sz w:val="32"/>
          <w:szCs w:val="32"/>
          <w:highlight w:val="none"/>
          <w:lang w:val="en-US" w:eastAsia="zh-CN"/>
        </w:rPr>
        <w:outlineLvl w:val="9"/>
      </w:pPr>
      <w:r>
        <w:rPr>
          <w:rStyle w:val="912"/>
          <w:rFonts w:hint="eastAsia" w:ascii="宋体" w:hAnsi="宋体" w:eastAsia="宋体" w:cs="宋体"/>
          <w:color w:val="000000"/>
          <w:sz w:val="32"/>
          <w:szCs w:val="32"/>
          <w:highlight w:val="none"/>
        </w:rPr>
        <w:fldChar w:fldCharType="begin"/>
      </w:r>
      <w:r>
        <w:rPr>
          <w:rStyle w:val="912"/>
          <w:rFonts w:hint="eastAsia" w:ascii="宋体" w:hAnsi="宋体" w:eastAsia="宋体" w:cs="宋体"/>
          <w:color w:val="000000"/>
          <w:sz w:val="32"/>
          <w:szCs w:val="32"/>
          <w:highlight w:val="none"/>
        </w:rPr>
        <w:instrText xml:space="preserve"> HYPERLINK \l _Toc104 </w:instrText>
      </w:r>
      <w:r>
        <w:rPr>
          <w:rStyle w:val="912"/>
          <w:rFonts w:hint="eastAsia" w:ascii="宋体" w:hAnsi="宋体" w:eastAsia="宋体" w:cs="宋体"/>
          <w:color w:val="000000"/>
          <w:sz w:val="32"/>
          <w:szCs w:val="32"/>
          <w:highlight w:val="none"/>
        </w:rPr>
        <w:fldChar w:fldCharType="separate"/>
      </w:r>
      <w:r>
        <w:rPr>
          <w:rStyle w:val="912"/>
          <w:rFonts w:hint="eastAsia" w:ascii="宋体" w:hAnsi="宋体" w:eastAsia="宋体" w:cs="宋体"/>
          <w:color w:val="000000"/>
          <w:sz w:val="32"/>
          <w:szCs w:val="32"/>
          <w:highlight w:val="none"/>
        </w:rPr>
        <w:t xml:space="preserve">第五章   合同草案条款</w:t>
      </w:r>
      <w:r>
        <w:rPr>
          <w:rStyle w:val="912"/>
          <w:rFonts w:hint="eastAsia" w:ascii="宋体" w:hAnsi="宋体" w:eastAsia="宋体" w:cs="宋体"/>
          <w:color w:val="000000"/>
          <w:sz w:val="32"/>
          <w:szCs w:val="32"/>
          <w:highlight w:val="none"/>
        </w:rPr>
        <w:tab/>
      </w:r>
      <w:r>
        <w:rPr>
          <w:rStyle w:val="912"/>
          <w:rFonts w:hint="eastAsia" w:eastAsia="宋体" w:cs="宋体"/>
          <w:color w:val="000000"/>
          <w:sz w:val="32"/>
          <w:szCs w:val="32"/>
          <w:highlight w:val="none"/>
          <w:lang w:val="en-US" w:eastAsia="zh-CN"/>
        </w:rPr>
        <w:t xml:space="preserve">3</w:t>
      </w:r>
      <w:r>
        <w:rPr>
          <w:rStyle w:val="912"/>
          <w:rFonts w:hint="eastAsia" w:ascii="宋体" w:hAnsi="宋体" w:eastAsia="宋体" w:cs="宋体"/>
          <w:color w:val="000000"/>
          <w:sz w:val="32"/>
          <w:szCs w:val="32"/>
          <w:highlight w:val="none"/>
        </w:rPr>
        <w:fldChar w:fldCharType="end"/>
      </w:r>
      <w:r>
        <w:rPr>
          <w:rStyle w:val="912"/>
          <w:rFonts w:hint="eastAsia" w:eastAsia="宋体" w:cs="宋体"/>
          <w:color w:val="000000"/>
          <w:sz w:val="32"/>
          <w:szCs w:val="32"/>
          <w:highlight w:val="none"/>
          <w:lang w:val="en-US" w:eastAsia="zh-CN"/>
        </w:rPr>
        <w:t xml:space="preserve">2</w:t>
      </w:r>
      <w:r>
        <w:rPr>
          <w:rStyle w:val="912"/>
          <w:rFonts w:hint="eastAsia" w:ascii="宋体" w:hAnsi="宋体" w:eastAsia="宋体" w:cs="宋体"/>
          <w:color w:val="000000"/>
          <w:sz w:val="32"/>
          <w:szCs w:val="32"/>
          <w:highlight w:val="none"/>
          <w:lang w:val="en-US" w:eastAsia="zh-CN"/>
        </w:rPr>
      </w:r>
      <w:r/>
    </w:p>
    <w:p>
      <w:pPr>
        <w:pStyle w:val="887"/>
        <w:keepLines w:val="0"/>
        <w:keepNext w:val="0"/>
        <w:pageBreakBefore w:val="0"/>
        <w:spacing w:line="360" w:lineRule="auto"/>
        <w:widowControl w:val="off"/>
        <w:tabs>
          <w:tab w:val="left" w:pos="1050" w:leader="none"/>
          <w:tab w:val="right" w:pos="8937" w:leader="dot"/>
        </w:tabs>
        <w:rPr>
          <w:rStyle w:val="912"/>
          <w:rFonts w:hint="eastAsia" w:ascii="宋体" w:hAnsi="宋体" w:eastAsia="宋体" w:cs="宋体"/>
          <w:color w:val="000000"/>
          <w:sz w:val="32"/>
          <w:szCs w:val="32"/>
          <w:highlight w:val="none"/>
          <w:lang w:val="en-US" w:eastAsia="zh-CN"/>
        </w:rPr>
        <w:outlineLvl w:val="9"/>
      </w:pPr>
      <w:r>
        <w:rPr>
          <w:rStyle w:val="912"/>
          <w:rFonts w:hint="eastAsia" w:ascii="宋体" w:hAnsi="宋体" w:eastAsia="宋体" w:cs="宋体"/>
          <w:color w:val="000000"/>
          <w:sz w:val="32"/>
          <w:szCs w:val="32"/>
          <w:highlight w:val="none"/>
        </w:rPr>
        <w:fldChar w:fldCharType="begin"/>
      </w:r>
      <w:r>
        <w:rPr>
          <w:rStyle w:val="912"/>
          <w:rFonts w:hint="eastAsia" w:ascii="宋体" w:hAnsi="宋体" w:eastAsia="宋体" w:cs="宋体"/>
          <w:color w:val="000000"/>
          <w:sz w:val="32"/>
          <w:szCs w:val="32"/>
          <w:highlight w:val="none"/>
        </w:rPr>
        <w:instrText xml:space="preserve"> HYPERLINK \l _Toc10386 </w:instrText>
      </w:r>
      <w:r>
        <w:rPr>
          <w:rStyle w:val="912"/>
          <w:rFonts w:hint="eastAsia" w:ascii="宋体" w:hAnsi="宋体" w:eastAsia="宋体" w:cs="宋体"/>
          <w:color w:val="000000"/>
          <w:sz w:val="32"/>
          <w:szCs w:val="32"/>
          <w:highlight w:val="none"/>
        </w:rPr>
        <w:fldChar w:fldCharType="separate"/>
      </w:r>
      <w:r>
        <w:rPr>
          <w:rStyle w:val="912"/>
          <w:rFonts w:hint="eastAsia" w:ascii="宋体" w:hAnsi="宋体" w:eastAsia="宋体" w:cs="宋体"/>
          <w:color w:val="000000"/>
          <w:sz w:val="32"/>
          <w:szCs w:val="32"/>
          <w:highlight w:val="none"/>
        </w:rPr>
        <w:t xml:space="preserve">第六章   响应文件格式</w:t>
      </w:r>
      <w:r>
        <w:rPr>
          <w:rStyle w:val="912"/>
          <w:rFonts w:hint="eastAsia" w:ascii="宋体" w:hAnsi="宋体" w:eastAsia="宋体" w:cs="宋体"/>
          <w:color w:val="000000"/>
          <w:sz w:val="32"/>
          <w:szCs w:val="32"/>
          <w:highlight w:val="none"/>
        </w:rPr>
        <w:tab/>
      </w:r>
      <w:r>
        <w:rPr>
          <w:rStyle w:val="912"/>
          <w:rFonts w:hint="eastAsia" w:eastAsia="宋体" w:cs="宋体"/>
          <w:color w:val="000000"/>
          <w:sz w:val="32"/>
          <w:szCs w:val="32"/>
          <w:highlight w:val="none"/>
          <w:lang w:val="en-US" w:eastAsia="zh-CN"/>
        </w:rPr>
        <w:t xml:space="preserve">3</w:t>
      </w:r>
      <w:r>
        <w:rPr>
          <w:rStyle w:val="912"/>
          <w:rFonts w:hint="eastAsia" w:ascii="宋体" w:hAnsi="宋体" w:eastAsia="宋体" w:cs="宋体"/>
          <w:color w:val="000000"/>
          <w:sz w:val="32"/>
          <w:szCs w:val="32"/>
          <w:highlight w:val="none"/>
        </w:rPr>
        <w:fldChar w:fldCharType="end"/>
      </w:r>
      <w:r>
        <w:rPr>
          <w:rStyle w:val="912"/>
          <w:rFonts w:hint="eastAsia" w:eastAsia="宋体" w:cs="宋体"/>
          <w:color w:val="000000"/>
          <w:sz w:val="32"/>
          <w:szCs w:val="32"/>
          <w:highlight w:val="none"/>
          <w:lang w:val="en-US" w:eastAsia="zh-CN"/>
        </w:rPr>
        <w:t xml:space="preserve">5</w:t>
      </w:r>
      <w:r>
        <w:rPr>
          <w:rStyle w:val="912"/>
          <w:rFonts w:hint="eastAsia" w:ascii="宋体" w:hAnsi="宋体" w:eastAsia="宋体" w:cs="宋体"/>
          <w:color w:val="000000"/>
          <w:sz w:val="32"/>
          <w:szCs w:val="32"/>
          <w:highlight w:val="none"/>
          <w:lang w:val="en-US" w:eastAsia="zh-CN"/>
        </w:rPr>
      </w:r>
      <w:r/>
    </w:p>
    <w:p>
      <w:pPr>
        <w:pStyle w:val="887"/>
        <w:keepLines w:val="0"/>
        <w:keepNext w:val="0"/>
        <w:pageBreakBefore w:val="0"/>
        <w:spacing w:line="360" w:lineRule="auto"/>
        <w:widowControl w:val="off"/>
        <w:tabs>
          <w:tab w:val="left" w:pos="1050" w:leader="none"/>
          <w:tab w:val="right" w:pos="8937" w:leader="dot"/>
        </w:tabs>
        <w:rPr>
          <w:rFonts w:hint="eastAsia" w:ascii="宋体" w:hAnsi="宋体" w:eastAsia="宋体" w:cs="宋体"/>
          <w:b w:val="0"/>
          <w:color w:val="000000"/>
          <w:sz w:val="32"/>
          <w:szCs w:val="32"/>
          <w:highlight w:val="none"/>
        </w:rPr>
        <w:outlineLvl w:val="9"/>
      </w:pPr>
      <w:r>
        <w:rPr>
          <w:rStyle w:val="912"/>
          <w:rFonts w:hint="eastAsia" w:ascii="宋体" w:hAnsi="宋体" w:eastAsia="宋体" w:cs="宋体"/>
          <w:color w:val="000000"/>
          <w:sz w:val="32"/>
          <w:szCs w:val="32"/>
          <w:highlight w:val="none"/>
        </w:rPr>
        <w:fldChar w:fldCharType="end"/>
      </w:r>
      <w:r>
        <w:rPr>
          <w:rFonts w:hint="eastAsia" w:ascii="宋体" w:hAnsi="宋体" w:eastAsia="宋体" w:cs="宋体"/>
          <w:b w:val="0"/>
          <w:color w:val="000000"/>
          <w:sz w:val="32"/>
          <w:szCs w:val="32"/>
          <w:highlight w:val="none"/>
        </w:rPr>
      </w:r>
      <w:r/>
    </w:p>
    <w:p>
      <w:pPr>
        <w:pStyle w:val="887"/>
        <w:keepLines w:val="0"/>
        <w:keepNext w:val="0"/>
        <w:pageBreakBefore w:val="0"/>
        <w:spacing w:line="360" w:lineRule="auto"/>
        <w:widowControl w:val="off"/>
        <w:tabs>
          <w:tab w:val="left" w:pos="1050" w:leader="none"/>
          <w:tab w:val="right" w:pos="8937" w:leader="dot"/>
        </w:tabs>
        <w:rPr>
          <w:rFonts w:hint="eastAsia" w:ascii="宋体" w:hAnsi="宋体" w:eastAsia="宋体" w:cs="宋体"/>
          <w:b w:val="0"/>
          <w:color w:val="000000"/>
          <w:sz w:val="32"/>
          <w:szCs w:val="32"/>
          <w:highlight w:val="none"/>
        </w:rPr>
        <w:outlineLvl w:val="9"/>
      </w:pPr>
      <w:r>
        <w:rPr>
          <w:rFonts w:hint="eastAsia" w:ascii="宋体" w:hAnsi="宋体" w:eastAsia="宋体" w:cs="宋体"/>
          <w:b w:val="0"/>
          <w:color w:val="000000"/>
          <w:sz w:val="32"/>
          <w:szCs w:val="32"/>
          <w:highlight w:val="none"/>
        </w:rPr>
      </w:r>
      <w:r/>
    </w:p>
    <w:p>
      <w:pPr>
        <w:pStyle w:val="833"/>
        <w:jc w:val="center"/>
        <w:keepLines w:val="0"/>
        <w:keepNext w:val="0"/>
        <w:pageBreakBefore w:val="0"/>
        <w:spacing w:line="360" w:lineRule="auto"/>
        <w:widowControl w:val="off"/>
        <w:rPr>
          <w:rFonts w:hint="eastAsia" w:ascii="宋体" w:hAnsi="宋体" w:eastAsia="宋体" w:cs="宋体"/>
          <w:b/>
          <w:color w:val="000000"/>
          <w:sz w:val="32"/>
          <w:szCs w:val="32"/>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9"/>
      </w:pPr>
      <w:r>
        <w:rPr>
          <w:rFonts w:hint="eastAsia" w:ascii="宋体" w:hAnsi="宋体" w:eastAsia="宋体" w:cs="宋体"/>
          <w:b/>
          <w:color w:val="000000"/>
          <w:sz w:val="32"/>
          <w:szCs w:val="32"/>
          <w:highlight w:val="none"/>
        </w:rPr>
        <w:br w:type="page" w:clear="all"/>
      </w:r>
      <w:r/>
    </w:p>
    <w:p>
      <w:pPr>
        <w:pStyle w:val="833"/>
        <w:jc w:val="center"/>
        <w:spacing w:line="360" w:lineRule="auto"/>
        <w:rPr>
          <w:b/>
          <w:color w:val="000000"/>
          <w:sz w:val="36"/>
          <w:szCs w:val="36"/>
          <w:highlight w:val="none"/>
        </w:rPr>
        <w:outlineLvl w:val="0"/>
      </w:pPr>
      <w:r/>
      <w:bookmarkStart w:id="1" w:name="_Toc8614"/>
      <w:r/>
      <w:bookmarkStart w:id="2" w:name="_Toc104818925"/>
      <w:r>
        <w:rPr>
          <w:b/>
          <w:color w:val="000000"/>
          <w:sz w:val="36"/>
          <w:szCs w:val="36"/>
          <w:highlight w:val="none"/>
        </w:rPr>
        <w:t xml:space="preserve">第一章   采购邀请</w:t>
      </w:r>
      <w:bookmarkEnd w:id="1"/>
      <w:r/>
      <w:bookmarkEnd w:id="2"/>
      <w:r/>
      <w:bookmarkStart w:id="3" w:name="_Toc35393621"/>
      <w:r/>
      <w:bookmarkStart w:id="4" w:name="_Toc35393790"/>
      <w:r/>
      <w:bookmarkStart w:id="5" w:name="_Toc28359079"/>
      <w:r/>
      <w:bookmarkStart w:id="6" w:name="_Toc28359002"/>
      <w:r/>
      <w:bookmarkStart w:id="7" w:name="_Hlk24379207"/>
      <w:r>
        <w:rPr>
          <w:b/>
          <w:color w:val="000000"/>
          <w:sz w:val="36"/>
          <w:szCs w:val="36"/>
          <w:highlight w:val="none"/>
        </w:rPr>
      </w:r>
      <w:r/>
    </w:p>
    <w:p>
      <w:pPr>
        <w:pStyle w:val="833"/>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一、项目基本情况</w:t>
      </w:r>
      <w:bookmarkEnd w:id="3"/>
      <w:r/>
      <w:bookmarkEnd w:id="4"/>
      <w:r/>
      <w:bookmarkEnd w:id="5"/>
      <w:r/>
      <w:bookmarkEnd w:id="6"/>
      <w:r>
        <w:rPr>
          <w:rFonts w:hint="eastAsia" w:ascii="宋体" w:hAnsi="宋体" w:eastAsia="宋体" w:cs="Times New Roman"/>
          <w:b/>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JSZC-320412043-SYZB-C2026-0023</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2026年横山桥镇级绿化零星补种项目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3.采购方式：竞争性磋商</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End w:id="7"/>
      <w:r>
        <w:rPr>
          <w:rFonts w:hint="eastAsia" w:ascii="宋体" w:hAnsi="宋体" w:eastAsia="宋体" w:cs="宋体"/>
          <w:color w:val="000000"/>
          <w:sz w:val="24"/>
          <w:szCs w:val="24"/>
          <w:highlight w:val="none"/>
        </w:rPr>
        <w:t xml:space="preserve">4.项目预算金额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100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项目最高限价：</w:t>
      </w:r>
      <w:r>
        <w:rPr>
          <w:rFonts w:hint="eastAsia" w:ascii="宋体" w:hAnsi="宋体" w:cs="宋体"/>
          <w:color w:val="000000"/>
          <w:sz w:val="24"/>
          <w:szCs w:val="24"/>
          <w:highlight w:val="none"/>
          <w:u w:val="single"/>
          <w:lang w:val="en-US" w:eastAsia="zh-CN"/>
        </w:rPr>
        <w:t xml:space="preserve">本项目以《全费用单价分析表》为基准报优惠率。0%≤优惠率&lt;100%，超出此范围则视为无效响应。</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5.采购需求：</w:t>
      </w:r>
      <w:r>
        <w:rPr>
          <w:rFonts w:hint="eastAsia" w:ascii="宋体" w:hAnsi="宋体" w:eastAsia="宋体" w:cs="宋体"/>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4"/>
        <w:gridCol w:w="1831"/>
        <w:gridCol w:w="867"/>
        <w:gridCol w:w="4062"/>
      </w:tblGrid>
      <w:tr>
        <w:trPr>
          <w:trHeight w:val="454"/>
        </w:trPr>
        <w:tc>
          <w:tcPr>
            <w:tcW w:w="1359" w:type="dxa"/>
            <w:vAlign w:val="center"/>
            <w:textDirection w:val="lrTb"/>
            <w:noWrap w:val="false"/>
          </w:tcPr>
          <w:p>
            <w:pPr>
              <w:pStyle w:val="833"/>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986" w:type="dxa"/>
            <w:vAlign w:val="center"/>
            <w:textDirection w:val="lrTb"/>
            <w:noWrap w:val="false"/>
          </w:tcPr>
          <w:p>
            <w:pPr>
              <w:pStyle w:val="833"/>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包</w:t>
            </w:r>
            <w:r>
              <w:rPr>
                <w:rFonts w:hint="eastAsia" w:ascii="宋体" w:hAnsi="宋体" w:eastAsia="宋体" w:cs="宋体"/>
                <w:bCs/>
                <w:color w:val="000000"/>
                <w:sz w:val="24"/>
                <w:szCs w:val="24"/>
                <w:highlight w:val="none"/>
              </w:rPr>
              <w:t xml:space="preserve">预算金额（万元）</w:t>
            </w:r>
            <w:r>
              <w:rPr>
                <w:rFonts w:hint="eastAsia" w:ascii="宋体" w:hAnsi="宋体" w:eastAsia="宋体" w:cs="宋体"/>
                <w:bCs/>
                <w:color w:val="000000"/>
                <w:sz w:val="24"/>
                <w:szCs w:val="24"/>
                <w:highlight w:val="none"/>
              </w:rPr>
            </w:r>
            <w:r/>
          </w:p>
        </w:tc>
        <w:tc>
          <w:tcPr>
            <w:tcW w:w="467" w:type="dxa"/>
            <w:vAlign w:val="center"/>
            <w:textDirection w:val="lrTb"/>
            <w:noWrap w:val="false"/>
          </w:tcPr>
          <w:p>
            <w:pPr>
              <w:pStyle w:val="833"/>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2187" w:type="dxa"/>
            <w:vAlign w:val="center"/>
            <w:textDirection w:val="lrTb"/>
            <w:noWrap w:val="false"/>
          </w:tcPr>
          <w:p>
            <w:pPr>
              <w:pStyle w:val="833"/>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简要技术需求或服务要求</w:t>
            </w:r>
            <w:r>
              <w:rPr>
                <w:rFonts w:hint="eastAsia" w:ascii="宋体" w:hAnsi="宋体" w:eastAsia="宋体" w:cs="宋体"/>
                <w:color w:val="000000"/>
                <w:sz w:val="24"/>
                <w:szCs w:val="24"/>
                <w:highlight w:val="none"/>
              </w:rPr>
            </w:r>
            <w:r/>
          </w:p>
        </w:tc>
      </w:tr>
      <w:tr>
        <w:trPr>
          <w:trHeight w:val="901"/>
        </w:trPr>
        <w:tc>
          <w:tcPr>
            <w:tcW w:w="1359" w:type="dxa"/>
            <w:vAlign w:val="center"/>
            <w:textDirection w:val="lrTb"/>
            <w:noWrap w:val="false"/>
          </w:tcPr>
          <w:p>
            <w:pPr>
              <w:pStyle w:val="833"/>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color w:val="000000"/>
                <w:sz w:val="24"/>
                <w:szCs w:val="24"/>
                <w:highlight w:val="none"/>
                <w:u w:val="none"/>
                <w:lang w:val="en-US" w:eastAsia="zh-CN"/>
              </w:rPr>
              <w:t xml:space="preserve">2026年横山桥镇级绿化零星补种</w:t>
            </w:r>
            <w:r>
              <w:rPr>
                <w:rFonts w:ascii="宋体" w:hAnsi="宋体" w:eastAsia="宋体" w:cs="宋体"/>
                <w:bCs/>
                <w:color w:val="000000"/>
                <w:sz w:val="24"/>
                <w:szCs w:val="24"/>
                <w:highlight w:val="none"/>
                <w:lang w:val="en-US" w:eastAsia="zh-CN"/>
              </w:rPr>
            </w:r>
            <w:r/>
          </w:p>
        </w:tc>
        <w:tc>
          <w:tcPr>
            <w:tcW w:w="986" w:type="dxa"/>
            <w:vAlign w:val="center"/>
            <w:textDirection w:val="lrTb"/>
            <w:noWrap w:val="false"/>
          </w:tcPr>
          <w:p>
            <w:pPr>
              <w:pStyle w:val="833"/>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100</w:t>
            </w:r>
            <w:r>
              <w:rPr>
                <w:rFonts w:ascii="宋体" w:hAnsi="宋体" w:eastAsia="宋体" w:cs="宋体"/>
                <w:bCs/>
                <w:color w:val="000000"/>
                <w:sz w:val="24"/>
                <w:szCs w:val="24"/>
                <w:highlight w:val="none"/>
                <w:lang w:val="en-US" w:eastAsia="zh-CN"/>
              </w:rPr>
            </w:r>
            <w:r/>
          </w:p>
        </w:tc>
        <w:tc>
          <w:tcPr>
            <w:tcW w:w="467" w:type="dxa"/>
            <w:vAlign w:val="center"/>
            <w:textDirection w:val="lrTb"/>
            <w:noWrap w:val="false"/>
          </w:tcPr>
          <w:p>
            <w:pPr>
              <w:pStyle w:val="833"/>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2187" w:type="dxa"/>
            <w:vAlign w:val="center"/>
            <w:textDirection w:val="lrTb"/>
            <w:noWrap w:val="false"/>
          </w:tcPr>
          <w:p>
            <w:pPr>
              <w:pStyle w:val="833"/>
              <w:jc w:val="both"/>
              <w:keepLines w:val="0"/>
              <w:keepNext w:val="0"/>
              <w:pageBreakBefore w:val="0"/>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u w:val="none"/>
                <w:lang w:val="en-US" w:eastAsia="zh-CN"/>
              </w:rPr>
              <w:t xml:space="preserve">包括但不限于绿化补种移植及其他零星劳务等相关服务。</w:t>
            </w:r>
            <w:r>
              <w:rPr>
                <w:rFonts w:ascii="宋体" w:hAnsi="宋体" w:eastAsia="宋体" w:cs="宋体"/>
                <w:color w:val="000000"/>
                <w:sz w:val="24"/>
                <w:szCs w:val="24"/>
                <w:highlight w:val="none"/>
                <w:lang w:val="en-US" w:eastAsia="zh-CN"/>
              </w:rPr>
            </w:r>
            <w:r/>
          </w:p>
        </w:tc>
      </w:tr>
    </w:tbl>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u w:val="none"/>
          <w:lang w:val="en-US" w:eastAsia="zh-CN"/>
        </w:rPr>
        <w:t xml:space="preserve">自合同签订之日起1年。</w:t>
      </w:r>
      <w:r>
        <w:rPr>
          <w:rFonts w:hint="eastAsia" w:ascii="宋体" w:hAnsi="宋体" w:eastAsia="宋体" w:cs="宋体"/>
          <w:color w:val="000000"/>
          <w:sz w:val="24"/>
          <w:szCs w:val="24"/>
          <w:highlight w:val="none"/>
          <w:u w:val="singl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7.本项目是否接受联合体：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833"/>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8" w:name="_Toc28359080"/>
      <w:r/>
      <w:bookmarkStart w:id="9" w:name="_Toc35393791"/>
      <w:r/>
      <w:bookmarkStart w:id="10" w:name="_Toc35393622"/>
      <w:r/>
      <w:bookmarkStart w:id="11" w:name="_Toc28359003"/>
      <w:r>
        <w:rPr>
          <w:rFonts w:hint="eastAsia" w:ascii="宋体" w:hAnsi="宋体" w:eastAsia="宋体" w:cs="Times New Roman"/>
          <w:b/>
          <w:bCs/>
          <w:color w:val="000000"/>
          <w:sz w:val="24"/>
          <w:szCs w:val="24"/>
          <w:highlight w:val="none"/>
        </w:rPr>
        <w:t xml:space="preserve">二、申请人的资格要求（须同时满足）</w:t>
      </w:r>
      <w:bookmarkEnd w:id="8"/>
      <w:r/>
      <w:bookmarkEnd w:id="9"/>
      <w:r/>
      <w:bookmarkEnd w:id="10"/>
      <w:r/>
      <w:bookmarkEnd w:id="11"/>
      <w:r>
        <w:rPr>
          <w:rFonts w:hint="eastAsia" w:ascii="宋体" w:hAnsi="宋体" w:eastAsia="宋体" w:cs="Times New Roman"/>
          <w:b/>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2" w:name="_Toc28359004"/>
      <w:r/>
      <w:bookmarkStart w:id="13" w:name="_Toc28359081"/>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■本项目专门面向  ■中小 □小微企业  采购。即：提供的服务全部由符合政策要求的中小企业承接。</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其它落实政府采购政策的资格要求：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outlineLvl w:val="9"/>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833"/>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3.1本项目是否接受分支机构参与响应：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833"/>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833"/>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833"/>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End w:id="12"/>
      <w:r/>
      <w:bookmarkEnd w:id="13"/>
      <w:r/>
      <w:bookmarkStart w:id="14" w:name="_Toc35393792"/>
      <w:r/>
      <w:bookmarkStart w:id="15" w:name="_Toc35393623"/>
      <w:r>
        <w:rPr>
          <w:rFonts w:hint="eastAsia" w:ascii="宋体" w:hAnsi="宋体" w:eastAsia="宋体" w:cs="Times New Roman"/>
          <w:b/>
          <w:bCs/>
          <w:color w:val="000000"/>
          <w:sz w:val="24"/>
          <w:szCs w:val="24"/>
          <w:highlight w:val="none"/>
        </w:rPr>
        <w:t xml:space="preserve">三、获取采购文件</w:t>
      </w:r>
      <w:bookmarkEnd w:id="14"/>
      <w:r/>
      <w:bookmarkEnd w:id="15"/>
      <w:r>
        <w:rPr>
          <w:rFonts w:hint="eastAsia" w:ascii="宋体" w:hAnsi="宋体" w:eastAsia="宋体" w:cs="Times New Roman"/>
          <w:b/>
          <w:bCs/>
          <w:color w:val="000000"/>
          <w:sz w:val="24"/>
          <w:szCs w:val="24"/>
          <w:highlight w:val="none"/>
        </w:rPr>
      </w:r>
      <w:r/>
    </w:p>
    <w:p>
      <w:pPr>
        <w:pStyle w:val="833"/>
        <w:ind w:firstLine="480"/>
        <w:keepLines w:val="0"/>
        <w:keepNext w:val="0"/>
        <w:pageBreakBefore w:val="0"/>
        <w:spacing w:line="360" w:lineRule="auto"/>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1.时间：</w:t>
      </w:r>
      <w:r>
        <w:rPr>
          <w:rFonts w:hint="eastAsia" w:ascii="宋体" w:hAnsi="宋体" w:eastAsia="宋体" w:cs="宋体"/>
          <w:color w:val="000000"/>
          <w:sz w:val="24"/>
          <w:highlight w:val="none"/>
          <w:u w:val="none"/>
        </w:rPr>
        <w:t xml:space="preserve">自磋商</w:t>
      </w:r>
      <w:r>
        <w:rPr>
          <w:rFonts w:hint="eastAsia" w:ascii="宋体" w:hAnsi="宋体" w:eastAsia="宋体" w:cs="宋体"/>
          <w:color w:val="000000"/>
          <w:sz w:val="24"/>
          <w:highlight w:val="none"/>
          <w:u w:val="none"/>
          <w:lang w:val="en-US" w:eastAsia="zh-CN"/>
        </w:rPr>
        <w:t xml:space="preserve">文</w:t>
      </w:r>
      <w:r>
        <w:rPr>
          <w:rFonts w:hint="eastAsia" w:ascii="宋体" w:hAnsi="宋体" w:eastAsia="宋体" w:cs="宋体"/>
          <w:color w:val="000000"/>
          <w:sz w:val="24"/>
          <w:highlight w:val="none"/>
          <w:u w:val="none"/>
        </w:rPr>
        <w:t xml:space="preserve">件公告发布之日起5个工作日</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833"/>
        <w:ind w:firstLine="480"/>
        <w:keepLines w:val="0"/>
        <w:keepNext w:val="0"/>
        <w:pageBreakBefore w:val="0"/>
        <w:spacing w:line="360" w:lineRule="auto"/>
        <w:rPr>
          <w:rFonts w:hint="eastAsia" w:ascii="宋体" w:hAnsi="宋体" w:eastAsia="宋体" w:cs="宋体"/>
          <w:color w:val="000000"/>
          <w:sz w:val="24"/>
          <w:highlight w:val="none"/>
          <w:lang w:eastAsia="zh-CN" w:bidi="ar"/>
        </w:rPr>
        <w:outlineLvl w:val="9"/>
      </w:pPr>
      <w:r>
        <w:rPr>
          <w:rFonts w:hint="eastAsia" w:ascii="宋体" w:hAnsi="宋体" w:eastAsia="宋体" w:cs="宋体"/>
          <w:color w:val="000000"/>
          <w:sz w:val="24"/>
          <w:highlight w:val="none"/>
          <w:lang w:bidi="ar"/>
        </w:rPr>
        <w:t xml:space="preserve">2.地点：</w:t>
      </w:r>
      <w:r>
        <w:rPr>
          <w:rFonts w:hint="eastAsia" w:ascii="宋体" w:hAnsi="宋体" w:eastAsia="宋体" w:cs="宋体"/>
          <w:color w:val="000000"/>
          <w:sz w:val="24"/>
          <w:szCs w:val="24"/>
          <w:highlight w:val="none"/>
        </w:rPr>
        <w:t xml:space="preserve">“苏采云”政府采购一体化平台。</w:t>
      </w:r>
      <w:r>
        <w:rPr>
          <w:rFonts w:hint="eastAsia" w:ascii="宋体" w:hAnsi="宋体" w:eastAsia="宋体" w:cs="宋体"/>
          <w:color w:val="000000"/>
          <w:sz w:val="24"/>
          <w:highlight w:val="none"/>
          <w:lang w:eastAsia="zh-CN" w:bidi="ar"/>
        </w:rPr>
      </w:r>
      <w:r/>
    </w:p>
    <w:p>
      <w:pPr>
        <w:pStyle w:val="833"/>
        <w:ind w:firstLine="480"/>
        <w:keepLines w:val="0"/>
        <w:keepNext w:val="0"/>
        <w:pageBreakBefore w:val="0"/>
        <w:spacing w:line="360" w:lineRule="auto"/>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3.方式：</w:t>
      </w:r>
      <w:r>
        <w:rPr>
          <w:rFonts w:hint="eastAsia" w:ascii="宋体" w:hAnsi="宋体" w:eastAsia="宋体" w:cs="宋体"/>
          <w:color w:val="000000"/>
          <w:sz w:val="24"/>
          <w:szCs w:val="24"/>
          <w:highlight w:val="none"/>
          <w:lang w:val="en-US"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highlight w:val="none"/>
          <w:lang w:bidi="ar"/>
        </w:rPr>
      </w:r>
      <w:r/>
    </w:p>
    <w:p>
      <w:pPr>
        <w:pStyle w:val="833"/>
        <w:ind w:firstLine="480"/>
        <w:keepLines w:val="0"/>
        <w:keepNext w:val="0"/>
        <w:pageBreakBefore w:val="0"/>
        <w:spacing w:line="360" w:lineRule="auto"/>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lang w:bidi="ar"/>
        </w:rPr>
      </w:r>
      <w:r/>
    </w:p>
    <w:p>
      <w:pPr>
        <w:pStyle w:val="833"/>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16" w:name="_Toc28359005"/>
      <w:r/>
      <w:bookmarkStart w:id="17" w:name="_Toc35393624"/>
      <w:r/>
      <w:bookmarkStart w:id="18" w:name="_Toc35393793"/>
      <w:r/>
      <w:bookmarkStart w:id="19" w:name="_Toc28359082"/>
      <w:r>
        <w:rPr>
          <w:rFonts w:hint="eastAsia" w:ascii="宋体" w:hAnsi="宋体" w:eastAsia="宋体" w:cs="Times New Roman"/>
          <w:b/>
          <w:bCs/>
          <w:color w:val="000000"/>
          <w:sz w:val="24"/>
          <w:szCs w:val="24"/>
          <w:highlight w:val="none"/>
        </w:rPr>
        <w:t xml:space="preserve">四、</w:t>
      </w:r>
      <w:bookmarkEnd w:id="16"/>
      <w:r/>
      <w:bookmarkEnd w:id="17"/>
      <w:r/>
      <w:bookmarkEnd w:id="18"/>
      <w:r/>
      <w:bookmarkEnd w:id="19"/>
      <w:r>
        <w:rPr>
          <w:rFonts w:hint="eastAsia" w:ascii="宋体" w:hAnsi="宋体" w:eastAsia="宋体" w:cs="Times New Roman"/>
          <w:b/>
          <w:bCs/>
          <w:color w:val="000000"/>
          <w:sz w:val="24"/>
          <w:szCs w:val="24"/>
          <w:highlight w:val="none"/>
        </w:rPr>
        <w:t xml:space="preserve">响应文件提交</w:t>
      </w:r>
      <w:r>
        <w:rPr>
          <w:rFonts w:hint="eastAsia" w:ascii="宋体" w:hAnsi="宋体" w:eastAsia="宋体" w:cs="Times New Roman"/>
          <w:b/>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color w:val="000000"/>
          <w:sz w:val="24"/>
          <w:highlight w:val="none"/>
          <w:u w:val="single"/>
        </w:rPr>
        <w:outlineLvl w:val="9"/>
      </w:pPr>
      <w:r>
        <w:rPr>
          <w:rFonts w:hint="eastAsia" w:ascii="宋体" w:hAnsi="宋体" w:eastAsia="宋体" w:cs="宋体"/>
          <w:color w:val="000000"/>
          <w:sz w:val="24"/>
          <w:highlight w:val="none"/>
          <w:lang w:bidi="ar"/>
        </w:rPr>
        <w:t xml:space="preserve">截止时间：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2026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val="en-US" w:eastAsia="zh-CN"/>
        </w:rPr>
        <w:t xml:space="preserve">5</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12</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lang w:val="en-US" w:eastAsia="zh-CN"/>
        </w:rPr>
        <w:t xml:space="preserve">14</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lang w:val="en-US" w:eastAsia="zh-CN"/>
        </w:rPr>
        <w:t xml:space="preserve">00</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bCs/>
          <w:color w:val="000000"/>
          <w:sz w:val="24"/>
          <w:highlight w:val="none"/>
          <w:u w:val="single"/>
        </w:rPr>
      </w:r>
      <w:r/>
    </w:p>
    <w:p>
      <w:pPr>
        <w:pStyle w:val="833"/>
        <w:ind w:firstLine="480"/>
        <w:keepLines w:val="0"/>
        <w:keepNext w:val="0"/>
        <w:pageBreakBefore w:val="0"/>
        <w:spacing w:line="360" w:lineRule="auto"/>
        <w:widowControl w:val="off"/>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地点：</w:t>
      </w:r>
      <w:r>
        <w:rPr>
          <w:rFonts w:hint="eastAsia" w:ascii="宋体" w:hAnsi="宋体"/>
          <w:color w:val="000000"/>
          <w:sz w:val="24"/>
          <w:highlight w:val="none"/>
          <w:u w:val="single"/>
          <w:lang w:eastAsia="zh-CN"/>
        </w:rPr>
        <w:t xml:space="preserve">本项目采用远程“不见面”交易方式，无需到现场提交，请供应商在</w:t>
      </w:r>
      <w:r>
        <w:rPr>
          <w:rFonts w:hint="eastAsia" w:ascii="宋体" w:hAnsi="宋体"/>
          <w:color w:val="000000"/>
          <w:sz w:val="24"/>
          <w:highlight w:val="none"/>
          <w:u w:val="single"/>
          <w:lang w:val="en-US" w:eastAsia="zh-CN"/>
        </w:rPr>
        <w:t xml:space="preserve">提交</w:t>
      </w:r>
      <w:r>
        <w:rPr>
          <w:rFonts w:hint="eastAsia" w:ascii="宋体" w:hAnsi="宋体"/>
          <w:color w:val="000000"/>
          <w:sz w:val="24"/>
          <w:highlight w:val="none"/>
          <w:u w:val="single"/>
          <w:lang w:eastAsia="zh-CN"/>
        </w:rPr>
        <w:t xml:space="preserve">时间截止前提前登入“苏采云”，通过系统在线提交电子磋商响应文件。</w:t>
      </w:r>
      <w:r>
        <w:rPr>
          <w:rFonts w:hint="eastAsia" w:ascii="宋体" w:hAnsi="宋体" w:eastAsia="宋体" w:cs="宋体"/>
          <w:color w:val="000000"/>
          <w:sz w:val="24"/>
          <w:highlight w:val="none"/>
          <w:lang w:bidi="ar"/>
        </w:rPr>
      </w:r>
      <w:r/>
    </w:p>
    <w:p>
      <w:pPr>
        <w:pStyle w:val="833"/>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五、开启</w:t>
      </w:r>
      <w:r>
        <w:rPr>
          <w:rFonts w:hint="eastAsia" w:ascii="宋体" w:hAnsi="宋体" w:eastAsia="宋体" w:cs="Times New Roman"/>
          <w:b/>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bCs/>
          <w:color w:val="000000"/>
          <w:sz w:val="24"/>
          <w:highlight w:val="none"/>
          <w:u w:val="single"/>
        </w:rPr>
        <w:outlineLvl w:val="9"/>
      </w:pPr>
      <w:r>
        <w:rPr>
          <w:rFonts w:hint="eastAsia" w:ascii="宋体" w:hAnsi="宋体" w:eastAsia="宋体" w:cs="宋体"/>
          <w:color w:val="000000"/>
          <w:sz w:val="24"/>
          <w:highlight w:val="none"/>
          <w:lang w:bidi="ar"/>
        </w:rPr>
        <w:t xml:space="preserve">时间：</w:t>
      </w:r>
      <w:r>
        <w:rPr>
          <w:rFonts w:hint="eastAsia" w:ascii="宋体" w:hAnsi="宋体" w:eastAsia="宋体" w:cs="宋体"/>
          <w:color w:val="000000"/>
          <w:sz w:val="24"/>
          <w:highlight w:val="none"/>
          <w:u w:val="single"/>
          <w:lang w:val="en-US" w:eastAsia="zh-CN"/>
        </w:rPr>
        <w:t xml:space="preserve">2026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val="en-US" w:eastAsia="zh-CN"/>
        </w:rPr>
        <w:t xml:space="preserve">5</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12</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lang w:val="en-US" w:eastAsia="zh-CN"/>
        </w:rPr>
        <w:t xml:space="preserve">14</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lang w:val="en-US" w:eastAsia="zh-CN"/>
        </w:rPr>
        <w:t xml:space="preserve">00</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bCs/>
          <w:color w:val="000000"/>
          <w:sz w:val="24"/>
          <w:highlight w:val="none"/>
          <w:u w:val="single"/>
        </w:rPr>
      </w:r>
      <w:r/>
    </w:p>
    <w:p>
      <w:pPr>
        <w:pStyle w:val="833"/>
        <w:ind w:firstLine="480"/>
        <w:keepLines w:val="0"/>
        <w:keepNext w:val="0"/>
        <w:pageBreakBefore w:val="0"/>
        <w:spacing w:line="360" w:lineRule="auto"/>
        <w:widowControl w:val="off"/>
        <w:rPr>
          <w:rFonts w:hint="eastAsia" w:ascii="宋体" w:hAnsi="宋体" w:eastAsia="宋体" w:cs="宋体"/>
          <w:color w:val="000000"/>
          <w:sz w:val="24"/>
          <w:highlight w:val="none"/>
          <w:lang w:bidi="ar"/>
        </w:rPr>
        <w:outlineLvl w:val="9"/>
      </w:pPr>
      <w:r/>
      <w:bookmarkStart w:id="20" w:name="_Toc28359084"/>
      <w:r/>
      <w:bookmarkStart w:id="21" w:name="_Toc35393794"/>
      <w:r/>
      <w:bookmarkStart w:id="22" w:name="_Toc28359007"/>
      <w:r/>
      <w:bookmarkStart w:id="23" w:name="_Toc35393625"/>
      <w:r>
        <w:rPr>
          <w:rFonts w:hint="eastAsia" w:ascii="宋体" w:hAnsi="宋体" w:eastAsia="宋体" w:cs="宋体"/>
          <w:color w:val="000000"/>
          <w:sz w:val="24"/>
          <w:highlight w:val="none"/>
          <w:lang w:bidi="ar"/>
        </w:rPr>
        <w:t xml:space="preserve">地点：</w:t>
      </w:r>
      <w:r>
        <w:rPr>
          <w:rFonts w:hint="eastAsia" w:ascii="宋体" w:hAnsi="宋体" w:eastAsia="宋体" w:cs="宋体"/>
          <w:color w:val="000000"/>
          <w:sz w:val="24"/>
          <w:szCs w:val="24"/>
          <w:highlight w:val="none"/>
        </w:rPr>
        <w:t xml:space="preserve">“苏采云”政府采购</w:t>
      </w:r>
      <w:r>
        <w:rPr>
          <w:rFonts w:hint="eastAsia" w:ascii="宋体" w:hAnsi="宋体" w:eastAsia="宋体" w:cs="宋体"/>
          <w:color w:val="000000"/>
          <w:sz w:val="24"/>
          <w:szCs w:val="24"/>
          <w:highlight w:val="none"/>
          <w:lang w:val="en-US" w:eastAsia="zh-CN"/>
        </w:rPr>
        <w:t xml:space="preserve">交易系统网上开标大厅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lang w:bidi="ar"/>
        </w:rPr>
      </w:r>
      <w:r/>
    </w:p>
    <w:p>
      <w:pPr>
        <w:pStyle w:val="833"/>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六、公告期限</w:t>
      </w:r>
      <w:bookmarkEnd w:id="20"/>
      <w:r/>
      <w:bookmarkEnd w:id="21"/>
      <w:r/>
      <w:bookmarkEnd w:id="22"/>
      <w:r/>
      <w:bookmarkEnd w:id="23"/>
      <w:r>
        <w:rPr>
          <w:rFonts w:hint="eastAsia" w:ascii="宋体" w:hAnsi="宋体" w:eastAsia="宋体" w:cs="Times New Roman"/>
          <w:b/>
          <w:bCs/>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自本公告发布之日起3个工作日。</w:t>
      </w:r>
      <w:r>
        <w:rPr>
          <w:rFonts w:hint="eastAsia" w:ascii="宋体" w:hAnsi="宋体" w:eastAsia="宋体" w:cs="宋体"/>
          <w:color w:val="000000"/>
          <w:sz w:val="24"/>
          <w:highlight w:val="none"/>
          <w:lang w:bidi="ar"/>
        </w:rPr>
      </w:r>
      <w:r/>
    </w:p>
    <w:p>
      <w:pPr>
        <w:pStyle w:val="833"/>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4" w:name="_Toc35393795"/>
      <w:r/>
      <w:bookmarkStart w:id="25" w:name="_Toc35393626"/>
      <w:r>
        <w:rPr>
          <w:rFonts w:hint="eastAsia" w:ascii="宋体" w:hAnsi="宋体" w:eastAsia="宋体" w:cs="Times New Roman"/>
          <w:b/>
          <w:bCs/>
          <w:color w:val="000000"/>
          <w:sz w:val="24"/>
          <w:szCs w:val="24"/>
          <w:highlight w:val="none"/>
        </w:rPr>
        <w:t xml:space="preserve">七、其他补充事宜</w:t>
      </w:r>
      <w:bookmarkEnd w:id="24"/>
      <w:r/>
      <w:bookmarkEnd w:id="25"/>
      <w:r>
        <w:rPr>
          <w:rFonts w:hint="eastAsia" w:ascii="宋体" w:hAnsi="宋体" w:eastAsia="宋体" w:cs="Times New Roman"/>
          <w:b/>
          <w:bCs/>
          <w:color w:val="000000"/>
          <w:sz w:val="24"/>
          <w:szCs w:val="24"/>
          <w:highlight w:val="none"/>
        </w:rPr>
      </w:r>
      <w:r/>
    </w:p>
    <w:p>
      <w:pPr>
        <w:pStyle w:val="8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w:t>
      </w:r>
      <w:r>
        <w:rPr>
          <w:rFonts w:hint="eastAsia" w:ascii="宋体" w:hAnsi="宋体" w:eastAsia="宋体" w:cs="宋体"/>
          <w:color w:val="000000"/>
          <w:sz w:val="24"/>
          <w:highlight w:val="none"/>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000000"/>
          <w:sz w:val="24"/>
          <w:highlight w:val="none"/>
          <w:lang w:val="en-US" w:eastAsia="zh-CN"/>
        </w:rPr>
        <w:t xml:space="preserve">磋商响应文件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.有关本次</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的事项若存在变动或修改，敬请及时关注“江苏政府采购网”、“常州市政府采购网”发布的更正公告。</w:t>
      </w:r>
      <w:r>
        <w:rPr>
          <w:rFonts w:hint="eastAsia" w:ascii="宋体" w:hAnsi="宋体" w:eastAsia="宋体" w:cs="宋体"/>
          <w:color w:val="000000"/>
          <w:sz w:val="24"/>
          <w:highlight w:val="none"/>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不收取</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保证金。</w:t>
      </w:r>
      <w:r>
        <w:rPr>
          <w:rFonts w:hint="eastAsia" w:ascii="宋体" w:hAnsi="宋体" w:eastAsia="宋体" w:cs="宋体"/>
          <w:color w:val="000000"/>
          <w:sz w:val="24"/>
          <w:highlight w:val="none"/>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.注意事项</w:t>
      </w:r>
      <w:r>
        <w:rPr>
          <w:rFonts w:hint="eastAsia" w:ascii="宋体" w:hAnsi="宋体" w:eastAsia="宋体" w:cs="宋体"/>
          <w:color w:val="000000"/>
          <w:sz w:val="24"/>
          <w:highlight w:val="none"/>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highlight w:val="none"/>
        </w:rPr>
        <w:t xml:space="preserve">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833"/>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rPr>
          <w:rFonts w:hint="eastAsia" w:ascii="宋体" w:hAnsi="宋体" w:eastAsia="宋体" w:cs="宋体"/>
          <w:color w:val="000000"/>
          <w:sz w:val="24"/>
          <w:highlight w:val="none"/>
          <w:lang w:val="en-US" w:eastAsia="zh-CN"/>
        </w:rPr>
      </w:r>
      <w:r/>
    </w:p>
    <w:p>
      <w:pPr>
        <w:pStyle w:val="833"/>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ascii="宋体" w:hAnsi="宋体" w:eastAsia="宋体" w:cs="宋体"/>
          <w:color w:val="000000"/>
          <w:sz w:val="24"/>
          <w:highlight w:val="none"/>
          <w:lang w:val="en-US" w:eastAsia="zh-CN"/>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9.如潜在供应商未按上述要求操作，将自行承担所产生的风险。</w:t>
      </w:r>
      <w:r>
        <w:rPr>
          <w:rFonts w:hint="eastAsia" w:ascii="宋体" w:hAnsi="宋体" w:eastAsia="宋体" w:cs="宋体"/>
          <w:color w:val="000000"/>
          <w:sz w:val="24"/>
          <w:highlight w:val="none"/>
          <w:lang w:val="en-US" w:eastAsia="zh-CN"/>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.关于常州市中小企业政府采购信用融资：</w:t>
      </w:r>
      <w:r>
        <w:rPr>
          <w:rFonts w:hint="eastAsia" w:ascii="宋体" w:hAnsi="宋体" w:eastAsia="宋体" w:cs="宋体"/>
          <w:color w:val="000000"/>
          <w:sz w:val="24"/>
          <w:highlight w:val="none"/>
        </w:rPr>
      </w:r>
      <w:r/>
    </w:p>
    <w:p>
      <w:pPr>
        <w:pStyle w:val="833"/>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rPr>
      </w:r>
      <w:r/>
    </w:p>
    <w:p>
      <w:pPr>
        <w:pStyle w:val="833"/>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.关于深入开展常州市政府采购线上合同信用融资：</w:t>
      </w:r>
      <w:r>
        <w:rPr>
          <w:rFonts w:hint="eastAsia" w:ascii="宋体" w:hAnsi="宋体" w:eastAsia="宋体" w:cs="宋体"/>
          <w:color w:val="000000"/>
          <w:sz w:val="24"/>
          <w:highlight w:val="none"/>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eastAsia="宋体" w:cs="宋体"/>
          <w:color w:val="000000"/>
          <w:sz w:val="24"/>
          <w:highlight w:val="none"/>
          <w:lang w:bidi="ar"/>
        </w:rPr>
      </w:r>
      <w:r/>
    </w:p>
    <w:p>
      <w:pPr>
        <w:pStyle w:val="833"/>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6" w:name="_Toc28359008"/>
      <w:r/>
      <w:bookmarkStart w:id="27" w:name="_Toc28359085"/>
      <w:r/>
      <w:bookmarkStart w:id="28" w:name="_Toc35393796"/>
      <w:r/>
      <w:bookmarkStart w:id="29" w:name="_Toc35393627"/>
      <w:r>
        <w:rPr>
          <w:rFonts w:hint="eastAsia" w:ascii="宋体" w:hAnsi="宋体" w:eastAsia="宋体" w:cs="Times New Roman"/>
          <w:b/>
          <w:bCs/>
          <w:color w:val="000000"/>
          <w:sz w:val="24"/>
          <w:szCs w:val="24"/>
          <w:highlight w:val="none"/>
        </w:rPr>
        <w:t xml:space="preserve">八、对本项目提出询问，请按以下方式联系。</w:t>
      </w:r>
      <w:bookmarkEnd w:id="26"/>
      <w:r/>
      <w:bookmarkEnd w:id="27"/>
      <w:r/>
      <w:bookmarkEnd w:id="28"/>
      <w:r/>
      <w:bookmarkEnd w:id="29"/>
      <w:r>
        <w:rPr>
          <w:rFonts w:hint="eastAsia" w:ascii="宋体" w:hAnsi="宋体" w:eastAsia="宋体" w:cs="Times New Roman"/>
          <w:b/>
          <w:bCs/>
          <w:color w:val="000000"/>
          <w:sz w:val="24"/>
          <w:szCs w:val="24"/>
          <w:highlight w:val="none"/>
        </w:rPr>
      </w:r>
      <w:r/>
    </w:p>
    <w:p>
      <w:pPr>
        <w:pStyle w:val="833"/>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1.采购人信息</w:t>
      </w:r>
      <w:r>
        <w:rPr>
          <w:rFonts w:hint="eastAsia" w:ascii="宋体" w:hAnsi="宋体" w:eastAsia="宋体" w:cs="宋体"/>
          <w:b/>
          <w:bCs/>
          <w:color w:val="000000"/>
          <w:sz w:val="24"/>
          <w:highlight w:val="none"/>
          <w:lang w:val="zh-TW" w:bidi="ar"/>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常州市武进区横山桥镇人民政府 </w:t>
      </w:r>
      <w:r>
        <w:rPr>
          <w:rFonts w:hint="eastAsia" w:ascii="宋体" w:hAnsi="宋体" w:eastAsia="宋体" w:cs="宋体"/>
          <w:color w:val="000000"/>
          <w:sz w:val="24"/>
          <w:highlight w:val="none"/>
          <w:lang w:val="zh-TW" w:bidi="ar"/>
        </w:rPr>
      </w:r>
      <w:r/>
    </w:p>
    <w:p>
      <w:pPr>
        <w:pStyle w:val="833"/>
        <w:ind w:firstLine="480"/>
        <w:jc w:val="left"/>
        <w:keepLines w:val="0"/>
        <w:keepNext w:val="0"/>
        <w:pageBreakBefore w:val="0"/>
        <w:spacing w:line="360" w:lineRule="auto"/>
        <w:widowControl/>
        <w:rPr>
          <w:rFonts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江苏省常州市武进区横山桥镇华喜路1号</w:t>
      </w:r>
      <w:r>
        <w:rPr>
          <w:rFonts w:hint="eastAsia" w:ascii="宋体" w:hAnsi="宋体" w:eastAsia="宋体" w:cs="宋体"/>
          <w:color w:val="000000"/>
          <w:sz w:val="24"/>
          <w:highlight w:val="none"/>
          <w:u w:val="single"/>
          <w:lang w:val="en-US" w:eastAsia="zh-CN" w:bidi="ar"/>
        </w:rPr>
        <w:t xml:space="preserve"> </w:t>
      </w:r>
      <w:r>
        <w:rPr>
          <w:rFonts w:ascii="宋体" w:hAnsi="宋体" w:eastAsia="宋体" w:cs="宋体"/>
          <w:color w:val="000000"/>
          <w:sz w:val="24"/>
          <w:highlight w:val="none"/>
          <w:u w:val="single"/>
          <w:lang w:val="en-US" w:eastAsia="zh-CN" w:bidi="ar"/>
        </w:rPr>
      </w:r>
      <w:r/>
    </w:p>
    <w:p>
      <w:pPr>
        <w:pStyle w:val="833"/>
        <w:ind w:firstLine="480"/>
        <w:jc w:val="left"/>
        <w:keepLines w:val="0"/>
        <w:keepNext w:val="0"/>
        <w:pageBreakBefore w:val="0"/>
        <w:spacing w:line="360" w:lineRule="auto"/>
        <w:widowControl/>
        <w:rPr>
          <w:rFonts w:hint="eastAsia" w:ascii="宋体" w:hAnsi="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刘先生、0519-88617889</w:t>
      </w:r>
      <w:r>
        <w:rPr>
          <w:rFonts w:hint="eastAsia" w:ascii="宋体" w:hAnsi="宋体" w:cs="宋体"/>
          <w:color w:val="000000"/>
          <w:sz w:val="24"/>
          <w:highlight w:val="none"/>
          <w:u w:val="single"/>
          <w:lang w:val="en-US" w:eastAsia="zh-CN" w:bidi="ar"/>
        </w:rPr>
        <w:t xml:space="preserve"> </w:t>
      </w:r>
      <w:r>
        <w:rPr>
          <w:rFonts w:hint="eastAsia" w:ascii="宋体" w:hAnsi="宋体" w:cs="宋体"/>
          <w:color w:val="000000"/>
          <w:sz w:val="24"/>
          <w:highlight w:val="none"/>
          <w:u w:val="single"/>
          <w:lang w:val="en-US" w:eastAsia="zh-CN" w:bidi="ar"/>
        </w:rPr>
      </w:r>
      <w:r/>
    </w:p>
    <w:p>
      <w:pPr>
        <w:pStyle w:val="833"/>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2.采购代理机构信息</w:t>
      </w:r>
      <w:r>
        <w:rPr>
          <w:rFonts w:hint="eastAsia" w:ascii="宋体" w:hAnsi="宋体" w:eastAsia="宋体" w:cs="宋体"/>
          <w:b/>
          <w:bCs/>
          <w:color w:val="000000"/>
          <w:sz w:val="24"/>
          <w:highlight w:val="none"/>
          <w:lang w:val="zh-TW" w:bidi="ar"/>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江苏尚阳工程管理有限公司</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常州市新北区嵩山路1-301号</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0519-88818225</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833"/>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3.项目联系方式</w:t>
      </w:r>
      <w:r>
        <w:rPr>
          <w:rFonts w:hint="eastAsia" w:ascii="宋体" w:hAnsi="宋体" w:eastAsia="宋体" w:cs="宋体"/>
          <w:b/>
          <w:bCs/>
          <w:color w:val="000000"/>
          <w:sz w:val="24"/>
          <w:highlight w:val="none"/>
          <w:lang w:val="zh-TW" w:bidi="ar"/>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项目联系人：</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单馨莹 </w:t>
      </w:r>
      <w:r>
        <w:rPr>
          <w:rFonts w:hint="eastAsia" w:ascii="宋体" w:hAnsi="宋体" w:eastAsia="宋体" w:cs="宋体"/>
          <w:color w:val="000000"/>
          <w:sz w:val="24"/>
          <w:highlight w:val="none"/>
          <w:lang w:val="zh-TW" w:bidi="ar"/>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TW" w:bidi="ar"/>
        </w:rPr>
        <w:t xml:space="preserve">电      话：</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0519-8881829</w:t>
      </w:r>
      <w:r>
        <w:rPr>
          <w:rFonts w:hint="eastAsia" w:ascii="宋体" w:hAnsi="宋体" w:eastAsia="宋体" w:cs="宋体"/>
          <w:color w:val="000000"/>
          <w:sz w:val="24"/>
          <w:highlight w:val="none"/>
          <w:u w:val="single"/>
          <w:lang w:val="en-US" w:eastAsia="zh-CN" w:bidi="ar"/>
        </w:rPr>
        <w:t xml:space="preserve">5</w:t>
      </w:r>
      <w:r>
        <w:rPr>
          <w:rFonts w:hint="eastAsia" w:ascii="宋体" w:hAnsi="宋体" w:eastAsia="宋体" w:cs="宋体"/>
          <w:color w:val="000000"/>
          <w:sz w:val="24"/>
          <w:highlight w:val="none"/>
          <w:u w:val="single"/>
          <w:lang w:val="zh-TW" w:eastAsia="zh-CN" w:bidi="ar"/>
        </w:rPr>
        <w:t xml:space="preserve">（800</w:t>
      </w:r>
      <w:r>
        <w:rPr>
          <w:rFonts w:hint="eastAsia" w:ascii="宋体" w:hAnsi="宋体" w:eastAsia="宋体" w:cs="宋体"/>
          <w:color w:val="000000"/>
          <w:sz w:val="24"/>
          <w:highlight w:val="none"/>
          <w:u w:val="single"/>
          <w:lang w:val="en-US" w:eastAsia="zh-CN" w:bidi="ar"/>
        </w:rPr>
        <w:t xml:space="preserve">1</w:t>
      </w:r>
      <w:r>
        <w:rPr>
          <w:rFonts w:hint="eastAsia" w:ascii="宋体" w:hAnsi="宋体" w:eastAsia="宋体" w:cs="宋体"/>
          <w:color w:val="000000"/>
          <w:sz w:val="24"/>
          <w:highlight w:val="none"/>
          <w:u w:val="single"/>
          <w:lang w:val="zh-TW" w:eastAsia="zh-CN" w:bidi="ar"/>
        </w:rPr>
        <w:t xml:space="preserve">）</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rPr>
      </w:r>
      <w:r/>
    </w:p>
    <w:p>
      <w:pPr>
        <w:pStyle w:val="859"/>
        <w:rPr>
          <w:rFonts w:hint="eastAsia"/>
          <w:color w:val="000000"/>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rFonts w:hint="eastAsia"/>
          <w:color w:val="000000"/>
          <w:highlight w:val="none"/>
        </w:rPr>
      </w:r>
      <w:r/>
    </w:p>
    <w:p>
      <w:pPr>
        <w:pStyle w:val="833"/>
        <w:jc w:val="center"/>
        <w:keepLines w:val="0"/>
        <w:keepNext w:val="0"/>
        <w:pageBreakBefore w:val="0"/>
        <w:spacing w:line="360" w:lineRule="auto"/>
        <w:rPr>
          <w:b/>
          <w:color w:val="000000"/>
          <w:sz w:val="36"/>
          <w:szCs w:val="36"/>
          <w:highlight w:val="none"/>
        </w:rPr>
        <w:outlineLvl w:val="0"/>
      </w:pPr>
      <w:r/>
      <w:bookmarkStart w:id="30" w:name="_Toc265228423"/>
      <w:r/>
      <w:bookmarkStart w:id="31" w:name="_Toc127161488"/>
      <w:r/>
      <w:bookmarkStart w:id="32" w:name="_Toc226965856"/>
      <w:r/>
      <w:bookmarkStart w:id="33" w:name="_Toc150774783"/>
      <w:r/>
      <w:bookmarkStart w:id="34" w:name="_Toc127151777"/>
      <w:r/>
      <w:bookmarkStart w:id="35" w:name="_Toc104818926"/>
      <w:r/>
      <w:bookmarkStart w:id="36" w:name="_Toc305158854"/>
      <w:r/>
      <w:bookmarkStart w:id="37" w:name="_Toc5724"/>
      <w:r/>
      <w:bookmarkStart w:id="38" w:name="_Toc512937850"/>
      <w:r/>
      <w:bookmarkStart w:id="39" w:name="_Toc353825548"/>
      <w:r/>
      <w:bookmarkStart w:id="40" w:name="_Toc195842950"/>
      <w:r/>
      <w:bookmarkStart w:id="41" w:name="_Toc353873938"/>
      <w:r/>
      <w:bookmarkStart w:id="42" w:name="_Toc305158928"/>
      <w:r/>
      <w:bookmarkStart w:id="43" w:name="_Toc264969275"/>
      <w:r>
        <w:rPr>
          <w:b/>
          <w:color w:val="000000"/>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Pr>
          <w:b/>
          <w:color w:val="000000"/>
          <w:sz w:val="36"/>
          <w:szCs w:val="36"/>
          <w:highlight w:val="none"/>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4" w:name="_Toc151193833"/>
      <w:r/>
      <w:bookmarkStart w:id="45" w:name="_Toc151193617"/>
      <w:r/>
      <w:bookmarkStart w:id="46" w:name="_Toc164608633"/>
      <w:r/>
      <w:bookmarkStart w:id="47" w:name="_Toc150509270"/>
      <w:r/>
      <w:bookmarkStart w:id="48" w:name="_Toc151190146"/>
      <w:r/>
      <w:bookmarkStart w:id="49" w:name="_Toc226965709"/>
      <w:r/>
      <w:bookmarkStart w:id="50" w:name="_Toc127151720"/>
      <w:r/>
      <w:bookmarkStart w:id="51" w:name="_Toc151193689"/>
      <w:r/>
      <w:bookmarkStart w:id="52" w:name="_Toc142311021"/>
      <w:r/>
      <w:bookmarkStart w:id="53" w:name="_Toc164608788"/>
      <w:r/>
      <w:bookmarkStart w:id="54" w:name="_Toc150774619"/>
      <w:r/>
      <w:bookmarkStart w:id="55" w:name="_Toc520356144"/>
      <w:r/>
      <w:bookmarkStart w:id="56" w:name="_Toc226965792"/>
      <w:r/>
      <w:bookmarkStart w:id="57" w:name="_Toc164229360"/>
      <w:r/>
      <w:bookmarkStart w:id="58" w:name="_Toc149720812"/>
      <w:r/>
      <w:bookmarkStart w:id="59" w:name="_Toc151193761"/>
      <w:r/>
      <w:bookmarkStart w:id="60" w:name="_Toc226309763"/>
      <w:r/>
      <w:bookmarkStart w:id="61" w:name="_Toc164351613"/>
      <w:r/>
      <w:bookmarkStart w:id="62" w:name="_Toc226337215"/>
      <w:r/>
      <w:bookmarkStart w:id="63" w:name="_Toc127161433"/>
      <w:r/>
      <w:bookmarkStart w:id="64" w:name="_Toc150480757"/>
      <w:r/>
      <w:bookmarkStart w:id="65" w:name="_Toc127151519"/>
      <w:r/>
      <w:bookmarkStart w:id="66" w:name="_Toc195842884"/>
      <w:r/>
      <w:bookmarkStart w:id="67" w:name="_Toc164229214"/>
      <w:r/>
      <w:bookmarkStart w:id="68" w:name="_Toc151193907"/>
      <w:r/>
      <w:bookmarkStart w:id="69" w:name="_Toc150774724"/>
      <w:r>
        <w:rPr>
          <w:rFonts w:hint="eastAsia" w:ascii="宋体" w:hAnsi="宋体" w:eastAsia="宋体" w:cs="Times New Roman"/>
          <w:b/>
          <w:bCs/>
          <w:color w:val="000000"/>
          <w:sz w:val="28"/>
          <w:szCs w:val="28"/>
          <w:highlight w:val="none"/>
          <w:lang w:val="en-US" w:eastAsia="zh-CN"/>
        </w:rPr>
        <w:t xml:space="preserve">供应商须知资料表</w:t>
      </w:r>
      <w:r>
        <w:rPr>
          <w:rFonts w:hint="eastAsia" w:ascii="宋体" w:hAnsi="宋体" w:eastAsia="宋体" w:cs="Times New Roman"/>
          <w:b/>
          <w:bCs/>
          <w:color w:val="000000"/>
          <w:sz w:val="28"/>
          <w:szCs w:val="28"/>
          <w:highlight w:val="none"/>
          <w:lang w:val="en-US" w:eastAsia="zh-CN"/>
        </w:rPr>
      </w:r>
      <w:r/>
    </w:p>
    <w:p>
      <w:pPr>
        <w:pStyle w:val="833"/>
        <w:jc w:val="center"/>
        <w:rPr>
          <w:b/>
          <w:color w:val="000000"/>
          <w:sz w:val="28"/>
          <w:szCs w:val="28"/>
          <w:highlight w:val="none"/>
        </w:rPr>
        <w:outlineLvl w:val="9"/>
      </w:pPr>
      <w:r>
        <w:rPr>
          <w:b/>
          <w:color w:val="000000"/>
          <w:sz w:val="28"/>
          <w:szCs w:val="28"/>
          <w:highlight w:val="none"/>
        </w:rPr>
      </w:r>
      <w:r/>
    </w:p>
    <w:p>
      <w:pPr>
        <w:pStyle w:val="833"/>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本表是对供应商须知的具体补充和修改，如有矛盾，均以本资料表为准。标记“■”的选项意为适用于本项目，标记“□”的选项意为不适用于本项目。</w:t>
      </w:r>
      <w:r>
        <w:rPr>
          <w:rFonts w:hint="eastAsia" w:ascii="宋体" w:hAnsi="宋体" w:eastAsia="宋体" w:cs="宋体"/>
          <w:color w:val="000000"/>
          <w:sz w:val="24"/>
          <w:highlight w:val="none"/>
          <w:lang w:val="zh-TW"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33"/>
              <w:jc w:val="center"/>
              <w:rPr>
                <w:rFonts w:hint="eastAsia" w:ascii="宋体" w:hAnsi="宋体" w:eastAsia="宋体" w:cs="宋体"/>
                <w:b/>
                <w:bCs/>
                <w:color w:val="000000"/>
                <w:sz w:val="24"/>
                <w:szCs w:val="24"/>
                <w:highlight w:val="none"/>
              </w:rPr>
              <w:outlineLvl w:val="9"/>
            </w:pPr>
            <w:r>
              <w:rPr>
                <w:rFonts w:hint="eastAsia" w:ascii="宋体" w:hAnsi="宋体" w:eastAsia="宋体" w:cs="宋体"/>
                <w:b/>
                <w:color w:val="000000"/>
                <w:sz w:val="24"/>
                <w:szCs w:val="24"/>
                <w:highlight w:val="none"/>
              </w:rPr>
              <w:t xml:space="preserve">条款号</w:t>
            </w:r>
            <w:r>
              <w:rPr>
                <w:rFonts w:hint="eastAsia" w:ascii="宋体" w:hAnsi="宋体" w:eastAsia="宋体" w:cs="宋体"/>
                <w:b/>
                <w:bCs/>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条目</w:t>
            </w:r>
            <w:r>
              <w:rPr>
                <w:rFonts w:hint="eastAsia" w:ascii="宋体" w:hAnsi="宋体" w:eastAsia="宋体" w:cs="宋体"/>
                <w:b/>
                <w:bCs/>
                <w:color w:val="000000"/>
                <w:sz w:val="24"/>
                <w:szCs w:val="24"/>
                <w:highlight w:val="none"/>
              </w:rPr>
            </w:r>
            <w:r/>
          </w:p>
        </w:tc>
        <w:tc>
          <w:tcPr>
            <w:tcW w:w="7253" w:type="dxa"/>
            <w:vAlign w:val="center"/>
            <w:textDirection w:val="lrTb"/>
            <w:noWrap w:val="false"/>
          </w:tcPr>
          <w:p>
            <w:pPr>
              <w:pStyle w:val="833"/>
              <w:jc w:val="center"/>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r>
      <w:tr>
        <w:trPr>
          <w:trHeight w:val="20"/>
        </w:trPr>
        <w:tc>
          <w:tcPr>
            <w:tcW w:w="988" w:type="dxa"/>
            <w:vAlign w:val="center"/>
            <w:textDirection w:val="lrTb"/>
            <w:noWrap w:val="false"/>
          </w:tcPr>
          <w:p>
            <w:pPr>
              <w:pStyle w:val="87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□货物</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□工程</w:t>
            </w:r>
            <w:r>
              <w:rPr>
                <w:rFonts w:hint="eastAsia" w:ascii="宋体" w:hAnsi="宋体" w:eastAsia="宋体" w:cs="宋体"/>
                <w:color w:val="000000"/>
                <w:sz w:val="24"/>
                <w:szCs w:val="24"/>
                <w:highlight w:val="none"/>
                <w:u w:val="single"/>
              </w:rPr>
            </w:r>
            <w:r/>
          </w:p>
        </w:tc>
      </w:tr>
      <w:tr>
        <w:trPr>
          <w:trHeight w:val="20"/>
        </w:trPr>
        <w:tc>
          <w:tcPr>
            <w:tcW w:w="988" w:type="dxa"/>
            <w:vAlign w:val="center"/>
            <w:vMerge w:val="restart"/>
            <w:textDirection w:val="lrTb"/>
            <w:noWrap w:val="false"/>
          </w:tcPr>
          <w:p>
            <w:pPr>
              <w:pStyle w:val="87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874"/>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考察地点：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vMerge w:val="continue"/>
            <w:textDirection w:val="lrTb"/>
            <w:noWrap w:val="false"/>
          </w:tcPr>
          <w:p>
            <w:pPr>
              <w:pStyle w:val="87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磋商前答疑会</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1535"/>
        </w:trPr>
        <w:tc>
          <w:tcPr>
            <w:tcW w:w="988" w:type="dxa"/>
            <w:vAlign w:val="center"/>
            <w:textDirection w:val="lrTb"/>
            <w:noWrap w:val="false"/>
          </w:tcPr>
          <w:p>
            <w:pPr>
              <w:pStyle w:val="87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标的所属行业</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eastAsia="zh-CN"/>
              </w:rPr>
              <w:t xml:space="preserve">其他未列明行业</w:t>
            </w:r>
            <w:r>
              <w:rPr>
                <w:rFonts w:hint="eastAsia" w:ascii="宋体" w:hAnsi="宋体" w:eastAsia="宋体" w:cs="宋体"/>
                <w:color w:val="000000"/>
                <w:sz w:val="24"/>
                <w:szCs w:val="24"/>
                <w:highlight w:val="none"/>
              </w:rPr>
            </w:r>
            <w:r/>
          </w:p>
        </w:tc>
      </w:tr>
      <w:tr>
        <w:trPr>
          <w:trHeight w:val="890"/>
        </w:trPr>
        <w:tc>
          <w:tcPr>
            <w:tcW w:w="988" w:type="dxa"/>
            <w:vAlign w:val="center"/>
            <w:textDirection w:val="lrTb"/>
            <w:noWrap w:val="false"/>
          </w:tcPr>
          <w:p>
            <w:pPr>
              <w:pStyle w:val="87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报价的特殊规定：</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87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磋商保证金</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免收</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87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自提交响应文件的截止之日起算</w:t>
            </w:r>
            <w:r>
              <w:rPr>
                <w:rFonts w:hint="eastAsia" w:ascii="宋体" w:hAnsi="宋体" w:eastAsia="宋体" w:cs="宋体"/>
                <w:color w:val="000000"/>
                <w:sz w:val="24"/>
                <w:szCs w:val="24"/>
                <w:highlight w:val="none"/>
                <w:u w:val="single"/>
                <w:lang w:val="en-US" w:eastAsia="zh-CN"/>
              </w:rPr>
              <w:t xml:space="preserve"> 60 </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87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本项目是否允许分包： </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允许，具体要求：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（1）可以分包履行的具体内容：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（2）允许分包的金额或者比例：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tc>
      </w:tr>
      <w:tr>
        <w:trPr>
          <w:trHeight w:val="20"/>
        </w:trPr>
        <w:tc>
          <w:tcPr>
            <w:tcW w:w="988" w:type="dxa"/>
            <w:vAlign w:val="center"/>
            <w:textDirection w:val="lrTb"/>
            <w:noWrap w:val="false"/>
          </w:tcPr>
          <w:p>
            <w:pPr>
              <w:pStyle w:val="87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询问送达形式：</w:t>
            </w:r>
            <w:r>
              <w:rPr>
                <w:rFonts w:hint="eastAsia" w:ascii="宋体" w:hAnsi="宋体" w:eastAsia="宋体" w:cs="宋体"/>
                <w:color w:val="000000"/>
                <w:sz w:val="24"/>
                <w:szCs w:val="24"/>
                <w:highlight w:val="none"/>
                <w:u w:val="single"/>
                <w:lang w:val="en-US" w:eastAsia="zh-CN"/>
              </w:rPr>
              <w:t xml:space="preserve"> 于2026年5月9日11：00（北京时间）前以书面形式递交至江苏尚阳工程管理有限公司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87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24.3</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接收询问和质疑的联系方式</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单馨莹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0519-8881829</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lang w:eastAsia="zh-CN"/>
              </w:rPr>
              <w:t xml:space="preserve">（800</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常州市新北区嵩山路1-301号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87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收费对象：</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■成交供应商</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u w:val="single"/>
              </w:rPr>
              <w:t xml:space="preserve"> 收费比例按差额定率分档累进法计算，收费差额费率：成交金额在100万元(含)以下的为1.5%，成交金额在100万元（不含）至500万元（含）的为0.8%，成交服务收费按上述计算方法不足人民币3000元的，按人民币3000元收取 </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eastAsia="zh-CN"/>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u w:val="single"/>
              </w:rPr>
              <w:t xml:space="preserve"> 成交供应商应在领取成交通知书时将成交服务费付至采购代理机构的</w:t>
            </w:r>
            <w:r>
              <w:rPr>
                <w:rFonts w:hint="eastAsia" w:ascii="宋体" w:hAnsi="宋体" w:eastAsia="宋体" w:cs="宋体"/>
                <w:color w:val="000000"/>
                <w:sz w:val="24"/>
                <w:szCs w:val="24"/>
                <w:highlight w:val="none"/>
                <w:u w:val="single"/>
                <w:lang w:eastAsia="zh-CN"/>
              </w:rPr>
              <w:t xml:space="preserve">账</w:t>
            </w:r>
            <w:r>
              <w:rPr>
                <w:rFonts w:hint="eastAsia" w:ascii="宋体" w:hAnsi="宋体" w:eastAsia="宋体" w:cs="宋体"/>
                <w:color w:val="000000"/>
                <w:sz w:val="24"/>
                <w:szCs w:val="24"/>
                <w:highlight w:val="none"/>
                <w:u w:val="single"/>
              </w:rPr>
              <w:t xml:space="preserve">户并备注项目编号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收款单位：江苏尚阳工程管理有限公司</w:t>
            </w:r>
            <w:r>
              <w:rPr>
                <w:rFonts w:hint="eastAsia" w:ascii="宋体" w:hAnsi="宋体" w:eastAsia="宋体" w:cs="宋体"/>
                <w:color w:val="000000"/>
                <w:sz w:val="24"/>
                <w:szCs w:val="24"/>
                <w:highlight w:val="none"/>
                <w:u w:val="single"/>
              </w:rPr>
            </w:r>
            <w:r/>
          </w:p>
          <w:p>
            <w:pPr>
              <w:pStyle w:val="833"/>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银行账号：406010100100626575</w:t>
            </w:r>
            <w:r>
              <w:rPr>
                <w:rFonts w:hint="eastAsia" w:ascii="宋体" w:hAnsi="宋体" w:eastAsia="宋体" w:cs="宋体"/>
                <w:color w:val="000000"/>
                <w:sz w:val="24"/>
                <w:szCs w:val="24"/>
                <w:highlight w:val="none"/>
                <w:u w:val="singl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u w:val="single"/>
              </w:rPr>
              <w:t xml:space="preserve">开户银行：兴业银行股份有限公司常州分行</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874"/>
              <w:jc w:val="center"/>
              <w:rPr>
                <w:rFonts w:hint="eastAsia" w:ascii="宋体" w:hAnsi="宋体" w:eastAsia="宋体" w:cs="宋体"/>
                <w:color w:val="000000"/>
                <w:sz w:val="24"/>
                <w:szCs w:val="24"/>
                <w:highlight w:val="none"/>
              </w:rPr>
              <w:outlineLvl w:val="9"/>
            </w:pPr>
            <w:r>
              <w:rPr>
                <w:rFonts w:hint="eastAsia"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833"/>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电子系统意外情况处理条款</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为确保本项目电子化采购活动顺利进行，防范化解采购风险，特制定相关情形处置举措。所有潜在投标人及参与各方均应知悉并遵守以下规定：</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2.开标前环节故障处置：在供应商报名、投标（响应）文件上传、投标（响应）文件解密及唱标环节等开标活动开始前的任何环节出现系统无法访问的情形，采购代理机构将按照以下原则处置：</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（一）若故障可在短时间内排除，采购代理机构将等待系统修复后，继续开展采购活动。</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（二）若故障无法在预定开标时间前排除，或故障情况严重影响公平竞争，采购代理机构将通过发布更正公告推迟开标。</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（三）若因故障导致有效投标人不足法定家数或出现其他法定废标情形，采购代理机构将发布废标（终止）公告，重新开展采购活动。</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特别说明：本项目投标（响应）文件递交方式以</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文件载明为准。在电子系统发生故障时，采购代理机构仅依据上述程序处理，不接受任何现场提交的纸质、U盘等非</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规定的投标（响应）文件。</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3.评审过程中故障处置：在评审委员会组建后至评审报告出具前的评审过程中出现系统无法访问的情形，采购代理机构将按照以下原则处置：</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（一）立即暂停评审：采购代理机构将立即宣布暂停评审活动，并采取必要措施封存所有投标（响应）文件及评审记录。</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（二）处置方案：视故障排除情况，采购代理机构将选择：</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1.若故障可在短时间内排除，采购代理机构将等待系统修复后，由原评审委员会继续完成评审；</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若故障无法在当日排除，或故障导致评审无法公正进行，将发布废标（终止）公告，重新开展采购活动；</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3.若需在第二日继续评审，采购代理机构将重新从政府采购评审专家库中抽取专家，组建新的评审委员会，在系统修复后继续评审活动。</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rPr>
                <w:rFonts w:hint="eastAsia" w:ascii="宋体" w:hAnsi="宋体" w:eastAsia="宋体" w:cs="宋体"/>
                <w:color w:val="000000"/>
                <w:sz w:val="24"/>
                <w:szCs w:val="24"/>
                <w:highlight w:val="none"/>
              </w:rPr>
            </w:r>
            <w:r/>
          </w:p>
          <w:p>
            <w:pPr>
              <w:pStyle w:val="833"/>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（四）供应商责任：供应商有责任确保自身网络环境、设备及数字证书（CA）的正常，并在</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规定的期限内完成文件上传、解密等操作。因供应商自身原因导致的操作失败，不适用本意外情况处理条款。</w:t>
            </w:r>
            <w:r>
              <w:rPr>
                <w:rFonts w:hint="eastAsia" w:ascii="宋体" w:hAnsi="宋体" w:eastAsia="宋体" w:cs="宋体"/>
                <w:color w:val="000000"/>
                <w:sz w:val="24"/>
                <w:szCs w:val="24"/>
                <w:highlight w:val="none"/>
                <w:u w:val="single"/>
              </w:rPr>
            </w:r>
            <w:r/>
          </w:p>
        </w:tc>
      </w:tr>
    </w:tbl>
    <w:p>
      <w:pPr>
        <w:pStyle w:val="833"/>
        <w:jc w:val="both"/>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color w:val="000000"/>
          <w:sz w:val="24"/>
          <w:highlight w:val="none"/>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供应商须知</w:t>
      </w:r>
      <w:r>
        <w:rPr>
          <w:rFonts w:hint="eastAsia" w:ascii="宋体" w:hAnsi="宋体" w:eastAsia="宋体" w:cs="Times New Roman"/>
          <w:b/>
          <w:bCs/>
          <w:color w:val="000000"/>
          <w:sz w:val="28"/>
          <w:szCs w:val="28"/>
          <w:highlight w:val="none"/>
          <w:lang w:val="en-US" w:eastAsia="zh-CN"/>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70" w:name="_Toc305158786"/>
      <w:r/>
      <w:bookmarkStart w:id="71" w:name="_Toc226965791"/>
      <w:r/>
      <w:bookmarkStart w:id="72" w:name="_Toc226309762"/>
      <w:r/>
      <w:bookmarkStart w:id="73" w:name="_Toc520356143"/>
      <w:r/>
      <w:bookmarkStart w:id="74" w:name="_Toc265228356"/>
      <w:r/>
      <w:bookmarkStart w:id="75" w:name="_Toc151190145"/>
      <w:r/>
      <w:bookmarkStart w:id="76" w:name="_Toc195842883"/>
      <w:r/>
      <w:bookmarkStart w:id="77" w:name="_Toc151193832"/>
      <w:r/>
      <w:bookmarkStart w:id="78" w:name="_Toc150509269"/>
      <w:r/>
      <w:bookmarkStart w:id="79" w:name="_Toc151193906"/>
      <w:r/>
      <w:bookmarkStart w:id="80" w:name="_Toc151193760"/>
      <w:r/>
      <w:bookmarkStart w:id="81" w:name="_Toc151193688"/>
      <w:r/>
      <w:bookmarkStart w:id="82" w:name="_Toc151193616"/>
      <w:r/>
      <w:bookmarkStart w:id="83" w:name="_Toc226965708"/>
      <w:r/>
      <w:bookmarkStart w:id="84" w:name="_Toc150774723"/>
      <w:r/>
      <w:bookmarkStart w:id="85" w:name="_Toc226337214"/>
      <w:r/>
      <w:bookmarkStart w:id="86" w:name="_Toc150774618"/>
      <w:r/>
      <w:bookmarkStart w:id="87" w:name="_Toc264969208"/>
      <w:r/>
      <w:bookmarkStart w:id="88" w:name="_Toc142311020"/>
      <w:r/>
      <w:bookmarkStart w:id="89" w:name="_Toc127151518"/>
      <w:r/>
      <w:bookmarkStart w:id="90" w:name="_Toc305158860"/>
      <w:r/>
      <w:bookmarkStart w:id="91" w:name="_Toc150480756"/>
      <w:r>
        <w:rPr>
          <w:rFonts w:hint="eastAsia" w:ascii="宋体" w:hAnsi="宋体" w:eastAsia="宋体" w:cs="Times New Roman"/>
          <w:b/>
          <w:bCs/>
          <w:color w:val="000000"/>
          <w:sz w:val="28"/>
          <w:szCs w:val="28"/>
          <w:highlight w:val="none"/>
          <w:lang w:val="en-US" w:eastAsia="zh-CN"/>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宋体" w:hAnsi="宋体" w:eastAsia="宋体" w:cs="Times New Roman"/>
          <w:b/>
          <w:bCs/>
          <w:color w:val="000000"/>
          <w:sz w:val="28"/>
          <w:szCs w:val="28"/>
          <w:highlight w:val="none"/>
          <w:lang w:val="en-US" w:eastAsia="zh-CN"/>
        </w:rPr>
      </w:r>
      <w:r/>
    </w:p>
    <w:p>
      <w:pPr>
        <w:pStyle w:val="833"/>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92" w:name="_Toc305158787"/>
      <w:r/>
      <w:bookmarkStart w:id="93" w:name="_Toc305158861"/>
      <w:r/>
      <w:bookmarkStart w:id="94" w:name="_Toc264969209"/>
      <w:r/>
      <w:bookmarkStart w:id="95" w:name="_Toc265228357"/>
      <w:r>
        <w:rPr>
          <w:rFonts w:hint="eastAsia" w:ascii="宋体" w:hAnsi="宋体" w:eastAsia="宋体" w:cs="宋体"/>
          <w:color w:val="000000"/>
          <w:sz w:val="24"/>
          <w:szCs w:val="24"/>
          <w:highlight w:val="none"/>
        </w:rPr>
        <w:t xml:space="preserve">采购人、采购代理机构、供应商</w:t>
      </w:r>
      <w:bookmarkEnd w:id="92"/>
      <w:r/>
      <w:bookmarkEnd w:id="93"/>
      <w:r/>
      <w:bookmarkEnd w:id="94"/>
      <w:r/>
      <w:bookmarkEnd w:id="95"/>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供应商（也称“申请人”）：指向采购人提供货物、工程或者服务的法人、其他组织或者自然人。</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96" w:name="_Toc164229361"/>
      <w:r/>
      <w:bookmarkStart w:id="97" w:name="_Toc164608634"/>
      <w:r/>
      <w:bookmarkStart w:id="98" w:name="_Toc127151721"/>
      <w:r/>
      <w:bookmarkStart w:id="99" w:name="_Toc226965793"/>
      <w:r/>
      <w:bookmarkStart w:id="100" w:name="_Toc150774725"/>
      <w:r/>
      <w:bookmarkStart w:id="101" w:name="_Toc151193834"/>
      <w:r/>
      <w:bookmarkStart w:id="102" w:name="_Toc149720813"/>
      <w:r/>
      <w:bookmarkStart w:id="103" w:name="_Toc151193762"/>
      <w:r/>
      <w:bookmarkStart w:id="104" w:name="_Toc127151520"/>
      <w:r/>
      <w:bookmarkStart w:id="105" w:name="_Toc265228358"/>
      <w:r/>
      <w:bookmarkStart w:id="106" w:name="_Toc305158862"/>
      <w:r/>
      <w:bookmarkStart w:id="107" w:name="_Toc150480758"/>
      <w:r/>
      <w:bookmarkStart w:id="108" w:name="_Toc150774620"/>
      <w:r/>
      <w:bookmarkStart w:id="109" w:name="_Toc164608789"/>
      <w:r/>
      <w:bookmarkStart w:id="110" w:name="_Toc226965710"/>
      <w:r/>
      <w:bookmarkStart w:id="111" w:name="_Toc151193690"/>
      <w:r/>
      <w:bookmarkStart w:id="112" w:name="_Toc127161434"/>
      <w:r/>
      <w:bookmarkStart w:id="113" w:name="_Toc151193908"/>
      <w:r/>
      <w:bookmarkStart w:id="114" w:name="_Toc164351614"/>
      <w:r/>
      <w:bookmarkStart w:id="115" w:name="_Toc164229215"/>
      <w:r/>
      <w:bookmarkStart w:id="116" w:name="_Toc142311022"/>
      <w:r/>
      <w:bookmarkStart w:id="117" w:name="_Toc151193618"/>
      <w:r/>
      <w:bookmarkStart w:id="118" w:name="_Toc150509271"/>
      <w:r/>
      <w:bookmarkStart w:id="119" w:name="_Toc151190147"/>
      <w:r/>
      <w:bookmarkStart w:id="120" w:name="_Toc305158788"/>
      <w:r/>
      <w:bookmarkStart w:id="121" w:name="_Toc264969210"/>
      <w:r/>
      <w:bookmarkStart w:id="122" w:name="_Toc226309764"/>
      <w:r/>
      <w:bookmarkStart w:id="123" w:name="_Toc195842885"/>
      <w:r/>
      <w:bookmarkStart w:id="124" w:name="_Toc226337216"/>
      <w:r>
        <w:rPr>
          <w:rFonts w:hint="eastAsia" w:ascii="宋体" w:hAnsi="宋体" w:eastAsia="宋体" w:cs="宋体"/>
          <w:color w:val="000000"/>
          <w:sz w:val="24"/>
          <w:szCs w:val="24"/>
          <w:highlight w:val="none"/>
        </w:rPr>
        <w:t xml:space="preserve">资金来源</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color w:val="000000"/>
          <w:sz w:val="24"/>
          <w:szCs w:val="24"/>
          <w:highlight w:val="none"/>
        </w:rPr>
        <w:t xml:space="preserve">、项目属性、科研仪器设备采购</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项目属性见《供应商须知资料表》。</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是否属于科研仪器设备采购见《供应商须知资料表》。</w:t>
      </w:r>
      <w:r>
        <w:rPr>
          <w:rFonts w:hint="eastAsia" w:ascii="宋体" w:hAnsi="宋体" w:eastAsia="宋体" w:cs="宋体"/>
          <w:color w:val="000000"/>
          <w:sz w:val="24"/>
          <w:szCs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现场考察、磋商前答疑会</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若《供应商须知资料表》中规定了组织现场考察、召开磋商前答疑会，则供应商应按要求在规定的时间和地点参加。</w:t>
      </w:r>
      <w:bookmarkStart w:id="125" w:name="_Toc150509273"/>
      <w:r/>
      <w:bookmarkStart w:id="126" w:name="_Toc520356146"/>
      <w:r/>
      <w:bookmarkStart w:id="127" w:name="_Toc151193692"/>
      <w:r/>
      <w:bookmarkStart w:id="128" w:name="_Toc151193910"/>
      <w:r/>
      <w:bookmarkStart w:id="129" w:name="_Toc305158864"/>
      <w:r/>
      <w:bookmarkStart w:id="130" w:name="_Toc150774622"/>
      <w:r/>
      <w:bookmarkStart w:id="131" w:name="_Toc151193836"/>
      <w:r/>
      <w:bookmarkStart w:id="132" w:name="_Toc305158790"/>
      <w:r/>
      <w:bookmarkStart w:id="133" w:name="_Toc127151522"/>
      <w:r/>
      <w:bookmarkStart w:id="134" w:name="_Toc264969212"/>
      <w:r/>
      <w:bookmarkStart w:id="135" w:name="_Toc226309766"/>
      <w:r/>
      <w:bookmarkStart w:id="136" w:name="_Toc195842887"/>
      <w:r/>
      <w:bookmarkStart w:id="137" w:name="_Toc151193620"/>
      <w:r/>
      <w:bookmarkStart w:id="138" w:name="_Toc150480760"/>
      <w:r/>
      <w:bookmarkStart w:id="139" w:name="_Toc142311024"/>
      <w:r/>
      <w:bookmarkStart w:id="140" w:name="_Toc150774727"/>
      <w:r/>
      <w:bookmarkStart w:id="141" w:name="_Toc226965795"/>
      <w:r/>
      <w:bookmarkStart w:id="142" w:name="_Toc226965712"/>
      <w:r/>
      <w:bookmarkStart w:id="143" w:name="_Toc151193764"/>
      <w:r/>
      <w:bookmarkStart w:id="144" w:name="_Toc151190149"/>
      <w:r/>
      <w:bookmarkStart w:id="145" w:name="_Toc265228360"/>
      <w:r/>
      <w:bookmarkStart w:id="146" w:name="_Toc226337218"/>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4"/>
          <w:szCs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中小企业、监狱企业及残疾人福利性单位</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951"/>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951"/>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951"/>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951"/>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951"/>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951"/>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951"/>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83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83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833"/>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833"/>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833"/>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83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83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951"/>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951"/>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83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83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83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83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83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3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本项目是否专门面向中小企业预留采购份额见第一章《采购邀请》。</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采购标的对应的中小企业划分标准所属行业见《供应商须知资料表》。</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小微企业价格评审优惠的政策调整：见第三章《评审方法和评审标准》。</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非政府强制采购的节能产品或环境标志产品，依据品目清单和认证证书实施政府优先采购。优先采购的具体规定见第三章《评审方法和评审标准》。</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绿色采购政策</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绿色数据中心政策 </w:t>
      </w:r>
      <w:r>
        <w:rPr>
          <w:rFonts w:hint="eastAsia" w:ascii="宋体" w:hAnsi="宋体" w:eastAsia="宋体" w:cs="宋体"/>
          <w:color w:val="000000"/>
          <w:sz w:val="24"/>
          <w:szCs w:val="24"/>
          <w:highlight w:val="none"/>
        </w:rPr>
      </w:r>
      <w:r/>
    </w:p>
    <w:p>
      <w:pPr>
        <w:pStyle w:val="833"/>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83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推广应用绿色建材</w:t>
      </w:r>
      <w:r>
        <w:rPr>
          <w:rFonts w:hint="eastAsia" w:ascii="宋体" w:hAnsi="宋体" w:eastAsia="宋体" w:cs="宋体"/>
          <w:color w:val="000000"/>
          <w:sz w:val="24"/>
          <w:szCs w:val="24"/>
          <w:highlight w:val="none"/>
        </w:rPr>
      </w:r>
      <w:r/>
    </w:p>
    <w:p>
      <w:pPr>
        <w:pStyle w:val="833"/>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依据相关需求标准确定采购需求，在采购文件和采购合同中载明具体需求、履约验收条款和违约责任。</w:t>
      </w:r>
      <w:r>
        <w:rPr>
          <w:rFonts w:hint="eastAsia" w:ascii="宋体" w:hAnsi="宋体" w:eastAsia="宋体" w:cs="宋体"/>
          <w:color w:val="000000"/>
          <w:sz w:val="24"/>
          <w:highlight w:val="none"/>
        </w:rPr>
      </w:r>
      <w:r/>
    </w:p>
    <w:p>
      <w:pPr>
        <w:pStyle w:val="83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优先使用低挥发性有机化合物产品</w:t>
      </w:r>
      <w:r>
        <w:rPr>
          <w:rFonts w:hint="eastAsia" w:ascii="宋体" w:hAnsi="宋体" w:eastAsia="宋体" w:cs="宋体"/>
          <w:color w:val="000000"/>
          <w:sz w:val="24"/>
          <w:szCs w:val="24"/>
          <w:highlight w:val="none"/>
        </w:rPr>
      </w:r>
      <w:r/>
    </w:p>
    <w:p>
      <w:pPr>
        <w:pStyle w:val="833"/>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响应费用</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47" w:name="_1.8_计量单位"/>
      <w:r/>
      <w:bookmarkEnd w:id="147"/>
      <w:r>
        <w:rPr>
          <w:rFonts w:hint="eastAsia" w:ascii="宋体" w:hAnsi="宋体" w:eastAsia="宋体" w:cs="Times New Roman"/>
          <w:b/>
          <w:bCs/>
          <w:color w:val="000000"/>
          <w:sz w:val="28"/>
          <w:szCs w:val="28"/>
          <w:highlight w:val="none"/>
          <w:lang w:val="en-US" w:eastAsia="zh-CN"/>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   竞争性磋商文件</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eastAsia="宋体" w:cs="Times New Roman"/>
          <w:b/>
          <w:bCs/>
          <w:color w:val="000000"/>
          <w:sz w:val="28"/>
          <w:szCs w:val="28"/>
          <w:highlight w:val="none"/>
          <w:lang w:val="en-US" w:eastAsia="zh-CN"/>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148" w:name="_Toc226965713"/>
      <w:r/>
      <w:bookmarkStart w:id="149" w:name="_Toc164608792"/>
      <w:r/>
      <w:bookmarkStart w:id="150" w:name="_Toc127151523"/>
      <w:r/>
      <w:bookmarkStart w:id="151" w:name="_Toc150774623"/>
      <w:r/>
      <w:bookmarkStart w:id="152" w:name="_Toc149720816"/>
      <w:r/>
      <w:bookmarkStart w:id="153" w:name="_Toc305158865"/>
      <w:r/>
      <w:bookmarkStart w:id="154" w:name="_Toc164229218"/>
      <w:r/>
      <w:bookmarkStart w:id="155" w:name="_Toc151193911"/>
      <w:r/>
      <w:bookmarkStart w:id="156" w:name="_Toc226309767"/>
      <w:r/>
      <w:bookmarkStart w:id="157" w:name="_Toc226337219"/>
      <w:r/>
      <w:bookmarkStart w:id="158" w:name="_Toc164229364"/>
      <w:r/>
      <w:bookmarkStart w:id="159" w:name="_Toc150509274"/>
      <w:r/>
      <w:bookmarkStart w:id="160" w:name="_Toc264969213"/>
      <w:r/>
      <w:bookmarkStart w:id="161" w:name="_Toc164608637"/>
      <w:r/>
      <w:bookmarkStart w:id="162" w:name="_Toc226965796"/>
      <w:r/>
      <w:bookmarkStart w:id="163" w:name="_Toc127151724"/>
      <w:r/>
      <w:bookmarkStart w:id="164" w:name="_Toc520356147"/>
      <w:r/>
      <w:bookmarkStart w:id="165" w:name="_Toc305158791"/>
      <w:r/>
      <w:bookmarkStart w:id="166" w:name="_Toc151193765"/>
      <w:r/>
      <w:bookmarkStart w:id="167" w:name="_Toc142311025"/>
      <w:r/>
      <w:bookmarkStart w:id="168" w:name="_Toc150480761"/>
      <w:r/>
      <w:bookmarkStart w:id="169" w:name="_Toc265228361"/>
      <w:r/>
      <w:bookmarkStart w:id="170" w:name="_Toc150774728"/>
      <w:r/>
      <w:bookmarkStart w:id="171" w:name="_Toc164351617"/>
      <w:r/>
      <w:bookmarkStart w:id="172" w:name="_Toc127161437"/>
      <w:r/>
      <w:bookmarkStart w:id="173" w:name="_Toc151193693"/>
      <w:r/>
      <w:bookmarkStart w:id="174" w:name="_Toc151193837"/>
      <w:r/>
      <w:bookmarkStart w:id="175" w:name="_Toc151190150"/>
      <w:r/>
      <w:bookmarkStart w:id="176" w:name="_Toc195842888"/>
      <w:r/>
      <w:bookmarkStart w:id="177" w:name="_Toc151193621"/>
      <w:r>
        <w:rPr>
          <w:rFonts w:hint="eastAsia" w:ascii="宋体" w:hAnsi="宋体" w:eastAsia="宋体" w:cs="宋体"/>
          <w:color w:val="000000"/>
          <w:sz w:val="24"/>
          <w:szCs w:val="24"/>
          <w:highlight w:val="none"/>
        </w:rPr>
        <w:t xml:space="preserve">竞争性磋商文件构</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eastAsia="宋体" w:cs="宋体"/>
          <w:color w:val="000000"/>
          <w:sz w:val="24"/>
          <w:szCs w:val="24"/>
          <w:highlight w:val="none"/>
        </w:rPr>
        <w:t xml:space="preserve">成</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竞争性磋商文件包括以下部分：</w:t>
      </w:r>
      <w:r>
        <w:rPr>
          <w:rFonts w:hint="eastAsia" w:ascii="宋体" w:hAnsi="宋体" w:eastAsia="宋体" w:cs="宋体"/>
          <w:color w:val="000000"/>
          <w:sz w:val="24"/>
          <w:szCs w:val="24"/>
          <w:highlight w:val="none"/>
        </w:rPr>
      </w:r>
      <w:r/>
    </w:p>
    <w:p>
      <w:pPr>
        <w:pStyle w:val="833"/>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采购邀请</w:t>
      </w:r>
      <w:r>
        <w:rPr>
          <w:rFonts w:hint="eastAsia" w:ascii="宋体" w:hAnsi="宋体" w:eastAsia="宋体" w:cs="宋体"/>
          <w:color w:val="000000"/>
          <w:sz w:val="24"/>
          <w:szCs w:val="24"/>
          <w:highlight w:val="none"/>
        </w:rPr>
      </w:r>
      <w:r/>
    </w:p>
    <w:p>
      <w:pPr>
        <w:pStyle w:val="833"/>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供应商须知</w:t>
      </w:r>
      <w:r>
        <w:rPr>
          <w:rFonts w:hint="eastAsia" w:ascii="宋体" w:hAnsi="宋体" w:eastAsia="宋体" w:cs="宋体"/>
          <w:color w:val="000000"/>
          <w:sz w:val="24"/>
          <w:szCs w:val="24"/>
          <w:highlight w:val="none"/>
        </w:rPr>
      </w:r>
      <w:r/>
    </w:p>
    <w:p>
      <w:pPr>
        <w:pStyle w:val="833"/>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评审程序、评审方法和评审标准</w:t>
      </w:r>
      <w:r>
        <w:rPr>
          <w:rFonts w:hint="eastAsia" w:ascii="宋体" w:hAnsi="宋体" w:eastAsia="宋体" w:cs="宋体"/>
          <w:color w:val="000000"/>
          <w:sz w:val="24"/>
          <w:szCs w:val="24"/>
          <w:highlight w:val="none"/>
        </w:rPr>
      </w:r>
      <w:r/>
    </w:p>
    <w:p>
      <w:pPr>
        <w:pStyle w:val="833"/>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833"/>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合同草案条款</w:t>
      </w:r>
      <w:r>
        <w:rPr>
          <w:rFonts w:hint="eastAsia" w:ascii="宋体" w:hAnsi="宋体" w:eastAsia="宋体" w:cs="宋体"/>
          <w:color w:val="000000"/>
          <w:sz w:val="24"/>
          <w:szCs w:val="24"/>
          <w:highlight w:val="none"/>
        </w:rPr>
      </w:r>
      <w:r/>
    </w:p>
    <w:p>
      <w:pPr>
        <w:pStyle w:val="833"/>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响应文件格式</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numPr>
          <w:ilvl w:val="0"/>
          <w:numId w:val="8"/>
        </w:numPr>
        <w:ind w:left="357" w:hanging="357"/>
        <w:keepLines w:val="0"/>
        <w:keepNext w:val="0"/>
        <w:pageBreakBefore w:val="0"/>
        <w:spacing w:line="360" w:lineRule="auto"/>
        <w:widowControl w:val="off"/>
        <w:tabs>
          <w:tab w:val="left" w:pos="900" w:leader="none"/>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对竞争性磋商文件的澄清或修改</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eastAsia="宋体" w:cs="宋体"/>
          <w:color w:val="000000"/>
          <w:sz w:val="24"/>
          <w:szCs w:val="24"/>
          <w:highlight w:val="none"/>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78" w:name="_Toc226337222"/>
      <w:r/>
      <w:bookmarkStart w:id="179" w:name="_Toc151193914"/>
      <w:r/>
      <w:bookmarkStart w:id="180" w:name="_Toc151193624"/>
      <w:r/>
      <w:bookmarkStart w:id="181" w:name="_Toc150509277"/>
      <w:r/>
      <w:bookmarkStart w:id="182" w:name="_Toc151193696"/>
      <w:r/>
      <w:bookmarkStart w:id="183" w:name="_Toc305158794"/>
      <w:r/>
      <w:bookmarkStart w:id="184" w:name="_Toc226965716"/>
      <w:r/>
      <w:bookmarkStart w:id="185" w:name="_Toc150774626"/>
      <w:r/>
      <w:bookmarkStart w:id="186" w:name="_Toc265228364"/>
      <w:r/>
      <w:bookmarkStart w:id="187" w:name="_Toc264969216"/>
      <w:r/>
      <w:bookmarkStart w:id="188" w:name="_Toc151193840"/>
      <w:r/>
      <w:bookmarkStart w:id="189" w:name="_Toc151193768"/>
      <w:r/>
      <w:bookmarkStart w:id="190" w:name="_Toc127151526"/>
      <w:r/>
      <w:bookmarkStart w:id="191" w:name="_Toc151190153"/>
      <w:r/>
      <w:bookmarkStart w:id="192" w:name="_Toc305158868"/>
      <w:r/>
      <w:bookmarkStart w:id="193" w:name="_Toc226309770"/>
      <w:r/>
      <w:bookmarkStart w:id="194" w:name="_Toc150480764"/>
      <w:r/>
      <w:bookmarkStart w:id="195" w:name="_Toc142311028"/>
      <w:r/>
      <w:bookmarkStart w:id="196" w:name="_Toc195842891"/>
      <w:r/>
      <w:bookmarkStart w:id="197" w:name="_Toc226965799"/>
      <w:r/>
      <w:bookmarkStart w:id="198" w:name="_Toc516367020"/>
      <w:r/>
      <w:bookmarkStart w:id="199" w:name="_Toc520356150"/>
      <w:r/>
      <w:bookmarkStart w:id="200" w:name="_Toc150774731"/>
      <w:r>
        <w:rPr>
          <w:rFonts w:hint="eastAsia" w:ascii="宋体" w:hAnsi="宋体" w:eastAsia="宋体" w:cs="Times New Roman"/>
          <w:b/>
          <w:bCs/>
          <w:color w:val="000000"/>
          <w:sz w:val="28"/>
          <w:szCs w:val="28"/>
          <w:highlight w:val="none"/>
          <w:lang w:val="en-US" w:eastAsia="zh-CN"/>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三   响应文件</w:t>
      </w:r>
      <w:bookmarkEnd w:id="198"/>
      <w:r>
        <w:rPr>
          <w:rFonts w:hint="eastAsia" w:ascii="宋体" w:hAnsi="宋体" w:eastAsia="宋体" w:cs="Times New Roman"/>
          <w:b/>
          <w:bCs/>
          <w:color w:val="000000"/>
          <w:sz w:val="28"/>
          <w:szCs w:val="28"/>
          <w:highlight w:val="none"/>
          <w:lang w:val="en-US" w:eastAsia="zh-CN"/>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9"/>
      <w:r/>
      <w:bookmarkEnd w:id="200"/>
      <w:r>
        <w:rPr>
          <w:rFonts w:hint="eastAsia" w:ascii="宋体" w:hAnsi="宋体" w:eastAsia="宋体" w:cs="Times New Roman"/>
          <w:b/>
          <w:bCs/>
          <w:color w:val="000000"/>
          <w:sz w:val="28"/>
          <w:szCs w:val="28"/>
          <w:highlight w:val="none"/>
          <w:lang w:val="en-US" w:eastAsia="zh-CN"/>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01" w:name="_Toc150509278"/>
      <w:r/>
      <w:bookmarkStart w:id="202" w:name="_Toc150774732"/>
      <w:r/>
      <w:bookmarkStart w:id="203" w:name="_Toc142311029"/>
      <w:r/>
      <w:bookmarkStart w:id="204" w:name="_Toc195842892"/>
      <w:r/>
      <w:bookmarkStart w:id="205" w:name="_Toc264969217"/>
      <w:r/>
      <w:bookmarkStart w:id="206" w:name="_Toc520356151"/>
      <w:r/>
      <w:bookmarkStart w:id="207" w:name="_Toc226965800"/>
      <w:r/>
      <w:bookmarkStart w:id="208" w:name="_Toc164608641"/>
      <w:r/>
      <w:bookmarkStart w:id="209" w:name="_Toc127161441"/>
      <w:r/>
      <w:bookmarkStart w:id="210" w:name="_Toc151190154"/>
      <w:r/>
      <w:bookmarkStart w:id="211" w:name="_Toc516367021"/>
      <w:r/>
      <w:bookmarkStart w:id="212" w:name="_Toc164608796"/>
      <w:r/>
      <w:bookmarkStart w:id="213" w:name="_Toc151193769"/>
      <w:r/>
      <w:bookmarkStart w:id="214" w:name="_Toc149720820"/>
      <w:r/>
      <w:bookmarkStart w:id="215" w:name="_Toc150480765"/>
      <w:r/>
      <w:bookmarkStart w:id="216" w:name="_Toc164229368"/>
      <w:r/>
      <w:bookmarkStart w:id="217" w:name="_Toc226309771"/>
      <w:r/>
      <w:bookmarkStart w:id="218" w:name="_Toc151193697"/>
      <w:r/>
      <w:bookmarkStart w:id="219" w:name="_Toc226965717"/>
      <w:r/>
      <w:bookmarkStart w:id="220" w:name="_Toc305158869"/>
      <w:r/>
      <w:bookmarkStart w:id="221" w:name="_Toc150774627"/>
      <w:r/>
      <w:bookmarkStart w:id="222" w:name="_Toc151193841"/>
      <w:r/>
      <w:bookmarkStart w:id="223" w:name="_Toc226337223"/>
      <w:r/>
      <w:bookmarkStart w:id="224" w:name="_Toc164229222"/>
      <w:r/>
      <w:bookmarkStart w:id="225" w:name="_Toc164351621"/>
      <w:r/>
      <w:bookmarkStart w:id="226" w:name="_Toc127151728"/>
      <w:r/>
      <w:bookmarkStart w:id="227" w:name="_Toc127151527"/>
      <w:r/>
      <w:bookmarkStart w:id="228" w:name="_Toc151193625"/>
      <w:r/>
      <w:bookmarkStart w:id="229" w:name="_Toc265228365"/>
      <w:r/>
      <w:bookmarkStart w:id="230" w:name="_Toc151193915"/>
      <w:r/>
      <w:bookmarkStart w:id="231" w:name="_Toc305158795"/>
      <w:r>
        <w:rPr>
          <w:rFonts w:hint="eastAsia" w:ascii="宋体" w:hAnsi="宋体" w:eastAsia="宋体" w:cs="宋体"/>
          <w:color w:val="000000"/>
          <w:sz w:val="24"/>
          <w:highlight w:val="none"/>
        </w:rPr>
        <w:t xml:space="preserve">响应范围、竞争性磋商文件中计量单位的使用</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color w:val="000000"/>
          <w:sz w:val="24"/>
          <w:highlight w:val="none"/>
        </w:rPr>
        <w:t xml:space="preserve">及磋商语言</w:t>
      </w:r>
      <w:r>
        <w:rPr>
          <w:rFonts w:hint="eastAsia" w:ascii="宋体" w:hAnsi="宋体" w:eastAsia="宋体" w:cs="宋体"/>
          <w:color w:val="000000"/>
          <w:sz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除竞争性磋商文件有特殊要求外，本项目磋商所使用的计量单位，应采用中华人民共和国法定计量单位。</w:t>
      </w:r>
      <w:r>
        <w:rPr>
          <w:rFonts w:hint="eastAsia" w:ascii="宋体" w:hAnsi="宋体" w:eastAsia="宋体" w:cs="宋体"/>
          <w:color w:val="000000"/>
          <w:sz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z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32" w:name="_Toc164608642"/>
      <w:r/>
      <w:bookmarkStart w:id="233" w:name="_Toc150509279"/>
      <w:r/>
      <w:bookmarkStart w:id="234" w:name="_Toc142311030"/>
      <w:r/>
      <w:bookmarkStart w:id="235" w:name="_Toc127151729"/>
      <w:r/>
      <w:bookmarkStart w:id="236" w:name="_Toc164229369"/>
      <w:r/>
      <w:bookmarkStart w:id="237" w:name="_Toc164229223"/>
      <w:r/>
      <w:bookmarkStart w:id="238" w:name="_Toc150774733"/>
      <w:r/>
      <w:bookmarkStart w:id="239" w:name="_Toc226337224"/>
      <w:r/>
      <w:bookmarkStart w:id="240" w:name="_Toc164608797"/>
      <w:r/>
      <w:bookmarkStart w:id="241" w:name="_Toc151193698"/>
      <w:r/>
      <w:bookmarkStart w:id="242" w:name="_Toc151193770"/>
      <w:r/>
      <w:bookmarkStart w:id="243" w:name="_Toc127151528"/>
      <w:r/>
      <w:bookmarkStart w:id="244" w:name="_Toc226965718"/>
      <w:r/>
      <w:bookmarkStart w:id="245" w:name="_Toc516367022"/>
      <w:r/>
      <w:bookmarkStart w:id="246" w:name="_Ref467306676"/>
      <w:r/>
      <w:bookmarkStart w:id="247" w:name="_Ref467306195"/>
      <w:r/>
      <w:bookmarkStart w:id="248" w:name="_Toc305158870"/>
      <w:r/>
      <w:bookmarkStart w:id="249" w:name="_Toc305158796"/>
      <w:r/>
      <w:bookmarkStart w:id="250" w:name="_Toc127161442"/>
      <w:r/>
      <w:bookmarkStart w:id="251" w:name="_Toc151193842"/>
      <w:r/>
      <w:bookmarkStart w:id="252" w:name="_Toc151193626"/>
      <w:r/>
      <w:bookmarkStart w:id="253" w:name="_Toc226309772"/>
      <w:r/>
      <w:bookmarkStart w:id="254" w:name="_Toc150774628"/>
      <w:r/>
      <w:bookmarkStart w:id="255" w:name="_Toc520356152"/>
      <w:r/>
      <w:bookmarkStart w:id="256" w:name="_Toc149720821"/>
      <w:r/>
      <w:bookmarkStart w:id="257" w:name="_Toc195842893"/>
      <w:r/>
      <w:bookmarkStart w:id="258" w:name="_Toc151190155"/>
      <w:r/>
      <w:bookmarkStart w:id="259" w:name="_Toc264969218"/>
      <w:r/>
      <w:bookmarkStart w:id="260" w:name="_Toc226965801"/>
      <w:r/>
      <w:bookmarkStart w:id="261" w:name="_Toc164351622"/>
      <w:r/>
      <w:bookmarkStart w:id="262" w:name="_Toc151193916"/>
      <w:r/>
      <w:bookmarkStart w:id="263" w:name="_Toc150480766"/>
      <w:r/>
      <w:bookmarkStart w:id="264" w:name="_Toc265228366"/>
      <w:r>
        <w:rPr>
          <w:rFonts w:hint="eastAsia" w:ascii="宋体" w:hAnsi="宋体" w:eastAsia="宋体" w:cs="宋体"/>
          <w:color w:val="000000"/>
          <w:sz w:val="24"/>
          <w:highlight w:val="none"/>
        </w:rPr>
        <w:t xml:space="preserve">响应文件</w:t>
      </w:r>
      <w:bookmarkEnd w:id="245"/>
      <w:r/>
      <w:bookmarkEnd w:id="246"/>
      <w:r/>
      <w:bookmarkEnd w:id="247"/>
      <w:r>
        <w:rPr>
          <w:rFonts w:hint="eastAsia" w:ascii="宋体" w:hAnsi="宋体" w:eastAsia="宋体" w:cs="宋体"/>
          <w:color w:val="000000"/>
          <w:sz w:val="24"/>
          <w:highlight w:val="none"/>
        </w:rPr>
        <w:t xml:space="preserve">构成</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bookmarkStart w:id="265" w:name="_Ref467052588"/>
      <w:r>
        <w:rPr>
          <w:rFonts w:hint="eastAsia" w:ascii="宋体" w:hAnsi="宋体" w:eastAsia="宋体" w:cs="宋体"/>
          <w:color w:val="000000"/>
          <w:sz w:val="24"/>
          <w:highlight w:val="none"/>
        </w:rPr>
        <w:t xml:space="preserve">供应商应当按照竞争性磋商文件的要求编制响应文件，</w:t>
      </w:r>
      <w:r>
        <w:rPr>
          <w:rFonts w:hint="eastAsia" w:ascii="宋体" w:hAnsi="宋体" w:eastAsia="宋体" w:cs="宋体"/>
          <w:color w:val="000000"/>
          <w:sz w:val="24"/>
          <w:highlight w:val="none"/>
        </w:rPr>
        <w:t xml:space="preserve">并对其提交的响应文件的真实性、合法性承担法律责任</w:t>
      </w:r>
      <w:r>
        <w:rPr>
          <w:rFonts w:hint="eastAsia" w:ascii="宋体" w:hAnsi="宋体" w:eastAsia="宋体" w:cs="宋体"/>
          <w:color w:val="000000"/>
          <w:sz w:val="24"/>
          <w:highlight w:val="none"/>
        </w:rPr>
        <w:t xml:space="preserve">。响应文件的部分格式要求，见第六章《响应文件格式》。</w:t>
      </w:r>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对于竞争性磋商文件中标记了“实质性格式”文件的，</w:t>
      </w:r>
      <w:r>
        <w:rPr>
          <w:rFonts w:hint="eastAsia" w:ascii="宋体" w:hAnsi="宋体" w:eastAsia="宋体" w:cs="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sz w:val="24"/>
          <w:highlight w:val="none"/>
        </w:rPr>
        <w:t xml:space="preserve">否则响应无效</w:t>
      </w:r>
      <w:r>
        <w:rPr>
          <w:rFonts w:hint="eastAsia" w:ascii="宋体" w:hAnsi="宋体" w:eastAsia="宋体" w:cs="宋体"/>
          <w:color w:val="000000"/>
          <w:sz w:val="24"/>
          <w:highlight w:val="none"/>
        </w:rPr>
        <w:t xml:space="preserve">。未标记“实质性格式”的文件和竞争性磋商文件未提供格式的内容，可由供应商自行编写。</w:t>
      </w:r>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第三章《评审方法和评审标准》中涉及的证明文件。</w:t>
      </w:r>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供应商认为应附的其他材料。</w:t>
      </w:r>
      <w:bookmarkEnd w:id="265"/>
      <w:r>
        <w:rPr>
          <w:rFonts w:hint="eastAsia" w:ascii="宋体" w:hAnsi="宋体" w:eastAsia="宋体" w:cs="宋体"/>
          <w:color w:val="000000"/>
          <w:sz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66" w:name="_Toc520356155"/>
      <w:r/>
      <w:bookmarkStart w:id="267" w:name="_Toc151193844"/>
      <w:r/>
      <w:bookmarkStart w:id="268" w:name="_Toc127151731"/>
      <w:r/>
      <w:bookmarkStart w:id="269" w:name="_Toc164608799"/>
      <w:r/>
      <w:bookmarkStart w:id="270" w:name="_Toc151193772"/>
      <w:r/>
      <w:bookmarkStart w:id="271" w:name="_Toc149720823"/>
      <w:r/>
      <w:bookmarkStart w:id="272" w:name="_Toc142311032"/>
      <w:r/>
      <w:bookmarkStart w:id="273" w:name="_Toc151193628"/>
      <w:r/>
      <w:bookmarkStart w:id="274" w:name="_Toc151190157"/>
      <w:r/>
      <w:bookmarkStart w:id="275" w:name="_Toc195842895"/>
      <w:r/>
      <w:bookmarkStart w:id="276" w:name="_Toc164608644"/>
      <w:r/>
      <w:bookmarkStart w:id="277" w:name="_Toc151193700"/>
      <w:r/>
      <w:bookmarkStart w:id="278" w:name="_Toc164351624"/>
      <w:r/>
      <w:bookmarkStart w:id="279" w:name="_Toc150774630"/>
      <w:r/>
      <w:bookmarkStart w:id="280" w:name="_Toc127161444"/>
      <w:r/>
      <w:bookmarkStart w:id="281" w:name="_Toc127151530"/>
      <w:r/>
      <w:bookmarkStart w:id="282" w:name="_Toc150774735"/>
      <w:r/>
      <w:bookmarkStart w:id="283" w:name="_Toc150509281"/>
      <w:r/>
      <w:bookmarkStart w:id="284" w:name="_Toc164229225"/>
      <w:r/>
      <w:bookmarkStart w:id="285" w:name="_Toc164229371"/>
      <w:r/>
      <w:bookmarkStart w:id="286" w:name="_Toc151193918"/>
      <w:r/>
      <w:bookmarkStart w:id="287" w:name="_Toc150480768"/>
      <w:r>
        <w:rPr>
          <w:rFonts w:hint="eastAsia" w:ascii="宋体" w:hAnsi="宋体" w:eastAsia="宋体" w:cs="宋体"/>
          <w:color w:val="000000"/>
          <w:sz w:val="24"/>
          <w:highlight w:val="none"/>
        </w:rPr>
        <w:t xml:space="preserve">报价</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所有响应均以人民币报价。</w:t>
      </w:r>
      <w:r>
        <w:rPr>
          <w:rFonts w:hint="eastAsia" w:ascii="宋体" w:hAnsi="宋体" w:eastAsia="宋体" w:cs="宋体"/>
          <w:color w:val="000000"/>
          <w:sz w:val="24"/>
          <w:highlight w:val="none"/>
        </w:rPr>
      </w:r>
      <w:r/>
    </w:p>
    <w:p>
      <w:pPr>
        <w:pStyle w:val="833"/>
        <w:numPr>
          <w:ilvl w:val="1"/>
          <w:numId w:val="8"/>
        </w:numPr>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color w:val="000000"/>
          <w:sz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磋商报价应包括竞争性磋商文件所确定的采购范围相应服务的提供、人员（包括工资和补贴）、办公场所及设施、材料费、机械费、质保期及维保服务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保险、劳保、管理、各种税费、利润、</w:t>
      </w:r>
      <w:r>
        <w:rPr>
          <w:rFonts w:hint="eastAsia" w:ascii="宋体" w:hAnsi="宋体" w:eastAsia="宋体" w:cs="宋体"/>
          <w:color w:val="000000"/>
          <w:sz w:val="24"/>
          <w:highlight w:val="none"/>
          <w:lang w:val="en-US" w:eastAsia="zh-CN"/>
        </w:rPr>
        <w:t xml:space="preserve">规费、</w:t>
      </w:r>
      <w:r>
        <w:rPr>
          <w:rFonts w:hint="eastAsia" w:ascii="宋体" w:hAnsi="宋体" w:eastAsia="宋体" w:cs="宋体"/>
          <w:color w:val="000000"/>
          <w:sz w:val="24"/>
          <w:highlight w:val="none"/>
        </w:rPr>
        <w:t xml:space="preserve">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按照竞争性磋商文件要求完成本项目的全部相关服务费用。</w:t>
      </w:r>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供应商不能提供任何有选择性或可调整的最终报价（</w:t>
      </w:r>
      <w:r>
        <w:rPr>
          <w:rFonts w:hint="eastAsia" w:ascii="宋体" w:hAnsi="宋体" w:eastAsia="宋体" w:cs="宋体"/>
          <w:color w:val="000000"/>
          <w:sz w:val="24"/>
          <w:highlight w:val="none"/>
        </w:rPr>
        <w:t xml:space="preserve">竞争性磋商文件</w:t>
      </w:r>
      <w:r>
        <w:rPr>
          <w:rFonts w:hint="eastAsia" w:ascii="宋体" w:hAnsi="宋体" w:eastAsia="宋体" w:cs="宋体"/>
          <w:color w:val="000000"/>
          <w:sz w:val="24"/>
          <w:highlight w:val="none"/>
        </w:rPr>
        <w:t xml:space="preserve">另有规定的除外），否则其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磋商保证金</w:t>
      </w:r>
      <w:r>
        <w:rPr>
          <w:rFonts w:hint="eastAsia" w:ascii="宋体" w:hAnsi="宋体" w:eastAsia="宋体" w:cs="宋体"/>
          <w:color w:val="000000"/>
          <w:sz w:val="24"/>
          <w:highlight w:val="none"/>
        </w:rPr>
      </w:r>
      <w:r/>
    </w:p>
    <w:p>
      <w:pPr>
        <w:pStyle w:val="833"/>
        <w:ind w:firstLine="360"/>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根据江苏省和常州市的相关文件规定，免收保证金。</w:t>
      </w:r>
      <w:r>
        <w:rPr>
          <w:rFonts w:hint="eastAsia" w:ascii="宋体" w:hAnsi="宋体" w:eastAsia="宋体" w:cs="宋体"/>
          <w:color w:val="000000"/>
          <w:sz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响应有效期</w:t>
      </w:r>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88" w:name="_Toc226965723"/>
      <w:r/>
      <w:bookmarkStart w:id="289" w:name="_Toc164229374"/>
      <w:r/>
      <w:bookmarkStart w:id="290" w:name="_Toc164351627"/>
      <w:r/>
      <w:bookmarkStart w:id="291" w:name="_Toc264969223"/>
      <w:r/>
      <w:bookmarkStart w:id="292" w:name="_Toc150774738"/>
      <w:r/>
      <w:bookmarkStart w:id="293" w:name="_Toc195842898"/>
      <w:r/>
      <w:bookmarkStart w:id="294" w:name="_Toc305158875"/>
      <w:r/>
      <w:bookmarkStart w:id="295" w:name="_Toc164608802"/>
      <w:r/>
      <w:bookmarkStart w:id="296" w:name="_Toc265228371"/>
      <w:r/>
      <w:bookmarkStart w:id="297" w:name="_Toc127161447"/>
      <w:r/>
      <w:bookmarkStart w:id="298" w:name="_Toc150774633"/>
      <w:r/>
      <w:bookmarkStart w:id="299" w:name="_Toc151193921"/>
      <w:r/>
      <w:bookmarkStart w:id="300" w:name="_Toc142311035"/>
      <w:r/>
      <w:bookmarkStart w:id="301" w:name="_Toc151190160"/>
      <w:r/>
      <w:bookmarkStart w:id="302" w:name="_Toc164608647"/>
      <w:r/>
      <w:bookmarkStart w:id="303" w:name="_Toc226965806"/>
      <w:r/>
      <w:bookmarkStart w:id="304" w:name="_Toc520356158"/>
      <w:r/>
      <w:bookmarkStart w:id="305" w:name="_Toc127151533"/>
      <w:r/>
      <w:bookmarkStart w:id="306" w:name="_Toc226309777"/>
      <w:r/>
      <w:bookmarkStart w:id="307" w:name="_Toc151193703"/>
      <w:r/>
      <w:bookmarkStart w:id="308" w:name="_Toc151193775"/>
      <w:r/>
      <w:bookmarkStart w:id="309" w:name="_Toc151193631"/>
      <w:r/>
      <w:bookmarkStart w:id="310" w:name="_Toc164229228"/>
      <w:r/>
      <w:bookmarkStart w:id="311" w:name="_Toc127151734"/>
      <w:r/>
      <w:bookmarkStart w:id="312" w:name="_Toc226337229"/>
      <w:r/>
      <w:bookmarkStart w:id="313" w:name="_Toc305158801"/>
      <w:r/>
      <w:bookmarkStart w:id="314" w:name="_Toc149720826"/>
      <w:r/>
      <w:bookmarkStart w:id="315" w:name="_Toc150509284"/>
      <w:r/>
      <w:bookmarkStart w:id="316" w:name="_Toc150480771"/>
      <w:r/>
      <w:bookmarkStart w:id="317" w:name="_Toc151193847"/>
      <w:r>
        <w:rPr>
          <w:rFonts w:hint="eastAsia" w:ascii="宋体" w:hAnsi="宋体" w:eastAsia="宋体" w:cs="宋体"/>
          <w:color w:val="000000"/>
          <w:sz w:val="24"/>
          <w:highlight w:val="none"/>
        </w:rPr>
        <w:t xml:space="preserve">响应文件的签署</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竞争性磋商文件要求盖章的内容，一般通过</w:t>
      </w:r>
      <w:r>
        <w:rPr>
          <w:rFonts w:hint="eastAsia" w:ascii="宋体" w:hAnsi="宋体" w:eastAsia="宋体" w:cs="宋体"/>
          <w:color w:val="000000"/>
          <w:sz w:val="24"/>
          <w:highlight w:val="none"/>
          <w:lang w:val="en-US" w:eastAsia="zh-CN"/>
        </w:rPr>
        <w:t xml:space="preserve">磋商响应文件</w:t>
      </w:r>
      <w:r>
        <w:rPr>
          <w:rFonts w:hint="eastAsia" w:ascii="宋体" w:hAnsi="宋体" w:eastAsia="宋体" w:cs="宋体"/>
          <w:color w:val="000000"/>
          <w:sz w:val="24"/>
          <w:highlight w:val="none"/>
        </w:rPr>
        <w:t xml:space="preserve">编制工具加盖电子签章。</w:t>
      </w:r>
      <w:r>
        <w:rPr>
          <w:rFonts w:hint="eastAsia" w:ascii="宋体" w:hAnsi="宋体" w:eastAsia="宋体" w:cs="宋体"/>
          <w:color w:val="000000"/>
          <w:sz w:val="24"/>
          <w:highlight w:val="none"/>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318" w:name="_Toc127151534"/>
      <w:r/>
      <w:bookmarkStart w:id="319" w:name="_Toc226965807"/>
      <w:r/>
      <w:bookmarkStart w:id="320" w:name="_Toc195842899"/>
      <w:r/>
      <w:bookmarkStart w:id="321" w:name="_Toc150480772"/>
      <w:r/>
      <w:bookmarkStart w:id="322" w:name="_Toc150774739"/>
      <w:r/>
      <w:bookmarkStart w:id="323" w:name="_Toc226965724"/>
      <w:r/>
      <w:bookmarkStart w:id="324" w:name="_Toc151190161"/>
      <w:r/>
      <w:bookmarkStart w:id="325" w:name="_Toc226337230"/>
      <w:r/>
      <w:bookmarkStart w:id="326" w:name="_Toc265228372"/>
      <w:r/>
      <w:bookmarkStart w:id="327" w:name="_Toc151193922"/>
      <w:r/>
      <w:bookmarkStart w:id="328" w:name="_Toc226309778"/>
      <w:r/>
      <w:bookmarkStart w:id="329" w:name="_Toc151193848"/>
      <w:r/>
      <w:bookmarkStart w:id="330" w:name="_Toc151193776"/>
      <w:r/>
      <w:bookmarkStart w:id="331" w:name="_Toc150774634"/>
      <w:r/>
      <w:bookmarkStart w:id="332" w:name="_Toc305158876"/>
      <w:r/>
      <w:bookmarkStart w:id="333" w:name="_Toc151193704"/>
      <w:r/>
      <w:bookmarkStart w:id="334" w:name="_Toc264969224"/>
      <w:r/>
      <w:bookmarkStart w:id="335" w:name="_Toc520356159"/>
      <w:r/>
      <w:bookmarkStart w:id="336" w:name="_Toc150509285"/>
      <w:r/>
      <w:bookmarkStart w:id="337" w:name="_Toc305158802"/>
      <w:r/>
      <w:bookmarkStart w:id="338" w:name="_Toc151193632"/>
      <w:r/>
      <w:bookmarkStart w:id="339" w:name="_Toc142311036"/>
      <w:r>
        <w:rPr>
          <w:rFonts w:hint="eastAsia" w:ascii="宋体" w:hAnsi="宋体" w:eastAsia="宋体" w:cs="Times New Roman"/>
          <w:b/>
          <w:bCs/>
          <w:color w:val="000000"/>
          <w:sz w:val="28"/>
          <w:szCs w:val="28"/>
          <w:highlight w:val="none"/>
          <w:lang w:val="en-US" w:eastAsia="zh-CN"/>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四   响应文件的提交</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eastAsia="宋体" w:cs="Times New Roman"/>
          <w:b/>
          <w:bCs/>
          <w:color w:val="000000"/>
          <w:sz w:val="28"/>
          <w:szCs w:val="28"/>
          <w:highlight w:val="none"/>
          <w:lang w:val="en-US" w:eastAsia="zh-CN"/>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40" w:name="_Toc195842900"/>
      <w:r/>
      <w:bookmarkStart w:id="341" w:name="_Toc150774635"/>
      <w:r/>
      <w:bookmarkStart w:id="342" w:name="_Toc226965808"/>
      <w:r/>
      <w:bookmarkStart w:id="343" w:name="_Toc127151535"/>
      <w:r/>
      <w:bookmarkStart w:id="344" w:name="_Toc164351629"/>
      <w:r/>
      <w:bookmarkStart w:id="345" w:name="_Toc226309779"/>
      <w:r/>
      <w:bookmarkStart w:id="346" w:name="_Toc226965725"/>
      <w:r/>
      <w:bookmarkStart w:id="347" w:name="_Toc164608649"/>
      <w:r/>
      <w:bookmarkStart w:id="348" w:name="_Toc142311037"/>
      <w:r/>
      <w:bookmarkStart w:id="349" w:name="_Toc151193705"/>
      <w:r/>
      <w:bookmarkStart w:id="350" w:name="_Toc226337231"/>
      <w:r/>
      <w:bookmarkStart w:id="351" w:name="_Toc164229230"/>
      <w:r/>
      <w:bookmarkStart w:id="352" w:name="_Toc127151736"/>
      <w:r/>
      <w:bookmarkStart w:id="353" w:name="_Toc164608804"/>
      <w:r/>
      <w:bookmarkStart w:id="354" w:name="_Toc150509286"/>
      <w:r/>
      <w:bookmarkStart w:id="355" w:name="_Toc151193633"/>
      <w:r/>
      <w:bookmarkStart w:id="356" w:name="_Toc305158803"/>
      <w:r/>
      <w:bookmarkStart w:id="357" w:name="_Toc151193849"/>
      <w:r/>
      <w:bookmarkStart w:id="358" w:name="_Toc150480773"/>
      <w:r/>
      <w:bookmarkStart w:id="359" w:name="_Toc127161449"/>
      <w:r/>
      <w:bookmarkStart w:id="360" w:name="_Toc149720828"/>
      <w:r/>
      <w:bookmarkStart w:id="361" w:name="_Toc151193777"/>
      <w:r/>
      <w:bookmarkStart w:id="362" w:name="_Toc151190162"/>
      <w:r/>
      <w:bookmarkStart w:id="363" w:name="_Toc265228373"/>
      <w:r/>
      <w:bookmarkStart w:id="364" w:name="_Toc151193923"/>
      <w:r/>
      <w:bookmarkStart w:id="365" w:name="_Toc164229376"/>
      <w:r/>
      <w:bookmarkStart w:id="366" w:name="_Toc520356160"/>
      <w:r/>
      <w:bookmarkStart w:id="367" w:name="_Toc305158877"/>
      <w:r/>
      <w:bookmarkStart w:id="368" w:name="_Toc264969225"/>
      <w:r/>
      <w:bookmarkStart w:id="369" w:name="_Toc150774740"/>
      <w:r>
        <w:rPr>
          <w:rFonts w:hint="eastAsia" w:ascii="宋体" w:hAnsi="宋体" w:eastAsia="宋体" w:cs="宋体"/>
          <w:color w:val="000000"/>
          <w:sz w:val="24"/>
          <w:highlight w:val="none"/>
        </w:rPr>
        <w:t xml:space="preserve">响应文件的提交</w:t>
      </w:r>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本项目使用</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。供应商根据竞争性磋商文件及</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供应商操作手册要求编制、生成并提交电子响应文件。</w:t>
      </w:r>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采购人及采购代理机构拒绝接受通过电子交易平台以外任何形式提交的响应文件。</w:t>
      </w:r>
      <w:r>
        <w:rPr>
          <w:rFonts w:hint="eastAsia" w:ascii="宋体" w:hAnsi="宋体" w:eastAsia="宋体" w:cs="宋体"/>
          <w:color w:val="000000"/>
          <w:sz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响应文件截止时间</w:t>
      </w:r>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供应商应在竞争性磋商文件要求提交响应文件截止时间前，将电子响应文件提交至</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响应文件的修改与撤回</w:t>
      </w:r>
      <w:r>
        <w:rPr>
          <w:rFonts w:hint="eastAsia" w:ascii="宋体" w:hAnsi="宋体" w:eastAsia="宋体" w:cs="宋体"/>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color w:val="000000"/>
          <w:sz w:val="24"/>
          <w:highlight w:val="none"/>
        </w:rPr>
        <w:outlineLvl w:val="9"/>
      </w:pPr>
      <w:r>
        <w:rPr>
          <w:rFonts w:hint="eastAsia" w:ascii="宋体" w:hAnsi="宋体" w:eastAsia="宋体" w:cs="宋体"/>
          <w:color w:val="000000"/>
          <w:sz w:val="24"/>
          <w:highlight w:val="none"/>
        </w:rPr>
        <w:t xml:space="preserve">提交响应文件截止时间前，供应商可以通过电子交易平台对所提交的响应文件进行补充、修改或者撤回。</w:t>
      </w:r>
      <w:r>
        <w:rPr>
          <w:color w:val="000000"/>
          <w:sz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color w:val="000000"/>
          <w:sz w:val="24"/>
          <w:highlight w:val="none"/>
        </w:rPr>
        <w:outlineLvl w:val="9"/>
      </w:pPr>
      <w:r>
        <w:rPr>
          <w:rFonts w:hint="eastAsia" w:ascii="宋体" w:hAnsi="宋体" w:eastAsia="宋体" w:cs="宋体"/>
          <w:color w:val="000000"/>
          <w:sz w:val="24"/>
          <w:highlight w:val="none"/>
        </w:rPr>
        <w:t xml:space="preserve">供应商对响应文件的补充、修改的内容应当按照竞争性磋商文件要求签署、盖章，作为响应文件的组成部分。补充、修改的内容与响应文件不一致的，以补</w:t>
      </w:r>
      <w:r>
        <w:rPr>
          <w:color w:val="000000"/>
          <w:sz w:val="24"/>
          <w:highlight w:val="none"/>
        </w:rPr>
        <w:t xml:space="preserve">充、修改的内容为准。</w:t>
      </w:r>
      <w:r>
        <w:rPr>
          <w:color w:val="000000"/>
          <w:sz w:val="24"/>
          <w:highlight w:val="none"/>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宋体" w:hAnsi="宋体" w:eastAsia="宋体" w:cs="Times New Roman"/>
          <w:b/>
          <w:bCs/>
          <w:color w:val="000000"/>
          <w:sz w:val="28"/>
          <w:szCs w:val="28"/>
          <w:highlight w:val="none"/>
          <w:lang w:val="en-US" w:eastAsia="zh-CN"/>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370" w:name="_Toc151190165"/>
      <w:r/>
      <w:bookmarkStart w:id="371" w:name="_Toc151193926"/>
      <w:r/>
      <w:bookmarkStart w:id="372" w:name="_Toc150509289"/>
      <w:r/>
      <w:bookmarkStart w:id="373" w:name="_Toc150480776"/>
      <w:r/>
      <w:bookmarkStart w:id="374" w:name="_Toc151193708"/>
      <w:r/>
      <w:bookmarkStart w:id="375" w:name="_Toc520356163"/>
      <w:r/>
      <w:bookmarkStart w:id="376" w:name="_Toc226965728"/>
      <w:r/>
      <w:bookmarkStart w:id="377" w:name="_Toc151193852"/>
      <w:r/>
      <w:bookmarkStart w:id="378" w:name="_Toc150774638"/>
      <w:r/>
      <w:bookmarkStart w:id="379" w:name="_Toc195842903"/>
      <w:r/>
      <w:bookmarkStart w:id="380" w:name="_Toc226337234"/>
      <w:r/>
      <w:bookmarkStart w:id="381" w:name="_Toc264969228"/>
      <w:r/>
      <w:bookmarkStart w:id="382" w:name="_Toc151193780"/>
      <w:r/>
      <w:bookmarkStart w:id="383" w:name="_Toc150774743"/>
      <w:r/>
      <w:bookmarkStart w:id="384" w:name="_Toc226965811"/>
      <w:r/>
      <w:bookmarkStart w:id="385" w:name="_Toc265228376"/>
      <w:r/>
      <w:bookmarkStart w:id="386" w:name="_Toc305158880"/>
      <w:r/>
      <w:bookmarkStart w:id="387" w:name="_Toc226309782"/>
      <w:r/>
      <w:bookmarkStart w:id="388" w:name="_Toc151193636"/>
      <w:r/>
      <w:bookmarkStart w:id="389" w:name="_Toc142311040"/>
      <w:r/>
      <w:bookmarkStart w:id="390" w:name="_Toc305158806"/>
      <w:r/>
      <w:bookmarkStart w:id="391" w:name="_Toc127151538"/>
      <w:r>
        <w:rPr>
          <w:rFonts w:hint="eastAsia" w:ascii="宋体" w:hAnsi="宋体" w:eastAsia="宋体" w:cs="Times New Roman"/>
          <w:b/>
          <w:bCs/>
          <w:color w:val="000000"/>
          <w:sz w:val="28"/>
          <w:szCs w:val="28"/>
          <w:highlight w:val="none"/>
          <w:lang w:val="en-US" w:eastAsia="zh-CN"/>
        </w:rPr>
        <w:t xml:space="preserve">五   </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ascii="宋体" w:hAnsi="宋体" w:eastAsia="宋体" w:cs="Times New Roman"/>
          <w:b/>
          <w:bCs/>
          <w:color w:val="000000"/>
          <w:sz w:val="28"/>
          <w:szCs w:val="28"/>
          <w:highlight w:val="none"/>
          <w:lang w:val="en-US" w:eastAsia="zh-CN"/>
        </w:rPr>
        <w:t xml:space="preserve">评审</w:t>
      </w:r>
      <w:r>
        <w:rPr>
          <w:rFonts w:hint="eastAsia" w:ascii="宋体" w:hAnsi="宋体" w:eastAsia="宋体" w:cs="Times New Roman"/>
          <w:b/>
          <w:bCs/>
          <w:color w:val="000000"/>
          <w:sz w:val="28"/>
          <w:szCs w:val="28"/>
          <w:highlight w:val="none"/>
          <w:lang w:val="en-US" w:eastAsia="zh-CN"/>
        </w:rPr>
      </w:r>
      <w:r/>
    </w:p>
    <w:p>
      <w:pPr>
        <w:pStyle w:val="83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92" w:name="_Toc520356169"/>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83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83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3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833"/>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393" w:name="_Toc520356165"/>
      <w:r>
        <w:rPr>
          <w:color w:val="000000"/>
          <w:sz w:val="24"/>
          <w:highlight w:val="none"/>
        </w:rPr>
        <w:t xml:space="preserve">本项目不公开报价。</w:t>
      </w:r>
      <w:r>
        <w:rPr>
          <w:rFonts w:hint="eastAsia"/>
          <w:color w:val="000000"/>
          <w:sz w:val="24"/>
          <w:highlight w:val="none"/>
        </w:rPr>
      </w:r>
      <w:r/>
    </w:p>
    <w:p>
      <w:pPr>
        <w:pStyle w:val="83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833"/>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83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83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83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83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833"/>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833"/>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833"/>
        <w:numPr>
          <w:ilvl w:val="0"/>
          <w:numId w:val="8"/>
        </w:numPr>
        <w:ind w:left="357" w:hanging="357"/>
        <w:spacing w:line="360" w:lineRule="auto"/>
        <w:tabs>
          <w:tab w:val="left" w:pos="360" w:leader="none"/>
          <w:tab w:val="left" w:pos="900" w:leader="none"/>
        </w:tabs>
        <w:rPr>
          <w:color w:val="000000"/>
          <w:sz w:val="24"/>
          <w:highlight w:val="none"/>
        </w:rPr>
        <w:outlineLvl w:val="1"/>
      </w:pPr>
      <w:r/>
      <w:bookmarkEnd w:id="393"/>
      <w:r>
        <w:rPr>
          <w:color w:val="000000"/>
          <w:sz w:val="24"/>
          <w:highlight w:val="none"/>
        </w:rPr>
        <w:t xml:space="preserve">磋商小组</w:t>
      </w:r>
      <w:r>
        <w:rPr>
          <w:color w:val="000000"/>
          <w:sz w:val="24"/>
          <w:highlight w:val="none"/>
        </w:rPr>
      </w:r>
      <w:r/>
    </w:p>
    <w:p>
      <w:pPr>
        <w:pStyle w:val="83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394" w:name="_Toc520356166"/>
      <w:r>
        <w:rPr>
          <w:color w:val="000000"/>
          <w:sz w:val="24"/>
          <w:highlight w:val="none"/>
        </w:rPr>
      </w:r>
      <w:r/>
    </w:p>
    <w:p>
      <w:pPr>
        <w:pStyle w:val="83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394"/>
      <w:r>
        <w:rPr>
          <w:color w:val="000000"/>
          <w:sz w:val="24"/>
          <w:highlight w:val="none"/>
        </w:rPr>
      </w:r>
      <w:r/>
    </w:p>
    <w:p>
      <w:pPr>
        <w:pStyle w:val="833"/>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83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395" w:name="_Toc150509296"/>
      <w:r/>
      <w:bookmarkStart w:id="396" w:name="_Toc226309789"/>
      <w:r/>
      <w:bookmarkStart w:id="397" w:name="_Toc142311047"/>
      <w:r/>
      <w:bookmarkStart w:id="398" w:name="_Toc151193643"/>
      <w:r/>
      <w:bookmarkStart w:id="399" w:name="_Toc151193787"/>
      <w:r/>
      <w:bookmarkStart w:id="400" w:name="_Toc226965818"/>
      <w:r/>
      <w:bookmarkStart w:id="401" w:name="_Toc195842910"/>
      <w:r/>
      <w:bookmarkStart w:id="402" w:name="_Toc151193715"/>
      <w:r/>
      <w:bookmarkStart w:id="403" w:name="_Toc305158887"/>
      <w:r/>
      <w:bookmarkStart w:id="404" w:name="_Toc150774750"/>
      <w:r/>
      <w:bookmarkStart w:id="405" w:name="_Toc127151545"/>
      <w:r/>
      <w:bookmarkStart w:id="406" w:name="_Toc305158813"/>
      <w:r/>
      <w:bookmarkStart w:id="407" w:name="_Toc226337241"/>
      <w:r/>
      <w:bookmarkStart w:id="408" w:name="_Toc151190172"/>
      <w:r/>
      <w:bookmarkStart w:id="409" w:name="_Toc151193933"/>
      <w:r/>
      <w:bookmarkStart w:id="410" w:name="_Toc150774645"/>
      <w:r/>
      <w:bookmarkStart w:id="411" w:name="_Toc265228383"/>
      <w:r/>
      <w:bookmarkStart w:id="412" w:name="_Toc150480783"/>
      <w:r/>
      <w:bookmarkStart w:id="413" w:name="_Toc264969235"/>
      <w:r/>
      <w:bookmarkStart w:id="414" w:name="_Toc151193859"/>
      <w:r/>
      <w:bookmarkStart w:id="415" w:name="_Toc226965735"/>
      <w:r>
        <w:rPr>
          <w:rFonts w:hint="eastAsia" w:ascii="宋体" w:hAnsi="宋体" w:eastAsia="宋体" w:cs="Times New Roman"/>
          <w:b/>
          <w:bCs/>
          <w:color w:val="000000"/>
          <w:sz w:val="28"/>
          <w:szCs w:val="28"/>
          <w:highlight w:val="none"/>
          <w:lang w:val="en-US" w:eastAsia="zh-CN"/>
        </w:rPr>
        <w:t xml:space="preserve">六   </w:t>
      </w:r>
      <w:bookmarkEnd w:id="392"/>
      <w:r>
        <w:rPr>
          <w:rFonts w:hint="eastAsia" w:ascii="宋体" w:hAnsi="宋体" w:eastAsia="宋体" w:cs="Times New Roman"/>
          <w:b/>
          <w:bCs/>
          <w:color w:val="000000"/>
          <w:sz w:val="28"/>
          <w:szCs w:val="28"/>
          <w:highlight w:val="none"/>
          <w:lang w:val="en-US" w:eastAsia="zh-CN"/>
        </w:rPr>
        <w:t xml:space="preserve">确定</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Times New Roman"/>
          <w:b/>
          <w:bCs/>
          <w:color w:val="000000"/>
          <w:sz w:val="28"/>
          <w:szCs w:val="28"/>
          <w:highlight w:val="none"/>
          <w:lang w:val="en-US" w:eastAsia="zh-CN"/>
        </w:rPr>
        <w:t xml:space="preserve">成交</w:t>
      </w:r>
      <w:r>
        <w:rPr>
          <w:rFonts w:hint="eastAsia" w:ascii="宋体" w:hAnsi="宋体" w:eastAsia="宋体" w:cs="Times New Roman"/>
          <w:b/>
          <w:bCs/>
          <w:color w:val="000000"/>
          <w:sz w:val="28"/>
          <w:szCs w:val="28"/>
          <w:highlight w:val="none"/>
          <w:lang w:val="en-US" w:eastAsia="zh-CN"/>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416" w:name="_Toc150480785"/>
      <w:r/>
      <w:bookmarkStart w:id="417" w:name="_Toc305158889"/>
      <w:r/>
      <w:bookmarkStart w:id="418" w:name="_Toc127161461"/>
      <w:r/>
      <w:bookmarkStart w:id="419" w:name="_Toc164229388"/>
      <w:r/>
      <w:bookmarkStart w:id="420" w:name="_Toc151193861"/>
      <w:r/>
      <w:bookmarkStart w:id="421" w:name="_Toc151190174"/>
      <w:r/>
      <w:bookmarkStart w:id="422" w:name="_Toc226309791"/>
      <w:r/>
      <w:bookmarkStart w:id="423" w:name="_Toc151193789"/>
      <w:r/>
      <w:bookmarkStart w:id="424" w:name="_Toc127151748"/>
      <w:r/>
      <w:bookmarkStart w:id="425" w:name="_Toc164608816"/>
      <w:r/>
      <w:bookmarkStart w:id="426" w:name="_Toc195842912"/>
      <w:r/>
      <w:bookmarkStart w:id="427" w:name="_Toc142311049"/>
      <w:r/>
      <w:bookmarkStart w:id="428" w:name="_Toc164351641"/>
      <w:r/>
      <w:bookmarkStart w:id="429" w:name="_Toc305158815"/>
      <w:r/>
      <w:bookmarkStart w:id="430" w:name="_Toc150774647"/>
      <w:r/>
      <w:bookmarkStart w:id="431" w:name="_Toc164608661"/>
      <w:r/>
      <w:bookmarkStart w:id="432" w:name="_Toc226965820"/>
      <w:r/>
      <w:bookmarkStart w:id="433" w:name="_Toc264969237"/>
      <w:r/>
      <w:bookmarkStart w:id="434" w:name="_Toc151193935"/>
      <w:r/>
      <w:bookmarkStart w:id="435" w:name="_Toc265228385"/>
      <w:r/>
      <w:bookmarkStart w:id="436" w:name="_Toc150774752"/>
      <w:r/>
      <w:bookmarkStart w:id="437" w:name="_Toc151193645"/>
      <w:r/>
      <w:bookmarkStart w:id="438" w:name="_Toc151193717"/>
      <w:r/>
      <w:bookmarkStart w:id="439" w:name="_Toc164229242"/>
      <w:r/>
      <w:bookmarkStart w:id="440" w:name="_Toc127151547"/>
      <w:r/>
      <w:bookmarkStart w:id="441" w:name="_Toc226337243"/>
      <w:r/>
      <w:bookmarkStart w:id="442" w:name="_Toc149720840"/>
      <w:r/>
      <w:bookmarkStart w:id="443" w:name="_Toc226965737"/>
      <w:r/>
      <w:bookmarkStart w:id="444" w:name="_Toc150509298"/>
      <w:r>
        <w:rPr>
          <w:rFonts w:hint="eastAsia" w:ascii="宋体" w:hAnsi="宋体" w:eastAsia="宋体" w:cs="宋体"/>
          <w:color w:val="000000"/>
          <w:sz w:val="24"/>
          <w:szCs w:val="24"/>
          <w:highlight w:val="none"/>
        </w:rPr>
        <w:t xml:space="preserve">确定成交供应商</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eastAsia="宋体" w:cs="宋体"/>
          <w:color w:val="000000"/>
          <w:sz w:val="24"/>
          <w:szCs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color w:val="000000"/>
          <w:sz w:val="24"/>
          <w:szCs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445" w:name="_Toc305158817"/>
      <w:r/>
      <w:bookmarkStart w:id="446" w:name="_Toc305158891"/>
      <w:r/>
      <w:bookmarkStart w:id="447" w:name="_Toc226965822"/>
      <w:r/>
      <w:bookmarkStart w:id="448" w:name="_Toc151193719"/>
      <w:r/>
      <w:bookmarkStart w:id="449" w:name="_Toc150774754"/>
      <w:r/>
      <w:bookmarkStart w:id="450" w:name="_Toc127161463"/>
      <w:r/>
      <w:bookmarkStart w:id="451" w:name="_Toc195842914"/>
      <w:r/>
      <w:bookmarkStart w:id="452" w:name="_Toc150480787"/>
      <w:r/>
      <w:bookmarkStart w:id="453" w:name="_Toc264969239"/>
      <w:r/>
      <w:bookmarkStart w:id="454" w:name="_Toc164608663"/>
      <w:r/>
      <w:bookmarkStart w:id="455" w:name="_Toc226337245"/>
      <w:r/>
      <w:bookmarkStart w:id="456" w:name="_Toc151190176"/>
      <w:r/>
      <w:bookmarkStart w:id="457" w:name="_Toc149720842"/>
      <w:r/>
      <w:bookmarkStart w:id="458" w:name="_Toc150774649"/>
      <w:r/>
      <w:bookmarkStart w:id="459" w:name="_Toc151193863"/>
      <w:r/>
      <w:bookmarkStart w:id="460" w:name="_Toc164608818"/>
      <w:r/>
      <w:bookmarkStart w:id="461" w:name="_Toc226309793"/>
      <w:r/>
      <w:bookmarkStart w:id="462" w:name="_Toc226965739"/>
      <w:r/>
      <w:bookmarkStart w:id="463" w:name="_Toc164351643"/>
      <w:r/>
      <w:bookmarkStart w:id="464" w:name="_Toc164229244"/>
      <w:r/>
      <w:bookmarkStart w:id="465" w:name="_Toc164229390"/>
      <w:r/>
      <w:bookmarkStart w:id="466" w:name="_Toc151193647"/>
      <w:r/>
      <w:bookmarkStart w:id="467" w:name="_Toc127151549"/>
      <w:r/>
      <w:bookmarkStart w:id="468" w:name="_Toc151193791"/>
      <w:r/>
      <w:bookmarkStart w:id="469" w:name="_Toc142311051"/>
      <w:r/>
      <w:bookmarkStart w:id="470" w:name="_Toc150509300"/>
      <w:r/>
      <w:bookmarkStart w:id="471" w:name="_Toc265228387"/>
      <w:r/>
      <w:bookmarkStart w:id="472" w:name="_Toc151193937"/>
      <w:r/>
      <w:bookmarkStart w:id="473" w:name="_Toc127151750"/>
      <w:r/>
      <w:bookmarkStart w:id="474" w:name="_Ref467306425"/>
      <w:r/>
      <w:bookmarkStart w:id="475" w:name="_Ref467307090"/>
      <w:r/>
      <w:bookmarkStart w:id="476" w:name="_Toc520356176"/>
      <w:r>
        <w:rPr>
          <w:rFonts w:hint="eastAsia" w:ascii="宋体" w:hAnsi="宋体" w:eastAsia="宋体" w:cs="宋体"/>
          <w:color w:val="000000"/>
          <w:sz w:val="24"/>
          <w:szCs w:val="24"/>
          <w:highlight w:val="none"/>
        </w:rPr>
        <w:t xml:space="preserve">成交公告与成交通知书</w:t>
      </w:r>
      <w:bookmarkEnd w:id="445"/>
      <w:r/>
      <w:bookmarkEnd w:id="446"/>
      <w:r>
        <w:rPr>
          <w:rFonts w:hint="eastAsia" w:ascii="宋体" w:hAnsi="宋体" w:eastAsia="宋体" w:cs="宋体"/>
          <w:color w:val="000000"/>
          <w:sz w:val="24"/>
          <w:szCs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采购人或采购代理机构将</w:t>
      </w:r>
      <w:r>
        <w:rPr>
          <w:rFonts w:hint="eastAsia" w:ascii="宋体" w:hAnsi="宋体" w:eastAsia="宋体" w:cs="宋体"/>
          <w:color w:val="000000"/>
          <w:sz w:val="24"/>
          <w:szCs w:val="24"/>
          <w:highlight w:val="none"/>
        </w:rPr>
        <w:t xml:space="preserve">在成交供应商确定后2个工作日内，在</w:t>
      </w:r>
      <w:r>
        <w:rPr>
          <w:rFonts w:hint="eastAsia" w:ascii="宋体" w:hAnsi="宋体" w:eastAsia="宋体" w:cs="宋体"/>
          <w:color w:val="000000"/>
          <w:sz w:val="24"/>
          <w:szCs w:val="24"/>
          <w:highlight w:val="none"/>
          <w:lang w:val="en-US" w:eastAsia="zh-CN"/>
        </w:rPr>
        <w:t xml:space="preserve">江苏政府采购网、</w:t>
      </w:r>
      <w:r>
        <w:rPr>
          <w:rFonts w:hint="eastAsia" w:ascii="宋体" w:hAnsi="宋体" w:eastAsia="宋体" w:cs="宋体"/>
          <w:color w:val="000000"/>
          <w:sz w:val="24"/>
          <w:szCs w:val="24"/>
          <w:highlight w:val="none"/>
        </w:rPr>
        <w:t xml:space="preserve">常州市政府采购网和江苏尚阳工程管理有限公司网</w:t>
      </w:r>
      <w:r>
        <w:rPr>
          <w:rFonts w:hint="eastAsia" w:ascii="宋体" w:hAnsi="宋体" w:eastAsia="宋体" w:cs="宋体"/>
          <w:color w:val="000000"/>
          <w:sz w:val="24"/>
          <w:szCs w:val="24"/>
          <w:highlight w:val="none"/>
        </w:rPr>
        <w:t xml:space="preserve">公告成交结果，同时向成交供应商发出成交通知书，</w:t>
      </w:r>
      <w:r>
        <w:rPr>
          <w:rFonts w:hint="eastAsia" w:ascii="宋体" w:hAnsi="宋体" w:eastAsia="宋体" w:cs="宋体"/>
          <w:color w:val="000000"/>
          <w:sz w:val="24"/>
          <w:szCs w:val="24"/>
          <w:highlight w:val="none"/>
        </w:rPr>
        <w:t xml:space="preserve">成交公告期限为1个工作日。</w:t>
      </w:r>
      <w:r>
        <w:rPr>
          <w:rFonts w:hint="eastAsia" w:ascii="宋体" w:hAnsi="宋体" w:eastAsia="宋体" w:cs="宋体"/>
          <w:color w:val="000000"/>
          <w:sz w:val="24"/>
          <w:szCs w:val="24"/>
          <w:highlight w:val="none"/>
        </w:rPr>
      </w:r>
      <w:r/>
    </w:p>
    <w:p>
      <w:pPr>
        <w:pStyle w:val="83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color w:val="000000"/>
          <w:sz w:val="24"/>
          <w:szCs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终止</w:t>
      </w:r>
      <w:r>
        <w:rPr>
          <w:rFonts w:hint="eastAsia" w:ascii="宋体" w:hAnsi="宋体" w:eastAsia="宋体" w:cs="宋体"/>
          <w:color w:val="000000"/>
          <w:sz w:val="24"/>
          <w:szCs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因情况变化，不再符合规定的竞争性磋商采购方式适用情形的；</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833"/>
        <w:numPr>
          <w:ilvl w:val="2"/>
          <w:numId w:val="8"/>
        </w:numPr>
        <w:spacing w:line="360" w:lineRule="auto"/>
        <w:tabs>
          <w:tab w:val="left" w:pos="1980" w:leader="none"/>
        </w:tabs>
        <w:rPr>
          <w:color w:val="000000"/>
          <w:sz w:val="24"/>
          <w:highlight w:val="none"/>
        </w:rPr>
      </w:pPr>
      <w:r>
        <w:rPr>
          <w:rFonts w:hint="eastAsia" w:ascii="宋体" w:hAnsi="宋体" w:eastAsia="宋体" w:cs="宋体"/>
          <w:color w:val="000000"/>
          <w:sz w:val="24"/>
          <w:szCs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sz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eastAsia="宋体" w:cs="宋体"/>
          <w:color w:val="000000"/>
          <w:sz w:val="24"/>
          <w:szCs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Start w:id="477" w:name="_Toc164608819"/>
      <w:r/>
      <w:bookmarkStart w:id="478" w:name="_Toc151190177"/>
      <w:r/>
      <w:bookmarkStart w:id="479" w:name="_Toc149720843"/>
      <w:r/>
      <w:bookmarkStart w:id="480" w:name="_Toc151193792"/>
      <w:r/>
      <w:bookmarkStart w:id="481" w:name="_Ref467307204"/>
      <w:r/>
      <w:bookmarkStart w:id="482" w:name="_Toc164351644"/>
      <w:r/>
      <w:bookmarkStart w:id="483" w:name="_Toc164229391"/>
      <w:r/>
      <w:bookmarkStart w:id="484" w:name="_Toc127151550"/>
      <w:r/>
      <w:bookmarkStart w:id="485" w:name="_Toc226337246"/>
      <w:r/>
      <w:bookmarkStart w:id="486" w:name="_Toc127161464"/>
      <w:r/>
      <w:bookmarkStart w:id="487" w:name="_Ref467306978"/>
      <w:r/>
      <w:bookmarkStart w:id="488" w:name="_Toc151193720"/>
      <w:r/>
      <w:bookmarkStart w:id="489" w:name="_Toc520356175"/>
      <w:r/>
      <w:bookmarkStart w:id="490" w:name="_Toc150480788"/>
      <w:r/>
      <w:bookmarkStart w:id="491" w:name="_Toc226965823"/>
      <w:r/>
      <w:bookmarkStart w:id="492" w:name="_Toc195842915"/>
      <w:r/>
      <w:bookmarkStart w:id="493" w:name="_Toc226309794"/>
      <w:r/>
      <w:bookmarkStart w:id="494" w:name="_Toc226965740"/>
      <w:r/>
      <w:bookmarkStart w:id="495" w:name="_Toc305158892"/>
      <w:r/>
      <w:bookmarkStart w:id="496" w:name="_Toc151193938"/>
      <w:r/>
      <w:bookmarkStart w:id="497" w:name="_Toc265228388"/>
      <w:r/>
      <w:bookmarkStart w:id="498" w:name="_Toc150509301"/>
      <w:r/>
      <w:bookmarkStart w:id="499" w:name="_Toc142311052"/>
      <w:r/>
      <w:bookmarkStart w:id="500" w:name="_Toc150774755"/>
      <w:r/>
      <w:bookmarkStart w:id="501" w:name="_Toc264969240"/>
      <w:r/>
      <w:bookmarkStart w:id="502" w:name="_Toc151193864"/>
      <w:r/>
      <w:bookmarkStart w:id="503" w:name="_Toc164229245"/>
      <w:r/>
      <w:bookmarkStart w:id="504" w:name="_Toc150774650"/>
      <w:r/>
      <w:bookmarkStart w:id="505" w:name="_Toc127151751"/>
      <w:r/>
      <w:bookmarkStart w:id="506" w:name="_Toc305158818"/>
      <w:r/>
      <w:bookmarkStart w:id="507" w:name="_Toc151193648"/>
      <w:r/>
      <w:bookmarkStart w:id="508" w:name="_Toc164608664"/>
      <w:r/>
      <w:bookmarkStart w:id="509" w:name="_Ref467306377"/>
      <w:r/>
      <w:bookmarkStart w:id="510" w:name="_Ref467307062"/>
      <w:r>
        <w:rPr>
          <w:rFonts w:hint="eastAsia" w:ascii="宋体" w:hAnsi="宋体" w:eastAsia="宋体" w:cs="宋体"/>
          <w:color w:val="000000"/>
          <w:sz w:val="24"/>
          <w:szCs w:val="24"/>
          <w:highlight w:val="none"/>
        </w:rPr>
        <w:t xml:space="preserve">签订合同</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eastAsia="宋体" w:cs="宋体"/>
          <w:color w:val="000000"/>
          <w:sz w:val="24"/>
          <w:szCs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采购人与成交供应商将在成交通知书发出之日起30日内，按照磋商文件确定的合同文本以及采购标的、采购金额、采购数量、技术和服务要求等事项签订政府采购合同。</w:t>
      </w:r>
      <w:r>
        <w:rPr>
          <w:rFonts w:hint="eastAsia" w:ascii="宋体" w:hAnsi="宋体" w:eastAsia="宋体" w:cs="宋体"/>
          <w:color w:val="000000"/>
          <w:sz w:val="24"/>
          <w:szCs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color w:val="000000"/>
          <w:sz w:val="24"/>
          <w:szCs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联合体获得成交资格的，联合体各方应当共同与采购人签订合同，就成交项目向采购人承担连带责任。</w:t>
      </w:r>
      <w:r>
        <w:rPr>
          <w:rFonts w:hint="eastAsia" w:ascii="宋体" w:hAnsi="宋体" w:eastAsia="宋体" w:cs="宋体"/>
          <w:color w:val="000000"/>
          <w:sz w:val="24"/>
          <w:szCs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本项目是否允许分包，见《供应商须知资料表》。</w:t>
      </w:r>
      <w:r>
        <w:rPr>
          <w:rFonts w:hint="eastAsia" w:ascii="宋体" w:hAnsi="宋体" w:eastAsia="宋体" w:cs="宋体"/>
          <w:color w:val="000000"/>
          <w:sz w:val="24"/>
          <w:szCs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474"/>
      <w:r/>
      <w:bookmarkEnd w:id="475"/>
      <w:r/>
      <w:bookmarkEnd w:id="476"/>
      <w:r>
        <w:rPr>
          <w:rFonts w:hint="eastAsia" w:ascii="宋体" w:hAnsi="宋体" w:eastAsia="宋体" w:cs="宋体"/>
          <w:color w:val="000000"/>
          <w:sz w:val="24"/>
          <w:szCs w:val="24"/>
          <w:highlight w:val="none"/>
        </w:rPr>
        <w:t xml:space="preserve">询问与质疑</w:t>
      </w:r>
      <w:r>
        <w:rPr>
          <w:rFonts w:hint="eastAsia" w:ascii="宋体" w:hAnsi="宋体" w:eastAsia="宋体" w:cs="宋体"/>
          <w:color w:val="000000"/>
          <w:sz w:val="24"/>
          <w:szCs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912"/>
          <w:rFonts w:hint="eastAsia" w:ascii="宋体" w:hAnsi="宋体" w:eastAsia="宋体" w:cs="宋体"/>
          <w:color w:val="000000"/>
          <w:sz w:val="24"/>
          <w:szCs w:val="24"/>
          <w:highlight w:val="none"/>
        </w:rPr>
        <w:t xml:space="preserve">http</w:t>
      </w:r>
      <w:r>
        <w:rPr>
          <w:rStyle w:val="912"/>
          <w:rFonts w:hint="eastAsia" w:ascii="宋体" w:hAnsi="宋体" w:eastAsia="宋体" w:cs="宋体"/>
          <w:color w:val="000000"/>
          <w:sz w:val="24"/>
          <w:szCs w:val="24"/>
          <w:highlight w:val="none"/>
          <w:lang w:eastAsia="zh-CN"/>
        </w:rPr>
        <w:t xml:space="preserve">：</w:t>
      </w:r>
      <w:r>
        <w:rPr>
          <w:rStyle w:val="912"/>
          <w:rFonts w:hint="eastAsia" w:ascii="宋体" w:hAnsi="宋体" w:eastAsia="宋体" w:cs="宋体"/>
          <w:color w:val="000000"/>
          <w:sz w:val="24"/>
          <w:szCs w:val="24"/>
          <w:highlight w:val="none"/>
        </w:rPr>
        <w:t xml:space="preserve">//gk</w:t>
      </w:r>
      <w:bookmarkStart w:id="511" w:name="_Hlt100654014"/>
      <w:r>
        <w:rPr>
          <w:rStyle w:val="912"/>
          <w:rFonts w:hint="eastAsia" w:ascii="宋体" w:hAnsi="宋体" w:eastAsia="宋体" w:cs="宋体"/>
          <w:color w:val="000000"/>
          <w:sz w:val="24"/>
          <w:szCs w:val="24"/>
          <w:highlight w:val="none"/>
        </w:rPr>
        <w:t xml:space="preserve">s</w:t>
      </w:r>
      <w:bookmarkEnd w:id="511"/>
      <w:r>
        <w:rPr>
          <w:rStyle w:val="912"/>
          <w:rFonts w:hint="eastAsia" w:ascii="宋体" w:hAnsi="宋体" w:eastAsia="宋体" w:cs="宋体"/>
          <w:color w:val="000000"/>
          <w:sz w:val="24"/>
          <w:szCs w:val="24"/>
          <w:highlight w:val="none"/>
        </w:rPr>
        <w:t xml:space="preserve">.m</w:t>
      </w:r>
      <w:bookmarkStart w:id="512" w:name="_Hlt100653993"/>
      <w:r/>
      <w:bookmarkStart w:id="513" w:name="_Hlt100653994"/>
      <w:r>
        <w:rPr>
          <w:rStyle w:val="912"/>
          <w:rFonts w:hint="eastAsia" w:ascii="宋体" w:hAnsi="宋体" w:eastAsia="宋体" w:cs="宋体"/>
          <w:color w:val="000000"/>
          <w:sz w:val="24"/>
          <w:szCs w:val="24"/>
          <w:highlight w:val="none"/>
        </w:rPr>
        <w:t xml:space="preserve">o</w:t>
      </w:r>
      <w:bookmarkEnd w:id="512"/>
      <w:r/>
      <w:bookmarkEnd w:id="513"/>
      <w:r/>
      <w:bookmarkStart w:id="514" w:name="_Hlt101169156"/>
      <w:r>
        <w:rPr>
          <w:rStyle w:val="912"/>
          <w:rFonts w:hint="eastAsia" w:ascii="宋体" w:hAnsi="宋体" w:eastAsia="宋体" w:cs="宋体"/>
          <w:color w:val="000000"/>
          <w:sz w:val="24"/>
          <w:szCs w:val="24"/>
          <w:highlight w:val="none"/>
        </w:rPr>
        <w:t xml:space="preserve">f</w:t>
      </w:r>
      <w:bookmarkEnd w:id="514"/>
      <w:r>
        <w:rPr>
          <w:rStyle w:val="912"/>
          <w:rFonts w:hint="eastAsia" w:ascii="宋体" w:hAnsi="宋体" w:eastAsia="宋体" w:cs="宋体"/>
          <w:color w:val="000000"/>
          <w:sz w:val="24"/>
          <w:szCs w:val="24"/>
          <w:highlight w:val="none"/>
        </w:rPr>
        <w:t xml:space="preserve">.gov.cn/ztztz/zhengfucaigouguanli/201802/t20180201_2804589.htm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color w:val="000000"/>
          <w:sz w:val="24"/>
          <w:szCs w:val="24"/>
          <w:highlight w:val="none"/>
        </w:rPr>
      </w:r>
      <w:r/>
    </w:p>
    <w:p>
      <w:pPr>
        <w:pStyle w:val="833"/>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接收询问和质疑的联系部门、联系电话和通讯地址见《供应商须知资料表》。</w:t>
      </w:r>
      <w:r>
        <w:rPr>
          <w:rFonts w:hint="eastAsia" w:ascii="宋体" w:hAnsi="宋体" w:eastAsia="宋体" w:cs="宋体"/>
          <w:color w:val="000000"/>
          <w:sz w:val="24"/>
          <w:szCs w:val="24"/>
          <w:highlight w:val="none"/>
        </w:rPr>
      </w:r>
      <w:r/>
    </w:p>
    <w:p>
      <w:pPr>
        <w:pStyle w:val="83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p>
      <w:pPr>
        <w:pStyle w:val="83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s="宋体"/>
          <w:color w:val="000000"/>
          <w:sz w:val="24"/>
          <w:szCs w:val="24"/>
          <w:highlight w:val="none"/>
        </w:rPr>
      </w:r>
      <w:r/>
    </w:p>
    <w:p>
      <w:pPr>
        <w:pStyle w:val="833"/>
        <w:numPr>
          <w:ilvl w:val="0"/>
          <w:numId w:val="0"/>
        </w:numPr>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bookmarkStart w:id="515" w:name="_Toc353825544"/>
      <w:r/>
      <w:bookmarkStart w:id="516" w:name="_Toc353873664"/>
      <w:r/>
      <w:bookmarkStart w:id="517" w:name="_Toc226965827"/>
      <w:r/>
      <w:bookmarkStart w:id="518" w:name="_Toc150774759"/>
      <w:r/>
      <w:bookmarkStart w:id="519" w:name="_Toc305158896"/>
      <w:r/>
      <w:bookmarkStart w:id="520" w:name="_Toc305158822"/>
      <w:r/>
      <w:bookmarkStart w:id="521" w:name="_Toc264969244"/>
      <w:r/>
      <w:bookmarkStart w:id="522" w:name="_Toc150480792"/>
      <w:r/>
      <w:bookmarkStart w:id="523" w:name="_Toc265228392"/>
      <w:r/>
      <w:bookmarkStart w:id="524" w:name="_Toc127151554"/>
      <w:r/>
      <w:bookmarkStart w:id="525" w:name="_Toc226337250"/>
      <w:r/>
      <w:bookmarkStart w:id="526" w:name="_Toc353873934"/>
      <w:r/>
      <w:bookmarkStart w:id="527" w:name="_Toc142311056"/>
      <w:r>
        <w:rPr>
          <w:rFonts w:hint="eastAsia" w:ascii="宋体" w:hAnsi="宋体" w:eastAsia="宋体" w:cs="宋体"/>
          <w:color w:val="000000"/>
          <w:sz w:val="24"/>
          <w:szCs w:val="24"/>
          <w:highlight w:val="none"/>
        </w:rPr>
      </w:r>
      <w:r/>
    </w:p>
    <w:p>
      <w:pPr>
        <w:pStyle w:val="859"/>
        <w:rPr>
          <w:rFonts w:hint="eastAsia"/>
          <w:color w:val="000000"/>
          <w:highlight w:val="none"/>
        </w:rPr>
        <w:sectPr>
          <w:footerReference w:type="even" r:id="rId18"/>
          <w:footnotePr/>
          <w:endnotePr/>
          <w:type w:val="nextPage"/>
          <w:pgSz w:w="11907" w:h="16840" w:orient="portrait"/>
          <w:pgMar w:top="1440" w:right="1304" w:bottom="1440" w:left="1304" w:header="851" w:footer="851" w:gutter="0"/>
          <w:pgNumType w:start="1"/>
          <w:cols w:num="1" w:sep="0" w:space="1701" w:equalWidth="1"/>
          <w:docGrid w:linePitch="360"/>
        </w:sectPr>
        <w:outlineLvl w:val="9"/>
      </w:pPr>
      <w:r>
        <w:rPr>
          <w:rFonts w:hint="eastAsia"/>
          <w:color w:val="000000"/>
          <w:highlight w:val="none"/>
        </w:rPr>
      </w:r>
      <w:r/>
    </w:p>
    <w:p>
      <w:pPr>
        <w:pStyle w:val="833"/>
        <w:jc w:val="center"/>
        <w:keepLines w:val="0"/>
        <w:keepNext w:val="0"/>
        <w:pageBreakBefore w:val="0"/>
        <w:spacing w:line="360" w:lineRule="auto"/>
        <w:widowControl w:val="off"/>
        <w:rPr>
          <w:b/>
          <w:color w:val="000000"/>
          <w:sz w:val="36"/>
          <w:szCs w:val="36"/>
          <w:highlight w:val="none"/>
        </w:rPr>
        <w:outlineLvl w:val="0"/>
      </w:pPr>
      <w:r/>
      <w:bookmarkStart w:id="528" w:name="_Toc104818927"/>
      <w:r/>
      <w:bookmarkStart w:id="529" w:name="_Toc2600"/>
      <w:r>
        <w:rPr>
          <w:b/>
          <w:color w:val="000000"/>
          <w:sz w:val="36"/>
          <w:szCs w:val="36"/>
          <w:highlight w:val="none"/>
        </w:rPr>
        <w:t xml:space="preserve">第三章   </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28"/>
      <w:r/>
      <w:bookmarkEnd w:id="529"/>
      <w:r/>
      <w:bookmarkStart w:id="530" w:name="_Toc487900382"/>
      <w:r>
        <w:rPr>
          <w:b/>
          <w:color w:val="000000"/>
          <w:sz w:val="36"/>
          <w:szCs w:val="36"/>
          <w:highlight w:val="none"/>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一、评审程序</w:t>
      </w:r>
      <w:r>
        <w:rPr>
          <w:rFonts w:hint="eastAsia" w:ascii="宋体" w:hAnsi="宋体" w:eastAsia="宋体" w:cs="Times New Roman"/>
          <w:b/>
          <w:bCs/>
          <w:color w:val="000000"/>
          <w:sz w:val="28"/>
          <w:szCs w:val="28"/>
          <w:highlight w:val="none"/>
          <w:lang w:val="en-US" w:eastAsia="zh-CN"/>
        </w:rPr>
      </w:r>
      <w:r/>
    </w:p>
    <w:p>
      <w:pPr>
        <w:pStyle w:val="833"/>
        <w:numPr>
          <w:ilvl w:val="0"/>
          <w:numId w:val="11"/>
        </w:numPr>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530"/>
      <w:r/>
      <w:bookmarkStart w:id="531" w:name="_Toc226337237"/>
      <w:r/>
      <w:bookmarkStart w:id="532" w:name="_Toc127161455"/>
      <w:r/>
      <w:bookmarkStart w:id="533" w:name="_Toc151190168"/>
      <w:r/>
      <w:bookmarkStart w:id="534" w:name="_Toc127151742"/>
      <w:r/>
      <w:bookmarkStart w:id="535" w:name="_Toc151193711"/>
      <w:r/>
      <w:bookmarkStart w:id="536" w:name="_Toc151193929"/>
      <w:r/>
      <w:bookmarkStart w:id="537" w:name="_Toc150774641"/>
      <w:r/>
      <w:bookmarkStart w:id="538" w:name="_Toc150774746"/>
      <w:r/>
      <w:bookmarkStart w:id="539" w:name="_Toc265228379"/>
      <w:r/>
      <w:bookmarkStart w:id="540" w:name="_Toc226965814"/>
      <w:r/>
      <w:bookmarkStart w:id="541" w:name="_Toc305158883"/>
      <w:r/>
      <w:bookmarkStart w:id="542" w:name="_Toc164229382"/>
      <w:r/>
      <w:bookmarkStart w:id="543" w:name="_Toc226965731"/>
      <w:r/>
      <w:bookmarkStart w:id="544" w:name="_Toc164608655"/>
      <w:r/>
      <w:bookmarkStart w:id="545" w:name="_Toc142311043"/>
      <w:r/>
      <w:bookmarkStart w:id="546" w:name="_Toc164608810"/>
      <w:r/>
      <w:bookmarkStart w:id="547" w:name="_Toc164351635"/>
      <w:r/>
      <w:bookmarkStart w:id="548" w:name="_Toc151193783"/>
      <w:r/>
      <w:bookmarkStart w:id="549" w:name="_Toc305158809"/>
      <w:r/>
      <w:bookmarkStart w:id="550" w:name="_Toc150509292"/>
      <w:r/>
      <w:bookmarkStart w:id="551" w:name="_Toc226309785"/>
      <w:r/>
      <w:bookmarkStart w:id="552" w:name="_Toc151193639"/>
      <w:r/>
      <w:bookmarkStart w:id="553" w:name="_Toc149720834"/>
      <w:r/>
      <w:bookmarkStart w:id="554" w:name="_Toc150480779"/>
      <w:r/>
      <w:bookmarkStart w:id="555" w:name="_Toc195842906"/>
      <w:r/>
      <w:bookmarkStart w:id="556" w:name="_Toc164229236"/>
      <w:r/>
      <w:bookmarkStart w:id="557" w:name="_Toc151193855"/>
      <w:r/>
      <w:bookmarkStart w:id="558" w:name="_Toc264969231"/>
      <w:r/>
      <w:bookmarkStart w:id="559" w:name="_Toc127151541"/>
      <w:r/>
      <w:bookmarkStart w:id="560" w:name="_Toc353825551"/>
      <w:r/>
      <w:bookmarkStart w:id="561" w:name="_Toc353873941"/>
      <w:r/>
      <w:bookmarkStart w:id="562" w:name="_Toc305158897"/>
      <w:r/>
      <w:bookmarkStart w:id="563" w:name="_Toc195842920"/>
      <w:r/>
      <w:bookmarkStart w:id="564" w:name="_Toc305158823"/>
      <w:r/>
      <w:bookmarkStart w:id="565" w:name="_Toc265228393"/>
      <w:r/>
      <w:bookmarkStart w:id="566" w:name="_Toc226965828"/>
      <w:r/>
      <w:bookmarkStart w:id="567" w:name="_Toc353825545"/>
      <w:r/>
      <w:bookmarkStart w:id="568" w:name="_Toc353873935"/>
      <w:r/>
      <w:bookmarkStart w:id="569" w:name="_Toc264969245"/>
      <w:r/>
      <w:bookmarkStart w:id="570" w:name="_Toc150774760"/>
      <w:r/>
      <w:bookmarkStart w:id="571" w:name="_Toc353873665"/>
      <w:r/>
      <w:bookmarkStart w:id="572" w:name="_Toc226337251"/>
      <w:r/>
      <w:bookmarkStart w:id="573" w:name="_Toc150480793"/>
      <w:r/>
      <w:bookmarkStart w:id="574" w:name="_Toc142311057"/>
      <w:r/>
      <w:bookmarkStart w:id="575" w:name="_Toc127151555"/>
      <w:r>
        <w:rPr>
          <w:rFonts w:hint="eastAsia" w:ascii="宋体" w:hAnsi="宋体" w:eastAsia="宋体" w:cs="宋体"/>
          <w:color w:val="000000"/>
          <w:sz w:val="24"/>
          <w:highlight w:val="none"/>
        </w:rPr>
        <w:t xml:space="preserve">响应文件的</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hint="eastAsia" w:ascii="宋体" w:hAnsi="宋体" w:eastAsia="宋体" w:cs="宋体"/>
          <w:color w:val="000000"/>
          <w:sz w:val="24"/>
          <w:highlight w:val="none"/>
        </w:rPr>
        <w:t xml:space="preserve">资格性检查和符合性审查</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000000"/>
          <w:sz w:val="24"/>
          <w:highlight w:val="none"/>
        </w:rPr>
        <w:t xml:space="preserve">无效响应</w:t>
      </w:r>
      <w:r>
        <w:rPr>
          <w:rFonts w:hint="eastAsia" w:ascii="宋体" w:hAnsi="宋体" w:eastAsia="宋体" w:cs="宋体"/>
          <w:color w:val="000000"/>
          <w:sz w:val="24"/>
          <w:highlight w:val="none"/>
        </w:rPr>
        <w:t xml:space="preserve">处理，磋商小组应当告知提交响应文件的供应商。</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《资格性检查要求》中对格式有要求的，除竞争性磋商文件另有规定外，均为“实质性格式”文件。</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《资格性检查要求》见下表：</w:t>
      </w:r>
      <w:r>
        <w:rPr>
          <w:rFonts w:hint="eastAsia" w:ascii="宋体" w:hAnsi="宋体" w:eastAsia="宋体" w:cs="宋体"/>
          <w:color w:val="000000"/>
          <w:sz w:val="24"/>
          <w:highlight w:val="none"/>
        </w:rPr>
      </w:r>
      <w:r/>
    </w:p>
    <w:p>
      <w:pPr>
        <w:pStyle w:val="833"/>
        <w:jc w:val="center"/>
        <w:spacing w:line="360" w:lineRule="auto"/>
        <w:tabs>
          <w:tab w:val="left" w:pos="900" w:leader="none"/>
          <w:tab w:val="left" w:pos="1080" w:leader="none"/>
          <w:tab w:val="left" w:pos="1447" w:leader="none"/>
        </w:tabs>
        <w:rPr>
          <w:b/>
          <w:color w:val="000000"/>
          <w:sz w:val="24"/>
          <w:highlight w:val="none"/>
        </w:rPr>
        <w:outlineLvl w:val="9"/>
      </w:pPr>
      <w:r>
        <w:rPr>
          <w:b/>
          <w:color w:val="000000"/>
          <w:sz w:val="24"/>
          <w:highlight w:val="none"/>
        </w:rPr>
        <w:t xml:space="preserve">资格性检查要求</w:t>
      </w:r>
      <w:r>
        <w:rPr>
          <w:b/>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trHeight w:val="20"/>
          <w:tblHeader/>
        </w:trPr>
        <w:tc>
          <w:tcPr>
            <w:tcW w:w="640" w:type="dxa"/>
            <w:vAlign w:val="center"/>
            <w:textDirection w:val="lrTb"/>
            <w:noWrap w:val="false"/>
          </w:tcPr>
          <w:p>
            <w:pPr>
              <w:pStyle w:val="833"/>
              <w:jc w:val="center"/>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bookmarkStart w:id="576" w:name="_Hlt487972895"/>
            <w:r/>
            <w:bookmarkEnd w:id="576"/>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728" w:type="dxa"/>
            <w:vAlign w:val="center"/>
            <w:textDirection w:val="lrTb"/>
            <w:noWrap w:val="false"/>
          </w:tcPr>
          <w:p>
            <w:pPr>
              <w:pStyle w:val="833"/>
              <w:jc w:val="center"/>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4494" w:type="dxa"/>
            <w:vAlign w:val="center"/>
            <w:textDirection w:val="lrTb"/>
            <w:noWrap w:val="false"/>
          </w:tcPr>
          <w:p>
            <w:pPr>
              <w:pStyle w:val="833"/>
              <w:jc w:val="center"/>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c>
          <w:tcPr>
            <w:tcW w:w="1660" w:type="dxa"/>
            <w:vAlign w:val="center"/>
            <w:textDirection w:val="lrTb"/>
            <w:noWrap w:val="false"/>
          </w:tcPr>
          <w:p>
            <w:pPr>
              <w:pStyle w:val="833"/>
              <w:jc w:val="center"/>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格式要求</w:t>
            </w:r>
            <w:r>
              <w:rPr>
                <w:rFonts w:hint="eastAsia" w:ascii="宋体" w:hAnsi="宋体" w:eastAsia="宋体" w:cs="宋体"/>
                <w:b/>
                <w:color w:val="000000"/>
                <w:sz w:val="24"/>
                <w:highlight w:val="none"/>
              </w:rPr>
            </w:r>
            <w:r/>
          </w:p>
        </w:tc>
      </w:tr>
      <w:tr>
        <w:trPr>
          <w:trHeight w:val="20"/>
        </w:trPr>
        <w:tc>
          <w:tcPr>
            <w:tcW w:w="640" w:type="dxa"/>
            <w:vAlign w:val="center"/>
            <w:textDirection w:val="lrTb"/>
            <w:noWrap w:val="false"/>
          </w:tcPr>
          <w:p>
            <w:pPr>
              <w:pStyle w:val="833"/>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728"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满足《中华人民共和国政府采购法》第二十二条规定及法律法规的其他规定</w:t>
            </w:r>
            <w:r>
              <w:rPr>
                <w:rFonts w:hint="eastAsia" w:ascii="宋体" w:hAnsi="宋体" w:eastAsia="宋体" w:cs="宋体"/>
                <w:color w:val="000000"/>
                <w:sz w:val="24"/>
                <w:highlight w:val="none"/>
              </w:rPr>
            </w:r>
            <w:r/>
          </w:p>
        </w:tc>
        <w:tc>
          <w:tcPr>
            <w:tcW w:w="4494"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具体规定见第一章《采购邀请》</w:t>
            </w:r>
            <w:r>
              <w:rPr>
                <w:rFonts w:hint="eastAsia" w:ascii="宋体" w:hAnsi="宋体" w:eastAsia="宋体" w:cs="宋体"/>
                <w:color w:val="000000"/>
                <w:sz w:val="24"/>
                <w:highlight w:val="none"/>
              </w:rPr>
            </w:r>
            <w:r/>
          </w:p>
        </w:tc>
        <w:tc>
          <w:tcPr>
            <w:tcW w:w="1660"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468"/>
        </w:trPr>
        <w:tc>
          <w:tcPr>
            <w:tcW w:w="640" w:type="dxa"/>
            <w:vAlign w:val="center"/>
            <w:textDirection w:val="lrTb"/>
            <w:noWrap w:val="false"/>
          </w:tcPr>
          <w:p>
            <w:pPr>
              <w:pStyle w:val="833"/>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1728"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供应商资格声明函</w:t>
            </w:r>
            <w:r>
              <w:rPr>
                <w:rFonts w:hint="eastAsia" w:ascii="宋体" w:hAnsi="宋体" w:eastAsia="宋体" w:cs="宋体"/>
                <w:color w:val="000000"/>
                <w:sz w:val="24"/>
                <w:highlight w:val="none"/>
              </w:rPr>
            </w:r>
            <w:r/>
          </w:p>
        </w:tc>
        <w:tc>
          <w:tcPr>
            <w:tcW w:w="4494"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提供了符合采购文件要求的《供应商资格声明函》。</w:t>
            </w:r>
            <w:r>
              <w:rPr>
                <w:rFonts w:hint="eastAsia" w:ascii="宋体" w:hAnsi="宋体" w:eastAsia="宋体" w:cs="宋体"/>
                <w:color w:val="000000"/>
                <w:sz w:val="24"/>
                <w:highlight w:val="none"/>
              </w:rPr>
            </w:r>
            <w:r/>
          </w:p>
        </w:tc>
        <w:tc>
          <w:tcPr>
            <w:tcW w:w="1660"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格式见《响应文件格式》</w:t>
            </w:r>
            <w:r>
              <w:rPr>
                <w:rFonts w:hint="eastAsia" w:ascii="宋体" w:hAnsi="宋体" w:eastAsia="宋体" w:cs="宋体"/>
                <w:color w:val="000000"/>
                <w:sz w:val="24"/>
                <w:highlight w:val="none"/>
              </w:rPr>
            </w:r>
            <w:r/>
          </w:p>
        </w:tc>
      </w:tr>
      <w:tr>
        <w:trPr>
          <w:trHeight w:val="20"/>
        </w:trPr>
        <w:tc>
          <w:tcPr>
            <w:tcW w:w="640" w:type="dxa"/>
            <w:vAlign w:val="center"/>
            <w:textDirection w:val="lrTb"/>
            <w:noWrap w:val="false"/>
          </w:tcPr>
          <w:p>
            <w:pPr>
              <w:pStyle w:val="833"/>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1728"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供应商信用记录</w:t>
            </w:r>
            <w:r>
              <w:rPr>
                <w:rFonts w:hint="eastAsia" w:ascii="宋体" w:hAnsi="宋体" w:eastAsia="宋体" w:cs="宋体"/>
                <w:color w:val="000000"/>
                <w:sz w:val="24"/>
                <w:highlight w:val="none"/>
              </w:rPr>
            </w:r>
            <w:r/>
          </w:p>
        </w:tc>
        <w:tc>
          <w:tcPr>
            <w:tcW w:w="4494" w:type="dxa"/>
            <w:vAlign w:val="center"/>
            <w:textDirection w:val="lrTb"/>
            <w:noWrap w:val="false"/>
          </w:tcPr>
          <w:p>
            <w:pPr>
              <w:pStyle w:val="833"/>
              <w:keepLines w:val="0"/>
              <w:keepNext w:val="0"/>
              <w:pageBreakBefore w:val="0"/>
              <w:widowControl w:val="off"/>
              <w:tabs>
                <w:tab w:val="left" w:pos="900" w:leader="none"/>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查询渠道：信用中国网站和中国政府采购网（www.creditchina.gov.cn、www.ccgp.gov.cn）；</w:t>
            </w:r>
            <w:r>
              <w:rPr>
                <w:rFonts w:hint="eastAsia" w:ascii="宋体" w:hAnsi="宋体" w:eastAsia="宋体" w:cs="宋体"/>
                <w:color w:val="000000"/>
                <w:sz w:val="24"/>
                <w:highlight w:val="none"/>
              </w:rPr>
            </w:r>
            <w:r/>
          </w:p>
          <w:p>
            <w:pPr>
              <w:pStyle w:val="833"/>
              <w:keepLines w:val="0"/>
              <w:keepNext w:val="0"/>
              <w:pageBreakBefore w:val="0"/>
              <w:widowControl w:val="off"/>
              <w:tabs>
                <w:tab w:val="left" w:pos="900" w:leader="none"/>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截止时点：提交响应文件截止时间以后、资格审查阶段采购人或采购代理机构的实际查询时间；</w:t>
            </w:r>
            <w:r>
              <w:rPr>
                <w:rFonts w:hint="eastAsia" w:ascii="宋体" w:hAnsi="宋体" w:eastAsia="宋体" w:cs="宋体"/>
                <w:color w:val="000000"/>
                <w:sz w:val="24"/>
                <w:highlight w:val="none"/>
              </w:rPr>
            </w:r>
            <w:r/>
          </w:p>
          <w:p>
            <w:pPr>
              <w:pStyle w:val="833"/>
              <w:keepLines w:val="0"/>
              <w:keepNext w:val="0"/>
              <w:pageBreakBefore w:val="0"/>
              <w:widowControl w:val="off"/>
              <w:tabs>
                <w:tab w:val="left" w:pos="900" w:leader="none"/>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highlight w:val="none"/>
              </w:rPr>
            </w:r>
            <w:r/>
          </w:p>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660"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无须供应商提供，由采购人查询。</w:t>
            </w:r>
            <w:r>
              <w:rPr>
                <w:rFonts w:hint="eastAsia" w:ascii="宋体" w:hAnsi="宋体" w:eastAsia="宋体" w:cs="宋体"/>
                <w:color w:val="000000"/>
                <w:sz w:val="24"/>
                <w:highlight w:val="none"/>
              </w:rPr>
            </w:r>
            <w:r/>
          </w:p>
        </w:tc>
      </w:tr>
      <w:tr>
        <w:trPr>
          <w:trHeight w:val="20"/>
        </w:trPr>
        <w:tc>
          <w:tcPr>
            <w:tcW w:w="640" w:type="dxa"/>
            <w:vAlign w:val="center"/>
            <w:textDirection w:val="lrTb"/>
            <w:noWrap w:val="false"/>
          </w:tcPr>
          <w:p>
            <w:pPr>
              <w:pStyle w:val="833"/>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728"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color w:val="000000"/>
                <w:sz w:val="24"/>
                <w:highlight w:val="none"/>
              </w:rPr>
            </w:r>
            <w:r/>
          </w:p>
        </w:tc>
        <w:tc>
          <w:tcPr>
            <w:tcW w:w="4494"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具体要求见第一章《采购邀请》</w:t>
            </w:r>
            <w:r>
              <w:rPr>
                <w:rFonts w:hint="eastAsia" w:ascii="宋体" w:hAnsi="宋体" w:eastAsia="宋体" w:cs="宋体"/>
                <w:color w:val="000000"/>
                <w:sz w:val="24"/>
                <w:highlight w:val="none"/>
              </w:rPr>
            </w:r>
            <w:r/>
          </w:p>
        </w:tc>
        <w:tc>
          <w:tcPr>
            <w:tcW w:w="1660"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20"/>
        </w:trPr>
        <w:tc>
          <w:tcPr>
            <w:tcW w:w="640" w:type="dxa"/>
            <w:vAlign w:val="center"/>
            <w:textDirection w:val="lrTb"/>
            <w:noWrap w:val="false"/>
          </w:tcPr>
          <w:p>
            <w:pPr>
              <w:pStyle w:val="833"/>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rPr>
            </w:r>
            <w:r/>
          </w:p>
        </w:tc>
        <w:tc>
          <w:tcPr>
            <w:tcW w:w="1728"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中小企业声明函</w:t>
            </w:r>
            <w:r>
              <w:rPr>
                <w:rFonts w:hint="eastAsia" w:ascii="宋体" w:hAnsi="宋体" w:eastAsia="宋体" w:cs="宋体"/>
                <w:color w:val="000000"/>
                <w:sz w:val="24"/>
                <w:highlight w:val="none"/>
              </w:rPr>
            </w:r>
            <w:r/>
          </w:p>
        </w:tc>
        <w:tc>
          <w:tcPr>
            <w:tcW w:w="4494" w:type="dxa"/>
            <w:vAlign w:val="center"/>
            <w:textDirection w:val="lrTb"/>
            <w:noWrap w:val="false"/>
          </w:tcPr>
          <w:p>
            <w:pPr>
              <w:pStyle w:val="833"/>
              <w:keepLines w:val="0"/>
              <w:keepNext w:val="0"/>
              <w:pageBreakBefore w:val="0"/>
              <w:widowControl w:val="off"/>
              <w:tabs>
                <w:tab w:val="left" w:pos="1080" w:leader="none"/>
              </w:tabs>
              <w:rPr>
                <w:rFonts w:hint="eastAsia"/>
                <w:color w:val="000000"/>
                <w:highlight w:val="none"/>
              </w:rPr>
              <w:outlineLvl w:val="9"/>
            </w:pPr>
            <w:r>
              <w:rPr>
                <w:rFonts w:hint="eastAsia" w:ascii="宋体" w:hAnsi="宋体" w:eastAsia="宋体" w:cs="宋体"/>
                <w:bCs/>
                <w:color w:val="000000"/>
                <w:sz w:val="24"/>
                <w:highlight w:val="none"/>
              </w:rPr>
              <w:t xml:space="preserve">供应商单独参与磋商的，应提供中小企业声明函；如为监狱企业或残疾人福利性单位，不必提供中小企业声明函，但须按注1或注2要求提供证明材料。</w:t>
            </w:r>
            <w:r>
              <w:rPr>
                <w:rFonts w:hint="eastAsia"/>
                <w:color w:val="000000"/>
                <w:highlight w:val="none"/>
              </w:rPr>
            </w:r>
            <w:r/>
          </w:p>
          <w:p>
            <w:pPr>
              <w:pStyle w:val="833"/>
              <w:keepLines w:val="0"/>
              <w:keepNext w:val="0"/>
              <w:pageBreakBefore w:val="0"/>
              <w:widowControl w:val="off"/>
              <w:tabs>
                <w:tab w:val="left" w:pos="1080"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bCs/>
                <w:color w:val="000000"/>
                <w:sz w:val="24"/>
                <w:highlight w:val="none"/>
              </w:rPr>
            </w:r>
            <w:r/>
          </w:p>
          <w:p>
            <w:pPr>
              <w:pStyle w:val="833"/>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rPr>
                <w:rFonts w:hint="eastAsia" w:ascii="宋体" w:hAnsi="宋体" w:eastAsia="宋体" w:cs="宋体"/>
                <w:bCs/>
                <w:color w:val="000000"/>
                <w:sz w:val="24"/>
                <w:highlight w:val="none"/>
              </w:rPr>
              <w:t xml:space="preserve">注2：残疾人福利性单位须按磋商文件要求提供《残疾人福利性单位声明函》。</w:t>
            </w:r>
            <w:r>
              <w:rPr>
                <w:rFonts w:hint="eastAsia" w:ascii="宋体" w:hAnsi="宋体" w:eastAsia="宋体" w:cs="宋体"/>
                <w:b/>
                <w:color w:val="000000"/>
                <w:sz w:val="24"/>
                <w:highlight w:val="none"/>
              </w:rPr>
            </w:r>
            <w:r/>
          </w:p>
        </w:tc>
        <w:tc>
          <w:tcPr>
            <w:tcW w:w="1660" w:type="dxa"/>
            <w:vAlign w:val="center"/>
            <w:textDirection w:val="lrTb"/>
            <w:noWrap w:val="false"/>
          </w:tcPr>
          <w:p>
            <w:pPr>
              <w:pStyle w:val="833"/>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格式见《响应文件格式》</w:t>
            </w:r>
            <w:r>
              <w:rPr>
                <w:rFonts w:hint="eastAsia" w:ascii="宋体" w:hAnsi="宋体" w:eastAsia="宋体" w:cs="宋体"/>
                <w:color w:val="000000"/>
                <w:sz w:val="24"/>
                <w:highlight w:val="none"/>
              </w:rPr>
            </w:r>
            <w:r/>
          </w:p>
        </w:tc>
      </w:tr>
    </w:tbl>
    <w:p>
      <w:pPr>
        <w:pStyle w:val="833"/>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《符合性审查要求》见下表：</w:t>
      </w:r>
      <w:r>
        <w:rPr>
          <w:rFonts w:hint="eastAsia" w:ascii="宋体" w:hAnsi="宋体" w:eastAsia="宋体" w:cs="宋体"/>
          <w:color w:val="000000"/>
          <w:sz w:val="24"/>
          <w:highlight w:val="none"/>
        </w:rPr>
      </w:r>
      <w:r/>
    </w:p>
    <w:p>
      <w:pPr>
        <w:pStyle w:val="833"/>
        <w:jc w:val="center"/>
        <w:spacing w:line="360" w:lineRule="auto"/>
        <w:tabs>
          <w:tab w:val="left" w:pos="900" w:leader="none"/>
          <w:tab w:val="left" w:pos="1080" w:leader="none"/>
          <w:tab w:val="left" w:pos="1447" w:leader="none"/>
        </w:tabs>
        <w:rPr>
          <w:b/>
          <w:color w:val="000000"/>
          <w:sz w:val="24"/>
          <w:highlight w:val="none"/>
        </w:rPr>
        <w:outlineLvl w:val="9"/>
      </w:pPr>
      <w:r>
        <w:rPr>
          <w:b/>
          <w:color w:val="000000"/>
          <w:sz w:val="24"/>
          <w:highlight w:val="none"/>
        </w:rPr>
        <w:t xml:space="preserve">符合性审查要求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64"/>
        <w:gridCol w:w="6170"/>
      </w:tblGrid>
      <w:tr>
        <w:trPr>
          <w:trHeight w:val="300"/>
        </w:trPr>
        <w:tc>
          <w:tcPr>
            <w:tcW w:w="688" w:type="dxa"/>
            <w:vAlign w:val="center"/>
            <w:textDirection w:val="lrTb"/>
            <w:noWrap w:val="false"/>
          </w:tcPr>
          <w:p>
            <w:pPr>
              <w:pStyle w:val="833"/>
              <w:jc w:val="center"/>
              <w:keepLines w:val="0"/>
              <w:keepNext w:val="0"/>
              <w:pageBreakBefore w:val="0"/>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664" w:type="dxa"/>
            <w:vAlign w:val="center"/>
            <w:textDirection w:val="lrTb"/>
            <w:noWrap w:val="false"/>
          </w:tcPr>
          <w:p>
            <w:pPr>
              <w:pStyle w:val="833"/>
              <w:jc w:val="center"/>
              <w:keepLines w:val="0"/>
              <w:keepNext w:val="0"/>
              <w:pageBreakBefore w:val="0"/>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6170" w:type="dxa"/>
            <w:vAlign w:val="center"/>
            <w:textDirection w:val="lrTb"/>
            <w:noWrap w:val="false"/>
          </w:tcPr>
          <w:p>
            <w:pPr>
              <w:pStyle w:val="833"/>
              <w:jc w:val="center"/>
              <w:keepLines w:val="0"/>
              <w:keepNext w:val="0"/>
              <w:pageBreakBefore w:val="0"/>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rHeight w:val="685"/>
        </w:trPr>
        <w:tc>
          <w:tcPr>
            <w:tcW w:w="688" w:type="dxa"/>
            <w:vAlign w:val="center"/>
            <w:textDirection w:val="lrTb"/>
            <w:noWrap w:val="false"/>
          </w:tcPr>
          <w:p>
            <w:pPr>
              <w:pStyle w:val="833"/>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响应函、</w:t>
            </w:r>
            <w:r>
              <w:rPr>
                <w:rFonts w:hint="eastAsia" w:ascii="宋体" w:hAnsi="宋体" w:eastAsia="宋体" w:cs="宋体"/>
                <w:color w:val="000000"/>
                <w:sz w:val="24"/>
                <w:highlight w:val="none"/>
              </w:rPr>
              <w:t xml:space="preserve">法定代表人资格证明书和政府采购供应商信用承诺书</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按磋商文件要求提供响应函、</w:t>
            </w:r>
            <w:r>
              <w:rPr>
                <w:rFonts w:hint="eastAsia" w:ascii="宋体" w:hAnsi="宋体" w:eastAsia="宋体" w:cs="宋体"/>
                <w:color w:val="000000"/>
                <w:sz w:val="24"/>
                <w:highlight w:val="none"/>
              </w:rPr>
              <w:t xml:space="preserve">法定代表人资格证明书和政府采购供应商信用承诺书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833"/>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响应完整性</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未将一个</w:t>
            </w: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采购包中的内容拆开响应；</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833"/>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响应报价</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响应报价未</w:t>
            </w:r>
            <w:r>
              <w:rPr>
                <w:rFonts w:hint="eastAsia" w:ascii="宋体" w:hAnsi="宋体" w:eastAsia="宋体" w:cs="宋体"/>
                <w:color w:val="000000"/>
                <w:sz w:val="24"/>
                <w:highlight w:val="none"/>
              </w:rPr>
              <w:t xml:space="preserve">超过磋商文件中规定的项目/采购包预算金额或者项目/采购包最高限价</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833"/>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响应文件未</w:t>
            </w:r>
            <w:r>
              <w:rPr>
                <w:rFonts w:hint="eastAsia" w:ascii="宋体" w:hAnsi="宋体" w:eastAsia="宋体" w:cs="宋体"/>
                <w:color w:val="000000"/>
                <w:sz w:val="24"/>
                <w:highlight w:val="none"/>
              </w:rPr>
              <w:t xml:space="preserve">出现可选择性或可调整的报价（磋商文件另有规定的除外）</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833"/>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响应有效期</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响应文件中承诺的响应有效期满足磋商文件中载明的响应有效期的；</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833"/>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按照磋商文件要求签署、加盖公章的；</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833"/>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标记为“实质性格式”的文件均按磋商文件要求提供；</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833"/>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报价的修正</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响应文件报价出现前后不一致时，供应商对修正后的报价予以确认；</w:t>
            </w:r>
            <w:r>
              <w:rPr>
                <w:rFonts w:hint="eastAsia" w:ascii="宋体" w:hAnsi="宋体" w:eastAsia="宋体" w:cs="宋体"/>
                <w:color w:val="000000"/>
                <w:sz w:val="24"/>
                <w:highlight w:val="none"/>
              </w:rPr>
            </w:r>
            <w:r/>
          </w:p>
        </w:tc>
      </w:tr>
      <w:tr>
        <w:trPr>
          <w:trHeight w:val="760"/>
        </w:trPr>
        <w:tc>
          <w:tcPr>
            <w:tcW w:w="688" w:type="dxa"/>
            <w:vAlign w:val="center"/>
            <w:textDirection w:val="lrTb"/>
            <w:noWrap w:val="false"/>
          </w:tcPr>
          <w:p>
            <w:pPr>
              <w:pStyle w:val="833"/>
              <w:jc w:val="center"/>
              <w:keepLines w:val="0"/>
              <w:keepNext w:val="0"/>
              <w:pageBreakBefore w:val="0"/>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报价合理性</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rPr>
              <w:t xml:space="preserve">按照财库〔2026〕2号《关于推动解决政府采购异常低价问题的通知》要求：</w:t>
            </w:r>
            <w:r>
              <w:rPr>
                <w:rFonts w:hint="eastAsia" w:ascii="宋体" w:hAnsi="宋体" w:eastAsia="宋体" w:cs="宋体"/>
                <w:color w:val="000000"/>
                <w:sz w:val="24"/>
                <w:highlight w:val="none"/>
                <w:lang w:val="en-US" w:eastAsia="zh-CN"/>
              </w:rPr>
            </w:r>
            <w:r/>
          </w:p>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（一）政府采购评审中出现下列情形之一的，评审委员会应当启动异常低价投标（响应）审查程序：</w:t>
            </w:r>
            <w:r>
              <w:rPr>
                <w:rFonts w:hint="eastAsia" w:ascii="宋体" w:hAnsi="宋体" w:eastAsia="宋体" w:cs="宋体"/>
                <w:color w:val="000000"/>
                <w:sz w:val="24"/>
                <w:highlight w:val="none"/>
              </w:rPr>
            </w:r>
            <w:r/>
          </w:p>
          <w:p>
            <w:pPr>
              <w:pStyle w:val="833"/>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宋体" w:hAnsi="宋体" w:eastAsia="宋体" w:cs="宋体"/>
                <w:color w:val="000000"/>
                <w:sz w:val="24"/>
                <w:highlight w:val="none"/>
              </w:rPr>
            </w:r>
            <w:r/>
          </w:p>
          <w:p>
            <w:pPr>
              <w:pStyle w:val="833"/>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ascii="宋体" w:hAnsi="宋体" w:eastAsia="宋体" w:cs="宋体"/>
                <w:color w:val="000000"/>
                <w:sz w:val="24"/>
                <w:highlight w:val="none"/>
              </w:rPr>
            </w:r>
            <w:r/>
          </w:p>
          <w:p>
            <w:pPr>
              <w:pStyle w:val="833"/>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3.投标（响应）报价低于采购项目最高限价45%的，即投标（响应）报价&lt;采购项目最高限价×45%；</w:t>
            </w:r>
            <w:r>
              <w:rPr>
                <w:rFonts w:ascii="宋体" w:hAnsi="宋体" w:eastAsia="宋体" w:cs="宋体"/>
                <w:color w:val="000000"/>
                <w:sz w:val="24"/>
                <w:highlight w:val="none"/>
              </w:rPr>
            </w:r>
            <w:r/>
          </w:p>
          <w:p>
            <w:pPr>
              <w:pStyle w:val="833"/>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4.评审委员会基于专业判断，认为供应商报价过低，有可能影响产品质量或者不能诚信履约的其他情形。</w:t>
            </w:r>
            <w:r>
              <w:rPr>
                <w:rFonts w:ascii="宋体" w:hAnsi="宋体" w:eastAsia="宋体" w:cs="宋体"/>
                <w:color w:val="000000"/>
                <w:sz w:val="24"/>
                <w:highlight w:val="none"/>
              </w:rPr>
            </w:r>
            <w:r/>
          </w:p>
          <w:p>
            <w:pPr>
              <w:pStyle w:val="833"/>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采购人可以结合具体项目实际情况，提高上述第1项至第3项中启动异常低价投标（响应）审查的数值标准，但是最高不得超过65%。</w:t>
            </w:r>
            <w:r>
              <w:rPr>
                <w:rFonts w:ascii="宋体" w:hAnsi="宋体" w:eastAsia="宋体" w:cs="宋体"/>
                <w:color w:val="000000"/>
                <w:sz w:val="24"/>
                <w:highlight w:val="none"/>
              </w:rPr>
            </w:r>
            <w:r/>
          </w:p>
          <w:p>
            <w:pPr>
              <w:pStyle w:val="833"/>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相关法律法规对供应商报价有规定的，从其规定。</w:t>
            </w:r>
            <w:r>
              <w:rPr>
                <w:rFonts w:ascii="宋体" w:hAnsi="宋体" w:eastAsia="宋体" w:cs="宋体"/>
                <w:color w:val="000000"/>
                <w:sz w:val="24"/>
                <w:highlight w:val="none"/>
              </w:rPr>
            </w:r>
            <w:r/>
          </w:p>
          <w:p>
            <w:pPr>
              <w:pStyle w:val="833"/>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eastAsia="宋体" w:cs="宋体"/>
                <w:color w:val="000000"/>
                <w:sz w:val="24"/>
                <w:highlight w:val="none"/>
              </w:rPr>
            </w:r>
            <w:r/>
          </w:p>
          <w:p>
            <w:pPr>
              <w:pStyle w:val="833"/>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000000"/>
                <w:sz w:val="24"/>
                <w:highlight w:val="none"/>
              </w:rPr>
            </w:r>
            <w:r/>
          </w:p>
          <w:p>
            <w:pPr>
              <w:pStyle w:val="833"/>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color w:val="000000"/>
                <w:sz w:val="24"/>
                <w:highlight w:val="none"/>
              </w:rPr>
            </w:r>
            <w:r/>
          </w:p>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833"/>
              <w:jc w:val="center"/>
              <w:keepLines w:val="0"/>
              <w:keepNext w:val="0"/>
              <w:pageBreakBefore w:val="0"/>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公平竞争</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4"/>
                <w:highlight w:val="none"/>
              </w:rPr>
            </w:r>
            <w:r/>
          </w:p>
        </w:tc>
      </w:tr>
      <w:tr>
        <w:trPr>
          <w:trHeight w:val="90"/>
        </w:trPr>
        <w:tc>
          <w:tcPr>
            <w:tcW w:w="688" w:type="dxa"/>
            <w:vAlign w:val="center"/>
            <w:textDirection w:val="lrTb"/>
            <w:noWrap w:val="false"/>
          </w:tcPr>
          <w:p>
            <w:pPr>
              <w:pStyle w:val="833"/>
              <w:jc w:val="center"/>
              <w:keepLines w:val="0"/>
              <w:keepNext w:val="0"/>
              <w:pageBreakBefore w:val="0"/>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串通响应</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833"/>
              <w:jc w:val="center"/>
              <w:keepLines w:val="0"/>
              <w:keepNext w:val="0"/>
              <w:pageBreakBefore w:val="0"/>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附加条件</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响应文件未含有采购人不能接受的附加条件的；</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833"/>
              <w:jc w:val="center"/>
              <w:keepLines w:val="0"/>
              <w:keepNext w:val="0"/>
              <w:pageBreakBefore w:val="0"/>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1664"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highlight w:val="none"/>
              </w:rPr>
            </w:r>
            <w:r/>
          </w:p>
        </w:tc>
        <w:tc>
          <w:tcPr>
            <w:tcW w:w="6170" w:type="dxa"/>
            <w:vAlign w:val="center"/>
            <w:textDirection w:val="lrTb"/>
            <w:noWrap w:val="false"/>
          </w:tcPr>
          <w:p>
            <w:pPr>
              <w:pStyle w:val="833"/>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供应商、响应文件不存在不符合法律、法规和磋商文件规定的其他无效情形。</w:t>
            </w:r>
            <w:r>
              <w:rPr>
                <w:rFonts w:hint="eastAsia" w:ascii="宋体" w:hAnsi="宋体" w:eastAsia="宋体" w:cs="宋体"/>
                <w:color w:val="000000"/>
                <w:sz w:val="24"/>
                <w:highlight w:val="none"/>
              </w:rPr>
            </w:r>
            <w:r/>
          </w:p>
        </w:tc>
      </w:tr>
    </w:tbl>
    <w:p>
      <w:pPr>
        <w:pStyle w:val="833"/>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83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83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83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83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83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833"/>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833"/>
        <w:numPr>
          <w:ilvl w:val="1"/>
          <w:numId w:val="11"/>
        </w:numPr>
        <w:ind w:left="1077"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w:t>
      </w:r>
      <w:r>
        <w:rPr>
          <w:rFonts w:hint="eastAsia"/>
          <w:b/>
          <w:color w:val="000000"/>
          <w:sz w:val="24"/>
          <w:highlight w:val="none"/>
          <w:lang w:eastAsia="zh-CN"/>
        </w:rPr>
        <w:t xml:space="preserve">“苏采云”政府采购一体化平台</w:t>
      </w:r>
      <w:r>
        <w:rPr>
          <w:rFonts w:hint="eastAsia"/>
          <w:b/>
          <w:color w:val="000000"/>
          <w:sz w:val="24"/>
          <w:highlight w:val="none"/>
        </w:rPr>
        <w:t xml:space="preserve">系统</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rFonts w:hint="eastAsia"/>
          <w:b/>
          <w:color w:val="000000"/>
          <w:sz w:val="24"/>
          <w:highlight w:val="none"/>
          <w:lang w:eastAsia="zh-CN"/>
        </w:rPr>
        <w:t xml:space="preserve">。</w:t>
      </w:r>
      <w:r>
        <w:rPr>
          <w:b/>
          <w:color w:val="000000"/>
          <w:sz w:val="24"/>
          <w:highlight w:val="none"/>
        </w:rPr>
      </w:r>
      <w:r/>
    </w:p>
    <w:p>
      <w:pPr>
        <w:pStyle w:val="83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83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83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833"/>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最终报价的算术修正及政策调整</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w:t>
      </w:r>
      <w:r>
        <w:rPr>
          <w:rFonts w:hint="eastAsia" w:ascii="宋体" w:hAnsi="宋体" w:eastAsia="宋体" w:cs="宋体"/>
          <w:color w:val="000000"/>
          <w:sz w:val="24"/>
          <w:highlight w:val="none"/>
        </w:rPr>
        <w:t xml:space="preserve">视为将一个</w:t>
      </w: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采购包中的内容拆开响应，</w:t>
      </w:r>
      <w:r>
        <w:rPr>
          <w:rFonts w:hint="eastAsia" w:ascii="宋体" w:hAnsi="宋体" w:eastAsia="宋体" w:cs="宋体"/>
          <w:color w:val="000000"/>
          <w:sz w:val="24"/>
          <w:highlight w:val="none"/>
        </w:rPr>
        <w:t xml:space="preserve">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最终报价出现前后不一致的，按照下列规定修正：</w:t>
      </w:r>
      <w:r>
        <w:rPr>
          <w:rFonts w:hint="eastAsia" w:ascii="宋体" w:hAnsi="宋体" w:eastAsia="宋体" w:cs="宋体"/>
          <w:color w:val="000000"/>
          <w:sz w:val="24"/>
          <w:highlight w:val="none"/>
        </w:rPr>
      </w:r>
      <w:r/>
    </w:p>
    <w:p>
      <w:pPr>
        <w:pStyle w:val="833"/>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竞争性磋商文件对于报价修正是否另有规定：</w:t>
      </w:r>
      <w:r>
        <w:rPr>
          <w:rFonts w:hint="eastAsia" w:ascii="宋体" w:hAnsi="宋体" w:eastAsia="宋体" w:cs="宋体"/>
          <w:color w:val="000000"/>
          <w:sz w:val="24"/>
          <w:highlight w:val="none"/>
        </w:rPr>
      </w:r>
      <w:r/>
    </w:p>
    <w:p>
      <w:pPr>
        <w:pStyle w:val="833"/>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u w:val="single"/>
        </w:rPr>
      </w:r>
      <w:r/>
    </w:p>
    <w:p>
      <w:pPr>
        <w:pStyle w:val="833"/>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无，按下述3.2.2-3.2.5项规定修正。</w:t>
      </w:r>
      <w:r>
        <w:rPr>
          <w:rFonts w:hint="eastAsia" w:ascii="宋体" w:hAnsi="宋体" w:eastAsia="宋体" w:cs="宋体"/>
          <w:color w:val="000000"/>
          <w:sz w:val="24"/>
          <w:highlight w:val="none"/>
        </w:rPr>
      </w:r>
      <w:r/>
    </w:p>
    <w:p>
      <w:pPr>
        <w:pStyle w:val="833"/>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833"/>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单价金额小数点或者百分比有明显错位的，以最终报价一览表的总价为准，并修改单价；</w:t>
      </w:r>
      <w:r>
        <w:rPr>
          <w:rFonts w:hint="eastAsia" w:ascii="宋体" w:hAnsi="宋体" w:eastAsia="宋体" w:cs="宋体"/>
          <w:color w:val="000000"/>
          <w:sz w:val="24"/>
          <w:highlight w:val="none"/>
        </w:rPr>
      </w:r>
      <w:r/>
    </w:p>
    <w:p>
      <w:pPr>
        <w:pStyle w:val="833"/>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833"/>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4"/>
          <w:highlight w:val="none"/>
        </w:rPr>
        <w:t xml:space="preserve">其响应无效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落实政府采购政策的价格调整：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833"/>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磋商环节及提交最终报价后如出现以下情况的，供应商的</w:t>
      </w:r>
      <w:r>
        <w:rPr>
          <w:rFonts w:hint="eastAsia" w:ascii="宋体" w:hAnsi="宋体" w:eastAsia="宋体" w:cs="宋体"/>
          <w:b/>
          <w:color w:val="000000"/>
          <w:sz w:val="24"/>
          <w:highlight w:val="none"/>
        </w:rPr>
        <w:t xml:space="preserve">响应文件无效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供应商对实质性变动不予确认的；</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不满足磋商文件</w:t>
      </w:r>
      <w:r>
        <w:rPr>
          <w:rFonts w:hint="eastAsia"/>
          <w:color w:val="000000"/>
          <w:sz w:val="24"/>
          <w:highlight w:val="none"/>
        </w:rPr>
        <w:t xml:space="preserve">★</w:t>
      </w:r>
      <w:r>
        <w:rPr>
          <w:rFonts w:hint="eastAsia" w:ascii="宋体" w:hAnsi="宋体" w:eastAsia="宋体" w:cs="宋体"/>
          <w:color w:val="000000"/>
          <w:sz w:val="24"/>
          <w:highlight w:val="none"/>
        </w:rPr>
        <w:t xml:space="preserve">号条款或磋商文件技术指标超出磋商文件《采购需求》中主要技术参数允许偏差的最大范围的（如有）；</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未按照磋商小组规定的时间、逾期提交最终报价的；</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如供应商的最终报价超过竞争性磋商文件中规定的项目/采购包预算金额或者项目/采购包最高限价的；</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响应文件中出现可选择性或可调整的报价的（竞争性磋商文件另有规定的除外）；</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最终报价出现前后不一致，供应商对修正后的报价不予确认的；</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其他：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833"/>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bookmarkEnd w:id="560"/>
      <w:r/>
      <w:bookmarkEnd w:id="561"/>
      <w:r>
        <w:rPr>
          <w:rFonts w:hint="eastAsia" w:ascii="宋体" w:hAnsi="宋体" w:eastAsia="宋体" w:cs="宋体"/>
          <w:color w:val="000000"/>
          <w:sz w:val="24"/>
          <w:highlight w:val="none"/>
        </w:rPr>
        <w:t xml:space="preserve">评审方法和评审标准</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竞争性磋商文件中没有规定的评审标准不得作为评审依据。</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关于无线局域网认证产品政府采购清单中的产品，优先采购的具体规定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确定</w:t>
      </w:r>
      <w:bookmarkStart w:id="577" w:name="_Toc151193716"/>
      <w:r/>
      <w:bookmarkStart w:id="578" w:name="_Toc142311048"/>
      <w:r/>
      <w:bookmarkStart w:id="579" w:name="_Toc127151747"/>
      <w:r/>
      <w:bookmarkStart w:id="580" w:name="_Toc150480784"/>
      <w:r/>
      <w:bookmarkStart w:id="581" w:name="_Toc164229241"/>
      <w:r/>
      <w:bookmarkStart w:id="582" w:name="_Toc226309790"/>
      <w:r/>
      <w:bookmarkStart w:id="583" w:name="_Ref467307010"/>
      <w:r/>
      <w:bookmarkStart w:id="584" w:name="_Toc264969236"/>
      <w:r/>
      <w:bookmarkStart w:id="585" w:name="_Toc151193644"/>
      <w:r/>
      <w:bookmarkStart w:id="586" w:name="_Toc226965819"/>
      <w:r/>
      <w:bookmarkStart w:id="587" w:name="_Toc164608660"/>
      <w:r/>
      <w:bookmarkStart w:id="588" w:name="_Toc127151546"/>
      <w:r/>
      <w:bookmarkStart w:id="589" w:name="_Toc520356170"/>
      <w:r/>
      <w:bookmarkStart w:id="590" w:name="_Toc150774751"/>
      <w:r/>
      <w:bookmarkStart w:id="591" w:name="_Toc127161460"/>
      <w:r/>
      <w:bookmarkStart w:id="592" w:name="_Toc150509297"/>
      <w:r/>
      <w:bookmarkStart w:id="593" w:name="_Toc151190173"/>
      <w:r/>
      <w:bookmarkStart w:id="594" w:name="_Toc164351640"/>
      <w:r/>
      <w:bookmarkStart w:id="595" w:name="_Toc151193934"/>
      <w:r/>
      <w:bookmarkStart w:id="596" w:name="_Toc226965736"/>
      <w:r/>
      <w:bookmarkStart w:id="597" w:name="_Toc149720839"/>
      <w:r/>
      <w:bookmarkStart w:id="598" w:name="_Toc151193788"/>
      <w:r/>
      <w:bookmarkStart w:id="599" w:name="_Toc164229387"/>
      <w:r/>
      <w:bookmarkStart w:id="600" w:name="_Toc151193860"/>
      <w:r/>
      <w:bookmarkStart w:id="601" w:name="_Toc150774646"/>
      <w:r/>
      <w:bookmarkStart w:id="602" w:name="_Toc164608815"/>
      <w:r/>
      <w:bookmarkStart w:id="603" w:name="_Toc265228384"/>
      <w:r/>
      <w:bookmarkStart w:id="604" w:name="_Toc305158888"/>
      <w:r/>
      <w:bookmarkStart w:id="605" w:name="_Toc195842911"/>
      <w:r/>
      <w:bookmarkStart w:id="606" w:name="_Toc226337242"/>
      <w:r/>
      <w:bookmarkStart w:id="607" w:name="_Toc305158814"/>
      <w:r>
        <w:rPr>
          <w:rFonts w:hint="eastAsia" w:ascii="宋体" w:hAnsi="宋体" w:eastAsia="宋体" w:cs="宋体"/>
          <w:color w:val="000000"/>
          <w:sz w:val="24"/>
          <w:highlight w:val="none"/>
        </w:rPr>
        <w:t xml:space="preserve">成交候选人名单</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0"/>
          <w:highlight w:val="none"/>
        </w:rPr>
        <w:t xml:space="preserve">磋商小组根据上述供应商排序，依次推荐排序前</w:t>
      </w:r>
      <w:r>
        <w:rPr>
          <w:rFonts w:hint="eastAsia" w:ascii="宋体" w:hAnsi="宋体" w:eastAsia="宋体" w:cs="宋体"/>
          <w:color w:val="000000"/>
          <w:sz w:val="24"/>
          <w:highlight w:val="none"/>
        </w:rPr>
        <w:t xml:space="preserve">3名</w:t>
      </w:r>
      <w:r>
        <w:rPr>
          <w:rFonts w:hint="eastAsia" w:ascii="宋体" w:hAnsi="宋体" w:eastAsia="宋体" w:cs="宋体"/>
          <w:color w:val="000000"/>
          <w:sz w:val="24"/>
          <w:szCs w:val="20"/>
          <w:highlight w:val="none"/>
        </w:rPr>
        <w:t xml:space="preserve">的供应商为</w:t>
      </w:r>
      <w:r>
        <w:rPr>
          <w:rFonts w:hint="eastAsia" w:ascii="宋体" w:hAnsi="宋体" w:eastAsia="宋体" w:cs="宋体"/>
          <w:color w:val="000000"/>
          <w:sz w:val="24"/>
          <w:szCs w:val="21"/>
          <w:highlight w:val="none"/>
        </w:rPr>
        <w:t xml:space="preserve">成交候选供应商</w:t>
      </w:r>
      <w:r>
        <w:rPr>
          <w:rFonts w:hint="eastAsia" w:ascii="宋体" w:hAnsi="宋体" w:eastAsia="宋体" w:cs="宋体"/>
          <w:color w:val="000000"/>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s="宋体"/>
          <w:color w:val="000000"/>
          <w:sz w:val="24"/>
          <w:highlight w:val="none"/>
        </w:rPr>
      </w:r>
      <w:r/>
    </w:p>
    <w:p>
      <w:pPr>
        <w:pStyle w:val="833"/>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s="宋体"/>
          <w:color w:val="000000"/>
          <w:sz w:val="24"/>
          <w:highlight w:val="none"/>
        </w:rPr>
      </w:r>
      <w:r/>
    </w:p>
    <w:p>
      <w:pPr>
        <w:pStyle w:val="833"/>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报告违法行为</w:t>
      </w:r>
      <w:r>
        <w:rPr>
          <w:rFonts w:hint="eastAsia" w:ascii="宋体" w:hAnsi="宋体" w:eastAsia="宋体" w:cs="宋体"/>
          <w:color w:val="000000"/>
          <w:sz w:val="24"/>
          <w:highlight w:val="none"/>
        </w:rPr>
      </w:r>
      <w:r/>
    </w:p>
    <w:p>
      <w:pPr>
        <w:pStyle w:val="833"/>
        <w:jc w:val="center"/>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color w:val="000000"/>
          <w:sz w:val="24"/>
          <w:highlight w:val="none"/>
        </w:rPr>
      </w:r>
      <w:r/>
    </w:p>
    <w:p>
      <w:pPr>
        <w:pStyle w:val="833"/>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宋体"/>
          <w:color w:val="000000"/>
          <w:sz w:val="24"/>
          <w:highlight w:val="none"/>
        </w:rPr>
        <w:br w:type="page" w:clear="all"/>
      </w:r>
      <w:r>
        <w:rPr>
          <w:rFonts w:hint="eastAsia" w:ascii="宋体" w:hAnsi="宋体" w:eastAsia="宋体" w:cs="Times New Roman"/>
          <w:b/>
          <w:bCs/>
          <w:color w:val="000000"/>
          <w:sz w:val="28"/>
          <w:szCs w:val="28"/>
          <w:highlight w:val="none"/>
          <w:lang w:val="en-US" w:eastAsia="zh-CN"/>
        </w:rPr>
        <w:t xml:space="preserve">二、评审标准</w:t>
      </w:r>
      <w:r>
        <w:rPr>
          <w:rFonts w:hint="eastAsia" w:ascii="宋体" w:hAnsi="宋体" w:eastAsia="宋体" w:cs="Times New Roman"/>
          <w:b/>
          <w:bCs/>
          <w:color w:val="000000"/>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00"/>
        <w:gridCol w:w="5820"/>
        <w:gridCol w:w="725"/>
      </w:tblGrid>
      <w:tr>
        <w:trPr>
          <w:trHeight w:val="355"/>
        </w:trPr>
        <w:tc>
          <w:tcPr>
            <w:tcMar>
              <w:left w:w="108" w:type="dxa"/>
              <w:top w:w="0" w:type="dxa"/>
              <w:right w:w="108" w:type="dxa"/>
              <w:bottom w:w="0" w:type="dxa"/>
            </w:tcMar>
            <w:tcW w:w="777" w:type="dxa"/>
            <w:vAlign w:val="center"/>
            <w:textDirection w:val="lrTb"/>
            <w:noWrap w:val="false"/>
          </w:tcPr>
          <w:p>
            <w:pPr>
              <w:pStyle w:val="833"/>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200" w:type="dxa"/>
            <w:vAlign w:val="center"/>
            <w:textDirection w:val="lrTb"/>
            <w:noWrap w:val="false"/>
          </w:tcPr>
          <w:p>
            <w:pPr>
              <w:pStyle w:val="833"/>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820" w:type="dxa"/>
            <w:vAlign w:val="center"/>
            <w:textDirection w:val="lrTb"/>
            <w:noWrap w:val="false"/>
          </w:tcPr>
          <w:p>
            <w:pPr>
              <w:pStyle w:val="833"/>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725" w:type="dxa"/>
            <w:vAlign w:val="center"/>
            <w:textDirection w:val="lrTb"/>
            <w:noWrap w:val="false"/>
          </w:tcPr>
          <w:p>
            <w:pPr>
              <w:pStyle w:val="833"/>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448"/>
        </w:trPr>
        <w:tc>
          <w:tcPr>
            <w:gridSpan w:val="4"/>
            <w:tcMar>
              <w:left w:w="108" w:type="dxa"/>
              <w:top w:w="0" w:type="dxa"/>
              <w:right w:w="108" w:type="dxa"/>
              <w:bottom w:w="0" w:type="dxa"/>
            </w:tcMar>
            <w:tcW w:w="8522" w:type="dxa"/>
            <w:vAlign w:val="center"/>
            <w:textDirection w:val="lrTb"/>
            <w:noWrap w:val="false"/>
          </w:tcPr>
          <w:p>
            <w:pPr>
              <w:pStyle w:val="833"/>
              <w:jc w:val="both"/>
              <w:keepLines w:val="0"/>
              <w:keepNext w:val="0"/>
              <w:pageBreakBefore w:val="0"/>
              <w:spacing w:line="360" w:lineRule="auto"/>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一、报价（</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1562"/>
        </w:trPr>
        <w:tc>
          <w:tcPr>
            <w:tcMar>
              <w:left w:w="108" w:type="dxa"/>
              <w:top w:w="0" w:type="dxa"/>
              <w:right w:w="108" w:type="dxa"/>
              <w:bottom w:w="0" w:type="dxa"/>
            </w:tcMar>
            <w:tcW w:w="777" w:type="dxa"/>
            <w:vAlign w:val="center"/>
            <w:textDirection w:val="lrTb"/>
            <w:noWrap w:val="false"/>
          </w:tcPr>
          <w:p>
            <w:pPr>
              <w:pStyle w:val="833"/>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108" w:type="dxa"/>
              <w:top w:w="0" w:type="dxa"/>
              <w:right w:w="108" w:type="dxa"/>
              <w:bottom w:w="0" w:type="dxa"/>
            </w:tcMar>
            <w:tcW w:w="1200" w:type="dxa"/>
            <w:vAlign w:val="center"/>
            <w:textDirection w:val="lrTb"/>
            <w:noWrap w:val="false"/>
          </w:tcPr>
          <w:p>
            <w:pPr>
              <w:pStyle w:val="833"/>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820" w:type="dxa"/>
            <w:vAlign w:val="center"/>
            <w:textDirection w:val="lrTb"/>
            <w:noWrap w:val="false"/>
          </w:tcPr>
          <w:p>
            <w:pPr>
              <w:pStyle w:val="994"/>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价格分采用低价优先法计算。满足磋商文件要求且最终报价最低（即优惠率最高）的供应商为磋商基准价提供者，其价格分为满分。其他供应商的价格分统一按照下列公式计算：</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磋商报价得分 = [（1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最高优惠率）/（1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供应商最终优惠率）] </w:t>
            </w: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p>
            <w:pPr>
              <w:pStyle w:val="833"/>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Times New Roman"/>
                <w:b/>
                <w:bCs/>
                <w:color w:val="000000"/>
                <w:sz w:val="24"/>
                <w:szCs w:val="24"/>
                <w:highlight w:val="none"/>
              </w:rPr>
              <w:t xml:space="preserve">注：此处最终报价指经过报价修正后的最终报价。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725" w:type="dxa"/>
            <w:vAlign w:val="center"/>
            <w:textDirection w:val="lrTb"/>
            <w:noWrap w:val="false"/>
          </w:tcPr>
          <w:p>
            <w:pPr>
              <w:pStyle w:val="833"/>
              <w:jc w:val="center"/>
              <w:keepLines w:val="0"/>
              <w:keepNext w:val="0"/>
              <w:pageBreakBefore w:val="0"/>
              <w:spacing w:line="360" w:lineRule="auto"/>
              <w:tabs>
                <w:tab w:val="left" w:pos="426" w:leader="none"/>
              </w:tabs>
              <w:rPr>
                <w:rFonts w:ascii="宋体" w:hAnsi="宋体" w:eastAsia="宋体" w:cs="宋体"/>
                <w:color w:val="000000"/>
                <w:sz w:val="24"/>
                <w:szCs w:val="24"/>
                <w:highlight w:val="none"/>
                <w:lang w:val="en-US"/>
              </w:rPr>
              <w:outlineLvl w:val="9"/>
            </w:pP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833"/>
              <w:jc w:val="both"/>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履约能力</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10分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c>
      </w:tr>
      <w:tr>
        <w:trPr>
          <w:trHeight w:val="283"/>
        </w:trPr>
        <w:tc>
          <w:tcPr>
            <w:tcMar>
              <w:left w:w="108" w:type="dxa"/>
              <w:top w:w="0" w:type="dxa"/>
              <w:right w:w="108" w:type="dxa"/>
              <w:bottom w:w="0" w:type="dxa"/>
            </w:tcMar>
            <w:tcW w:w="777" w:type="dxa"/>
            <w:vAlign w:val="center"/>
            <w:textDirection w:val="lrTb"/>
            <w:noWrap w:val="false"/>
          </w:tcPr>
          <w:p>
            <w:pPr>
              <w:pStyle w:val="833"/>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00" w:type="dxa"/>
            <w:vAlign w:val="center"/>
            <w:textDirection w:val="lrTb"/>
            <w:noWrap w:val="false"/>
          </w:tcPr>
          <w:p>
            <w:pPr>
              <w:pStyle w:val="833"/>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820" w:type="dxa"/>
            <w:vAlign w:val="center"/>
            <w:textDirection w:val="lrTb"/>
            <w:noWrap w:val="false"/>
          </w:tcPr>
          <w:p>
            <w:pPr>
              <w:pStyle w:val="99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w:t>
            </w:r>
            <w:r>
              <w:rPr>
                <w:rFonts w:hint="eastAsia" w:ascii="宋体" w:hAnsi="宋体" w:eastAsia="宋体" w:cs="宋体"/>
                <w:color w:val="000000"/>
                <w:sz w:val="24"/>
                <w:szCs w:val="24"/>
                <w:highlight w:val="none"/>
                <w:lang w:val="en-US" w:eastAsia="zh-CN"/>
              </w:rPr>
              <w:t xml:space="preserve">1日</w:t>
            </w:r>
            <w:r>
              <w:rPr>
                <w:rFonts w:hint="eastAsia" w:ascii="宋体" w:hAnsi="宋体" w:eastAsia="宋体" w:cs="宋体"/>
                <w:color w:val="000000"/>
                <w:sz w:val="24"/>
                <w:szCs w:val="24"/>
                <w:highlight w:val="none"/>
              </w:rPr>
              <w:t xml:space="preserve">以来</w:t>
            </w:r>
            <w:r>
              <w:rPr>
                <w:rFonts w:hint="eastAsia" w:ascii="宋体" w:hAnsi="宋体" w:eastAsia="宋体" w:cs="宋体"/>
                <w:color w:val="000000"/>
                <w:sz w:val="24"/>
                <w:szCs w:val="24"/>
                <w:highlight w:val="none"/>
                <w:lang w:val="en-US" w:eastAsia="zh-CN"/>
              </w:rPr>
              <w:t xml:space="preserve">（以合同签订日期为准）</w:t>
            </w:r>
            <w:r>
              <w:rPr>
                <w:rFonts w:hint="eastAsia" w:ascii="宋体" w:hAnsi="宋体" w:eastAsia="宋体" w:cs="宋体"/>
                <w:color w:val="000000"/>
                <w:sz w:val="24"/>
                <w:szCs w:val="24"/>
                <w:highlight w:val="none"/>
              </w:rPr>
              <w:t xml:space="preserve">承担过</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项目的，有一个得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33"/>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Times New Roman"/>
                <w:b/>
                <w:bCs/>
                <w:color w:val="000000"/>
                <w:sz w:val="24"/>
                <w:szCs w:val="24"/>
                <w:highlight w:val="none"/>
                <w:lang w:val="en-US" w:eastAsia="zh-CN"/>
              </w:rPr>
              <w:t xml:space="preserve">注：</w:t>
            </w:r>
            <w:r>
              <w:rPr>
                <w:rFonts w:hint="eastAsia" w:ascii="宋体" w:hAnsi="宋体" w:eastAsia="宋体" w:cs="Times New Roman"/>
                <w:b/>
                <w:bCs/>
                <w:color w:val="000000"/>
                <w:sz w:val="24"/>
                <w:szCs w:val="24"/>
                <w:highlight w:val="none"/>
              </w:rPr>
              <w:t xml:space="preserve">磋商响应文件中提供合同作为证明材料加盖供应商公章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否则不得分</w:t>
            </w:r>
            <w:r>
              <w:rPr>
                <w:rFonts w:hint="eastAsia" w:ascii="宋体" w:hAnsi="宋体" w:eastAsia="宋体" w:cs="Times New Roman"/>
                <w:b/>
                <w:bCs/>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25" w:type="dxa"/>
            <w:vAlign w:val="center"/>
            <w:textDirection w:val="lrTb"/>
            <w:noWrap w:val="false"/>
          </w:tcPr>
          <w:p>
            <w:pPr>
              <w:pStyle w:val="833"/>
              <w:jc w:val="center"/>
              <w:keepLines w:val="0"/>
              <w:keepNext w:val="0"/>
              <w:pageBreakBefore w:val="0"/>
              <w:spacing w:line="360" w:lineRule="auto"/>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833"/>
              <w:jc w:val="both"/>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lang w:val="en-US" w:eastAsia="zh-CN"/>
              </w:rPr>
              <w:t xml:space="preserve">服务</w:t>
            </w:r>
            <w:r>
              <w:rPr>
                <w:rFonts w:hint="eastAsia" w:ascii="宋体" w:hAnsi="宋体" w:eastAsia="宋体" w:cs="宋体"/>
                <w:b/>
                <w:color w:val="000000"/>
                <w:sz w:val="24"/>
                <w:szCs w:val="24"/>
                <w:highlight w:val="none"/>
              </w:rPr>
              <w:t xml:space="preserve">方案</w:t>
            </w:r>
            <w:r>
              <w:rPr>
                <w:rFonts w:hint="eastAsia" w:ascii="宋体" w:hAnsi="宋体" w:eastAsia="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60</w:t>
            </w:r>
            <w:r>
              <w:rPr>
                <w:rFonts w:hint="eastAsia" w:ascii="宋体" w:hAnsi="宋体" w:eastAsia="宋体" w:cs="宋体"/>
                <w:b/>
                <w:color w:val="000000"/>
                <w:sz w:val="24"/>
                <w:szCs w:val="24"/>
                <w:highlight w:val="none"/>
                <w:lang w:val="en-US" w:eastAsia="zh-CN"/>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c>
      </w:tr>
      <w:tr>
        <w:trPr>
          <w:trHeight w:val="283"/>
        </w:trPr>
        <w:tc>
          <w:tcPr>
            <w:tcMar>
              <w:left w:w="108" w:type="dxa"/>
              <w:top w:w="0" w:type="dxa"/>
              <w:right w:w="108" w:type="dxa"/>
              <w:bottom w:w="0" w:type="dxa"/>
            </w:tcMar>
            <w:tcW w:w="777" w:type="dxa"/>
            <w:vAlign w:val="center"/>
            <w:textDirection w:val="lrTb"/>
            <w:noWrap w:val="false"/>
          </w:tcPr>
          <w:p>
            <w:pPr>
              <w:pStyle w:val="994"/>
              <w:jc w:val="center"/>
              <w:keepLines w:val="0"/>
              <w:keepNext w:val="0"/>
              <w:pageBreakBefore w:val="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200" w:type="dxa"/>
            <w:vAlign w:val="center"/>
            <w:textDirection w:val="lrTb"/>
            <w:noWrap w:val="false"/>
          </w:tcPr>
          <w:p>
            <w:pPr>
              <w:pStyle w:val="833"/>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总体概述</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820" w:type="dxa"/>
            <w:vAlign w:val="center"/>
            <w:textDirection w:val="lrTb"/>
            <w:noWrap w:val="false"/>
          </w:tcPr>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磋商小组根据供应商提供的</w:t>
            </w:r>
            <w:r>
              <w:rPr>
                <w:rFonts w:hint="eastAsia" w:ascii="宋体" w:hAnsi="宋体" w:eastAsia="宋体" w:cs="宋体"/>
                <w:color w:val="000000"/>
                <w:sz w:val="24"/>
                <w:szCs w:val="24"/>
                <w:highlight w:val="none"/>
                <w:lang w:val="en-US" w:eastAsia="zh-CN"/>
              </w:rPr>
              <w:t xml:space="preserve">总体概述（</w:t>
            </w:r>
            <w:r>
              <w:rPr>
                <w:rFonts w:hint="eastAsia" w:ascii="宋体" w:hAnsi="宋体" w:eastAsia="宋体" w:cs="宋体"/>
                <w:color w:val="000000"/>
                <w:sz w:val="24"/>
                <w:szCs w:val="24"/>
                <w:highlight w:val="none"/>
                <w:lang w:val="en-US" w:eastAsia="zh-CN" w:bidi="ar-SA"/>
              </w:rPr>
              <w:t xml:space="preserve">包括：工程概况、施工组织总体设想、方案的针对性及施工段的划分等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（1）方案先进、完整，主导工程内容、施工方法明确、详尽、合理，能完全满足项目实施要求，得</w:t>
            </w:r>
            <w:r>
              <w:rPr>
                <w:rFonts w:hint="eastAsia" w:ascii="宋体"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（2）方案较先进，主导工程内容、施工方法明确、详尽、合理，能基本满足项目实施要求，得</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（3）方案内容较简单，对项目实施要求响应一般，得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（4）方案内容较差、无针对性，得4分；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（5）全不符合竞争性磋商文件要求或未提供方案的不得分。</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725" w:type="dxa"/>
            <w:vAlign w:val="center"/>
            <w:textDirection w:val="lrTb"/>
            <w:noWrap w:val="false"/>
          </w:tcPr>
          <w:p>
            <w:pPr>
              <w:pStyle w:val="833"/>
              <w:jc w:val="center"/>
              <w:keepLines w:val="0"/>
              <w:keepNext w:val="0"/>
              <w:pageBreakBefore w:val="0"/>
              <w:spacing w:line="360" w:lineRule="auto"/>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77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200" w:type="dxa"/>
            <w:vAlign w:val="center"/>
            <w:textDirection w:val="lrTb"/>
            <w:noWrap w:val="false"/>
          </w:tcPr>
          <w:p>
            <w:pPr>
              <w:pStyle w:val="833"/>
              <w:jc w:val="center"/>
              <w:keepLines w:val="0"/>
              <w:keepNext w:val="0"/>
              <w:pageBreakBefore w:val="0"/>
              <w:spacing w:line="360" w:lineRule="auto"/>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实施方案</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5820" w:type="dxa"/>
            <w:vAlign w:val="center"/>
            <w:textDirection w:val="lrTb"/>
            <w:noWrap w:val="false"/>
          </w:tcPr>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磋商小组根据供应商为本项目制定的</w:t>
            </w:r>
            <w:r>
              <w:rPr>
                <w:rFonts w:hint="eastAsia" w:ascii="宋体" w:hAnsi="宋体" w:eastAsia="宋体" w:cs="宋体"/>
                <w:color w:val="000000"/>
                <w:sz w:val="24"/>
                <w:szCs w:val="24"/>
                <w:highlight w:val="none"/>
                <w:lang w:val="en-US" w:eastAsia="zh-CN"/>
              </w:rPr>
              <w:t xml:space="preserve">实施方案</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（1）方案完整，能完全满足项目实施要求，得10分；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（2）方案较具体，能基本满足项目实施要求，得8分；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（3）方案内容较简单，对项目实施要求响应一般，得6分；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（4）方案内容较差、无针对性，得4分；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（5）全不符合竞争性磋商文件要求或未提供方案的不得分。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25" w:type="dxa"/>
            <w:vAlign w:val="center"/>
            <w:textDirection w:val="lrTb"/>
            <w:noWrap w:val="false"/>
          </w:tcPr>
          <w:p>
            <w:pPr>
              <w:pStyle w:val="833"/>
              <w:jc w:val="center"/>
              <w:keepLines w:val="0"/>
              <w:keepNext w:val="0"/>
              <w:pageBreakBefore w:val="0"/>
              <w:spacing w:line="360" w:lineRule="auto"/>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77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200" w:type="dxa"/>
            <w:vAlign w:val="center"/>
            <w:textDirection w:val="lrTb"/>
            <w:noWrap w:val="false"/>
          </w:tcPr>
          <w:p>
            <w:pPr>
              <w:pStyle w:val="833"/>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进度、质量保证措施方案</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820" w:type="dxa"/>
            <w:vAlign w:val="center"/>
            <w:textDirection w:val="lrTb"/>
            <w:noWrap w:val="false"/>
          </w:tcPr>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磋商小组根据供应商为本项目制定的进度、质量保证措施方案进行综合评审。</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（1）措施方案完整，能完全满足项目实施要求，得10分；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（2）措施方案较具体，能基本满足项目实施要求，得8分；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（3）措施方案内容较简单，对项目实施要求响应一般，得6分；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（4）措施方案内容较差、无针对性，得4分；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（5）全不符合竞争性磋商文件要求或未提供方案的不得分。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25" w:type="dxa"/>
            <w:vAlign w:val="center"/>
            <w:textDirection w:val="lrTb"/>
            <w:noWrap w:val="false"/>
          </w:tcPr>
          <w:p>
            <w:pPr>
              <w:pStyle w:val="833"/>
              <w:jc w:val="center"/>
              <w:keepLines w:val="0"/>
              <w:keepNext w:val="0"/>
              <w:pageBreakBefore w:val="0"/>
              <w:spacing w:line="360" w:lineRule="auto"/>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77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200" w:type="dxa"/>
            <w:vAlign w:val="center"/>
            <w:textDirection w:val="lrTb"/>
            <w:noWrap w:val="false"/>
          </w:tcPr>
          <w:p>
            <w:pPr>
              <w:pStyle w:val="833"/>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劳动力、机械设备和材料投入计划</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820" w:type="dxa"/>
            <w:vAlign w:val="center"/>
            <w:textDirection w:val="lrTb"/>
            <w:noWrap w:val="false"/>
          </w:tcPr>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磋商小组根据供应商为本项目制定的劳动力、机械设备和材料投入计划进行综合评审。</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（1）计划方案完整，能完全满足项目实施要求，得</w:t>
            </w:r>
            <w:r>
              <w:rPr>
                <w:rFonts w:hint="eastAsia" w:ascii="宋体"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（2）计划方案较具体，能基本满足项目实施要求，得</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（3）计划方案内容较简单，对项目实施要求响应一般，得6分；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（4）计划方案内容较差、无针对性，得4分；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（5）全不符合竞争性磋商文件要求或未提供方案的不得分。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25" w:type="dxa"/>
            <w:vAlign w:val="center"/>
            <w:textDirection w:val="lrTb"/>
            <w:noWrap w:val="false"/>
          </w:tcPr>
          <w:p>
            <w:pPr>
              <w:pStyle w:val="833"/>
              <w:jc w:val="center"/>
              <w:keepLines w:val="0"/>
              <w:keepNext w:val="0"/>
              <w:pageBreakBefore w:val="0"/>
              <w:spacing w:line="360" w:lineRule="auto"/>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777" w:type="dxa"/>
            <w:vAlign w:val="center"/>
            <w:textDirection w:val="lrTb"/>
            <w:noWrap w:val="false"/>
          </w:tcPr>
          <w:p>
            <w:pPr>
              <w:pStyle w:val="994"/>
              <w:jc w:val="center"/>
              <w:keepLines w:val="0"/>
              <w:keepNext w:val="0"/>
              <w:pageBreakBefore w:val="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200" w:type="dxa"/>
            <w:vAlign w:val="center"/>
            <w:textDirection w:val="lrTb"/>
            <w:noWrap w:val="false"/>
          </w:tcPr>
          <w:p>
            <w:pPr>
              <w:pStyle w:val="833"/>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关键施工技术、工艺及工程项目实施的重点、难点和解决方案</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820" w:type="dxa"/>
            <w:vAlign w:val="center"/>
            <w:textDirection w:val="lrTb"/>
            <w:noWrap w:val="false"/>
          </w:tcPr>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磋商小组根据供应商提供的</w:t>
            </w:r>
            <w:r>
              <w:rPr>
                <w:rFonts w:hint="eastAsia" w:ascii="宋体" w:hAnsi="宋体" w:eastAsia="宋体" w:cs="宋体"/>
                <w:color w:val="000000"/>
                <w:sz w:val="24"/>
                <w:szCs w:val="24"/>
                <w:highlight w:val="none"/>
                <w:lang w:val="en-US" w:eastAsia="zh-CN"/>
              </w:rPr>
              <w:t xml:space="preserve">关键施工技术、工艺及工程项目实施的重点、难点和解决方案</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（1）方案完整，能完全满足项目实施要求，得10分；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（2）方案较具体，能基本满足项目实施要求，得8分；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（3）方案内容较简单，对项目实施要求响应一般，得6分；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（4）方案内容较差、无针对性，得4分；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（5）全不符合竞争性磋商文件要求或未提供方案的不得分。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25" w:type="dxa"/>
            <w:vAlign w:val="center"/>
            <w:textDirection w:val="lrTb"/>
            <w:noWrap w:val="false"/>
          </w:tcPr>
          <w:p>
            <w:pPr>
              <w:pStyle w:val="833"/>
              <w:jc w:val="center"/>
              <w:keepLines w:val="0"/>
              <w:keepNext w:val="0"/>
              <w:pageBreakBefore w:val="0"/>
              <w:spacing w:line="360" w:lineRule="auto"/>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777" w:type="dxa"/>
            <w:vAlign w:val="center"/>
            <w:textDirection w:val="lrTb"/>
            <w:noWrap w:val="false"/>
          </w:tcPr>
          <w:p>
            <w:pPr>
              <w:pStyle w:val="994"/>
              <w:jc w:val="center"/>
              <w:keepLines w:val="0"/>
              <w:keepNext w:val="0"/>
              <w:pageBreakBefore w:val="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200" w:type="dxa"/>
            <w:vAlign w:val="center"/>
            <w:textDirection w:val="lrTb"/>
            <w:noWrap w:val="false"/>
          </w:tcPr>
          <w:p>
            <w:pPr>
              <w:pStyle w:val="833"/>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后期服务方案</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820" w:type="dxa"/>
            <w:vAlign w:val="center"/>
            <w:textDirection w:val="lrTb"/>
            <w:noWrap w:val="false"/>
          </w:tcPr>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磋商小组根据供应商为本项目制定的</w:t>
            </w:r>
            <w:r>
              <w:rPr>
                <w:rFonts w:hint="eastAsia" w:ascii="宋体" w:hAnsi="宋体" w:eastAsia="宋体" w:cs="宋体"/>
                <w:color w:val="000000"/>
                <w:sz w:val="24"/>
                <w:szCs w:val="24"/>
                <w:highlight w:val="none"/>
                <w:lang w:val="en-US" w:eastAsia="zh-CN"/>
              </w:rPr>
              <w:t xml:space="preserve">后期服务方案</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833"/>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（1）服务方案内容精细详尽，针对性强得</w:t>
            </w:r>
            <w:r>
              <w:rPr>
                <w:rFonts w:hint="eastAsia" w:ascii="宋体"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833"/>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（2）服务方案内容较完整，针对性较强得</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833"/>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（3）服务方案内容基本完整，针对性一般得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833"/>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（4）服务方案内容不够完整，没有针对性得4分；</w:t>
            </w:r>
            <w:r>
              <w:rPr>
                <w:rFonts w:hint="eastAsia" w:ascii="宋体" w:hAnsi="宋体" w:eastAsia="宋体" w:cs="宋体"/>
                <w:color w:val="000000"/>
                <w:sz w:val="24"/>
                <w:szCs w:val="24"/>
                <w:highlight w:val="none"/>
                <w:lang w:val="en-US" w:eastAsia="zh-CN" w:bidi="ar-SA"/>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（5）全不符合竞争性磋商文件要求或未提供方案的不得分。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25" w:type="dxa"/>
            <w:vAlign w:val="center"/>
            <w:textDirection w:val="lrTb"/>
            <w:noWrap w:val="false"/>
          </w:tcPr>
          <w:p>
            <w:pPr>
              <w:pStyle w:val="833"/>
              <w:jc w:val="center"/>
              <w:keepLines w:val="0"/>
              <w:keepNext w:val="0"/>
              <w:pageBreakBefore w:val="0"/>
              <w:spacing w:line="360" w:lineRule="auto"/>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r>
    </w:tbl>
    <w:p>
      <w:pPr>
        <w:pStyle w:val="833"/>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注：1.评分细则中要求提供的证明文件及资料等在磋商响应文件中提供并加盖公章，否则不得分。</w:t>
      </w:r>
      <w:r>
        <w:rPr>
          <w:rFonts w:hint="eastAsia" w:ascii="宋体" w:hAnsi="宋体" w:eastAsia="宋体" w:cs="宋体"/>
          <w:bCs/>
          <w:color w:val="000000"/>
          <w:sz w:val="24"/>
          <w:szCs w:val="24"/>
          <w:highlight w:val="none"/>
        </w:rPr>
      </w:r>
      <w:r/>
    </w:p>
    <w:p>
      <w:pPr>
        <w:pStyle w:val="833"/>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2.评审时，未能按以上要求提供相应证明的，不作为评审依据，不得分。</w:t>
      </w:r>
      <w:r>
        <w:rPr>
          <w:rFonts w:hint="eastAsia" w:ascii="宋体" w:hAnsi="宋体" w:eastAsia="宋体" w:cs="宋体"/>
          <w:bCs/>
          <w:color w:val="000000"/>
          <w:sz w:val="24"/>
          <w:szCs w:val="24"/>
          <w:highlight w:val="none"/>
        </w:rPr>
      </w:r>
      <w:r/>
    </w:p>
    <w:p>
      <w:pPr>
        <w:pStyle w:val="833"/>
        <w:contextualSpacing/>
        <w:jc w:val="center"/>
        <w:keepLines w:val="0"/>
        <w:keepNext w:val="0"/>
        <w:pageBreakBefore w:val="0"/>
        <w:spacing w:line="360" w:lineRule="auto"/>
        <w:widowControl w:val="off"/>
        <w:rPr>
          <w:b/>
          <w:color w:val="000000"/>
          <w:sz w:val="36"/>
          <w:szCs w:val="36"/>
          <w:highlight w:val="none"/>
        </w:rPr>
        <w:outlineLvl w:val="0"/>
      </w:pPr>
      <w:r/>
      <w:bookmarkStart w:id="608" w:name="_Toc104818928"/>
      <w:r/>
      <w:bookmarkStart w:id="609" w:name="_Toc8874"/>
      <w:r>
        <w:rPr>
          <w:b/>
          <w:color w:val="000000"/>
          <w:sz w:val="36"/>
          <w:szCs w:val="36"/>
          <w:highlight w:val="none"/>
        </w:rPr>
        <w:br w:type="page" w:clear="all"/>
      </w:r>
      <w:r>
        <w:rPr>
          <w:b/>
          <w:color w:val="000000"/>
          <w:sz w:val="36"/>
          <w:szCs w:val="36"/>
          <w:highlight w:val="none"/>
        </w:rPr>
        <w:t xml:space="preserve">第四章   采购需求</w:t>
      </w:r>
      <w:bookmarkEnd w:id="608"/>
      <w:r/>
      <w:bookmarkEnd w:id="609"/>
      <w:r>
        <w:rPr>
          <w:b/>
          <w:color w:val="000000"/>
          <w:sz w:val="36"/>
          <w:szCs w:val="36"/>
          <w:highlight w:val="none"/>
        </w:rPr>
      </w:r>
      <w:r/>
    </w:p>
    <w:p>
      <w:pPr>
        <w:pStyle w:val="833"/>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一、采购标的</w:t>
      </w:r>
      <w:r>
        <w:rPr>
          <w:rFonts w:hint="eastAsia" w:ascii="宋体" w:hAnsi="宋体" w:eastAsia="宋体" w:cs="宋体"/>
          <w:b/>
          <w:color w:val="000000"/>
          <w:sz w:val="24"/>
          <w:szCs w:val="24"/>
          <w:highlight w:val="none"/>
          <w:lang w:val="en-US" w:eastAsia="zh-CN"/>
        </w:rPr>
      </w:r>
      <w:r/>
    </w:p>
    <w:p>
      <w:pPr>
        <w:pStyle w:val="833"/>
        <w:ind w:firstLine="488"/>
        <w:keepLines w:val="0"/>
        <w:keepNext w:val="0"/>
        <w:pageBreakBefore w:val="0"/>
        <w:spacing w:line="360" w:lineRule="auto"/>
        <w:widowControl w:val="off"/>
        <w:rPr>
          <w:rFonts w:ascii="宋体" w:hAnsi="宋体" w:eastAsia="宋体" w:cs="宋体"/>
          <w:b/>
          <w:bCs/>
          <w:color w:val="000000"/>
          <w:spacing w:val="2"/>
          <w:sz w:val="24"/>
          <w:szCs w:val="24"/>
          <w:highlight w:val="none"/>
          <w:u w:val="none"/>
          <w:lang w:val="en-US" w:eastAsia="zh-CN"/>
        </w:rPr>
        <w:outlineLvl w:val="9"/>
      </w:pPr>
      <w:r>
        <w:rPr>
          <w:rFonts w:hint="eastAsia" w:ascii="宋体" w:hAnsi="宋体" w:eastAsia="宋体" w:cs="宋体"/>
          <w:color w:val="000000"/>
          <w:spacing w:val="2"/>
          <w:sz w:val="24"/>
          <w:szCs w:val="24"/>
          <w:highlight w:val="none"/>
          <w:u w:val="none"/>
          <w:lang w:eastAsia="zh-CN"/>
        </w:rPr>
        <w:t xml:space="preserve">本项目是2026年横山桥镇级绿化零星补种项目，</w:t>
      </w:r>
      <w:r>
        <w:rPr>
          <w:rFonts w:hint="eastAsia" w:ascii="宋体" w:hAnsi="宋体" w:eastAsia="宋体" w:cs="宋体"/>
          <w:color w:val="000000"/>
          <w:sz w:val="24"/>
          <w:szCs w:val="24"/>
          <w:highlight w:val="none"/>
          <w:u w:val="none"/>
          <w:lang w:val="en-US" w:eastAsia="zh-CN"/>
        </w:rPr>
        <w:t xml:space="preserve">包括但不限于绿化补种移植及其他零星劳务等相关服务。</w:t>
      </w:r>
      <w:r>
        <w:rPr>
          <w:rFonts w:ascii="宋体" w:hAnsi="宋体" w:eastAsia="宋体" w:cs="宋体"/>
          <w:b/>
          <w:bCs/>
          <w:color w:val="000000"/>
          <w:spacing w:val="2"/>
          <w:sz w:val="24"/>
          <w:szCs w:val="24"/>
          <w:highlight w:val="none"/>
          <w:u w:val="none"/>
          <w:lang w:val="en-US" w:eastAsia="zh-CN"/>
        </w:rPr>
      </w:r>
      <w:r/>
    </w:p>
    <w:p>
      <w:pPr>
        <w:pStyle w:val="833"/>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二、商务要求</w:t>
      </w:r>
      <w:r>
        <w:rPr>
          <w:rFonts w:hint="eastAsia" w:ascii="宋体" w:hAnsi="宋体" w:eastAsia="宋体" w:cs="宋体"/>
          <w:b/>
          <w:color w:val="000000"/>
          <w:sz w:val="24"/>
          <w:szCs w:val="24"/>
          <w:highlight w:val="none"/>
          <w:lang w:val="en-US" w:eastAsia="zh-CN"/>
        </w:rPr>
      </w:r>
      <w:r/>
    </w:p>
    <w:p>
      <w:pPr>
        <w:pStyle w:val="833"/>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服务期限</w:t>
      </w:r>
      <w:r>
        <w:rPr>
          <w:rFonts w:hint="eastAsia" w:ascii="宋体" w:hAnsi="宋体" w:eastAsia="宋体" w:cs="宋体"/>
          <w:b/>
          <w:bCs w:val="0"/>
          <w:color w:val="000000"/>
          <w:sz w:val="24"/>
          <w:szCs w:val="24"/>
          <w:highlight w:val="none"/>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t xml:space="preserve">自合同签订之日起1年。</w:t>
      </w:r>
      <w:r>
        <w:rPr>
          <w:rFonts w:hint="eastAsia" w:ascii="宋体" w:hAnsi="宋体" w:eastAsia="宋体" w:cs="宋体"/>
          <w:color w:val="000000"/>
          <w:sz w:val="24"/>
          <w:szCs w:val="24"/>
          <w:highlight w:val="none"/>
          <w:u w:val="none"/>
          <w:lang w:val="en-US" w:eastAsia="zh-CN"/>
        </w:rPr>
      </w:r>
      <w:r/>
    </w:p>
    <w:p>
      <w:pPr>
        <w:pStyle w:val="833"/>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2.付款方式</w:t>
      </w:r>
      <w:r>
        <w:rPr>
          <w:rFonts w:hint="eastAsia" w:ascii="宋体" w:hAnsi="宋体" w:eastAsia="宋体" w:cs="宋体"/>
          <w:b/>
          <w:bCs w:val="0"/>
          <w:color w:val="000000"/>
          <w:sz w:val="24"/>
          <w:szCs w:val="24"/>
          <w:highlight w:val="none"/>
          <w:lang w:val="en-US" w:eastAsia="zh-CN"/>
        </w:rPr>
      </w:r>
      <w:r/>
    </w:p>
    <w:p>
      <w:pPr>
        <w:pStyle w:val="833"/>
        <w:ind w:firstLine="480"/>
        <w:keepLines w:val="0"/>
        <w:keepNext w:val="0"/>
        <w:pageBreakBefore w:val="0"/>
        <w:spacing w:line="360" w:lineRule="auto"/>
        <w:rPr>
          <w:rFonts w:ascii="宋体" w:hAnsi="宋体" w:eastAsia="宋体" w:cs="宋体"/>
          <w:b w:val="0"/>
          <w:bCs/>
          <w:color w:val="000000"/>
          <w:sz w:val="24"/>
          <w:szCs w:val="24"/>
          <w:highlight w:val="none"/>
          <w:lang w:val="en-US" w:eastAsia="zh-CN"/>
        </w:rPr>
        <w:outlineLvl w:val="9"/>
      </w:pPr>
      <w:r>
        <w:rPr>
          <w:rFonts w:hint="eastAsia" w:ascii="宋体" w:hAnsi="宋体" w:cs="宋体"/>
          <w:bCs/>
          <w:color w:val="000000"/>
          <w:sz w:val="24"/>
          <w:highlight w:val="none"/>
          <w:lang w:val="en-US" w:eastAsia="zh-CN"/>
        </w:rPr>
        <w:t xml:space="preserve">项目验收合格并经审计部门审计后，于当年农历年底前付至审定价的70%，第二年农历年底前付至审定价的90％，第三年农历年底前付清余款（不计利息）。</w:t>
      </w:r>
      <w:r>
        <w:rPr>
          <w:rFonts w:ascii="宋体" w:hAnsi="宋体" w:eastAsia="宋体" w:cs="宋体"/>
          <w:b w:val="0"/>
          <w:bCs/>
          <w:color w:val="000000"/>
          <w:sz w:val="24"/>
          <w:szCs w:val="24"/>
          <w:highlight w:val="none"/>
          <w:lang w:val="en-US" w:eastAsia="zh-CN"/>
        </w:rPr>
      </w:r>
      <w:r/>
    </w:p>
    <w:p>
      <w:pPr>
        <w:pStyle w:val="833"/>
        <w:keepLines w:val="0"/>
        <w:keepNext w:val="0"/>
        <w:pageBreakBefore w:val="0"/>
        <w:spacing w:line="360" w:lineRule="auto"/>
        <w:rPr>
          <w:rFonts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三、《全费用单价分析表》</w:t>
      </w:r>
      <w:r>
        <w:rPr>
          <w:rFonts w:ascii="宋体" w:hAnsi="宋体" w:eastAsia="宋体" w:cs="宋体"/>
          <w:b/>
          <w:color w:val="000000"/>
          <w:sz w:val="24"/>
          <w:szCs w:val="24"/>
          <w:highlight w:val="none"/>
          <w:lang w:val="en-US" w:eastAsia="zh-CN"/>
        </w:rPr>
      </w:r>
      <w:r/>
    </w:p>
    <w:tbl>
      <w:tblPr>
        <w:tblStyle w:val="1094"/>
        <w:tblW w:w="514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4"/>
        <w:gridCol w:w="1314"/>
        <w:gridCol w:w="4116"/>
        <w:gridCol w:w="514"/>
        <w:gridCol w:w="789"/>
        <w:gridCol w:w="1176"/>
      </w:tblGrid>
      <w:tr>
        <w:trPr>
          <w:trHeight w:val="321"/>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序号</w:t>
            </w: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清单名称</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清单特征</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单位</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工程量</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综合单价</w:t>
            </w:r>
            <w:r>
              <w:rPr>
                <w:rFonts w:hint="eastAsia" w:ascii="宋体" w:hAnsi="宋体" w:eastAsia="宋体" w:cs="宋体"/>
                <w:color w:val="000000"/>
                <w:spacing w:val="7"/>
                <w:sz w:val="24"/>
                <w:szCs w:val="24"/>
                <w:highlight w:val="none"/>
              </w:rPr>
            </w:r>
            <w:r/>
          </w:p>
        </w:tc>
      </w:tr>
      <w:tr>
        <w:trPr>
          <w:trHeight w:val="317"/>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一、苗木栽植</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r>
      <w:tr>
        <w:trPr>
          <w:trHeight w:val="9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整理绿化用地</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1、清理现场 30cm 厚度以内的地被、杂草、灌木、 乔木，碎石、建筑垃圾，挖方弃置、土方回填、 找平、找坡、耙细、清除石子、种植土回填以及 绿地起坡造型等；</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 回填土质要求：符合相关设计规范要求；</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3、取土运距：自定(含土源费及运距和内倒运等,自定)；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 回填厚度：符合相关设计规范要求；</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5、弃方运距：自定（场地内多余土方清理出场，运至采购人单位指定地点堆放,然后清运出场, 运距自定)；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、该项工程量为暂定量，最终工程量以现场实际发生为准；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、其他：未尽事宜符合相关技术规范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5.71</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jc w:val="both"/>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回填方</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1.密实度要求:满足规范要求</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2.填方材料要求:满足种植要求</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3.填方粒径要求:满足规范要求</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4.土源及运距供应商自行考虑</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6.未尽事宜结合采购人意见及相关技术规范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m3</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28.30</w:t>
            </w:r>
            <w:r>
              <w:rPr>
                <w:rFonts w:hint="eastAsia" w:ascii="宋体" w:hAnsi="宋体" w:eastAsia="宋体" w:cs="宋体"/>
                <w:color w:val="000000"/>
                <w:spacing w:val="7"/>
                <w:sz w:val="24"/>
                <w:szCs w:val="24"/>
                <w:highlight w:val="none"/>
              </w:rPr>
            </w:r>
            <w:r/>
          </w:p>
        </w:tc>
      </w:tr>
      <w:tr>
        <w:trPr>
          <w:trHeight w:val="1876"/>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种植土回（换） 填</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1、回填土质要求：种植土（腐殖土 50%，泥炭土 10%，稻壳 20%，珍珠岩 10%，有机肥 10%）</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2、取土运距： 自行考虑</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3、弃土运距： 自行考虑</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4、其他：未尽事宜结合采购人意见及相关技术规范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m3</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35.81</w:t>
            </w:r>
            <w:r>
              <w:rPr>
                <w:rFonts w:hint="eastAsia" w:ascii="宋体" w:hAnsi="宋体" w:eastAsia="宋体" w:cs="宋体"/>
                <w:color w:val="000000"/>
                <w:spacing w:val="7"/>
                <w:sz w:val="24"/>
                <w:szCs w:val="24"/>
                <w:highlight w:val="none"/>
              </w:rPr>
            </w:r>
            <w:r/>
          </w:p>
        </w:tc>
      </w:tr>
      <w:tr>
        <w:trPr>
          <w:trHeight w:val="1424"/>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余方弃置</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1、对绿化地段内多余土石方外运，包含打堆、内倒、翻运或下埋等所有费用</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2.运距及弃置点</w:t>
            </w:r>
            <w:r>
              <w:rPr>
                <w:rFonts w:hint="eastAsia" w:ascii="宋体" w:hAnsi="宋体" w:eastAsia="宋体" w:cs="宋体"/>
                <w:color w:val="000000"/>
                <w:spacing w:val="7"/>
                <w:sz w:val="24"/>
                <w:szCs w:val="24"/>
                <w:highlight w:val="none"/>
                <w:lang w:val="en-US" w:eastAsia="zh-CN"/>
              </w:rPr>
              <w:t xml:space="preserve">供应商</w:t>
            </w:r>
            <w:r>
              <w:rPr>
                <w:rFonts w:hint="eastAsia" w:ascii="宋体" w:hAnsi="宋体" w:eastAsia="宋体" w:cs="宋体"/>
                <w:color w:val="000000"/>
                <w:spacing w:val="7"/>
                <w:sz w:val="24"/>
                <w:szCs w:val="24"/>
                <w:highlight w:val="none"/>
              </w:rPr>
              <w:t xml:space="preserve">自行考虑</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3.工程量为暂定量，最终工程量以现场实际发生 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m3</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19.53</w:t>
            </w:r>
            <w:r>
              <w:rPr>
                <w:rFonts w:hint="eastAsia" w:ascii="宋体" w:hAnsi="宋体" w:eastAsia="宋体" w:cs="宋体"/>
                <w:color w:val="000000"/>
                <w:spacing w:val="7"/>
                <w:sz w:val="24"/>
                <w:szCs w:val="24"/>
                <w:highlight w:val="none"/>
              </w:rPr>
            </w:r>
            <w:r/>
          </w:p>
        </w:tc>
      </w:tr>
      <w:tr>
        <w:trPr>
          <w:trHeight w:val="2504"/>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w:t>
            </w: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栽植广玉兰</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1.种类:广玉兰 2.胸径: φ 15cm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3.株高、冠径:H500cm，P400cm，全冠，主干通直，分支点 2.5m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1833.37</w:t>
            </w:r>
            <w:r>
              <w:rPr>
                <w:rFonts w:hint="eastAsia" w:ascii="宋体" w:hAnsi="宋体" w:eastAsia="宋体" w:cs="宋体"/>
                <w:color w:val="000000"/>
                <w:spacing w:val="7"/>
                <w:sz w:val="24"/>
                <w:szCs w:val="24"/>
                <w:highlight w:val="none"/>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w:t>
            </w: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栽植香樟</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1.种类:香樟</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 φ 15cm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3.株高、冠径:H450cm，P350cm，全冠，主干通直，分支点 2.5m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1777.74</w:t>
            </w:r>
            <w:r>
              <w:rPr>
                <w:rFonts w:hint="eastAsia" w:ascii="宋体" w:hAnsi="宋体" w:eastAsia="宋体" w:cs="宋体"/>
                <w:color w:val="000000"/>
                <w:spacing w:val="7"/>
                <w:sz w:val="24"/>
                <w:szCs w:val="24"/>
                <w:highlight w:val="none"/>
              </w:rPr>
            </w:r>
            <w:r/>
          </w:p>
        </w:tc>
      </w:tr>
      <w:tr>
        <w:trPr>
          <w:trHeight w:val="11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w:t>
            </w: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栽植三球悬铃 木</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1.种类:三球悬铃木 2.胸径: φ 15cm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3.株高、冠径:H750cm，P400cm，分枝点 2.5m，全冠，树型优美</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938.14</w:t>
            </w:r>
            <w:r>
              <w:rPr>
                <w:rFonts w:hint="eastAsia" w:ascii="宋体" w:hAnsi="宋体" w:eastAsia="宋体" w:cs="宋体"/>
                <w:color w:val="000000"/>
                <w:spacing w:val="7"/>
                <w:sz w:val="24"/>
                <w:szCs w:val="24"/>
                <w:highlight w:val="none"/>
              </w:rPr>
            </w:r>
            <w:r/>
          </w:p>
        </w:tc>
      </w:tr>
      <w:tr>
        <w:trPr>
          <w:trHeight w:val="5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w:t>
            </w: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栽植黄山栾树</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1.种类:黄山栾树 2.胸径: φ 15cm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3.株高、冠径:H600cm，P300cm，全冠，主干通直，分支点 2.5m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1363.54</w:t>
            </w:r>
            <w:r>
              <w:rPr>
                <w:rFonts w:hint="eastAsia" w:ascii="宋体" w:hAnsi="宋体" w:eastAsia="宋体" w:cs="宋体"/>
                <w:color w:val="000000"/>
                <w:spacing w:val="7"/>
                <w:sz w:val="24"/>
                <w:szCs w:val="24"/>
                <w:highlight w:val="none"/>
              </w:rPr>
            </w:r>
            <w:r/>
          </w:p>
        </w:tc>
      </w:tr>
      <w:tr>
        <w:trPr>
          <w:trHeight w:val="915"/>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9</w:t>
            </w: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栽植实生银杏 B</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1.种类:实生银杏 B 2.胸径: φ 15cm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3.株高、冠径:H750cm，P350cm，全冠，主干通直，分支点 2.0m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1752.55</w:t>
            </w:r>
            <w:r>
              <w:rPr>
                <w:rFonts w:hint="eastAsia" w:ascii="宋体" w:hAnsi="宋体" w:eastAsia="宋体" w:cs="宋体"/>
                <w:color w:val="000000"/>
                <w:spacing w:val="7"/>
                <w:sz w:val="24"/>
                <w:szCs w:val="24"/>
                <w:highlight w:val="none"/>
              </w:rPr>
            </w:r>
            <w:r/>
          </w:p>
        </w:tc>
      </w:tr>
      <w:tr>
        <w:trPr>
          <w:trHeight w:val="1074"/>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10</w:t>
            </w: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栽植无患子</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1.种类:无患子 2.胸径: φ 12cm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3.株高、冠径:H550cm，P300cm，分枝点 2m，全冠，树型优美</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1054.08</w:t>
            </w:r>
            <w:r>
              <w:rPr>
                <w:rFonts w:hint="eastAsia" w:ascii="宋体" w:hAnsi="宋体" w:eastAsia="宋体" w:cs="宋体"/>
                <w:color w:val="000000"/>
                <w:spacing w:val="7"/>
                <w:sz w:val="24"/>
                <w:szCs w:val="24"/>
                <w:highlight w:val="none"/>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11</w:t>
            </w: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栽植池杉</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1.名称：池杉</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2.胸径：12cm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3.高度：600-650cm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4.冠幅：280-300cm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5.特点：假植全冠苗、树形优美、树冠饱满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830.19</w:t>
            </w:r>
            <w:r>
              <w:rPr>
                <w:rFonts w:hint="eastAsia" w:ascii="宋体" w:hAnsi="宋体" w:eastAsia="宋体" w:cs="宋体"/>
                <w:color w:val="000000"/>
                <w:spacing w:val="7"/>
                <w:sz w:val="24"/>
                <w:szCs w:val="24"/>
                <w:highlight w:val="none"/>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栽植</w:t>
            </w:r>
            <w:r>
              <w:rPr>
                <w:rFonts w:hint="eastAsia" w:ascii="宋体" w:hAnsi="宋体" w:eastAsia="宋体" w:cs="宋体"/>
                <w:color w:val="000000"/>
                <w:spacing w:val="7"/>
                <w:sz w:val="24"/>
                <w:szCs w:val="24"/>
                <w:highlight w:val="none"/>
                <w:lang w:val="en-US" w:eastAsia="zh-CN"/>
              </w:rPr>
              <w:t xml:space="preserve">中山</w:t>
            </w:r>
            <w:r>
              <w:rPr>
                <w:rFonts w:hint="eastAsia" w:ascii="宋体" w:hAnsi="宋体" w:eastAsia="宋体" w:cs="宋体"/>
                <w:color w:val="000000"/>
                <w:spacing w:val="7"/>
                <w:sz w:val="24"/>
                <w:szCs w:val="24"/>
                <w:highlight w:val="none"/>
              </w:rPr>
              <w:t xml:space="preserve">杉</w:t>
            </w:r>
            <w:r>
              <w:rPr>
                <w:rFonts w:hint="eastAsia" w:ascii="宋体" w:hAnsi="宋体" w:eastAsia="宋体" w:cs="宋体"/>
                <w:color w:val="000000"/>
                <w:spacing w:val="7"/>
                <w:sz w:val="24"/>
                <w:szCs w:val="24"/>
                <w:highlight w:val="none"/>
                <w:lang w:val="en-US" w:eastAsia="zh-CN"/>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w:t>
            </w:r>
            <w:r>
              <w:rPr>
                <w:rFonts w:hint="eastAsia" w:ascii="宋体" w:hAnsi="宋体" w:eastAsia="宋体" w:cs="宋体"/>
                <w:color w:val="000000"/>
                <w:spacing w:val="7"/>
                <w:sz w:val="24"/>
                <w:szCs w:val="24"/>
                <w:highlight w:val="none"/>
                <w:lang w:val="en-US" w:eastAsia="zh-CN"/>
              </w:rPr>
              <w:t xml:space="preserve">中山</w:t>
            </w:r>
            <w:r>
              <w:rPr>
                <w:rFonts w:hint="eastAsia" w:ascii="宋体" w:hAnsi="宋体" w:eastAsia="宋体" w:cs="宋体"/>
                <w:color w:val="000000"/>
                <w:spacing w:val="7"/>
                <w:sz w:val="24"/>
                <w:szCs w:val="24"/>
                <w:highlight w:val="none"/>
              </w:rPr>
              <w:t xml:space="preserve">杉</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2.胸径：12cm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3.高度：600-650cm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4.冠幅：280-300cm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5.特点：假植全冠苗、树形优美、树冠饱满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.工程量为暂定量，最终工程量以现场实际发生为准</w:t>
            </w:r>
            <w:r>
              <w:rPr>
                <w:rFonts w:hint="eastAsia" w:ascii="宋体" w:hAnsi="宋体" w:eastAsia="宋体" w:cs="宋体"/>
                <w:color w:val="000000"/>
                <w:spacing w:val="7"/>
                <w:sz w:val="24"/>
                <w:szCs w:val="24"/>
                <w:highlight w:val="none"/>
                <w:lang w:val="en-US" w:eastAsia="zh-CN"/>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900</w:t>
            </w:r>
            <w:r>
              <w:rPr>
                <w:rFonts w:ascii="宋体" w:hAnsi="宋体" w:eastAsia="宋体" w:cs="宋体"/>
                <w:color w:val="000000"/>
                <w:spacing w:val="7"/>
                <w:sz w:val="24"/>
                <w:szCs w:val="24"/>
                <w:highlight w:val="none"/>
                <w:lang w:val="en-US" w:eastAsia="zh-CN"/>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ascii="宋体" w:hAnsi="宋体" w:eastAsia="宋体" w:cs="宋体"/>
                <w:color w:val="000000"/>
                <w:spacing w:val="7"/>
                <w:sz w:val="24"/>
                <w:szCs w:val="24"/>
                <w:highlight w:val="none"/>
                <w:lang w:val="en-US" w:eastAsia="zh-CN"/>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13</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栽植</w:t>
            </w:r>
            <w:r>
              <w:rPr>
                <w:rFonts w:hint="eastAsia" w:ascii="宋体" w:hAnsi="宋体" w:eastAsia="宋体" w:cs="宋体"/>
                <w:color w:val="000000"/>
                <w:spacing w:val="7"/>
                <w:sz w:val="24"/>
                <w:szCs w:val="24"/>
                <w:highlight w:val="none"/>
                <w:lang w:val="en-US" w:eastAsia="zh-CN"/>
              </w:rPr>
              <w:t xml:space="preserve">落羽杉</w:t>
            </w:r>
            <w:r>
              <w:rPr>
                <w:rFonts w:hint="eastAsia" w:ascii="宋体" w:hAnsi="宋体" w:eastAsia="宋体" w:cs="宋体"/>
                <w:color w:val="000000"/>
                <w:spacing w:val="7"/>
                <w:sz w:val="24"/>
                <w:szCs w:val="24"/>
                <w:highlight w:val="none"/>
                <w:lang w:val="en-US" w:eastAsia="zh-CN"/>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1.名称：</w:t>
            </w:r>
            <w:r>
              <w:rPr>
                <w:rFonts w:hint="eastAsia" w:ascii="宋体" w:hAnsi="宋体" w:eastAsia="宋体" w:cs="宋体"/>
                <w:color w:val="000000"/>
                <w:spacing w:val="7"/>
                <w:sz w:val="24"/>
                <w:szCs w:val="24"/>
                <w:highlight w:val="none"/>
                <w:lang w:val="en-US" w:eastAsia="zh-CN"/>
              </w:rPr>
              <w:t xml:space="preserve">落羽杉</w:t>
            </w:r>
            <w:r>
              <w:rPr>
                <w:rFonts w:hint="eastAsia" w:ascii="宋体" w:hAnsi="宋体" w:eastAsia="宋体" w:cs="宋体"/>
                <w:color w:val="000000"/>
                <w:spacing w:val="7"/>
                <w:sz w:val="24"/>
                <w:szCs w:val="24"/>
                <w:highlight w:val="none"/>
                <w:lang w:val="en-US"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2.胸径：12cm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3.高度：600-650cm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4.冠幅：280-300cm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5.特点：假植全冠苗、树形优美、树冠饱满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.工程量为暂定量，最终工程量以现场实际发生为准</w:t>
            </w:r>
            <w:r>
              <w:rPr>
                <w:rFonts w:hint="eastAsia" w:ascii="宋体" w:hAnsi="宋体" w:eastAsia="宋体" w:cs="宋体"/>
                <w:color w:val="000000"/>
                <w:spacing w:val="7"/>
                <w:sz w:val="24"/>
                <w:szCs w:val="24"/>
                <w:highlight w:val="none"/>
                <w:lang w:val="en-US" w:eastAsia="zh-CN"/>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900</w:t>
            </w:r>
            <w:r>
              <w:rPr>
                <w:rFonts w:ascii="宋体" w:hAnsi="宋体" w:eastAsia="宋体" w:cs="宋体"/>
                <w:color w:val="000000"/>
                <w:spacing w:val="7"/>
                <w:sz w:val="24"/>
                <w:szCs w:val="24"/>
                <w:highlight w:val="none"/>
                <w:lang w:val="en-US" w:eastAsia="zh-CN"/>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ascii="宋体" w:hAnsi="宋体" w:eastAsia="宋体" w:cs="宋体"/>
                <w:color w:val="000000"/>
                <w:spacing w:val="7"/>
                <w:sz w:val="24"/>
                <w:szCs w:val="24"/>
                <w:highlight w:val="none"/>
                <w:lang w:val="en-US" w:eastAsia="zh-CN"/>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14</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栽植</w:t>
            </w:r>
            <w:r>
              <w:rPr>
                <w:rFonts w:hint="eastAsia" w:ascii="宋体" w:hAnsi="宋体" w:eastAsia="宋体" w:cs="宋体"/>
                <w:color w:val="000000"/>
                <w:spacing w:val="7"/>
                <w:sz w:val="24"/>
                <w:szCs w:val="24"/>
                <w:highlight w:val="none"/>
                <w:lang w:val="en-US" w:eastAsia="zh-CN"/>
              </w:rPr>
              <w:t xml:space="preserve">榉树</w:t>
            </w:r>
            <w:r>
              <w:rPr>
                <w:rFonts w:hint="eastAsia" w:ascii="宋体" w:hAnsi="宋体" w:eastAsia="宋体" w:cs="宋体"/>
                <w:color w:val="000000"/>
                <w:spacing w:val="7"/>
                <w:sz w:val="24"/>
                <w:szCs w:val="24"/>
                <w:highlight w:val="none"/>
                <w:lang w:val="en-US" w:eastAsia="zh-CN"/>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ascii="宋体" w:hAnsi="宋体" w:eastAsia="宋体" w:cs="宋体"/>
                <w:color w:val="000000"/>
                <w:spacing w:val="7"/>
                <w:sz w:val="24"/>
                <w:szCs w:val="24"/>
                <w:highlight w:val="none"/>
                <w:lang w:val="en-US"/>
              </w:rPr>
            </w:pPr>
            <w:r>
              <w:rPr>
                <w:rFonts w:hint="eastAsia" w:ascii="宋体" w:hAnsi="宋体" w:eastAsia="宋体" w:cs="宋体"/>
                <w:color w:val="000000"/>
                <w:spacing w:val="7"/>
                <w:sz w:val="24"/>
                <w:szCs w:val="24"/>
                <w:highlight w:val="none"/>
              </w:rPr>
              <w:t xml:space="preserve">1.名称：</w:t>
            </w:r>
            <w:r>
              <w:rPr>
                <w:rFonts w:hint="eastAsia" w:ascii="宋体" w:hAnsi="宋体" w:eastAsia="宋体" w:cs="宋体"/>
                <w:color w:val="000000"/>
                <w:spacing w:val="7"/>
                <w:sz w:val="24"/>
                <w:szCs w:val="24"/>
                <w:highlight w:val="none"/>
                <w:lang w:val="en-US" w:eastAsia="zh-CN"/>
              </w:rPr>
              <w:t xml:space="preserve">榉树</w:t>
            </w:r>
            <w:r>
              <w:rPr>
                <w:rFonts w:ascii="宋体" w:hAnsi="宋体" w:eastAsia="宋体" w:cs="宋体"/>
                <w:color w:val="000000"/>
                <w:spacing w:val="7"/>
                <w:sz w:val="24"/>
                <w:szCs w:val="24"/>
                <w:highlight w:val="none"/>
                <w:lang w:val="en-US"/>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2.胸径：1</w:t>
            </w:r>
            <w:r>
              <w:rPr>
                <w:rFonts w:hint="eastAsia" w:ascii="宋体" w:hAnsi="宋体" w:eastAsia="宋体" w:cs="宋体"/>
                <w:color w:val="000000"/>
                <w:spacing w:val="7"/>
                <w:sz w:val="24"/>
                <w:szCs w:val="24"/>
                <w:highlight w:val="none"/>
                <w:lang w:val="en-US" w:eastAsia="zh-CN"/>
              </w:rPr>
              <w:t xml:space="preserve">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3.高度：</w:t>
            </w:r>
            <w:r>
              <w:rPr>
                <w:rFonts w:hint="eastAsia" w:ascii="宋体" w:hAnsi="宋体" w:eastAsia="宋体" w:cs="宋体"/>
                <w:color w:val="000000"/>
                <w:spacing w:val="7"/>
                <w:sz w:val="24"/>
                <w:szCs w:val="24"/>
                <w:highlight w:val="none"/>
                <w:lang w:val="en-US" w:eastAsia="zh-CN"/>
              </w:rPr>
              <w:t xml:space="preserve">400-450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4.冠幅：</w:t>
            </w:r>
            <w:r>
              <w:rPr>
                <w:rFonts w:hint="eastAsia" w:ascii="宋体" w:hAnsi="宋体" w:eastAsia="宋体" w:cs="宋体"/>
                <w:color w:val="000000"/>
                <w:spacing w:val="7"/>
                <w:sz w:val="24"/>
                <w:szCs w:val="24"/>
                <w:highlight w:val="none"/>
                <w:lang w:val="en-US" w:eastAsia="zh-CN"/>
              </w:rPr>
              <w:t xml:space="preserve">150-200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5.特点：假植全冠苗、树形优美、树冠饱满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.工程量为暂定量，最终工程量以现场实际发生为准</w:t>
            </w:r>
            <w:r>
              <w:rPr>
                <w:rFonts w:hint="eastAsia" w:ascii="宋体" w:hAnsi="宋体" w:eastAsia="宋体" w:cs="宋体"/>
                <w:color w:val="000000"/>
                <w:spacing w:val="7"/>
                <w:sz w:val="24"/>
                <w:szCs w:val="24"/>
                <w:highlight w:val="none"/>
                <w:lang w:val="en-US" w:eastAsia="zh-CN"/>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580</w:t>
            </w:r>
            <w:r>
              <w:rPr>
                <w:rFonts w:ascii="宋体" w:hAnsi="宋体" w:eastAsia="宋体" w:cs="宋体"/>
                <w:color w:val="000000"/>
                <w:spacing w:val="7"/>
                <w:sz w:val="24"/>
                <w:szCs w:val="24"/>
                <w:highlight w:val="none"/>
                <w:lang w:val="en-US" w:eastAsia="zh-CN"/>
              </w:rPr>
            </w:r>
            <w:r/>
          </w:p>
        </w:tc>
      </w:tr>
      <w:tr>
        <w:trPr>
          <w:trHeight w:val="412"/>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栽植</w:t>
            </w:r>
            <w:r>
              <w:rPr>
                <w:rFonts w:hint="eastAsia" w:ascii="宋体" w:hAnsi="宋体" w:eastAsia="宋体" w:cs="宋体"/>
                <w:color w:val="000000"/>
                <w:spacing w:val="7"/>
                <w:sz w:val="24"/>
                <w:szCs w:val="24"/>
                <w:highlight w:val="none"/>
                <w:lang w:val="en-US" w:eastAsia="zh-CN"/>
              </w:rPr>
              <w:t xml:space="preserve">榉树</w:t>
            </w:r>
            <w:r>
              <w:rPr>
                <w:rFonts w:hint="eastAsia" w:ascii="宋体" w:hAnsi="宋体" w:eastAsia="宋体" w:cs="宋体"/>
                <w:color w:val="000000"/>
                <w:spacing w:val="7"/>
                <w:sz w:val="24"/>
                <w:szCs w:val="24"/>
                <w:highlight w:val="none"/>
                <w:lang w:val="en-US" w:eastAsia="zh-CN"/>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ascii="宋体" w:hAnsi="宋体" w:eastAsia="宋体" w:cs="宋体"/>
                <w:color w:val="000000"/>
                <w:spacing w:val="7"/>
                <w:sz w:val="24"/>
                <w:szCs w:val="24"/>
                <w:highlight w:val="none"/>
                <w:lang w:val="en-US"/>
              </w:rPr>
            </w:pPr>
            <w:r>
              <w:rPr>
                <w:rFonts w:hint="eastAsia" w:ascii="宋体" w:hAnsi="宋体" w:eastAsia="宋体" w:cs="宋体"/>
                <w:color w:val="000000"/>
                <w:spacing w:val="7"/>
                <w:sz w:val="24"/>
                <w:szCs w:val="24"/>
                <w:highlight w:val="none"/>
              </w:rPr>
              <w:t xml:space="preserve">1.名称：</w:t>
            </w:r>
            <w:r>
              <w:rPr>
                <w:rFonts w:hint="eastAsia" w:ascii="宋体" w:hAnsi="宋体" w:eastAsia="宋体" w:cs="宋体"/>
                <w:color w:val="000000"/>
                <w:spacing w:val="7"/>
                <w:sz w:val="24"/>
                <w:szCs w:val="24"/>
                <w:highlight w:val="none"/>
                <w:lang w:val="en-US" w:eastAsia="zh-CN"/>
              </w:rPr>
              <w:t xml:space="preserve">榉树</w:t>
            </w:r>
            <w:r>
              <w:rPr>
                <w:rFonts w:ascii="宋体" w:hAnsi="宋体" w:eastAsia="宋体" w:cs="宋体"/>
                <w:color w:val="000000"/>
                <w:spacing w:val="7"/>
                <w:sz w:val="24"/>
                <w:szCs w:val="24"/>
                <w:highlight w:val="none"/>
                <w:lang w:val="en-US"/>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2.胸径：1</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3.高度：</w:t>
            </w:r>
            <w:r>
              <w:rPr>
                <w:rFonts w:hint="eastAsia" w:ascii="宋体" w:hAnsi="宋体" w:eastAsia="宋体" w:cs="宋体"/>
                <w:color w:val="000000"/>
                <w:spacing w:val="7"/>
                <w:sz w:val="24"/>
                <w:szCs w:val="24"/>
                <w:highlight w:val="none"/>
                <w:lang w:val="en-US" w:eastAsia="zh-CN"/>
              </w:rPr>
              <w:t xml:space="preserve">400-450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4.冠幅：</w:t>
            </w:r>
            <w:r>
              <w:rPr>
                <w:rFonts w:hint="eastAsia" w:ascii="宋体" w:hAnsi="宋体" w:eastAsia="宋体" w:cs="宋体"/>
                <w:color w:val="000000"/>
                <w:spacing w:val="7"/>
                <w:sz w:val="24"/>
                <w:szCs w:val="24"/>
                <w:highlight w:val="none"/>
                <w:lang w:val="en-US" w:eastAsia="zh-CN"/>
              </w:rPr>
              <w:t xml:space="preserve">200-250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5.特点：假植全冠苗、树形优美、树冠饱满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.工程量为暂定量，最终工程量以现场实际发生为准</w:t>
            </w:r>
            <w:r>
              <w:rPr>
                <w:rFonts w:hint="eastAsia" w:ascii="宋体" w:hAnsi="宋体" w:eastAsia="宋体" w:cs="宋体"/>
                <w:color w:val="000000"/>
                <w:spacing w:val="7"/>
                <w:sz w:val="24"/>
                <w:szCs w:val="24"/>
                <w:highlight w:val="none"/>
                <w:lang w:val="en-US" w:eastAsia="zh-CN"/>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800</w:t>
            </w:r>
            <w:r>
              <w:rPr>
                <w:rFonts w:ascii="宋体" w:hAnsi="宋体" w:eastAsia="宋体" w:cs="宋体"/>
                <w:color w:val="000000"/>
                <w:spacing w:val="7"/>
                <w:sz w:val="24"/>
                <w:szCs w:val="24"/>
                <w:highlight w:val="none"/>
                <w:lang w:val="en-US" w:eastAsia="zh-CN"/>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16</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栽植</w:t>
            </w:r>
            <w:r>
              <w:rPr>
                <w:rFonts w:hint="eastAsia" w:ascii="宋体" w:hAnsi="宋体" w:eastAsia="宋体" w:cs="宋体"/>
                <w:color w:val="000000"/>
                <w:spacing w:val="7"/>
                <w:sz w:val="24"/>
                <w:szCs w:val="24"/>
                <w:highlight w:val="none"/>
                <w:lang w:val="en-US" w:eastAsia="zh-CN"/>
              </w:rPr>
              <w:t xml:space="preserve">特选孤景榉树</w:t>
            </w:r>
            <w:r>
              <w:rPr>
                <w:rFonts w:hint="eastAsia" w:ascii="宋体" w:hAnsi="宋体" w:eastAsia="宋体" w:cs="宋体"/>
                <w:color w:val="000000"/>
                <w:spacing w:val="7"/>
                <w:sz w:val="24"/>
                <w:szCs w:val="24"/>
                <w:highlight w:val="none"/>
                <w:lang w:val="en-US" w:eastAsia="zh-CN"/>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ascii="宋体" w:hAnsi="宋体" w:eastAsia="宋体" w:cs="宋体"/>
                <w:color w:val="000000"/>
                <w:spacing w:val="7"/>
                <w:sz w:val="24"/>
                <w:szCs w:val="24"/>
                <w:highlight w:val="none"/>
                <w:lang w:val="en-US"/>
              </w:rPr>
            </w:pPr>
            <w:r>
              <w:rPr>
                <w:rFonts w:hint="eastAsia" w:ascii="宋体" w:hAnsi="宋体" w:eastAsia="宋体" w:cs="宋体"/>
                <w:color w:val="000000"/>
                <w:spacing w:val="7"/>
                <w:sz w:val="24"/>
                <w:szCs w:val="24"/>
                <w:highlight w:val="none"/>
              </w:rPr>
              <w:t xml:space="preserve">1.名称：</w:t>
            </w:r>
            <w:r>
              <w:rPr>
                <w:rFonts w:hint="eastAsia" w:ascii="宋体" w:hAnsi="宋体" w:eastAsia="宋体" w:cs="宋体"/>
                <w:color w:val="000000"/>
                <w:spacing w:val="7"/>
                <w:sz w:val="24"/>
                <w:szCs w:val="24"/>
                <w:highlight w:val="none"/>
                <w:lang w:val="en-US" w:eastAsia="zh-CN"/>
              </w:rPr>
              <w:t xml:space="preserve">特选孤景榉树</w:t>
            </w:r>
            <w:r>
              <w:rPr>
                <w:rFonts w:ascii="宋体" w:hAnsi="宋体" w:eastAsia="宋体" w:cs="宋体"/>
                <w:color w:val="000000"/>
                <w:spacing w:val="7"/>
                <w:sz w:val="24"/>
                <w:szCs w:val="24"/>
                <w:highlight w:val="none"/>
                <w:lang w:val="en-US"/>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w:t>
            </w:r>
            <w:r>
              <w:rPr>
                <w:rFonts w:hint="eastAsia" w:ascii="宋体" w:hAnsi="宋体" w:eastAsia="宋体" w:cs="宋体"/>
                <w:color w:val="000000"/>
                <w:spacing w:val="7"/>
                <w:sz w:val="24"/>
                <w:szCs w:val="24"/>
                <w:highlight w:val="none"/>
                <w:lang w:val="en-US" w:eastAsia="zh-CN"/>
              </w:rPr>
              <w:t xml:space="preserve">25</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3.高度：</w:t>
            </w:r>
            <w:r>
              <w:rPr>
                <w:rFonts w:hint="eastAsia" w:ascii="宋体" w:hAnsi="宋体" w:eastAsia="宋体" w:cs="宋体"/>
                <w:color w:val="000000"/>
                <w:spacing w:val="7"/>
                <w:sz w:val="24"/>
                <w:szCs w:val="24"/>
                <w:highlight w:val="none"/>
                <w:lang w:val="en-US" w:eastAsia="zh-CN"/>
              </w:rPr>
              <w:t xml:space="preserve">750-850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4.冠幅：</w:t>
            </w:r>
            <w:r>
              <w:rPr>
                <w:rFonts w:hint="eastAsia" w:ascii="宋体" w:hAnsi="宋体" w:eastAsia="宋体" w:cs="宋体"/>
                <w:color w:val="000000"/>
                <w:spacing w:val="7"/>
                <w:sz w:val="24"/>
                <w:szCs w:val="24"/>
                <w:highlight w:val="none"/>
                <w:lang w:val="en-US" w:eastAsia="zh-CN"/>
              </w:rPr>
              <w:t xml:space="preserve">600-700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5.分枝点：230-250cm</w:t>
            </w:r>
            <w:r>
              <w:rPr>
                <w:rFonts w:ascii="宋体" w:hAnsi="宋体" w:eastAsia="宋体" w:cs="宋体"/>
                <w:color w:val="000000"/>
                <w:spacing w:val="7"/>
                <w:sz w:val="24"/>
                <w:szCs w:val="24"/>
                <w:highlight w:val="none"/>
                <w:lang w:val="en-US"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.特点：假植全冠苗、树形优美、树冠饱满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w:t>
            </w:r>
            <w:r>
              <w:rPr>
                <w:rFonts w:hint="eastAsia" w:ascii="宋体" w:hAnsi="宋体" w:eastAsia="宋体" w:cs="宋体"/>
                <w:color w:val="000000"/>
                <w:spacing w:val="7"/>
                <w:sz w:val="24"/>
                <w:szCs w:val="24"/>
                <w:highlight w:val="none"/>
              </w:rPr>
              <w:t xml:space="preserve">.工程量为暂定量，最终工程量以现场实际发生为准</w:t>
            </w:r>
            <w:r>
              <w:rPr>
                <w:rFonts w:hint="eastAsia" w:ascii="宋体" w:hAnsi="宋体" w:eastAsia="宋体" w:cs="宋体"/>
                <w:color w:val="000000"/>
                <w:spacing w:val="7"/>
                <w:sz w:val="24"/>
                <w:szCs w:val="24"/>
                <w:highlight w:val="none"/>
                <w:lang w:val="en-US" w:eastAsia="zh-CN"/>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6800</w:t>
            </w:r>
            <w:r>
              <w:rPr>
                <w:rFonts w:ascii="宋体" w:hAnsi="宋体" w:eastAsia="宋体" w:cs="宋体"/>
                <w:color w:val="000000"/>
                <w:spacing w:val="7"/>
                <w:sz w:val="24"/>
                <w:szCs w:val="24"/>
                <w:highlight w:val="none"/>
                <w:lang w:val="en-US" w:eastAsia="zh-CN"/>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17</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栽植</w:t>
            </w:r>
            <w:r>
              <w:rPr>
                <w:rFonts w:hint="eastAsia" w:ascii="宋体" w:hAnsi="宋体" w:eastAsia="宋体" w:cs="宋体"/>
                <w:color w:val="000000"/>
                <w:spacing w:val="7"/>
                <w:sz w:val="24"/>
                <w:szCs w:val="24"/>
                <w:highlight w:val="none"/>
                <w:lang w:val="en-US" w:eastAsia="zh-CN"/>
              </w:rPr>
              <w:t xml:space="preserve">特选孤景榉树</w:t>
            </w:r>
            <w:r>
              <w:rPr>
                <w:rFonts w:hint="eastAsia" w:ascii="宋体" w:hAnsi="宋体" w:eastAsia="宋体" w:cs="宋体"/>
                <w:color w:val="000000"/>
                <w:spacing w:val="7"/>
                <w:sz w:val="24"/>
                <w:szCs w:val="24"/>
                <w:highlight w:val="none"/>
                <w:lang w:val="en-US" w:eastAsia="zh-CN"/>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ascii="宋体" w:hAnsi="宋体" w:eastAsia="宋体" w:cs="宋体"/>
                <w:color w:val="000000"/>
                <w:spacing w:val="7"/>
                <w:sz w:val="24"/>
                <w:szCs w:val="24"/>
                <w:highlight w:val="none"/>
                <w:lang w:val="en-US"/>
              </w:rPr>
            </w:pPr>
            <w:r>
              <w:rPr>
                <w:rFonts w:hint="eastAsia" w:ascii="宋体" w:hAnsi="宋体" w:eastAsia="宋体" w:cs="宋体"/>
                <w:color w:val="000000"/>
                <w:spacing w:val="7"/>
                <w:sz w:val="24"/>
                <w:szCs w:val="24"/>
                <w:highlight w:val="none"/>
              </w:rPr>
              <w:t xml:space="preserve">1.名称：</w:t>
            </w:r>
            <w:r>
              <w:rPr>
                <w:rFonts w:hint="eastAsia" w:ascii="宋体" w:hAnsi="宋体" w:eastAsia="宋体" w:cs="宋体"/>
                <w:color w:val="000000"/>
                <w:spacing w:val="7"/>
                <w:sz w:val="24"/>
                <w:szCs w:val="24"/>
                <w:highlight w:val="none"/>
                <w:lang w:val="en-US" w:eastAsia="zh-CN"/>
              </w:rPr>
              <w:t xml:space="preserve">特选孤景榉树</w:t>
            </w:r>
            <w:r>
              <w:rPr>
                <w:rFonts w:ascii="宋体" w:hAnsi="宋体" w:eastAsia="宋体" w:cs="宋体"/>
                <w:color w:val="000000"/>
                <w:spacing w:val="7"/>
                <w:sz w:val="24"/>
                <w:szCs w:val="24"/>
                <w:highlight w:val="none"/>
                <w:lang w:val="en-US"/>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w:t>
            </w:r>
            <w:r>
              <w:rPr>
                <w:rFonts w:hint="eastAsia" w:ascii="宋体" w:hAnsi="宋体" w:eastAsia="宋体" w:cs="宋体"/>
                <w:color w:val="000000"/>
                <w:spacing w:val="7"/>
                <w:sz w:val="24"/>
                <w:szCs w:val="24"/>
                <w:highlight w:val="none"/>
                <w:lang w:val="en-US" w:eastAsia="zh-CN"/>
              </w:rPr>
              <w:t xml:space="preserve">30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3.高度：</w:t>
            </w:r>
            <w:r>
              <w:rPr>
                <w:rFonts w:hint="eastAsia" w:ascii="宋体" w:hAnsi="宋体" w:eastAsia="宋体" w:cs="宋体"/>
                <w:color w:val="000000"/>
                <w:spacing w:val="7"/>
                <w:sz w:val="24"/>
                <w:szCs w:val="24"/>
                <w:highlight w:val="none"/>
                <w:lang w:val="en-US" w:eastAsia="zh-CN"/>
              </w:rPr>
              <w:t xml:space="preserve">900-1000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4.冠幅：</w:t>
            </w:r>
            <w:r>
              <w:rPr>
                <w:rFonts w:hint="eastAsia" w:ascii="宋体" w:hAnsi="宋体" w:eastAsia="宋体" w:cs="宋体"/>
                <w:color w:val="000000"/>
                <w:spacing w:val="7"/>
                <w:sz w:val="24"/>
                <w:szCs w:val="24"/>
                <w:highlight w:val="none"/>
                <w:lang w:val="en-US" w:eastAsia="zh-CN"/>
              </w:rPr>
              <w:t xml:space="preserve">700-800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5.分枝点：250-350cm</w:t>
            </w:r>
            <w:r>
              <w:rPr>
                <w:rFonts w:ascii="宋体" w:hAnsi="宋体" w:eastAsia="宋体" w:cs="宋体"/>
                <w:color w:val="000000"/>
                <w:spacing w:val="7"/>
                <w:sz w:val="24"/>
                <w:szCs w:val="24"/>
                <w:highlight w:val="none"/>
                <w:lang w:val="en-US"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.特点：假植全冠苗、树形优美、树冠饱满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w:t>
            </w:r>
            <w:r>
              <w:rPr>
                <w:rFonts w:hint="eastAsia" w:ascii="宋体" w:hAnsi="宋体" w:eastAsia="宋体" w:cs="宋体"/>
                <w:color w:val="000000"/>
                <w:spacing w:val="7"/>
                <w:sz w:val="24"/>
                <w:szCs w:val="24"/>
                <w:highlight w:val="none"/>
              </w:rPr>
              <w:t xml:space="preserve">.工程量为暂定量，最终工程量以现场实际发生为准</w:t>
            </w:r>
            <w:r>
              <w:rPr>
                <w:rFonts w:hint="eastAsia" w:ascii="宋体" w:hAnsi="宋体" w:eastAsia="宋体" w:cs="宋体"/>
                <w:color w:val="000000"/>
                <w:spacing w:val="7"/>
                <w:sz w:val="24"/>
                <w:szCs w:val="24"/>
                <w:highlight w:val="none"/>
                <w:lang w:val="en-US" w:eastAsia="zh-CN"/>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9800</w:t>
            </w:r>
            <w:r>
              <w:rPr>
                <w:rFonts w:hint="eastAsia" w:ascii="宋体" w:hAnsi="宋体" w:eastAsia="宋体" w:cs="宋体"/>
                <w:color w:val="000000"/>
                <w:spacing w:val="7"/>
                <w:sz w:val="24"/>
                <w:szCs w:val="24"/>
                <w:highlight w:val="none"/>
                <w:lang w:val="en-US" w:eastAsia="zh-CN"/>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18</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栽植</w:t>
            </w:r>
            <w:r>
              <w:rPr>
                <w:rFonts w:hint="eastAsia" w:ascii="宋体" w:hAnsi="宋体" w:eastAsia="宋体" w:cs="宋体"/>
                <w:color w:val="000000"/>
                <w:spacing w:val="7"/>
                <w:sz w:val="24"/>
                <w:szCs w:val="24"/>
                <w:highlight w:val="none"/>
                <w:lang w:val="en-US" w:eastAsia="zh-CN"/>
              </w:rPr>
              <w:t xml:space="preserve">特选孤景榉树</w:t>
            </w:r>
            <w:r>
              <w:rPr>
                <w:rFonts w:hint="eastAsia" w:ascii="宋体" w:hAnsi="宋体" w:eastAsia="宋体" w:cs="宋体"/>
                <w:color w:val="000000"/>
                <w:spacing w:val="7"/>
                <w:sz w:val="24"/>
                <w:szCs w:val="24"/>
                <w:highlight w:val="none"/>
                <w:lang w:val="en-US" w:eastAsia="zh-CN"/>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ascii="宋体" w:hAnsi="宋体" w:eastAsia="宋体" w:cs="宋体"/>
                <w:color w:val="000000"/>
                <w:spacing w:val="7"/>
                <w:sz w:val="24"/>
                <w:szCs w:val="24"/>
                <w:highlight w:val="none"/>
                <w:lang w:val="en-US"/>
              </w:rPr>
            </w:pPr>
            <w:r>
              <w:rPr>
                <w:rFonts w:hint="eastAsia" w:ascii="宋体" w:hAnsi="宋体" w:eastAsia="宋体" w:cs="宋体"/>
                <w:color w:val="000000"/>
                <w:spacing w:val="7"/>
                <w:sz w:val="24"/>
                <w:szCs w:val="24"/>
                <w:highlight w:val="none"/>
              </w:rPr>
              <w:t xml:space="preserve">1.名称：</w:t>
            </w:r>
            <w:r>
              <w:rPr>
                <w:rFonts w:hint="eastAsia" w:ascii="宋体" w:hAnsi="宋体" w:eastAsia="宋体" w:cs="宋体"/>
                <w:color w:val="000000"/>
                <w:spacing w:val="7"/>
                <w:sz w:val="24"/>
                <w:szCs w:val="24"/>
                <w:highlight w:val="none"/>
                <w:lang w:val="en-US" w:eastAsia="zh-CN"/>
              </w:rPr>
              <w:t xml:space="preserve">特选孤景榉树</w:t>
            </w:r>
            <w:r>
              <w:rPr>
                <w:rFonts w:ascii="宋体" w:hAnsi="宋体" w:eastAsia="宋体" w:cs="宋体"/>
                <w:color w:val="000000"/>
                <w:spacing w:val="7"/>
                <w:sz w:val="24"/>
                <w:szCs w:val="24"/>
                <w:highlight w:val="none"/>
                <w:lang w:val="en-US"/>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w:t>
            </w:r>
            <w:r>
              <w:rPr>
                <w:rFonts w:hint="eastAsia" w:ascii="宋体" w:hAnsi="宋体" w:eastAsia="宋体" w:cs="宋体"/>
                <w:color w:val="000000"/>
                <w:spacing w:val="7"/>
                <w:sz w:val="24"/>
                <w:szCs w:val="24"/>
                <w:highlight w:val="none"/>
                <w:lang w:val="en-US" w:eastAsia="zh-CN"/>
              </w:rPr>
              <w:t xml:space="preserve">35</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3.高度：</w:t>
            </w:r>
            <w:r>
              <w:rPr>
                <w:rFonts w:hint="eastAsia" w:ascii="宋体" w:hAnsi="宋体" w:eastAsia="宋体" w:cs="宋体"/>
                <w:color w:val="000000"/>
                <w:spacing w:val="7"/>
                <w:sz w:val="24"/>
                <w:szCs w:val="24"/>
                <w:highlight w:val="none"/>
                <w:lang w:val="en-US" w:eastAsia="zh-CN"/>
              </w:rPr>
              <w:t xml:space="preserve">1000-1100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4.冠幅：</w:t>
            </w:r>
            <w:r>
              <w:rPr>
                <w:rFonts w:hint="eastAsia" w:ascii="宋体" w:hAnsi="宋体" w:eastAsia="宋体" w:cs="宋体"/>
                <w:color w:val="000000"/>
                <w:spacing w:val="7"/>
                <w:sz w:val="24"/>
                <w:szCs w:val="24"/>
                <w:highlight w:val="none"/>
                <w:lang w:val="en-US" w:eastAsia="zh-CN"/>
              </w:rPr>
              <w:t xml:space="preserve">800-900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5.分枝点：250-350cm</w:t>
            </w:r>
            <w:r>
              <w:rPr>
                <w:rFonts w:ascii="宋体" w:hAnsi="宋体" w:eastAsia="宋体" w:cs="宋体"/>
                <w:color w:val="000000"/>
                <w:spacing w:val="7"/>
                <w:sz w:val="24"/>
                <w:szCs w:val="24"/>
                <w:highlight w:val="none"/>
                <w:lang w:val="en-US"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.特点：假植全冠苗、树形优美、树冠饱满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w:t>
            </w:r>
            <w:r>
              <w:rPr>
                <w:rFonts w:hint="eastAsia" w:ascii="宋体" w:hAnsi="宋体" w:eastAsia="宋体" w:cs="宋体"/>
                <w:color w:val="000000"/>
                <w:spacing w:val="7"/>
                <w:sz w:val="24"/>
                <w:szCs w:val="24"/>
                <w:highlight w:val="none"/>
              </w:rPr>
              <w:t xml:space="preserve">.工程量为暂定量，最终工程量以现场实际发生为准</w:t>
            </w:r>
            <w:r>
              <w:rPr>
                <w:rFonts w:hint="eastAsia" w:ascii="宋体" w:hAnsi="宋体" w:eastAsia="宋体" w:cs="宋体"/>
                <w:color w:val="000000"/>
                <w:spacing w:val="7"/>
                <w:sz w:val="24"/>
                <w:szCs w:val="24"/>
                <w:highlight w:val="none"/>
                <w:lang w:val="en-US" w:eastAsia="zh-CN"/>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18000</w:t>
            </w:r>
            <w:r>
              <w:rPr>
                <w:rFonts w:ascii="宋体" w:hAnsi="宋体" w:eastAsia="宋体" w:cs="宋体"/>
                <w:color w:val="000000"/>
                <w:spacing w:val="7"/>
                <w:sz w:val="24"/>
                <w:szCs w:val="24"/>
                <w:highlight w:val="none"/>
                <w:lang w:val="en-US" w:eastAsia="zh-CN"/>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zh-CN"/>
              </w:rPr>
              <w:t xml:space="preserve">9</w:t>
            </w:r>
            <w:r>
              <w:rPr>
                <w:rFonts w:hint="eastAsia" w:ascii="宋体" w:hAnsi="宋体" w:eastAsia="宋体" w:cs="宋体"/>
                <w:color w:val="000000"/>
                <w:spacing w:val="7"/>
                <w:sz w:val="24"/>
                <w:szCs w:val="24"/>
                <w:highlight w:val="none"/>
                <w:lang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栽植高杆女贞</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1.种类:高杆女贞 2.胸径: φ3cm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3.株高、冠径:H250-270cm，P120-150cm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50.97</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20</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栽植小栾树</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1.种类:小栾树 2.胸径: φ3cm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3.株高、冠径:H250-270cm，P120-150cm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50.97</w:t>
            </w:r>
            <w:r>
              <w:rPr>
                <w:rFonts w:hint="eastAsia" w:ascii="宋体" w:hAnsi="宋体" w:eastAsia="宋体" w:cs="宋体"/>
                <w:color w:val="000000"/>
                <w:spacing w:val="7"/>
                <w:sz w:val="24"/>
                <w:szCs w:val="24"/>
                <w:highlight w:val="none"/>
              </w:rPr>
            </w:r>
            <w:r/>
          </w:p>
        </w:tc>
      </w:tr>
      <w:tr>
        <w:trPr>
          <w:trHeight w:val="2503"/>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21</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五针松桩</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1、苗木种类：五针松桩</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2、苗木规格：D12cm，H200-250cm，P200-300cm， 地径以土面以上 30cm 计，盆栽苗，有造型，树  形由采购人确定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4、其他：未尽事宜详见相关技术规范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8688.88</w:t>
            </w:r>
            <w:r>
              <w:rPr>
                <w:rFonts w:hint="eastAsia" w:ascii="宋体" w:hAnsi="宋体" w:eastAsia="宋体" w:cs="宋体"/>
                <w:color w:val="000000"/>
                <w:spacing w:val="7"/>
                <w:sz w:val="24"/>
                <w:szCs w:val="24"/>
                <w:highlight w:val="none"/>
              </w:rPr>
            </w:r>
            <w:r/>
          </w:p>
        </w:tc>
      </w:tr>
      <w:tr>
        <w:trPr>
          <w:trHeight w:val="2816"/>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22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红花檵木桩</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1.名称：红花檵木桩 2.地径：12cm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3.高度：200-220 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4.冠幅：180 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5.特点：造型树种、假植全冠苗、树形优美、树冠饱满，具体样式由采购人单位选定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6785.77</w:t>
            </w:r>
            <w:r>
              <w:rPr>
                <w:rFonts w:hint="eastAsia" w:ascii="宋体" w:hAnsi="宋体" w:eastAsia="宋体" w:cs="宋体"/>
                <w:color w:val="000000"/>
                <w:spacing w:val="7"/>
                <w:sz w:val="24"/>
                <w:szCs w:val="24"/>
                <w:highlight w:val="none"/>
              </w:rPr>
            </w:r>
            <w:r/>
          </w:p>
        </w:tc>
      </w:tr>
      <w:tr>
        <w:trPr>
          <w:trHeight w:val="2812"/>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23</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小叶女贞桩</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1.名称：小叶女贞桩 2.地径：12cm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3.高度：200-220 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4.冠幅：180 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5.特点：造型树种、假植全冠苗、树形优美、树冠饱满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5890.20</w:t>
            </w:r>
            <w:r>
              <w:rPr>
                <w:rFonts w:hint="eastAsia" w:ascii="宋体" w:hAnsi="宋体" w:eastAsia="宋体" w:cs="宋体"/>
                <w:color w:val="000000"/>
                <w:spacing w:val="7"/>
                <w:sz w:val="24"/>
                <w:szCs w:val="24"/>
                <w:highlight w:val="none"/>
              </w:rPr>
            </w:r>
            <w:r/>
          </w:p>
        </w:tc>
      </w:tr>
      <w:tr>
        <w:trPr>
          <w:trHeight w:val="2812"/>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24</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亮晶女贞桩</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1.名称：亮晶女贞桩 2.地径：12cm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3.高度：200-220 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4.冠幅：180 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5.特点：造型树种、假植全冠苗、树形优美、树冠饱满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6449.93</w:t>
            </w:r>
            <w:r>
              <w:rPr>
                <w:rFonts w:hint="eastAsia" w:ascii="宋体" w:hAnsi="宋体" w:eastAsia="宋体" w:cs="宋体"/>
                <w:color w:val="000000"/>
                <w:spacing w:val="7"/>
                <w:sz w:val="24"/>
                <w:szCs w:val="24"/>
                <w:highlight w:val="none"/>
              </w:rPr>
            </w:r>
            <w:r/>
          </w:p>
        </w:tc>
      </w:tr>
      <w:tr>
        <w:trPr>
          <w:trHeight w:val="155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25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亮晶女贞棒棒 糖</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1.名称：亮晶女贞棒棒糖 2.高度：1-1.5 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3.冠幅：30-40 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4.特点：造型树种、假植全冠苗、树形优美、树冠饱满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572.71</w:t>
            </w:r>
            <w:r>
              <w:rPr>
                <w:rFonts w:hint="eastAsia" w:ascii="宋体" w:hAnsi="宋体" w:eastAsia="宋体" w:cs="宋体"/>
                <w:color w:val="000000"/>
                <w:spacing w:val="7"/>
                <w:sz w:val="24"/>
                <w:szCs w:val="24"/>
                <w:highlight w:val="none"/>
              </w:rPr>
            </w:r>
            <w:r/>
          </w:p>
        </w:tc>
      </w:tr>
      <w:tr>
        <w:trPr>
          <w:trHeight w:val="596"/>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26</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栽植青枫</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1.</w:t>
            </w:r>
            <w:r>
              <w:rPr>
                <w:rFonts w:hint="eastAsia" w:ascii="宋体" w:hAnsi="宋体" w:eastAsia="宋体" w:cs="宋体"/>
                <w:color w:val="000000"/>
                <w:spacing w:val="7"/>
                <w:sz w:val="24"/>
                <w:szCs w:val="24"/>
                <w:highlight w:val="none"/>
              </w:rPr>
              <w:t xml:space="preserve">种类青枫</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地径:D8cm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3.株高、冠径:H700cm，P250cm，分支点 0.6M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779.94</w:t>
            </w:r>
            <w:r>
              <w:rPr>
                <w:rFonts w:hint="eastAsia" w:ascii="宋体" w:hAnsi="宋体" w:eastAsia="宋体" w:cs="宋体"/>
                <w:color w:val="000000"/>
                <w:spacing w:val="7"/>
                <w:sz w:val="24"/>
                <w:szCs w:val="24"/>
                <w:highlight w:val="none"/>
              </w:rPr>
            </w:r>
            <w:r/>
          </w:p>
        </w:tc>
      </w:tr>
      <w:tr>
        <w:trPr>
          <w:trHeight w:val="2504"/>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lang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栽植中华木绣 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 中华木绣球 2.地径:D6cm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3.株高、冠径:H300，P300cm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2550.57</w:t>
            </w:r>
            <w:r>
              <w:rPr>
                <w:rFonts w:hint="eastAsia" w:ascii="宋体" w:hAnsi="宋体" w:eastAsia="宋体" w:cs="宋体"/>
                <w:color w:val="000000"/>
                <w:spacing w:val="7"/>
                <w:sz w:val="24"/>
                <w:szCs w:val="24"/>
                <w:highlight w:val="none"/>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lang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栽植染井吉野 樱</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1.种类:染井吉野樱 2.胸径: φ 12cm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3.株高、冠径:H450-500cm，P350cm，分支点 2.5-2.8m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rPr>
            </w:pPr>
            <w:r>
              <w:rPr>
                <w:rFonts w:hint="eastAsia" w:ascii="宋体" w:hAnsi="宋体" w:eastAsia="宋体" w:cs="宋体"/>
                <w:color w:val="000000"/>
                <w:spacing w:val="7"/>
                <w:sz w:val="24"/>
                <w:szCs w:val="24"/>
                <w:highlight w:val="none"/>
                <w:lang w:val="en-US" w:eastAsia="zh-CN"/>
              </w:rPr>
              <w:t xml:space="preserve">1000</w:t>
            </w:r>
            <w:r>
              <w:rPr>
                <w:rFonts w:ascii="宋体" w:hAnsi="宋体" w:eastAsia="宋体" w:cs="宋体"/>
                <w:color w:val="000000"/>
                <w:spacing w:val="7"/>
                <w:sz w:val="24"/>
                <w:szCs w:val="24"/>
                <w:highlight w:val="none"/>
                <w:lang w:val="en-US"/>
              </w:rPr>
            </w:r>
            <w:r/>
          </w:p>
        </w:tc>
      </w:tr>
      <w:tr>
        <w:trPr>
          <w:trHeight w:val="616"/>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29</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栽植染井吉野 樱</w:t>
            </w:r>
            <w:r>
              <w:rPr>
                <w:rFonts w:hint="eastAsia" w:ascii="宋体" w:hAnsi="宋体" w:eastAsia="宋体" w:cs="宋体"/>
                <w:color w:val="000000"/>
                <w:spacing w:val="7"/>
                <w:sz w:val="24"/>
                <w:szCs w:val="24"/>
                <w:highlight w:val="none"/>
                <w:lang w:val="en-US" w:eastAsia="en-US"/>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1.种类:染井吉野樱</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 φ 1</w:t>
            </w:r>
            <w:r>
              <w:rPr>
                <w:rFonts w:hint="eastAsia" w:ascii="宋体" w:hAnsi="宋体" w:eastAsia="宋体" w:cs="宋体"/>
                <w:color w:val="000000"/>
                <w:spacing w:val="7"/>
                <w:sz w:val="24"/>
                <w:szCs w:val="24"/>
                <w:highlight w:val="none"/>
                <w:lang w:val="en-US" w:eastAsia="zh-CN"/>
              </w:rPr>
              <w:t xml:space="preserve">5</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3.株高、冠径:H450-500cm，P350</w:t>
            </w:r>
            <w:r>
              <w:rPr>
                <w:rFonts w:hint="eastAsia" w:ascii="宋体" w:hAnsi="宋体" w:eastAsia="宋体" w:cs="宋体"/>
                <w:color w:val="000000"/>
                <w:spacing w:val="7"/>
                <w:sz w:val="24"/>
                <w:szCs w:val="24"/>
                <w:highlight w:val="none"/>
                <w:lang w:val="en-US" w:eastAsia="zh-CN"/>
              </w:rPr>
              <w:t xml:space="preserve">-400</w:t>
            </w:r>
            <w:r>
              <w:rPr>
                <w:rFonts w:hint="eastAsia" w:ascii="宋体" w:hAnsi="宋体" w:eastAsia="宋体" w:cs="宋体"/>
                <w:color w:val="000000"/>
                <w:spacing w:val="7"/>
                <w:sz w:val="24"/>
                <w:szCs w:val="24"/>
                <w:highlight w:val="none"/>
              </w:rPr>
              <w:t xml:space="preserve">cm，分支点</w:t>
            </w:r>
            <w:r>
              <w:rPr>
                <w:rFonts w:hint="eastAsia" w:ascii="宋体" w:hAnsi="宋体" w:eastAsia="宋体" w:cs="宋体"/>
                <w:color w:val="000000"/>
                <w:spacing w:val="7"/>
                <w:sz w:val="24"/>
                <w:szCs w:val="24"/>
                <w:highlight w:val="none"/>
                <w:lang w:val="en-US" w:eastAsia="zh-CN"/>
              </w:rPr>
              <w:t xml:space="preserve">0.6-0.8</w:t>
            </w:r>
            <w:r>
              <w:rPr>
                <w:rFonts w:hint="eastAsia" w:ascii="宋体" w:hAnsi="宋体" w:eastAsia="宋体" w:cs="宋体"/>
                <w:color w:val="000000"/>
                <w:spacing w:val="7"/>
                <w:sz w:val="24"/>
                <w:szCs w:val="24"/>
                <w:highlight w:val="none"/>
              </w:rPr>
              <w:t xml:space="preserve">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lang w:val="en-US" w:eastAsia="en-US"/>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1500</w:t>
            </w:r>
            <w:r>
              <w:rPr>
                <w:rFonts w:ascii="宋体" w:hAnsi="宋体" w:eastAsia="宋体" w:cs="宋体"/>
                <w:color w:val="000000"/>
                <w:spacing w:val="7"/>
                <w:sz w:val="24"/>
                <w:szCs w:val="24"/>
                <w:highlight w:val="none"/>
                <w:lang w:val="en-US" w:eastAsia="zh-CN"/>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30</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栽植染井吉野 樱</w:t>
            </w:r>
            <w:r>
              <w:rPr>
                <w:rFonts w:hint="eastAsia" w:ascii="宋体" w:hAnsi="宋体" w:eastAsia="宋体" w:cs="宋体"/>
                <w:color w:val="000000"/>
                <w:spacing w:val="7"/>
                <w:sz w:val="24"/>
                <w:szCs w:val="24"/>
                <w:highlight w:val="none"/>
                <w:lang w:val="en-US" w:eastAsia="en-US"/>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1.种类:染井吉野樱</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 φ 1</w:t>
            </w: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3.株高、冠径:H450-500cm，P3</w:t>
            </w: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0</w:t>
            </w:r>
            <w:r>
              <w:rPr>
                <w:rFonts w:hint="eastAsia" w:ascii="宋体" w:hAnsi="宋体" w:eastAsia="宋体" w:cs="宋体"/>
                <w:color w:val="000000"/>
                <w:spacing w:val="7"/>
                <w:sz w:val="24"/>
                <w:szCs w:val="24"/>
                <w:highlight w:val="none"/>
                <w:lang w:val="en-US" w:eastAsia="zh-CN"/>
              </w:rPr>
              <w:t xml:space="preserve">-450</w:t>
            </w:r>
            <w:r>
              <w:rPr>
                <w:rFonts w:hint="eastAsia" w:ascii="宋体" w:hAnsi="宋体" w:eastAsia="宋体" w:cs="宋体"/>
                <w:color w:val="000000"/>
                <w:spacing w:val="7"/>
                <w:sz w:val="24"/>
                <w:szCs w:val="24"/>
                <w:highlight w:val="none"/>
              </w:rPr>
              <w:t xml:space="preserve">cm，分支点</w:t>
            </w:r>
            <w:r>
              <w:rPr>
                <w:rFonts w:hint="eastAsia" w:ascii="宋体" w:hAnsi="宋体" w:eastAsia="宋体" w:cs="宋体"/>
                <w:color w:val="000000"/>
                <w:spacing w:val="7"/>
                <w:sz w:val="24"/>
                <w:szCs w:val="24"/>
                <w:highlight w:val="none"/>
                <w:lang w:val="en-US" w:eastAsia="zh-CN"/>
              </w:rPr>
              <w:t xml:space="preserve">0.6-0.8</w:t>
            </w:r>
            <w:r>
              <w:rPr>
                <w:rFonts w:hint="eastAsia" w:ascii="宋体" w:hAnsi="宋体" w:eastAsia="宋体" w:cs="宋体"/>
                <w:color w:val="000000"/>
                <w:spacing w:val="7"/>
                <w:sz w:val="24"/>
                <w:szCs w:val="24"/>
                <w:highlight w:val="none"/>
              </w:rPr>
              <w:t xml:space="preserve">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lang w:val="en-US" w:eastAsia="en-US"/>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lang w:val="en-US" w:eastAsia="zh-CN"/>
              </w:rPr>
              <w:t xml:space="preserve">2500</w:t>
            </w:r>
            <w:r>
              <w:rPr>
                <w:rFonts w:ascii="宋体" w:hAnsi="宋体" w:eastAsia="宋体" w:cs="宋体"/>
                <w:color w:val="000000"/>
                <w:spacing w:val="7"/>
                <w:sz w:val="24"/>
                <w:szCs w:val="24"/>
                <w:highlight w:val="none"/>
                <w:lang w:val="en-US" w:eastAsia="en-US"/>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31</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栽植染井吉野 樱</w:t>
            </w:r>
            <w:r>
              <w:rPr>
                <w:rFonts w:hint="eastAsia" w:ascii="宋体" w:hAnsi="宋体" w:eastAsia="宋体" w:cs="宋体"/>
                <w:color w:val="000000"/>
                <w:spacing w:val="7"/>
                <w:sz w:val="24"/>
                <w:szCs w:val="24"/>
                <w:highlight w:val="none"/>
                <w:lang w:val="en-US" w:eastAsia="en-US"/>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1.种类:染井吉野樱</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 φ </w:t>
            </w:r>
            <w:r>
              <w:rPr>
                <w:rFonts w:hint="eastAsia" w:ascii="宋体" w:hAnsi="宋体" w:eastAsia="宋体" w:cs="宋体"/>
                <w:color w:val="000000"/>
                <w:spacing w:val="7"/>
                <w:sz w:val="24"/>
                <w:szCs w:val="24"/>
                <w:highlight w:val="none"/>
                <w:lang w:val="en-US" w:eastAsia="zh-CN"/>
              </w:rPr>
              <w:t xml:space="preserve">22</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3.株高、冠径:H450-500cm，P</w:t>
            </w:r>
            <w:r>
              <w:rPr>
                <w:rFonts w:hint="eastAsia" w:ascii="宋体" w:hAnsi="宋体" w:eastAsia="宋体" w:cs="宋体"/>
                <w:color w:val="000000"/>
                <w:spacing w:val="7"/>
                <w:sz w:val="24"/>
                <w:szCs w:val="24"/>
                <w:highlight w:val="none"/>
                <w:lang w:val="en-US" w:eastAsia="zh-CN"/>
              </w:rPr>
              <w:t xml:space="preserve">400-450</w:t>
            </w:r>
            <w:r>
              <w:rPr>
                <w:rFonts w:hint="eastAsia" w:ascii="宋体" w:hAnsi="宋体" w:eastAsia="宋体" w:cs="宋体"/>
                <w:color w:val="000000"/>
                <w:spacing w:val="7"/>
                <w:sz w:val="24"/>
                <w:szCs w:val="24"/>
                <w:highlight w:val="none"/>
              </w:rPr>
              <w:t xml:space="preserve">cm，分支点</w:t>
            </w:r>
            <w:r>
              <w:rPr>
                <w:rFonts w:hint="eastAsia" w:ascii="宋体" w:hAnsi="宋体" w:eastAsia="宋体" w:cs="宋体"/>
                <w:color w:val="000000"/>
                <w:spacing w:val="7"/>
                <w:sz w:val="24"/>
                <w:szCs w:val="24"/>
                <w:highlight w:val="none"/>
                <w:lang w:val="en-US" w:eastAsia="zh-CN"/>
              </w:rPr>
              <w:t xml:space="preserve">0.6-0.8</w:t>
            </w:r>
            <w:r>
              <w:rPr>
                <w:rFonts w:hint="eastAsia" w:ascii="宋体" w:hAnsi="宋体" w:eastAsia="宋体" w:cs="宋体"/>
                <w:color w:val="000000"/>
                <w:spacing w:val="7"/>
                <w:sz w:val="24"/>
                <w:szCs w:val="24"/>
                <w:highlight w:val="none"/>
              </w:rPr>
              <w:t xml:space="preserve">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lang w:val="en-US" w:eastAsia="en-US"/>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lang w:val="en-US" w:eastAsia="zh-CN"/>
              </w:rPr>
              <w:t xml:space="preserve">5800</w:t>
            </w:r>
            <w:r>
              <w:rPr>
                <w:rFonts w:ascii="宋体" w:hAnsi="宋体" w:eastAsia="宋体" w:cs="宋体"/>
                <w:color w:val="000000"/>
                <w:spacing w:val="7"/>
                <w:sz w:val="24"/>
                <w:szCs w:val="24"/>
                <w:highlight w:val="none"/>
                <w:lang w:val="en-US" w:eastAsia="en-US"/>
              </w:rPr>
            </w:r>
            <w:r/>
          </w:p>
        </w:tc>
      </w:tr>
      <w:tr>
        <w:trPr>
          <w:trHeight w:val="945"/>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32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栽植染井吉野 樱</w:t>
            </w:r>
            <w:r>
              <w:rPr>
                <w:rFonts w:hint="eastAsia" w:ascii="宋体" w:hAnsi="宋体" w:eastAsia="宋体" w:cs="宋体"/>
                <w:color w:val="000000"/>
                <w:spacing w:val="7"/>
                <w:sz w:val="24"/>
                <w:szCs w:val="24"/>
                <w:highlight w:val="none"/>
                <w:lang w:val="en-US" w:eastAsia="en-US"/>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1.种类:染井吉野樱</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 φ </w:t>
            </w:r>
            <w:r>
              <w:rPr>
                <w:rFonts w:hint="eastAsia" w:ascii="宋体" w:hAnsi="宋体" w:eastAsia="宋体" w:cs="宋体"/>
                <w:color w:val="000000"/>
                <w:spacing w:val="7"/>
                <w:sz w:val="24"/>
                <w:szCs w:val="24"/>
                <w:highlight w:val="none"/>
                <w:lang w:val="en-US" w:eastAsia="zh-CN"/>
              </w:rPr>
              <w:t xml:space="preserve">25</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3.株高、冠径:H450-500cm，P</w:t>
            </w:r>
            <w:r>
              <w:rPr>
                <w:rFonts w:hint="eastAsia" w:ascii="宋体" w:hAnsi="宋体" w:eastAsia="宋体" w:cs="宋体"/>
                <w:color w:val="000000"/>
                <w:spacing w:val="7"/>
                <w:sz w:val="24"/>
                <w:szCs w:val="24"/>
                <w:highlight w:val="none"/>
                <w:lang w:val="en-US" w:eastAsia="zh-CN"/>
              </w:rPr>
              <w:t xml:space="preserve">400-450</w:t>
            </w:r>
            <w:r>
              <w:rPr>
                <w:rFonts w:hint="eastAsia" w:ascii="宋体" w:hAnsi="宋体" w:eastAsia="宋体" w:cs="宋体"/>
                <w:color w:val="000000"/>
                <w:spacing w:val="7"/>
                <w:sz w:val="24"/>
                <w:szCs w:val="24"/>
                <w:highlight w:val="none"/>
              </w:rPr>
              <w:t xml:space="preserve">cm，分支点</w:t>
            </w:r>
            <w:r>
              <w:rPr>
                <w:rFonts w:hint="eastAsia" w:ascii="宋体" w:hAnsi="宋体" w:eastAsia="宋体" w:cs="宋体"/>
                <w:color w:val="000000"/>
                <w:spacing w:val="7"/>
                <w:sz w:val="24"/>
                <w:szCs w:val="24"/>
                <w:highlight w:val="none"/>
                <w:lang w:val="en-US" w:eastAsia="zh-CN"/>
              </w:rPr>
              <w:t xml:space="preserve">0.6-1.0</w:t>
            </w:r>
            <w:r>
              <w:rPr>
                <w:rFonts w:hint="eastAsia" w:ascii="宋体" w:hAnsi="宋体" w:eastAsia="宋体" w:cs="宋体"/>
                <w:color w:val="000000"/>
                <w:spacing w:val="7"/>
                <w:sz w:val="24"/>
                <w:szCs w:val="24"/>
                <w:highlight w:val="none"/>
              </w:rPr>
              <w:t xml:space="preserve">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lang w:val="en-US" w:eastAsia="en-US"/>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lang w:val="en-US" w:eastAsia="zh-CN"/>
              </w:rPr>
              <w:t xml:space="preserve">8800</w:t>
            </w:r>
            <w:r>
              <w:rPr>
                <w:rFonts w:ascii="宋体" w:hAnsi="宋体" w:eastAsia="宋体" w:cs="宋体"/>
                <w:color w:val="000000"/>
                <w:spacing w:val="7"/>
                <w:sz w:val="24"/>
                <w:szCs w:val="24"/>
                <w:highlight w:val="none"/>
                <w:lang w:val="en-US" w:eastAsia="en-US"/>
              </w:rPr>
            </w:r>
            <w:r/>
          </w:p>
        </w:tc>
      </w:tr>
      <w:tr>
        <w:trPr>
          <w:trHeight w:val="9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lang w:val="en-US" w:eastAsia="zh-CN"/>
              </w:rPr>
              <w:t xml:space="preserve">33</w:t>
            </w:r>
            <w:r>
              <w:rPr>
                <w:rFonts w:hint="eastAsia" w:ascii="宋体" w:hAnsi="宋体" w:eastAsia="宋体" w:cs="宋体"/>
                <w:color w:val="000000"/>
                <w:spacing w:val="7"/>
                <w:sz w:val="24"/>
                <w:szCs w:val="24"/>
                <w:highlight w:val="none"/>
                <w:lang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栽植重瓣晚樱</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1.种类:重瓣晚樱 2.地径:D6</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3.冠丛高、蓬径:H220cm，P170cm，分支点 0.6m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316.82</w:t>
            </w:r>
            <w:r>
              <w:rPr>
                <w:rFonts w:hint="eastAsia" w:ascii="宋体" w:hAnsi="宋体" w:eastAsia="宋体" w:cs="宋体"/>
                <w:color w:val="000000"/>
                <w:spacing w:val="7"/>
                <w:sz w:val="24"/>
                <w:szCs w:val="24"/>
                <w:highlight w:val="none"/>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lang w:val="en-US" w:eastAsia="zh-CN"/>
              </w:rPr>
              <w:t xml:space="preserve">34</w:t>
            </w:r>
            <w:r>
              <w:rPr>
                <w:rFonts w:hint="eastAsia" w:ascii="宋体" w:hAnsi="宋体" w:eastAsia="宋体" w:cs="宋体"/>
                <w:color w:val="000000"/>
                <w:spacing w:val="7"/>
                <w:sz w:val="24"/>
                <w:szCs w:val="24"/>
                <w:highlight w:val="none"/>
                <w:lang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栽植单杆桂花</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1.种类:单杆桂花（八月桂）</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地</w:t>
            </w:r>
            <w:r>
              <w:rPr>
                <w:rFonts w:hint="eastAsia" w:ascii="宋体" w:hAnsi="宋体" w:eastAsia="宋体" w:cs="宋体"/>
                <w:color w:val="000000"/>
                <w:spacing w:val="7"/>
                <w:sz w:val="24"/>
                <w:szCs w:val="24"/>
                <w:highlight w:val="none"/>
              </w:rPr>
              <w:t xml:space="preserve">径: φ8cm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3.株高、冠径:H250cm，P200cm，分枝点高 60cm， 树形饱满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584.67</w:t>
            </w:r>
            <w:r>
              <w:rPr>
                <w:rFonts w:hint="eastAsia" w:ascii="宋体" w:hAnsi="宋体" w:eastAsia="宋体" w:cs="宋体"/>
                <w:color w:val="000000"/>
                <w:spacing w:val="7"/>
                <w:sz w:val="24"/>
                <w:szCs w:val="24"/>
                <w:highlight w:val="none"/>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35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栽植单杆桂花</w:t>
            </w:r>
            <w:r>
              <w:rPr>
                <w:rFonts w:hint="eastAsia" w:ascii="宋体" w:hAnsi="宋体" w:eastAsia="宋体" w:cs="宋体"/>
                <w:color w:val="000000"/>
                <w:spacing w:val="7"/>
                <w:sz w:val="24"/>
                <w:szCs w:val="24"/>
                <w:highlight w:val="none"/>
                <w:lang w:val="en-US" w:eastAsia="en-US"/>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1.种类:单杆桂花（八月桂）</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地</w:t>
            </w:r>
            <w:r>
              <w:rPr>
                <w:rFonts w:hint="eastAsia" w:ascii="宋体" w:hAnsi="宋体" w:eastAsia="宋体" w:cs="宋体"/>
                <w:color w:val="000000"/>
                <w:spacing w:val="7"/>
                <w:sz w:val="24"/>
                <w:szCs w:val="24"/>
                <w:highlight w:val="none"/>
              </w:rPr>
              <w:t xml:space="preserve">径</w:t>
            </w:r>
            <w:r>
              <w:rPr>
                <w:rFonts w:hint="eastAsia" w:ascii="宋体" w:hAnsi="宋体" w:eastAsia="宋体" w:cs="宋体"/>
                <w:color w:val="000000"/>
                <w:spacing w:val="7"/>
                <w:sz w:val="24"/>
                <w:szCs w:val="24"/>
                <w:highlight w:val="none"/>
              </w:rPr>
              <w:t xml:space="preserve">: </w:t>
            </w:r>
            <w:r>
              <w:rPr>
                <w:rFonts w:hint="eastAsia" w:ascii="宋体" w:hAnsi="宋体" w:eastAsia="宋体" w:cs="宋体"/>
                <w:color w:val="000000"/>
                <w:spacing w:val="7"/>
                <w:sz w:val="24"/>
                <w:szCs w:val="24"/>
                <w:highlight w:val="none"/>
              </w:rPr>
              <w:t xml:space="preserve">φ</w:t>
            </w:r>
            <w:r>
              <w:rPr>
                <w:rFonts w:hint="eastAsia" w:ascii="宋体" w:hAnsi="宋体" w:eastAsia="宋体" w:cs="宋体"/>
                <w:color w:val="000000"/>
                <w:spacing w:val="7"/>
                <w:sz w:val="24"/>
                <w:szCs w:val="24"/>
                <w:highlight w:val="none"/>
                <w:lang w:val="en-US" w:eastAsia="zh-CN"/>
              </w:rPr>
              <w:t xml:space="preserve">12</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株高、冠径:H</w:t>
            </w:r>
            <w:r>
              <w:rPr>
                <w:rFonts w:hint="eastAsia" w:ascii="宋体" w:hAnsi="宋体" w:eastAsia="宋体" w:cs="宋体"/>
                <w:color w:val="000000"/>
                <w:spacing w:val="7"/>
                <w:sz w:val="24"/>
                <w:szCs w:val="24"/>
                <w:highlight w:val="none"/>
                <w:lang w:val="en-US" w:eastAsia="zh-CN"/>
              </w:rPr>
              <w:t xml:space="preserve">400</w:t>
            </w:r>
            <w:r>
              <w:rPr>
                <w:rFonts w:hint="eastAsia" w:ascii="宋体" w:hAnsi="宋体" w:eastAsia="宋体" w:cs="宋体"/>
                <w:color w:val="000000"/>
                <w:spacing w:val="7"/>
                <w:sz w:val="24"/>
                <w:szCs w:val="24"/>
                <w:highlight w:val="none"/>
              </w:rPr>
              <w:t xml:space="preserve">cm，P</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00cm，分枝点高60</w:t>
            </w:r>
            <w:r>
              <w:rPr>
                <w:rFonts w:hint="eastAsia" w:ascii="宋体" w:hAnsi="宋体" w:eastAsia="宋体" w:cs="宋体"/>
                <w:color w:val="000000"/>
                <w:spacing w:val="7"/>
                <w:sz w:val="24"/>
                <w:szCs w:val="24"/>
                <w:highlight w:val="none"/>
                <w:lang w:val="en-US" w:eastAsia="zh-CN"/>
              </w:rPr>
              <w:t xml:space="preserve">-100</w:t>
            </w:r>
            <w:r>
              <w:rPr>
                <w:rFonts w:hint="eastAsia" w:ascii="宋体" w:hAnsi="宋体" w:eastAsia="宋体" w:cs="宋体"/>
                <w:color w:val="000000"/>
                <w:spacing w:val="7"/>
                <w:sz w:val="24"/>
                <w:szCs w:val="24"/>
                <w:highlight w:val="none"/>
              </w:rPr>
              <w:t xml:space="preserve">cm，树形饱满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lang w:val="en-US" w:eastAsia="en-US"/>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2400</w:t>
            </w:r>
            <w:r>
              <w:rPr>
                <w:rFonts w:ascii="宋体" w:hAnsi="宋体" w:eastAsia="宋体" w:cs="宋体"/>
                <w:color w:val="000000"/>
                <w:spacing w:val="7"/>
                <w:sz w:val="24"/>
                <w:szCs w:val="24"/>
                <w:highlight w:val="none"/>
                <w:lang w:val="en-US" w:eastAsia="zh-CN"/>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36</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栽植单杆桂花</w:t>
            </w:r>
            <w:r>
              <w:rPr>
                <w:rFonts w:hint="eastAsia" w:ascii="宋体" w:hAnsi="宋体" w:eastAsia="宋体" w:cs="宋体"/>
                <w:color w:val="000000"/>
                <w:spacing w:val="7"/>
                <w:sz w:val="24"/>
                <w:szCs w:val="24"/>
                <w:highlight w:val="none"/>
                <w:lang w:val="en-US" w:eastAsia="en-US"/>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1.种类:单杆桂花（八月桂）</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地</w:t>
            </w:r>
            <w:r>
              <w:rPr>
                <w:rFonts w:hint="eastAsia" w:ascii="宋体" w:hAnsi="宋体" w:eastAsia="宋体" w:cs="宋体"/>
                <w:color w:val="000000"/>
                <w:spacing w:val="7"/>
                <w:sz w:val="24"/>
                <w:szCs w:val="24"/>
                <w:highlight w:val="none"/>
              </w:rPr>
              <w:t xml:space="preserve">径:φ</w:t>
            </w:r>
            <w:r>
              <w:rPr>
                <w:rFonts w:hint="eastAsia" w:ascii="宋体" w:hAnsi="宋体" w:eastAsia="宋体" w:cs="宋体"/>
                <w:color w:val="000000"/>
                <w:spacing w:val="7"/>
                <w:sz w:val="24"/>
                <w:szCs w:val="24"/>
                <w:highlight w:val="none"/>
                <w:lang w:val="en-US" w:eastAsia="zh-CN"/>
              </w:rPr>
              <w:t xml:space="preserve">16</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株高、冠径:H</w:t>
            </w:r>
            <w:r>
              <w:rPr>
                <w:rFonts w:hint="eastAsia" w:ascii="宋体" w:hAnsi="宋体" w:eastAsia="宋体" w:cs="宋体"/>
                <w:color w:val="000000"/>
                <w:spacing w:val="7"/>
                <w:sz w:val="24"/>
                <w:szCs w:val="24"/>
                <w:highlight w:val="none"/>
                <w:lang w:val="en-US" w:eastAsia="zh-CN"/>
              </w:rPr>
              <w:t xml:space="preserve">500</w:t>
            </w:r>
            <w:r>
              <w:rPr>
                <w:rFonts w:hint="eastAsia" w:ascii="宋体" w:hAnsi="宋体" w:eastAsia="宋体" w:cs="宋体"/>
                <w:color w:val="000000"/>
                <w:spacing w:val="7"/>
                <w:sz w:val="24"/>
                <w:szCs w:val="24"/>
                <w:highlight w:val="none"/>
              </w:rPr>
              <w:t xml:space="preserve">cm，P</w:t>
            </w:r>
            <w:r>
              <w:rPr>
                <w:rFonts w:hint="eastAsia" w:ascii="宋体" w:hAnsi="宋体" w:eastAsia="宋体" w:cs="宋体"/>
                <w:color w:val="000000"/>
                <w:spacing w:val="7"/>
                <w:sz w:val="24"/>
                <w:szCs w:val="24"/>
                <w:highlight w:val="none"/>
                <w:lang w:val="en-US" w:eastAsia="zh-CN"/>
              </w:rPr>
              <w:t xml:space="preserve">450-500</w:t>
            </w:r>
            <w:r>
              <w:rPr>
                <w:rFonts w:hint="eastAsia" w:ascii="宋体" w:hAnsi="宋体" w:eastAsia="宋体" w:cs="宋体"/>
                <w:color w:val="000000"/>
                <w:spacing w:val="7"/>
                <w:sz w:val="24"/>
                <w:szCs w:val="24"/>
                <w:highlight w:val="none"/>
              </w:rPr>
              <w:t xml:space="preserve">cm，分枝点高</w:t>
            </w:r>
            <w:r>
              <w:rPr>
                <w:rFonts w:hint="eastAsia" w:ascii="宋体" w:hAnsi="宋体" w:eastAsia="宋体" w:cs="宋体"/>
                <w:color w:val="000000"/>
                <w:spacing w:val="7"/>
                <w:sz w:val="24"/>
                <w:szCs w:val="24"/>
                <w:highlight w:val="none"/>
                <w:lang w:val="en-US" w:eastAsia="zh-CN"/>
              </w:rPr>
              <w:t xml:space="preserve">60-100</w:t>
            </w:r>
            <w:r>
              <w:rPr>
                <w:rFonts w:hint="eastAsia" w:ascii="宋体" w:hAnsi="宋体" w:eastAsia="宋体" w:cs="宋体"/>
                <w:color w:val="000000"/>
                <w:spacing w:val="7"/>
                <w:sz w:val="24"/>
                <w:szCs w:val="24"/>
                <w:highlight w:val="none"/>
              </w:rPr>
              <w:t xml:space="preserve">cm，树形饱满</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lang w:val="en-US" w:eastAsia="zh-CN"/>
              </w:rPr>
              <w:t xml:space="preserve">5</w:t>
            </w:r>
            <w:r>
              <w:rPr>
                <w:rFonts w:hint="eastAsia" w:ascii="宋体" w:hAnsi="宋体" w:eastAsia="宋体" w:cs="宋体"/>
                <w:color w:val="000000"/>
                <w:spacing w:val="7"/>
                <w:sz w:val="24"/>
                <w:szCs w:val="24"/>
                <w:highlight w:val="none"/>
              </w:rPr>
              <w:t xml:space="preserve">.养护等级:一级养护</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.工程量为暂定量，最终工程量以现场实际发生为准</w:t>
            </w:r>
            <w:r>
              <w:rPr>
                <w:rFonts w:hint="eastAsia" w:ascii="宋体" w:hAnsi="宋体" w:eastAsia="宋体" w:cs="宋体"/>
                <w:color w:val="000000"/>
                <w:spacing w:val="7"/>
                <w:sz w:val="24"/>
                <w:szCs w:val="24"/>
                <w:highlight w:val="none"/>
                <w:lang w:val="en-US" w:eastAsia="en-US"/>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3600</w:t>
            </w:r>
            <w:r>
              <w:rPr>
                <w:rFonts w:ascii="宋体" w:hAnsi="宋体" w:eastAsia="宋体" w:cs="宋体"/>
                <w:color w:val="000000"/>
                <w:spacing w:val="7"/>
                <w:sz w:val="24"/>
                <w:szCs w:val="24"/>
                <w:highlight w:val="none"/>
                <w:lang w:val="en-US" w:eastAsia="zh-CN"/>
              </w:rPr>
            </w:r>
            <w:r/>
          </w:p>
        </w:tc>
      </w:tr>
      <w:tr>
        <w:trPr>
          <w:trHeight w:val="2191"/>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37</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栽植八月桂 (丛生）</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1.种类:八月桂 (丛生）</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2.冠丛高、蓬径:H250-300cm，250-300cm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1255.50</w:t>
            </w:r>
            <w:r>
              <w:rPr>
                <w:rFonts w:hint="eastAsia" w:ascii="宋体" w:hAnsi="宋体" w:eastAsia="宋体" w:cs="宋体"/>
                <w:color w:val="000000"/>
                <w:spacing w:val="7"/>
                <w:sz w:val="24"/>
                <w:szCs w:val="24"/>
                <w:highlight w:val="none"/>
              </w:rPr>
            </w:r>
            <w:r/>
          </w:p>
        </w:tc>
      </w:tr>
      <w:tr>
        <w:trPr>
          <w:trHeight w:val="2191"/>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38</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栽植八月桂 (丛生）</w:t>
            </w:r>
            <w:r>
              <w:rPr>
                <w:rFonts w:hint="eastAsia" w:ascii="宋体" w:hAnsi="宋体" w:eastAsia="宋体" w:cs="宋体"/>
                <w:color w:val="000000"/>
                <w:spacing w:val="7"/>
                <w:sz w:val="24"/>
                <w:szCs w:val="24"/>
                <w:highlight w:val="none"/>
                <w:lang w:val="en-US" w:eastAsia="en-US"/>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1.种类:八月桂 (丛生）</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2.冠丛高、蓬径:H</w:t>
            </w:r>
            <w:r>
              <w:rPr>
                <w:rFonts w:hint="eastAsia" w:ascii="宋体" w:hAnsi="宋体" w:eastAsia="宋体" w:cs="宋体"/>
                <w:color w:val="000000"/>
                <w:spacing w:val="7"/>
                <w:sz w:val="24"/>
                <w:szCs w:val="24"/>
                <w:highlight w:val="none"/>
                <w:lang w:val="en-US" w:eastAsia="zh-CN"/>
              </w:rPr>
              <w:t xml:space="preserve">400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lang w:val="en-US" w:eastAsia="zh-CN"/>
              </w:rPr>
              <w:t xml:space="preserve">P400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6.未尽事宜结合采购人意见及相关技术</w:t>
            </w:r>
            <w:r>
              <w:rPr>
                <w:rFonts w:hint="eastAsia" w:ascii="宋体" w:hAnsi="宋体" w:eastAsia="宋体" w:cs="宋体"/>
                <w:color w:val="000000"/>
                <w:spacing w:val="7"/>
                <w:sz w:val="24"/>
                <w:szCs w:val="24"/>
                <w:highlight w:val="none"/>
                <w:lang w:val="en-US" w:eastAsia="en-US"/>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4000</w:t>
            </w:r>
            <w:r>
              <w:rPr>
                <w:rFonts w:ascii="宋体" w:hAnsi="宋体" w:eastAsia="宋体" w:cs="宋体"/>
                <w:color w:val="000000"/>
                <w:spacing w:val="7"/>
                <w:sz w:val="24"/>
                <w:szCs w:val="24"/>
                <w:highlight w:val="none"/>
                <w:lang w:val="en-US" w:eastAsia="zh-CN"/>
              </w:rPr>
            </w:r>
            <w:r/>
          </w:p>
        </w:tc>
      </w:tr>
      <w:tr>
        <w:trPr>
          <w:trHeight w:val="824"/>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39</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栽植八月桂 (丛生）</w:t>
            </w:r>
            <w:r>
              <w:rPr>
                <w:rFonts w:hint="eastAsia" w:ascii="宋体" w:hAnsi="宋体" w:eastAsia="宋体" w:cs="宋体"/>
                <w:color w:val="000000"/>
                <w:spacing w:val="7"/>
                <w:sz w:val="24"/>
                <w:szCs w:val="24"/>
                <w:highlight w:val="none"/>
                <w:lang w:val="en-US" w:eastAsia="en-US"/>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1.种类:八月桂 (丛生）</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2.冠丛高、蓬径:H</w:t>
            </w:r>
            <w:r>
              <w:rPr>
                <w:rFonts w:hint="eastAsia" w:ascii="宋体" w:hAnsi="宋体" w:eastAsia="宋体" w:cs="宋体"/>
                <w:color w:val="000000"/>
                <w:spacing w:val="7"/>
                <w:sz w:val="24"/>
                <w:szCs w:val="24"/>
                <w:highlight w:val="none"/>
                <w:lang w:val="en-US" w:eastAsia="zh-CN"/>
              </w:rPr>
              <w:t xml:space="preserve">500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lang w:val="en-US" w:eastAsia="zh-CN"/>
              </w:rPr>
              <w:t xml:space="preserve">P450-500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6.未尽事宜结合采购人意见及相关技术</w:t>
            </w:r>
            <w:r>
              <w:rPr>
                <w:rFonts w:hint="eastAsia" w:ascii="宋体" w:hAnsi="宋体" w:eastAsia="宋体" w:cs="宋体"/>
                <w:color w:val="000000"/>
                <w:spacing w:val="7"/>
                <w:sz w:val="24"/>
                <w:szCs w:val="24"/>
                <w:highlight w:val="none"/>
                <w:lang w:val="en-US" w:eastAsia="en-US"/>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lang w:val="en-US" w:eastAsia="zh-CN"/>
              </w:rPr>
              <w:t xml:space="preserve">6000</w:t>
            </w:r>
            <w:r>
              <w:rPr>
                <w:rFonts w:hint="eastAsia" w:ascii="宋体" w:hAnsi="宋体" w:eastAsia="宋体" w:cs="宋体"/>
                <w:color w:val="000000"/>
                <w:spacing w:val="7"/>
                <w:sz w:val="24"/>
                <w:szCs w:val="24"/>
                <w:highlight w:val="none"/>
                <w:lang w:val="en-US" w:eastAsia="en-US"/>
              </w:rPr>
            </w:r>
            <w:r/>
          </w:p>
        </w:tc>
      </w:tr>
      <w:tr>
        <w:trPr>
          <w:trHeight w:val="2191"/>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40</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栽植</w:t>
            </w:r>
            <w:r>
              <w:rPr>
                <w:rFonts w:hint="eastAsia" w:ascii="宋体" w:hAnsi="宋体" w:eastAsia="宋体" w:cs="宋体"/>
                <w:color w:val="000000"/>
                <w:spacing w:val="7"/>
                <w:sz w:val="24"/>
                <w:szCs w:val="24"/>
                <w:highlight w:val="none"/>
                <w:lang w:val="en-US" w:eastAsia="zh-CN"/>
              </w:rPr>
              <w:t xml:space="preserve">特选桂花</w:t>
            </w:r>
            <w:r>
              <w:rPr>
                <w:rFonts w:hint="eastAsia" w:ascii="宋体" w:hAnsi="宋体" w:eastAsia="宋体" w:cs="宋体"/>
                <w:color w:val="000000"/>
                <w:spacing w:val="7"/>
                <w:sz w:val="24"/>
                <w:szCs w:val="24"/>
                <w:highlight w:val="none"/>
                <w:lang w:val="en-US" w:eastAsia="zh-CN"/>
              </w:rPr>
            </w:r>
            <w:r/>
          </w:p>
        </w:tc>
        <w:tc>
          <w:tcPr>
            <w:tcW w:w="2406" w:type="dxa"/>
            <w:vAlign w:val="center"/>
            <w:textDirection w:val="lrTb"/>
            <w:noWrap w:val="false"/>
          </w:tcPr>
          <w:p>
            <w:pPr>
              <w:pStyle w:val="1102"/>
              <w:numPr>
                <w:ilvl w:val="0"/>
                <w:numId w:val="12"/>
              </w:numPr>
              <w:ind w:left="124" w:firstLine="0"/>
              <w:jc w:val="left"/>
              <w:keepLines w:val="0"/>
              <w:keepNext w:val="0"/>
              <w:pageBreakBefore w:val="0"/>
              <w:spacing w:line="360" w:lineRule="auto"/>
              <w:widowControl w:val="off"/>
              <w:tabs>
                <w:tab w:val="left" w:pos="312" w:leader="none"/>
              </w:tabs>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种类:</w:t>
            </w:r>
            <w:r>
              <w:rPr>
                <w:rFonts w:hint="eastAsia" w:ascii="宋体" w:hAnsi="宋体" w:eastAsia="宋体" w:cs="宋体"/>
                <w:color w:val="000000"/>
                <w:spacing w:val="7"/>
                <w:sz w:val="24"/>
                <w:szCs w:val="24"/>
                <w:highlight w:val="none"/>
                <w:lang w:val="en-US" w:eastAsia="zh-CN"/>
              </w:rPr>
              <w:t xml:space="preserve">特选桂花（独杆）</w:t>
            </w:r>
            <w:r>
              <w:rPr>
                <w:rFonts w:hint="eastAsia" w:ascii="宋体" w:hAnsi="宋体" w:eastAsia="宋体" w:cs="宋体"/>
                <w:color w:val="000000"/>
                <w:spacing w:val="7"/>
                <w:sz w:val="24"/>
                <w:szCs w:val="24"/>
                <w:highlight w:val="none"/>
                <w:lang w:val="en-US" w:eastAsia="zh-CN"/>
              </w:rPr>
            </w:r>
            <w:r/>
          </w:p>
          <w:p>
            <w:pPr>
              <w:pStyle w:val="1102"/>
              <w:numPr>
                <w:ilvl w:val="0"/>
                <w:numId w:val="12"/>
              </w:numPr>
              <w:ind w:left="124" w:firstLine="0"/>
              <w:jc w:val="left"/>
              <w:keepLines w:val="0"/>
              <w:keepNext w:val="0"/>
              <w:pageBreakBefore w:val="0"/>
              <w:spacing w:line="360" w:lineRule="auto"/>
              <w:widowControl w:val="off"/>
              <w:tabs>
                <w:tab w:val="left" w:pos="312" w:leader="none"/>
              </w:tabs>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地</w:t>
            </w:r>
            <w:r>
              <w:rPr>
                <w:rFonts w:hint="eastAsia" w:ascii="宋体" w:hAnsi="宋体" w:eastAsia="宋体" w:cs="宋体"/>
                <w:color w:val="000000"/>
                <w:spacing w:val="7"/>
                <w:sz w:val="24"/>
                <w:szCs w:val="24"/>
                <w:highlight w:val="none"/>
              </w:rPr>
              <w:t xml:space="preserve">径:φ</w:t>
            </w:r>
            <w:r>
              <w:rPr>
                <w:rFonts w:hint="eastAsia" w:ascii="宋体" w:hAnsi="宋体" w:eastAsia="宋体" w:cs="宋体"/>
                <w:color w:val="000000"/>
                <w:spacing w:val="7"/>
                <w:sz w:val="24"/>
                <w:szCs w:val="24"/>
                <w:highlight w:val="none"/>
                <w:lang w:val="en-US" w:eastAsia="zh-CN"/>
              </w:rPr>
              <w:t xml:space="preserve">25</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lang w:val="en-US" w:eastAsia="zh-CN"/>
              </w:rPr>
            </w:r>
            <w:r/>
          </w:p>
          <w:p>
            <w:pPr>
              <w:pStyle w:val="1102"/>
              <w:ind w:left="124" w:firstLine="0"/>
              <w:jc w:val="left"/>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独杆分枝点：50-100cm</w:t>
            </w:r>
            <w:r>
              <w:rPr>
                <w:rFonts w:ascii="宋体" w:hAnsi="宋体" w:eastAsia="宋体" w:cs="宋体"/>
                <w:color w:val="000000"/>
                <w:spacing w:val="7"/>
                <w:sz w:val="24"/>
                <w:szCs w:val="24"/>
                <w:highlight w:val="none"/>
                <w:lang w:val="en-US"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冠丛高、蓬径:H</w:t>
            </w:r>
            <w:r>
              <w:rPr>
                <w:rFonts w:hint="eastAsia" w:ascii="宋体" w:hAnsi="宋体" w:eastAsia="宋体" w:cs="宋体"/>
                <w:color w:val="000000"/>
                <w:spacing w:val="7"/>
                <w:sz w:val="24"/>
                <w:szCs w:val="24"/>
                <w:highlight w:val="none"/>
                <w:lang w:val="en-US" w:eastAsia="zh-CN"/>
              </w:rPr>
              <w:t xml:space="preserve">450-550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lang w:val="en-US" w:eastAsia="zh-CN"/>
              </w:rPr>
              <w:t xml:space="preserve">P450-500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lang w:val="en-US" w:eastAsia="zh-CN"/>
              </w:rPr>
              <w:t xml:space="preserve">5</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.未尽事宜结合采购人意见及相关技术</w:t>
            </w:r>
            <w:r>
              <w:rPr>
                <w:rFonts w:hint="eastAsia" w:ascii="宋体" w:hAnsi="宋体" w:eastAsia="宋体" w:cs="宋体"/>
                <w:color w:val="000000"/>
                <w:spacing w:val="7"/>
                <w:sz w:val="24"/>
                <w:szCs w:val="24"/>
                <w:highlight w:val="none"/>
                <w:lang w:val="en-US" w:eastAsia="en-US"/>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lang w:val="en-US" w:eastAsia="en-US"/>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en-US"/>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lang w:val="en-US" w:eastAsia="en-US"/>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8500</w:t>
            </w:r>
            <w:r>
              <w:rPr>
                <w:rFonts w:ascii="宋体" w:hAnsi="宋体" w:eastAsia="宋体" w:cs="宋体"/>
                <w:color w:val="000000"/>
                <w:spacing w:val="7"/>
                <w:sz w:val="24"/>
                <w:szCs w:val="24"/>
                <w:highlight w:val="none"/>
                <w:lang w:val="en-US" w:eastAsia="zh-CN"/>
              </w:rPr>
            </w:r>
            <w:r/>
          </w:p>
        </w:tc>
      </w:tr>
      <w:tr>
        <w:trPr>
          <w:trHeight w:val="1123"/>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41</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栽植鸡爪槭 A</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1.种类:鸡爪槭 A 2.地径:D8cm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3.冠丛高、蓬径:H200cm，P200cm，分支点 0.5M 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832.86</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42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栽植红花紫薇 A</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1.种类:红花紫薇 A 2.地径:D6cm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3.冠丛高、蓬径:H220cm，P100-120cm 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426.48</w:t>
            </w:r>
            <w:r>
              <w:rPr>
                <w:rFonts w:hint="eastAsia" w:ascii="宋体" w:hAnsi="宋体" w:eastAsia="宋体" w:cs="宋体"/>
                <w:color w:val="000000"/>
                <w:spacing w:val="7"/>
                <w:sz w:val="24"/>
                <w:szCs w:val="24"/>
                <w:highlight w:val="none"/>
              </w:rPr>
            </w:r>
            <w:r/>
          </w:p>
        </w:tc>
      </w:tr>
      <w:tr>
        <w:trPr>
          <w:trHeight w:val="883"/>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43</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栽植垂丝海棠</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1.种类:垂丝海棠 2.地径:D6cm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3.冠丛高、蓬径:H220cm，P100-120cm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404.10</w:t>
            </w:r>
            <w:r>
              <w:rPr>
                <w:rFonts w:hint="eastAsia" w:ascii="宋体" w:hAnsi="宋体" w:eastAsia="宋体" w:cs="宋体"/>
                <w:color w:val="000000"/>
                <w:spacing w:val="7"/>
                <w:sz w:val="24"/>
                <w:szCs w:val="24"/>
                <w:highlight w:val="none"/>
              </w:rPr>
            </w:r>
            <w:r/>
          </w:p>
        </w:tc>
      </w:tr>
      <w:tr>
        <w:trPr>
          <w:trHeight w:val="1403"/>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44</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栽植紫荆</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1.种类:紫荆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2.冠丛高、蓬径:H200cm，5 分枝</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150.75</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45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栽植红花木槿</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1.种类:红花木槿</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2.冠丛高、蓬径:H150-180cm，5 分枝</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103.14</w:t>
            </w:r>
            <w:r>
              <w:rPr>
                <w:rFonts w:hint="eastAsia" w:ascii="宋体" w:hAnsi="宋体" w:eastAsia="宋体" w:cs="宋体"/>
                <w:color w:val="000000"/>
                <w:spacing w:val="7"/>
                <w:sz w:val="24"/>
                <w:szCs w:val="24"/>
                <w:highlight w:val="none"/>
              </w:rPr>
            </w:r>
            <w:r/>
          </w:p>
        </w:tc>
      </w:tr>
      <w:tr>
        <w:trPr>
          <w:trHeight w:val="2503"/>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46</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栽植银姬小蜡 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1.种类:银姬小蜡毛球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2.苗木规格：H120cm，P100-120cm，不脱角，修 剪后规格</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182.29</w:t>
            </w:r>
            <w:r>
              <w:rPr>
                <w:rFonts w:hint="eastAsia" w:ascii="宋体" w:hAnsi="宋体" w:eastAsia="宋体" w:cs="宋体"/>
                <w:color w:val="000000"/>
                <w:spacing w:val="7"/>
                <w:sz w:val="24"/>
                <w:szCs w:val="24"/>
                <w:highlight w:val="none"/>
              </w:rPr>
            </w:r>
            <w:r/>
          </w:p>
        </w:tc>
      </w:tr>
      <w:tr>
        <w:trPr>
          <w:trHeight w:val="9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47</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栽植亮晶女贞 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1.种类:亮晶女贞球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2.苗木规格：苗木规格：H120cm，P100-120cm， 不脱角，修剪后规格</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182.29</w:t>
            </w:r>
            <w:r>
              <w:rPr>
                <w:rFonts w:hint="eastAsia" w:ascii="宋体" w:hAnsi="宋体" w:eastAsia="宋体" w:cs="宋体"/>
                <w:color w:val="000000"/>
                <w:spacing w:val="7"/>
                <w:sz w:val="24"/>
                <w:szCs w:val="24"/>
                <w:highlight w:val="none"/>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48</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栽植海桐球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1.种类:海桐毛球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2.苗木规格：H150cm，P50cm，不脱角，修剪后 规格</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88.14</w:t>
            </w:r>
            <w:r>
              <w:rPr>
                <w:rFonts w:hint="eastAsia" w:ascii="宋体" w:hAnsi="宋体" w:eastAsia="宋体" w:cs="宋体"/>
                <w:color w:val="000000"/>
                <w:spacing w:val="7"/>
                <w:sz w:val="24"/>
                <w:szCs w:val="24"/>
                <w:highlight w:val="none"/>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49</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栽植红花继木 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1.种类:红花继木球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2.苗木规格：H120cm，P100-120cm，不脱角，修 剪后规格</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182.29</w:t>
            </w:r>
            <w:r>
              <w:rPr>
                <w:rFonts w:hint="eastAsia" w:ascii="宋体" w:hAnsi="宋体" w:eastAsia="宋体" w:cs="宋体"/>
                <w:color w:val="000000"/>
                <w:spacing w:val="7"/>
                <w:sz w:val="24"/>
                <w:szCs w:val="24"/>
                <w:highlight w:val="none"/>
              </w:rPr>
            </w:r>
            <w:r/>
          </w:p>
        </w:tc>
      </w:tr>
      <w:tr>
        <w:trPr>
          <w:trHeight w:val="1115"/>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50</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栽植红叶石楠 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1.苗木种类：红叶石楠毛球 A</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2.苗木规格：H150cm，P150cm，不脱角，修剪后 规格</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5.其他：未尽事宜详见相关技术规范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231.05</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51</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水果蓝球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1、苗木种类：水果蓝球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2、苗木规格：H120cm，P120cm，修剪成球形</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5、其他：未尽事宜详见相关技术规范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187.47</w:t>
            </w:r>
            <w:r>
              <w:rPr>
                <w:rFonts w:hint="eastAsia" w:ascii="宋体" w:hAnsi="宋体" w:eastAsia="宋体" w:cs="宋体"/>
                <w:color w:val="000000"/>
                <w:spacing w:val="7"/>
                <w:sz w:val="24"/>
                <w:szCs w:val="24"/>
                <w:highlight w:val="none"/>
              </w:rPr>
            </w:r>
            <w:r/>
          </w:p>
        </w:tc>
      </w:tr>
      <w:tr>
        <w:trPr>
          <w:trHeight w:val="1879"/>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栽植龟甲冬青 毛球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1、苗木种类：龟甲冬青毛球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2、苗木规格：H40cm，P30cm，36 株/m2，三年生 苗，修剪后高度，满栽</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4、其他：未尽事宜详见相关技术规范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95</w:t>
            </w:r>
            <w:r>
              <w:rPr>
                <w:rFonts w:ascii="宋体" w:hAnsi="宋体" w:eastAsia="宋体" w:cs="宋体"/>
                <w:color w:val="000000"/>
                <w:spacing w:val="7"/>
                <w:sz w:val="24"/>
                <w:szCs w:val="24"/>
                <w:highlight w:val="none"/>
                <w:lang w:val="en-US" w:eastAsia="zh-CN"/>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53</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栽植红叶石楠 毛球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1、苗木种类：红叶石楠毛球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2、苗木规格：H50cm，P30cm，36 株/m2，三年生 苗，修剪后高度，满栽</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4、其他：未尽事宜详见相关技术规范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95</w:t>
            </w:r>
            <w:r>
              <w:rPr>
                <w:rFonts w:ascii="宋体" w:hAnsi="宋体" w:eastAsia="宋体" w:cs="宋体"/>
                <w:color w:val="000000"/>
                <w:spacing w:val="7"/>
                <w:sz w:val="24"/>
                <w:szCs w:val="24"/>
                <w:highlight w:val="none"/>
                <w:lang w:val="en-US" w:eastAsia="zh-CN"/>
              </w:rPr>
            </w:r>
            <w:r/>
          </w:p>
        </w:tc>
      </w:tr>
      <w:tr>
        <w:trPr>
          <w:trHeight w:val="9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54</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栽植珊瑚树</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1.苗木、花卉种类:珊瑚树</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2.苗木规格:H150cm，P60cm，</w:t>
            </w:r>
            <w:r>
              <w:rPr>
                <w:rFonts w:hint="eastAsia" w:ascii="宋体" w:hAnsi="宋体" w:eastAsia="宋体" w:cs="宋体"/>
                <w:color w:val="000000"/>
                <w:spacing w:val="7"/>
                <w:sz w:val="24"/>
                <w:szCs w:val="24"/>
                <w:highlight w:val="none"/>
                <w:lang w:val="en-US" w:eastAsia="zh-CN"/>
              </w:rPr>
              <w:t xml:space="preserve">5</w:t>
            </w:r>
            <w:r>
              <w:rPr>
                <w:rFonts w:hint="eastAsia" w:ascii="宋体" w:hAnsi="宋体" w:eastAsia="宋体" w:cs="宋体"/>
                <w:color w:val="000000"/>
                <w:spacing w:val="7"/>
                <w:sz w:val="24"/>
                <w:szCs w:val="24"/>
                <w:highlight w:val="none"/>
              </w:rPr>
              <w:t xml:space="preserve"> 株/m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120</w:t>
            </w:r>
            <w:r>
              <w:rPr>
                <w:rFonts w:ascii="宋体" w:hAnsi="宋体" w:eastAsia="宋体" w:cs="宋体"/>
                <w:color w:val="000000"/>
                <w:spacing w:val="7"/>
                <w:sz w:val="24"/>
                <w:szCs w:val="24"/>
                <w:highlight w:val="none"/>
                <w:lang w:val="en-US" w:eastAsia="zh-CN"/>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栽植洒金珊瑚</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1.苗木、花卉种类:洒金珊瑚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2.苗木规格:H45cm，P35cm，25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80</w:t>
            </w:r>
            <w:r>
              <w:rPr>
                <w:rFonts w:ascii="宋体" w:hAnsi="宋体" w:eastAsia="宋体" w:cs="宋体"/>
                <w:color w:val="000000"/>
                <w:spacing w:val="7"/>
                <w:sz w:val="24"/>
                <w:szCs w:val="24"/>
                <w:highlight w:val="none"/>
                <w:lang w:val="en-US" w:eastAsia="zh-CN"/>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56</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栽植大吴风草</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1.苗木、花卉种类:大吴风草</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2.苗木规格:H45cm，P35cm，25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85</w:t>
            </w:r>
            <w:r>
              <w:rPr>
                <w:rFonts w:ascii="宋体" w:hAnsi="宋体" w:eastAsia="宋体" w:cs="宋体"/>
                <w:color w:val="000000"/>
                <w:spacing w:val="7"/>
                <w:sz w:val="24"/>
                <w:szCs w:val="24"/>
                <w:highlight w:val="none"/>
                <w:lang w:val="en-US" w:eastAsia="zh-CN"/>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57</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栽植阔叶十大 功劳</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1.苗木、花卉种类:阔叶十大功劳</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2.苗木规格:H45cm，P35cm，25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85</w:t>
            </w:r>
            <w:r>
              <w:rPr>
                <w:rFonts w:ascii="宋体" w:hAnsi="宋体" w:eastAsia="宋体" w:cs="宋体"/>
                <w:color w:val="000000"/>
                <w:spacing w:val="7"/>
                <w:sz w:val="24"/>
                <w:szCs w:val="24"/>
                <w:highlight w:val="none"/>
                <w:lang w:val="en-US" w:eastAsia="zh-CN"/>
              </w:rPr>
            </w:r>
            <w:r/>
          </w:p>
        </w:tc>
      </w:tr>
      <w:tr>
        <w:trPr>
          <w:trHeight w:val="521"/>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58</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栽植八角金盘 毛球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1.苗木、花卉种类:八角金盘毛球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2.苗木规格:H45cm，P30cm，25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85</w:t>
            </w:r>
            <w:r>
              <w:rPr>
                <w:rFonts w:ascii="宋体" w:hAnsi="宋体" w:eastAsia="宋体" w:cs="宋体"/>
                <w:color w:val="000000"/>
                <w:spacing w:val="7"/>
                <w:sz w:val="24"/>
                <w:szCs w:val="24"/>
                <w:highlight w:val="none"/>
                <w:lang w:val="en-US" w:eastAsia="zh-CN"/>
              </w:rPr>
            </w:r>
            <w:r/>
          </w:p>
        </w:tc>
      </w:tr>
      <w:tr>
        <w:trPr>
          <w:trHeight w:val="2505"/>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59</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栽植鸢尾</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1.名称：鸢尾</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2.高度:  30-35cm 3.冠幅：25-30cm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4.特点：36 株/ m2 袋苗移栽、叶茂、有叶脚 5.</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74.02</w:t>
            </w:r>
            <w:r>
              <w:rPr>
                <w:rFonts w:hint="eastAsia" w:ascii="宋体" w:hAnsi="宋体" w:eastAsia="宋体" w:cs="宋体"/>
                <w:color w:val="000000"/>
                <w:spacing w:val="7"/>
                <w:sz w:val="24"/>
                <w:szCs w:val="24"/>
                <w:highlight w:val="none"/>
              </w:rPr>
            </w:r>
            <w:r/>
          </w:p>
        </w:tc>
      </w:tr>
      <w:tr>
        <w:trPr>
          <w:trHeight w:val="1283"/>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60</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栽植海桐毛球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1.苗木、花卉种类:海桐毛球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2.苗木规格:H30cm，P25cm，36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80</w:t>
            </w:r>
            <w:r>
              <w:rPr>
                <w:rFonts w:ascii="宋体" w:hAnsi="宋体" w:eastAsia="宋体" w:cs="宋体"/>
                <w:color w:val="000000"/>
                <w:spacing w:val="7"/>
                <w:sz w:val="24"/>
                <w:szCs w:val="24"/>
                <w:highlight w:val="none"/>
                <w:lang w:val="en-US" w:eastAsia="zh-CN"/>
              </w:rPr>
            </w:r>
            <w:r/>
          </w:p>
        </w:tc>
      </w:tr>
      <w:tr>
        <w:trPr>
          <w:trHeight w:val="623"/>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61</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栽植金叶女贞 毛球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1.苗木、花卉种类:金叶女贞毛球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2.苗木规格:H30cm，P25cm，36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80</w:t>
            </w:r>
            <w:r>
              <w:rPr>
                <w:rFonts w:ascii="宋体" w:hAnsi="宋体" w:eastAsia="宋体" w:cs="宋体"/>
                <w:color w:val="000000"/>
                <w:spacing w:val="7"/>
                <w:sz w:val="24"/>
                <w:szCs w:val="24"/>
                <w:highlight w:val="none"/>
                <w:lang w:val="en-US" w:eastAsia="zh-CN"/>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栽植红花檵木 毛球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1.苗木、花卉种类:红花檵木毛球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2.苗木规格:H30cm，P25cm，36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85</w:t>
            </w:r>
            <w:r>
              <w:rPr>
                <w:rFonts w:ascii="宋体" w:hAnsi="宋体" w:eastAsia="宋体" w:cs="宋体"/>
                <w:color w:val="000000"/>
                <w:spacing w:val="7"/>
                <w:sz w:val="24"/>
                <w:szCs w:val="24"/>
                <w:highlight w:val="none"/>
                <w:lang w:val="en-US" w:eastAsia="zh-CN"/>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63</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栽植金边黄杨 毛球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1.苗木、花卉种类:金边黄杨毛球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2.苗木规格:H30cm，P25cm，36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85</w:t>
            </w:r>
            <w:r>
              <w:rPr>
                <w:rFonts w:ascii="宋体" w:hAnsi="宋体" w:eastAsia="宋体" w:cs="宋体"/>
                <w:color w:val="000000"/>
                <w:spacing w:val="7"/>
                <w:sz w:val="24"/>
                <w:szCs w:val="24"/>
                <w:highlight w:val="none"/>
                <w:lang w:val="en-US" w:eastAsia="zh-CN"/>
              </w:rPr>
            </w:r>
            <w:r/>
          </w:p>
        </w:tc>
      </w:tr>
      <w:tr>
        <w:trPr>
          <w:trHeight w:val="2191"/>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64</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栽植南天竹毛 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1.苗木、花卉种类:南天竹毛球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2.苗木规格:H30cm，P25cm，25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 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120.65</w:t>
            </w:r>
            <w:r>
              <w:rPr>
                <w:rFonts w:hint="eastAsia" w:ascii="宋体" w:hAnsi="宋体" w:eastAsia="宋体" w:cs="宋体"/>
                <w:color w:val="000000"/>
                <w:spacing w:val="7"/>
                <w:sz w:val="24"/>
                <w:szCs w:val="24"/>
                <w:highlight w:val="none"/>
              </w:rPr>
            </w:r>
            <w:r/>
          </w:p>
        </w:tc>
      </w:tr>
      <w:tr>
        <w:trPr>
          <w:trHeight w:val="104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栽植红花绣线 菊毛球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1.苗木、花卉种类:红花绣线菊毛球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2.苗木规格:H35-40cm，P25cm 以上，25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 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124.00</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66</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栽植菱叶绣线 菊毛球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1.苗木、花卉种类:麻叶绣线菊毛球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2.苗木规格:H35-40cm，P25cm 以上，25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124.00</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67</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栽植春鹃毛球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1.苗木、花卉种类:春鹃毛球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2.苗木规格:H30cm，P25cm，36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90</w:t>
            </w:r>
            <w:r>
              <w:rPr>
                <w:rFonts w:ascii="宋体" w:hAnsi="宋体" w:eastAsia="宋体" w:cs="宋体"/>
                <w:color w:val="000000"/>
                <w:spacing w:val="7"/>
                <w:sz w:val="24"/>
                <w:szCs w:val="24"/>
                <w:highlight w:val="none"/>
                <w:lang w:val="en-US" w:eastAsia="zh-CN"/>
              </w:rPr>
            </w:r>
            <w:r/>
          </w:p>
        </w:tc>
      </w:tr>
      <w:tr>
        <w:trPr>
          <w:trHeight w:val="9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68</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栽植金叶石菖 蒲</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1、苗木种类：金叶石菖蒲</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2、苗木规格：H20-30cm，P15-20cm，49 株/m2</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5、其他：未尽事宜结合采购人及相关技术规范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97.95</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69</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栽植金丝桃毛 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1、苗木种类：金丝桃毛球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2、苗木规格：H45-50cm，P30-35cm，25 株/m2</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5、其他：未尽事宜结合采购人及相关技术规范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85</w:t>
            </w:r>
            <w:r>
              <w:rPr>
                <w:rFonts w:ascii="宋体" w:hAnsi="宋体" w:eastAsia="宋体" w:cs="宋体"/>
                <w:color w:val="000000"/>
                <w:spacing w:val="7"/>
                <w:sz w:val="24"/>
                <w:szCs w:val="24"/>
                <w:highlight w:val="none"/>
                <w:lang w:val="en-US" w:eastAsia="zh-CN"/>
              </w:rPr>
            </w:r>
            <w:r/>
          </w:p>
        </w:tc>
      </w:tr>
      <w:tr>
        <w:trPr>
          <w:trHeight w:val="486"/>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70</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栽植茶梅毛球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1、苗木种类：茶梅毛球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2、苗木规格：H25cm，P25cm，25 株/m2</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5、其他：未尽事宜结合采购人及相关技术规范  6.工程量为暂定量，最终工程量以现场实际发生 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85</w:t>
            </w:r>
            <w:r>
              <w:rPr>
                <w:rFonts w:ascii="宋体" w:hAnsi="宋体" w:eastAsia="宋体" w:cs="宋体"/>
                <w:color w:val="000000"/>
                <w:spacing w:val="7"/>
                <w:sz w:val="24"/>
                <w:szCs w:val="24"/>
                <w:highlight w:val="none"/>
                <w:lang w:val="en-US" w:eastAsia="zh-CN"/>
              </w:rPr>
            </w:r>
            <w:r/>
          </w:p>
        </w:tc>
      </w:tr>
      <w:tr>
        <w:trPr>
          <w:trHeight w:val="9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71</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栽植火棘毛球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1、苗木种类：火棘毛球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2、苗木规格：H60cm，P30cm，25 株/m2</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5、其他：未尽事宜结合采购人及相关技术规范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85</w:t>
            </w:r>
            <w:r>
              <w:rPr>
                <w:rFonts w:ascii="宋体" w:hAnsi="宋体" w:eastAsia="宋体" w:cs="宋体"/>
                <w:color w:val="000000"/>
                <w:spacing w:val="7"/>
                <w:sz w:val="24"/>
                <w:szCs w:val="24"/>
                <w:highlight w:val="none"/>
                <w:lang w:val="en-US" w:eastAsia="zh-CN"/>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72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栽植慈孝竹</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1.苗木、花卉种类:慈孝竹</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2.苗木规格:D3cm，H350cm，9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43.73</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73</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栽植刚竹</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1.苗木、花卉种类:刚竹</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2.苗木规格:D4cm，H500-600cm，9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79.52</w:t>
            </w:r>
            <w:r>
              <w:rPr>
                <w:rFonts w:hint="eastAsia" w:ascii="宋体" w:hAnsi="宋体" w:eastAsia="宋体" w:cs="宋体"/>
                <w:color w:val="000000"/>
                <w:spacing w:val="7"/>
                <w:sz w:val="24"/>
                <w:szCs w:val="24"/>
                <w:highlight w:val="none"/>
              </w:rPr>
            </w:r>
            <w:r/>
          </w:p>
        </w:tc>
      </w:tr>
      <w:tr>
        <w:trPr>
          <w:trHeight w:val="2812"/>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74</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栽植灌木绣球</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1.名称：灌木绣球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2.高度: 50cm 3.冠幅：50cm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4.推荐品种：无尽夏、圆锥绣球，具体品种由采 购人现场确定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47.43</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75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栽植狐尾天门 冬</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1.名称：狐尾天门冬 2.高度: 40cm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3.冠幅：40cm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59.15</w:t>
            </w:r>
            <w:r>
              <w:rPr>
                <w:rFonts w:hint="eastAsia" w:ascii="宋体" w:hAnsi="宋体" w:eastAsia="宋体" w:cs="宋体"/>
                <w:color w:val="000000"/>
                <w:spacing w:val="7"/>
                <w:sz w:val="24"/>
                <w:szCs w:val="24"/>
                <w:highlight w:val="none"/>
              </w:rPr>
            </w:r>
            <w:r/>
          </w:p>
        </w:tc>
      </w:tr>
      <w:tr>
        <w:trPr>
          <w:trHeight w:val="2503"/>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76</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栽植迷迭香</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1.名称：迷迭香 2.高度: 40cm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3.冠幅：40cm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 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70.35</w:t>
            </w:r>
            <w:r>
              <w:rPr>
                <w:rFonts w:hint="eastAsia" w:ascii="宋体" w:hAnsi="宋体" w:eastAsia="宋体" w:cs="宋体"/>
                <w:color w:val="000000"/>
                <w:spacing w:val="7"/>
                <w:sz w:val="24"/>
                <w:szCs w:val="24"/>
                <w:highlight w:val="none"/>
              </w:rPr>
            </w:r>
            <w:r/>
          </w:p>
        </w:tc>
      </w:tr>
      <w:tr>
        <w:trPr>
          <w:trHeight w:val="53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77</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栽植紫绒鼠尾 草</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1、苗木种类：紫绒鼠尾草</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2、苗木规格：H35cm，P25-30cm，64 株/m2，两 年生苗，满栽</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5、其他：未尽事宜详见相关技术规范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115.92</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78</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金叶过路黄</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1、苗木种类：金叶过路黄</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2、苗木规格：100 丛/m2，满栽，7-8 芽/株</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5、其他：未尽事宜详见相关技术规范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120</w:t>
            </w:r>
            <w:r>
              <w:rPr>
                <w:rFonts w:ascii="宋体" w:hAnsi="宋体" w:eastAsia="宋体" w:cs="宋体"/>
                <w:color w:val="000000"/>
                <w:spacing w:val="7"/>
                <w:sz w:val="24"/>
                <w:szCs w:val="24"/>
                <w:highlight w:val="none"/>
                <w:lang w:val="en-US" w:eastAsia="zh-CN"/>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79</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栽植矾根</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1、苗木种类：矾根</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2、苗木规格：H20-25cm，P20-25 cm，49 株/m2，容器苗</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5、其他：未尽事宜结合采购人及相关技术规范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222.22</w:t>
            </w:r>
            <w:r>
              <w:rPr>
                <w:rFonts w:hint="eastAsia" w:ascii="宋体" w:hAnsi="宋体" w:eastAsia="宋体" w:cs="宋体"/>
                <w:color w:val="000000"/>
                <w:spacing w:val="7"/>
                <w:sz w:val="24"/>
                <w:szCs w:val="24"/>
                <w:highlight w:val="none"/>
              </w:rPr>
            </w:r>
            <w:r/>
          </w:p>
        </w:tc>
      </w:tr>
      <w:tr>
        <w:trPr>
          <w:trHeight w:val="817"/>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80</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地被欧石竹</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1、苗木种类：地被欧石竹</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2、苗木规格：100 株/m2，满铺</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5、其他：未尽事宜详见相关技术规范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138.93</w:t>
            </w:r>
            <w:r>
              <w:rPr>
                <w:rFonts w:hint="eastAsia" w:ascii="宋体" w:hAnsi="宋体" w:eastAsia="宋体" w:cs="宋体"/>
                <w:color w:val="000000"/>
                <w:spacing w:val="7"/>
                <w:sz w:val="24"/>
                <w:szCs w:val="24"/>
                <w:highlight w:val="none"/>
              </w:rPr>
            </w:r>
            <w:r/>
          </w:p>
        </w:tc>
      </w:tr>
      <w:tr>
        <w:trPr>
          <w:trHeight w:val="9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81</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栽植玉簪</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1.名称：玉簪</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2.高度:  25-30cm 3.冠幅：20-25cm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4.特点：49 株/m2 袋苗移栽、叶茂、有叶脚，具 体品种由采购人单位选定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115.87</w:t>
            </w:r>
            <w:r>
              <w:rPr>
                <w:rFonts w:hint="eastAsia" w:ascii="宋体" w:hAnsi="宋体" w:eastAsia="宋体" w:cs="宋体"/>
                <w:color w:val="000000"/>
                <w:spacing w:val="7"/>
                <w:sz w:val="24"/>
                <w:szCs w:val="24"/>
                <w:highlight w:val="none"/>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栽植小兔子狼 尾草</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1、名称：小兔子狼尾草</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2、高度:  30-35cm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3、冠幅：25-30cm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4、特点：49 株/m2 袋苗移栽、叶茂、有叶脚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121.46</w:t>
            </w:r>
            <w:r>
              <w:rPr>
                <w:rFonts w:hint="eastAsia" w:ascii="宋体" w:hAnsi="宋体" w:eastAsia="宋体" w:cs="宋体"/>
                <w:color w:val="000000"/>
                <w:spacing w:val="7"/>
                <w:sz w:val="24"/>
                <w:szCs w:val="24"/>
                <w:highlight w:val="none"/>
              </w:rPr>
            </w:r>
            <w:r/>
          </w:p>
        </w:tc>
      </w:tr>
      <w:tr>
        <w:trPr>
          <w:trHeight w:val="1482"/>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83</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栽植粉黛乱子 草</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1.名称：粉黛乱子草 2.高度:  35-40cm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3.冠幅：30-35cm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4.特点：36 株/m2 3-4 芽/丛 袋苗移栽、叶茂、 有叶脚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 </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97.44</w:t>
            </w:r>
            <w:r>
              <w:rPr>
                <w:rFonts w:hint="eastAsia" w:ascii="宋体" w:hAnsi="宋体" w:eastAsia="宋体" w:cs="宋体"/>
                <w:color w:val="000000"/>
                <w:spacing w:val="7"/>
                <w:sz w:val="24"/>
                <w:szCs w:val="24"/>
                <w:highlight w:val="none"/>
              </w:rPr>
            </w:r>
            <w:r/>
          </w:p>
        </w:tc>
      </w:tr>
      <w:tr>
        <w:trPr>
          <w:trHeight w:val="35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84</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栽植细叶芒</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1.名称：细叶芒  2.高度:35-40cm  3.冠幅：30-35cm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4.特点：49 株/ m2 袋苗移栽、叶茂、有叶脚 5.</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 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97.95</w:t>
            </w:r>
            <w:r>
              <w:rPr>
                <w:rFonts w:hint="eastAsia" w:ascii="宋体" w:hAnsi="宋体" w:eastAsia="宋体" w:cs="宋体"/>
                <w:color w:val="000000"/>
                <w:spacing w:val="7"/>
                <w:sz w:val="24"/>
                <w:szCs w:val="24"/>
                <w:highlight w:val="none"/>
              </w:rPr>
            </w:r>
            <w:r/>
          </w:p>
        </w:tc>
      </w:tr>
      <w:tr>
        <w:trPr>
          <w:trHeight w:val="250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栽植紫叶狼尾 草</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1.名称：紫叶狼尾草 2.高度:  30-35cm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3.冠幅：25-30cm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4.特点：49 株/ m2 袋苗移栽、叶茂、有叶脚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97.95</w:t>
            </w:r>
            <w:r>
              <w:rPr>
                <w:rFonts w:hint="eastAsia" w:ascii="宋体" w:hAnsi="宋体" w:eastAsia="宋体" w:cs="宋体"/>
                <w:color w:val="000000"/>
                <w:spacing w:val="7"/>
                <w:sz w:val="24"/>
                <w:szCs w:val="24"/>
                <w:highlight w:val="none"/>
              </w:rPr>
            </w:r>
            <w:r/>
          </w:p>
        </w:tc>
      </w:tr>
      <w:tr>
        <w:trPr>
          <w:trHeight w:val="373"/>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86</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栽植美人蕉</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1.名称：美人蕉</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2.苗木规格:H45cm，P50cm，36 株/ m2，袋苗移 栽、叶茂、有叶脚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82.89</w:t>
            </w:r>
            <w:r>
              <w:rPr>
                <w:rFonts w:hint="eastAsia" w:ascii="宋体" w:hAnsi="宋体" w:eastAsia="宋体" w:cs="宋体"/>
                <w:color w:val="000000"/>
                <w:spacing w:val="7"/>
                <w:sz w:val="24"/>
                <w:szCs w:val="24"/>
                <w:highlight w:val="none"/>
              </w:rPr>
            </w:r>
            <w:r/>
          </w:p>
        </w:tc>
      </w:tr>
      <w:tr>
        <w:trPr>
          <w:trHeight w:val="1881"/>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87</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栽植细叶美女 樱</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1、苗木种类：细叶美女樱</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2、苗木规格：H15-20cm，P20-15cm，81 株/m2</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t xml:space="preserve">；养护等级：一级养护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5、未尽事宜结合采购人及相关技术规</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125.46</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88</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栽植佛甲草</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1.苗木、花卉种类：袋苗，2-3 株/袋； 2.单位面积株数：100 丛/m2；</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128.85</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89</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栽植金叶苔草</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1.苗木、花卉种类：袋苗，2-3 株/袋； 2.株高或蓬径：H15-20cm；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3.单位面积株数：64 袋/m2；</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105.34</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90</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栽植蓝羊茅</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1.</w:t>
            </w:r>
            <w:r>
              <w:rPr>
                <w:rFonts w:hint="eastAsia" w:ascii="宋体" w:hAnsi="宋体" w:eastAsia="宋体" w:cs="宋体"/>
                <w:color w:val="000000"/>
                <w:spacing w:val="7"/>
                <w:sz w:val="24"/>
                <w:szCs w:val="24"/>
                <w:highlight w:val="none"/>
              </w:rPr>
              <w:t xml:space="preserve">苗木、花卉种类：多年生，2-3 株/袋；  2.单位面积株数：9 丛/m2，高度 20-30cm；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82.95</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91</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栽植火焰南天 竹</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rPr>
              <w:t xml:space="preserve">1.苗木、花卉种类：多年生苗； 2.株高或蓬径：H10-15cm；</w:t>
            </w:r>
            <w:r>
              <w:rPr>
                <w:rFonts w:hint="eastAsia" w:ascii="宋体" w:hAnsi="宋体" w:eastAsia="宋体" w:cs="宋体"/>
                <w:color w:val="000000"/>
                <w:spacing w:val="7"/>
                <w:sz w:val="24"/>
                <w:szCs w:val="24"/>
                <w:highlight w:val="none"/>
                <w:lang w:val="en-US" w:eastAsia="zh-CN"/>
              </w:rPr>
              <w:t xml:space="preserve">P:15-20CM</w:t>
            </w:r>
            <w:r>
              <w:rPr>
                <w:rFonts w:ascii="宋体" w:hAnsi="宋体" w:eastAsia="宋体" w:cs="宋体"/>
                <w:color w:val="000000"/>
                <w:spacing w:val="7"/>
                <w:sz w:val="24"/>
                <w:szCs w:val="24"/>
                <w:highlight w:val="none"/>
                <w:lang w:val="en-US"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3.单位面积株数：</w:t>
            </w:r>
            <w:r>
              <w:rPr>
                <w:rFonts w:hint="eastAsia" w:ascii="宋体" w:hAnsi="宋体" w:eastAsia="宋体" w:cs="宋体"/>
                <w:color w:val="000000"/>
                <w:spacing w:val="7"/>
                <w:sz w:val="24"/>
                <w:szCs w:val="24"/>
                <w:highlight w:val="none"/>
                <w:lang w:val="en-US" w:eastAsia="zh-CN"/>
              </w:rPr>
              <w:t xml:space="preserve">36</w:t>
            </w:r>
            <w:r>
              <w:rPr>
                <w:rFonts w:hint="eastAsia" w:ascii="宋体" w:hAnsi="宋体" w:eastAsia="宋体" w:cs="宋体"/>
                <w:color w:val="000000"/>
                <w:spacing w:val="7"/>
                <w:sz w:val="24"/>
                <w:szCs w:val="24"/>
                <w:highlight w:val="none"/>
              </w:rPr>
              <w:t xml:space="preserve"> 株/m2；</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145</w:t>
            </w:r>
            <w:r>
              <w:rPr>
                <w:rFonts w:ascii="宋体" w:hAnsi="宋体" w:eastAsia="宋体" w:cs="宋体"/>
                <w:color w:val="000000"/>
                <w:spacing w:val="7"/>
                <w:sz w:val="24"/>
                <w:szCs w:val="24"/>
                <w:highlight w:val="none"/>
                <w:lang w:val="en-US" w:eastAsia="zh-CN"/>
              </w:rPr>
            </w:r>
            <w:r/>
          </w:p>
        </w:tc>
      </w:tr>
      <w:tr>
        <w:trPr>
          <w:trHeight w:val="2191"/>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栽植萼距花</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1.苗木、花卉种类：多年生苗； 2.株高或蓬径：H25-30cm；</w:t>
            </w:r>
            <w:r>
              <w:rPr>
                <w:rFonts w:hint="eastAsia" w:ascii="宋体" w:hAnsi="宋体" w:eastAsia="宋体" w:cs="宋体"/>
                <w:color w:val="000000"/>
                <w:spacing w:val="7"/>
                <w:sz w:val="24"/>
                <w:szCs w:val="24"/>
                <w:highlight w:val="none"/>
                <w:lang w:val="en-US" w:eastAsia="zh-CN"/>
              </w:rPr>
              <w:t xml:space="preserve">P:15-20CM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3.单位面积株数：49 株/m2；</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97.95</w:t>
            </w:r>
            <w:r>
              <w:rPr>
                <w:rFonts w:hint="eastAsia" w:ascii="宋体" w:hAnsi="宋体" w:eastAsia="宋体" w:cs="宋体"/>
                <w:color w:val="000000"/>
                <w:spacing w:val="7"/>
                <w:sz w:val="24"/>
                <w:szCs w:val="24"/>
                <w:highlight w:val="none"/>
              </w:rPr>
            </w:r>
            <w:r/>
          </w:p>
        </w:tc>
      </w:tr>
      <w:tr>
        <w:trPr>
          <w:trHeight w:val="90"/>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93</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栽植长春藤</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1.苗木、花卉种类:长春藤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2.苗木规格:两年生，36 株/m2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109.75</w:t>
            </w:r>
            <w:r>
              <w:rPr>
                <w:rFonts w:hint="eastAsia" w:ascii="宋体" w:hAnsi="宋体" w:eastAsia="宋体" w:cs="宋体"/>
                <w:color w:val="000000"/>
                <w:spacing w:val="7"/>
                <w:sz w:val="24"/>
                <w:szCs w:val="24"/>
                <w:highlight w:val="none"/>
              </w:rPr>
            </w:r>
            <w:r/>
          </w:p>
        </w:tc>
      </w:tr>
      <w:tr>
        <w:trPr>
          <w:trHeight w:val="463"/>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94</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栽植藤本月季</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1.种类:藤本月季</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2.苗木规格:H180cm，P50cm，实生容器苗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5.品种:御用马车</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60</w:t>
            </w:r>
            <w:r>
              <w:rPr>
                <w:rFonts w:ascii="宋体" w:hAnsi="宋体" w:eastAsia="宋体" w:cs="宋体"/>
                <w:color w:val="000000"/>
                <w:spacing w:val="7"/>
                <w:sz w:val="24"/>
                <w:szCs w:val="24"/>
                <w:highlight w:val="none"/>
                <w:lang w:val="en-US" w:eastAsia="zh-CN"/>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栽植风车茉莉</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1.种类:风车茉莉</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2.苗木规格:H200cm，P30-50cm，实生容器苗 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60</w:t>
            </w:r>
            <w:r>
              <w:rPr>
                <w:rFonts w:ascii="宋体" w:hAnsi="宋体" w:eastAsia="宋体" w:cs="宋体"/>
                <w:color w:val="000000"/>
                <w:spacing w:val="7"/>
                <w:sz w:val="24"/>
                <w:szCs w:val="24"/>
                <w:highlight w:val="none"/>
                <w:lang w:val="en-US" w:eastAsia="zh-CN"/>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96</w:t>
            </w:r>
            <w:r>
              <w:rPr>
                <w:rFonts w:ascii="宋体" w:hAnsi="宋体" w:eastAsia="宋体" w:cs="宋体"/>
                <w:color w:val="000000"/>
                <w:spacing w:val="7"/>
                <w:sz w:val="24"/>
                <w:szCs w:val="24"/>
                <w:highlight w:val="none"/>
                <w:lang w:val="en-US" w:eastAsia="zh-CN"/>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栽植玉龙草</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1、苗木种类：玉龙草</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2、苗木规格：100 丛/m2</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5、其他：未尽事宜结合采购人及相关技术规范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79.14</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97</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栽植细叶麦冬</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1、苗木种类：细叶麦冬</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2、苗木规格：64 丛/m2</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5、其他：未尽事宜结合采购人及相关技术规范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62.34</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98</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栽植金边麦冬</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1、苗木种类：金边麦冬</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2、苗木规格：64 丛/m2</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5、其他：未尽事宜结合采购人及相关技术规范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73.54</w:t>
            </w:r>
            <w:r>
              <w:rPr>
                <w:rFonts w:hint="eastAsia" w:ascii="宋体" w:hAnsi="宋体" w:eastAsia="宋体" w:cs="宋体"/>
                <w:color w:val="000000"/>
                <w:spacing w:val="7"/>
                <w:sz w:val="24"/>
                <w:szCs w:val="24"/>
                <w:highlight w:val="none"/>
              </w:rPr>
            </w:r>
            <w:r/>
          </w:p>
        </w:tc>
      </w:tr>
      <w:tr>
        <w:trPr>
          <w:trHeight w:val="632"/>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99</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籽播三叶草</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1.三叶草籽播等相关全部工作内容；</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2.该项工程量为暂定量，最终工程量以现场实际发生为准；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3.具体投标人自行勘察现场合理确定报价。</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23.30</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100</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铺种草皮</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1.草皮种类:马尼拉 2.铺种方式:满铺</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29.21</w:t>
            </w:r>
            <w:r>
              <w:rPr>
                <w:rFonts w:hint="eastAsia" w:ascii="宋体" w:hAnsi="宋体" w:eastAsia="宋体" w:cs="宋体"/>
                <w:color w:val="000000"/>
                <w:spacing w:val="7"/>
                <w:sz w:val="24"/>
                <w:szCs w:val="24"/>
                <w:highlight w:val="none"/>
              </w:rPr>
            </w:r>
            <w:r/>
          </w:p>
        </w:tc>
      </w:tr>
      <w:tr>
        <w:trPr>
          <w:trHeight w:val="2188"/>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101</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铺种草皮</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1.草皮种类:百慕大混播果岭草 2.铺种方式:满铺</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34.14</w:t>
            </w:r>
            <w:r>
              <w:rPr>
                <w:rFonts w:hint="eastAsia" w:ascii="宋体" w:hAnsi="宋体" w:eastAsia="宋体" w:cs="宋体"/>
                <w:color w:val="000000"/>
                <w:spacing w:val="7"/>
                <w:sz w:val="24"/>
                <w:szCs w:val="24"/>
                <w:highlight w:val="none"/>
              </w:rPr>
            </w:r>
            <w:r/>
          </w:p>
        </w:tc>
      </w:tr>
      <w:tr>
        <w:trPr>
          <w:trHeight w:val="3124"/>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102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籽播草花</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 名称：花籽</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 特点：6-8 克/平方米撒播,备选品种:波斯菊, 金鸡菊，美丽月见草，百日草，松果菊，格桑花， 薰衣草，矢车菊</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 </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5.备注:具体品种由采购人单位现场指定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29.73</w:t>
            </w:r>
            <w:r>
              <w:rPr>
                <w:rFonts w:hint="eastAsia" w:ascii="宋体" w:hAnsi="宋体" w:eastAsia="宋体" w:cs="宋体"/>
                <w:color w:val="000000"/>
                <w:spacing w:val="7"/>
                <w:sz w:val="24"/>
                <w:szCs w:val="24"/>
                <w:highlight w:val="none"/>
              </w:rPr>
            </w:r>
            <w:r/>
          </w:p>
        </w:tc>
      </w:tr>
      <w:tr>
        <w:trPr>
          <w:trHeight w:val="869"/>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103</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时令花卉栽植</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1.苗木种类:时令花卉 2.</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3.备注:时令花卉一年更换 5 次,供选品种: 中华石竹(3 月)、夏堇(花期 4-9 月)、千日红/天使花 (花期 7-10 月)、太阳花/黄金菊(花期 6-9 月)、 美女樱(8-11 月)、羽衣甘蓝（花期 12-2 月），</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具体品种由采购人现场指定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552.29</w:t>
            </w:r>
            <w:r>
              <w:rPr>
                <w:rFonts w:hint="eastAsia" w:ascii="宋体" w:hAnsi="宋体" w:eastAsia="宋体" w:cs="宋体"/>
                <w:color w:val="000000"/>
                <w:spacing w:val="7"/>
                <w:sz w:val="24"/>
                <w:szCs w:val="24"/>
                <w:highlight w:val="none"/>
              </w:rPr>
            </w:r>
            <w:r/>
          </w:p>
        </w:tc>
      </w:tr>
      <w:tr>
        <w:trPr>
          <w:trHeight w:val="317"/>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二、苗木移植</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r>
      <w:tr>
        <w:trPr>
          <w:trHeight w:val="2503"/>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104</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乔木移栽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1.种类:乔木</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2.胸径: φ 10cm 以下  3.起挖方式:带球起挖 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6.备注:含运输费用，苗木移栽至指定地点，包 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122.06</w:t>
            </w:r>
            <w:r>
              <w:rPr>
                <w:rFonts w:hint="eastAsia" w:ascii="宋体" w:hAnsi="宋体" w:eastAsia="宋体" w:cs="宋体"/>
                <w:color w:val="000000"/>
                <w:spacing w:val="7"/>
                <w:sz w:val="24"/>
                <w:szCs w:val="24"/>
                <w:highlight w:val="none"/>
              </w:rPr>
            </w:r>
            <w:r/>
          </w:p>
        </w:tc>
      </w:tr>
      <w:tr>
        <w:trPr>
          <w:trHeight w:val="2812"/>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乔木移栽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1.种类:乔木</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 φ 10-19cm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3.起挖方式:带球起挖 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6.备注:含运输费用，苗木移栽至指定地点，包 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302.90</w:t>
            </w:r>
            <w:r>
              <w:rPr>
                <w:rFonts w:hint="eastAsia" w:ascii="宋体" w:hAnsi="宋体" w:eastAsia="宋体" w:cs="宋体"/>
                <w:color w:val="000000"/>
                <w:spacing w:val="7"/>
                <w:sz w:val="24"/>
                <w:szCs w:val="24"/>
                <w:highlight w:val="none"/>
              </w:rPr>
            </w:r>
            <w:r/>
          </w:p>
        </w:tc>
      </w:tr>
      <w:tr>
        <w:trPr>
          <w:trHeight w:val="2812"/>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106</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乔木移栽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1.种类:乔木</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 φ20-24cm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3.起挖方式:带球起挖 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6.备注:含运输费用，苗木移栽至指定地点，包成活，未成活苗木供应商购置同规格苗木补植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812.53</w:t>
            </w:r>
            <w:r>
              <w:rPr>
                <w:rFonts w:hint="eastAsia" w:ascii="宋体" w:hAnsi="宋体" w:eastAsia="宋体" w:cs="宋体"/>
                <w:color w:val="000000"/>
                <w:spacing w:val="7"/>
                <w:sz w:val="24"/>
                <w:szCs w:val="24"/>
                <w:highlight w:val="none"/>
              </w:rPr>
            </w:r>
            <w:r/>
          </w:p>
        </w:tc>
      </w:tr>
      <w:tr>
        <w:trPr>
          <w:trHeight w:val="474"/>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107</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乔木移栽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1.种类:乔木</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 φ25-29cm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3.起挖方式:带球起挖</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6.备注:含运输费用，苗木移栽至指定地点，包成活，未成活苗木供应商购置同规格苗木补植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1256.35</w:t>
            </w:r>
            <w:r>
              <w:rPr>
                <w:rFonts w:hint="eastAsia" w:ascii="宋体" w:hAnsi="宋体" w:eastAsia="宋体" w:cs="宋体"/>
                <w:color w:val="000000"/>
                <w:spacing w:val="7"/>
                <w:sz w:val="24"/>
                <w:szCs w:val="24"/>
                <w:highlight w:val="none"/>
              </w:rPr>
            </w:r>
            <w:r/>
          </w:p>
        </w:tc>
      </w:tr>
      <w:tr>
        <w:trPr>
          <w:trHeight w:val="496"/>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108</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乔木移栽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1.种类:乔木</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 φ30-35cm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3.起挖方式:带球起挖</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6.备注:含运输费用，苗木移栽至指定地点，包成活，未成活苗木供应商购置同规格苗木补植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2056.41</w:t>
            </w:r>
            <w:r>
              <w:rPr>
                <w:rFonts w:hint="eastAsia" w:ascii="宋体" w:hAnsi="宋体" w:eastAsia="宋体" w:cs="宋体"/>
                <w:color w:val="000000"/>
                <w:spacing w:val="7"/>
                <w:sz w:val="24"/>
                <w:szCs w:val="24"/>
                <w:highlight w:val="none"/>
              </w:rPr>
            </w:r>
            <w:r/>
          </w:p>
        </w:tc>
      </w:tr>
      <w:tr>
        <w:trPr>
          <w:trHeight w:val="428"/>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109</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乔木移栽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1.种类:乔木</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2.胸径: φ36-50cm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3.起挖方式:带球起挖 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6.备注:含运输费用，乔木移栽至指定地点，包成活，未成活苗木供应商购置同规格苗木补植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3163.24</w:t>
            </w:r>
            <w:r>
              <w:rPr>
                <w:rFonts w:hint="eastAsia" w:ascii="宋体" w:hAnsi="宋体" w:eastAsia="宋体" w:cs="宋体"/>
                <w:color w:val="000000"/>
                <w:spacing w:val="7"/>
                <w:sz w:val="24"/>
                <w:szCs w:val="24"/>
                <w:highlight w:val="none"/>
              </w:rPr>
            </w:r>
            <w:r/>
          </w:p>
        </w:tc>
      </w:tr>
      <w:tr>
        <w:trPr>
          <w:trHeight w:val="874"/>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110</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亚乔木移栽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1.种类:亚乔木（紫薇、紫叶李等截杆移植类） 2.地径:D3-8cm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3.起挖方式:带球起挖</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6.备注:含运输费用，乔木移栽至指定地点，包成活，未成活苗木供应商购置同规格苗木补植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64.71</w:t>
            </w:r>
            <w:r>
              <w:rPr>
                <w:rFonts w:hint="eastAsia" w:ascii="宋体" w:hAnsi="宋体" w:eastAsia="宋体" w:cs="宋体"/>
                <w:color w:val="000000"/>
                <w:spacing w:val="7"/>
                <w:sz w:val="24"/>
                <w:szCs w:val="24"/>
                <w:highlight w:val="none"/>
              </w:rPr>
            </w:r>
            <w:r/>
          </w:p>
        </w:tc>
      </w:tr>
      <w:tr>
        <w:trPr>
          <w:trHeight w:val="2812"/>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111</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亚乔木移栽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1.种类:亚乔木（紫薇、紫叶李等截杆移植类） 2.地径:D9-15cm（含）</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3.起挖方式:带球起挖</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6.备注:含运输费用，苗木移栽至指定地点，包成活，未成活苗木供应商购置同规格苗木补植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98.63</w:t>
            </w:r>
            <w:r>
              <w:rPr>
                <w:rFonts w:hint="eastAsia" w:ascii="宋体" w:hAnsi="宋体" w:eastAsia="宋体" w:cs="宋体"/>
                <w:color w:val="000000"/>
                <w:spacing w:val="7"/>
                <w:sz w:val="24"/>
                <w:szCs w:val="24"/>
                <w:highlight w:val="none"/>
              </w:rPr>
            </w:r>
            <w:r/>
          </w:p>
        </w:tc>
      </w:tr>
      <w:tr>
        <w:trPr>
          <w:trHeight w:val="1436"/>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亚乔木移栽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1.种类:亚乔木（紫薇、紫叶李等截杆移植类）</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2.地径:D15cm 以上</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3.起挖方式:带球起挖</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6.备注:含运输费用，苗木移栽至指定地点，包成活，未成活苗木供应商购置同规格苗木补植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515.54</w:t>
            </w:r>
            <w:r>
              <w:rPr>
                <w:rFonts w:hint="eastAsia" w:ascii="宋体" w:hAnsi="宋体" w:eastAsia="宋体" w:cs="宋体"/>
                <w:color w:val="000000"/>
                <w:spacing w:val="7"/>
                <w:sz w:val="24"/>
                <w:szCs w:val="24"/>
                <w:highlight w:val="none"/>
              </w:rPr>
            </w:r>
            <w:r/>
          </w:p>
        </w:tc>
      </w:tr>
      <w:tr>
        <w:trPr>
          <w:trHeight w:val="2303"/>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113</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花灌木移栽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1.种类:花灌木（桂花、红叶石楠树等全冠移植 类）</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2.株高、冠径:H300cm，P300cm 以上</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3.起挖方式:带球起挖，全冠移栽</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6.备注:含运输费用，苗木移栽至指定地点，包成活，未成活苗木供应商购置同规格苗木补植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520.29</w:t>
            </w:r>
            <w:r>
              <w:rPr>
                <w:rFonts w:hint="eastAsia" w:ascii="宋体" w:hAnsi="宋体" w:eastAsia="宋体" w:cs="宋体"/>
                <w:color w:val="000000"/>
                <w:spacing w:val="7"/>
                <w:sz w:val="24"/>
                <w:szCs w:val="24"/>
                <w:highlight w:val="none"/>
              </w:rPr>
            </w:r>
            <w:r/>
          </w:p>
        </w:tc>
      </w:tr>
      <w:tr>
        <w:trPr>
          <w:trHeight w:val="2191"/>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114</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花灌木移栽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1.种类:花灌木（桂花、红叶石楠树等全冠移植 类）</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2.株高、冠径:H300cm，P300cm 以内</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3.起挖方式:带球起挖，全冠移栽</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6.备注:含运输费用，苗木移栽至指定地点，包成活，未成活苗木供应商购置同规格苗木补植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342.10</w:t>
            </w:r>
            <w:r>
              <w:rPr>
                <w:rFonts w:hint="eastAsia" w:ascii="宋体" w:hAnsi="宋体" w:eastAsia="宋体" w:cs="宋体"/>
                <w:color w:val="000000"/>
                <w:spacing w:val="7"/>
                <w:sz w:val="24"/>
                <w:szCs w:val="24"/>
                <w:highlight w:val="none"/>
              </w:rPr>
            </w:r>
            <w:r/>
          </w:p>
        </w:tc>
      </w:tr>
      <w:tr>
        <w:trPr>
          <w:trHeight w:val="502"/>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球类移栽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1.种类:球类</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2.株高、冠径:H150cm 以内，P150cm 以内 3.起挖方式:带球起挖</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6.备注:含运输费用，苗木移栽至指定地点，包成活，未成活苗木供应商购置同规格苗木补植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50.49</w:t>
            </w:r>
            <w:r>
              <w:rPr>
                <w:rFonts w:hint="eastAsia" w:ascii="宋体" w:hAnsi="宋体" w:eastAsia="宋体" w:cs="宋体"/>
                <w:color w:val="000000"/>
                <w:spacing w:val="7"/>
                <w:sz w:val="24"/>
                <w:szCs w:val="24"/>
                <w:highlight w:val="none"/>
              </w:rPr>
            </w:r>
            <w:r/>
          </w:p>
        </w:tc>
      </w:tr>
      <w:tr>
        <w:trPr>
          <w:trHeight w:val="3124"/>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116</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球类移栽</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1.种类:球类</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2.株高、冠径:H150cm 以上，P200cm 以上</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3.起挖方式:带球起挖</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w:t>
            </w:r>
            <w:r>
              <w:rPr>
                <w:rFonts w:hint="eastAsia" w:ascii="宋体" w:hAnsi="宋体" w:eastAsia="宋体" w:cs="宋体"/>
                <w:color w:val="000000"/>
                <w:spacing w:val="7"/>
                <w:sz w:val="24"/>
                <w:szCs w:val="24"/>
                <w:highlight w:val="none"/>
                <w:lang w:eastAsia="zh-CN"/>
              </w:rPr>
              <w:t xml:space="preserve">养护期:二年</w:t>
            </w:r>
            <w:r>
              <w:rPr>
                <w:rFonts w:hint="eastAsia" w:ascii="宋体" w:hAnsi="宋体" w:eastAsia="宋体" w:cs="宋体"/>
                <w:color w:val="000000"/>
                <w:spacing w:val="7"/>
                <w:sz w:val="24"/>
                <w:szCs w:val="24"/>
                <w:highlight w:val="none"/>
                <w:lang w:eastAsia="zh-CN"/>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5.养护等级:一级养护</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6.备注:含运输费用，苗木移栽至指定地点，包成活，未成活苗木供应商购置同规格苗木补植</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74.23</w:t>
            </w:r>
            <w:r>
              <w:rPr>
                <w:rFonts w:hint="eastAsia" w:ascii="宋体" w:hAnsi="宋体" w:eastAsia="宋体" w:cs="宋体"/>
                <w:color w:val="000000"/>
                <w:spacing w:val="7"/>
                <w:sz w:val="24"/>
                <w:szCs w:val="24"/>
                <w:highlight w:val="none"/>
              </w:rPr>
            </w:r>
            <w:r/>
          </w:p>
        </w:tc>
      </w:tr>
      <w:tr>
        <w:trPr>
          <w:trHeight w:val="455"/>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117</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树木支撑架</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树木支撑架 四脚桩</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54.31</w:t>
            </w:r>
            <w:r>
              <w:rPr>
                <w:rFonts w:hint="eastAsia" w:ascii="宋体" w:hAnsi="宋体" w:eastAsia="宋体" w:cs="宋体"/>
                <w:color w:val="000000"/>
                <w:spacing w:val="7"/>
                <w:sz w:val="24"/>
                <w:szCs w:val="24"/>
                <w:highlight w:val="none"/>
              </w:rPr>
            </w:r>
            <w:r/>
          </w:p>
        </w:tc>
      </w:tr>
      <w:tr>
        <w:trPr>
          <w:trHeight w:val="455"/>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118</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树木支撑架</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树木支撑架 三脚桩</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40.83</w:t>
            </w:r>
            <w:r>
              <w:rPr>
                <w:rFonts w:hint="eastAsia" w:ascii="宋体" w:hAnsi="宋体" w:eastAsia="宋体" w:cs="宋体"/>
                <w:color w:val="000000"/>
                <w:spacing w:val="7"/>
                <w:sz w:val="24"/>
                <w:szCs w:val="24"/>
                <w:highlight w:val="none"/>
              </w:rPr>
            </w:r>
            <w:r/>
          </w:p>
        </w:tc>
      </w:tr>
      <w:tr>
        <w:trPr>
          <w:trHeight w:val="455"/>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119</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树木支撑架</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树木支撑架 扁担桩</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40.83</w:t>
            </w:r>
            <w:r>
              <w:rPr>
                <w:rFonts w:hint="eastAsia" w:ascii="宋体" w:hAnsi="宋体" w:eastAsia="宋体" w:cs="宋体"/>
                <w:color w:val="000000"/>
                <w:spacing w:val="7"/>
                <w:sz w:val="24"/>
                <w:szCs w:val="24"/>
                <w:highlight w:val="none"/>
              </w:rPr>
            </w:r>
            <w:r/>
          </w:p>
        </w:tc>
      </w:tr>
      <w:tr>
        <w:trPr>
          <w:trHeight w:val="455"/>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120</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草绳绕树干</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草绳绕树干，绕杆高度 1 米</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19.34</w:t>
            </w:r>
            <w:r>
              <w:rPr>
                <w:rFonts w:hint="eastAsia" w:ascii="宋体" w:hAnsi="宋体" w:eastAsia="宋体" w:cs="宋体"/>
                <w:color w:val="000000"/>
                <w:spacing w:val="7"/>
                <w:sz w:val="24"/>
                <w:szCs w:val="24"/>
                <w:highlight w:val="none"/>
              </w:rPr>
            </w:r>
            <w:r/>
          </w:p>
        </w:tc>
      </w:tr>
      <w:tr>
        <w:trPr>
          <w:trHeight w:val="317"/>
        </w:trPr>
        <w:tc>
          <w:tcPr>
            <w:tcW w:w="376"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三、其他费用</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tc>
      </w:tr>
      <w:tr>
        <w:trPr>
          <w:trHeight w:val="1252"/>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121</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伐树、挖树根</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1.伐树、挖树根</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3.未尽事宜结合采购人意见及相关技术</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株</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22.01</w:t>
            </w:r>
            <w:r>
              <w:rPr>
                <w:rFonts w:hint="eastAsia" w:ascii="宋体" w:hAnsi="宋体" w:eastAsia="宋体" w:cs="宋体"/>
                <w:color w:val="000000"/>
                <w:spacing w:val="7"/>
                <w:sz w:val="24"/>
                <w:szCs w:val="24"/>
                <w:highlight w:val="none"/>
              </w:rPr>
            </w:r>
            <w:r/>
          </w:p>
        </w:tc>
      </w:tr>
      <w:tr>
        <w:trPr>
          <w:trHeight w:val="2814"/>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122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人行道板修复</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1.现状人行道拆除（含底部座浆层拆除） ，拆除旧料装车外运，运距由投标人自行勘察现场合理 确定；</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2.100mmC25 混凝土垫层找平</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3.20mm 厚 1:3 干硬性水泥砂浆结合层 4.面包砖安砌</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5.工程量为暂定量，最终工程量以现场实际发生 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174.53</w:t>
            </w:r>
            <w:r>
              <w:rPr>
                <w:rFonts w:hint="eastAsia" w:ascii="宋体" w:hAnsi="宋体" w:eastAsia="宋体" w:cs="宋体"/>
                <w:color w:val="000000"/>
                <w:spacing w:val="7"/>
                <w:sz w:val="24"/>
                <w:szCs w:val="24"/>
                <w:highlight w:val="none"/>
              </w:rPr>
            </w:r>
            <w:r/>
          </w:p>
        </w:tc>
      </w:tr>
      <w:tr>
        <w:trPr>
          <w:trHeight w:val="1569"/>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123</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树池盖板（篦 子）</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1.材料种类：玻璃钢护树板 2.材料规格：厚度 2.5mm，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3.铺设方式： 自行考虑(含垫层）</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4.其他：未尽事宜结合采购人意见及相关技术规 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246.28</w:t>
            </w:r>
            <w:r>
              <w:rPr>
                <w:rFonts w:hint="eastAsia" w:ascii="宋体" w:hAnsi="宋体" w:eastAsia="宋体" w:cs="宋体"/>
                <w:color w:val="000000"/>
                <w:spacing w:val="7"/>
                <w:sz w:val="24"/>
                <w:szCs w:val="24"/>
                <w:highlight w:val="none"/>
              </w:rPr>
            </w:r>
            <w:r/>
          </w:p>
        </w:tc>
      </w:tr>
      <w:tr>
        <w:trPr>
          <w:trHeight w:val="1253"/>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124</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地面、墙面、 箱体彩绘</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1.地面立体彩绘；</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2.彩绘材质及样式满足采购单位要求；</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3.该项工程量为暂定量，最终工程量以现场实际 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123.14</w:t>
            </w:r>
            <w:r>
              <w:rPr>
                <w:rFonts w:hint="eastAsia" w:ascii="宋体" w:hAnsi="宋体" w:eastAsia="宋体" w:cs="宋体"/>
                <w:color w:val="000000"/>
                <w:spacing w:val="7"/>
                <w:sz w:val="24"/>
                <w:szCs w:val="24"/>
                <w:highlight w:val="none"/>
              </w:rPr>
            </w:r>
            <w:r/>
          </w:p>
        </w:tc>
      </w:tr>
      <w:tr>
        <w:trPr>
          <w:trHeight w:val="1564"/>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125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树池混凝土侧 石</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1.材料品种、规格:混凝土侧石</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2.垫层及护帮:10cm 厚 C15 混凝土垫层及护帮</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3.工程量为暂定量，最终工程量以现场实际发生 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82.73</w:t>
            </w:r>
            <w:r>
              <w:rPr>
                <w:rFonts w:hint="eastAsia" w:ascii="宋体" w:hAnsi="宋体" w:eastAsia="宋体" w:cs="宋体"/>
                <w:color w:val="000000"/>
                <w:spacing w:val="7"/>
                <w:sz w:val="24"/>
                <w:szCs w:val="24"/>
                <w:highlight w:val="none"/>
              </w:rPr>
            </w:r>
            <w:r/>
          </w:p>
        </w:tc>
      </w:tr>
      <w:tr>
        <w:trPr>
          <w:trHeight w:val="1564"/>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126</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树池花岗岩侧 石</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1.</w:t>
            </w:r>
            <w:r>
              <w:rPr>
                <w:rFonts w:hint="eastAsia" w:ascii="宋体" w:hAnsi="宋体" w:eastAsia="宋体" w:cs="宋体"/>
                <w:color w:val="000000"/>
                <w:spacing w:val="7"/>
                <w:sz w:val="24"/>
                <w:szCs w:val="24"/>
                <w:highlight w:val="none"/>
              </w:rPr>
              <w:t xml:space="preserve">材料品种、规格：1000*200*100mm 花岗岩侧石</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2.垫层及护帮：10cm 厚 C15 混凝土垫层及护帮</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4.未尽事宜结合采购人及相关技术规范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115.24</w:t>
            </w:r>
            <w:r>
              <w:rPr>
                <w:rFonts w:hint="eastAsia" w:ascii="宋体" w:hAnsi="宋体" w:eastAsia="宋体" w:cs="宋体"/>
                <w:color w:val="000000"/>
                <w:spacing w:val="7"/>
                <w:sz w:val="24"/>
                <w:szCs w:val="24"/>
                <w:highlight w:val="none"/>
              </w:rPr>
            </w:r>
            <w:r/>
          </w:p>
        </w:tc>
      </w:tr>
      <w:tr>
        <w:trPr>
          <w:trHeight w:val="1253"/>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127</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松树皮</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1.撒铺原色树皮，满铺厚度 3cm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2.未尽事宜结合采购人意见及相关技术规范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m2</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78.36</w:t>
            </w:r>
            <w:r>
              <w:rPr>
                <w:rFonts w:hint="eastAsia" w:ascii="宋体" w:hAnsi="宋体" w:eastAsia="宋体" w:cs="宋体"/>
                <w:color w:val="000000"/>
                <w:spacing w:val="7"/>
                <w:sz w:val="24"/>
                <w:szCs w:val="24"/>
                <w:highlight w:val="none"/>
              </w:rPr>
            </w:r>
            <w:r/>
          </w:p>
        </w:tc>
      </w:tr>
      <w:tr>
        <w:trPr>
          <w:trHeight w:val="1564"/>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128</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隔根带</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1.名称：PE 隔根带 2.规格：宽度 20cm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3.其他：未尽事宜满足相关技术规范</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4.工程量为暂定量，最终工程量以现场实际发生为准</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22.39</w:t>
            </w:r>
            <w:r>
              <w:rPr>
                <w:rFonts w:hint="eastAsia" w:ascii="宋体" w:hAnsi="宋体" w:eastAsia="宋体" w:cs="宋体"/>
                <w:color w:val="000000"/>
                <w:spacing w:val="7"/>
                <w:sz w:val="24"/>
                <w:szCs w:val="24"/>
                <w:highlight w:val="none"/>
              </w:rPr>
            </w:r>
            <w:r/>
          </w:p>
        </w:tc>
      </w:tr>
      <w:tr>
        <w:trPr>
          <w:trHeight w:val="3127"/>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129</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月季爬网</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1.名称：月季爬网</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2.材质、规格：H1.2-1.5m，立柱间距 2.5m，立 柱 6cm*6cm，边框 3cm*3cm，包塑丝径 3mm，立柱 预埋深度 </w:t>
            </w:r>
            <w:r>
              <w:rPr>
                <w:rFonts w:hint="eastAsia" w:ascii="宋体" w:hAnsi="宋体" w:eastAsia="宋体" w:cs="宋体"/>
                <w:color w:val="000000"/>
                <w:spacing w:val="7"/>
                <w:sz w:val="24"/>
                <w:szCs w:val="24"/>
                <w:highlight w:val="none"/>
                <w:lang w:val="en-US" w:eastAsia="zh-CN"/>
              </w:rPr>
              <w:t xml:space="preserve">30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3.材料品种： 网状隔离栏（镀锌钢）</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4.该项工程量为暂定量，最终工程量以现场实际发生为准；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5.综合考虑土方、基础、安装、辅材等费用</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6.其他：未尽事宜结合采购人意见及相关技术规范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167.92</w:t>
            </w:r>
            <w:r>
              <w:rPr>
                <w:rFonts w:hint="eastAsia" w:ascii="宋体" w:hAnsi="宋体" w:eastAsia="宋体" w:cs="宋体"/>
                <w:color w:val="000000"/>
                <w:spacing w:val="7"/>
                <w:sz w:val="24"/>
                <w:szCs w:val="24"/>
                <w:highlight w:val="none"/>
              </w:rPr>
            </w:r>
            <w:r/>
          </w:p>
        </w:tc>
      </w:tr>
      <w:tr>
        <w:trPr>
          <w:trHeight w:val="2814"/>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130</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隔离护栏</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1.类型：隔离护栏</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2.规格、型号：H100cm，立柱间距 2.5m，立柱 预埋深度 </w:t>
            </w:r>
            <w:r>
              <w:rPr>
                <w:rFonts w:hint="eastAsia" w:ascii="宋体" w:hAnsi="宋体" w:eastAsia="宋体" w:cs="宋体"/>
                <w:color w:val="000000"/>
                <w:spacing w:val="7"/>
                <w:sz w:val="24"/>
                <w:szCs w:val="24"/>
                <w:highlight w:val="none"/>
                <w:lang w:val="en-US" w:eastAsia="zh-CN"/>
              </w:rPr>
              <w:t xml:space="preserve">30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3.材料品种：隔离栏（镀锌钢）</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4.该项工程量为暂定量，最终工程量以现场实际发生为准；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5.综合考虑土方、基础、安装、辅材等费用</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6.其他：未尽事宜结合采购人意见及相关技术规范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181.65</w:t>
            </w:r>
            <w:r>
              <w:rPr>
                <w:rFonts w:hint="eastAsia" w:ascii="宋体" w:hAnsi="宋体" w:eastAsia="宋体" w:cs="宋体"/>
                <w:color w:val="000000"/>
                <w:spacing w:val="7"/>
                <w:sz w:val="24"/>
                <w:szCs w:val="24"/>
                <w:highlight w:val="none"/>
              </w:rPr>
            </w:r>
            <w:r/>
          </w:p>
        </w:tc>
      </w:tr>
      <w:tr>
        <w:trPr>
          <w:trHeight w:val="1369"/>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131</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隔离护栏</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1.类型：隔离护栏</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2.规格、型号：H50cm，立柱间距 2.5m，立柱 预埋深度 </w:t>
            </w:r>
            <w:r>
              <w:rPr>
                <w:rFonts w:hint="eastAsia" w:ascii="宋体" w:hAnsi="宋体" w:eastAsia="宋体" w:cs="宋体"/>
                <w:color w:val="000000"/>
                <w:spacing w:val="7"/>
                <w:sz w:val="24"/>
                <w:szCs w:val="24"/>
                <w:highlight w:val="none"/>
                <w:lang w:val="en-US" w:eastAsia="zh-CN"/>
              </w:rPr>
              <w:t xml:space="preserve">30</w:t>
            </w:r>
            <w:r>
              <w:rPr>
                <w:rFonts w:hint="eastAsia" w:ascii="宋体" w:hAnsi="宋体" w:eastAsia="宋体" w:cs="宋体"/>
                <w:color w:val="000000"/>
                <w:spacing w:val="7"/>
                <w:sz w:val="24"/>
                <w:szCs w:val="24"/>
                <w:highlight w:val="none"/>
              </w:rPr>
              <w:t xml:space="preserve">cm</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3.材料品种：隔离栏（镀锌钢）</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4.该项工程量为暂定量，最终工程量以现场实际发生为准；</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5.综合考虑土方、基础、安装、辅材等费用</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6.其他：未尽事宜结合采购人意见及相关技术规范</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m</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80.89</w:t>
            </w:r>
            <w:r>
              <w:rPr>
                <w:rFonts w:hint="eastAsia" w:ascii="宋体" w:hAnsi="宋体" w:eastAsia="宋体" w:cs="宋体"/>
                <w:color w:val="000000"/>
                <w:spacing w:val="7"/>
                <w:sz w:val="24"/>
                <w:szCs w:val="24"/>
                <w:highlight w:val="none"/>
              </w:rPr>
            </w:r>
            <w:r/>
          </w:p>
        </w:tc>
      </w:tr>
      <w:tr>
        <w:trPr>
          <w:trHeight w:val="1137"/>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132</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景观置石</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1、山石种类：大卵石</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2、混凝土砂浆强度等级：满足相关技术规范要求，位置、颜色及样式经采购人同意后方可摆放</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t</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600.91</w:t>
            </w:r>
            <w:r>
              <w:rPr>
                <w:rFonts w:hint="eastAsia" w:ascii="宋体" w:hAnsi="宋体" w:eastAsia="宋体" w:cs="宋体"/>
                <w:color w:val="000000"/>
                <w:spacing w:val="7"/>
                <w:sz w:val="24"/>
                <w:szCs w:val="24"/>
                <w:highlight w:val="none"/>
              </w:rPr>
            </w:r>
            <w:r/>
          </w:p>
        </w:tc>
      </w:tr>
      <w:tr>
        <w:trPr>
          <w:trHeight w:val="563"/>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133</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景观置石</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1、山石种类：黄蜡石</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2、混凝土砂浆强度等级：满足相关技术规范要求，位置、颜色及样式经采购人同意后方可摆放</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t</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1121.02</w:t>
            </w:r>
            <w:r>
              <w:rPr>
                <w:rFonts w:hint="eastAsia" w:ascii="宋体" w:hAnsi="宋体" w:eastAsia="宋体" w:cs="宋体"/>
                <w:color w:val="000000"/>
                <w:spacing w:val="7"/>
                <w:sz w:val="24"/>
                <w:szCs w:val="24"/>
                <w:highlight w:val="none"/>
              </w:rPr>
            </w:r>
            <w:r/>
          </w:p>
        </w:tc>
      </w:tr>
      <w:tr>
        <w:trPr>
          <w:trHeight w:val="1138"/>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134</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景观置石</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1、山石种类：黄石</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2、混凝土砂浆强度等级：满足相关技术规范要求，位置、颜色及样式经采购人同意后方可摆放</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t</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985.34</w:t>
            </w:r>
            <w:r>
              <w:rPr>
                <w:rFonts w:hint="eastAsia" w:ascii="宋体" w:hAnsi="宋体" w:eastAsia="宋体" w:cs="宋体"/>
                <w:color w:val="000000"/>
                <w:spacing w:val="7"/>
                <w:sz w:val="24"/>
                <w:szCs w:val="24"/>
                <w:highlight w:val="none"/>
              </w:rPr>
            </w:r>
            <w:r/>
          </w:p>
        </w:tc>
      </w:tr>
      <w:tr>
        <w:trPr>
          <w:trHeight w:val="1137"/>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135</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景观置石</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1、山石种类：龟纹石</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2、混凝土砂浆强度等级：满足相关技术规范要求，位置、颜色及样式经采购人同意后方可摆放</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t</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1121.02</w:t>
            </w:r>
            <w:r>
              <w:rPr>
                <w:rFonts w:hint="eastAsia" w:ascii="宋体" w:hAnsi="宋体" w:eastAsia="宋体" w:cs="宋体"/>
                <w:color w:val="000000"/>
                <w:spacing w:val="7"/>
                <w:sz w:val="24"/>
                <w:szCs w:val="24"/>
                <w:highlight w:val="none"/>
              </w:rPr>
            </w:r>
            <w:r/>
          </w:p>
        </w:tc>
      </w:tr>
      <w:tr>
        <w:trPr>
          <w:trHeight w:val="1152"/>
        </w:trPr>
        <w:tc>
          <w:tcPr>
            <w:tcW w:w="376" w:type="dxa"/>
            <w:vAlign w:val="center"/>
            <w:textDirection w:val="lrTb"/>
            <w:noWrap w:val="false"/>
          </w:tcPr>
          <w:p>
            <w:pPr>
              <w:pStyle w:val="833"/>
              <w:jc w:val="center"/>
              <w:keepLines w:val="0"/>
              <w:keepNext w:val="0"/>
              <w:widowControl/>
              <w:rPr>
                <w:rFonts w:ascii="宋体" w:hAnsi="宋体" w:eastAsia="宋体" w:cs="宋体"/>
                <w:color w:val="000000"/>
                <w:spacing w:val="7"/>
                <w:sz w:val="24"/>
                <w:szCs w:val="24"/>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136</w:t>
            </w:r>
            <w:r>
              <w:rPr>
                <w:rFonts w:ascii="宋体" w:hAnsi="宋体" w:eastAsia="宋体" w:cs="宋体"/>
                <w:color w:val="000000"/>
                <w:spacing w:val="7"/>
                <w:sz w:val="24"/>
                <w:szCs w:val="24"/>
                <w:highlight w:val="none"/>
                <w:lang w:val="en-US" w:eastAsia="zh-CN"/>
              </w:rPr>
            </w:r>
            <w:r/>
          </w:p>
        </w:tc>
        <w:tc>
          <w:tcPr>
            <w:tcW w:w="768"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景观置石</w:t>
            </w:r>
            <w:r>
              <w:rPr>
                <w:rFonts w:hint="eastAsia" w:ascii="宋体" w:hAnsi="宋体" w:eastAsia="宋体" w:cs="宋体"/>
                <w:color w:val="000000"/>
                <w:spacing w:val="7"/>
                <w:sz w:val="24"/>
                <w:szCs w:val="24"/>
                <w:highlight w:val="none"/>
              </w:rPr>
            </w:r>
            <w:r/>
          </w:p>
        </w:tc>
        <w:tc>
          <w:tcPr>
            <w:tcW w:w="2406" w:type="dxa"/>
            <w:vAlign w:val="center"/>
            <w:textDirection w:val="lrTb"/>
            <w:noWrap w:val="false"/>
          </w:tcPr>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1、山石种类：灵璧石</w:t>
            </w:r>
            <w:r>
              <w:rPr>
                <w:rFonts w:hint="eastAsia" w:ascii="宋体" w:hAnsi="宋体" w:eastAsia="宋体" w:cs="宋体"/>
                <w:color w:val="000000"/>
                <w:spacing w:val="7"/>
                <w:sz w:val="24"/>
                <w:szCs w:val="24"/>
                <w:highlight w:val="none"/>
              </w:rPr>
            </w:r>
            <w:r/>
          </w:p>
          <w:p>
            <w:pPr>
              <w:pStyle w:val="1102"/>
              <w:ind w:left="124" w:firstLine="0"/>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2、混凝土砂浆强度等级：满足相关技术规范要求，位置、颜色及样式经采购人同意后方可摆放</w:t>
            </w:r>
            <w:r>
              <w:rPr>
                <w:rFonts w:hint="eastAsia" w:ascii="宋体" w:hAnsi="宋体" w:eastAsia="宋体" w:cs="宋体"/>
                <w:color w:val="000000"/>
                <w:spacing w:val="7"/>
                <w:sz w:val="24"/>
                <w:szCs w:val="24"/>
                <w:highlight w:val="none"/>
              </w:rPr>
            </w:r>
            <w:r/>
          </w:p>
        </w:tc>
        <w:tc>
          <w:tcPr>
            <w:tcW w:w="30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t</w:t>
            </w:r>
            <w:r>
              <w:rPr>
                <w:rFonts w:hint="eastAsia" w:ascii="宋体" w:hAnsi="宋体" w:eastAsia="宋体" w:cs="宋体"/>
                <w:color w:val="000000"/>
                <w:spacing w:val="7"/>
                <w:sz w:val="24"/>
                <w:szCs w:val="24"/>
                <w:highlight w:val="none"/>
              </w:rPr>
            </w:r>
            <w:r/>
          </w:p>
        </w:tc>
        <w:tc>
          <w:tcPr>
            <w:tcW w:w="460"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w:t>
            </w:r>
            <w:r>
              <w:rPr>
                <w:rFonts w:hint="eastAsia" w:ascii="宋体" w:hAnsi="宋体" w:eastAsia="宋体" w:cs="宋体"/>
                <w:color w:val="000000"/>
                <w:spacing w:val="7"/>
                <w:sz w:val="24"/>
                <w:szCs w:val="24"/>
                <w:highlight w:val="none"/>
              </w:rPr>
            </w:r>
            <w:r/>
          </w:p>
        </w:tc>
        <w:tc>
          <w:tcPr>
            <w:tcW w:w="687" w:type="dxa"/>
            <w:vAlign w:val="center"/>
            <w:textDirection w:val="lrTb"/>
            <w:noWrap w:val="false"/>
          </w:tcPr>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p>
          <w:p>
            <w:pPr>
              <w:pStyle w:val="1102"/>
              <w:ind w:left="124" w:firstLine="0"/>
              <w:jc w:val="center"/>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2921.60</w:t>
            </w:r>
            <w:r>
              <w:rPr>
                <w:rFonts w:hint="eastAsia" w:ascii="宋体" w:hAnsi="宋体" w:eastAsia="宋体" w:cs="宋体"/>
                <w:color w:val="000000"/>
                <w:spacing w:val="7"/>
                <w:sz w:val="24"/>
                <w:szCs w:val="24"/>
                <w:highlight w:val="none"/>
              </w:rPr>
            </w:r>
            <w:r/>
          </w:p>
        </w:tc>
      </w:tr>
    </w:tbl>
    <w:p>
      <w:pPr>
        <w:pStyle w:val="833"/>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四、技术要求</w:t>
      </w:r>
      <w:r>
        <w:rPr>
          <w:rFonts w:hint="eastAsia" w:ascii="宋体" w:hAnsi="宋体" w:eastAsia="宋体" w:cs="宋体"/>
          <w:b/>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1.移植补栽苗木分类清单详见《全费用单价分析表》</w:t>
      </w:r>
      <w:r>
        <w:rPr>
          <w:rFonts w:hint="eastAsia"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说明：（1）上述单价为完成苗木移植补栽所发生的一切费用，结算以实际发生工程量为准。</w:t>
      </w:r>
      <w:r>
        <w:rPr>
          <w:rFonts w:hint="eastAsia"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（2）移植补栽完成后的养护、复壮等工作由成交供应商承担，其费用包含在苗木移植补栽费用中。</w:t>
      </w:r>
      <w:r>
        <w:rPr>
          <w:rFonts w:hint="eastAsia"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2.质量标准要求</w:t>
      </w:r>
      <w:r>
        <w:rPr>
          <w:rFonts w:hint="eastAsia"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（1）质量标准一次性验收合格。</w:t>
      </w:r>
      <w:r>
        <w:rPr>
          <w:rFonts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（2）养护期为2年。养护期为单个移植补栽项目工程量确认报告签署之日起2年。</w:t>
      </w:r>
      <w:r>
        <w:rPr>
          <w:rFonts w:hint="eastAsia"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（3）苗木栽植、移植成活率均不低于 95%。养护期内，死亡的苗木按同品种同等规格苗木进行补植，养护期满后移交时苗木成活率不低于 95%。</w:t>
      </w:r>
      <w:r>
        <w:rPr>
          <w:rFonts w:hint="eastAsia"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（4）苗木定植初栽后除日常养管外，还需加强移植苗木质量管理，安排专人负责定植后的苗木二次培育、复壮和精细化管养等工作。</w:t>
      </w:r>
      <w:r>
        <w:rPr>
          <w:rFonts w:hint="eastAsia"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3.供应商配备项目负责人 1 名，技术负责人 1 名，管理人员 1 名，安全管理人员 1名，上述人员岗位不得兼任。</w:t>
      </w:r>
      <w:r>
        <w:rPr>
          <w:rFonts w:hint="eastAsia"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4.供应商提供与本项目相关的服务方案，至少包含文明施工及环境保护措施、工期保证及成活率保证、项目调查方案、安全保证措施、移植苗木培育方案、绿化移植施工方案、项目概况描述、应急预案等内容。</w:t>
      </w:r>
      <w:r>
        <w:rPr>
          <w:rFonts w:hint="eastAsia"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ascii="宋体" w:hAnsi="宋体" w:eastAsia="宋体" w:cs="宋体"/>
          <w:color w:val="000000"/>
          <w:sz w:val="24"/>
          <w:szCs w:val="24"/>
          <w:highlight w:val="none"/>
          <w:lang w:val="en-US"/>
        </w:rPr>
        <w:outlineLvl w:val="9"/>
      </w:pPr>
      <w:r>
        <w:rPr>
          <w:rFonts w:hint="eastAsia" w:ascii="宋体" w:hAnsi="宋体" w:eastAsia="宋体" w:cs="宋体"/>
          <w:b w:val="0"/>
          <w:bCs/>
          <w:color w:val="000000"/>
          <w:sz w:val="24"/>
          <w:szCs w:val="24"/>
          <w:highlight w:val="none"/>
          <w:lang w:val="en-US" w:eastAsia="zh-CN"/>
        </w:rPr>
        <w:t xml:space="preserve">5.年度合同结算总额达到100万元时，自动终止年度合同。成交优惠率不因实际移植、补植苗木的多少而调整。</w:t>
      </w:r>
      <w:r>
        <w:rPr>
          <w:rFonts w:ascii="宋体" w:hAnsi="宋体" w:eastAsia="宋体" w:cs="宋体"/>
          <w:color w:val="000000"/>
          <w:sz w:val="24"/>
          <w:szCs w:val="24"/>
          <w:highlight w:val="none"/>
          <w:lang w:val="en-US"/>
        </w:rPr>
      </w:r>
      <w:r/>
    </w:p>
    <w:p>
      <w:pPr>
        <w:pStyle w:val="833"/>
        <w:ind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6.其他要求</w:t>
      </w:r>
      <w:r>
        <w:rPr>
          <w:rFonts w:hint="eastAsia" w:ascii="宋体" w:hAnsi="宋体" w:eastAsia="宋体" w:cs="宋体"/>
          <w:b/>
          <w:color w:val="000000"/>
          <w:sz w:val="24"/>
          <w:szCs w:val="24"/>
          <w:highlight w:val="none"/>
          <w:lang w:val="en-US" w:eastAsia="zh-CN"/>
        </w:rPr>
      </w:r>
      <w:r/>
    </w:p>
    <w:p>
      <w:pPr>
        <w:pStyle w:val="951"/>
        <w:contextualSpacing/>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000000"/>
          <w:sz w:val="24"/>
          <w:szCs w:val="24"/>
          <w:highlight w:val="none"/>
          <w:u w:val="single"/>
          <w:lang w:val="en-US" w:eastAsia="zh-CN"/>
        </w:rPr>
        <w:t xml:space="preserve"> 100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ind w:right="210"/>
        <w:jc w:val="left"/>
        <w:keepLines w:val="0"/>
        <w:keepNext w:val="0"/>
        <w:pageBreakBefore w:val="0"/>
        <w:spacing w:line="360" w:lineRule="auto"/>
        <w:widowControl w:val="off"/>
        <w:rPr>
          <w:rFonts w:ascii="宋体" w:hAnsi="宋体" w:eastAsia="宋体" w:cs="宋体"/>
          <w:b/>
          <w:color w:val="000000"/>
          <w:sz w:val="24"/>
          <w:szCs w:val="24"/>
          <w:highlight w:val="none"/>
          <w:u w:val="none"/>
          <w:lang w:val="en-US" w:eastAsia="zh-CN"/>
        </w:rPr>
        <w:outlineLvl w:val="9"/>
      </w:pPr>
      <w:r>
        <w:rPr>
          <w:rFonts w:hint="eastAsia" w:ascii="宋体" w:hAnsi="宋体" w:eastAsia="宋体" w:cs="宋体"/>
          <w:b/>
          <w:color w:val="000000"/>
          <w:sz w:val="24"/>
          <w:szCs w:val="24"/>
          <w:highlight w:val="none"/>
          <w:u w:val="none"/>
          <w:lang w:val="en-US" w:eastAsia="zh-CN"/>
        </w:rPr>
        <w:t xml:space="preserve">五、养护要求</w:t>
      </w:r>
      <w:r>
        <w:rPr>
          <w:rFonts w:ascii="宋体" w:hAnsi="宋体" w:eastAsia="宋体" w:cs="宋体"/>
          <w:b/>
          <w:color w:val="000000"/>
          <w:sz w:val="24"/>
          <w:szCs w:val="24"/>
          <w:highlight w:val="none"/>
          <w:u w:val="none"/>
          <w:lang w:val="en-US" w:eastAsia="zh-CN"/>
        </w:rPr>
      </w:r>
      <w:r/>
    </w:p>
    <w:p>
      <w:pPr>
        <w:pStyle w:val="833"/>
        <w:ind w:right="21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eastAsia="zh-CN"/>
        </w:rPr>
        <w:outlineLvl w:val="9"/>
      </w:pPr>
      <w:r>
        <w:rPr>
          <w:rFonts w:hint="eastAsia" w:ascii="宋体" w:hAnsi="宋体" w:eastAsia="宋体" w:cs="宋体"/>
          <w:b w:val="0"/>
          <w:bCs/>
          <w:color w:val="000000"/>
          <w:sz w:val="24"/>
          <w:szCs w:val="24"/>
          <w:highlight w:val="none"/>
          <w:u w:val="none"/>
          <w:lang w:eastAsia="zh-CN"/>
        </w:rPr>
        <w:t xml:space="preserve">1.单个移植项目完工经工程量验收并经采购人（或其委托的核定单位）初步核定后进入养护期。</w:t>
      </w:r>
      <w:r>
        <w:rPr>
          <w:rFonts w:hint="eastAsia" w:ascii="宋体" w:hAnsi="宋体" w:eastAsia="宋体" w:cs="宋体"/>
          <w:b w:val="0"/>
          <w:bCs/>
          <w:color w:val="000000"/>
          <w:sz w:val="24"/>
          <w:szCs w:val="24"/>
          <w:highlight w:val="none"/>
          <w:u w:val="none"/>
          <w:lang w:eastAsia="zh-CN"/>
        </w:rPr>
      </w:r>
      <w:r/>
    </w:p>
    <w:p>
      <w:pPr>
        <w:pStyle w:val="833"/>
        <w:ind w:right="21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eastAsia="zh-CN"/>
        </w:rPr>
        <w:outlineLvl w:val="9"/>
      </w:pPr>
      <w:r>
        <w:rPr>
          <w:rFonts w:hint="eastAsia" w:ascii="宋体" w:hAnsi="宋体" w:eastAsia="宋体" w:cs="宋体"/>
          <w:b w:val="0"/>
          <w:bCs/>
          <w:color w:val="000000"/>
          <w:sz w:val="24"/>
          <w:szCs w:val="24"/>
          <w:highlight w:val="none"/>
          <w:u w:val="none"/>
          <w:lang w:eastAsia="zh-CN"/>
        </w:rPr>
        <w:t xml:space="preserve">2.单个移植补栽项目养护期为</w:t>
      </w:r>
      <w:r>
        <w:rPr>
          <w:rFonts w:hint="eastAsia" w:ascii="宋体" w:hAnsi="宋体" w:eastAsia="宋体" w:cs="宋体"/>
          <w:b w:val="0"/>
          <w:bCs/>
          <w:color w:val="000000"/>
          <w:sz w:val="24"/>
          <w:szCs w:val="24"/>
          <w:highlight w:val="none"/>
          <w:u w:val="none"/>
          <w:lang w:val="en-US" w:eastAsia="zh-CN"/>
        </w:rPr>
        <w:t xml:space="preserve">2</w:t>
      </w:r>
      <w:r>
        <w:rPr>
          <w:rFonts w:hint="eastAsia" w:ascii="宋体" w:hAnsi="宋体" w:eastAsia="宋体" w:cs="宋体"/>
          <w:b w:val="0"/>
          <w:bCs/>
          <w:color w:val="000000"/>
          <w:sz w:val="24"/>
          <w:szCs w:val="24"/>
          <w:highlight w:val="none"/>
          <w:u w:val="none"/>
          <w:lang w:eastAsia="zh-CN"/>
        </w:rPr>
        <w:t xml:space="preserve">年，单个移植补栽项目养护期到期经采购人现场对工程量、苗木栽植成活率、规格等进行复核，满足要求后移交采购人（或其委托的养护单位）进行养护。</w:t>
      </w:r>
      <w:r>
        <w:rPr>
          <w:rFonts w:hint="eastAsia" w:ascii="宋体" w:hAnsi="宋体" w:eastAsia="宋体" w:cs="宋体"/>
          <w:b w:val="0"/>
          <w:bCs/>
          <w:color w:val="000000"/>
          <w:sz w:val="24"/>
          <w:szCs w:val="24"/>
          <w:highlight w:val="none"/>
          <w:u w:val="none"/>
          <w:lang w:eastAsia="zh-CN"/>
        </w:rPr>
      </w:r>
      <w:r/>
    </w:p>
    <w:p>
      <w:pPr>
        <w:pStyle w:val="833"/>
        <w:numPr>
          <w:ilvl w:val="0"/>
          <w:numId w:val="0"/>
        </w:numPr>
        <w:ind w:right="210"/>
        <w:jc w:val="left"/>
        <w:keepLines w:val="0"/>
        <w:keepNext w:val="0"/>
        <w:pageBreakBefore w:val="0"/>
        <w:spacing w:line="360" w:lineRule="auto"/>
        <w:widowControl w:val="off"/>
        <w:rPr>
          <w:rFonts w:ascii="宋体" w:hAnsi="宋体" w:eastAsia="宋体" w:cs="宋体"/>
          <w:b/>
          <w:bCs/>
          <w:color w:val="000000"/>
          <w:sz w:val="24"/>
          <w:highlight w:val="none"/>
          <w:lang w:val="en-US" w:eastAsia="zh-CN"/>
        </w:rPr>
        <w:outlineLvl w:val="9"/>
      </w:pPr>
      <w:r>
        <w:rPr>
          <w:rFonts w:hint="eastAsia" w:ascii="宋体" w:hAnsi="宋体" w:cs="宋体"/>
          <w:b/>
          <w:bCs/>
          <w:color w:val="000000"/>
          <w:sz w:val="24"/>
          <w:highlight w:val="none"/>
          <w:lang w:val="en-US" w:eastAsia="zh-CN"/>
        </w:rPr>
        <w:t xml:space="preserve">六、履约管理</w:t>
      </w:r>
      <w:r>
        <w:rPr>
          <w:rFonts w:ascii="宋体" w:hAnsi="宋体" w:eastAsia="宋体" w:cs="宋体"/>
          <w:b/>
          <w:bCs/>
          <w:color w:val="000000"/>
          <w:sz w:val="24"/>
          <w:highlight w:val="none"/>
          <w:lang w:val="en-US" w:eastAsia="zh-CN"/>
        </w:rPr>
      </w:r>
      <w:r/>
    </w:p>
    <w:p>
      <w:pPr>
        <w:pStyle w:val="833"/>
        <w:numPr>
          <w:ilvl w:val="0"/>
          <w:numId w:val="0"/>
        </w:numPr>
        <w:ind w:right="210" w:firstLine="480"/>
        <w:jc w:val="left"/>
        <w:keepLines w:val="0"/>
        <w:keepNext w:val="0"/>
        <w:pageBreakBefore w:val="0"/>
        <w:spacing w:line="360" w:lineRule="auto"/>
        <w:widowControl w:val="off"/>
        <w:rPr>
          <w:rFonts w:hint="eastAsia" w:ascii="宋体" w:hAnsi="宋体" w:cs="宋体"/>
          <w:b w:val="0"/>
          <w:bCs w:val="0"/>
          <w:color w:val="000000"/>
          <w:sz w:val="24"/>
          <w:highlight w:val="none"/>
        </w:rPr>
        <w:outlineLvl w:val="9"/>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成交</w:t>
      </w:r>
      <w:r>
        <w:rPr>
          <w:rFonts w:hint="eastAsia" w:ascii="宋体" w:hAnsi="宋体" w:cs="宋体"/>
          <w:b w:val="0"/>
          <w:bCs w:val="0"/>
          <w:color w:val="000000"/>
          <w:sz w:val="24"/>
          <w:highlight w:val="none"/>
        </w:rPr>
        <w:t xml:space="preserve">供应商违约的其他情形：①竣工验收不合格；②发生安全事故。</w:t>
      </w:r>
      <w:r>
        <w:rPr>
          <w:rFonts w:hint="eastAsia" w:ascii="宋体" w:hAnsi="宋体" w:cs="宋体"/>
          <w:b w:val="0"/>
          <w:bCs w:val="0"/>
          <w:color w:val="000000"/>
          <w:sz w:val="24"/>
          <w:highlight w:val="none"/>
        </w:rPr>
      </w:r>
      <w:r/>
    </w:p>
    <w:p>
      <w:pPr>
        <w:pStyle w:val="833"/>
        <w:numPr>
          <w:ilvl w:val="0"/>
          <w:numId w:val="0"/>
        </w:numPr>
        <w:ind w:right="210" w:firstLine="480"/>
        <w:jc w:val="left"/>
        <w:keepLines w:val="0"/>
        <w:keepNext w:val="0"/>
        <w:pageBreakBefore w:val="0"/>
        <w:spacing w:line="360" w:lineRule="auto"/>
        <w:widowControl w:val="off"/>
        <w:rPr>
          <w:rFonts w:hint="eastAsia" w:ascii="宋体" w:hAnsi="宋体" w:cs="宋体"/>
          <w:b w:val="0"/>
          <w:bCs w:val="0"/>
          <w:color w:val="000000"/>
          <w:sz w:val="24"/>
          <w:highlight w:val="none"/>
        </w:rPr>
        <w:outlineLvl w:val="9"/>
      </w:pPr>
      <w:r>
        <w:rPr>
          <w:rFonts w:hint="eastAsia" w:ascii="宋体" w:hAnsi="宋体" w:cs="宋体"/>
          <w:b w:val="0"/>
          <w:bCs w:val="0"/>
          <w:color w:val="000000"/>
          <w:sz w:val="24"/>
          <w:highlight w:val="none"/>
          <w:lang w:val="en-US" w:eastAsia="zh-CN"/>
        </w:rPr>
        <w:t xml:space="preserve">成交</w:t>
      </w:r>
      <w:r>
        <w:rPr>
          <w:rFonts w:hint="eastAsia" w:ascii="宋体" w:hAnsi="宋体" w:cs="宋体"/>
          <w:b w:val="0"/>
          <w:bCs w:val="0"/>
          <w:color w:val="000000"/>
          <w:sz w:val="24"/>
          <w:highlight w:val="none"/>
        </w:rPr>
        <w:t xml:space="preserve">供应商违约责任的承担方式和计算方法：竣工验收不合格，</w:t>
      </w:r>
      <w:r>
        <w:rPr>
          <w:rFonts w:hint="eastAsia" w:ascii="宋体" w:hAnsi="宋体" w:cs="宋体"/>
          <w:b w:val="0"/>
          <w:bCs w:val="0"/>
          <w:color w:val="000000"/>
          <w:sz w:val="24"/>
          <w:highlight w:val="none"/>
          <w:lang w:val="en-US" w:eastAsia="zh-CN"/>
        </w:rPr>
        <w:t xml:space="preserve">成交</w:t>
      </w:r>
      <w:r>
        <w:rPr>
          <w:rFonts w:hint="eastAsia" w:ascii="宋体" w:hAnsi="宋体" w:cs="宋体"/>
          <w:b w:val="0"/>
          <w:bCs w:val="0"/>
          <w:color w:val="000000"/>
          <w:sz w:val="24"/>
          <w:highlight w:val="none"/>
        </w:rPr>
        <w:t xml:space="preserve">供应商按签约合同价的</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0%向采购人支付违约金，同时，在采购人要求时间内完成整改达到合同约定验收标准，由此产生的一切费用由供应商自行承担；每发生一次安全事故，供应商人向采购人支付10000 元违约金，同时承担由此给采购人造成的一切损失，累计发生 2 次，采购人有权解除合同，</w:t>
      </w:r>
      <w:r>
        <w:rPr>
          <w:rFonts w:hint="eastAsia" w:ascii="宋体" w:hAnsi="宋体" w:cs="宋体"/>
          <w:b w:val="0"/>
          <w:bCs w:val="0"/>
          <w:color w:val="000000"/>
          <w:sz w:val="24"/>
          <w:highlight w:val="none"/>
          <w:lang w:val="en-US" w:eastAsia="zh-CN"/>
        </w:rPr>
        <w:t xml:space="preserve">成交</w:t>
      </w:r>
      <w:r>
        <w:rPr>
          <w:rFonts w:hint="eastAsia" w:ascii="宋体" w:hAnsi="宋体" w:cs="宋体"/>
          <w:b w:val="0"/>
          <w:bCs w:val="0"/>
          <w:color w:val="000000"/>
          <w:sz w:val="24"/>
          <w:highlight w:val="none"/>
        </w:rPr>
        <w:t xml:space="preserve">供应商向采购人按照签约合同价的 </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0%支付违约金。因</w:t>
      </w:r>
      <w:r>
        <w:rPr>
          <w:rFonts w:hint="eastAsia" w:ascii="宋体" w:hAnsi="宋体" w:cs="宋体"/>
          <w:b w:val="0"/>
          <w:bCs w:val="0"/>
          <w:color w:val="000000"/>
          <w:sz w:val="24"/>
          <w:highlight w:val="none"/>
          <w:lang w:val="en-US" w:eastAsia="zh-CN"/>
        </w:rPr>
        <w:t xml:space="preserve">成交</w:t>
      </w:r>
      <w:r>
        <w:rPr>
          <w:rFonts w:hint="eastAsia" w:ascii="宋体" w:hAnsi="宋体" w:cs="宋体"/>
          <w:b w:val="0"/>
          <w:bCs w:val="0"/>
          <w:color w:val="000000"/>
          <w:sz w:val="24"/>
          <w:highlight w:val="none"/>
        </w:rPr>
        <w:t xml:space="preserve">供应商违约，导致采购人行使解除合同的权利的，</w:t>
      </w:r>
      <w:r>
        <w:rPr>
          <w:rFonts w:hint="eastAsia" w:ascii="宋体" w:hAnsi="宋体" w:cs="宋体"/>
          <w:b w:val="0"/>
          <w:bCs w:val="0"/>
          <w:color w:val="000000"/>
          <w:sz w:val="24"/>
          <w:highlight w:val="none"/>
          <w:lang w:val="en-US" w:eastAsia="zh-CN"/>
        </w:rPr>
        <w:t xml:space="preserve">成交</w:t>
      </w:r>
      <w:r>
        <w:rPr>
          <w:rFonts w:hint="eastAsia" w:ascii="宋体" w:hAnsi="宋体" w:cs="宋体"/>
          <w:b w:val="0"/>
          <w:bCs w:val="0"/>
          <w:color w:val="000000"/>
          <w:sz w:val="24"/>
          <w:highlight w:val="none"/>
        </w:rPr>
        <w:t xml:space="preserve">供应商在 10 日内无条件撤出施工现场，并采取保护措施，保证在 30 日移交全部项目资料。</w:t>
      </w:r>
      <w:r>
        <w:rPr>
          <w:rFonts w:hint="eastAsia" w:ascii="宋体" w:hAnsi="宋体" w:cs="宋体"/>
          <w:b w:val="0"/>
          <w:bCs w:val="0"/>
          <w:color w:val="000000"/>
          <w:sz w:val="24"/>
          <w:highlight w:val="none"/>
        </w:rPr>
      </w:r>
      <w:r/>
    </w:p>
    <w:p>
      <w:pPr>
        <w:pStyle w:val="833"/>
        <w:numPr>
          <w:ilvl w:val="0"/>
          <w:numId w:val="0"/>
        </w:numPr>
        <w:ind w:right="210" w:firstLine="480"/>
        <w:jc w:val="left"/>
        <w:keepLines w:val="0"/>
        <w:keepNext w:val="0"/>
        <w:pageBreakBefore w:val="0"/>
        <w:spacing w:line="360" w:lineRule="auto"/>
        <w:widowControl w:val="off"/>
        <w:rPr>
          <w:rFonts w:hint="eastAsia" w:ascii="宋体" w:hAnsi="宋体" w:cs="宋体"/>
          <w:b w:val="0"/>
          <w:bCs w:val="0"/>
          <w:color w:val="000000"/>
          <w:sz w:val="24"/>
          <w:highlight w:val="none"/>
        </w:rPr>
        <w:outlineLvl w:val="9"/>
      </w:pPr>
      <w:r>
        <w:rPr>
          <w:rFonts w:hint="eastAsia" w:ascii="宋体" w:hAnsi="宋体" w:cs="宋体"/>
          <w:b w:val="0"/>
          <w:bCs w:val="0"/>
          <w:color w:val="000000"/>
          <w:sz w:val="24"/>
          <w:highlight w:val="none"/>
        </w:rPr>
        <w:t xml:space="preserve">绿化巡查看管：</w:t>
      </w:r>
      <w:r>
        <w:rPr>
          <w:rFonts w:hint="eastAsia" w:ascii="宋体" w:hAnsi="宋体" w:cs="宋体"/>
          <w:b w:val="0"/>
          <w:bCs w:val="0"/>
          <w:color w:val="000000"/>
          <w:sz w:val="24"/>
          <w:highlight w:val="none"/>
          <w:lang w:val="en-US" w:eastAsia="zh-CN"/>
        </w:rPr>
        <w:t xml:space="preserve">成交</w:t>
      </w:r>
      <w:r>
        <w:rPr>
          <w:rFonts w:hint="eastAsia" w:ascii="宋体" w:hAnsi="宋体" w:cs="宋体"/>
          <w:b w:val="0"/>
          <w:bCs w:val="0"/>
          <w:color w:val="000000"/>
          <w:sz w:val="24"/>
          <w:highlight w:val="none"/>
        </w:rPr>
        <w:t xml:space="preserve">供应商对所有绿化资产安全巡查看管，制止乱挖、乱建、乱占不良行为。</w:t>
      </w:r>
      <w:r>
        <w:rPr>
          <w:rFonts w:hint="eastAsia" w:ascii="宋体" w:hAnsi="宋体" w:cs="宋体"/>
          <w:b w:val="0"/>
          <w:bCs w:val="0"/>
          <w:color w:val="000000"/>
          <w:sz w:val="24"/>
          <w:highlight w:val="none"/>
          <w:lang w:val="en-US" w:eastAsia="zh-CN"/>
        </w:rPr>
        <w:t xml:space="preserve">成交</w:t>
      </w:r>
      <w:r>
        <w:rPr>
          <w:rFonts w:hint="eastAsia" w:ascii="宋体" w:hAnsi="宋体" w:cs="宋体"/>
          <w:b w:val="0"/>
          <w:bCs w:val="0"/>
          <w:color w:val="000000"/>
          <w:sz w:val="24"/>
          <w:highlight w:val="none"/>
        </w:rPr>
        <w:t xml:space="preserve">供应商在养护期内加强标段内绿化巡查，对道口开设、道路挖掘、市政设施迁移、绿化</w:t>
      </w:r>
      <w:r>
        <w:rPr>
          <w:rFonts w:hint="eastAsia" w:ascii="宋体" w:hAnsi="宋体" w:cs="宋体"/>
          <w:b w:val="0"/>
          <w:bCs w:val="0"/>
          <w:color w:val="000000"/>
          <w:sz w:val="24"/>
          <w:highlight w:val="none"/>
          <w:lang w:eastAsia="zh-CN"/>
        </w:rPr>
        <w:t xml:space="preserve">移植</w:t>
      </w:r>
      <w:r>
        <w:rPr>
          <w:rFonts w:hint="eastAsia" w:ascii="宋体" w:hAnsi="宋体" w:cs="宋体"/>
          <w:b w:val="0"/>
          <w:bCs w:val="0"/>
          <w:color w:val="000000"/>
          <w:sz w:val="24"/>
          <w:highlight w:val="none"/>
        </w:rPr>
        <w:t xml:space="preserve">、户外广告设置、渣土拉运等城市管理局审批的各类许可，做好核查工作。同时负责在施工过程中监督其施工范围、质量、时限以及安全文明作业，如发现不符或无手续开挖，立即制止并报告城市管理局。否则造成绿地破坏的均由</w:t>
      </w:r>
      <w:r>
        <w:rPr>
          <w:rFonts w:hint="eastAsia" w:ascii="宋体" w:hAnsi="宋体" w:cs="宋体"/>
          <w:b w:val="0"/>
          <w:bCs w:val="0"/>
          <w:color w:val="000000"/>
          <w:sz w:val="24"/>
          <w:highlight w:val="none"/>
          <w:lang w:val="en-US" w:eastAsia="zh-CN"/>
        </w:rPr>
        <w:t xml:space="preserve">成交供应商</w:t>
      </w:r>
      <w:r>
        <w:rPr>
          <w:rFonts w:hint="eastAsia" w:ascii="宋体" w:hAnsi="宋体" w:cs="宋体"/>
          <w:b w:val="0"/>
          <w:bCs w:val="0"/>
          <w:color w:val="000000"/>
          <w:sz w:val="24"/>
          <w:highlight w:val="none"/>
        </w:rPr>
        <w:t xml:space="preserve">自费进行恢复原状绿化。</w:t>
      </w:r>
      <w:r>
        <w:rPr>
          <w:rFonts w:hint="eastAsia" w:ascii="宋体" w:hAnsi="宋体" w:cs="宋体"/>
          <w:b w:val="0"/>
          <w:bCs w:val="0"/>
          <w:color w:val="000000"/>
          <w:sz w:val="24"/>
          <w:highlight w:val="none"/>
        </w:rPr>
      </w:r>
      <w:r/>
    </w:p>
    <w:p>
      <w:pPr>
        <w:pStyle w:val="833"/>
        <w:numPr>
          <w:ilvl w:val="0"/>
          <w:numId w:val="0"/>
        </w:numPr>
        <w:ind w:right="210"/>
        <w:jc w:val="left"/>
        <w:keepLines w:val="0"/>
        <w:keepNext w:val="0"/>
        <w:pageBreakBefore w:val="0"/>
        <w:spacing w:line="360" w:lineRule="auto"/>
        <w:widowControl w:val="off"/>
        <w:rPr>
          <w:rFonts w:hint="eastAsia" w:ascii="宋体" w:hAnsi="宋体" w:cs="宋体"/>
          <w:b/>
          <w:bCs/>
          <w:color w:val="000000"/>
          <w:sz w:val="24"/>
          <w:highlight w:val="none"/>
        </w:rPr>
        <w:outlineLvl w:val="9"/>
      </w:pPr>
      <w:r>
        <w:rPr>
          <w:rFonts w:hint="eastAsia" w:ascii="宋体" w:hAnsi="宋体" w:cs="宋体"/>
          <w:b w:val="0"/>
          <w:bCs w:val="0"/>
          <w:color w:val="000000"/>
          <w:sz w:val="24"/>
          <w:highlight w:val="none"/>
          <w:lang w:val="en-US" w:eastAsia="zh-CN"/>
        </w:rPr>
        <w:t xml:space="preserve"> </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、结算原则</w:t>
      </w:r>
      <w:r>
        <w:rPr>
          <w:rFonts w:hint="eastAsia" w:ascii="宋体" w:hAnsi="宋体" w:cs="宋体"/>
          <w:b/>
          <w:bCs/>
          <w:color w:val="000000"/>
          <w:sz w:val="24"/>
          <w:highlight w:val="none"/>
        </w:rPr>
      </w:r>
      <w:r/>
    </w:p>
    <w:p>
      <w:pPr>
        <w:pStyle w:val="833"/>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结算方式</w:t>
      </w:r>
      <w:r>
        <w:rPr>
          <w:rFonts w:hint="eastAsia" w:ascii="宋体" w:hAnsi="宋体" w:cs="宋体"/>
          <w:color w:val="000000"/>
          <w:sz w:val="24"/>
          <w:highlight w:val="none"/>
        </w:rPr>
      </w:r>
      <w:r/>
    </w:p>
    <w:p>
      <w:pPr>
        <w:pStyle w:val="833"/>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工程计量与结算原则</w:t>
      </w:r>
      <w:r>
        <w:rPr>
          <w:rFonts w:hint="eastAsia" w:ascii="宋体" w:hAnsi="宋体" w:eastAsia="宋体" w:cs="宋体"/>
          <w:b/>
          <w:bCs/>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本项目最终结算价款以第三方审计机构审定结果为准。所有结算项目均须执行</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时的成交优惠率。</w:t>
      </w:r>
      <w:r>
        <w:rPr>
          <w:rFonts w:hint="eastAsia" w:ascii="宋体" w:hAnsi="宋体" w:eastAsia="宋体" w:cs="宋体"/>
          <w:color w:val="000000"/>
          <w:sz w:val="24"/>
          <w:szCs w:val="24"/>
          <w:highlight w:val="none"/>
        </w:rPr>
      </w:r>
      <w:r/>
    </w:p>
    <w:p>
      <w:pPr>
        <w:pStyle w:val="833"/>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工程量确认规则</w:t>
      </w:r>
      <w:r>
        <w:rPr>
          <w:rFonts w:hint="eastAsia" w:ascii="宋体" w:hAnsi="宋体" w:eastAsia="宋体" w:cs="宋体"/>
          <w:b/>
          <w:bCs/>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已有子目：依据</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工程量清单及《全费用单价分析表》，按实际完成并经</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现场计量确认的工程量进行结算。</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新增/变更子目：对于工程量清单列名外项目及《全费用单价分析表》中未包含的子目，工程量均以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双方现场确认的实际发生量为准，并签署书面签证单作为结算依据。</w:t>
      </w:r>
      <w:r>
        <w:rPr>
          <w:rFonts w:hint="eastAsia" w:ascii="宋体" w:hAnsi="宋体" w:eastAsia="宋体" w:cs="宋体"/>
          <w:color w:val="000000"/>
          <w:sz w:val="24"/>
          <w:szCs w:val="24"/>
          <w:highlight w:val="none"/>
        </w:rPr>
      </w:r>
      <w:r/>
    </w:p>
    <w:p>
      <w:pPr>
        <w:pStyle w:val="833"/>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结算价格计算规则</w:t>
      </w:r>
      <w:r>
        <w:rPr>
          <w:rFonts w:hint="eastAsia" w:ascii="宋体" w:hAnsi="宋体" w:eastAsia="宋体" w:cs="宋体"/>
          <w:b/>
          <w:bCs/>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本项目结算严格执行以下计算公式，其中“成交优惠率”为</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磋商响应文件</w:t>
      </w:r>
      <w:r>
        <w:rPr>
          <w:rFonts w:hint="eastAsia" w:ascii="宋体" w:hAnsi="宋体" w:eastAsia="宋体" w:cs="宋体"/>
          <w:color w:val="000000"/>
          <w:sz w:val="24"/>
          <w:szCs w:val="24"/>
          <w:highlight w:val="none"/>
        </w:rPr>
        <w:t xml:space="preserve">中承诺的优惠率：</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情形一：《全费用单价分析表》中已有的子目</w:t>
      </w:r>
      <w:r>
        <w:rPr>
          <w:rFonts w:hint="eastAsia" w:ascii="宋体" w:hAnsi="宋体" w:eastAsia="宋体" w:cs="宋体"/>
          <w:b w:val="0"/>
          <w:bCs w:val="0"/>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实际结算价=《全费用单价分析表》综合单价</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实际完成工程量</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（1-成交优惠率）</w:t>
      </w:r>
      <w:r>
        <w:rPr>
          <w:rFonts w:hint="eastAsia" w:ascii="宋体" w:hAnsi="宋体" w:eastAsia="宋体" w:cs="宋体"/>
          <w:b w:val="0"/>
          <w:bCs w:val="0"/>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注：综合单价包含人工费、材料费、机械费、管理费、利润、规费、税金等全部费用，除合同约定外不再调整。</w:t>
      </w:r>
      <w:r>
        <w:rPr>
          <w:rFonts w:hint="eastAsia" w:ascii="宋体" w:hAnsi="宋体" w:eastAsia="宋体" w:cs="宋体"/>
          <w:b w:val="0"/>
          <w:bCs w:val="0"/>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情形二：《全费用单价分析表》中未涵盖的子目（含清单列名外项目）</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此类项目需由</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按照相关规范编制补充工程量清单及报价，经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委托的造价咨询机构审核、双方确认后，再乘以</w:t>
      </w:r>
      <w:r>
        <w:rPr>
          <w:rFonts w:hint="eastAsia" w:ascii="宋体" w:hAnsi="宋体" w:eastAsia="宋体" w:cs="宋体"/>
          <w:b w:val="0"/>
          <w:bCs w:val="0"/>
          <w:color w:val="000000"/>
          <w:sz w:val="24"/>
          <w:szCs w:val="24"/>
          <w:highlight w:val="none"/>
        </w:rPr>
        <w:t xml:space="preserve">（1-成交优惠率）</w:t>
      </w:r>
      <w:r>
        <w:rPr>
          <w:rFonts w:hint="eastAsia" w:ascii="宋体" w:hAnsi="宋体" w:eastAsia="宋体" w:cs="宋体"/>
          <w:color w:val="000000"/>
          <w:sz w:val="24"/>
          <w:szCs w:val="24"/>
          <w:highlight w:val="none"/>
        </w:rPr>
        <w:t xml:space="preserve">进行结算。具体计价依据如下：</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优先套用定额：优先套用《江苏省仿古建筑与园林工程计价表》（2007版）及相关配套取费标准计算出基础价格。</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结算价=定额测算审定价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(1−成交优惠率)</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定额缺项处理：若出现上述定额缺项情况，由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与造价咨询机构通过市场询价或成本分析共同确认基础价格。</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结算价=双方确认的基础价格</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(1−成交优惠率)</w:t>
      </w:r>
      <w:r>
        <w:rPr>
          <w:rFonts w:hint="eastAsia" w:ascii="宋体" w:hAnsi="宋体" w:eastAsia="宋体" w:cs="宋体"/>
          <w:color w:val="000000"/>
          <w:sz w:val="24"/>
          <w:szCs w:val="24"/>
          <w:highlight w:val="none"/>
        </w:rPr>
      </w:r>
      <w:r/>
    </w:p>
    <w:p>
      <w:pPr>
        <w:pStyle w:val="833"/>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特别说明</w:t>
      </w:r>
      <w:r>
        <w:rPr>
          <w:rFonts w:hint="eastAsia" w:ascii="宋体" w:hAnsi="宋体" w:eastAsia="宋体" w:cs="宋体"/>
          <w:b/>
          <w:bCs/>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第三方审定：无论何种情形，最终结算金额均以</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或其委托的第三方审计机构出具的审定报告为准。</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风险承担：</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报价时应已考虑</w:t>
      </w:r>
      <w:r>
        <w:rPr>
          <w:rFonts w:hint="eastAsia" w:ascii="宋体" w:hAnsi="宋体" w:eastAsia="宋体" w:cs="宋体"/>
          <w:color w:val="000000"/>
          <w:sz w:val="24"/>
          <w:szCs w:val="24"/>
          <w:highlight w:val="none"/>
          <w:lang w:val="en-US" w:eastAsia="zh-CN"/>
        </w:rPr>
        <w:t xml:space="preserve">项目实施</w:t>
      </w:r>
      <w:r>
        <w:rPr>
          <w:rFonts w:hint="eastAsia" w:ascii="宋体" w:hAnsi="宋体" w:eastAsia="宋体" w:cs="宋体"/>
          <w:color w:val="000000"/>
          <w:sz w:val="24"/>
          <w:szCs w:val="24"/>
          <w:highlight w:val="none"/>
        </w:rPr>
        <w:t xml:space="preserve">期间可能发生的常规风险。除重大设计变更外，不因市场价格波动调整综合单价。</w:t>
      </w:r>
      <w:r>
        <w:rPr>
          <w:rFonts w:hint="eastAsia" w:ascii="宋体" w:hAnsi="宋体" w:eastAsia="宋体" w:cs="宋体"/>
          <w:color w:val="000000"/>
          <w:sz w:val="24"/>
          <w:szCs w:val="24"/>
          <w:highlight w:val="none"/>
        </w:rPr>
      </w:r>
      <w:r/>
    </w:p>
    <w:p>
      <w:pPr>
        <w:pStyle w:val="833"/>
        <w:numPr>
          <w:ilvl w:val="0"/>
          <w:numId w:val="0"/>
        </w:numPr>
        <w:ind w:right="210"/>
        <w:jc w:val="left"/>
        <w:keepLines w:val="0"/>
        <w:keepNext w:val="0"/>
        <w:pageBreakBefore w:val="0"/>
        <w:spacing w:line="360" w:lineRule="auto"/>
        <w:widowControl w:val="off"/>
        <w:rPr>
          <w:rFonts w:hint="eastAsia" w:ascii="宋体" w:hAnsi="宋体" w:eastAsia="宋体" w:cs="宋体"/>
          <w:b/>
          <w:color w:val="000000"/>
          <w:sz w:val="24"/>
          <w:szCs w:val="24"/>
          <w:highlight w:val="none"/>
          <w:u w:val="none"/>
        </w:rPr>
        <w:outlineLvl w:val="9"/>
      </w:pP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color w:val="000000"/>
          <w:sz w:val="24"/>
          <w:szCs w:val="24"/>
          <w:highlight w:val="none"/>
          <w:u w:val="none"/>
          <w:lang w:val="en-US" w:eastAsia="zh-CN"/>
        </w:rPr>
        <w:t xml:space="preserve">八</w:t>
      </w:r>
      <w:r>
        <w:rPr>
          <w:rFonts w:hint="eastAsia" w:ascii="宋体" w:hAnsi="宋体" w:eastAsia="宋体" w:cs="宋体"/>
          <w:b/>
          <w:color w:val="000000"/>
          <w:sz w:val="24"/>
          <w:szCs w:val="24"/>
          <w:highlight w:val="none"/>
          <w:u w:val="none"/>
        </w:rPr>
        <w:t xml:space="preserve">、报价方式</w:t>
      </w:r>
      <w:r>
        <w:rPr>
          <w:rFonts w:hint="eastAsia" w:ascii="宋体" w:hAnsi="宋体" w:eastAsia="宋体" w:cs="宋体"/>
          <w:b/>
          <w:color w:val="000000"/>
          <w:sz w:val="24"/>
          <w:szCs w:val="24"/>
          <w:highlight w:val="none"/>
          <w:u w:val="none"/>
        </w:rPr>
      </w:r>
      <w:r/>
    </w:p>
    <w:p>
      <w:pPr>
        <w:pStyle w:val="833"/>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本项目磋商报价为</w:t>
      </w:r>
      <w:r>
        <w:rPr>
          <w:rFonts w:hint="eastAsia" w:ascii="宋体" w:hAnsi="宋体" w:eastAsia="宋体" w:cs="宋体"/>
          <w:b/>
          <w:bCs/>
          <w:color w:val="000000"/>
          <w:sz w:val="24"/>
          <w:szCs w:val="24"/>
          <w:highlight w:val="none"/>
          <w:lang w:val="en-US" w:eastAsia="zh-CN"/>
        </w:rPr>
        <w:t xml:space="preserve">固定优惠率</w:t>
      </w:r>
      <w:r>
        <w:rPr>
          <w:rFonts w:hint="eastAsia" w:ascii="宋体" w:hAnsi="宋体" w:eastAsia="宋体" w:cs="宋体"/>
          <w:color w:val="000000"/>
          <w:sz w:val="24"/>
          <w:szCs w:val="24"/>
          <w:highlight w:val="none"/>
          <w:lang w:val="en-US" w:eastAsia="zh-CN"/>
        </w:rPr>
        <w:t xml:space="preserve">，磋商报价应包括竞争性磋商文件所确定的采购范围相应货物及服务的提供、人员（包括工资和补贴）、办公场所及设施、材料费、机械费、养护、保险、劳保、管理、各种税费、利润、规费、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highlight w:val="none"/>
          <w:lang w:val="en-US" w:eastAsia="zh-CN"/>
        </w:rPr>
      </w:r>
      <w:r/>
    </w:p>
    <w:p>
      <w:pPr>
        <w:pStyle w:val="833"/>
        <w:ind w:firstLine="723"/>
        <w:jc w:val="center"/>
        <w:keepLines w:val="0"/>
        <w:keepNext w:val="0"/>
        <w:pageBreakBefore w:val="0"/>
        <w:spacing w:line="360" w:lineRule="auto"/>
        <w:widowControl w:val="off"/>
        <w:rPr>
          <w:b/>
          <w:color w:val="000000"/>
          <w:sz w:val="36"/>
          <w:szCs w:val="36"/>
          <w:highlight w:val="none"/>
        </w:rPr>
        <w:outlineLvl w:val="0"/>
      </w:pPr>
      <w:r/>
      <w:bookmarkStart w:id="610" w:name="_Toc104818929"/>
      <w:r/>
      <w:bookmarkStart w:id="611" w:name="_Hlk75944811"/>
      <w:r/>
      <w:bookmarkStart w:id="612" w:name="_Toc104818930"/>
      <w:r>
        <w:rPr>
          <w:b/>
          <w:color w:val="000000"/>
          <w:sz w:val="36"/>
          <w:szCs w:val="36"/>
          <w:highlight w:val="none"/>
        </w:rPr>
        <w:br w:type="page" w:clear="all"/>
      </w:r>
      <w:bookmarkEnd w:id="610"/>
      <w:r/>
      <w:bookmarkStart w:id="613" w:name="_Toc104"/>
      <w:r>
        <w:rPr>
          <w:b/>
          <w:color w:val="000000"/>
          <w:sz w:val="36"/>
          <w:szCs w:val="36"/>
          <w:highlight w:val="none"/>
        </w:rPr>
        <w:t xml:space="preserve">第五章   合同草案条款</w:t>
      </w:r>
      <w:bookmarkEnd w:id="613"/>
      <w:r>
        <w:rPr>
          <w:b/>
          <w:color w:val="000000"/>
          <w:sz w:val="36"/>
          <w:szCs w:val="36"/>
          <w:highlight w:val="none"/>
        </w:rPr>
      </w:r>
      <w:r/>
    </w:p>
    <w:p>
      <w:pPr>
        <w:pStyle w:val="833"/>
        <w:ind w:firstLine="42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甲方：（</w:t>
      </w:r>
      <w:r>
        <w:rPr>
          <w:rFonts w:hint="eastAsia" w:ascii="宋体" w:hAnsi="宋体" w:cs="宋体"/>
          <w:b/>
          <w:bCs/>
          <w:color w:val="000000"/>
          <w:sz w:val="24"/>
          <w:szCs w:val="24"/>
          <w:highlight w:val="none"/>
          <w:lang w:eastAsia="zh-CN"/>
        </w:rPr>
        <w:t xml:space="preserve">甲方</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_________</w:t>
      </w:r>
      <w:r>
        <w:rPr>
          <w:rFonts w:hint="eastAsia" w:ascii="宋体" w:hAnsi="宋体" w:eastAsia="宋体" w:cs="宋体"/>
          <w:color w:val="000000"/>
          <w:sz w:val="24"/>
          <w:szCs w:val="24"/>
          <w:highlight w:val="none"/>
        </w:rPr>
      </w:r>
      <w:r/>
    </w:p>
    <w:p>
      <w:pPr>
        <w:pStyle w:val="833"/>
        <w:ind w:firstLine="42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乙方：（</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_________</w:t>
      </w:r>
      <w:r>
        <w:rPr>
          <w:rFonts w:hint="eastAsia" w:ascii="宋体" w:hAnsi="宋体" w:eastAsia="宋体" w:cs="宋体"/>
          <w:color w:val="000000"/>
          <w:sz w:val="24"/>
          <w:szCs w:val="24"/>
          <w:highlight w:val="none"/>
        </w:rPr>
      </w:r>
      <w:r/>
    </w:p>
    <w:p>
      <w:pPr>
        <w:pStyle w:val="833"/>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甲方经过合法有效的</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程序，甲方将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确定给乙方施工，为确保如期保质完成本工程，双方本着互相支持、紧密配合的原则，结合本工程具体情况，明确双方职责，根据《中华人民共和国政府采购法》《中华人民共和国民法典》等有关法律法规，特签订本合同，条款如下： </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第一条：</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val="en-US" w:eastAsia="zh-CN"/>
        </w:rPr>
        <w:t xml:space="preserve">横山桥</w:t>
      </w:r>
      <w:r>
        <w:rPr>
          <w:rFonts w:hint="eastAsia" w:ascii="宋体" w:hAnsi="宋体" w:eastAsia="宋体" w:cs="宋体"/>
          <w:color w:val="000000"/>
          <w:sz w:val="24"/>
          <w:szCs w:val="24"/>
          <w:highlight w:val="none"/>
        </w:rPr>
        <w:t xml:space="preserve">范围内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第二条：合同期限：</w:t>
      </w:r>
      <w:r>
        <w:rPr>
          <w:rFonts w:hint="eastAsia" w:ascii="宋体" w:hAnsi="宋体" w:eastAsia="宋体" w:cs="宋体"/>
          <w:color w:val="000000"/>
          <w:sz w:val="24"/>
          <w:szCs w:val="24"/>
          <w:highlight w:val="none"/>
          <w:lang w:eastAsia="zh-CN"/>
        </w:rPr>
        <w:t xml:space="preserve">自合同签订之日起1年。</w:t>
      </w:r>
      <w:r>
        <w:rPr>
          <w:rFonts w:hint="eastAsia" w:ascii="宋体" w:hAnsi="宋体" w:eastAsia="宋体" w:cs="宋体"/>
          <w:color w:val="000000"/>
          <w:sz w:val="24"/>
          <w:szCs w:val="24"/>
          <w:highlight w:val="none"/>
          <w:lang w:eastAsia="zh-CN"/>
        </w:rPr>
      </w:r>
      <w:r/>
    </w:p>
    <w:p>
      <w:pPr>
        <w:pStyle w:val="83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第三条：质量标准：</w:t>
      </w:r>
      <w:r>
        <w:rPr>
          <w:rFonts w:hint="eastAsia" w:ascii="宋体" w:hAnsi="宋体" w:eastAsia="宋体" w:cs="宋体"/>
          <w:color w:val="000000"/>
          <w:sz w:val="24"/>
          <w:szCs w:val="24"/>
          <w:highlight w:val="none"/>
        </w:rPr>
      </w:r>
      <w:r/>
    </w:p>
    <w:p>
      <w:pPr>
        <w:pStyle w:val="833"/>
        <w:ind w:firstLine="480"/>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（1）质量标准一次性验收合格。</w:t>
      </w:r>
      <w:r>
        <w:rPr>
          <w:rFonts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（2）养护期为2年。养护期为单个移植补栽项目工程量确认报告签署之日起2年。</w:t>
      </w:r>
      <w:r>
        <w:rPr>
          <w:rFonts w:hint="eastAsia"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（3）苗木栽植、移植成活率均不低于 95%。养护期内，死亡的苗木按同品种同等规格苗木进行补植，养护期满后移交时苗木成活率不低于 95%。</w:t>
      </w:r>
      <w:r>
        <w:rPr>
          <w:rFonts w:hint="eastAsia" w:ascii="宋体" w:hAnsi="宋体" w:eastAsia="宋体" w:cs="宋体"/>
          <w:b w:val="0"/>
          <w:bCs/>
          <w:color w:val="000000"/>
          <w:sz w:val="24"/>
          <w:szCs w:val="24"/>
          <w:highlight w:val="none"/>
          <w:lang w:val="en-US" w:eastAsia="zh-CN"/>
        </w:rPr>
      </w:r>
      <w:r/>
    </w:p>
    <w:p>
      <w:pPr>
        <w:pStyle w:val="83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（4）苗木定植初栽后除日常养管外，还需加强移植苗木质量管理，安排专人负责定植后的苗木二次培育、复壮和精细化管养等工作。</w:t>
      </w:r>
      <w:r>
        <w:rPr>
          <w:rFonts w:hint="eastAsia" w:ascii="宋体" w:hAnsi="宋体" w:eastAsia="宋体" w:cs="宋体"/>
          <w:b w:val="0"/>
          <w:bCs/>
          <w:color w:val="000000"/>
          <w:sz w:val="24"/>
          <w:szCs w:val="24"/>
          <w:highlight w:val="none"/>
          <w:lang w:val="en-US" w:eastAsia="zh-CN"/>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w:t>
      </w:r>
      <w:r>
        <w:rPr>
          <w:rFonts w:hint="eastAsia" w:ascii="宋体" w:hAnsi="宋体" w:eastAsia="宋体" w:cs="宋体"/>
          <w:color w:val="000000"/>
          <w:sz w:val="24"/>
          <w:szCs w:val="24"/>
          <w:highlight w:val="none"/>
          <w:lang w:val="en-US" w:eastAsia="zh-CN"/>
        </w:rPr>
        <w:t xml:space="preserve">本合同</w:t>
      </w:r>
      <w:r>
        <w:rPr>
          <w:rFonts w:hint="eastAsia" w:ascii="宋体" w:hAnsi="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第五条：</w:t>
      </w:r>
      <w:r>
        <w:rPr>
          <w:rFonts w:hint="eastAsia" w:ascii="宋体" w:hAnsi="宋体" w:eastAsia="宋体" w:cs="宋体"/>
          <w:color w:val="000000"/>
          <w:sz w:val="24"/>
          <w:szCs w:val="24"/>
          <w:highlight w:val="none"/>
          <w:lang w:val="en-US" w:eastAsia="zh-CN"/>
        </w:rPr>
      </w:r>
      <w:r/>
    </w:p>
    <w:p>
      <w:pPr>
        <w:pStyle w:val="833"/>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工程计量与结算原则</w:t>
      </w:r>
      <w:r>
        <w:rPr>
          <w:rFonts w:hint="eastAsia" w:ascii="宋体" w:hAnsi="宋体" w:eastAsia="宋体" w:cs="宋体"/>
          <w:b/>
          <w:bCs/>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本项目最终结算价款以第三方审计机构审定结果为准。所有结算项目均须执行</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时的成交优惠率。</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工程量确认规则</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已有子目：依据</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工程量清单及《全费用单价分析表》，按实际完成并经</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现场计量确认的工程量进行结算。</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新增/变更子目：对于工程量清单列名外项目及《全费用单价分析表》中未包含的子目，工程量均以</w:t>
      </w:r>
      <w:r>
        <w:rPr>
          <w:rFonts w:hint="eastAsia" w:ascii="宋体" w:hAnsi="宋体" w:eastAsia="宋体" w:cs="宋体"/>
          <w:color w:val="000000"/>
          <w:sz w:val="24"/>
          <w:szCs w:val="24"/>
          <w:highlight w:val="none"/>
          <w:lang w:val="en-US" w:eastAsia="zh-CN"/>
        </w:rPr>
        <w:t xml:space="preserve">甲乙</w:t>
      </w:r>
      <w:r>
        <w:rPr>
          <w:rFonts w:hint="eastAsia" w:ascii="宋体" w:hAnsi="宋体" w:eastAsia="宋体" w:cs="宋体"/>
          <w:color w:val="000000"/>
          <w:sz w:val="24"/>
          <w:szCs w:val="24"/>
          <w:highlight w:val="none"/>
        </w:rPr>
        <w:t xml:space="preserve">双方现场确认的实际发生量为准，并签署书面签证单作为结算依据。</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结算价格计算规则</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本项目结算严格执行以下计算公式，其中“成交优惠率”为</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磋商响应文件</w:t>
      </w:r>
      <w:r>
        <w:rPr>
          <w:rFonts w:hint="eastAsia" w:ascii="宋体" w:hAnsi="宋体" w:eastAsia="宋体" w:cs="宋体"/>
          <w:color w:val="000000"/>
          <w:sz w:val="24"/>
          <w:szCs w:val="24"/>
          <w:highlight w:val="none"/>
        </w:rPr>
        <w:t xml:space="preserve">中承诺的优惠率：</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情形一：《全费用单价分析表》中已有的子目</w:t>
      </w:r>
      <w:r>
        <w:rPr>
          <w:rFonts w:hint="eastAsia" w:ascii="宋体" w:hAnsi="宋体" w:eastAsia="宋体" w:cs="宋体"/>
          <w:b w:val="0"/>
          <w:bCs w:val="0"/>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实际结算价=《全费用单价分析表》综合单价</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实际完成工程量</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（1-成交优惠率）</w:t>
      </w:r>
      <w:r>
        <w:rPr>
          <w:rFonts w:hint="eastAsia" w:ascii="宋体" w:hAnsi="宋体" w:eastAsia="宋体" w:cs="宋体"/>
          <w:b w:val="0"/>
          <w:bCs w:val="0"/>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注：综合单价包含人工费、材料费、机械费、管理费、利润、规费、税金等全部费用，除合同约定外不再调整。</w:t>
      </w:r>
      <w:r>
        <w:rPr>
          <w:rFonts w:hint="eastAsia" w:ascii="宋体" w:hAnsi="宋体" w:eastAsia="宋体" w:cs="宋体"/>
          <w:b w:val="0"/>
          <w:bCs w:val="0"/>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情形二：《全费用单价分析表》中未涵盖的子目（含清单列名外项目）</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此类项目需由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按照相关规范编制补充工程量清单及报价，经</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委托的造价咨询机构审核、双方确认后，再乘以</w:t>
      </w:r>
      <w:r>
        <w:rPr>
          <w:rFonts w:hint="eastAsia" w:ascii="宋体" w:hAnsi="宋体" w:eastAsia="宋体" w:cs="宋体"/>
          <w:b w:val="0"/>
          <w:bCs w:val="0"/>
          <w:color w:val="000000"/>
          <w:sz w:val="24"/>
          <w:szCs w:val="24"/>
          <w:highlight w:val="none"/>
        </w:rPr>
        <w:t xml:space="preserve">（1-成交优惠率）</w:t>
      </w:r>
      <w:r>
        <w:rPr>
          <w:rFonts w:hint="eastAsia" w:ascii="宋体" w:hAnsi="宋体" w:eastAsia="宋体" w:cs="宋体"/>
          <w:color w:val="000000"/>
          <w:sz w:val="24"/>
          <w:szCs w:val="24"/>
          <w:highlight w:val="none"/>
        </w:rPr>
        <w:t xml:space="preserve">进行结算。具体计价依据如下：</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优先套用定额：优先套用《江苏省仿古建筑与园林工程计价表》（2007版）及相关配套取费标准计算出基础价格。</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结算价=定额测算审定价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(1−成交优惠率)</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定额缺项处理：若出现上述定额缺项情况，由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与造价咨询机构通过市场询价或成本分析共同确认基础价格。</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结算价=双方确认的基础价格</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(1−成交优惠率)</w:t>
      </w:r>
      <w:r>
        <w:rPr>
          <w:rFonts w:hint="eastAsia" w:ascii="宋体" w:hAnsi="宋体" w:eastAsia="宋体" w:cs="宋体"/>
          <w:color w:val="000000"/>
          <w:sz w:val="24"/>
          <w:szCs w:val="24"/>
          <w:highlight w:val="none"/>
        </w:rPr>
      </w:r>
      <w:r/>
    </w:p>
    <w:p>
      <w:pPr>
        <w:pStyle w:val="833"/>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特别说明</w:t>
      </w:r>
      <w:r>
        <w:rPr>
          <w:rFonts w:hint="eastAsia" w:ascii="宋体" w:hAnsi="宋体" w:eastAsia="宋体" w:cs="宋体"/>
          <w:b/>
          <w:bCs/>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第三方审定：无论何种情形，最终结算金额均以</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或其委托的第三方审计机构出具的审定报告为准。</w:t>
      </w:r>
      <w:r>
        <w:rPr>
          <w:rFonts w:hint="eastAsia" w:ascii="宋体" w:hAnsi="宋体" w:eastAsia="宋体" w:cs="宋体"/>
          <w:color w:val="000000"/>
          <w:sz w:val="24"/>
          <w:szCs w:val="24"/>
          <w:highlight w:val="none"/>
        </w:rPr>
      </w:r>
      <w:r/>
    </w:p>
    <w:p>
      <w:pPr>
        <w:pStyle w:val="83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风险承担：</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报价时应已考虑</w:t>
      </w:r>
      <w:r>
        <w:rPr>
          <w:rFonts w:hint="eastAsia" w:ascii="宋体" w:hAnsi="宋体" w:eastAsia="宋体" w:cs="宋体"/>
          <w:color w:val="000000"/>
          <w:sz w:val="24"/>
          <w:szCs w:val="24"/>
          <w:highlight w:val="none"/>
          <w:lang w:val="en-US" w:eastAsia="zh-CN"/>
        </w:rPr>
        <w:t xml:space="preserve">项目实施</w:t>
      </w:r>
      <w:r>
        <w:rPr>
          <w:rFonts w:hint="eastAsia" w:ascii="宋体" w:hAnsi="宋体" w:eastAsia="宋体" w:cs="宋体"/>
          <w:color w:val="000000"/>
          <w:sz w:val="24"/>
          <w:szCs w:val="24"/>
          <w:highlight w:val="none"/>
        </w:rPr>
        <w:t xml:space="preserve">期间可能发生的常规风险。除重大设计变更外，不因市场价格波动调整综合单价。</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第六条：甲方责任</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一、发包之日前，向乙方提供并经乙方现场察看确认的地域范围；</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二、指派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为甲方代表，具体负责合同的履行，协调，处理在施工管理工作中出现的问题；</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三、苗木</w:t>
      </w:r>
      <w:r>
        <w:rPr>
          <w:rFonts w:hint="eastAsia" w:ascii="宋体" w:hAnsi="宋体" w:eastAsia="宋体" w:cs="宋体"/>
          <w:color w:val="000000"/>
          <w:sz w:val="24"/>
          <w:szCs w:val="24"/>
          <w:highlight w:val="none"/>
          <w:lang w:eastAsia="zh-CN"/>
        </w:rPr>
        <w:t xml:space="preserve">移植</w:t>
      </w:r>
      <w:r>
        <w:rPr>
          <w:rFonts w:hint="eastAsia" w:ascii="宋体" w:hAnsi="宋体" w:eastAsia="宋体" w:cs="宋体"/>
          <w:color w:val="000000"/>
          <w:sz w:val="24"/>
          <w:szCs w:val="24"/>
          <w:highlight w:val="none"/>
        </w:rPr>
        <w:t xml:space="preserve">、补植前的清点工作、过程中的督查、</w:t>
      </w:r>
      <w:r>
        <w:rPr>
          <w:rFonts w:hint="eastAsia" w:ascii="宋体" w:hAnsi="宋体" w:eastAsia="宋体" w:cs="宋体"/>
          <w:color w:val="000000"/>
          <w:sz w:val="24"/>
          <w:szCs w:val="24"/>
          <w:highlight w:val="none"/>
          <w:lang w:eastAsia="zh-CN"/>
        </w:rPr>
        <w:t xml:space="preserve">移植</w:t>
      </w:r>
      <w:r>
        <w:rPr>
          <w:rFonts w:hint="eastAsia" w:ascii="宋体" w:hAnsi="宋体" w:eastAsia="宋体" w:cs="宋体"/>
          <w:color w:val="000000"/>
          <w:sz w:val="24"/>
          <w:szCs w:val="24"/>
          <w:highlight w:val="none"/>
        </w:rPr>
        <w:t xml:space="preserve">、补植至指定区域的初验及养护期满的竣工验收。</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条：乙方责任</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一、不得以任何形式对管理任务进行转包或分包；</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二、指派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为乙方代表（即项目负责人或驻工地代表，如需更换，由企业申请经甲方审核备案），负责合同履行。</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三、按甲方指定地点及有关施工</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"http://www.xbmiaomu.com/miaomuzhishi/list.php?catid=872" \t "_blank" </w:instrText>
      </w:r>
      <w:r>
        <w:rPr>
          <w:rFonts w:hint="eastAsia" w:ascii="宋体" w:hAnsi="宋体" w:eastAsia="宋体" w:cs="宋体"/>
          <w:color w:val="000000"/>
          <w:sz w:val="24"/>
          <w:szCs w:val="24"/>
          <w:highlight w:val="none"/>
        </w:rPr>
        <w:fldChar w:fldCharType="separate"/>
      </w:r>
      <w:r>
        <w:rPr>
          <w:rStyle w:val="1103"/>
          <w:rFonts w:hint="eastAsia" w:ascii="宋体" w:hAnsi="宋体" w:eastAsia="宋体" w:cs="宋体"/>
          <w:color w:val="000000"/>
          <w:sz w:val="24"/>
          <w:szCs w:val="24"/>
          <w:highlight w:val="none"/>
        </w:rPr>
        <w:t xml:space="preserve">技术</w:t>
      </w:r>
      <w:r>
        <w:rPr>
          <w:rStyle w:val="1103"/>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规范进行苗木挖取、移运、栽植及管护</w:t>
      </w:r>
      <w:r>
        <w:rPr>
          <w:rFonts w:hint="eastAsia" w:ascii="宋体" w:hAnsi="宋体" w:eastAsia="宋体" w:cs="宋体"/>
          <w:color w:val="000000"/>
          <w:sz w:val="24"/>
          <w:szCs w:val="24"/>
          <w:highlight w:val="none"/>
          <w:lang w:eastAsia="zh-CN"/>
        </w:rPr>
        <w:t xml:space="preserve">，做好绿化巡查看管</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eastAsia="zh-CN"/>
        </w:rPr>
        <w:t xml:space="preserve">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四、如遇到管道施工情况，及时做好</w:t>
      </w:r>
      <w:r>
        <w:rPr>
          <w:rFonts w:hint="eastAsia" w:ascii="宋体" w:hAnsi="宋体" w:eastAsia="宋体" w:cs="宋体"/>
          <w:color w:val="000000"/>
          <w:sz w:val="24"/>
          <w:szCs w:val="24"/>
          <w:highlight w:val="none"/>
          <w:lang w:eastAsia="zh-CN"/>
        </w:rPr>
        <w:t xml:space="preserve">移植</w:t>
      </w:r>
      <w:r>
        <w:rPr>
          <w:rFonts w:hint="eastAsia" w:ascii="宋体" w:hAnsi="宋体" w:eastAsia="宋体" w:cs="宋体"/>
          <w:color w:val="000000"/>
          <w:sz w:val="24"/>
          <w:szCs w:val="24"/>
          <w:highlight w:val="none"/>
        </w:rPr>
        <w:t xml:space="preserve">及恢复工作。</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五、承担</w:t>
      </w:r>
      <w:r>
        <w:rPr>
          <w:rFonts w:hint="eastAsia" w:ascii="宋体" w:hAnsi="宋体" w:eastAsia="宋体" w:cs="宋体"/>
          <w:color w:val="000000"/>
          <w:sz w:val="24"/>
          <w:szCs w:val="24"/>
          <w:highlight w:val="none"/>
          <w:lang w:eastAsia="zh-CN"/>
        </w:rPr>
        <w:t xml:space="preserve">移植</w:t>
      </w:r>
      <w:r>
        <w:rPr>
          <w:rFonts w:hint="eastAsia" w:ascii="宋体" w:hAnsi="宋体" w:eastAsia="宋体" w:cs="宋体"/>
          <w:color w:val="000000"/>
          <w:sz w:val="24"/>
          <w:szCs w:val="24"/>
          <w:highlight w:val="none"/>
        </w:rPr>
        <w:t xml:space="preserve">、补植后的保养责任。</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六、工程养护期间及验收时所有乔木仅主杆成活的不为成活苗木，2/3以上分枝成活的苗木方视为成活。</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条：</w:t>
      </w:r>
      <w:r>
        <w:rPr>
          <w:rFonts w:hint="eastAsia" w:ascii="宋体" w:hAnsi="宋体" w:eastAsia="宋体" w:cs="宋体"/>
          <w:b/>
          <w:bCs/>
          <w:color w:val="000000"/>
          <w:sz w:val="24"/>
          <w:szCs w:val="24"/>
          <w:highlight w:val="none"/>
          <w:lang w:eastAsia="zh-CN"/>
        </w:rPr>
        <w:t xml:space="preserve">付款方式</w:t>
      </w:r>
      <w:r>
        <w:rPr>
          <w:rFonts w:hint="eastAsia" w:ascii="宋体" w:hAnsi="宋体" w:eastAsia="宋体" w:cs="宋体"/>
          <w:b/>
          <w:bCs/>
          <w:color w:val="000000"/>
          <w:sz w:val="24"/>
          <w:szCs w:val="24"/>
          <w:highlight w:val="none"/>
        </w:rPr>
        <w:t xml:space="preserve">：</w:t>
      </w:r>
      <w:r>
        <w:rPr>
          <w:rFonts w:hint="eastAsia" w:ascii="宋体" w:hAnsi="宋体" w:cs="宋体"/>
          <w:b/>
          <w:bCs/>
          <w:i w:val="0"/>
          <w:iCs/>
          <w:color w:val="000000"/>
          <w:sz w:val="24"/>
          <w:szCs w:val="24"/>
          <w:highlight w:val="none"/>
          <w:lang w:val="en-US" w:eastAsia="zh-CN"/>
        </w:rPr>
        <w:t xml:space="preserve">项目验收合格并经审计部门审计后，于当年农历年底前付至审定价的70%，第二年农历年底前付至审定价的90％，第三年农历年底前付清余款（不计利息）。</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条：</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、乙方的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文件对此项目与本合同具有同等约束力；未尽事宜有法规规定的按相关要求执行；法律法规没有规定的，由甲乙双方在合法、平等的基础上，协商解决。</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第十条：相关要求</w:t>
      </w:r>
      <w:r>
        <w:rPr>
          <w:rFonts w:hint="eastAsia" w:ascii="宋体" w:hAnsi="宋体" w:eastAsia="宋体" w:cs="宋体"/>
          <w:color w:val="000000"/>
          <w:sz w:val="24"/>
          <w:szCs w:val="24"/>
          <w:highlight w:val="none"/>
        </w:rPr>
      </w:r>
      <w:r/>
    </w:p>
    <w:p>
      <w:pPr>
        <w:pStyle w:val="833"/>
        <w:numPr>
          <w:ilvl w:val="0"/>
          <w:numId w:val="0"/>
        </w:numPr>
        <w:ind w:right="210" w:firstLine="480"/>
        <w:jc w:val="left"/>
        <w:keepLines w:val="0"/>
        <w:keepNext w:val="0"/>
        <w:pageBreakBefore w:val="0"/>
        <w:spacing w:line="360" w:lineRule="auto"/>
        <w:widowControl w:val="off"/>
        <w:rPr>
          <w:rFonts w:hint="eastAsia" w:ascii="宋体" w:hAnsi="宋体" w:cs="宋体"/>
          <w:b w:val="0"/>
          <w:bCs w:val="0"/>
          <w:color w:val="000000"/>
          <w:sz w:val="24"/>
          <w:highlight w:val="none"/>
        </w:rPr>
        <w:outlineLvl w:val="9"/>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乙方</w:t>
      </w:r>
      <w:r>
        <w:rPr>
          <w:rFonts w:hint="eastAsia" w:ascii="宋体" w:hAnsi="宋体" w:cs="宋体"/>
          <w:b w:val="0"/>
          <w:bCs w:val="0"/>
          <w:color w:val="000000"/>
          <w:sz w:val="24"/>
          <w:highlight w:val="none"/>
        </w:rPr>
        <w:t xml:space="preserve">违约的其他情形：①竣工验收不合格；②发生安全事故。</w:t>
      </w:r>
      <w:r>
        <w:rPr>
          <w:rFonts w:hint="eastAsia" w:ascii="宋体" w:hAnsi="宋体" w:cs="宋体"/>
          <w:b w:val="0"/>
          <w:bCs w:val="0"/>
          <w:color w:val="000000"/>
          <w:sz w:val="24"/>
          <w:highlight w:val="none"/>
        </w:rPr>
      </w:r>
      <w:r/>
    </w:p>
    <w:p>
      <w:pPr>
        <w:pStyle w:val="833"/>
        <w:numPr>
          <w:ilvl w:val="0"/>
          <w:numId w:val="0"/>
        </w:numPr>
        <w:ind w:right="210" w:firstLine="480"/>
        <w:jc w:val="left"/>
        <w:keepLines w:val="0"/>
        <w:keepNext w:val="0"/>
        <w:pageBreakBefore w:val="0"/>
        <w:spacing w:line="360" w:lineRule="auto"/>
        <w:widowControl w:val="off"/>
        <w:rPr>
          <w:rFonts w:hint="eastAsia" w:ascii="宋体" w:hAnsi="宋体" w:cs="宋体"/>
          <w:b w:val="0"/>
          <w:bCs w:val="0"/>
          <w:color w:val="000000"/>
          <w:sz w:val="24"/>
          <w:highlight w:val="none"/>
        </w:rPr>
        <w:outlineLvl w:val="9"/>
      </w:pPr>
      <w:r>
        <w:rPr>
          <w:rFonts w:hint="eastAsia" w:ascii="宋体" w:hAnsi="宋体" w:cs="宋体"/>
          <w:b w:val="0"/>
          <w:bCs w:val="0"/>
          <w:color w:val="000000"/>
          <w:sz w:val="24"/>
          <w:highlight w:val="none"/>
          <w:lang w:val="en-US" w:eastAsia="zh-CN"/>
        </w:rPr>
        <w:t xml:space="preserve">乙方</w:t>
      </w:r>
      <w:r>
        <w:rPr>
          <w:rFonts w:hint="eastAsia" w:ascii="宋体" w:hAnsi="宋体" w:cs="宋体"/>
          <w:b w:val="0"/>
          <w:bCs w:val="0"/>
          <w:color w:val="000000"/>
          <w:sz w:val="24"/>
          <w:highlight w:val="none"/>
        </w:rPr>
        <w:t xml:space="preserve">违约责任的承担方式和计算方法：竣工验收不合格，</w:t>
      </w:r>
      <w:r>
        <w:rPr>
          <w:rFonts w:hint="eastAsia" w:ascii="宋体" w:hAnsi="宋体" w:cs="宋体"/>
          <w:b w:val="0"/>
          <w:bCs w:val="0"/>
          <w:color w:val="000000"/>
          <w:sz w:val="24"/>
          <w:highlight w:val="none"/>
          <w:lang w:val="en-US" w:eastAsia="zh-CN"/>
        </w:rPr>
        <w:t xml:space="preserve">乙方</w:t>
      </w:r>
      <w:r>
        <w:rPr>
          <w:rFonts w:hint="eastAsia" w:ascii="宋体" w:hAnsi="宋体" w:cs="宋体"/>
          <w:b w:val="0"/>
          <w:bCs w:val="0"/>
          <w:color w:val="000000"/>
          <w:sz w:val="24"/>
          <w:highlight w:val="none"/>
        </w:rPr>
        <w:t xml:space="preserve">按签约合同价的</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0%向</w:t>
      </w:r>
      <w:r>
        <w:rPr>
          <w:rFonts w:hint="eastAsia" w:ascii="宋体" w:hAnsi="宋体" w:cs="宋体"/>
          <w:b w:val="0"/>
          <w:bCs w:val="0"/>
          <w:color w:val="000000"/>
          <w:sz w:val="24"/>
          <w:highlight w:val="none"/>
          <w:lang w:eastAsia="zh-CN"/>
        </w:rPr>
        <w:t xml:space="preserve">甲方</w:t>
      </w:r>
      <w:r>
        <w:rPr>
          <w:rFonts w:hint="eastAsia" w:ascii="宋体" w:hAnsi="宋体" w:cs="宋体"/>
          <w:b w:val="0"/>
          <w:bCs w:val="0"/>
          <w:color w:val="000000"/>
          <w:sz w:val="24"/>
          <w:highlight w:val="none"/>
        </w:rPr>
        <w:t xml:space="preserve">支付违约金，同时，在</w:t>
      </w:r>
      <w:r>
        <w:rPr>
          <w:rFonts w:hint="eastAsia" w:ascii="宋体" w:hAnsi="宋体" w:cs="宋体"/>
          <w:b w:val="0"/>
          <w:bCs w:val="0"/>
          <w:color w:val="000000"/>
          <w:sz w:val="24"/>
          <w:highlight w:val="none"/>
          <w:lang w:eastAsia="zh-CN"/>
        </w:rPr>
        <w:t xml:space="preserve">甲方</w:t>
      </w:r>
      <w:r>
        <w:rPr>
          <w:rFonts w:hint="eastAsia" w:ascii="宋体" w:hAnsi="宋体" w:cs="宋体"/>
          <w:b w:val="0"/>
          <w:bCs w:val="0"/>
          <w:color w:val="000000"/>
          <w:sz w:val="24"/>
          <w:highlight w:val="none"/>
        </w:rPr>
        <w:t xml:space="preserve">要求时间内完成整改达到合同约定验收标准，由此产生的一切费用由供应商自行承担；每发生一次安全事故，</w:t>
      </w:r>
      <w:r>
        <w:rPr>
          <w:rFonts w:hint="eastAsia" w:ascii="宋体" w:hAnsi="宋体" w:cs="宋体"/>
          <w:b w:val="0"/>
          <w:bCs w:val="0"/>
          <w:color w:val="000000"/>
          <w:sz w:val="24"/>
          <w:highlight w:val="none"/>
          <w:lang w:val="en-US" w:eastAsia="zh-CN"/>
        </w:rPr>
        <w:t xml:space="preserve">乙方</w:t>
      </w:r>
      <w:r>
        <w:rPr>
          <w:rFonts w:hint="eastAsia" w:ascii="宋体" w:hAnsi="宋体" w:cs="宋体"/>
          <w:b w:val="0"/>
          <w:bCs w:val="0"/>
          <w:color w:val="000000"/>
          <w:sz w:val="24"/>
          <w:highlight w:val="none"/>
        </w:rPr>
        <w:t xml:space="preserve">向</w:t>
      </w:r>
      <w:r>
        <w:rPr>
          <w:rFonts w:hint="eastAsia" w:ascii="宋体" w:hAnsi="宋体" w:cs="宋体"/>
          <w:b w:val="0"/>
          <w:bCs w:val="0"/>
          <w:color w:val="000000"/>
          <w:sz w:val="24"/>
          <w:highlight w:val="none"/>
          <w:lang w:eastAsia="zh-CN"/>
        </w:rPr>
        <w:t xml:space="preserve">甲方</w:t>
      </w:r>
      <w:r>
        <w:rPr>
          <w:rFonts w:hint="eastAsia" w:ascii="宋体" w:hAnsi="宋体" w:cs="宋体"/>
          <w:b w:val="0"/>
          <w:bCs w:val="0"/>
          <w:color w:val="000000"/>
          <w:sz w:val="24"/>
          <w:highlight w:val="none"/>
        </w:rPr>
        <w:t xml:space="preserve">支付10000 元违约金，同时承担由此给</w:t>
      </w:r>
      <w:r>
        <w:rPr>
          <w:rFonts w:hint="eastAsia" w:ascii="宋体" w:hAnsi="宋体" w:cs="宋体"/>
          <w:b w:val="0"/>
          <w:bCs w:val="0"/>
          <w:color w:val="000000"/>
          <w:sz w:val="24"/>
          <w:highlight w:val="none"/>
          <w:lang w:eastAsia="zh-CN"/>
        </w:rPr>
        <w:t xml:space="preserve">甲方</w:t>
      </w:r>
      <w:r>
        <w:rPr>
          <w:rFonts w:hint="eastAsia" w:ascii="宋体" w:hAnsi="宋体" w:cs="宋体"/>
          <w:b w:val="0"/>
          <w:bCs w:val="0"/>
          <w:color w:val="000000"/>
          <w:sz w:val="24"/>
          <w:highlight w:val="none"/>
        </w:rPr>
        <w:t xml:space="preserve">造成的一切损失，累计发生 2 次，</w:t>
      </w:r>
      <w:r>
        <w:rPr>
          <w:rFonts w:hint="eastAsia" w:ascii="宋体" w:hAnsi="宋体" w:cs="宋体"/>
          <w:b w:val="0"/>
          <w:bCs w:val="0"/>
          <w:color w:val="000000"/>
          <w:sz w:val="24"/>
          <w:highlight w:val="none"/>
          <w:lang w:eastAsia="zh-CN"/>
        </w:rPr>
        <w:t xml:space="preserve">甲方</w:t>
      </w:r>
      <w:r>
        <w:rPr>
          <w:rFonts w:hint="eastAsia" w:ascii="宋体" w:hAnsi="宋体" w:cs="宋体"/>
          <w:b w:val="0"/>
          <w:bCs w:val="0"/>
          <w:color w:val="000000"/>
          <w:sz w:val="24"/>
          <w:highlight w:val="none"/>
        </w:rPr>
        <w:t xml:space="preserve">有权解除合同，</w:t>
      </w:r>
      <w:r>
        <w:rPr>
          <w:rFonts w:hint="eastAsia" w:ascii="宋体" w:hAnsi="宋体" w:cs="宋体"/>
          <w:b w:val="0"/>
          <w:bCs w:val="0"/>
          <w:color w:val="000000"/>
          <w:sz w:val="24"/>
          <w:highlight w:val="none"/>
          <w:lang w:val="en-US" w:eastAsia="zh-CN"/>
        </w:rPr>
        <w:t xml:space="preserve">乙方</w:t>
      </w:r>
      <w:r>
        <w:rPr>
          <w:rFonts w:hint="eastAsia" w:ascii="宋体" w:hAnsi="宋体" w:cs="宋体"/>
          <w:b w:val="0"/>
          <w:bCs w:val="0"/>
          <w:color w:val="000000"/>
          <w:sz w:val="24"/>
          <w:highlight w:val="none"/>
        </w:rPr>
        <w:t xml:space="preserve">向</w:t>
      </w:r>
      <w:r>
        <w:rPr>
          <w:rFonts w:hint="eastAsia" w:ascii="宋体" w:hAnsi="宋体" w:cs="宋体"/>
          <w:b w:val="0"/>
          <w:bCs w:val="0"/>
          <w:color w:val="000000"/>
          <w:sz w:val="24"/>
          <w:highlight w:val="none"/>
          <w:lang w:eastAsia="zh-CN"/>
        </w:rPr>
        <w:t xml:space="preserve">甲方</w:t>
      </w:r>
      <w:r>
        <w:rPr>
          <w:rFonts w:hint="eastAsia" w:ascii="宋体" w:hAnsi="宋体" w:cs="宋体"/>
          <w:b w:val="0"/>
          <w:bCs w:val="0"/>
          <w:color w:val="000000"/>
          <w:sz w:val="24"/>
          <w:highlight w:val="none"/>
        </w:rPr>
        <w:t xml:space="preserve">按照签约合同价的 </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0%支付违约金。因</w:t>
      </w:r>
      <w:r>
        <w:rPr>
          <w:rFonts w:hint="eastAsia" w:ascii="宋体" w:hAnsi="宋体" w:cs="宋体"/>
          <w:b w:val="0"/>
          <w:bCs w:val="0"/>
          <w:color w:val="000000"/>
          <w:sz w:val="24"/>
          <w:highlight w:val="none"/>
          <w:lang w:val="en-US" w:eastAsia="zh-CN"/>
        </w:rPr>
        <w:t xml:space="preserve">乙方</w:t>
      </w:r>
      <w:r>
        <w:rPr>
          <w:rFonts w:hint="eastAsia" w:ascii="宋体" w:hAnsi="宋体" w:cs="宋体"/>
          <w:b w:val="0"/>
          <w:bCs w:val="0"/>
          <w:color w:val="000000"/>
          <w:sz w:val="24"/>
          <w:highlight w:val="none"/>
        </w:rPr>
        <w:t xml:space="preserve">违约，导致</w:t>
      </w:r>
      <w:r>
        <w:rPr>
          <w:rFonts w:hint="eastAsia" w:ascii="宋体" w:hAnsi="宋体" w:cs="宋体"/>
          <w:b w:val="0"/>
          <w:bCs w:val="0"/>
          <w:color w:val="000000"/>
          <w:sz w:val="24"/>
          <w:highlight w:val="none"/>
          <w:lang w:eastAsia="zh-CN"/>
        </w:rPr>
        <w:t xml:space="preserve">甲方</w:t>
      </w:r>
      <w:r>
        <w:rPr>
          <w:rFonts w:hint="eastAsia" w:ascii="宋体" w:hAnsi="宋体" w:cs="宋体"/>
          <w:b w:val="0"/>
          <w:bCs w:val="0"/>
          <w:color w:val="000000"/>
          <w:sz w:val="24"/>
          <w:highlight w:val="none"/>
        </w:rPr>
        <w:t xml:space="preserve">行使解除合同的权利的，</w:t>
      </w:r>
      <w:r>
        <w:rPr>
          <w:rFonts w:hint="eastAsia" w:ascii="宋体" w:hAnsi="宋体" w:cs="宋体"/>
          <w:b w:val="0"/>
          <w:bCs w:val="0"/>
          <w:color w:val="000000"/>
          <w:sz w:val="24"/>
          <w:highlight w:val="none"/>
          <w:lang w:val="en-US" w:eastAsia="zh-CN"/>
        </w:rPr>
        <w:t xml:space="preserve">乙方</w:t>
      </w:r>
      <w:r>
        <w:rPr>
          <w:rFonts w:hint="eastAsia" w:ascii="宋体" w:hAnsi="宋体" w:cs="宋体"/>
          <w:b w:val="0"/>
          <w:bCs w:val="0"/>
          <w:color w:val="000000"/>
          <w:sz w:val="24"/>
          <w:highlight w:val="none"/>
        </w:rPr>
        <w:t xml:space="preserve">在 10 日内无条件撤出施工现场，并采取保护措施，保证在 30 日移交全部项目资料。</w:t>
      </w:r>
      <w:r>
        <w:rPr>
          <w:rFonts w:hint="eastAsia" w:ascii="宋体" w:hAnsi="宋体" w:cs="宋体"/>
          <w:b w:val="0"/>
          <w:bCs w:val="0"/>
          <w:color w:val="000000"/>
          <w:sz w:val="24"/>
          <w:highlight w:val="none"/>
        </w:rPr>
      </w:r>
      <w:r/>
    </w:p>
    <w:p>
      <w:pPr>
        <w:pStyle w:val="833"/>
        <w:numPr>
          <w:ilvl w:val="0"/>
          <w:numId w:val="0"/>
        </w:numPr>
        <w:ind w:right="210" w:firstLine="480"/>
        <w:jc w:val="left"/>
        <w:keepLines w:val="0"/>
        <w:keepNext w:val="0"/>
        <w:pageBreakBefore w:val="0"/>
        <w:spacing w:line="360" w:lineRule="auto"/>
        <w:widowControl w:val="off"/>
        <w:rPr>
          <w:rFonts w:hint="eastAsia" w:ascii="宋体" w:hAnsi="宋体" w:cs="宋体"/>
          <w:b w:val="0"/>
          <w:bCs w:val="0"/>
          <w:color w:val="000000"/>
          <w:sz w:val="24"/>
          <w:highlight w:val="none"/>
        </w:rPr>
        <w:outlineLvl w:val="9"/>
      </w:pPr>
      <w:r>
        <w:rPr>
          <w:rFonts w:hint="eastAsia" w:ascii="宋体" w:hAnsi="宋体" w:cs="宋体"/>
          <w:b w:val="0"/>
          <w:bCs w:val="0"/>
          <w:color w:val="000000"/>
          <w:sz w:val="24"/>
          <w:highlight w:val="none"/>
        </w:rPr>
        <w:t xml:space="preserve">绿化巡查看管：</w:t>
      </w:r>
      <w:r>
        <w:rPr>
          <w:rFonts w:hint="eastAsia" w:ascii="宋体" w:hAnsi="宋体" w:cs="宋体"/>
          <w:b w:val="0"/>
          <w:bCs w:val="0"/>
          <w:color w:val="000000"/>
          <w:sz w:val="24"/>
          <w:highlight w:val="none"/>
          <w:lang w:val="en-US" w:eastAsia="zh-CN"/>
        </w:rPr>
        <w:t xml:space="preserve">乙方</w:t>
      </w:r>
      <w:r>
        <w:rPr>
          <w:rFonts w:hint="eastAsia" w:ascii="宋体" w:hAnsi="宋体" w:cs="宋体"/>
          <w:b w:val="0"/>
          <w:bCs w:val="0"/>
          <w:color w:val="000000"/>
          <w:sz w:val="24"/>
          <w:highlight w:val="none"/>
        </w:rPr>
        <w:t xml:space="preserve">对所有绿化资产安全巡查看管，制止乱挖、乱建、乱占不良行为。</w:t>
      </w:r>
      <w:r>
        <w:rPr>
          <w:rFonts w:hint="eastAsia" w:ascii="宋体" w:hAnsi="宋体" w:cs="宋体"/>
          <w:b w:val="0"/>
          <w:bCs w:val="0"/>
          <w:color w:val="000000"/>
          <w:sz w:val="24"/>
          <w:highlight w:val="none"/>
          <w:lang w:val="en-US" w:eastAsia="zh-CN"/>
        </w:rPr>
        <w:t xml:space="preserve">乙方</w:t>
      </w:r>
      <w:r>
        <w:rPr>
          <w:rFonts w:hint="eastAsia" w:ascii="宋体" w:hAnsi="宋体" w:cs="宋体"/>
          <w:b w:val="0"/>
          <w:bCs w:val="0"/>
          <w:color w:val="000000"/>
          <w:sz w:val="24"/>
          <w:highlight w:val="none"/>
        </w:rPr>
        <w:t xml:space="preserve">在养护期内加强标段内绿化巡查，对道口开设、道路挖掘、市政设施迁移、绿化</w:t>
      </w:r>
      <w:r>
        <w:rPr>
          <w:rFonts w:hint="eastAsia" w:ascii="宋体" w:hAnsi="宋体" w:cs="宋体"/>
          <w:b w:val="0"/>
          <w:bCs w:val="0"/>
          <w:color w:val="000000"/>
          <w:sz w:val="24"/>
          <w:highlight w:val="none"/>
          <w:lang w:eastAsia="zh-CN"/>
        </w:rPr>
        <w:t xml:space="preserve">移植</w:t>
      </w:r>
      <w:r>
        <w:rPr>
          <w:rFonts w:hint="eastAsia" w:ascii="宋体" w:hAnsi="宋体" w:cs="宋体"/>
          <w:b w:val="0"/>
          <w:bCs w:val="0"/>
          <w:color w:val="000000"/>
          <w:sz w:val="24"/>
          <w:highlight w:val="none"/>
        </w:rPr>
        <w:t xml:space="preserve">、户外广告设置、渣土拉运等城市管理局审批的各类许可，做好核查工作。同时负责在施工过程中监督其施工范围、质量、时限以及安全文明作业，如发现不符或无手续开挖，立即制止并报告城市管理局。否则造成绿地破坏的均由</w:t>
      </w:r>
      <w:r>
        <w:rPr>
          <w:rFonts w:hint="eastAsia" w:ascii="宋体" w:hAnsi="宋体" w:cs="宋体"/>
          <w:b w:val="0"/>
          <w:bCs w:val="0"/>
          <w:color w:val="000000"/>
          <w:sz w:val="24"/>
          <w:highlight w:val="none"/>
          <w:lang w:val="en-US" w:eastAsia="zh-CN"/>
        </w:rPr>
        <w:t xml:space="preserve">乙方</w:t>
      </w:r>
      <w:r>
        <w:rPr>
          <w:rFonts w:hint="eastAsia" w:ascii="宋体" w:hAnsi="宋体" w:cs="宋体"/>
          <w:b w:val="0"/>
          <w:bCs w:val="0"/>
          <w:color w:val="000000"/>
          <w:sz w:val="24"/>
          <w:highlight w:val="none"/>
        </w:rPr>
        <w:t xml:space="preserve">自费进行恢复原状绿化。</w:t>
      </w:r>
      <w:r>
        <w:rPr>
          <w:rFonts w:hint="eastAsia" w:ascii="宋体" w:hAnsi="宋体" w:cs="宋体"/>
          <w:b w:val="0"/>
          <w:bCs w:val="0"/>
          <w:color w:val="000000"/>
          <w:sz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 w:val="0"/>
          <w:bCs w:val="0"/>
          <w:color w:val="000000"/>
          <w:sz w:val="24"/>
          <w:highlight w:val="none"/>
          <w:lang w:val="en-US" w:eastAsia="zh-CN"/>
        </w:rPr>
        <w:t xml:space="preserve"> </w:t>
      </w:r>
      <w:r>
        <w:rPr>
          <w:rFonts w:hint="eastAsia" w:ascii="宋体" w:hAnsi="宋体" w:cs="宋体"/>
          <w:color w:val="000000"/>
          <w:sz w:val="24"/>
          <w:szCs w:val="24"/>
          <w:highlight w:val="none"/>
          <w:lang w:eastAsia="zh-CN"/>
        </w:rPr>
        <w:t xml:space="preserve">十</w:t>
      </w: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：此合同经甲、乙双方签字后生效。</w:t>
      </w:r>
      <w:r>
        <w:rPr>
          <w:rFonts w:hint="eastAsia" w:ascii="宋体" w:hAnsi="宋体" w:eastAsia="宋体" w:cs="宋体"/>
          <w:color w:val="000000"/>
          <w:sz w:val="24"/>
          <w:szCs w:val="24"/>
          <w:highlight w:val="none"/>
        </w:rPr>
      </w:r>
      <w:r/>
    </w:p>
    <w:p>
      <w:pPr>
        <w:pStyle w:val="83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十</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：此合同一式</w:t>
      </w:r>
      <w:r>
        <w:rPr>
          <w:rFonts w:hint="eastAsia" w:ascii="宋体" w:hAnsi="宋体" w:eastAsia="宋体" w:cs="宋体"/>
          <w:color w:val="000000"/>
          <w:sz w:val="24"/>
          <w:szCs w:val="24"/>
          <w:highlight w:val="none"/>
          <w:lang w:val="en-US" w:eastAsia="zh-CN"/>
        </w:rPr>
        <w:t xml:space="preserve">肆</w:t>
      </w:r>
      <w:r>
        <w:rPr>
          <w:rFonts w:hint="eastAsia" w:ascii="宋体" w:hAnsi="宋体" w:eastAsia="宋体" w:cs="宋体"/>
          <w:color w:val="000000"/>
          <w:sz w:val="24"/>
          <w:szCs w:val="24"/>
          <w:highlight w:val="none"/>
        </w:rPr>
        <w:t xml:space="preserve">份，甲方、乙方各执贰份。</w:t>
      </w:r>
      <w:r>
        <w:rPr>
          <w:rFonts w:hint="eastAsia" w:ascii="宋体" w:hAnsi="宋体" w:eastAsia="宋体" w:cs="宋体"/>
          <w:color w:val="000000"/>
          <w:sz w:val="24"/>
          <w:szCs w:val="24"/>
          <w:highlight w:val="none"/>
        </w:rPr>
      </w:r>
      <w:r/>
    </w:p>
    <w:p>
      <w:pPr>
        <w:pStyle w:val="833"/>
        <w:ind w:firstLine="64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9354" w:type="dxa"/>
        <w:tblInd w:w="-324" w:type="dxa"/>
        <w:tblLayout w:type="fixed"/>
        <w:tblCellMar>
          <w:left w:w="108" w:type="dxa"/>
          <w:top w:w="0" w:type="dxa"/>
          <w:right w:w="108" w:type="dxa"/>
          <w:bottom w:w="0" w:type="dxa"/>
        </w:tblCellMar>
        <w:tblLook w:val="04A0" w:firstRow="1" w:lastRow="0" w:firstColumn="1" w:lastColumn="0" w:noHBand="0" w:noVBand="1"/>
      </w:tblPr>
      <w:tblGrid>
        <w:gridCol w:w="4679"/>
        <w:gridCol w:w="4675"/>
      </w:tblGrid>
      <w:tr>
        <w:trPr>
          <w:trHeight w:val="730"/>
        </w:trPr>
        <w:tc>
          <w:tcPr>
            <w:tcBorders>
              <w:top w:val="none" w:color="000000" w:sz="4" w:space="0"/>
              <w:left w:val="none" w:color="000000" w:sz="4" w:space="0"/>
              <w:bottom w:val="none" w:color="000000" w:sz="4" w:space="0"/>
              <w:right w:val="none" w:color="000000" w:sz="4" w:space="0"/>
            </w:tcBorders>
            <w:tcW w:w="4679" w:type="dxa"/>
            <w:vAlign w:val="top"/>
            <w:textDirection w:val="lrTb"/>
            <w:noWrap w:val="false"/>
          </w:tcPr>
          <w:p>
            <w:pPr>
              <w:pStyle w:val="833"/>
              <w:jc w:val="left"/>
              <w:keepLines w:val="0"/>
              <w:keepNext w:val="0"/>
              <w:pageBreakBefore w:val="0"/>
              <w:spacing w:line="360" w:lineRule="auto"/>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甲方名称：（盖章）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75" w:type="dxa"/>
            <w:vAlign w:val="top"/>
            <w:textDirection w:val="lrTb"/>
            <w:noWrap w:val="false"/>
          </w:tcPr>
          <w:p>
            <w:pPr>
              <w:pStyle w:val="833"/>
              <w:jc w:val="left"/>
              <w:keepLines w:val="0"/>
              <w:keepNext w:val="0"/>
              <w:pageBreakBefore w:val="0"/>
              <w:spacing w:line="360" w:lineRule="auto"/>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乙方名称：（盖章）</w:t>
            </w:r>
            <w:r>
              <w:rPr>
                <w:rFonts w:hint="eastAsia" w:ascii="宋体" w:hAnsi="宋体" w:eastAsia="宋体" w:cs="宋体"/>
                <w:color w:val="000000"/>
                <w:sz w:val="24"/>
                <w:szCs w:val="24"/>
                <w:highlight w:val="none"/>
              </w:rPr>
            </w:r>
            <w:r/>
          </w:p>
        </w:tc>
      </w:tr>
      <w:tr>
        <w:trPr>
          <w:trHeight w:val="556"/>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pStyle w:val="833"/>
              <w:keepLines w:val="0"/>
              <w:keepNext w:val="0"/>
              <w:pageBreakBefore w:val="0"/>
              <w:spacing w:line="360" w:lineRule="auto"/>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75" w:type="dxa"/>
            <w:vAlign w:val="center"/>
            <w:textDirection w:val="lrTb"/>
            <w:noWrap w:val="false"/>
          </w:tcPr>
          <w:p>
            <w:pPr>
              <w:pStyle w:val="833"/>
              <w:keepLines w:val="0"/>
              <w:keepNext w:val="0"/>
              <w:pageBreakBefore w:val="0"/>
              <w:spacing w:line="360" w:lineRule="auto"/>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tc>
      </w:tr>
      <w:tr>
        <w:trPr>
          <w:trHeight w:val="623"/>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pStyle w:val="833"/>
              <w:keepLines w:val="0"/>
              <w:keepNext w:val="0"/>
              <w:pageBreakBefore w:val="0"/>
              <w:spacing w:line="360" w:lineRule="auto"/>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委托代理人：（签字）</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75" w:type="dxa"/>
            <w:vAlign w:val="center"/>
            <w:textDirection w:val="lrTb"/>
            <w:noWrap w:val="false"/>
          </w:tcPr>
          <w:p>
            <w:pPr>
              <w:pStyle w:val="833"/>
              <w:keepLines w:val="0"/>
              <w:keepNext w:val="0"/>
              <w:pageBreakBefore w:val="0"/>
              <w:spacing w:line="360" w:lineRule="auto"/>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委托代理人：（签字）</w:t>
            </w:r>
            <w:r>
              <w:rPr>
                <w:rFonts w:hint="eastAsia" w:ascii="宋体" w:hAnsi="宋体" w:eastAsia="宋体" w:cs="宋体"/>
                <w:color w:val="000000"/>
                <w:sz w:val="24"/>
                <w:szCs w:val="24"/>
                <w:highlight w:val="none"/>
              </w:rPr>
            </w:r>
            <w:r/>
          </w:p>
        </w:tc>
      </w:tr>
    </w:tbl>
    <w:p>
      <w:pPr>
        <w:pStyle w:val="833"/>
        <w:jc w:val="left"/>
        <w:keepLines w:val="0"/>
        <w:keepNext w:val="0"/>
        <w:pageBreakBefore w:val="0"/>
        <w:spacing w:line="360" w:lineRule="auto"/>
        <w:widowControl/>
        <w:tabs>
          <w:tab w:val="left" w:pos="77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3"/>
        <w:jc w:val="left"/>
        <w:keepLines w:val="0"/>
        <w:keepNext w:val="0"/>
        <w:pageBreakBefore w:val="0"/>
        <w:spacing w:line="360" w:lineRule="auto"/>
        <w:widowControl/>
        <w:tabs>
          <w:tab w:val="left" w:pos="7740" w:leader="none"/>
        </w:tabs>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833"/>
        <w:rPr>
          <w:color w:val="000000"/>
          <w:highlight w:val="none"/>
        </w:rPr>
      </w:pPr>
      <w:r>
        <w:rPr>
          <w:rFonts w:hint="eastAsia" w:ascii="宋体" w:hAnsi="宋体" w:eastAsia="宋体" w:cs="宋体"/>
          <w:color w:val="000000"/>
          <w:sz w:val="24"/>
          <w:szCs w:val="24"/>
          <w:highlight w:val="none"/>
        </w:rPr>
        <w:t xml:space="preserve">签订日期：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color w:val="000000"/>
          <w:highlight w:val="none"/>
        </w:rPr>
      </w:r>
      <w:r/>
    </w:p>
    <w:p>
      <w:pPr>
        <w:pStyle w:val="833"/>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3"/>
        <w:rPr>
          <w:rFonts w:hint="eastAsia"/>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highlight w:val="none"/>
        </w:rPr>
      </w:r>
      <w:r/>
    </w:p>
    <w:p>
      <w:pPr>
        <w:pStyle w:val="833"/>
        <w:jc w:val="center"/>
        <w:spacing w:line="360" w:lineRule="auto"/>
        <w:rPr>
          <w:b/>
          <w:color w:val="000000"/>
          <w:sz w:val="36"/>
          <w:szCs w:val="36"/>
          <w:highlight w:val="none"/>
        </w:rPr>
        <w:outlineLvl w:val="0"/>
      </w:pPr>
      <w:r/>
      <w:bookmarkEnd w:id="611"/>
      <w:r/>
      <w:bookmarkStart w:id="614" w:name="_Toc10386"/>
      <w:r>
        <w:rPr>
          <w:b/>
          <w:color w:val="000000"/>
          <w:sz w:val="36"/>
          <w:szCs w:val="36"/>
          <w:highlight w:val="none"/>
        </w:rPr>
        <w:t xml:space="preserve">第六章   响应文件格式</w:t>
      </w:r>
      <w:bookmarkEnd w:id="612"/>
      <w:r/>
      <w:bookmarkEnd w:id="614"/>
      <w:r>
        <w:rPr>
          <w:b/>
          <w:color w:val="000000"/>
          <w:sz w:val="36"/>
          <w:szCs w:val="36"/>
          <w:highlight w:val="none"/>
        </w:rPr>
      </w:r>
      <w:r/>
    </w:p>
    <w:p>
      <w:pPr>
        <w:pStyle w:val="833"/>
        <w:jc w:val="left"/>
        <w:spacing w:line="360" w:lineRule="auto"/>
        <w:widowControl/>
        <w:rPr>
          <w:b/>
          <w:color w:val="000000"/>
          <w:sz w:val="24"/>
          <w:highlight w:val="none"/>
        </w:rPr>
        <w:outlineLvl w:val="9"/>
      </w:pPr>
      <w:r>
        <w:rPr>
          <w:b/>
          <w:color w:val="000000"/>
          <w:sz w:val="24"/>
          <w:highlight w:val="none"/>
        </w:rPr>
      </w:r>
      <w:r/>
    </w:p>
    <w:p>
      <w:pPr>
        <w:pStyle w:val="833"/>
        <w:jc w:val="left"/>
        <w:spacing w:line="360" w:lineRule="auto"/>
        <w:widowControl/>
        <w:rPr>
          <w:b/>
          <w:color w:val="000000"/>
          <w:sz w:val="24"/>
          <w:highlight w:val="none"/>
        </w:rPr>
        <w:outlineLvl w:val="9"/>
      </w:pPr>
      <w:r>
        <w:rPr>
          <w:b/>
          <w:color w:val="000000"/>
          <w:sz w:val="24"/>
          <w:highlight w:val="none"/>
        </w:rPr>
      </w:r>
      <w:r/>
    </w:p>
    <w:p>
      <w:pPr>
        <w:pStyle w:val="833"/>
        <w:ind w:left="142"/>
        <w:spacing w:line="360" w:lineRule="auto"/>
        <w:tabs>
          <w:tab w:val="left" w:pos="900" w:leader="none"/>
          <w:tab w:val="left" w:pos="1980" w:leader="none"/>
        </w:tabs>
        <w:rPr>
          <w:b/>
          <w:color w:val="000000"/>
          <w:sz w:val="24"/>
          <w:highlight w:val="none"/>
        </w:rPr>
        <w:outlineLvl w:val="9"/>
      </w:pPr>
      <w:r>
        <w:rPr>
          <w:rFonts w:hint="eastAsia"/>
          <w:b/>
          <w:color w:val="000000"/>
          <w:sz w:val="24"/>
          <w:highlight w:val="none"/>
        </w:rPr>
        <w:t xml:space="preserve">供应商编制文件须知</w:t>
      </w:r>
      <w:r>
        <w:rPr>
          <w:b/>
          <w:color w:val="000000"/>
          <w:sz w:val="24"/>
          <w:highlight w:val="none"/>
        </w:rPr>
      </w:r>
      <w:r/>
    </w:p>
    <w:p>
      <w:pPr>
        <w:pStyle w:val="833"/>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833"/>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833"/>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3、全部声明和问题的回答及所附材料必须是真实的、准确的和完整的。</w:t>
      </w:r>
      <w:r>
        <w:rPr>
          <w:color w:val="000000"/>
          <w:sz w:val="24"/>
          <w:highlight w:val="none"/>
        </w:rPr>
      </w:r>
      <w:r/>
    </w:p>
    <w:p>
      <w:pPr>
        <w:pStyle w:val="833"/>
        <w:ind w:left="142"/>
        <w:spacing w:line="360" w:lineRule="auto"/>
        <w:tabs>
          <w:tab w:val="left" w:pos="900" w:leader="none"/>
          <w:tab w:val="left" w:pos="1980" w:leader="none"/>
        </w:tabs>
        <w:rPr>
          <w:color w:val="000000"/>
          <w:sz w:val="24"/>
          <w:highlight w:val="none"/>
        </w:rPr>
        <w:outlineLvl w:val="9"/>
      </w:pPr>
      <w:r>
        <w:rPr>
          <w:rFonts w:hint="eastAsia"/>
          <w:color w:val="000000"/>
          <w:sz w:val="24"/>
          <w:highlight w:val="none"/>
        </w:rPr>
        <w:t xml:space="preserve">4、实行电子化不见面交易方式的，加盖公章、签名等均通过响应文件编制工具加盖电子公章、签字、签章或印鉴。</w:t>
      </w:r>
      <w:r>
        <w:rPr>
          <w:color w:val="000000"/>
          <w:sz w:val="24"/>
          <w:highlight w:val="none"/>
        </w:rPr>
      </w:r>
      <w:r/>
    </w:p>
    <w:p>
      <w:pPr>
        <w:pStyle w:val="833"/>
        <w:ind w:left="142"/>
        <w:spacing w:line="360" w:lineRule="auto"/>
        <w:tabs>
          <w:tab w:val="left" w:pos="900" w:leader="none"/>
          <w:tab w:val="left" w:pos="1980" w:leader="none"/>
        </w:tabs>
        <w:rPr>
          <w:color w:val="000000"/>
          <w:sz w:val="24"/>
          <w:highlight w:val="none"/>
        </w:rPr>
        <w:outlineLvl w:val="9"/>
      </w:pPr>
      <w:r>
        <w:rPr>
          <w:color w:val="000000"/>
          <w:sz w:val="24"/>
          <w:highlight w:val="none"/>
        </w:rPr>
      </w:r>
      <w:r/>
    </w:p>
    <w:p>
      <w:pPr>
        <w:pStyle w:val="833"/>
        <w:jc w:val="left"/>
        <w:widowControl/>
        <w:rPr>
          <w:color w:val="000000"/>
          <w:sz w:val="24"/>
          <w:highlight w:val="none"/>
        </w:rPr>
        <w:outlineLvl w:val="9"/>
      </w:pPr>
      <w:r>
        <w:rPr>
          <w:color w:val="000000"/>
          <w:sz w:val="24"/>
          <w:highlight w:val="none"/>
        </w:rPr>
        <w:br w:type="page" w:clear="all"/>
      </w:r>
      <w:r>
        <w:rPr>
          <w:color w:val="000000"/>
          <w:sz w:val="24"/>
          <w:highlight w:val="none"/>
        </w:rPr>
      </w:r>
      <w:r/>
    </w:p>
    <w:p>
      <w:pPr>
        <w:pStyle w:val="833"/>
        <w:rPr>
          <w:b/>
          <w:color w:val="000000"/>
          <w:spacing w:val="20"/>
          <w:szCs w:val="21"/>
          <w:highlight w:val="none"/>
        </w:rPr>
        <w:outlineLvl w:val="9"/>
      </w:pPr>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b/>
          <w:color w:val="000000"/>
          <w:spacing w:val="20"/>
          <w:szCs w:val="21"/>
          <w:highlight w:val="none"/>
        </w:rPr>
      </w:r>
      <w:r/>
    </w:p>
    <w:p>
      <w:pPr>
        <w:pStyle w:val="833"/>
        <w:rPr>
          <w:b/>
          <w:color w:val="000000"/>
          <w:sz w:val="24"/>
          <w:highlight w:val="none"/>
        </w:rPr>
        <w:outlineLvl w:val="9"/>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833"/>
        <w:jc w:val="center"/>
        <w:rPr>
          <w:color w:val="000000"/>
          <w:szCs w:val="21"/>
          <w:highlight w:val="none"/>
        </w:rPr>
        <w:outlineLvl w:val="9"/>
      </w:pPr>
      <w:r>
        <w:rPr>
          <w:color w:val="000000"/>
          <w:szCs w:val="21"/>
          <w:highlight w:val="none"/>
        </w:rPr>
      </w:r>
      <w:r/>
    </w:p>
    <w:p>
      <w:pPr>
        <w:pStyle w:val="833"/>
        <w:jc w:val="center"/>
        <w:rPr>
          <w:b/>
          <w:color w:val="000000"/>
          <w:spacing w:val="60"/>
          <w:sz w:val="84"/>
          <w:szCs w:val="84"/>
          <w:highlight w:val="none"/>
        </w:rPr>
        <w:outlineLvl w:val="9"/>
      </w:pPr>
      <w:r>
        <w:rPr>
          <w:b/>
          <w:color w:val="000000"/>
          <w:spacing w:val="60"/>
          <w:sz w:val="84"/>
          <w:szCs w:val="84"/>
          <w:highlight w:val="none"/>
        </w:rPr>
        <w:t xml:space="preserve">响 应 文 件</w:t>
      </w:r>
      <w:r>
        <w:rPr>
          <w:b/>
          <w:color w:val="000000"/>
          <w:spacing w:val="60"/>
          <w:sz w:val="84"/>
          <w:szCs w:val="84"/>
          <w:highlight w:val="none"/>
        </w:rPr>
      </w:r>
      <w:r/>
    </w:p>
    <w:p>
      <w:pPr>
        <w:pStyle w:val="833"/>
        <w:jc w:val="center"/>
        <w:rPr>
          <w:b/>
          <w:color w:val="000000"/>
          <w:spacing w:val="60"/>
          <w:sz w:val="52"/>
          <w:szCs w:val="52"/>
          <w:highlight w:val="none"/>
        </w:rPr>
        <w:outlineLvl w:val="9"/>
      </w:pPr>
      <w:r>
        <w:rPr>
          <w:b/>
          <w:color w:val="000000"/>
          <w:spacing w:val="60"/>
          <w:sz w:val="52"/>
          <w:szCs w:val="52"/>
          <w:highlight w:val="none"/>
        </w:rPr>
      </w:r>
      <w:r/>
    </w:p>
    <w:p>
      <w:pPr>
        <w:pStyle w:val="833"/>
        <w:ind w:firstLine="542"/>
        <w:rPr>
          <w:b/>
          <w:color w:val="000000"/>
          <w:spacing w:val="20"/>
          <w:sz w:val="32"/>
          <w:szCs w:val="32"/>
          <w:highlight w:val="none"/>
        </w:rPr>
        <w:outlineLvl w:val="9"/>
      </w:pPr>
      <w:r>
        <w:rPr>
          <w:b/>
          <w:color w:val="000000"/>
          <w:spacing w:val="20"/>
          <w:sz w:val="32"/>
          <w:szCs w:val="32"/>
          <w:highlight w:val="none"/>
        </w:rPr>
      </w:r>
      <w:r/>
    </w:p>
    <w:p>
      <w:pPr>
        <w:pStyle w:val="833"/>
        <w:ind w:firstLine="542"/>
        <w:rPr>
          <w:b/>
          <w:color w:val="000000"/>
          <w:spacing w:val="20"/>
          <w:sz w:val="32"/>
          <w:szCs w:val="32"/>
          <w:highlight w:val="none"/>
        </w:rPr>
        <w:outlineLvl w:val="9"/>
      </w:pPr>
      <w:r>
        <w:rPr>
          <w:b/>
          <w:color w:val="000000"/>
          <w:spacing w:val="20"/>
          <w:sz w:val="32"/>
          <w:szCs w:val="32"/>
          <w:highlight w:val="none"/>
        </w:rPr>
      </w:r>
      <w:r/>
    </w:p>
    <w:p>
      <w:pPr>
        <w:pStyle w:val="833"/>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33"/>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33"/>
        <w:rPr>
          <w:rFonts w:ascii="宋体" w:hAnsi="宋体"/>
          <w:b/>
          <w:color w:val="000000"/>
          <w:sz w:val="36"/>
          <w:highlight w:val="none"/>
          <w:u w:val="single"/>
        </w:rPr>
        <w:outlineLvl w:val="9"/>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33"/>
        <w:rPr>
          <w:rFonts w:ascii="宋体" w:hAnsi="宋体"/>
          <w:b/>
          <w:color w:val="000000"/>
          <w:sz w:val="36"/>
          <w:highlight w:val="non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33"/>
        <w:jc w:val="center"/>
        <w:rPr>
          <w:b/>
          <w:color w:val="000000"/>
          <w:sz w:val="32"/>
          <w:szCs w:val="32"/>
          <w:highlight w:val="none"/>
        </w:rPr>
        <w:outlineLvl w:val="9"/>
      </w:pPr>
      <w:r>
        <w:rPr>
          <w:b/>
          <w:color w:val="000000"/>
          <w:sz w:val="32"/>
          <w:szCs w:val="32"/>
          <w:highlight w:val="none"/>
        </w:rPr>
      </w:r>
      <w:r/>
    </w:p>
    <w:p>
      <w:pPr>
        <w:pStyle w:val="833"/>
        <w:rPr>
          <w:color w:val="000000"/>
          <w:sz w:val="24"/>
          <w:szCs w:val="20"/>
          <w:highlight w:val="none"/>
        </w:rPr>
        <w:outlineLvl w:val="9"/>
      </w:pPr>
      <w:r>
        <w:rPr>
          <w:b/>
          <w:color w:val="000000"/>
          <w:spacing w:val="20"/>
          <w:sz w:val="32"/>
          <w:szCs w:val="32"/>
          <w:highlight w:val="none"/>
        </w:rPr>
        <w:br w:type="page" w:clear="all"/>
      </w: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833"/>
        <w:rPr>
          <w:rFonts w:ascii="Times New Roman"/>
          <w:b/>
          <w:bCs/>
          <w:color w:val="000000"/>
          <w:highlight w:val="none"/>
          <w:u w:val="none"/>
        </w:rPr>
        <w:outlineLvl w:val="9"/>
      </w:pPr>
      <w:r>
        <w:rPr>
          <w:rFonts w:ascii="Times New Roman"/>
          <w:b/>
          <w:color w:val="000000"/>
          <w:highlight w:val="none"/>
          <w:u w:val="none"/>
        </w:rPr>
        <w:t xml:space="preserve">1-</w:t>
      </w:r>
      <w:r>
        <w:rPr>
          <w:rFonts w:hint="eastAsia" w:ascii="Times New Roman"/>
          <w:b/>
          <w:color w:val="000000"/>
          <w:highlight w:val="none"/>
          <w:u w:val="none"/>
        </w:rPr>
        <w:t xml:space="preserve">1</w:t>
      </w:r>
      <w:r>
        <w:rPr>
          <w:rFonts w:ascii="Times New Roman"/>
          <w:b/>
          <w:color w:val="000000"/>
          <w:highlight w:val="none"/>
          <w:u w:val="none"/>
        </w:rPr>
        <w:t xml:space="preserve"> 供应商资格声明</w:t>
      </w:r>
      <w:r>
        <w:rPr>
          <w:rFonts w:hint="eastAsia" w:ascii="Times New Roman"/>
          <w:b/>
          <w:color w:val="000000"/>
          <w:highlight w:val="none"/>
          <w:u w:val="none"/>
        </w:rPr>
        <w:t xml:space="preserve">函</w:t>
      </w:r>
      <w:r>
        <w:rPr>
          <w:rFonts w:ascii="Times New Roman"/>
          <w:b/>
          <w:color w:val="000000"/>
          <w:highlight w:val="none"/>
          <w:u w:val="none"/>
        </w:rPr>
        <w:t xml:space="preserve">（实质性格式）</w:t>
      </w:r>
      <w:r>
        <w:rPr>
          <w:rFonts w:ascii="Times New Roman"/>
          <w:b/>
          <w:bCs/>
          <w:color w:val="000000"/>
          <w:highlight w:val="none"/>
          <w:u w:val="none"/>
        </w:rPr>
      </w:r>
      <w:r/>
    </w:p>
    <w:p>
      <w:pPr>
        <w:pStyle w:val="833"/>
        <w:jc w:val="center"/>
        <w:spacing w:before="120" w:line="360" w:lineRule="auto"/>
        <w:widowControl/>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r>
      <w:r/>
    </w:p>
    <w:p>
      <w:pPr>
        <w:pStyle w:val="833"/>
        <w:jc w:val="center"/>
        <w:spacing w:before="120" w:line="360" w:lineRule="auto"/>
        <w:widowControl/>
        <w:rPr>
          <w:rFonts w:ascii="宋体" w:hAnsi="宋体" w:cs="宋体"/>
          <w:color w:val="000000"/>
          <w:szCs w:val="21"/>
          <w:highlight w:val="none"/>
        </w:rPr>
        <w:outlineLvl w:val="9"/>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847"/>
        <w:ind w:firstLine="480"/>
        <w:spacing w:line="460" w:lineRule="exact"/>
        <w:rPr>
          <w:color w:val="000000"/>
          <w:highlight w:val="none"/>
        </w:rPr>
        <w:outlineLvl w:val="9"/>
      </w:pPr>
      <w:r>
        <w:rPr>
          <w:color w:val="000000"/>
          <w:highlight w:val="none"/>
        </w:rPr>
      </w:r>
      <w:r/>
    </w:p>
    <w:p>
      <w:pPr>
        <w:pStyle w:val="847"/>
        <w:ind w:firstLine="480"/>
        <w:spacing w:line="460" w:lineRule="exact"/>
        <w:rPr>
          <w:rFonts w:hint="eastAsia" w:eastAsia="宋体"/>
          <w:color w:val="000000"/>
          <w:highlight w:val="none"/>
          <w:lang w:eastAsia="zh-CN"/>
        </w:rPr>
        <w:outlineLvl w:val="9"/>
      </w:pPr>
      <w:r>
        <w:rPr>
          <w:rFonts w:hint="eastAsia"/>
          <w:color w:val="000000"/>
          <w:highlight w:val="none"/>
        </w:rPr>
        <w:t xml:space="preserve">致：</w:t>
      </w:r>
      <w:r>
        <w:rPr>
          <w:rFonts w:hint="eastAsia"/>
          <w:color w:val="000000"/>
          <w:highlight w:val="none"/>
          <w:lang w:eastAsia="zh-CN"/>
        </w:rPr>
        <w:t xml:space="preserve">江苏尚阳工程管理有限公司</w:t>
      </w:r>
      <w:r>
        <w:rPr>
          <w:rFonts w:hint="eastAsia" w:eastAsia="宋体"/>
          <w:color w:val="000000"/>
          <w:highlight w:val="none"/>
          <w:lang w:eastAsia="zh-CN"/>
        </w:rPr>
      </w:r>
      <w:r/>
    </w:p>
    <w:p>
      <w:pPr>
        <w:pStyle w:val="847"/>
        <w:ind w:firstLine="960"/>
        <w:spacing w:line="460" w:lineRule="exact"/>
        <w:rPr>
          <w:color w:val="000000"/>
          <w:highlight w:val="none"/>
          <w:u w:val="single"/>
        </w:rPr>
        <w:outlineLvl w:val="9"/>
      </w:pPr>
      <w:r>
        <w:rPr>
          <w:rFonts w:hint="eastAsia"/>
          <w:color w:val="000000"/>
          <w:highlight w:val="none"/>
          <w:u w:val="single"/>
        </w:rPr>
        <w:t xml:space="preserve">（采购人名称）</w:t>
      </w:r>
      <w:r>
        <w:rPr>
          <w:color w:val="000000"/>
          <w:highlight w:val="none"/>
          <w:u w:val="single"/>
        </w:rPr>
      </w:r>
      <w:r/>
    </w:p>
    <w:p>
      <w:pPr>
        <w:pStyle w:val="847"/>
        <w:ind w:firstLine="480"/>
        <w:spacing w:line="460" w:lineRule="exact"/>
        <w:rPr>
          <w:color w:val="000000"/>
          <w:highlight w:val="none"/>
        </w:rPr>
        <w:outlineLvl w:val="9"/>
      </w:pP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四、我单位依法进行纳税和社会保险申报并实际履行了义务。</w:t>
      </w:r>
      <w:r>
        <w:rPr>
          <w:color w:val="000000"/>
          <w:highlight w:val="none"/>
        </w:rPr>
      </w:r>
      <w:r/>
    </w:p>
    <w:p>
      <w:pPr>
        <w:pStyle w:val="847"/>
        <w:ind w:firstLine="480"/>
        <w:spacing w:line="460" w:lineRule="exact"/>
        <w:rPr>
          <w:rFonts w:hint="eastAsia" w:eastAsia="宋体"/>
          <w:color w:val="000000"/>
          <w:highlight w:val="none"/>
          <w:lang w:eastAsia="zh-CN"/>
        </w:rPr>
        <w:outlineLvl w:val="9"/>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rFonts w:hint="eastAsia"/>
          <w:color w:val="000000"/>
          <w:highlight w:val="none"/>
          <w:lang w:eastAsia="zh-CN"/>
        </w:rPr>
        <w:t xml:space="preserve">：</w:t>
      </w:r>
      <w:r>
        <w:rPr>
          <w:rFonts w:hint="eastAsia" w:eastAsia="宋体"/>
          <w:color w:val="000000"/>
          <w:highlight w:val="none"/>
          <w:lang w:eastAsia="zh-CN"/>
        </w:rPr>
      </w:r>
      <w:r/>
    </w:p>
    <w:p>
      <w:pPr>
        <w:pStyle w:val="847"/>
        <w:ind w:firstLine="480"/>
        <w:spacing w:line="460" w:lineRule="exact"/>
        <w:rPr>
          <w:color w:val="000000"/>
          <w:highlight w:val="none"/>
        </w:rPr>
        <w:outlineLvl w:val="9"/>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七、我单位具备法律、行政法规规定的其他条件。</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847"/>
        <w:ind w:firstLine="480"/>
        <w:spacing w:line="460" w:lineRule="exact"/>
        <w:rPr>
          <w:color w:val="000000"/>
          <w:highlight w:val="none"/>
        </w:rPr>
        <w:outlineLvl w:val="9"/>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47"/>
        <w:ind w:firstLine="480"/>
        <w:spacing w:line="460" w:lineRule="exact"/>
        <w:rPr>
          <w:color w:val="000000"/>
          <w:highlight w:val="none"/>
        </w:rPr>
        <w:outlineLvl w:val="9"/>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47"/>
        <w:ind w:firstLine="480"/>
        <w:spacing w:line="460" w:lineRule="exact"/>
        <w:rPr>
          <w:color w:val="000000"/>
          <w:highlight w:val="none"/>
        </w:rPr>
        <w:outlineLvl w:val="9"/>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47"/>
        <w:ind w:firstLine="480"/>
        <w:spacing w:line="460" w:lineRule="exact"/>
        <w:rPr>
          <w:color w:val="000000"/>
          <w:highlight w:val="none"/>
        </w:rPr>
        <w:outlineLvl w:val="9"/>
      </w:pP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47"/>
        <w:ind w:firstLine="480"/>
        <w:spacing w:line="460" w:lineRule="exact"/>
        <w:rPr>
          <w:color w:val="000000"/>
          <w:highlight w:val="none"/>
        </w:rPr>
        <w:outlineLvl w:val="9"/>
      </w:pPr>
      <w:r>
        <w:rPr>
          <w:color w:val="000000"/>
          <w:highlight w:val="none"/>
        </w:rPr>
      </w:r>
      <w:r/>
    </w:p>
    <w:p>
      <w:pPr>
        <w:pStyle w:val="847"/>
        <w:ind w:firstLine="480"/>
        <w:spacing w:line="460" w:lineRule="exact"/>
        <w:rPr>
          <w:color w:val="000000"/>
          <w:highlight w:val="none"/>
        </w:rPr>
        <w:outlineLvl w:val="9"/>
      </w:pP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                                            供应商：（加盖公章）</w:t>
      </w:r>
      <w:r>
        <w:rPr>
          <w:color w:val="000000"/>
          <w:highlight w:val="none"/>
        </w:rPr>
      </w:r>
      <w:r/>
    </w:p>
    <w:p>
      <w:pPr>
        <w:pStyle w:val="847"/>
        <w:ind w:firstLine="480"/>
        <w:spacing w:line="460" w:lineRule="exact"/>
        <w:rPr>
          <w:color w:val="000000"/>
          <w:highlight w:val="none"/>
        </w:rPr>
        <w:outlineLvl w:val="9"/>
      </w:pPr>
      <w:r>
        <w:rPr>
          <w:rFonts w:hint="eastAsia"/>
          <w:color w:val="000000"/>
          <w:highlight w:val="none"/>
        </w:rPr>
        <w:t xml:space="preserve">                                           法定代表人（或单位负责人）签字或盖章：</w:t>
      </w:r>
      <w:r>
        <w:rPr>
          <w:color w:val="000000"/>
          <w:highlight w:val="none"/>
        </w:rPr>
      </w:r>
      <w:r/>
    </w:p>
    <w:p>
      <w:pPr>
        <w:pStyle w:val="847"/>
        <w:ind w:firstLine="4920"/>
        <w:spacing w:line="460" w:lineRule="exact"/>
        <w:rPr>
          <w:rFonts w:hint="eastAsia"/>
          <w:color w:val="000000"/>
          <w:highlight w:val="none"/>
        </w:rPr>
        <w:outlineLvl w:val="9"/>
      </w:pPr>
      <w:r>
        <w:rPr>
          <w:rFonts w:hint="eastAsia"/>
          <w:color w:val="000000"/>
          <w:highlight w:val="none"/>
        </w:rPr>
        <w:t xml:space="preserve">日期：    年    月    日</w:t>
      </w:r>
      <w:r>
        <w:rPr>
          <w:rFonts w:hint="eastAsia"/>
          <w:color w:val="000000"/>
          <w:highlight w:val="none"/>
        </w:rPr>
      </w:r>
      <w:r/>
    </w:p>
    <w:p>
      <w:pPr>
        <w:pStyle w:val="833"/>
        <w:spacing w:line="360" w:lineRule="auto"/>
        <w:rPr>
          <w:rFonts w:hint="eastAsia"/>
          <w:color w:val="000000"/>
          <w:sz w:val="24"/>
          <w:highlight w:val="none"/>
        </w:rPr>
        <w:outlineLvl w:val="9"/>
      </w:pPr>
      <w:r>
        <w:rPr>
          <w:rFonts w:hint="eastAsia"/>
          <w:color w:val="000000"/>
          <w:sz w:val="24"/>
          <w:highlight w:val="none"/>
        </w:rPr>
      </w:r>
      <w:r/>
    </w:p>
    <w:p>
      <w:pPr>
        <w:pStyle w:val="833"/>
        <w:spacing w:line="360" w:lineRule="auto"/>
        <w:rPr>
          <w:rFonts w:hint="eastAsia"/>
          <w:color w:val="000000"/>
          <w:sz w:val="24"/>
          <w:highlight w:val="none"/>
        </w:rPr>
        <w:outlineLvl w:val="9"/>
      </w:pPr>
      <w:r>
        <w:rPr>
          <w:rFonts w:hint="eastAsia"/>
          <w:color w:val="000000"/>
          <w:sz w:val="24"/>
          <w:highlight w:val="none"/>
        </w:rPr>
      </w:r>
      <w:r/>
    </w:p>
    <w:p>
      <w:pPr>
        <w:pStyle w:val="833"/>
        <w:spacing w:line="360" w:lineRule="auto"/>
        <w:rPr>
          <w:rFonts w:hint="eastAsia"/>
          <w:color w:val="000000"/>
          <w:sz w:val="24"/>
          <w:highlight w:val="none"/>
        </w:rPr>
        <w:outlineLvl w:val="9"/>
      </w:pPr>
      <w:r>
        <w:rPr>
          <w:rFonts w:hint="eastAsia"/>
          <w:color w:val="000000"/>
          <w:sz w:val="24"/>
          <w:highlight w:val="none"/>
        </w:rPr>
      </w:r>
      <w:r/>
    </w:p>
    <w:p>
      <w:pPr>
        <w:pStyle w:val="833"/>
        <w:spacing w:line="360" w:lineRule="auto"/>
        <w:rPr>
          <w:color w:val="000000"/>
          <w:sz w:val="24"/>
          <w:highlight w:val="none"/>
        </w:rPr>
        <w:outlineLvl w:val="9"/>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833"/>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highlight w:val="none"/>
        </w:rPr>
      </w:r>
      <w:r/>
    </w:p>
    <w:p>
      <w:pPr>
        <w:pStyle w:val="833"/>
        <w:spacing w:line="360" w:lineRule="auto"/>
        <w:rPr>
          <w:color w:val="000000"/>
          <w:sz w:val="24"/>
          <w:szCs w:val="20"/>
          <w:highlight w:val="none"/>
        </w:rPr>
        <w:outlineLvl w:val="9"/>
      </w:pPr>
      <w:r>
        <w:rPr>
          <w:color w:val="000000"/>
          <w:sz w:val="24"/>
          <w:szCs w:val="20"/>
          <w:highlight w:val="none"/>
        </w:rPr>
        <w:t xml:space="preserve">2 落实政府采购政策需满足的资格要求</w:t>
      </w:r>
      <w:r>
        <w:rPr>
          <w:color w:val="000000"/>
          <w:sz w:val="24"/>
          <w:szCs w:val="20"/>
          <w:highlight w:val="none"/>
        </w:rPr>
      </w:r>
      <w:r/>
    </w:p>
    <w:p>
      <w:pPr>
        <w:pStyle w:val="833"/>
        <w:spacing w:line="360" w:lineRule="auto"/>
        <w:rPr>
          <w:color w:val="000000"/>
          <w:sz w:val="24"/>
          <w:szCs w:val="20"/>
          <w:highlight w:val="none"/>
        </w:rPr>
        <w:outlineLvl w:val="9"/>
      </w:pPr>
      <w:r>
        <w:rPr>
          <w:color w:val="000000"/>
          <w:sz w:val="24"/>
          <w:szCs w:val="20"/>
          <w:highlight w:val="none"/>
        </w:rPr>
        <w:t xml:space="preserve">2-1 中小企业声明函</w:t>
      </w:r>
      <w:r>
        <w:rPr>
          <w:color w:val="000000"/>
          <w:sz w:val="24"/>
          <w:szCs w:val="20"/>
          <w:highlight w:val="none"/>
        </w:rPr>
      </w:r>
      <w:r/>
    </w:p>
    <w:p>
      <w:pPr>
        <w:pStyle w:val="833"/>
        <w:spacing w:line="360" w:lineRule="auto"/>
        <w:tabs>
          <w:tab w:val="left" w:pos="5580" w:leader="none"/>
        </w:tabs>
        <w:rPr>
          <w:color w:val="000000"/>
          <w:sz w:val="24"/>
          <w:highlight w:val="none"/>
        </w:rPr>
        <w:outlineLvl w:val="9"/>
      </w:pPr>
      <w:r>
        <w:rPr>
          <w:color w:val="000000"/>
          <w:sz w:val="24"/>
          <w:highlight w:val="none"/>
        </w:rPr>
      </w:r>
      <w:r/>
    </w:p>
    <w:p>
      <w:pPr>
        <w:pStyle w:val="833"/>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833"/>
        <w:spacing w:line="360" w:lineRule="auto"/>
        <w:tabs>
          <w:tab w:val="left" w:pos="5580" w:leader="none"/>
        </w:tabs>
        <w:rPr>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1）本项目</w:t>
      </w:r>
      <w:r>
        <w:rPr>
          <w:rFonts w:hint="eastAsia"/>
          <w:color w:val="000000"/>
          <w:sz w:val="24"/>
          <w:highlight w:val="none"/>
          <w:lang w:val="en-US" w:eastAsia="zh-CN"/>
        </w:rPr>
        <w:t xml:space="preserve">专门面向中小企业采购，须提供《中小企业声明函》（实质性格式）</w:t>
      </w:r>
      <w:r>
        <w:rPr>
          <w:rFonts w:hint="eastAsia"/>
          <w:color w:val="000000"/>
          <w:sz w:val="24"/>
          <w:highlight w:val="none"/>
        </w:rPr>
        <w:t xml:space="preserve">。</w:t>
      </w:r>
      <w:r>
        <w:rPr>
          <w:color w:val="000000"/>
          <w:sz w:val="24"/>
          <w:highlight w:val="none"/>
        </w:rPr>
      </w:r>
      <w:r/>
    </w:p>
    <w:p>
      <w:pPr>
        <w:pStyle w:val="833"/>
        <w:spacing w:line="360" w:lineRule="auto"/>
        <w:tabs>
          <w:tab w:val="left" w:pos="5580" w:leader="none"/>
        </w:tabs>
        <w:rPr>
          <w:color w:val="000000"/>
          <w:sz w:val="24"/>
          <w:highlight w:val="none"/>
          <w:lang w:val="en-US" w:eastAsia="zh-CN"/>
        </w:rPr>
      </w:pPr>
      <w:r>
        <w:rPr>
          <w:rFonts w:hint="eastAsia"/>
          <w:color w:val="000000"/>
          <w:sz w:val="24"/>
          <w:highlight w:val="none"/>
          <w:lang w:eastAsia="zh-CN"/>
        </w:rPr>
        <w:t xml:space="preserve">（</w:t>
      </w:r>
      <w:r>
        <w:rPr>
          <w:rFonts w:hint="eastAsia"/>
          <w:color w:val="000000"/>
          <w:sz w:val="24"/>
          <w:highlight w:val="none"/>
        </w:rPr>
        <w:t xml:space="preserve">2）</w:t>
      </w:r>
      <w:r>
        <w:rPr>
          <w:rFonts w:hint="eastAsia"/>
          <w:color w:val="000000"/>
          <w:sz w:val="24"/>
          <w:highlight w:val="none"/>
          <w:lang w:val="en-US" w:eastAsia="zh-CN"/>
        </w:rPr>
        <w:t xml:space="preserve">其它：中小企业参加政府采购活动，应当出具此格式文件。《中小企业声明函》由参加政府采购活动的供应商出具。</w:t>
      </w:r>
      <w:r>
        <w:rPr>
          <w:color w:val="000000"/>
          <w:sz w:val="24"/>
          <w:highlight w:val="none"/>
          <w:lang w:val="en-US" w:eastAsia="zh-CN"/>
        </w:rPr>
      </w:r>
      <w:r/>
    </w:p>
    <w:p>
      <w:pPr>
        <w:pStyle w:val="833"/>
        <w:spacing w:line="360" w:lineRule="auto"/>
        <w:tabs>
          <w:tab w:val="left" w:pos="5580" w:leader="none"/>
        </w:tabs>
        <w:rPr>
          <w:rFonts w:hint="eastAsia"/>
          <w:color w:val="000000"/>
          <w:sz w:val="24"/>
          <w:highlight w:val="none"/>
          <w:lang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3</w:t>
      </w:r>
      <w:r>
        <w:rPr>
          <w:rFonts w:hint="eastAsia"/>
          <w:color w:val="000000"/>
          <w:sz w:val="24"/>
          <w:highlight w:val="none"/>
          <w:lang w:eastAsia="zh-CN"/>
        </w:rPr>
        <w:t xml:space="preserve">）中小企业认定标准以《关于印发中小企业划型标准规定的通知》（工信部联企业〔2011〕300号）文件规定为准。</w:t>
      </w:r>
      <w:r>
        <w:rPr>
          <w:rFonts w:hint="eastAsia"/>
          <w:color w:val="000000"/>
          <w:sz w:val="24"/>
          <w:highlight w:val="none"/>
          <w:lang w:eastAsia="zh-CN"/>
        </w:rPr>
      </w:r>
      <w:r/>
    </w:p>
    <w:p>
      <w:pPr>
        <w:pStyle w:val="833"/>
        <w:spacing w:line="360" w:lineRule="auto"/>
        <w:tabs>
          <w:tab w:val="left" w:pos="5580" w:leader="none"/>
        </w:tabs>
        <w:rPr>
          <w:rFonts w:hint="eastAsia"/>
          <w:color w:val="000000"/>
          <w:sz w:val="24"/>
          <w:highlight w:val="none"/>
        </w:rPr>
        <w:outlineLvl w:val="9"/>
      </w:pPr>
      <w:r>
        <w:rPr>
          <w:rFonts w:hint="eastAsia"/>
          <w:color w:val="000000"/>
          <w:sz w:val="24"/>
          <w:highlight w:val="none"/>
          <w:lang w:eastAsia="zh-CN"/>
        </w:rPr>
        <w:t xml:space="preserve">（</w:t>
      </w:r>
      <w:r>
        <w:rPr>
          <w:rFonts w:hint="eastAsia"/>
          <w:color w:val="000000"/>
          <w:sz w:val="24"/>
          <w:highlight w:val="none"/>
          <w:lang w:val="en-US" w:eastAsia="zh-CN"/>
        </w:rPr>
        <w:t xml:space="preserve">4</w:t>
      </w:r>
      <w:r>
        <w:rPr>
          <w:rFonts w:hint="eastAsia"/>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hint="eastAsia"/>
          <w:color w:val="000000"/>
          <w:sz w:val="24"/>
          <w:highlight w:val="none"/>
        </w:rPr>
      </w:r>
      <w:r/>
    </w:p>
    <w:p>
      <w:pPr>
        <w:pStyle w:val="833"/>
        <w:spacing w:line="360" w:lineRule="auto"/>
        <w:tabs>
          <w:tab w:val="left" w:pos="5580" w:leader="none"/>
        </w:tabs>
        <w:rPr>
          <w:color w:val="000000"/>
          <w:sz w:val="24"/>
          <w:highlight w:val="none"/>
        </w:rPr>
        <w:outlineLvl w:val="9"/>
      </w:pPr>
      <w:r>
        <w:rPr>
          <w:color w:val="000000"/>
          <w:sz w:val="24"/>
          <w:highlight w:val="none"/>
        </w:rPr>
      </w:r>
      <w:r/>
    </w:p>
    <w:p>
      <w:pPr>
        <w:pStyle w:val="833"/>
        <w:spacing w:line="360" w:lineRule="auto"/>
        <w:tabs>
          <w:tab w:val="left" w:pos="5580" w:leader="none"/>
        </w:tabs>
        <w:rPr>
          <w:color w:val="000000"/>
          <w:sz w:val="24"/>
          <w:highlight w:val="none"/>
        </w:rPr>
        <w:outlineLvl w:val="9"/>
      </w:pPr>
      <w:r>
        <w:rPr>
          <w:color w:val="000000"/>
          <w:sz w:val="24"/>
          <w:highlight w:val="none"/>
        </w:rPr>
      </w:r>
      <w:r/>
    </w:p>
    <w:p>
      <w:pPr>
        <w:pStyle w:val="833"/>
        <w:jc w:val="center"/>
        <w:spacing w:before="240" w:after="240" w:line="360" w:lineRule="auto"/>
        <w:rPr>
          <w:rFonts w:ascii="方正小标宋简体" w:hAnsi="宋体" w:eastAsia="方正小标宋简体" w:cs="Times New Roman"/>
          <w:color w:val="000000"/>
          <w:sz w:val="44"/>
          <w:szCs w:val="44"/>
          <w:highlight w:val="none"/>
        </w:rPr>
        <w:outlineLvl w:val="9"/>
      </w:pPr>
      <w:r>
        <w:rPr>
          <w:color w:val="000000"/>
          <w:sz w:val="24"/>
          <w:highlight w:val="none"/>
        </w:rPr>
        <w:br w:type="page" w:clear="all"/>
      </w:r>
      <w:r>
        <w:rPr>
          <w:rFonts w:ascii="方正小标宋简体" w:hAnsi="宋体" w:eastAsia="方正小标宋简体" w:cs="Times New Roman"/>
          <w:color w:val="000000"/>
          <w:sz w:val="44"/>
          <w:szCs w:val="44"/>
          <w:highlight w:val="none"/>
        </w:rPr>
        <w:t xml:space="preserve">中小企业声明函</w:t>
      </w:r>
      <w:r>
        <w:rPr>
          <w:rFonts w:hint="eastAsia" w:ascii="方正小标宋简体" w:hAnsi="宋体" w:eastAsia="方正小标宋简体" w:cs="Times New Roman"/>
          <w:color w:val="000000"/>
          <w:sz w:val="44"/>
          <w:szCs w:val="44"/>
          <w:highlight w:val="none"/>
        </w:rPr>
        <w:t xml:space="preserve">格式</w:t>
      </w:r>
      <w:r>
        <w:rPr>
          <w:rFonts w:ascii="方正小标宋简体" w:hAnsi="宋体" w:eastAsia="方正小标宋简体" w:cs="Times New Roman"/>
          <w:color w:val="000000"/>
          <w:sz w:val="44"/>
          <w:szCs w:val="44"/>
          <w:highlight w:val="none"/>
        </w:rPr>
      </w:r>
      <w:r/>
    </w:p>
    <w:p>
      <w:pPr>
        <w:pStyle w:val="833"/>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w:t>
      </w:r>
      <w:r>
        <w:rPr>
          <w:color w:val="000000"/>
          <w:spacing w:val="6"/>
          <w:sz w:val="24"/>
          <w:highlight w:val="none"/>
          <w:u w:val="single"/>
        </w:rPr>
        <w:t xml:space="preserve">（</w:t>
      </w:r>
      <w:r>
        <w:rPr>
          <w:rFonts w:hint="eastAsia"/>
          <w:color w:val="000000"/>
          <w:spacing w:val="6"/>
          <w:sz w:val="24"/>
          <w:highlight w:val="none"/>
          <w:u w:val="single"/>
        </w:rPr>
        <w:t xml:space="preserve">此处填</w:t>
      </w:r>
      <w:r>
        <w:rPr>
          <w:rFonts w:hint="eastAsia"/>
          <w:color w:val="000000"/>
          <w:spacing w:val="6"/>
          <w:sz w:val="24"/>
          <w:highlight w:val="none"/>
          <w:u w:val="single"/>
          <w:lang w:val="en-US" w:eastAsia="zh-CN"/>
        </w:rPr>
        <w:t xml:space="preserve">供应商</w:t>
      </w:r>
      <w:r>
        <w:rPr>
          <w:color w:val="000000"/>
          <w:spacing w:val="6"/>
          <w:sz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江苏尚阳工程管理有限公司</w:t>
      </w:r>
      <w:r>
        <w:rPr>
          <w:rFonts w:hint="eastAsia" w:ascii="宋体" w:hAnsi="宋体" w:eastAsia="宋体" w:cs="宋体"/>
          <w:color w:val="000000"/>
          <w:sz w:val="24"/>
          <w:szCs w:val="24"/>
          <w:highlight w:val="none"/>
        </w:rPr>
        <w:t xml:space="preserve">组织</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833"/>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833"/>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833"/>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833"/>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3"/>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3"/>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3"/>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833"/>
        <w:ind w:right="480" w:firstLine="540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833"/>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3"/>
        <w:spacing w:line="57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33"/>
        <w:spacing w:line="570" w:lineRule="exact"/>
        <w:rPr>
          <w:rFonts w:hint="eastAsia" w:ascii="宋体" w:hAnsi="宋体" w:eastAsia="宋体" w:cs="宋体"/>
          <w:color w:val="000000"/>
          <w:sz w:val="24"/>
          <w:szCs w:val="24"/>
          <w:highlight w:val="none"/>
        </w:rPr>
        <w:sectPr>
          <w:headerReference w:type="even" r:id="rId11"/>
          <w:headerReference w:type="first" r:id="rId12"/>
          <w:footerReference w:type="even" r:id="rId19"/>
          <w:footerReference w:type="first" r:id="rId20"/>
          <w:footnotePr/>
          <w:endnotePr/>
          <w:type w:val="nextPage"/>
          <w:pgSz w:w="11907" w:h="16840" w:orient="portrait"/>
          <w:pgMar w:top="1440" w:right="1304" w:bottom="1440" w:left="1304" w:header="851" w:footer="851" w:gutter="0"/>
          <w:cols w:num="1" w:sep="0" w:space="1701" w:equalWidth="1"/>
          <w:docGrid w:linePitch="360"/>
        </w:sectPr>
      </w:pPr>
      <w:r>
        <w:rPr>
          <w:rFonts w:hint="eastAsia" w:ascii="宋体" w:hAnsi="宋体" w:eastAsia="宋体" w:cs="宋体"/>
          <w:color w:val="000000"/>
          <w:sz w:val="24"/>
          <w:szCs w:val="24"/>
          <w:highlight w:val="none"/>
        </w:rPr>
      </w:r>
      <w:r/>
    </w:p>
    <w:p>
      <w:pPr>
        <w:pStyle w:val="833"/>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83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83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2.采购编号为②：填写本项目编号，如JSZC-3204XX-SYZB-C20XX-XX。</w:t>
      </w:r>
      <w:r>
        <w:rPr>
          <w:rFonts w:hint="eastAsia" w:ascii="宋体" w:hAnsi="宋体" w:eastAsia="宋体" w:cs="宋体"/>
          <w:color w:val="000000"/>
          <w:sz w:val="24"/>
          <w:szCs w:val="24"/>
          <w:highlight w:val="none"/>
        </w:rPr>
      </w:r>
      <w:r/>
    </w:p>
    <w:p>
      <w:pPr>
        <w:pStyle w:val="83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83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83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w:t>
      </w:r>
      <w:r>
        <w:rPr>
          <w:rFonts w:hint="eastAsia" w:ascii="宋体" w:hAnsi="宋体" w:eastAsia="宋体" w:cs="宋体"/>
          <w:color w:val="000000"/>
          <w:sz w:val="24"/>
          <w:szCs w:val="24"/>
          <w:highlight w:val="none"/>
          <w:u w:val="none"/>
          <w:lang w:val="en-US" w:eastAsia="zh-CN"/>
        </w:rPr>
        <w:t xml:space="preserve">XX服务等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eastAsia="宋体" w:cs="宋体"/>
          <w:color w:val="000000"/>
          <w:sz w:val="24"/>
          <w:szCs w:val="24"/>
          <w:highlight w:val="none"/>
          <w:lang w:val="en-US" w:eastAsia="zh-CN"/>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投标人或供应商的名称</w:t>
      </w:r>
      <w:r>
        <w:rPr>
          <w:rFonts w:hint="eastAsia" w:ascii="宋体" w:hAnsi="宋体" w:eastAsia="宋体" w:cs="宋体"/>
          <w:color w:val="000000"/>
          <w:sz w:val="24"/>
          <w:szCs w:val="24"/>
          <w:highlight w:val="none"/>
        </w:rPr>
        <w:t xml:space="preserve">，如XXX公司。</w:t>
      </w:r>
      <w:r>
        <w:rPr>
          <w:rFonts w:hint="eastAsia" w:ascii="宋体" w:hAnsi="宋体" w:eastAsia="宋体" w:cs="宋体"/>
          <w:color w:val="000000"/>
          <w:sz w:val="24"/>
          <w:szCs w:val="24"/>
          <w:highlight w:val="none"/>
        </w:rPr>
      </w:r>
      <w:r/>
    </w:p>
    <w:p>
      <w:pPr>
        <w:pStyle w:val="83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83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83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83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4"/>
          <w:szCs w:val="24"/>
          <w:highlight w:val="none"/>
        </w:rPr>
      </w:r>
      <w:r/>
    </w:p>
    <w:p>
      <w:pPr>
        <w:pStyle w:val="109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09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09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09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w:t>
      </w:r>
      <w:r>
        <w:rPr>
          <w:rFonts w:hint="eastAsia" w:ascii="宋体" w:hAnsi="宋体" w:cs="宋体"/>
          <w:color w:val="000000"/>
          <w:sz w:val="24"/>
          <w:szCs w:val="24"/>
          <w:highlight w:val="none"/>
          <w:lang w:eastAsia="zh-CN"/>
        </w:rPr>
        <w:t xml:space="preserve">磋商响应文件</w:t>
      </w:r>
      <w:r>
        <w:rPr>
          <w:rFonts w:hint="eastAsia" w:ascii="宋体" w:hAnsi="宋体" w:eastAsia="宋体" w:cs="宋体"/>
          <w:color w:val="000000"/>
          <w:sz w:val="24"/>
          <w:szCs w:val="24"/>
          <w:highlight w:val="none"/>
        </w:rPr>
        <w:t xml:space="preserve">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09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09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rPr>
          <w:rFonts w:hint="eastAsia" w:ascii="宋体" w:hAnsi="宋体" w:eastAsia="宋体" w:cs="宋体"/>
          <w:color w:val="000000"/>
          <w:sz w:val="24"/>
          <w:szCs w:val="24"/>
          <w:highlight w:val="none"/>
        </w:rPr>
      </w:r>
      <w:r/>
    </w:p>
    <w:p>
      <w:pPr>
        <w:pStyle w:val="1096"/>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833"/>
        <w:ind w:right="1560" w:firstLine="480"/>
        <w:jc w:val="center"/>
        <w:spacing w:line="588" w:lineRule="exact"/>
        <w:tabs>
          <w:tab w:val="left" w:pos="4860" w:leader="none"/>
        </w:tabs>
        <w:rPr>
          <w:color w:val="000000"/>
          <w:spacing w:val="6"/>
          <w:sz w:val="24"/>
          <w:highlight w:val="none"/>
        </w:rPr>
        <w:outlineLvl w:val="9"/>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color w:val="000000"/>
          <w:spacing w:val="6"/>
          <w:sz w:val="24"/>
          <w:highlight w:val="none"/>
        </w:rPr>
      </w:r>
      <w:r/>
    </w:p>
    <w:p>
      <w:pPr>
        <w:pStyle w:val="833"/>
        <w:jc w:val="center"/>
        <w:rPr>
          <w:b/>
          <w:color w:val="000000"/>
          <w:sz w:val="36"/>
          <w:szCs w:val="36"/>
          <w:highlight w:val="none"/>
        </w:rPr>
        <w:outlineLvl w:val="9"/>
      </w:pPr>
      <w:r>
        <w:rPr>
          <w:color w:val="000000"/>
          <w:sz w:val="24"/>
          <w:szCs w:val="20"/>
          <w:highlight w:val="none"/>
        </w:rPr>
        <w:br w:type="page" w:clear="all"/>
      </w:r>
      <w:bookmarkStart w:id="615" w:name="_Toc480942350"/>
      <w:r/>
      <w:bookmarkStart w:id="616" w:name="_Toc226965830"/>
      <w:r/>
      <w:bookmarkStart w:id="617" w:name="_Toc305158825"/>
      <w:r/>
      <w:bookmarkStart w:id="618" w:name="_Toc264969247"/>
      <w:r/>
      <w:bookmarkStart w:id="619" w:name="_Toc226337253"/>
      <w:r/>
      <w:bookmarkStart w:id="620" w:name="_Toc520356218"/>
      <w:r/>
      <w:bookmarkStart w:id="621" w:name="_Ref467988705"/>
      <w:r/>
      <w:bookmarkStart w:id="622" w:name="_Toc305158899"/>
      <w:r/>
      <w:bookmarkStart w:id="623" w:name="_Toc150774762"/>
      <w:r/>
      <w:bookmarkStart w:id="624" w:name="_Toc226965747"/>
      <w:r/>
      <w:bookmarkStart w:id="625" w:name="_Toc195842922"/>
      <w:r/>
      <w:bookmarkStart w:id="626" w:name="_Toc127151557"/>
      <w:r/>
      <w:bookmarkStart w:id="627" w:name="_Toc265228395"/>
      <w:r/>
      <w:bookmarkStart w:id="628" w:name="_Toc226309801"/>
      <w:r/>
      <w:bookmarkStart w:id="629" w:name="_Toc150480795"/>
      <w:r/>
      <w:bookmarkStart w:id="630" w:name="_Toc142311059"/>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833"/>
        <w:jc w:val="center"/>
        <w:rPr>
          <w:color w:val="000000"/>
          <w:sz w:val="36"/>
          <w:szCs w:val="36"/>
          <w:highlight w:val="none"/>
        </w:rPr>
        <w:outlineLvl w:val="9"/>
      </w:pPr>
      <w:r>
        <w:rPr>
          <w:color w:val="000000"/>
          <w:sz w:val="36"/>
          <w:szCs w:val="36"/>
          <w:highlight w:val="none"/>
        </w:rPr>
      </w:r>
      <w:r/>
    </w:p>
    <w:p>
      <w:pPr>
        <w:pStyle w:val="833"/>
        <w:ind w:firstLine="504"/>
        <w:spacing w:line="588" w:lineRule="exact"/>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33"/>
        <w:ind w:firstLine="482"/>
        <w:spacing w:line="588" w:lineRule="exact"/>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33"/>
        <w:ind w:firstLine="482"/>
        <w:spacing w:line="588" w:lineRule="exact"/>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w:t>
      </w:r>
      <w:r>
        <w:rPr>
          <w:rFonts w:hint="eastAsia"/>
          <w:color w:val="000000"/>
          <w:spacing w:val="6"/>
          <w:sz w:val="24"/>
          <w:highlight w:val="none"/>
          <w:lang w:eastAsia="zh-CN"/>
        </w:rPr>
        <w:t xml:space="preserve">，</w:t>
      </w:r>
      <w:r>
        <w:rPr>
          <w:color w:val="000000"/>
          <w:spacing w:val="6"/>
          <w:sz w:val="24"/>
          <w:highlight w:val="none"/>
        </w:rPr>
        <w:t xml:space="preserve">由本单位提供服务。</w:t>
      </w:r>
      <w:r>
        <w:rPr>
          <w:color w:val="000000"/>
          <w:spacing w:val="6"/>
          <w:sz w:val="24"/>
          <w:highlight w:val="none"/>
        </w:rPr>
      </w:r>
      <w:r/>
    </w:p>
    <w:p>
      <w:pPr>
        <w:pStyle w:val="833"/>
        <w:ind w:firstLine="506"/>
        <w:spacing w:line="588" w:lineRule="exact"/>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33"/>
        <w:ind w:firstLine="504"/>
        <w:spacing w:line="588" w:lineRule="exact"/>
        <w:rPr>
          <w:color w:val="000000"/>
          <w:spacing w:val="6"/>
          <w:sz w:val="24"/>
          <w:highlight w:val="none"/>
        </w:rPr>
        <w:outlineLvl w:val="9"/>
      </w:pPr>
      <w:r>
        <w:rPr>
          <w:color w:val="000000"/>
          <w:spacing w:val="6"/>
          <w:sz w:val="24"/>
          <w:highlight w:val="none"/>
        </w:rPr>
      </w:r>
      <w:r/>
    </w:p>
    <w:p>
      <w:pPr>
        <w:pStyle w:val="833"/>
        <w:ind w:firstLine="504"/>
        <w:spacing w:line="588" w:lineRule="exact"/>
        <w:rPr>
          <w:color w:val="000000"/>
          <w:spacing w:val="6"/>
          <w:sz w:val="24"/>
          <w:highlight w:val="none"/>
        </w:rPr>
        <w:outlineLvl w:val="9"/>
      </w:pPr>
      <w:r>
        <w:rPr>
          <w:color w:val="000000"/>
          <w:spacing w:val="6"/>
          <w:sz w:val="24"/>
          <w:highlight w:val="none"/>
        </w:rPr>
      </w:r>
      <w:r/>
    </w:p>
    <w:p>
      <w:pPr>
        <w:pStyle w:val="833"/>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单位名称（盖章）：</w:t>
      </w:r>
      <w:r>
        <w:rPr>
          <w:color w:val="000000"/>
          <w:spacing w:val="6"/>
          <w:sz w:val="24"/>
          <w:highlight w:val="none"/>
        </w:rPr>
      </w:r>
      <w:r/>
    </w:p>
    <w:p>
      <w:pPr>
        <w:pStyle w:val="833"/>
        <w:spacing w:line="360" w:lineRule="auto"/>
        <w:rPr>
          <w:color w:val="000000"/>
          <w:spacing w:val="6"/>
          <w:sz w:val="24"/>
          <w:highlight w:val="none"/>
        </w:rPr>
        <w:outlineLvl w:val="2"/>
      </w:pPr>
      <w:r>
        <w:rPr>
          <w:color w:val="000000"/>
          <w:spacing w:val="6"/>
          <w:sz w:val="24"/>
          <w:highlight w:val="none"/>
        </w:rPr>
        <w:t xml:space="preserve">       </w:t>
      </w:r>
      <w:r>
        <w:rPr>
          <w:rFonts w:hint="eastAsia"/>
          <w:color w:val="000000"/>
          <w:spacing w:val="6"/>
          <w:sz w:val="24"/>
          <w:highlight w:val="none"/>
          <w:lang w:val="en-US" w:eastAsia="zh-CN"/>
        </w:rPr>
        <w:t xml:space="preserve">                      </w:t>
      </w:r>
      <w:r>
        <w:rPr>
          <w:color w:val="000000"/>
          <w:spacing w:val="6"/>
          <w:sz w:val="24"/>
          <w:highlight w:val="none"/>
        </w:rPr>
        <w:t xml:space="preserve">日  期：</w:t>
      </w:r>
      <w:r>
        <w:rPr>
          <w:color w:val="000000"/>
          <w:spacing w:val="6"/>
          <w:sz w:val="24"/>
          <w:highlight w:val="none"/>
        </w:rPr>
      </w:r>
      <w:r/>
    </w:p>
    <w:p>
      <w:pPr>
        <w:pStyle w:val="833"/>
        <w:spacing w:line="360" w:lineRule="auto"/>
        <w:rPr>
          <w:color w:val="000000"/>
          <w:sz w:val="24"/>
          <w:highlight w:val="none"/>
        </w:rPr>
        <w:outlineLvl w:val="2"/>
      </w:pPr>
      <w:r>
        <w:rPr>
          <w:color w:val="000000"/>
          <w:spacing w:val="6"/>
          <w:sz w:val="24"/>
          <w:highlight w:val="none"/>
        </w:rPr>
        <w:br w:type="page" w:clear="all"/>
      </w:r>
      <w:r>
        <w:rPr>
          <w:color w:val="000000"/>
          <w:sz w:val="24"/>
          <w:szCs w:val="20"/>
          <w:highlight w:val="none"/>
        </w:rPr>
        <w:t xml:space="preserve">3 </w:t>
      </w:r>
      <w:r>
        <w:rPr>
          <w:color w:val="000000"/>
          <w:sz w:val="24"/>
          <w:highlight w:val="none"/>
        </w:rPr>
        <w:t xml:space="preserve">本项目的特定资格要求</w:t>
      </w:r>
      <w:r>
        <w:rPr>
          <w:color w:val="000000"/>
          <w:sz w:val="24"/>
          <w:highlight w:val="none"/>
        </w:rPr>
      </w:r>
      <w:r/>
    </w:p>
    <w:p>
      <w:pPr>
        <w:pStyle w:val="833"/>
        <w:jc w:val="left"/>
        <w:spacing w:line="360" w:lineRule="auto"/>
        <w:widowControl/>
        <w:rPr>
          <w:color w:val="000000"/>
          <w:sz w:val="24"/>
          <w:szCs w:val="20"/>
          <w:highlight w:val="none"/>
        </w:rPr>
      </w:pPr>
      <w:r>
        <w:rPr>
          <w:color w:val="000000"/>
          <w:sz w:val="24"/>
          <w:szCs w:val="20"/>
          <w:highlight w:val="none"/>
        </w:rPr>
        <w:t xml:space="preserve">3-</w:t>
      </w:r>
      <w:r>
        <w:rPr>
          <w:rFonts w:hint="eastAsia"/>
          <w:color w:val="000000"/>
          <w:sz w:val="24"/>
          <w:szCs w:val="20"/>
          <w:highlight w:val="none"/>
          <w:lang w:val="en-US" w:eastAsia="zh-CN"/>
        </w:rPr>
        <w:t xml:space="preserve">1</w:t>
      </w:r>
      <w:r>
        <w:rPr>
          <w:color w:val="000000"/>
          <w:sz w:val="24"/>
          <w:szCs w:val="20"/>
          <w:highlight w:val="none"/>
        </w:rPr>
        <w:t xml:space="preserve">其他特定资格要求</w:t>
      </w:r>
      <w:r>
        <w:rPr>
          <w:color w:val="000000"/>
          <w:sz w:val="24"/>
          <w:szCs w:val="20"/>
          <w:highlight w:val="none"/>
        </w:rPr>
      </w:r>
      <w:r/>
    </w:p>
    <w:p>
      <w:pPr>
        <w:pStyle w:val="833"/>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none"/>
        </w:rPr>
        <w:outlineLvl w:val="9"/>
      </w:pPr>
      <w:r>
        <w:rPr>
          <w:rFonts w:hint="eastAsia" w:eastAsia="宋体"/>
          <w:color w:val="000000"/>
          <w:sz w:val="24"/>
          <w:szCs w:val="20"/>
          <w:highlight w:val="none"/>
          <w:lang w:val="en-US" w:eastAsia="zh-CN"/>
        </w:rPr>
        <w:t xml:space="preserve">/</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rPr>
      </w:r>
      <w:r/>
    </w:p>
    <w:p>
      <w:pPr>
        <w:pStyle w:val="833"/>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highlight w:val="none"/>
          <w:lang w:val="en-US" w:eastAsia="zh-CN"/>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r>
      <w:r/>
    </w:p>
    <w:p>
      <w:pPr>
        <w:pStyle w:val="833"/>
        <w:jc w:val="center"/>
        <w:spacing w:line="360" w:lineRule="auto"/>
        <w:rPr>
          <w:b/>
          <w:color w:val="000000"/>
          <w:sz w:val="36"/>
          <w:szCs w:val="36"/>
          <w:highlight w:val="none"/>
        </w:rPr>
        <w:outlineLvl w:val="9"/>
      </w:pPr>
      <w:r>
        <w:rPr>
          <w:rFonts w:hint="eastAsia"/>
          <w:b/>
          <w:color w:val="000000"/>
          <w:sz w:val="36"/>
          <w:szCs w:val="36"/>
          <w:highlight w:val="none"/>
        </w:rPr>
        <w:t xml:space="preserve">响应函</w:t>
      </w:r>
      <w:r>
        <w:rPr>
          <w:b/>
          <w:color w:val="000000"/>
          <w:sz w:val="36"/>
          <w:szCs w:val="36"/>
          <w:highlight w:val="none"/>
        </w:rPr>
      </w:r>
      <w:r/>
    </w:p>
    <w:p>
      <w:pPr>
        <w:pStyle w:val="833"/>
        <w:spacing w:line="360" w:lineRule="auto"/>
        <w:tabs>
          <w:tab w:val="left" w:pos="5580" w:leader="none"/>
        </w:tabs>
        <w:rPr>
          <w:color w:val="000000"/>
          <w:sz w:val="24"/>
          <w:highlight w:val="none"/>
        </w:rPr>
        <w:outlineLvl w:val="9"/>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833"/>
        <w:spacing w:line="360" w:lineRule="auto"/>
        <w:tabs>
          <w:tab w:val="left" w:pos="5580" w:leader="none"/>
        </w:tabs>
        <w:rPr>
          <w:color w:val="000000"/>
          <w:sz w:val="24"/>
          <w:szCs w:val="20"/>
          <w:highlight w:val="none"/>
        </w:rPr>
        <w:outlineLvl w:val="9"/>
      </w:pPr>
      <w:r>
        <w:rPr>
          <w:color w:val="000000"/>
          <w:sz w:val="24"/>
          <w:szCs w:val="20"/>
          <w:highlight w:val="none"/>
        </w:rPr>
      </w:r>
      <w:r/>
    </w:p>
    <w:p>
      <w:pPr>
        <w:pStyle w:val="833"/>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我方参加你方就___________（项目名称，项目编号）组织的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833"/>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833"/>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w:t>
      </w:r>
      <w:r>
        <w:rPr>
          <w:rFonts w:hint="eastAsia"/>
          <w:color w:val="000000"/>
          <w:sz w:val="24"/>
          <w:szCs w:val="20"/>
          <w:highlight w:val="none"/>
          <w:lang w:eastAsia="zh-CN"/>
        </w:rPr>
        <w:t xml:space="preserve">天</w:t>
      </w:r>
      <w:r>
        <w:rPr>
          <w:color w:val="000000"/>
          <w:sz w:val="24"/>
          <w:szCs w:val="20"/>
          <w:highlight w:val="none"/>
        </w:rPr>
        <w:t xml:space="preserve">。</w:t>
      </w:r>
      <w:r>
        <w:rPr>
          <w:color w:val="000000"/>
          <w:sz w:val="24"/>
          <w:szCs w:val="20"/>
          <w:highlight w:val="none"/>
        </w:rPr>
      </w:r>
      <w:r/>
    </w:p>
    <w:p>
      <w:pPr>
        <w:pStyle w:val="833"/>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833"/>
        <w:ind w:firstLine="420"/>
        <w:spacing w:line="360" w:lineRule="auto"/>
        <w:tabs>
          <w:tab w:val="left" w:pos="5580" w:leader="none"/>
        </w:tabs>
        <w:rPr>
          <w:color w:val="000000"/>
          <w:sz w:val="24"/>
          <w:szCs w:val="20"/>
          <w:highlight w:val="none"/>
        </w:rPr>
        <w:outlineLvl w:val="9"/>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33"/>
        <w:ind w:firstLine="420"/>
        <w:spacing w:line="360" w:lineRule="auto"/>
        <w:tabs>
          <w:tab w:val="left" w:pos="5580" w:leader="none"/>
        </w:tabs>
        <w:rPr>
          <w:color w:val="000000"/>
          <w:sz w:val="24"/>
          <w:highlight w:val="none"/>
        </w:rPr>
        <w:outlineLvl w:val="9"/>
      </w:pPr>
      <w:r>
        <w:rPr>
          <w:color w:val="000000"/>
          <w:sz w:val="24"/>
          <w:szCs w:val="20"/>
          <w:highlight w:val="none"/>
        </w:rPr>
        <w:t xml:space="preserve">（4）如我方</w:t>
      </w:r>
      <w:r>
        <w:rPr>
          <w:rFonts w:hint="eastAsia"/>
          <w:color w:val="000000"/>
          <w:sz w:val="24"/>
          <w:szCs w:val="20"/>
          <w:highlight w:val="none"/>
          <w:lang w:val="en-US" w:eastAsia="zh-CN"/>
        </w:rPr>
        <w:t xml:space="preserve">成交</w:t>
      </w:r>
      <w:r>
        <w:rPr>
          <w:color w:val="000000"/>
          <w:sz w:val="24"/>
          <w:szCs w:val="20"/>
          <w:highlight w:val="none"/>
        </w:rPr>
        <w:t xml:space="preserve">，我方将在法律规定的期限内与你方签订合同，并在合同约定的期限内完成合同规定的全部义务。</w:t>
      </w:r>
      <w:r>
        <w:rPr>
          <w:color w:val="000000"/>
          <w:sz w:val="24"/>
          <w:highlight w:val="none"/>
        </w:rPr>
      </w:r>
      <w:r/>
    </w:p>
    <w:p>
      <w:pPr>
        <w:pStyle w:val="833"/>
        <w:ind w:left="420"/>
        <w:spacing w:line="360" w:lineRule="auto"/>
        <w:rPr>
          <w:color w:val="000000"/>
          <w:sz w:val="24"/>
          <w:highlight w:val="none"/>
        </w:rPr>
        <w:outlineLvl w:val="9"/>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33"/>
        <w:ind w:firstLine="480"/>
        <w:spacing w:line="360" w:lineRule="auto"/>
        <w:rPr>
          <w:color w:val="000000"/>
          <w:sz w:val="24"/>
          <w:highlight w:val="none"/>
        </w:rPr>
        <w:outlineLvl w:val="9"/>
      </w:pPr>
      <w:r>
        <w:rPr>
          <w:color w:val="000000"/>
          <w:sz w:val="24"/>
          <w:highlight w:val="none"/>
        </w:rPr>
        <w:t xml:space="preserve">与本响应有关的一切正式往来信函请寄：</w:t>
      </w:r>
      <w:r>
        <w:rPr>
          <w:color w:val="000000"/>
          <w:sz w:val="24"/>
          <w:highlight w:val="none"/>
        </w:rPr>
      </w:r>
      <w:r/>
    </w:p>
    <w:p>
      <w:pPr>
        <w:pStyle w:val="833"/>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833"/>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地址_________________________     传真____________________________</w:t>
      </w:r>
      <w:r>
        <w:rPr>
          <w:color w:val="000000"/>
          <w:sz w:val="24"/>
          <w:szCs w:val="20"/>
          <w:highlight w:val="none"/>
        </w:rPr>
      </w:r>
      <w:r/>
    </w:p>
    <w:p>
      <w:pPr>
        <w:pStyle w:val="833"/>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电话_________________________     电子函件________________________</w:t>
      </w:r>
      <w:r>
        <w:rPr>
          <w:color w:val="000000"/>
          <w:sz w:val="24"/>
          <w:szCs w:val="20"/>
          <w:highlight w:val="none"/>
        </w:rPr>
      </w:r>
      <w:r/>
    </w:p>
    <w:p>
      <w:pPr>
        <w:pStyle w:val="833"/>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833"/>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供应商名称（加盖公章） ___________</w:t>
      </w:r>
      <w:r>
        <w:rPr>
          <w:color w:val="000000"/>
          <w:sz w:val="24"/>
          <w:szCs w:val="20"/>
          <w:highlight w:val="none"/>
        </w:rPr>
      </w:r>
      <w:r/>
    </w:p>
    <w:p>
      <w:pPr>
        <w:pStyle w:val="833"/>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日期：_____年______月______日    </w:t>
      </w:r>
      <w:r>
        <w:rPr>
          <w:color w:val="000000"/>
          <w:sz w:val="24"/>
          <w:szCs w:val="20"/>
          <w:highlight w:val="none"/>
        </w:rPr>
      </w:r>
      <w:r/>
    </w:p>
    <w:p>
      <w:pPr>
        <w:pStyle w:val="833"/>
        <w:ind w:left="420"/>
        <w:spacing w:line="360" w:lineRule="auto"/>
        <w:tabs>
          <w:tab w:val="left" w:pos="5580" w:leader="none"/>
        </w:tabs>
        <w:rPr>
          <w:color w:val="000000"/>
          <w:sz w:val="24"/>
          <w:szCs w:val="20"/>
          <w:highlight w:val="none"/>
          <w:u w:val="single"/>
        </w:rPr>
        <w:outlineLvl w:val="9"/>
      </w:pPr>
      <w:r>
        <w:rPr>
          <w:color w:val="000000"/>
          <w:sz w:val="24"/>
          <w:szCs w:val="20"/>
          <w:highlight w:val="none"/>
          <w:u w:val="single"/>
        </w:rPr>
      </w:r>
      <w:r/>
    </w:p>
    <w:p>
      <w:pPr>
        <w:pStyle w:val="833"/>
        <w:jc w:val="left"/>
        <w:widowControl/>
        <w:rPr>
          <w:rFonts w:hint="eastAsia" w:eastAsia="宋体"/>
          <w:color w:val="000000"/>
          <w:sz w:val="24"/>
          <w:highlight w:val="none"/>
          <w:lang w:val="en-US" w:eastAsia="zh-CN"/>
        </w:rPr>
        <w:outlineLvl w:val="9"/>
      </w:pPr>
      <w:r/>
      <w:bookmarkStart w:id="631" w:name="_Hlt520355938"/>
      <w:r/>
      <w:bookmarkEnd w:id="631"/>
      <w:r/>
      <w:bookmarkStart w:id="632" w:name="_Hlt520356243"/>
      <w:r/>
      <w:bookmarkEnd w:id="632"/>
      <w:r>
        <w:rPr>
          <w:color w:val="000000"/>
          <w:sz w:val="24"/>
          <w:highlight w:val="none"/>
        </w:rPr>
        <w:br w:type="page" w:clear="all"/>
      </w:r>
      <w:r>
        <w:rPr>
          <w:rFonts w:hint="eastAsia"/>
          <w:color w:val="000000"/>
          <w:sz w:val="24"/>
          <w:highlight w:val="none"/>
          <w:lang w:val="en-US" w:eastAsia="zh-CN"/>
        </w:rPr>
        <w:t xml:space="preserve">5</w:t>
      </w:r>
      <w:r>
        <w:rPr>
          <w:color w:val="000000"/>
          <w:sz w:val="24"/>
          <w:highlight w:val="none"/>
        </w:rPr>
        <w:t xml:space="preserve">  </w:t>
      </w:r>
      <w:r>
        <w:rPr>
          <w:rFonts w:hint="eastAsia"/>
          <w:color w:val="000000"/>
          <w:sz w:val="24"/>
          <w:highlight w:val="none"/>
        </w:rPr>
        <w:t xml:space="preserve">法定代表人资格证明书</w:t>
      </w:r>
      <w:r>
        <w:rPr>
          <w:rFonts w:hint="eastAsia"/>
          <w:color w:val="000000"/>
          <w:sz w:val="24"/>
          <w:szCs w:val="20"/>
          <w:highlight w:val="none"/>
          <w:lang w:val="en-US" w:eastAsia="zh-CN"/>
        </w:rPr>
        <w:t xml:space="preserve"> </w:t>
      </w:r>
      <w:r>
        <w:rPr>
          <w:rFonts w:hint="eastAsia" w:eastAsia="宋体"/>
          <w:color w:val="000000"/>
          <w:sz w:val="24"/>
          <w:highlight w:val="none"/>
          <w:lang w:val="en-US" w:eastAsia="zh-CN"/>
        </w:rPr>
      </w:r>
      <w:r/>
    </w:p>
    <w:p>
      <w:pPr>
        <w:pStyle w:val="833"/>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833"/>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33"/>
        <w:spacing w:line="560" w:lineRule="exact"/>
        <w:rPr>
          <w:rFonts w:hint="eastAsia" w:ascii="宋体" w:hAnsi="宋体" w:eastAsia="宋体"/>
          <w:color w:val="000000"/>
          <w:sz w:val="24"/>
          <w:highlight w:val="none"/>
          <w:lang w:eastAsia="zh-CN"/>
        </w:rPr>
        <w:outlineLvl w:val="9"/>
      </w:pPr>
      <w:r>
        <w:rPr>
          <w:rFonts w:hint="eastAsia" w:ascii="宋体" w:hAnsi="宋体"/>
          <w:color w:val="000000"/>
          <w:sz w:val="24"/>
          <w:highlight w:val="none"/>
        </w:rPr>
        <w:t xml:space="preserve">单位名称</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33"/>
        <w:spacing w:line="560" w:lineRule="exact"/>
        <w:rPr>
          <w:rFonts w:hint="eastAsia" w:ascii="宋体" w:hAnsi="宋体" w:eastAsia="宋体"/>
          <w:color w:val="000000"/>
          <w:sz w:val="24"/>
          <w:highlight w:val="none"/>
          <w:lang w:eastAsia="zh-CN"/>
        </w:rPr>
        <w:outlineLvl w:val="9"/>
      </w:pPr>
      <w:r>
        <w:rPr>
          <w:rFonts w:hint="eastAsia" w:ascii="宋体" w:hAnsi="宋体"/>
          <w:color w:val="000000"/>
          <w:sz w:val="24"/>
          <w:highlight w:val="none"/>
        </w:rPr>
        <w:t xml:space="preserve">地址</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33"/>
        <w:spacing w:line="560" w:lineRule="exact"/>
        <w:rPr>
          <w:rFonts w:hint="eastAsia" w:ascii="宋体" w:hAnsi="宋体" w:eastAsia="宋体"/>
          <w:color w:val="000000"/>
          <w:sz w:val="24"/>
          <w:highlight w:val="none"/>
          <w:lang w:eastAsia="zh-CN"/>
        </w:rPr>
        <w:outlineLvl w:val="9"/>
      </w:pPr>
      <w:r>
        <w:rPr>
          <w:rFonts w:hint="eastAsia" w:ascii="宋体" w:hAnsi="宋体"/>
          <w:color w:val="000000"/>
          <w:sz w:val="24"/>
          <w:highlight w:val="none"/>
        </w:rPr>
        <w:t xml:space="preserve">姓名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性别</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年龄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职务</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33"/>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供应商</w:t>
      </w:r>
      <w:r>
        <w:rPr>
          <w:rFonts w:hint="eastAsia" w:ascii="宋体" w:hAnsi="宋体"/>
          <w:color w:val="000000"/>
          <w:sz w:val="24"/>
          <w:highlight w:val="none"/>
          <w:u w:val="single"/>
        </w:rPr>
        <w:t xml:space="preserve">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w:t>
      </w:r>
      <w:r>
        <w:rPr>
          <w:rFonts w:hint="eastAsia" w:ascii="宋体" w:hAnsi="宋体"/>
          <w:color w:val="000000"/>
          <w:sz w:val="24"/>
          <w:highlight w:val="none"/>
          <w:lang w:eastAsia="zh-CN"/>
        </w:rPr>
        <w:t xml:space="preserve">磋商响应</w:t>
      </w:r>
      <w:r>
        <w:rPr>
          <w:rFonts w:hint="eastAsia" w:ascii="宋体" w:hAnsi="宋体"/>
          <w:color w:val="000000"/>
          <w:sz w:val="24"/>
          <w:highlight w:val="none"/>
        </w:rPr>
        <w:t xml:space="preserve">文件、进行合同谈判、签署合同和处理与之有关的一切事务。</w:t>
      </w:r>
      <w:r>
        <w:rPr>
          <w:rFonts w:ascii="宋体" w:hAnsi="宋体"/>
          <w:color w:val="000000"/>
          <w:sz w:val="24"/>
          <w:highlight w:val="none"/>
        </w:rPr>
      </w:r>
      <w:r/>
    </w:p>
    <w:p>
      <w:pPr>
        <w:pStyle w:val="833"/>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特此证明。</w:t>
      </w:r>
      <w:r>
        <w:rPr>
          <w:rFonts w:ascii="宋体" w:hAnsi="宋体"/>
          <w:color w:val="000000"/>
          <w:sz w:val="24"/>
          <w:highlight w:val="none"/>
        </w:rPr>
      </w:r>
      <w:r/>
    </w:p>
    <w:p>
      <w:pPr>
        <w:pStyle w:val="833"/>
        <w:spacing w:line="560" w:lineRule="exact"/>
        <w:rPr>
          <w:rFonts w:ascii="宋体" w:hAnsi="宋体"/>
          <w:color w:val="000000"/>
          <w:sz w:val="24"/>
          <w:highlight w:val="none"/>
        </w:rPr>
        <w:outlineLvl w:val="9"/>
      </w:pPr>
      <w:r>
        <w:rPr>
          <w:rFonts w:ascii="宋体" w:hAnsi="宋体"/>
          <w:color w:val="000000"/>
          <w:sz w:val="24"/>
          <w:highlight w:val="none"/>
        </w:rPr>
      </w:r>
      <w:r/>
    </w:p>
    <w:p>
      <w:pPr>
        <w:pStyle w:val="865"/>
        <w:ind w:right="-46"/>
        <w:spacing w:line="583" w:lineRule="auto"/>
        <w:tabs>
          <w:tab w:val="left" w:pos="567" w:leader="none"/>
        </w:tabs>
        <w:rPr>
          <w:color w:val="000000"/>
          <w:spacing w:val="-3"/>
          <w:highlight w:val="none"/>
        </w:rPr>
        <w:outlineLvl w:val="9"/>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lang w:val="en-US" w:eastAsia="zh-CN"/>
        </w:rPr>
        <w:t xml:space="preserve">电子件</w:t>
      </w:r>
      <w:r>
        <w:rPr>
          <w:rFonts w:hint="eastAsia"/>
          <w:color w:val="000000"/>
          <w:spacing w:val="-3"/>
          <w:highlight w:val="none"/>
        </w:rPr>
        <w:t xml:space="preserve">。</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3"/>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c>
          <w:tcPr>
            <w:tcW w:w="4536" w:type="dxa"/>
            <w:vAlign w:val="top"/>
            <w:textDirection w:val="lrTb"/>
            <w:noWrap w:val="false"/>
          </w:tcPr>
          <w:p>
            <w:pPr>
              <w:pStyle w:val="833"/>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833"/>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r>
    </w:tbl>
    <w:p>
      <w:pPr>
        <w:pStyle w:val="833"/>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：（加盖公章）</w:t>
      </w:r>
      <w:r>
        <w:rPr>
          <w:rFonts w:ascii="宋体" w:hAnsi="宋体"/>
          <w:color w:val="000000"/>
          <w:sz w:val="24"/>
          <w:highlight w:val="none"/>
        </w:rPr>
      </w:r>
      <w:r/>
    </w:p>
    <w:p>
      <w:pPr>
        <w:pStyle w:val="833"/>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lang w:eastAsia="zh-CN"/>
        </w:rPr>
        <w:t xml:space="preserve">或</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33"/>
        <w:ind w:firstLine="4320"/>
        <w:spacing w:line="560" w:lineRule="exact"/>
        <w:rPr>
          <w:rFonts w:ascii="宋体" w:hAnsi="宋体"/>
          <w:color w:val="000000"/>
          <w:sz w:val="24"/>
          <w:highlight w:val="none"/>
        </w:rPr>
        <w:outlineLvl w:val="9"/>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33"/>
        <w:jc w:val="left"/>
        <w:widowControl/>
        <w:rPr>
          <w:rFonts w:hint="eastAsia"/>
          <w:color w:val="000000"/>
          <w:sz w:val="24"/>
          <w:highlight w:val="none"/>
        </w:rPr>
        <w:outlineLvl w:val="9"/>
      </w:pPr>
      <w:r>
        <w:rPr>
          <w:rFonts w:hint="eastAsia"/>
          <w:color w:val="000000"/>
          <w:sz w:val="24"/>
          <w:highlight w:val="none"/>
        </w:rPr>
      </w:r>
      <w:r/>
    </w:p>
    <w:p>
      <w:pPr>
        <w:pStyle w:val="833"/>
        <w:jc w:val="left"/>
        <w:widowControl/>
        <w:rPr>
          <w:rFonts w:hint="eastAsia"/>
          <w:color w:val="000000"/>
          <w:sz w:val="24"/>
          <w:highlight w:val="none"/>
        </w:rPr>
        <w:outlineLvl w:val="9"/>
      </w:pPr>
      <w:r>
        <w:rPr>
          <w:rFonts w:hint="eastAsia"/>
          <w:color w:val="000000"/>
          <w:sz w:val="24"/>
          <w:highlight w:val="none"/>
        </w:rPr>
      </w:r>
      <w:r/>
    </w:p>
    <w:p>
      <w:pPr>
        <w:pStyle w:val="833"/>
        <w:jc w:val="left"/>
        <w:widowControl/>
        <w:rPr>
          <w:rFonts w:hint="eastAsia"/>
          <w:color w:val="000000"/>
          <w:sz w:val="24"/>
          <w:highlight w:val="none"/>
        </w:rPr>
        <w:outlineLvl w:val="9"/>
      </w:pPr>
      <w:r>
        <w:rPr>
          <w:rFonts w:hint="eastAsia"/>
          <w:color w:val="000000"/>
          <w:sz w:val="24"/>
          <w:highlight w:val="none"/>
        </w:rPr>
      </w:r>
      <w:r/>
    </w:p>
    <w:p>
      <w:pPr>
        <w:pStyle w:val="833"/>
        <w:jc w:val="left"/>
        <w:spacing w:line="360" w:lineRule="auto"/>
        <w:tabs>
          <w:tab w:val="left" w:pos="5580" w:leader="none"/>
        </w:tabs>
        <w:rPr>
          <w:rFonts w:ascii="宋体" w:hAnsi="宋体"/>
          <w:color w:val="000000"/>
          <w:sz w:val="24"/>
          <w:szCs w:val="20"/>
          <w:highlight w:val="none"/>
        </w:rPr>
        <w:outlineLvl w:val="9"/>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33"/>
        <w:jc w:val="left"/>
        <w:spacing w:line="360" w:lineRule="auto"/>
        <w:tabs>
          <w:tab w:val="left" w:pos="5580" w:leader="none"/>
        </w:tabs>
        <w:rPr>
          <w:rFonts w:hint="eastAsia" w:ascii="宋体" w:hAnsi="宋体"/>
          <w:color w:val="000000"/>
          <w:sz w:val="24"/>
          <w:szCs w:val="20"/>
          <w:highlight w:val="none"/>
        </w:rPr>
        <w:outlineLvl w:val="9"/>
      </w:pPr>
      <w:r>
        <w:rPr>
          <w:rFonts w:ascii="宋体" w:hAnsi="宋体"/>
          <w:color w:val="000000"/>
          <w:sz w:val="24"/>
          <w:szCs w:val="20"/>
          <w:highlight w:val="none"/>
        </w:rPr>
        <w:t xml:space="preserve">若供应商为事业单位或其他组织或分支机构（仅当</w:t>
      </w:r>
      <w:r>
        <w:rPr>
          <w:rFonts w:hint="eastAsia" w:ascii="宋体" w:hAnsi="宋体"/>
          <w:color w:val="000000"/>
          <w:sz w:val="24"/>
          <w:szCs w:val="20"/>
          <w:highlight w:val="none"/>
          <w:lang w:eastAsia="zh-CN"/>
        </w:rPr>
        <w:t xml:space="preserve">竞争性磋商</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lang w:eastAsia="zh-CN"/>
        </w:rPr>
        <w:t xml:space="preserve">磋商</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865"/>
        <w:tabs>
          <w:tab w:val="left" w:pos="567" w:leader="none"/>
        </w:tabs>
        <w:rPr>
          <w:color w:val="000000"/>
          <w:highlight w:val="none"/>
        </w:rPr>
        <w:outlineLvl w:val="9"/>
      </w:pPr>
      <w:r>
        <w:rPr>
          <w:color w:val="000000"/>
          <w:highlight w:val="none"/>
        </w:rPr>
      </w:r>
      <w:r/>
    </w:p>
    <w:p>
      <w:pPr>
        <w:pStyle w:val="833"/>
        <w:jc w:val="left"/>
        <w:widowControl/>
        <w:rPr>
          <w:rFonts w:hint="eastAsia"/>
          <w:color w:val="000000"/>
          <w:sz w:val="24"/>
          <w:highlight w:val="none"/>
        </w:rPr>
        <w:outlineLvl w:val="9"/>
      </w:pPr>
      <w:r>
        <w:rPr>
          <w:rFonts w:hint="eastAsia"/>
          <w:color w:val="000000"/>
          <w:sz w:val="24"/>
          <w:highlight w:val="none"/>
        </w:rPr>
      </w:r>
      <w:r/>
    </w:p>
    <w:p>
      <w:pPr>
        <w:pStyle w:val="833"/>
        <w:jc w:val="left"/>
        <w:widowControl/>
        <w:rPr>
          <w:rFonts w:hint="eastAsia"/>
          <w:color w:val="000000"/>
          <w:sz w:val="24"/>
          <w:highlight w:val="none"/>
          <w:lang w:val="en-US" w:eastAsia="zh-CN"/>
        </w:rPr>
        <w:outlineLvl w:val="9"/>
      </w:pPr>
      <w:r>
        <w:rPr>
          <w:rFonts w:hint="eastAsia"/>
          <w:color w:val="000000"/>
          <w:sz w:val="24"/>
          <w:highlight w:val="none"/>
          <w:lang w:val="en-US" w:eastAsia="zh-CN"/>
        </w:rPr>
      </w:r>
      <w:r/>
    </w:p>
    <w:p>
      <w:pPr>
        <w:pStyle w:val="833"/>
        <w:jc w:val="left"/>
        <w:widowControl/>
        <w:rPr>
          <w:rFonts w:hint="eastAsia" w:eastAsia="宋体"/>
          <w:color w:val="000000"/>
          <w:sz w:val="24"/>
          <w:highlight w:val="none"/>
          <w:lang w:eastAsia="zh-CN"/>
        </w:rPr>
        <w:outlineLvl w:val="9"/>
      </w:pPr>
      <w:r>
        <w:rPr>
          <w:color w:val="000000"/>
          <w:sz w:val="24"/>
          <w:highlight w:val="none"/>
        </w:rPr>
        <w:br w:type="page" w:clear="all"/>
      </w:r>
      <w:r>
        <w:rPr>
          <w:rFonts w:hint="eastAsia"/>
          <w:color w:val="000000"/>
          <w:sz w:val="24"/>
          <w:highlight w:val="none"/>
          <w:lang w:val="en-US" w:eastAsia="zh-CN"/>
        </w:rPr>
        <w:t xml:space="preserve">6</w:t>
      </w:r>
      <w:r>
        <w:rPr>
          <w:rFonts w:hint="eastAsia"/>
          <w:color w:val="000000"/>
          <w:sz w:val="24"/>
          <w:highlight w:val="none"/>
        </w:rPr>
        <w:t xml:space="preserve"> 政府采购供应商信用承诺书</w:t>
      </w:r>
      <w:r>
        <w:rPr>
          <w:rFonts w:hint="eastAsia"/>
          <w:color w:val="000000"/>
          <w:sz w:val="24"/>
          <w:szCs w:val="20"/>
          <w:highlight w:val="none"/>
          <w:lang w:val="en-US" w:eastAsia="zh-CN"/>
        </w:rPr>
        <w:t xml:space="preserve"> </w:t>
      </w:r>
      <w:r>
        <w:rPr>
          <w:rFonts w:hint="eastAsia" w:eastAsia="宋体"/>
          <w:color w:val="000000"/>
          <w:sz w:val="24"/>
          <w:highlight w:val="none"/>
          <w:lang w:eastAsia="zh-CN"/>
        </w:rPr>
      </w:r>
      <w:r/>
    </w:p>
    <w:p>
      <w:pPr>
        <w:pStyle w:val="833"/>
        <w:ind w:firstLine="321"/>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833"/>
        <w:ind w:firstLine="321"/>
        <w:jc w:val="center"/>
        <w:spacing w:line="560" w:lineRule="exact"/>
        <w:rPr>
          <w:rFonts w:ascii="黑体" w:hAnsi="黑体" w:eastAsia="黑体"/>
          <w:b/>
          <w:color w:val="000000"/>
          <w:sz w:val="32"/>
          <w:szCs w:val="32"/>
          <w:highlight w:val="none"/>
        </w:rPr>
        <w:outlineLvl w:val="9"/>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833"/>
        <w:ind w:firstLine="640"/>
        <w:rPr>
          <w:color w:val="000000"/>
          <w:highlight w:val="none"/>
        </w:rPr>
        <w:outlineLvl w:val="9"/>
      </w:pPr>
      <w:r>
        <w:rPr>
          <w:color w:val="000000"/>
          <w:highlight w:val="none"/>
        </w:rPr>
      </w:r>
      <w:r/>
    </w:p>
    <w:p>
      <w:pPr>
        <w:pStyle w:val="833"/>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33"/>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33"/>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33"/>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olor w:val="000000"/>
          <w:sz w:val="24"/>
          <w:highlight w:val="none"/>
          <w:lang w:val="en-US" w:eastAsia="zh-CN"/>
        </w:rPr>
        <w:t xml:space="preserve">分</w:t>
      </w:r>
      <w:r>
        <w:rPr>
          <w:rFonts w:hint="eastAsia" w:ascii="宋体" w:hAnsi="宋体"/>
          <w:color w:val="000000"/>
          <w:sz w:val="24"/>
          <w:highlight w:val="none"/>
        </w:rPr>
        <w:t xml:space="preserve">，并对所提供资料的真实性负责。</w:t>
      </w:r>
      <w:r>
        <w:rPr>
          <w:rFonts w:ascii="宋体" w:hAnsi="宋体"/>
          <w:color w:val="000000"/>
          <w:sz w:val="24"/>
          <w:highlight w:val="none"/>
        </w:rPr>
      </w:r>
      <w:r/>
    </w:p>
    <w:p>
      <w:pPr>
        <w:pStyle w:val="833"/>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33"/>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33"/>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33"/>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33"/>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33"/>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33"/>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33"/>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937"/>
        <w:ind w:right="1050" w:firstLine="2880"/>
        <w:jc w:val="both"/>
        <w:spacing w:line="276" w:lineRule="auto"/>
        <w:rPr>
          <w:rFonts w:ascii="宋体" w:hAnsi="宋体" w:eastAsia="宋体"/>
          <w:color w:val="000000"/>
          <w:sz w:val="24"/>
          <w:szCs w:val="22"/>
          <w:highlight w:val="none"/>
        </w:rPr>
        <w:outlineLvl w:val="9"/>
      </w:pPr>
      <w:r>
        <w:rPr>
          <w:rFonts w:ascii="宋体" w:hAnsi="宋体" w:eastAsia="宋体"/>
          <w:color w:val="000000"/>
          <w:sz w:val="24"/>
          <w:szCs w:val="22"/>
          <w:highlight w:val="none"/>
        </w:rPr>
      </w:r>
      <w:r/>
    </w:p>
    <w:p>
      <w:pPr>
        <w:pStyle w:val="833"/>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33"/>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833"/>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报价一览表</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rPr>
          <w:color w:val="000000"/>
          <w:sz w:val="24"/>
          <w:szCs w:val="20"/>
          <w:highlight w:val="none"/>
        </w:rPr>
      </w:r>
      <w:r/>
    </w:p>
    <w:p>
      <w:pPr>
        <w:pStyle w:val="833"/>
        <w:jc w:val="center"/>
        <w:rPr>
          <w:b/>
          <w:color w:val="000000"/>
          <w:sz w:val="36"/>
          <w:szCs w:val="36"/>
          <w:highlight w:val="none"/>
        </w:rPr>
        <w:outlineLvl w:val="9"/>
      </w:pPr>
      <w:r/>
      <w:bookmarkStart w:id="633" w:name="_Toc226337254"/>
      <w:r/>
      <w:bookmarkStart w:id="634" w:name="_Toc305158900"/>
      <w:r/>
      <w:bookmarkStart w:id="635" w:name="_Toc164608672"/>
      <w:r/>
      <w:bookmarkStart w:id="636" w:name="_Toc195842923"/>
      <w:r/>
      <w:bookmarkStart w:id="637" w:name="_Toc305158826"/>
      <w:r/>
      <w:bookmarkStart w:id="638" w:name="_Toc164608827"/>
      <w:r/>
      <w:bookmarkStart w:id="639" w:name="_Toc226965831"/>
      <w:r/>
      <w:bookmarkStart w:id="640" w:name="_Toc226965748"/>
      <w:r/>
      <w:bookmarkStart w:id="641" w:name="_Toc265228396"/>
      <w:r/>
      <w:bookmarkStart w:id="642" w:name="_Toc264969248"/>
      <w:r/>
      <w:bookmarkStart w:id="643" w:name="_Toc226309802"/>
      <w:r>
        <w:rPr>
          <w:rFonts w:hint="eastAsia"/>
          <w:b/>
          <w:color w:val="000000"/>
          <w:sz w:val="36"/>
          <w:szCs w:val="36"/>
          <w:highlight w:val="none"/>
        </w:rPr>
        <w:t xml:space="preserve">报价一览表</w:t>
      </w:r>
      <w:bookmarkEnd w:id="633"/>
      <w:r/>
      <w:bookmarkEnd w:id="634"/>
      <w:r/>
      <w:bookmarkEnd w:id="635"/>
      <w:r/>
      <w:bookmarkEnd w:id="636"/>
      <w:r/>
      <w:bookmarkEnd w:id="637"/>
      <w:r/>
      <w:bookmarkEnd w:id="638"/>
      <w:r/>
      <w:bookmarkEnd w:id="639"/>
      <w:r/>
      <w:bookmarkEnd w:id="640"/>
      <w:r/>
      <w:bookmarkEnd w:id="641"/>
      <w:r/>
      <w:bookmarkEnd w:id="642"/>
      <w:r/>
      <w:bookmarkEnd w:id="643"/>
      <w:r>
        <w:rPr>
          <w:b/>
          <w:color w:val="000000"/>
          <w:sz w:val="36"/>
          <w:szCs w:val="36"/>
          <w:highlight w:val="none"/>
        </w:rPr>
      </w:r>
      <w:r/>
    </w:p>
    <w:p>
      <w:pPr>
        <w:pStyle w:val="833"/>
        <w:ind w:firstLine="240"/>
        <w:jc w:val="left"/>
        <w:spacing w:line="360" w:lineRule="auto"/>
        <w:tabs>
          <w:tab w:val="left" w:pos="1800" w:leader="none"/>
          <w:tab w:val="left" w:pos="5580" w:leader="none"/>
        </w:tabs>
        <w:rPr>
          <w:color w:val="000000"/>
          <w:sz w:val="24"/>
          <w:highlight w:val="none"/>
          <w:u w:val="single"/>
        </w:rPr>
        <w:outlineLvl w:val="9"/>
      </w:pPr>
      <w:r/>
      <w:bookmarkStart w:id="644" w:name="_Toc226309806"/>
      <w:r/>
      <w:bookmarkStart w:id="645" w:name="_Toc127151562"/>
      <w:r/>
      <w:bookmarkStart w:id="646" w:name="_Toc264969252"/>
      <w:r/>
      <w:bookmarkStart w:id="647" w:name="_Toc305158904"/>
      <w:r/>
      <w:bookmarkStart w:id="648" w:name="_Toc150774765"/>
      <w:r/>
      <w:bookmarkStart w:id="649" w:name="_Toc305158830"/>
      <w:r/>
      <w:bookmarkStart w:id="650" w:name="_Toc226965752"/>
      <w:r/>
      <w:bookmarkStart w:id="651" w:name="_Toc265228400"/>
      <w:r/>
      <w:bookmarkStart w:id="652" w:name="_Toc226965835"/>
      <w:r/>
      <w:bookmarkStart w:id="653" w:name="_Toc142311062"/>
      <w:r/>
      <w:bookmarkStart w:id="654" w:name="_Toc150480798"/>
      <w:r/>
      <w:bookmarkStart w:id="655" w:name="_Toc226337258"/>
      <w:r/>
      <w:bookmarkStart w:id="656" w:name="_Toc195842927"/>
      <w:r/>
      <w:bookmarkStart w:id="657" w:name="_Toc195842926"/>
      <w:r/>
      <w:bookmarkStart w:id="658" w:name="_Toc305158829"/>
      <w:r/>
      <w:bookmarkStart w:id="659" w:name="_Toc264969251"/>
      <w:r/>
      <w:bookmarkStart w:id="660" w:name="_Toc127151561"/>
      <w:r/>
      <w:bookmarkStart w:id="661" w:name="_Toc226965834"/>
      <w:r/>
      <w:bookmarkStart w:id="662" w:name="_Toc142311061"/>
      <w:r/>
      <w:bookmarkStart w:id="663" w:name="_Toc305158903"/>
      <w:r/>
      <w:bookmarkStart w:id="664" w:name="_Toc150774764"/>
      <w:r/>
      <w:bookmarkStart w:id="665" w:name="_Toc265228399"/>
      <w:r/>
      <w:bookmarkStart w:id="666" w:name="_Toc226337257"/>
      <w:r/>
      <w:bookmarkStart w:id="667" w:name="_Toc150480797"/>
      <w:r/>
      <w:bookmarkStart w:id="668" w:name="_Toc226309805"/>
      <w:r/>
      <w:bookmarkStart w:id="669" w:name="_Toc226965751"/>
      <w:r>
        <w:rPr>
          <w:color w:val="000000"/>
          <w:sz w:val="24"/>
          <w:highlight w:val="none"/>
        </w:rPr>
        <w:t xml:space="preserve">项目编号：_____________________     项目名称：_______________________</w:t>
      </w:r>
      <w:r>
        <w:rPr>
          <w:color w:val="000000"/>
          <w:sz w:val="24"/>
          <w:highlight w:val="none"/>
          <w:u w:val="single"/>
        </w:rPr>
      </w:r>
      <w:r/>
    </w:p>
    <w:p>
      <w:pPr>
        <w:pStyle w:val="833"/>
        <w:jc w:val="left"/>
        <w:rPr>
          <w:color w:val="000000"/>
          <w:sz w:val="24"/>
          <w:highlight w:val="none"/>
        </w:rPr>
        <w:outlineLvl w:val="9"/>
      </w:pPr>
      <w:r>
        <w:rPr>
          <w:color w:val="000000"/>
          <w:sz w:val="24"/>
          <w:highlight w:val="none"/>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78"/>
        <w:gridCol w:w="3993"/>
        <w:gridCol w:w="3807"/>
      </w:tblGrid>
      <w:tr>
        <w:trPr>
          <w:trHeight w:val="531"/>
        </w:trPr>
        <w:tc>
          <w:tcPr>
            <w:tcW w:w="704" w:type="dxa"/>
            <w:vAlign w:val="center"/>
            <w:textDirection w:val="lrTb"/>
            <w:noWrap w:val="false"/>
          </w:tcPr>
          <w:p>
            <w:pPr>
              <w:pStyle w:val="833"/>
              <w:jc w:val="center"/>
              <w:tabs>
                <w:tab w:val="left" w:pos="5580" w:leader="none"/>
              </w:tabs>
              <w:rPr>
                <w:b/>
                <w:color w:val="000000"/>
                <w:sz w:val="24"/>
                <w:highlight w:val="none"/>
              </w:rPr>
              <w:outlineLvl w:val="9"/>
            </w:pPr>
            <w:r>
              <w:rPr>
                <w:rFonts w:hint="eastAsia"/>
                <w:b/>
                <w:color w:val="000000"/>
                <w:sz w:val="24"/>
                <w:highlight w:val="none"/>
              </w:rPr>
              <w:t xml:space="preserve">序号</w:t>
            </w:r>
            <w:r>
              <w:rPr>
                <w:b/>
                <w:color w:val="000000"/>
                <w:sz w:val="24"/>
                <w:highlight w:val="none"/>
              </w:rPr>
            </w:r>
            <w:r/>
          </w:p>
        </w:tc>
        <w:tc>
          <w:tcPr>
            <w:tcW w:w="2199" w:type="dxa"/>
            <w:vAlign w:val="center"/>
            <w:textDirection w:val="lrTb"/>
            <w:noWrap w:val="false"/>
          </w:tcPr>
          <w:p>
            <w:pPr>
              <w:pStyle w:val="833"/>
              <w:jc w:val="center"/>
              <w:tabs>
                <w:tab w:val="left" w:pos="5580" w:leader="none"/>
              </w:tabs>
              <w:rPr>
                <w:b/>
                <w:color w:val="000000"/>
                <w:sz w:val="24"/>
                <w:highlight w:val="none"/>
              </w:rPr>
              <w:outlineLvl w:val="9"/>
            </w:pPr>
            <w:r>
              <w:rPr>
                <w:rFonts w:hint="eastAsia"/>
                <w:b/>
                <w:color w:val="000000"/>
                <w:sz w:val="24"/>
                <w:highlight w:val="none"/>
              </w:rPr>
              <w:t xml:space="preserve">供应商名称</w:t>
            </w:r>
            <w:r>
              <w:rPr>
                <w:b/>
                <w:color w:val="000000"/>
                <w:sz w:val="24"/>
                <w:highlight w:val="none"/>
              </w:rPr>
            </w:r>
            <w:r/>
          </w:p>
        </w:tc>
        <w:tc>
          <w:tcPr>
            <w:tcW w:w="2096" w:type="dxa"/>
            <w:vAlign w:val="center"/>
            <w:textDirection w:val="lrTb"/>
            <w:noWrap w:val="false"/>
          </w:tcPr>
          <w:p>
            <w:pPr>
              <w:pStyle w:val="833"/>
              <w:jc w:val="center"/>
              <w:tabs>
                <w:tab w:val="left" w:pos="5580" w:leader="none"/>
              </w:tabs>
              <w:rPr>
                <w:rFonts w:hint="eastAsia" w:eastAsia="宋体"/>
                <w:b/>
                <w:color w:val="000000"/>
                <w:sz w:val="24"/>
                <w:highlight w:val="none"/>
                <w:lang w:eastAsia="zh-CN"/>
              </w:rPr>
              <w:outlineLvl w:val="9"/>
            </w:pPr>
            <w:r>
              <w:rPr>
                <w:rFonts w:hint="eastAsia"/>
                <w:b/>
                <w:color w:val="000000"/>
                <w:sz w:val="24"/>
                <w:highlight w:val="none"/>
                <w:lang w:eastAsia="zh-CN"/>
              </w:rPr>
              <w:t xml:space="preserve">优惠率</w:t>
            </w:r>
            <w:r>
              <w:rPr>
                <w:rFonts w:hint="eastAsia"/>
                <w:b/>
                <w:color w:val="000000"/>
                <w:sz w:val="24"/>
                <w:highlight w:val="none"/>
              </w:rPr>
              <w:t xml:space="preserve">（%）</w:t>
            </w:r>
            <w:r>
              <w:rPr>
                <w:rFonts w:hint="eastAsia" w:eastAsia="宋体"/>
                <w:b/>
                <w:color w:val="000000"/>
                <w:sz w:val="24"/>
                <w:highlight w:val="none"/>
                <w:lang w:eastAsia="zh-CN"/>
              </w:rPr>
            </w:r>
            <w:r/>
          </w:p>
        </w:tc>
      </w:tr>
      <w:tr>
        <w:trPr>
          <w:trHeight w:val="3050"/>
        </w:trPr>
        <w:tc>
          <w:tcPr>
            <w:tcW w:w="704" w:type="dxa"/>
            <w:vAlign w:val="center"/>
            <w:textDirection w:val="lrTb"/>
            <w:noWrap w:val="false"/>
          </w:tcPr>
          <w:p>
            <w:pPr>
              <w:pStyle w:val="833"/>
              <w:jc w:val="center"/>
              <w:tabs>
                <w:tab w:val="left" w:pos="5580" w:leader="none"/>
              </w:tabs>
              <w:rPr>
                <w:color w:val="000000"/>
                <w:sz w:val="24"/>
                <w:highlight w:val="none"/>
              </w:rPr>
              <w:outlineLvl w:val="9"/>
            </w:pPr>
            <w:r>
              <w:rPr>
                <w:color w:val="000000"/>
                <w:sz w:val="24"/>
                <w:highlight w:val="none"/>
              </w:rPr>
            </w:r>
            <w:r/>
          </w:p>
        </w:tc>
        <w:tc>
          <w:tcPr>
            <w:tcW w:w="2199" w:type="dxa"/>
            <w:vAlign w:val="center"/>
            <w:textDirection w:val="lrTb"/>
            <w:noWrap w:val="false"/>
          </w:tcPr>
          <w:p>
            <w:pPr>
              <w:pStyle w:val="833"/>
              <w:jc w:val="center"/>
              <w:tabs>
                <w:tab w:val="left" w:pos="5580" w:leader="none"/>
              </w:tabs>
              <w:rPr>
                <w:color w:val="000000"/>
                <w:sz w:val="24"/>
                <w:highlight w:val="none"/>
              </w:rPr>
              <w:outlineLvl w:val="9"/>
            </w:pPr>
            <w:r>
              <w:rPr>
                <w:color w:val="000000"/>
                <w:sz w:val="24"/>
                <w:highlight w:val="none"/>
              </w:rPr>
            </w:r>
            <w:r/>
          </w:p>
        </w:tc>
        <w:tc>
          <w:tcPr>
            <w:tcW w:w="2096" w:type="dxa"/>
            <w:vAlign w:val="center"/>
            <w:textDirection w:val="lrTb"/>
            <w:noWrap w:val="false"/>
          </w:tcPr>
          <w:p>
            <w:pPr>
              <w:pStyle w:val="833"/>
              <w:jc w:val="left"/>
              <w:tabs>
                <w:tab w:val="left" w:pos="5580" w:leader="none"/>
              </w:tabs>
              <w:rPr>
                <w:color w:val="000000"/>
                <w:sz w:val="24"/>
                <w:highlight w:val="none"/>
                <w:lang w:val="en-US"/>
              </w:rPr>
              <w:outlineLvl w:val="9"/>
            </w:pPr>
            <w:r>
              <w:rPr>
                <w:color w:val="000000"/>
                <w:sz w:val="24"/>
                <w:highlight w:val="none"/>
                <w:lang w:val="en-US"/>
              </w:rPr>
            </w:r>
            <w:r/>
          </w:p>
        </w:tc>
      </w:tr>
    </w:tbl>
    <w:p>
      <w:pPr>
        <w:pStyle w:val="833"/>
        <w:spacing w:before="25" w:after="25" w:line="360" w:lineRule="auto"/>
        <w:rPr>
          <w:rFonts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注：1.磋商</w:t>
      </w:r>
      <w:r>
        <w:rPr>
          <w:rFonts w:ascii="宋体" w:hAnsi="宋体" w:eastAsia="宋体" w:cs="宋体"/>
          <w:b/>
          <w:bCs/>
          <w:color w:val="000000"/>
          <w:sz w:val="24"/>
          <w:szCs w:val="24"/>
          <w:highlight w:val="none"/>
        </w:rPr>
        <w:t xml:space="preserve">费率最多保留两位小数。</w:t>
      </w:r>
      <w:r>
        <w:rPr>
          <w:rFonts w:ascii="宋体" w:hAnsi="宋体" w:eastAsia="宋体" w:cs="宋体"/>
          <w:b/>
          <w:bCs/>
          <w:color w:val="000000"/>
          <w:sz w:val="24"/>
          <w:szCs w:val="24"/>
          <w:highlight w:val="none"/>
        </w:rPr>
      </w:r>
      <w:r/>
    </w:p>
    <w:p>
      <w:pPr>
        <w:pStyle w:val="833"/>
        <w:spacing w:before="25" w:after="25" w:line="360" w:lineRule="auto"/>
        <w:rPr>
          <w:rFonts w:eastAsia="宋体"/>
          <w:color w:val="000000"/>
          <w:sz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2.二次报价即最终报价，系统里填报优惠率。</w:t>
      </w:r>
      <w:r>
        <w:rPr>
          <w:rFonts w:eastAsia="宋体"/>
          <w:color w:val="000000"/>
          <w:sz w:val="24"/>
          <w:highlight w:val="none"/>
          <w:lang w:val="en-US" w:eastAsia="zh-CN"/>
        </w:rPr>
      </w:r>
      <w:r/>
    </w:p>
    <w:p>
      <w:pPr>
        <w:pStyle w:val="833"/>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833"/>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33"/>
        <w:jc w:val="left"/>
        <w:widowControl/>
        <w:rPr>
          <w:color w:val="000000"/>
          <w:sz w:val="24"/>
          <w:szCs w:val="20"/>
          <w:highlight w:val="none"/>
        </w:rPr>
        <w:outlineLvl w:val="9"/>
      </w:pPr>
      <w:r>
        <w:rPr>
          <w:color w:val="000000"/>
          <w:sz w:val="24"/>
          <w:szCs w:val="20"/>
          <w:highlight w:val="none"/>
        </w:rPr>
        <w:t xml:space="preserve">日期：_____年______月______日</w:t>
      </w:r>
      <w:r>
        <w:rPr>
          <w:color w:val="000000"/>
          <w:sz w:val="24"/>
          <w:szCs w:val="20"/>
          <w:highlight w:val="none"/>
        </w:rPr>
      </w:r>
      <w:r/>
    </w:p>
    <w:p>
      <w:pPr>
        <w:pStyle w:val="833"/>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合同条款偏离表</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Pr>
          <w:color w:val="000000"/>
          <w:sz w:val="24"/>
          <w:szCs w:val="20"/>
          <w:highlight w:val="none"/>
        </w:rPr>
      </w:r>
      <w:r/>
    </w:p>
    <w:p>
      <w:pPr>
        <w:pStyle w:val="833"/>
        <w:spacing w:line="360" w:lineRule="auto"/>
        <w:rPr>
          <w:color w:val="000000"/>
          <w:sz w:val="24"/>
          <w:szCs w:val="20"/>
          <w:highlight w:val="none"/>
        </w:rPr>
        <w:outlineLvl w:val="9"/>
      </w:pPr>
      <w:r>
        <w:rPr>
          <w:color w:val="000000"/>
          <w:sz w:val="24"/>
          <w:szCs w:val="20"/>
          <w:highlight w:val="none"/>
        </w:rPr>
      </w:r>
      <w:r/>
    </w:p>
    <w:p>
      <w:pPr>
        <w:pStyle w:val="833"/>
        <w:jc w:val="center"/>
        <w:rPr>
          <w:b/>
          <w:color w:val="000000"/>
          <w:sz w:val="36"/>
          <w:szCs w:val="36"/>
          <w:highlight w:val="none"/>
        </w:rPr>
        <w:outlineLvl w:val="9"/>
      </w:pPr>
      <w:r>
        <w:rPr>
          <w:rFonts w:hint="eastAsia"/>
          <w:b/>
          <w:color w:val="000000"/>
          <w:sz w:val="36"/>
          <w:szCs w:val="36"/>
          <w:highlight w:val="none"/>
        </w:rPr>
        <w:t xml:space="preserve">合同条款偏离表</w:t>
      </w:r>
      <w:r>
        <w:rPr>
          <w:b/>
          <w:color w:val="000000"/>
          <w:sz w:val="36"/>
          <w:szCs w:val="36"/>
          <w:highlight w:val="none"/>
        </w:rPr>
      </w:r>
      <w:r/>
    </w:p>
    <w:p>
      <w:pPr>
        <w:pStyle w:val="833"/>
        <w:jc w:val="center"/>
        <w:rPr>
          <w:color w:val="000000"/>
          <w:sz w:val="36"/>
          <w:szCs w:val="36"/>
          <w:highlight w:val="none"/>
        </w:rPr>
        <w:outlineLvl w:val="9"/>
      </w:pPr>
      <w:r>
        <w:rPr>
          <w:color w:val="000000"/>
          <w:sz w:val="36"/>
          <w:szCs w:val="36"/>
          <w:highlight w:val="none"/>
        </w:rPr>
      </w:r>
      <w:r/>
    </w:p>
    <w:p>
      <w:pPr>
        <w:pStyle w:val="833"/>
        <w:spacing w:line="360" w:lineRule="auto"/>
        <w:rPr>
          <w:color w:val="000000"/>
          <w:sz w:val="24"/>
          <w:szCs w:val="20"/>
          <w:highlight w:val="none"/>
        </w:rPr>
        <w:outlineLvl w:val="9"/>
      </w:pPr>
      <w:r>
        <w:rPr>
          <w:color w:val="000000"/>
          <w:sz w:val="24"/>
          <w:szCs w:val="20"/>
          <w:highlight w:val="none"/>
        </w:rPr>
      </w:r>
      <w:r/>
    </w:p>
    <w:p>
      <w:pPr>
        <w:pStyle w:val="833"/>
        <w:ind w:firstLine="360"/>
        <w:jc w:val="left"/>
        <w:spacing w:line="360" w:lineRule="auto"/>
        <w:tabs>
          <w:tab w:val="left" w:pos="1800" w:leader="none"/>
          <w:tab w:val="left" w:pos="5580" w:leader="none"/>
        </w:tabs>
        <w:rPr>
          <w:color w:val="000000"/>
          <w:sz w:val="24"/>
          <w:highlight w:val="none"/>
        </w:rPr>
        <w:outlineLvl w:val="9"/>
      </w:pPr>
      <w:r>
        <w:rPr>
          <w:color w:val="000000"/>
          <w:sz w:val="24"/>
          <w:highlight w:val="none"/>
        </w:rPr>
        <w:t xml:space="preserve">项目编号：_______________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833"/>
              <w:jc w:val="left"/>
              <w:rPr>
                <w:b/>
                <w:color w:val="000000"/>
                <w:sz w:val="24"/>
                <w:highlight w:val="none"/>
              </w:rPr>
              <w:outlineLvl w:val="9"/>
            </w:pPr>
            <w:r>
              <w:rPr>
                <w:rFonts w:hint="eastAsia"/>
                <w:b/>
                <w:color w:val="000000"/>
                <w:sz w:val="24"/>
                <w:highlight w:val="none"/>
              </w:rPr>
              <w:t xml:space="preserve">对本项目合同条款的偏离情况（请进行勾选）：</w:t>
            </w:r>
            <w:r>
              <w:rPr>
                <w:b/>
                <w:color w:val="000000"/>
                <w:sz w:val="24"/>
                <w:highlight w:val="none"/>
              </w:rPr>
            </w:r>
            <w:r/>
          </w:p>
          <w:p>
            <w:pPr>
              <w:pStyle w:val="833"/>
              <w:jc w:val="left"/>
              <w:rPr>
                <w:b/>
                <w:color w:val="000000"/>
                <w:sz w:val="24"/>
                <w:highlight w:val="none"/>
              </w:rPr>
              <w:outlineLvl w:val="9"/>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33"/>
              <w:jc w:val="left"/>
              <w:rPr>
                <w:color w:val="000000"/>
                <w:sz w:val="24"/>
                <w:highlight w:val="none"/>
              </w:rPr>
              <w:outlineLvl w:val="9"/>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28" w:type="dxa"/>
            <w:vAlign w:val="center"/>
            <w:textDirection w:val="lrTb"/>
            <w:noWrap w:val="false"/>
          </w:tcPr>
          <w:p>
            <w:pPr>
              <w:pStyle w:val="833"/>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833"/>
              <w:jc w:val="center"/>
              <w:rPr>
                <w:color w:val="000000"/>
                <w:sz w:val="24"/>
                <w:highlight w:val="none"/>
              </w:rPr>
              <w:outlineLvl w:val="9"/>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833"/>
              <w:jc w:val="center"/>
              <w:rPr>
                <w:color w:val="000000"/>
                <w:sz w:val="24"/>
                <w:highlight w:val="none"/>
              </w:rPr>
              <w:outlineLvl w:val="9"/>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833"/>
              <w:jc w:val="center"/>
              <w:rPr>
                <w:color w:val="000000"/>
                <w:sz w:val="24"/>
                <w:highlight w:val="none"/>
              </w:rPr>
              <w:outlineLvl w:val="9"/>
            </w:pPr>
            <w:r>
              <w:rPr>
                <w:color w:val="000000"/>
                <w:sz w:val="24"/>
                <w:highlight w:val="none"/>
              </w:rPr>
              <w:t xml:space="preserve">响应文件内容</w:t>
            </w:r>
            <w:r>
              <w:rPr>
                <w:color w:val="000000"/>
                <w:sz w:val="24"/>
                <w:highlight w:val="none"/>
              </w:rPr>
            </w:r>
            <w:r/>
          </w:p>
        </w:tc>
        <w:tc>
          <w:tcPr>
            <w:tcW w:w="2427" w:type="dxa"/>
            <w:vAlign w:val="center"/>
            <w:textDirection w:val="lrTb"/>
            <w:noWrap w:val="false"/>
          </w:tcPr>
          <w:p>
            <w:pPr>
              <w:pStyle w:val="833"/>
              <w:jc w:val="center"/>
              <w:rPr>
                <w:color w:val="000000"/>
                <w:sz w:val="24"/>
                <w:highlight w:val="none"/>
              </w:rPr>
              <w:outlineLvl w:val="9"/>
            </w:pPr>
            <w:r>
              <w:rPr>
                <w:color w:val="000000"/>
                <w:sz w:val="24"/>
                <w:highlight w:val="none"/>
              </w:rPr>
              <w:t xml:space="preserve">偏离情况</w:t>
            </w:r>
            <w:r>
              <w:rPr>
                <w:color w:val="000000"/>
                <w:sz w:val="24"/>
                <w:highlight w:val="none"/>
              </w:rPr>
            </w:r>
            <w:r/>
          </w:p>
          <w:p>
            <w:pPr>
              <w:pStyle w:val="833"/>
              <w:jc w:val="center"/>
              <w:rPr>
                <w:color w:val="000000"/>
                <w:sz w:val="24"/>
                <w:highlight w:val="none"/>
              </w:rPr>
              <w:outlineLvl w:val="9"/>
            </w:pPr>
            <w:r>
              <w:rPr>
                <w:color w:val="000000"/>
                <w:sz w:val="24"/>
                <w:highlight w:val="none"/>
              </w:rPr>
              <w:t xml:space="preserve">（据实填写）</w:t>
            </w:r>
            <w:r>
              <w:rPr>
                <w:color w:val="000000"/>
                <w:sz w:val="24"/>
                <w:highlight w:val="none"/>
              </w:rPr>
            </w:r>
            <w:r/>
          </w:p>
        </w:tc>
        <w:tc>
          <w:tcPr>
            <w:tcW w:w="782" w:type="dxa"/>
            <w:vAlign w:val="center"/>
            <w:textDirection w:val="lrTb"/>
            <w:noWrap w:val="false"/>
          </w:tcPr>
          <w:p>
            <w:pPr>
              <w:pStyle w:val="833"/>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828"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833"/>
              <w:jc w:val="center"/>
              <w:rPr>
                <w:color w:val="000000"/>
                <w:sz w:val="24"/>
                <w:highlight w:val="none"/>
              </w:rPr>
              <w:outlineLvl w:val="9"/>
            </w:pPr>
            <w:r>
              <w:rPr>
                <w:color w:val="000000"/>
                <w:sz w:val="24"/>
                <w:highlight w:val="none"/>
              </w:rPr>
            </w:r>
            <w:r/>
          </w:p>
        </w:tc>
      </w:tr>
      <w:tr>
        <w:trPr>
          <w:trHeight w:val="930"/>
        </w:trPr>
        <w:tc>
          <w:tcPr>
            <w:tcW w:w="828"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833"/>
              <w:jc w:val="center"/>
              <w:rPr>
                <w:color w:val="000000"/>
                <w:sz w:val="24"/>
                <w:highlight w:val="none"/>
              </w:rPr>
              <w:outlineLvl w:val="9"/>
            </w:pPr>
            <w:r>
              <w:rPr>
                <w:color w:val="000000"/>
                <w:sz w:val="24"/>
                <w:highlight w:val="none"/>
              </w:rPr>
            </w:r>
            <w:r/>
          </w:p>
        </w:tc>
      </w:tr>
      <w:tr>
        <w:trPr>
          <w:trHeight w:val="930"/>
        </w:trPr>
        <w:tc>
          <w:tcPr>
            <w:tcW w:w="828"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833"/>
              <w:jc w:val="center"/>
              <w:rPr>
                <w:color w:val="000000"/>
                <w:sz w:val="24"/>
                <w:highlight w:val="none"/>
              </w:rPr>
              <w:outlineLvl w:val="9"/>
            </w:pPr>
            <w:r>
              <w:rPr>
                <w:color w:val="000000"/>
                <w:sz w:val="24"/>
                <w:highlight w:val="none"/>
              </w:rPr>
            </w:r>
            <w:r/>
          </w:p>
        </w:tc>
      </w:tr>
      <w:tr>
        <w:trPr>
          <w:trHeight w:val="930"/>
        </w:trPr>
        <w:tc>
          <w:tcPr>
            <w:tcW w:w="828"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833"/>
              <w:jc w:val="center"/>
              <w:rPr>
                <w:color w:val="000000"/>
                <w:sz w:val="24"/>
                <w:highlight w:val="none"/>
              </w:rPr>
              <w:outlineLvl w:val="9"/>
            </w:pPr>
            <w:r>
              <w:rPr>
                <w:color w:val="000000"/>
                <w:sz w:val="24"/>
                <w:highlight w:val="none"/>
              </w:rPr>
            </w:r>
            <w:r/>
          </w:p>
        </w:tc>
      </w:tr>
    </w:tbl>
    <w:p>
      <w:pPr>
        <w:pStyle w:val="833"/>
        <w:jc w:val="left"/>
        <w:tabs>
          <w:tab w:val="left" w:pos="1800" w:leader="none"/>
          <w:tab w:val="left" w:pos="5580" w:leader="none"/>
        </w:tabs>
        <w:rPr>
          <w:color w:val="000000"/>
          <w:sz w:val="24"/>
          <w:highlight w:val="none"/>
        </w:rPr>
        <w:outlineLvl w:val="9"/>
      </w:pPr>
      <w:r>
        <w:rPr>
          <w:color w:val="000000"/>
          <w:sz w:val="24"/>
          <w:highlight w:val="none"/>
        </w:rPr>
      </w:r>
      <w:r/>
    </w:p>
    <w:p>
      <w:pPr>
        <w:pStyle w:val="833"/>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注：</w:t>
      </w:r>
      <w:r>
        <w:rPr>
          <w:color w:val="000000"/>
          <w:sz w:val="24"/>
          <w:highlight w:val="none"/>
        </w:rPr>
      </w:r>
      <w:r/>
    </w:p>
    <w:p>
      <w:pPr>
        <w:pStyle w:val="833"/>
        <w:jc w:val="left"/>
        <w:tabs>
          <w:tab w:val="left" w:pos="1800" w:leader="none"/>
          <w:tab w:val="left" w:pos="5580" w:leader="none"/>
        </w:tabs>
        <w:rPr>
          <w:color w:val="000000"/>
          <w:sz w:val="24"/>
          <w:highlight w:val="none"/>
        </w:rPr>
        <w:outlineLvl w:val="9"/>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833"/>
        <w:jc w:val="left"/>
        <w:tabs>
          <w:tab w:val="left" w:pos="1800" w:leader="none"/>
          <w:tab w:val="left" w:pos="5580" w:leader="none"/>
        </w:tabs>
        <w:rPr>
          <w:color w:val="000000"/>
          <w:sz w:val="24"/>
          <w:highlight w:val="none"/>
        </w:rPr>
        <w:outlineLvl w:val="9"/>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833"/>
        <w:spacing w:line="360" w:lineRule="auto"/>
        <w:rPr>
          <w:color w:val="000000"/>
          <w:sz w:val="24"/>
          <w:szCs w:val="20"/>
          <w:highlight w:val="none"/>
        </w:rPr>
        <w:outlineLvl w:val="9"/>
      </w:pPr>
      <w:r>
        <w:rPr>
          <w:color w:val="000000"/>
          <w:sz w:val="24"/>
          <w:szCs w:val="20"/>
          <w:highlight w:val="none"/>
        </w:rPr>
      </w:r>
      <w:r/>
    </w:p>
    <w:p>
      <w:pPr>
        <w:pStyle w:val="833"/>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833"/>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33"/>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833"/>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color w:val="000000"/>
          <w:sz w:val="24"/>
          <w:szCs w:val="20"/>
          <w:highlight w:val="none"/>
        </w:rPr>
        <w:t xml:space="preserve">采购需求偏离表</w:t>
      </w:r>
      <w:r>
        <w:rPr>
          <w:color w:val="000000"/>
          <w:sz w:val="24"/>
          <w:szCs w:val="20"/>
          <w:highlight w:val="none"/>
        </w:rPr>
      </w:r>
      <w:r/>
    </w:p>
    <w:p>
      <w:pPr>
        <w:pStyle w:val="833"/>
        <w:jc w:val="center"/>
        <w:rPr>
          <w:b/>
          <w:color w:val="000000"/>
          <w:sz w:val="36"/>
          <w:szCs w:val="36"/>
          <w:highlight w:val="none"/>
        </w:rPr>
        <w:outlineLvl w:val="9"/>
      </w:pPr>
      <w:r>
        <w:rPr>
          <w:rFonts w:hint="eastAsia"/>
          <w:b/>
          <w:color w:val="000000"/>
          <w:sz w:val="36"/>
          <w:szCs w:val="36"/>
          <w:highlight w:val="none"/>
        </w:rPr>
        <w:t xml:space="preserve">采购需求偏离表</w:t>
      </w:r>
      <w:r>
        <w:rPr>
          <w:b/>
          <w:color w:val="000000"/>
          <w:sz w:val="36"/>
          <w:szCs w:val="36"/>
          <w:highlight w:val="none"/>
        </w:rPr>
      </w:r>
      <w:r/>
    </w:p>
    <w:p>
      <w:pPr>
        <w:pStyle w:val="833"/>
        <w:jc w:val="center"/>
        <w:rPr>
          <w:color w:val="000000"/>
          <w:sz w:val="36"/>
          <w:szCs w:val="36"/>
          <w:highlight w:val="none"/>
        </w:rPr>
        <w:outlineLvl w:val="9"/>
      </w:pPr>
      <w:r>
        <w:rPr>
          <w:color w:val="000000"/>
          <w:sz w:val="36"/>
          <w:szCs w:val="36"/>
          <w:highlight w:val="none"/>
        </w:rPr>
      </w:r>
      <w:r/>
    </w:p>
    <w:p>
      <w:pPr>
        <w:pStyle w:val="833"/>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33"/>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33"/>
              <w:jc w:val="center"/>
              <w:rPr>
                <w:color w:val="000000"/>
                <w:sz w:val="24"/>
                <w:highlight w:val="none"/>
              </w:rPr>
              <w:outlineLvl w:val="9"/>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833"/>
              <w:jc w:val="center"/>
              <w:rPr>
                <w:color w:val="000000"/>
                <w:sz w:val="24"/>
                <w:highlight w:val="none"/>
              </w:rPr>
              <w:outlineLvl w:val="9"/>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833"/>
              <w:jc w:val="center"/>
              <w:rPr>
                <w:color w:val="000000"/>
                <w:sz w:val="24"/>
                <w:highlight w:val="none"/>
              </w:rPr>
              <w:outlineLvl w:val="9"/>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833"/>
              <w:jc w:val="center"/>
              <w:rPr>
                <w:color w:val="000000"/>
                <w:sz w:val="24"/>
                <w:highlight w:val="none"/>
              </w:rPr>
              <w:outlineLvl w:val="9"/>
            </w:pPr>
            <w:r>
              <w:rPr>
                <w:color w:val="000000"/>
                <w:sz w:val="24"/>
                <w:highlight w:val="none"/>
              </w:rPr>
              <w:t xml:space="preserve">偏离情况</w:t>
            </w:r>
            <w:r>
              <w:rPr>
                <w:color w:val="000000"/>
                <w:sz w:val="24"/>
                <w:highlight w:val="none"/>
              </w:rPr>
            </w:r>
            <w:r/>
          </w:p>
          <w:p>
            <w:pPr>
              <w:pStyle w:val="833"/>
              <w:jc w:val="center"/>
              <w:rPr>
                <w:color w:val="000000"/>
                <w:sz w:val="24"/>
                <w:highlight w:val="none"/>
              </w:rPr>
              <w:outlineLvl w:val="9"/>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833"/>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833"/>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833"/>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833"/>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833"/>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833"/>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833"/>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833"/>
              <w:jc w:val="center"/>
              <w:rPr>
                <w:color w:val="000000"/>
                <w:sz w:val="24"/>
                <w:highlight w:val="none"/>
              </w:rPr>
              <w:outlineLvl w:val="9"/>
            </w:pPr>
            <w:r>
              <w:rPr>
                <w:color w:val="000000"/>
                <w:sz w:val="24"/>
                <w:highlight w:val="none"/>
              </w:rPr>
            </w:r>
            <w:r/>
          </w:p>
        </w:tc>
      </w:tr>
    </w:tbl>
    <w:p>
      <w:pPr>
        <w:pStyle w:val="833"/>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pStyle w:val="833"/>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pStyle w:val="833"/>
        <w:jc w:val="left"/>
        <w:tabs>
          <w:tab w:val="left" w:pos="1800" w:leader="none"/>
          <w:tab w:val="left" w:pos="5580" w:leader="none"/>
        </w:tabs>
        <w:rPr>
          <w:color w:val="000000"/>
          <w:sz w:val="24"/>
          <w:highlight w:val="none"/>
        </w:rPr>
        <w:outlineLvl w:val="9"/>
      </w:pPr>
      <w:r>
        <w:rPr>
          <w:color w:val="000000"/>
          <w:sz w:val="24"/>
          <w:highlight w:val="none"/>
        </w:rPr>
        <w:t xml:space="preserve">注：</w:t>
      </w:r>
      <w:r>
        <w:rPr>
          <w:color w:val="000000"/>
          <w:sz w:val="24"/>
          <w:highlight w:val="none"/>
        </w:rPr>
      </w:r>
      <w:r/>
    </w:p>
    <w:p>
      <w:pPr>
        <w:pStyle w:val="833"/>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33"/>
        <w:jc w:val="left"/>
        <w:tabs>
          <w:tab w:val="left" w:pos="1800" w:leader="none"/>
          <w:tab w:val="left" w:pos="5580" w:leader="none"/>
        </w:tabs>
        <w:rPr>
          <w:color w:val="000000"/>
          <w:sz w:val="24"/>
          <w:highlight w:val="none"/>
        </w:rPr>
        <w:outlineLvl w:val="9"/>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833"/>
        <w:jc w:val="left"/>
        <w:tabs>
          <w:tab w:val="left" w:pos="1800" w:leader="none"/>
          <w:tab w:val="left" w:pos="5580" w:leader="none"/>
        </w:tabs>
        <w:rPr>
          <w:color w:val="000000"/>
          <w:sz w:val="24"/>
          <w:highlight w:val="none"/>
        </w:rPr>
        <w:outlineLvl w:val="9"/>
      </w:pPr>
      <w:r>
        <w:rPr>
          <w:color w:val="000000"/>
          <w:sz w:val="24"/>
          <w:highlight w:val="none"/>
        </w:rPr>
      </w:r>
      <w:r/>
    </w:p>
    <w:p>
      <w:pPr>
        <w:pStyle w:val="833"/>
        <w:rPr>
          <w:color w:val="000000"/>
          <w:sz w:val="24"/>
          <w:szCs w:val="20"/>
          <w:highlight w:val="none"/>
        </w:rPr>
        <w:outlineLvl w:val="9"/>
      </w:pPr>
      <w:r>
        <w:rPr>
          <w:color w:val="000000"/>
          <w:sz w:val="24"/>
          <w:szCs w:val="20"/>
          <w:highlight w:val="none"/>
        </w:rPr>
      </w:r>
      <w:r/>
    </w:p>
    <w:p>
      <w:pPr>
        <w:pStyle w:val="833"/>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833"/>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33"/>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833"/>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833"/>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1</w:t>
      </w:r>
      <w:r>
        <w:rPr>
          <w:rFonts w:hint="eastAsia"/>
          <w:color w:val="000000"/>
          <w:sz w:val="24"/>
          <w:szCs w:val="20"/>
          <w:highlight w:val="none"/>
          <w:lang w:eastAsia="zh-CN"/>
        </w:rPr>
        <w:t xml:space="preserve">）总体概述；</w:t>
      </w:r>
      <w:r>
        <w:rPr>
          <w:rFonts w:hint="eastAsia"/>
          <w:color w:val="000000"/>
          <w:sz w:val="24"/>
          <w:szCs w:val="20"/>
          <w:highlight w:val="none"/>
          <w:lang w:eastAsia="zh-CN"/>
        </w:rPr>
      </w:r>
      <w:r/>
    </w:p>
    <w:p>
      <w:pPr>
        <w:pStyle w:val="833"/>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2</w:t>
      </w:r>
      <w:r>
        <w:rPr>
          <w:rFonts w:hint="eastAsia"/>
          <w:color w:val="000000"/>
          <w:sz w:val="24"/>
          <w:szCs w:val="20"/>
          <w:highlight w:val="none"/>
          <w:lang w:eastAsia="zh-CN"/>
        </w:rPr>
        <w:t xml:space="preserve">）实施方案；</w:t>
      </w:r>
      <w:r>
        <w:rPr>
          <w:rFonts w:hint="eastAsia"/>
          <w:color w:val="000000"/>
          <w:sz w:val="24"/>
          <w:szCs w:val="20"/>
          <w:highlight w:val="none"/>
          <w:lang w:eastAsia="zh-CN"/>
        </w:rPr>
      </w:r>
      <w:r/>
    </w:p>
    <w:p>
      <w:pPr>
        <w:pStyle w:val="833"/>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3</w:t>
      </w:r>
      <w:r>
        <w:rPr>
          <w:rFonts w:hint="eastAsia"/>
          <w:color w:val="000000"/>
          <w:sz w:val="24"/>
          <w:szCs w:val="20"/>
          <w:highlight w:val="none"/>
          <w:lang w:eastAsia="zh-CN"/>
        </w:rPr>
        <w:t xml:space="preserve">）进度、质量保证措施方案；</w:t>
      </w:r>
      <w:r>
        <w:rPr>
          <w:rFonts w:hint="eastAsia"/>
          <w:color w:val="000000"/>
          <w:sz w:val="24"/>
          <w:szCs w:val="20"/>
          <w:highlight w:val="none"/>
          <w:lang w:eastAsia="zh-CN"/>
        </w:rPr>
      </w:r>
      <w:r/>
    </w:p>
    <w:p>
      <w:pPr>
        <w:pStyle w:val="833"/>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4</w:t>
      </w:r>
      <w:r>
        <w:rPr>
          <w:rFonts w:hint="eastAsia"/>
          <w:color w:val="000000"/>
          <w:sz w:val="24"/>
          <w:szCs w:val="20"/>
          <w:highlight w:val="none"/>
          <w:lang w:eastAsia="zh-CN"/>
        </w:rPr>
        <w:t xml:space="preserve">）劳动力、机械设备和材料投入计划；</w:t>
      </w:r>
      <w:r>
        <w:rPr>
          <w:rFonts w:hint="eastAsia"/>
          <w:color w:val="000000"/>
          <w:sz w:val="24"/>
          <w:szCs w:val="20"/>
          <w:highlight w:val="none"/>
          <w:lang w:eastAsia="zh-CN"/>
        </w:rPr>
      </w:r>
      <w:r/>
    </w:p>
    <w:p>
      <w:pPr>
        <w:pStyle w:val="833"/>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5</w:t>
      </w:r>
      <w:r>
        <w:rPr>
          <w:rFonts w:hint="eastAsia"/>
          <w:color w:val="000000"/>
          <w:sz w:val="24"/>
          <w:szCs w:val="20"/>
          <w:highlight w:val="none"/>
          <w:lang w:eastAsia="zh-CN"/>
        </w:rPr>
        <w:t xml:space="preserve">）关键施工技术、工艺及工程项目实施的重点、难点和解决方案；</w:t>
      </w:r>
      <w:r>
        <w:rPr>
          <w:rFonts w:hint="eastAsia"/>
          <w:color w:val="000000"/>
          <w:sz w:val="24"/>
          <w:szCs w:val="20"/>
          <w:highlight w:val="none"/>
          <w:lang w:eastAsia="zh-CN"/>
        </w:rPr>
      </w:r>
      <w:r/>
    </w:p>
    <w:p>
      <w:pPr>
        <w:pStyle w:val="833"/>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6</w:t>
      </w:r>
      <w:r>
        <w:rPr>
          <w:rFonts w:hint="eastAsia"/>
          <w:color w:val="000000"/>
          <w:sz w:val="24"/>
          <w:szCs w:val="20"/>
          <w:highlight w:val="none"/>
          <w:lang w:eastAsia="zh-CN"/>
        </w:rPr>
        <w:t xml:space="preserve">）后期服务方案；</w:t>
      </w:r>
      <w:r>
        <w:rPr>
          <w:rFonts w:hint="eastAsia"/>
          <w:color w:val="000000"/>
          <w:sz w:val="24"/>
          <w:szCs w:val="20"/>
          <w:highlight w:val="none"/>
          <w:lang w:eastAsia="zh-CN"/>
        </w:rPr>
      </w:r>
      <w:r/>
    </w:p>
    <w:p>
      <w:pPr>
        <w:pStyle w:val="833"/>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7</w:t>
      </w:r>
      <w:r>
        <w:rPr>
          <w:rFonts w:hint="eastAsia"/>
          <w:color w:val="000000"/>
          <w:sz w:val="24"/>
          <w:szCs w:val="20"/>
          <w:highlight w:val="none"/>
          <w:lang w:eastAsia="zh-CN"/>
        </w:rPr>
        <w:t xml:space="preserve">）</w:t>
      </w:r>
      <w:r>
        <w:rPr>
          <w:rFonts w:hint="eastAsia"/>
          <w:color w:val="000000"/>
          <w:sz w:val="24"/>
          <w:szCs w:val="20"/>
          <w:highlight w:val="none"/>
        </w:rPr>
        <w:t xml:space="preserve">其他。</w:t>
      </w:r>
      <w:r>
        <w:rPr>
          <w:rFonts w:hint="eastAsia"/>
          <w:color w:val="000000"/>
          <w:sz w:val="24"/>
          <w:szCs w:val="20"/>
          <w:highlight w:val="none"/>
          <w:lang w:eastAsia="zh-CN"/>
        </w:rPr>
      </w:r>
      <w:r/>
    </w:p>
    <w:p>
      <w:pPr>
        <w:pStyle w:val="833"/>
        <w:ind w:firstLine="480"/>
        <w:spacing w:line="560" w:lineRule="exact"/>
        <w:rPr>
          <w:color w:val="000000"/>
          <w:sz w:val="24"/>
          <w:szCs w:val="20"/>
          <w:highlight w:val="none"/>
        </w:rPr>
        <w:outlineLvl w:val="9"/>
      </w:pPr>
      <w:r>
        <w:rPr>
          <w:rFonts w:hint="eastAsia"/>
          <w:color w:val="000000"/>
          <w:sz w:val="24"/>
          <w:szCs w:val="20"/>
          <w:highlight w:val="none"/>
        </w:rPr>
        <w:br w:type="page" w:clear="all"/>
      </w:r>
      <w:r>
        <w:rPr>
          <w:rFonts w:hint="eastAsia"/>
          <w:color w:val="000000"/>
          <w:sz w:val="24"/>
          <w:szCs w:val="20"/>
          <w:highlight w:val="none"/>
          <w:lang w:val="en-US" w:eastAsia="zh-CN"/>
        </w:rPr>
        <w:t xml:space="preserve">11</w:t>
      </w:r>
      <w:r>
        <w:rPr>
          <w:rFonts w:hint="eastAsia"/>
          <w:color w:val="000000"/>
          <w:sz w:val="24"/>
          <w:szCs w:val="20"/>
          <w:highlight w:val="none"/>
        </w:rPr>
        <w:t xml:space="preserve">  参加本项目人员一览表</w:t>
      </w:r>
      <w:r>
        <w:rPr>
          <w:color w:val="000000"/>
          <w:sz w:val="24"/>
          <w:szCs w:val="20"/>
          <w:highlight w:val="none"/>
        </w:rPr>
      </w:r>
      <w:r/>
    </w:p>
    <w:p>
      <w:pPr>
        <w:pStyle w:val="833"/>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833"/>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33"/>
        <w:spacing w:line="360" w:lineRule="auto"/>
        <w:rPr>
          <w:rFonts w:ascii="宋体" w:hAnsi="宋体"/>
          <w:color w:val="000000"/>
          <w:sz w:val="22"/>
          <w:highlight w:val="none"/>
        </w:rPr>
        <w:outlineLvl w:val="9"/>
      </w:pPr>
      <w:r>
        <w:rPr>
          <w:rFonts w:ascii="宋体" w:hAnsi="宋体"/>
          <w:color w:val="000000"/>
          <w:sz w:val="22"/>
          <w:highlight w:val="none"/>
        </w:rPr>
      </w:r>
      <w:r/>
    </w:p>
    <w:p>
      <w:pPr>
        <w:pStyle w:val="833"/>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33"/>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33"/>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33"/>
        <w:tabs>
          <w:tab w:val="left" w:pos="9765" w:leader="none"/>
        </w:tabs>
        <w:rPr>
          <w:rFonts w:ascii="宋体" w:hAnsi="宋体" w:cs="宋体"/>
          <w:b/>
          <w:color w:val="000000"/>
          <w:sz w:val="24"/>
          <w:highlight w:val="none"/>
          <w:lang w:val="zh-CN"/>
        </w:rPr>
        <w:outlineLvl w:val="9"/>
      </w:pPr>
      <w:r>
        <w:rPr>
          <w:rFonts w:ascii="宋体" w:hAnsi="宋体" w:cs="宋体"/>
          <w:b/>
          <w:color w:val="000000"/>
          <w:sz w:val="24"/>
          <w:highlight w:val="none"/>
          <w:lang w:val="zh-CN"/>
        </w:rPr>
      </w:r>
      <w:r/>
    </w:p>
    <w:p>
      <w:pPr>
        <w:pStyle w:val="833"/>
        <w:spacing w:line="360" w:lineRule="auto"/>
        <w:tabs>
          <w:tab w:val="left" w:pos="9765" w:leader="none"/>
        </w:tabs>
        <w:rPr>
          <w:rFonts w:ascii="宋体" w:hAnsi="宋体" w:cs="宋体"/>
          <w:b/>
          <w:color w:val="000000"/>
          <w:sz w:val="24"/>
          <w:highlight w:val="none"/>
        </w:rPr>
        <w:outlineLvl w:val="9"/>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833"/>
        <w:spacing w:line="360" w:lineRule="auto"/>
        <w:rPr>
          <w:rFonts w:ascii="宋体" w:hAnsi="宋体"/>
          <w:color w:val="000000"/>
          <w:sz w:val="24"/>
          <w:highlight w:val="none"/>
        </w:rPr>
        <w:outlineLvl w:val="9"/>
      </w:pPr>
      <w:r>
        <w:rPr>
          <w:rFonts w:ascii="宋体" w:hAnsi="宋体"/>
          <w:color w:val="000000"/>
          <w:sz w:val="24"/>
          <w:highlight w:val="none"/>
        </w:rPr>
      </w:r>
      <w:r/>
    </w:p>
    <w:p>
      <w:pPr>
        <w:pStyle w:val="833"/>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33"/>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833"/>
        <w:rPr>
          <w:color w:val="000000"/>
          <w:sz w:val="24"/>
          <w:szCs w:val="20"/>
          <w:highlight w:val="none"/>
        </w:rPr>
        <w:outlineLvl w:val="9"/>
      </w:pPr>
      <w:r>
        <w:rPr>
          <w:color w:val="000000"/>
          <w:sz w:val="22"/>
          <w:highlight w:val="none"/>
        </w:rPr>
        <w:br w:type="page" w:clear="all"/>
      </w:r>
      <w:bookmarkStart w:id="670" w:name="_Toc288738397"/>
      <w:r/>
      <w:bookmarkStart w:id="671" w:name="_Toc288738839"/>
      <w:r>
        <w:rPr>
          <w:rFonts w:hint="eastAsia"/>
          <w:color w:val="000000"/>
          <w:sz w:val="24"/>
          <w:szCs w:val="20"/>
          <w:highlight w:val="none"/>
          <w:lang w:val="en-US" w:eastAsia="zh-CN"/>
        </w:rPr>
        <w:t xml:space="preserve">12</w:t>
      </w:r>
      <w:r>
        <w:rPr>
          <w:rFonts w:hint="eastAsia"/>
          <w:color w:val="000000"/>
          <w:sz w:val="24"/>
          <w:szCs w:val="20"/>
          <w:highlight w:val="none"/>
        </w:rPr>
        <w:t xml:space="preserve"> 相关业绩案例一览表</w:t>
      </w:r>
      <w:r>
        <w:rPr>
          <w:color w:val="000000"/>
          <w:sz w:val="24"/>
          <w:szCs w:val="20"/>
          <w:highlight w:val="none"/>
        </w:rPr>
      </w:r>
      <w:r/>
    </w:p>
    <w:p>
      <w:pPr>
        <w:pStyle w:val="833"/>
        <w:rPr>
          <w:color w:val="000000"/>
          <w:sz w:val="24"/>
          <w:szCs w:val="20"/>
          <w:highlight w:val="none"/>
        </w:rPr>
        <w:outlineLvl w:val="9"/>
      </w:pPr>
      <w:r>
        <w:rPr>
          <w:color w:val="000000"/>
          <w:sz w:val="24"/>
          <w:szCs w:val="20"/>
          <w:highlight w:val="none"/>
        </w:rPr>
      </w:r>
      <w:r/>
    </w:p>
    <w:p>
      <w:pPr>
        <w:pStyle w:val="833"/>
        <w:jc w:val="center"/>
        <w:rPr>
          <w:rFonts w:ascii="宋体" w:hAnsi="宋体"/>
          <w:b/>
          <w:color w:val="000000"/>
          <w:sz w:val="32"/>
          <w:szCs w:val="32"/>
          <w:highlight w:val="none"/>
        </w:rPr>
        <w:outlineLvl w:val="9"/>
      </w:pPr>
      <w:r>
        <w:rPr>
          <w:rFonts w:hint="eastAsia" w:ascii="宋体" w:hAnsi="宋体"/>
          <w:b/>
          <w:color w:val="000000"/>
          <w:sz w:val="32"/>
          <w:szCs w:val="32"/>
          <w:highlight w:val="none"/>
        </w:rPr>
        <w:t xml:space="preserve">相关业绩案例一览表</w:t>
      </w:r>
      <w:bookmarkEnd w:id="670"/>
      <w:r/>
      <w:bookmarkEnd w:id="671"/>
      <w:r>
        <w:rPr>
          <w:rFonts w:ascii="宋体" w:hAnsi="宋体"/>
          <w:b/>
          <w:color w:val="000000"/>
          <w:sz w:val="32"/>
          <w:szCs w:val="32"/>
          <w:highlight w:val="none"/>
        </w:rPr>
      </w:r>
      <w:r/>
    </w:p>
    <w:p>
      <w:pPr>
        <w:pStyle w:val="833"/>
        <w:jc w:val="center"/>
        <w:spacing w:line="360" w:lineRule="auto"/>
        <w:rPr>
          <w:rFonts w:ascii="宋体" w:hAnsi="宋体"/>
          <w:b/>
          <w:color w:val="000000"/>
          <w:sz w:val="28"/>
          <w:szCs w:val="30"/>
          <w:highlight w:val="none"/>
        </w:rPr>
        <w:outlineLvl w:val="9"/>
      </w:pPr>
      <w:r>
        <w:rPr>
          <w:rFonts w:ascii="宋体" w:hAnsi="宋体"/>
          <w:b/>
          <w:color w:val="000000"/>
          <w:sz w:val="28"/>
          <w:szCs w:val="30"/>
          <w:highlight w:val="none"/>
        </w:rPr>
      </w:r>
      <w:r/>
    </w:p>
    <w:p>
      <w:pPr>
        <w:pStyle w:val="833"/>
        <w:ind w:firstLine="48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3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33"/>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33"/>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3"/>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bl>
    <w:p>
      <w:pPr>
        <w:pStyle w:val="833"/>
        <w:tabs>
          <w:tab w:val="left" w:pos="9765" w:leader="none"/>
        </w:tabs>
        <w:rPr>
          <w:rFonts w:ascii="宋体" w:hAnsi="宋体" w:cs="宋体"/>
          <w:color w:val="000000"/>
          <w:sz w:val="24"/>
          <w:highlight w:val="none"/>
          <w:lang w:val="zh-CN"/>
        </w:rPr>
        <w:outlineLvl w:val="9"/>
      </w:pPr>
      <w:r>
        <w:rPr>
          <w:rFonts w:ascii="宋体" w:hAnsi="宋体" w:cs="宋体"/>
          <w:color w:val="000000"/>
          <w:sz w:val="24"/>
          <w:highlight w:val="none"/>
          <w:lang w:val="zh-CN"/>
        </w:rPr>
      </w:r>
      <w:r/>
    </w:p>
    <w:p>
      <w:pPr>
        <w:pStyle w:val="833"/>
        <w:spacing w:line="360" w:lineRule="auto"/>
        <w:rPr>
          <w:rFonts w:ascii="宋体" w:hAnsi="宋体" w:cs="宋体"/>
          <w:color w:val="000000"/>
          <w:sz w:val="24"/>
          <w:highlight w:val="none"/>
        </w:rPr>
        <w:outlineLvl w:val="9"/>
      </w:pPr>
      <w:r>
        <w:rPr>
          <w:rFonts w:ascii="宋体" w:hAnsi="宋体" w:cs="宋体"/>
          <w:color w:val="000000"/>
          <w:sz w:val="24"/>
          <w:highlight w:val="none"/>
        </w:rPr>
      </w:r>
      <w:r/>
    </w:p>
    <w:p>
      <w:pPr>
        <w:pStyle w:val="833"/>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33"/>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833"/>
        <w:spacing w:line="360" w:lineRule="auto"/>
        <w:rPr>
          <w:color w:val="000000"/>
          <w:sz w:val="24"/>
          <w:highlight w:val="none"/>
        </w:rPr>
        <w:outlineLvl w:val="9"/>
      </w:pPr>
      <w:r>
        <w:rPr>
          <w:color w:val="000000"/>
          <w:sz w:val="24"/>
          <w:highlight w:val="none"/>
        </w:rPr>
        <w:br w:type="page" w:clear="all"/>
      </w:r>
      <w:r>
        <w:rPr>
          <w:rFonts w:hint="eastAsia"/>
          <w:color w:val="000000"/>
          <w:sz w:val="24"/>
          <w:szCs w:val="20"/>
          <w:highlight w:val="none"/>
          <w:lang w:val="en-US" w:eastAsia="zh-CN"/>
        </w:rPr>
        <w:t xml:space="preserve">13</w:t>
      </w:r>
      <w:r>
        <w:rPr>
          <w:color w:val="000000"/>
          <w:sz w:val="24"/>
          <w:szCs w:val="20"/>
          <w:highlight w:val="none"/>
        </w:rPr>
        <w:t xml:space="preserve"> 磋商文件要求提供或供应商认为应附的其他材料</w:t>
      </w:r>
      <w:r>
        <w:rPr>
          <w:color w:val="000000"/>
          <w:sz w:val="24"/>
          <w:highlight w:val="none"/>
        </w:rPr>
      </w:r>
      <w:r/>
    </w:p>
    <w:p>
      <w:pPr>
        <w:pStyle w:val="833"/>
        <w:rPr>
          <w:b/>
          <w:color w:val="000000"/>
          <w:sz w:val="36"/>
          <w:szCs w:val="36"/>
          <w:highlight w:val="none"/>
        </w:rPr>
        <w:outlineLvl w:val="9"/>
      </w:pPr>
      <w:r>
        <w:rPr>
          <w:b/>
          <w:color w:val="000000"/>
          <w:sz w:val="36"/>
          <w:szCs w:val="36"/>
          <w:highlight w:val="none"/>
        </w:rPr>
      </w:r>
      <w:r/>
    </w:p>
    <w:p>
      <w:pPr>
        <w:pStyle w:val="833"/>
        <w:rPr>
          <w:color w:val="000000"/>
          <w:sz w:val="24"/>
          <w:highlight w:val="none"/>
          <w:lang w:val="zh-CN"/>
        </w:rPr>
        <w:outlineLvl w:val="9"/>
      </w:pPr>
      <w:r>
        <w:rPr>
          <w:color w:val="000000"/>
          <w:sz w:val="24"/>
          <w:szCs w:val="20"/>
          <w:highlight w:val="none"/>
        </w:rPr>
        <w:t xml:space="preserve"> </w:t>
      </w:r>
      <w:r>
        <w:rPr>
          <w:color w:val="000000"/>
          <w:sz w:val="24"/>
          <w:highlight w:val="none"/>
          <w:lang w:val="zh-CN"/>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ESI黑体-GB2312">
    <w:panose1 w:val="020B0503020202020204"/>
  </w:font>
  <w:font w:name="Wingdings">
    <w:panose1 w:val="05000000000000000000"/>
  </w:font>
  <w:font w:name="仿宋">
    <w:panose1 w:val="0201060906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153" w:leader="none"/>
        <w:tab w:val="right" w:pos="8306" w:leader="none"/>
      </w:tabs>
      <w:rPr>
        <w:rStyle w:val="909"/>
      </w:rPr>
      <w:framePr w:wrap="around" w:vAnchor="text" w:hAnchor="margin" w:xAlign="center" w:y="1"/>
    </w:pPr>
    <w:r>
      <w:fldChar w:fldCharType="begin"/>
    </w:r>
    <w:r>
      <w:rPr>
        <w:rStyle w:val="909"/>
      </w:rPr>
      <w:instrText xml:space="preserve">PAGE  </w:instrText>
    </w:r>
    <w:r>
      <w:fldChar w:fldCharType="end"/>
    </w:r>
    <w:r>
      <w:rPr>
        <w:rStyle w:val="909"/>
      </w:rPr>
    </w:r>
    <w:r/>
  </w:p>
  <w:p>
    <w:pPr>
      <w:pStyle w:val="88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8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833"/>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3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3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153" w:leader="none"/>
        <w:tab w:val="right" w:pos="8306" w:leader="none"/>
      </w:tabs>
      <w:rPr>
        <w:rStyle w:val="909"/>
      </w:rPr>
      <w:framePr w:wrap="around" w:vAnchor="text" w:hAnchor="margin" w:xAlign="right" w:y="1"/>
    </w:pPr>
    <w:r>
      <w:rPr>
        <w:rStyle w:val="909"/>
      </w:rPr>
      <w:fldChar w:fldCharType="begin"/>
    </w:r>
    <w:r>
      <w:rPr>
        <w:rStyle w:val="909"/>
      </w:rPr>
      <w:instrText xml:space="preserve">PAGE  </w:instrText>
    </w:r>
    <w:r>
      <w:rPr>
        <w:rStyle w:val="909"/>
      </w:rPr>
      <w:fldChar w:fldCharType="end"/>
    </w:r>
    <w:r>
      <w:rPr>
        <w:rStyle w:val="909"/>
      </w:rPr>
    </w:r>
    <w:r/>
  </w:p>
  <w:p>
    <w:pPr>
      <w:pStyle w:val="883"/>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153" w:leader="none"/>
        <w:tab w:val="right" w:pos="8306" w:leader="none"/>
      </w:tabs>
      <w:rPr>
        <w:rStyle w:val="909"/>
      </w:rPr>
      <w:framePr w:wrap="around" w:vAnchor="text" w:hAnchor="margin" w:xAlign="right" w:y="1"/>
    </w:pPr>
    <w:r>
      <w:rPr>
        <w:rStyle w:val="909"/>
      </w:rPr>
      <w:fldChar w:fldCharType="begin"/>
    </w:r>
    <w:r>
      <w:rPr>
        <w:rStyle w:val="909"/>
      </w:rPr>
      <w:instrText xml:space="preserve">PAGE  </w:instrText>
    </w:r>
    <w:r>
      <w:rPr>
        <w:rStyle w:val="909"/>
      </w:rPr>
      <w:fldChar w:fldCharType="end"/>
    </w:r>
    <w:r>
      <w:rPr>
        <w:rStyle w:val="909"/>
      </w:rPr>
    </w:r>
    <w:r/>
  </w:p>
  <w:p>
    <w:pPr>
      <w:pStyle w:val="883"/>
      <w:ind w:right="360"/>
      <w:tabs>
        <w:tab w:val="center" w:pos="4153" w:leader="none"/>
        <w:tab w:val="right" w:pos="8306" w:leader="none"/>
      </w:tabs>
    </w:pPr>
    <w:r/>
    <w:r/>
  </w:p>
  <w:p>
    <w:pPr>
      <w:pStyle w:val="83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tabs>
        <w:tab w:val="center" w:pos="4153" w:leader="none"/>
        <w:tab w:val="right" w:pos="8306" w:leader="none"/>
      </w:tabs>
    </w:pPr>
    <w:r>
      <w:rPr>
        <w:rFonts w:hint="eastAsia"/>
        <w:color w:val="000000"/>
        <w:lang w:eastAsia="zh-CN"/>
      </w:rPr>
      <w:t xml:space="preserve">2026年横山桥镇级绿化零星补种项目</w:t>
    </w:r>
    <w:r>
      <w:rPr>
        <w:rFonts w:hint="eastAsia"/>
        <w:color w:val="000000"/>
      </w:rPr>
      <w:t xml:space="preserve">竞</w:t>
    </w:r>
    <w:r>
      <w:rPr>
        <w:rFonts w:hint="eastAsia"/>
      </w:rPr>
      <w:t xml:space="preserve">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tabs>
        <w:tab w:val="center" w:pos="4153" w:leader="none"/>
        <w:tab w:val="right" w:pos="8306" w:leader="none"/>
      </w:tabs>
      <w:rPr>
        <w:rFonts w:hint="eastAsia" w:eastAsia="宋体"/>
        <w:lang w:eastAsia="zh-CN"/>
      </w:rPr>
      <w:pBdr>
        <w:bottom w:val="single" w:color="000000" w:sz="4" w:space="1"/>
      </w:pBdr>
    </w:pPr>
    <w:r>
      <w:rPr>
        <w:rFonts w:hint="eastAsia"/>
        <w:color w:val="000000"/>
        <w:lang w:eastAsia="zh-CN"/>
      </w:rPr>
      <w:t xml:space="preserve">2026年横山桥镇级绿化零星补种项目竞争</w:t>
    </w:r>
    <w:r>
      <w:rPr>
        <w:rFonts w:hint="eastAsia"/>
        <w:lang w:eastAsia="zh-CN"/>
      </w:rPr>
      <w:t xml:space="preserve">性磋商文件</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w:r/>
  </w:p>
  <w:p>
    <w:pPr>
      <w:pStyle w:val="83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33"/>
        <w:ind w:left="4941" w:hanging="1140"/>
        <w:tabs>
          <w:tab w:val="num" w:pos="4941" w:leader="none"/>
        </w:tabs>
      </w:pPr>
      <w:rPr>
        <w:rFonts w:hint="eastAsia"/>
      </w:rPr>
    </w:lvl>
    <w:lvl w:ilvl="1">
      <w:start w:val="1"/>
      <w:numFmt w:val="lowerLetter"/>
      <w:isLgl w:val="false"/>
      <w:suff w:val="tab"/>
      <w:lvlText w:val="%2)"/>
      <w:lvlJc w:val="left"/>
      <w:pPr>
        <w:pStyle w:val="833"/>
        <w:ind w:left="4641" w:hanging="420"/>
        <w:tabs>
          <w:tab w:val="num" w:pos="4641" w:leader="none"/>
        </w:tabs>
      </w:pPr>
    </w:lvl>
    <w:lvl w:ilvl="2">
      <w:start w:val="1"/>
      <w:numFmt w:val="lowerRoman"/>
      <w:isLgl w:val="false"/>
      <w:suff w:val="tab"/>
      <w:lvlText w:val="%3."/>
      <w:lvlJc w:val="right"/>
      <w:pPr>
        <w:pStyle w:val="833"/>
        <w:ind w:left="5061" w:hanging="420"/>
        <w:tabs>
          <w:tab w:val="num" w:pos="5061" w:leader="none"/>
        </w:tabs>
      </w:pPr>
    </w:lvl>
    <w:lvl w:ilvl="3">
      <w:start w:val="1"/>
      <w:numFmt w:val="decimal"/>
      <w:isLgl w:val="false"/>
      <w:suff w:val="tab"/>
      <w:lvlText w:val="%4."/>
      <w:lvlJc w:val="left"/>
      <w:pPr>
        <w:pStyle w:val="833"/>
        <w:ind w:left="5481" w:hanging="420"/>
        <w:tabs>
          <w:tab w:val="num" w:pos="5481" w:leader="none"/>
        </w:tabs>
      </w:pPr>
    </w:lvl>
    <w:lvl w:ilvl="4">
      <w:start w:val="1"/>
      <w:numFmt w:val="lowerLetter"/>
      <w:isLgl w:val="false"/>
      <w:suff w:val="tab"/>
      <w:lvlText w:val="%5)"/>
      <w:lvlJc w:val="left"/>
      <w:pPr>
        <w:pStyle w:val="833"/>
        <w:ind w:left="5901" w:hanging="420"/>
        <w:tabs>
          <w:tab w:val="num" w:pos="5901" w:leader="none"/>
        </w:tabs>
      </w:pPr>
    </w:lvl>
    <w:lvl w:ilvl="5">
      <w:start w:val="1"/>
      <w:numFmt w:val="lowerRoman"/>
      <w:isLgl w:val="false"/>
      <w:suff w:val="tab"/>
      <w:lvlText w:val="%6."/>
      <w:lvlJc w:val="right"/>
      <w:pPr>
        <w:pStyle w:val="833"/>
        <w:ind w:left="6321" w:hanging="420"/>
        <w:tabs>
          <w:tab w:val="num" w:pos="6321" w:leader="none"/>
        </w:tabs>
      </w:pPr>
    </w:lvl>
    <w:lvl w:ilvl="6">
      <w:start w:val="1"/>
      <w:numFmt w:val="decimal"/>
      <w:isLgl w:val="false"/>
      <w:suff w:val="tab"/>
      <w:lvlText w:val="%7."/>
      <w:lvlJc w:val="left"/>
      <w:pPr>
        <w:pStyle w:val="833"/>
        <w:ind w:left="6741" w:hanging="420"/>
        <w:tabs>
          <w:tab w:val="num" w:pos="6741" w:leader="none"/>
        </w:tabs>
      </w:pPr>
    </w:lvl>
    <w:lvl w:ilvl="7">
      <w:start w:val="1"/>
      <w:numFmt w:val="lowerLetter"/>
      <w:isLgl w:val="false"/>
      <w:suff w:val="tab"/>
      <w:lvlText w:val="%8)"/>
      <w:lvlJc w:val="left"/>
      <w:pPr>
        <w:pStyle w:val="833"/>
        <w:ind w:left="7161" w:hanging="420"/>
        <w:tabs>
          <w:tab w:val="num" w:pos="7161" w:leader="none"/>
        </w:tabs>
      </w:pPr>
    </w:lvl>
    <w:lvl w:ilvl="8">
      <w:start w:val="1"/>
      <w:numFmt w:val="lowerRoman"/>
      <w:isLgl w:val="false"/>
      <w:suff w:val="tab"/>
      <w:lvlText w:val="%9."/>
      <w:lvlJc w:val="right"/>
      <w:pPr>
        <w:pStyle w:val="833"/>
        <w:ind w:left="7581" w:hanging="420"/>
        <w:tabs>
          <w:tab w:val="num" w:pos="7581" w:leader="none"/>
        </w:tabs>
      </w:pPr>
    </w:lvl>
  </w:abstractNum>
  <w:abstractNum w:abstractNumId="1">
    <w:multiLevelType w:val="hybridMultilevel"/>
    <w:lvl w:ilvl="0">
      <w:start w:val="1"/>
      <w:numFmt w:val="decimal"/>
      <w:pStyle w:val="992"/>
      <w:isLgl w:val="false"/>
      <w:suff w:val="tab"/>
      <w:lvlText w:val="%1."/>
      <w:lvlJc w:val="left"/>
      <w:pPr>
        <w:pStyle w:val="833"/>
        <w:ind w:left="420" w:hanging="420"/>
      </w:pPr>
    </w:lvl>
    <w:lvl w:ilvl="1">
      <w:start w:val="1"/>
      <w:numFmt w:val="decimal"/>
      <w:isLgl w:val="false"/>
      <w:suff w:val="tab"/>
      <w:lvlText w:val="（%2）"/>
      <w:lvlJc w:val="left"/>
      <w:pPr>
        <w:pStyle w:val="833"/>
        <w:ind w:left="1140" w:hanging="720"/>
        <w:tabs>
          <w:tab w:val="num" w:pos="1140" w:leader="none"/>
        </w:tabs>
      </w:pPr>
      <w:rPr>
        <w:rFonts w:hint="eastAsia"/>
      </w:rPr>
    </w:lvl>
    <w:lvl w:ilvl="2">
      <w:start w:val="1"/>
      <w:numFmt w:val="lowerRoman"/>
      <w:isLgl w:val="false"/>
      <w:suff w:val="tab"/>
      <w:lvlText w:val="%3."/>
      <w:lvlJc w:val="right"/>
      <w:pPr>
        <w:pStyle w:val="833"/>
        <w:ind w:left="1260" w:hanging="420"/>
      </w:pPr>
    </w:lvl>
    <w:lvl w:ilvl="3">
      <w:start w:val="1"/>
      <w:numFmt w:val="decimal"/>
      <w:isLgl w:val="false"/>
      <w:suff w:val="tab"/>
      <w:lvlText w:val="%4."/>
      <w:lvlJc w:val="left"/>
      <w:pPr>
        <w:pStyle w:val="833"/>
        <w:ind w:left="1680" w:hanging="420"/>
      </w:pPr>
    </w:lvl>
    <w:lvl w:ilvl="4">
      <w:start w:val="1"/>
      <w:numFmt w:val="lowerLetter"/>
      <w:isLgl w:val="false"/>
      <w:suff w:val="tab"/>
      <w:lvlText w:val="%5)"/>
      <w:lvlJc w:val="left"/>
      <w:pPr>
        <w:pStyle w:val="833"/>
        <w:ind w:left="2100" w:hanging="420"/>
      </w:pPr>
    </w:lvl>
    <w:lvl w:ilvl="5">
      <w:start w:val="1"/>
      <w:numFmt w:val="lowerRoman"/>
      <w:isLgl w:val="false"/>
      <w:suff w:val="tab"/>
      <w:lvlText w:val="%6."/>
      <w:lvlJc w:val="right"/>
      <w:pPr>
        <w:pStyle w:val="833"/>
        <w:ind w:left="2520" w:hanging="420"/>
      </w:pPr>
    </w:lvl>
    <w:lvl w:ilvl="6">
      <w:start w:val="1"/>
      <w:numFmt w:val="decimal"/>
      <w:isLgl w:val="false"/>
      <w:suff w:val="tab"/>
      <w:lvlText w:val="%7."/>
      <w:lvlJc w:val="left"/>
      <w:pPr>
        <w:pStyle w:val="833"/>
        <w:ind w:left="2940" w:hanging="420"/>
      </w:pPr>
    </w:lvl>
    <w:lvl w:ilvl="7">
      <w:start w:val="1"/>
      <w:numFmt w:val="lowerLetter"/>
      <w:isLgl w:val="false"/>
      <w:suff w:val="tab"/>
      <w:lvlText w:val="%8)"/>
      <w:lvlJc w:val="left"/>
      <w:pPr>
        <w:pStyle w:val="833"/>
        <w:ind w:left="3360" w:hanging="420"/>
      </w:pPr>
    </w:lvl>
    <w:lvl w:ilvl="8">
      <w:start w:val="1"/>
      <w:numFmt w:val="lowerRoman"/>
      <w:isLgl w:val="false"/>
      <w:suff w:val="tab"/>
      <w:lvlText w:val="%9."/>
      <w:lvlJc w:val="right"/>
      <w:pPr>
        <w:pStyle w:val="833"/>
        <w:ind w:left="3780" w:hanging="420"/>
      </w:pPr>
    </w:lvl>
  </w:abstractNum>
  <w:abstractNum w:abstractNumId="2">
    <w:multiLevelType w:val="hybridMultilevel"/>
    <w:lvl w:ilvl="0">
      <w:start w:val="1"/>
      <w:numFmt w:val="lowerLetter"/>
      <w:pStyle w:val="1064"/>
      <w:isLgl w:val="false"/>
      <w:suff w:val="tab"/>
      <w:lvlText w:val="%1)"/>
      <w:lvlJc w:val="left"/>
      <w:pPr>
        <w:pStyle w:val="833"/>
        <w:ind w:left="902" w:hanging="420"/>
      </w:pPr>
      <w:rPr>
        <w:color w:val="000000"/>
      </w:rPr>
    </w:lvl>
    <w:lvl w:ilvl="1">
      <w:start w:val="1"/>
      <w:numFmt w:val="lowerLetter"/>
      <w:isLgl w:val="false"/>
      <w:suff w:val="tab"/>
      <w:lvlText w:val="%2)"/>
      <w:lvlJc w:val="left"/>
      <w:pPr>
        <w:pStyle w:val="833"/>
        <w:ind w:left="1322" w:hanging="420"/>
      </w:pPr>
    </w:lvl>
    <w:lvl w:ilvl="2">
      <w:start w:val="1"/>
      <w:numFmt w:val="lowerRoman"/>
      <w:isLgl w:val="false"/>
      <w:suff w:val="tab"/>
      <w:lvlText w:val="%3."/>
      <w:lvlJc w:val="right"/>
      <w:pPr>
        <w:pStyle w:val="833"/>
        <w:ind w:left="1742" w:hanging="420"/>
      </w:pPr>
    </w:lvl>
    <w:lvl w:ilvl="3">
      <w:start w:val="1"/>
      <w:numFmt w:val="decimal"/>
      <w:isLgl w:val="false"/>
      <w:suff w:val="tab"/>
      <w:lvlText w:val="%4."/>
      <w:lvlJc w:val="left"/>
      <w:pPr>
        <w:pStyle w:val="833"/>
        <w:ind w:left="2162" w:hanging="420"/>
      </w:pPr>
    </w:lvl>
    <w:lvl w:ilvl="4">
      <w:start w:val="1"/>
      <w:numFmt w:val="lowerLetter"/>
      <w:isLgl w:val="false"/>
      <w:suff w:val="tab"/>
      <w:lvlText w:val="%5)"/>
      <w:lvlJc w:val="left"/>
      <w:pPr>
        <w:pStyle w:val="833"/>
        <w:ind w:left="2582" w:hanging="420"/>
      </w:pPr>
    </w:lvl>
    <w:lvl w:ilvl="5">
      <w:start w:val="1"/>
      <w:numFmt w:val="lowerRoman"/>
      <w:isLgl w:val="false"/>
      <w:suff w:val="tab"/>
      <w:lvlText w:val="%6."/>
      <w:lvlJc w:val="right"/>
      <w:pPr>
        <w:pStyle w:val="833"/>
        <w:ind w:left="3002" w:hanging="420"/>
      </w:pPr>
    </w:lvl>
    <w:lvl w:ilvl="6">
      <w:start w:val="1"/>
      <w:numFmt w:val="decimal"/>
      <w:isLgl w:val="false"/>
      <w:suff w:val="tab"/>
      <w:lvlText w:val="%7."/>
      <w:lvlJc w:val="left"/>
      <w:pPr>
        <w:pStyle w:val="833"/>
        <w:ind w:left="3422" w:hanging="420"/>
      </w:pPr>
    </w:lvl>
    <w:lvl w:ilvl="7">
      <w:start w:val="1"/>
      <w:numFmt w:val="lowerLetter"/>
      <w:isLgl w:val="false"/>
      <w:suff w:val="tab"/>
      <w:lvlText w:val="%8)"/>
      <w:lvlJc w:val="left"/>
      <w:pPr>
        <w:pStyle w:val="833"/>
        <w:ind w:left="3842" w:hanging="420"/>
      </w:pPr>
    </w:lvl>
    <w:lvl w:ilvl="8">
      <w:start w:val="1"/>
      <w:numFmt w:val="lowerRoman"/>
      <w:isLgl w:val="false"/>
      <w:suff w:val="tab"/>
      <w:lvlText w:val="%9."/>
      <w:lvlJc w:val="right"/>
      <w:pPr>
        <w:pStyle w:val="833"/>
        <w:ind w:left="4262" w:hanging="420"/>
      </w:pPr>
    </w:lvl>
  </w:abstractNum>
  <w:abstractNum w:abstractNumId="3">
    <w:multiLevelType w:val="hybridMultilevel"/>
    <w:lvl w:ilvl="0">
      <w:start w:val="1"/>
      <w:numFmt w:val="decimal"/>
      <w:pStyle w:val="1067"/>
      <w:isLgl w:val="false"/>
      <w:suff w:val="tab"/>
      <w:lvlText w:val="%1."/>
      <w:lvlJc w:val="left"/>
      <w:pPr>
        <w:pStyle w:val="83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8"/>
      <w:isLgl w:val="false"/>
      <w:suff w:val="nothing"/>
      <w:lvlText w:val="%1　"/>
      <w:lvlJc w:val="left"/>
      <w:pPr>
        <w:pStyle w:val="83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3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33"/>
        <w:ind w:left="-25" w:firstLine="0"/>
      </w:pPr>
      <w:rPr>
        <w:rFonts w:ascii="Times New Roman" w:hAnsi="Times New Roman" w:eastAsia="黑体"/>
        <w:b/>
        <w:i w:val="0"/>
        <w:sz w:val="28"/>
      </w:rPr>
    </w:lvl>
    <w:lvl w:ilvl="3">
      <w:start w:val="1"/>
      <w:numFmt w:val="decimal"/>
      <w:pStyle w:val="993"/>
      <w:isLgl w:val="false"/>
      <w:suff w:val="nothing"/>
      <w:lvlText w:val="%1.%2.%3.%4　"/>
      <w:lvlJc w:val="left"/>
      <w:pPr>
        <w:pStyle w:val="83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3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33"/>
        <w:ind w:left="-25" w:firstLine="0"/>
      </w:pPr>
      <w:rPr>
        <w:rFonts w:ascii="Times New Roman" w:hAnsi="Times New Roman" w:eastAsia="宋体"/>
        <w:b/>
        <w:i w:val="0"/>
        <w:sz w:val="28"/>
      </w:rPr>
    </w:lvl>
    <w:lvl w:ilvl="6">
      <w:start w:val="1"/>
      <w:numFmt w:val="lowerLetter"/>
      <w:pStyle w:val="972"/>
      <w:isLgl w:val="false"/>
      <w:suff w:val="tab"/>
      <w:lvlText w:val="%7) "/>
      <w:lvlJc w:val="left"/>
      <w:pPr>
        <w:pStyle w:val="833"/>
        <w:ind w:left="-125" w:firstLine="400"/>
        <w:tabs>
          <w:tab w:val="num" w:pos="635" w:leader="none"/>
        </w:tabs>
      </w:pPr>
      <w:rPr>
        <w:rFonts w:ascii="Times New Roman" w:hAnsi="Times New Roman" w:eastAsia="宋体"/>
        <w:b/>
        <w:i w:val="0"/>
        <w:color w:val="000000"/>
        <w:sz w:val="28"/>
        <w:u w:val="none"/>
      </w:rPr>
    </w:lvl>
    <w:lvl w:ilvl="7">
      <w:start w:val="1"/>
      <w:numFmt w:val="decimal"/>
      <w:pStyle w:val="983"/>
      <w:isLgl w:val="false"/>
      <w:suff w:val="tab"/>
      <w:lvlText w:val="%8) "/>
      <w:lvlJc w:val="left"/>
      <w:pPr>
        <w:pStyle w:val="83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3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33"/>
        <w:ind w:left="768" w:hanging="360"/>
        <w:tabs>
          <w:tab w:val="num" w:pos="768" w:leader="none"/>
        </w:tabs>
      </w:pPr>
      <w:rPr>
        <w:rFonts w:hint="eastAsia"/>
      </w:rPr>
    </w:lvl>
    <w:lvl w:ilvl="1">
      <w:start w:val="1"/>
      <w:numFmt w:val="decimal"/>
      <w:pStyle w:val="1065"/>
      <w:isLgl w:val="false"/>
      <w:suff w:val="tab"/>
      <w:lvlText w:val="%2、"/>
      <w:lvlJc w:val="left"/>
      <w:pPr>
        <w:pStyle w:val="833"/>
        <w:ind w:left="1188" w:hanging="360"/>
        <w:tabs>
          <w:tab w:val="num" w:pos="1188" w:leader="none"/>
        </w:tabs>
      </w:pPr>
      <w:rPr>
        <w:rFonts w:hint="eastAsia"/>
      </w:rPr>
    </w:lvl>
    <w:lvl w:ilvl="2">
      <w:start w:val="1"/>
      <w:numFmt w:val="decimal"/>
      <w:isLgl w:val="false"/>
      <w:suff w:val="tab"/>
      <w:lvlText w:val="（%3）"/>
      <w:lvlJc w:val="left"/>
      <w:pPr>
        <w:pStyle w:val="833"/>
        <w:ind w:left="1968" w:hanging="720"/>
        <w:tabs>
          <w:tab w:val="num" w:pos="1968" w:leader="none"/>
        </w:tabs>
      </w:pPr>
      <w:rPr>
        <w:rFonts w:hint="eastAsia"/>
        <w:u w:val="none"/>
      </w:rPr>
    </w:lvl>
    <w:lvl w:ilvl="3">
      <w:start w:val="1"/>
      <w:numFmt w:val="decimal"/>
      <w:isLgl w:val="false"/>
      <w:suff w:val="tab"/>
      <w:lvlText w:val="%4."/>
      <w:lvlJc w:val="left"/>
      <w:pPr>
        <w:pStyle w:val="833"/>
        <w:ind w:left="2088" w:hanging="420"/>
        <w:tabs>
          <w:tab w:val="num" w:pos="2088" w:leader="none"/>
        </w:tabs>
      </w:pPr>
    </w:lvl>
    <w:lvl w:ilvl="4">
      <w:start w:val="1"/>
      <w:numFmt w:val="lowerLetter"/>
      <w:isLgl w:val="false"/>
      <w:suff w:val="tab"/>
      <w:lvlText w:val="%5)"/>
      <w:lvlJc w:val="left"/>
      <w:pPr>
        <w:pStyle w:val="833"/>
        <w:ind w:left="2508" w:hanging="420"/>
        <w:tabs>
          <w:tab w:val="num" w:pos="2508" w:leader="none"/>
        </w:tabs>
      </w:pPr>
    </w:lvl>
    <w:lvl w:ilvl="5">
      <w:start w:val="1"/>
      <w:numFmt w:val="lowerRoman"/>
      <w:isLgl w:val="false"/>
      <w:suff w:val="tab"/>
      <w:lvlText w:val="%6."/>
      <w:lvlJc w:val="right"/>
      <w:pPr>
        <w:pStyle w:val="833"/>
        <w:ind w:left="2928" w:hanging="420"/>
        <w:tabs>
          <w:tab w:val="num" w:pos="2928" w:leader="none"/>
        </w:tabs>
      </w:pPr>
    </w:lvl>
    <w:lvl w:ilvl="6">
      <w:start w:val="1"/>
      <w:numFmt w:val="decimal"/>
      <w:isLgl w:val="false"/>
      <w:suff w:val="tab"/>
      <w:lvlText w:val="%7."/>
      <w:lvlJc w:val="left"/>
      <w:pPr>
        <w:pStyle w:val="833"/>
        <w:ind w:left="3348" w:hanging="420"/>
        <w:tabs>
          <w:tab w:val="num" w:pos="3348" w:leader="none"/>
        </w:tabs>
      </w:pPr>
    </w:lvl>
    <w:lvl w:ilvl="7">
      <w:start w:val="1"/>
      <w:numFmt w:val="lowerLetter"/>
      <w:isLgl w:val="false"/>
      <w:suff w:val="tab"/>
      <w:lvlText w:val="%8)"/>
      <w:lvlJc w:val="left"/>
      <w:pPr>
        <w:pStyle w:val="833"/>
        <w:ind w:left="3768" w:hanging="420"/>
        <w:tabs>
          <w:tab w:val="num" w:pos="3768" w:leader="none"/>
        </w:tabs>
      </w:pPr>
    </w:lvl>
    <w:lvl w:ilvl="8">
      <w:start w:val="1"/>
      <w:numFmt w:val="lowerRoman"/>
      <w:isLgl w:val="false"/>
      <w:suff w:val="tab"/>
      <w:lvlText w:val="%9."/>
      <w:lvlJc w:val="right"/>
      <w:pPr>
        <w:pStyle w:val="83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33"/>
        <w:ind w:left="900" w:hanging="900"/>
        <w:tabs>
          <w:tab w:val="num" w:pos="900" w:leader="none"/>
        </w:tabs>
      </w:pPr>
      <w:rPr>
        <w:rFonts w:hint="eastAsia"/>
      </w:rPr>
    </w:lvl>
    <w:lvl w:ilvl="1">
      <w:start w:val="1"/>
      <w:numFmt w:val="decimal"/>
      <w:isLgl w:val="false"/>
      <w:suff w:val="tab"/>
      <w:lvlText w:val="%1.%2"/>
      <w:lvlJc w:val="left"/>
      <w:pPr>
        <w:pStyle w:val="8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33"/>
        <w:ind w:left="1980" w:hanging="900"/>
        <w:tabs>
          <w:tab w:val="num" w:pos="1980" w:leader="none"/>
        </w:tabs>
      </w:pPr>
      <w:rPr>
        <w:rFonts w:hint="eastAsia"/>
      </w:rPr>
    </w:lvl>
    <w:lvl w:ilvl="3">
      <w:start w:val="1"/>
      <w:numFmt w:val="decimal"/>
      <w:isLgl w:val="false"/>
      <w:suff w:val="tab"/>
      <w:lvlText w:val="%1.%2.%3.%4"/>
      <w:lvlJc w:val="left"/>
      <w:pPr>
        <w:pStyle w:val="833"/>
        <w:ind w:left="900" w:hanging="900"/>
        <w:tabs>
          <w:tab w:val="num" w:pos="900" w:leader="none"/>
        </w:tabs>
      </w:pPr>
      <w:rPr>
        <w:rFonts w:hint="eastAsia"/>
      </w:rPr>
    </w:lvl>
    <w:lvl w:ilvl="4">
      <w:start w:val="1"/>
      <w:numFmt w:val="decimal"/>
      <w:isLgl w:val="false"/>
      <w:suff w:val="tab"/>
      <w:lvlText w:val="%1.%2.%3.%4.%5"/>
      <w:lvlJc w:val="left"/>
      <w:pPr>
        <w:pStyle w:val="833"/>
        <w:ind w:left="900" w:hanging="900"/>
        <w:tabs>
          <w:tab w:val="num" w:pos="900" w:leader="none"/>
        </w:tabs>
      </w:pPr>
      <w:rPr>
        <w:rFonts w:hint="eastAsia"/>
      </w:rPr>
    </w:lvl>
    <w:lvl w:ilvl="5">
      <w:start w:val="1"/>
      <w:numFmt w:val="decimal"/>
      <w:isLgl w:val="false"/>
      <w:suff w:val="tab"/>
      <w:lvlText w:val="%1.%2.%3.%4.%5.%6"/>
      <w:lvlJc w:val="left"/>
      <w:pPr>
        <w:pStyle w:val="833"/>
        <w:ind w:left="900" w:hanging="900"/>
        <w:tabs>
          <w:tab w:val="num" w:pos="900" w:leader="none"/>
        </w:tabs>
      </w:pPr>
      <w:rPr>
        <w:rFonts w:hint="eastAsia"/>
      </w:rPr>
    </w:lvl>
    <w:lvl w:ilvl="6">
      <w:start w:val="1"/>
      <w:numFmt w:val="decimal"/>
      <w:isLgl w:val="false"/>
      <w:suff w:val="tab"/>
      <w:lvlText w:val="%1.%2.%3.%4.%5.%6.%7"/>
      <w:lvlJc w:val="left"/>
      <w:pPr>
        <w:pStyle w:val="833"/>
        <w:ind w:left="900" w:hanging="900"/>
        <w:tabs>
          <w:tab w:val="num" w:pos="900" w:leader="none"/>
        </w:tabs>
      </w:pPr>
      <w:rPr>
        <w:rFonts w:hint="eastAsia"/>
      </w:rPr>
    </w:lvl>
    <w:lvl w:ilvl="7">
      <w:start w:val="1"/>
      <w:numFmt w:val="decimal"/>
      <w:isLgl w:val="false"/>
      <w:suff w:val="tab"/>
      <w:lvlText w:val="%1.%2.%3.%4.%5.%6.%7.%8"/>
      <w:lvlJc w:val="left"/>
      <w:pPr>
        <w:pStyle w:val="833"/>
        <w:ind w:left="900" w:hanging="900"/>
        <w:tabs>
          <w:tab w:val="num" w:pos="900" w:leader="none"/>
        </w:tabs>
      </w:pPr>
      <w:rPr>
        <w:rFonts w:hint="eastAsia"/>
      </w:rPr>
    </w:lvl>
    <w:lvl w:ilvl="8">
      <w:start w:val="1"/>
      <w:numFmt w:val="decimal"/>
      <w:isLgl w:val="false"/>
      <w:suff w:val="tab"/>
      <w:lvlText w:val="%1.%2.%3.%4.%5.%6.%7.%8.%9"/>
      <w:lvlJc w:val="left"/>
      <w:pPr>
        <w:pStyle w:val="833"/>
        <w:ind w:left="900" w:hanging="900"/>
        <w:tabs>
          <w:tab w:val="num" w:pos="900" w:leader="none"/>
        </w:tabs>
      </w:pPr>
      <w:rPr>
        <w:rFonts w:hint="eastAsia"/>
      </w:rPr>
    </w:lvl>
  </w:abstractNum>
  <w:abstractNum w:abstractNumId="7">
    <w:multiLevelType w:val="hybridMultilevel"/>
    <w:lvl w:ilvl="0">
      <w:start w:val="1"/>
      <w:numFmt w:val="decimal"/>
      <w:pStyle w:val="1018"/>
      <w:isLgl w:val="false"/>
      <w:suff w:val="tab"/>
      <w:lvlText w:val="%1)"/>
      <w:lvlJc w:val="left"/>
      <w:pPr>
        <w:pStyle w:val="833"/>
        <w:ind w:left="420" w:hanging="420"/>
      </w:pPr>
    </w:lvl>
    <w:lvl w:ilvl="1">
      <w:start w:val="1"/>
      <w:numFmt w:val="lowerLetter"/>
      <w:isLgl w:val="false"/>
      <w:suff w:val="tab"/>
      <w:lvlText w:val="%2)"/>
      <w:lvlJc w:val="left"/>
      <w:pPr>
        <w:pStyle w:val="833"/>
        <w:ind w:left="840" w:hanging="420"/>
      </w:pPr>
    </w:lvl>
    <w:lvl w:ilvl="2">
      <w:start w:val="1"/>
      <w:numFmt w:val="lowerRoman"/>
      <w:isLgl w:val="false"/>
      <w:suff w:val="tab"/>
      <w:lvlText w:val="%3."/>
      <w:lvlJc w:val="right"/>
      <w:pPr>
        <w:pStyle w:val="833"/>
        <w:ind w:left="1260" w:hanging="420"/>
      </w:pPr>
    </w:lvl>
    <w:lvl w:ilvl="3">
      <w:start w:val="1"/>
      <w:numFmt w:val="decimal"/>
      <w:isLgl w:val="false"/>
      <w:suff w:val="tab"/>
      <w:lvlText w:val="%4."/>
      <w:lvlJc w:val="left"/>
      <w:pPr>
        <w:pStyle w:val="833"/>
        <w:ind w:left="1680" w:hanging="420"/>
      </w:pPr>
    </w:lvl>
    <w:lvl w:ilvl="4">
      <w:start w:val="1"/>
      <w:numFmt w:val="lowerLetter"/>
      <w:isLgl w:val="false"/>
      <w:suff w:val="tab"/>
      <w:lvlText w:val="%5)"/>
      <w:lvlJc w:val="left"/>
      <w:pPr>
        <w:pStyle w:val="833"/>
        <w:ind w:left="2100" w:hanging="420"/>
      </w:pPr>
    </w:lvl>
    <w:lvl w:ilvl="5">
      <w:start w:val="1"/>
      <w:numFmt w:val="lowerRoman"/>
      <w:isLgl w:val="false"/>
      <w:suff w:val="tab"/>
      <w:lvlText w:val="%6."/>
      <w:lvlJc w:val="right"/>
      <w:pPr>
        <w:pStyle w:val="833"/>
        <w:ind w:left="2520" w:hanging="420"/>
      </w:pPr>
    </w:lvl>
    <w:lvl w:ilvl="6">
      <w:start w:val="1"/>
      <w:numFmt w:val="decimal"/>
      <w:isLgl w:val="false"/>
      <w:suff w:val="tab"/>
      <w:lvlText w:val="%7."/>
      <w:lvlJc w:val="left"/>
      <w:pPr>
        <w:pStyle w:val="833"/>
        <w:ind w:left="2940" w:hanging="420"/>
      </w:pPr>
    </w:lvl>
    <w:lvl w:ilvl="7">
      <w:start w:val="1"/>
      <w:numFmt w:val="lowerLetter"/>
      <w:isLgl w:val="false"/>
      <w:suff w:val="tab"/>
      <w:lvlText w:val="%8)"/>
      <w:lvlJc w:val="left"/>
      <w:pPr>
        <w:pStyle w:val="833"/>
        <w:ind w:left="3360" w:hanging="420"/>
      </w:pPr>
    </w:lvl>
    <w:lvl w:ilvl="8">
      <w:start w:val="1"/>
      <w:numFmt w:val="lowerRoman"/>
      <w:isLgl w:val="false"/>
      <w:suff w:val="tab"/>
      <w:lvlText w:val="%9."/>
      <w:lvlJc w:val="right"/>
      <w:pPr>
        <w:pStyle w:val="833"/>
        <w:ind w:left="3780" w:hanging="420"/>
      </w:pPr>
    </w:lvl>
  </w:abstractNum>
  <w:abstractNum w:abstractNumId="8">
    <w:multiLevelType w:val="hybridMultilevel"/>
    <w:lvl w:ilvl="0">
      <w:start w:val="1"/>
      <w:numFmt w:val="decimal"/>
      <w:pStyle w:val="1029"/>
      <w:isLgl w:val="false"/>
      <w:suff w:val="tab"/>
      <w:lvlText w:val="%1"/>
      <w:lvlJc w:val="left"/>
      <w:pPr>
        <w:pStyle w:val="833"/>
        <w:ind w:left="680" w:hanging="680"/>
      </w:pPr>
      <w:rPr>
        <w:rFonts w:hint="eastAsia" w:ascii="宋体" w:hAnsi="宋体" w:eastAsia="宋体"/>
      </w:rPr>
    </w:lvl>
    <w:lvl w:ilvl="1">
      <w:start w:val="1"/>
      <w:numFmt w:val="decimal"/>
      <w:pStyle w:val="973"/>
      <w:isLgl w:val="false"/>
      <w:suff w:val="tab"/>
      <w:lvlText w:val="%1.%2"/>
      <w:lvlJc w:val="left"/>
      <w:pPr>
        <w:pStyle w:val="833"/>
        <w:ind w:left="851" w:hanging="851"/>
      </w:pPr>
      <w:rPr>
        <w:rFonts w:hint="eastAsia" w:ascii="宋体" w:hAnsi="宋体" w:eastAsia="宋体"/>
        <w:color w:val="000000"/>
      </w:rPr>
    </w:lvl>
    <w:lvl w:ilvl="2">
      <w:start w:val="1"/>
      <w:numFmt w:val="decimal"/>
      <w:pStyle w:val="1080"/>
      <w:isLgl w:val="false"/>
      <w:suff w:val="tab"/>
      <w:lvlText w:val="%1.%2.%3"/>
      <w:lvlJc w:val="left"/>
      <w:pPr>
        <w:pStyle w:val="833"/>
        <w:ind w:left="851" w:hanging="851"/>
      </w:pPr>
      <w:rPr>
        <w:rFonts w:hint="eastAsia"/>
      </w:rPr>
    </w:lvl>
    <w:lvl w:ilvl="3">
      <w:start w:val="1"/>
      <w:numFmt w:val="decimal"/>
      <w:isLgl w:val="false"/>
      <w:suff w:val="tab"/>
      <w:lvlText w:val="%1.%2.%3.%4"/>
      <w:lvlJc w:val="left"/>
      <w:pPr>
        <w:pStyle w:val="833"/>
        <w:ind w:left="680" w:hanging="680"/>
      </w:pPr>
      <w:rPr>
        <w:rFonts w:hint="eastAsia"/>
      </w:rPr>
    </w:lvl>
    <w:lvl w:ilvl="4">
      <w:start w:val="1"/>
      <w:numFmt w:val="decimal"/>
      <w:isLgl w:val="false"/>
      <w:suff w:val="tab"/>
      <w:lvlText w:val="%1.%2.%3.%4.%5"/>
      <w:lvlJc w:val="left"/>
      <w:pPr>
        <w:pStyle w:val="833"/>
        <w:ind w:left="680" w:hanging="680"/>
      </w:pPr>
      <w:rPr>
        <w:rFonts w:hint="eastAsia"/>
      </w:rPr>
    </w:lvl>
    <w:lvl w:ilvl="5">
      <w:start w:val="1"/>
      <w:numFmt w:val="decimal"/>
      <w:isLgl w:val="false"/>
      <w:suff w:val="tab"/>
      <w:lvlText w:val="%1.%2.%3.%4.%5.%6"/>
      <w:lvlJc w:val="left"/>
      <w:pPr>
        <w:pStyle w:val="833"/>
        <w:ind w:left="680" w:hanging="680"/>
      </w:pPr>
      <w:rPr>
        <w:rFonts w:hint="eastAsia"/>
      </w:rPr>
    </w:lvl>
    <w:lvl w:ilvl="6">
      <w:start w:val="1"/>
      <w:numFmt w:val="decimal"/>
      <w:isLgl w:val="false"/>
      <w:suff w:val="tab"/>
      <w:lvlText w:val="%1.%2.%3.%4.%5.%6.%7"/>
      <w:lvlJc w:val="left"/>
      <w:pPr>
        <w:pStyle w:val="833"/>
        <w:ind w:left="680" w:hanging="680"/>
      </w:pPr>
      <w:rPr>
        <w:rFonts w:hint="eastAsia"/>
      </w:rPr>
    </w:lvl>
    <w:lvl w:ilvl="7">
      <w:start w:val="1"/>
      <w:numFmt w:val="decimal"/>
      <w:isLgl w:val="false"/>
      <w:suff w:val="tab"/>
      <w:lvlText w:val="%1.%2.%3.%4.%5.%6.%7.%8"/>
      <w:lvlJc w:val="left"/>
      <w:pPr>
        <w:pStyle w:val="833"/>
        <w:ind w:left="680" w:hanging="680"/>
      </w:pPr>
      <w:rPr>
        <w:rFonts w:hint="eastAsia"/>
      </w:rPr>
    </w:lvl>
    <w:lvl w:ilvl="8">
      <w:start w:val="1"/>
      <w:numFmt w:val="decimal"/>
      <w:isLgl w:val="false"/>
      <w:suff w:val="tab"/>
      <w:lvlText w:val="%1.%2.%3.%4.%5.%6.%7.%8.%9"/>
      <w:lvlJc w:val="left"/>
      <w:pPr>
        <w:pStyle w:val="833"/>
        <w:ind w:left="680" w:hanging="680"/>
      </w:pPr>
      <w:rPr>
        <w:rFonts w:hint="eastAsia"/>
      </w:rPr>
    </w:lvl>
  </w:abstractNum>
  <w:abstractNum w:abstractNumId="9">
    <w:multiLevelType w:val="hybridMultilevel"/>
    <w:lvl w:ilvl="0">
      <w:start w:val="1"/>
      <w:numFmt w:val="decimal"/>
      <w:isLgl w:val="false"/>
      <w:suff w:val="tab"/>
      <w:lvlText w:val="%1"/>
      <w:lvlJc w:val="left"/>
      <w:pPr>
        <w:pStyle w:val="833"/>
        <w:ind w:left="900" w:hanging="900"/>
        <w:tabs>
          <w:tab w:val="num" w:pos="900" w:leader="none"/>
        </w:tabs>
      </w:pPr>
      <w:rPr>
        <w:rFonts w:hint="eastAsia"/>
      </w:rPr>
    </w:lvl>
    <w:lvl w:ilvl="1">
      <w:start w:val="1"/>
      <w:numFmt w:val="decimal"/>
      <w:isLgl w:val="false"/>
      <w:suff w:val="tab"/>
      <w:lvlText w:val="%1.%2"/>
      <w:lvlJc w:val="left"/>
      <w:pPr>
        <w:pStyle w:val="833"/>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33"/>
        <w:ind w:left="1980" w:hanging="900"/>
        <w:tabs>
          <w:tab w:val="num" w:pos="1980" w:leader="none"/>
        </w:tabs>
      </w:pPr>
      <w:rPr>
        <w:rFonts w:hint="eastAsia"/>
      </w:rPr>
    </w:lvl>
    <w:lvl w:ilvl="3">
      <w:start w:val="1"/>
      <w:numFmt w:val="decimal"/>
      <w:isLgl w:val="false"/>
      <w:suff w:val="tab"/>
      <w:lvlText w:val="%1.%2.%3.%4"/>
      <w:lvlJc w:val="left"/>
      <w:pPr>
        <w:pStyle w:val="833"/>
        <w:ind w:left="900" w:hanging="900"/>
        <w:tabs>
          <w:tab w:val="num" w:pos="900" w:leader="none"/>
        </w:tabs>
      </w:pPr>
      <w:rPr>
        <w:rFonts w:hint="eastAsia"/>
      </w:rPr>
    </w:lvl>
    <w:lvl w:ilvl="4">
      <w:start w:val="1"/>
      <w:numFmt w:val="decimal"/>
      <w:isLgl w:val="false"/>
      <w:suff w:val="tab"/>
      <w:lvlText w:val="%1.%2.%3.%4.%5"/>
      <w:lvlJc w:val="left"/>
      <w:pPr>
        <w:pStyle w:val="833"/>
        <w:ind w:left="900" w:hanging="900"/>
        <w:tabs>
          <w:tab w:val="num" w:pos="900" w:leader="none"/>
        </w:tabs>
      </w:pPr>
      <w:rPr>
        <w:rFonts w:hint="eastAsia"/>
      </w:rPr>
    </w:lvl>
    <w:lvl w:ilvl="5">
      <w:start w:val="1"/>
      <w:numFmt w:val="decimal"/>
      <w:isLgl w:val="false"/>
      <w:suff w:val="tab"/>
      <w:lvlText w:val="%1.%2.%3.%4.%5.%6"/>
      <w:lvlJc w:val="left"/>
      <w:pPr>
        <w:pStyle w:val="833"/>
        <w:ind w:left="900" w:hanging="900"/>
        <w:tabs>
          <w:tab w:val="num" w:pos="900" w:leader="none"/>
        </w:tabs>
      </w:pPr>
      <w:rPr>
        <w:rFonts w:hint="eastAsia"/>
      </w:rPr>
    </w:lvl>
    <w:lvl w:ilvl="6">
      <w:start w:val="1"/>
      <w:numFmt w:val="decimal"/>
      <w:isLgl w:val="false"/>
      <w:suff w:val="tab"/>
      <w:lvlText w:val="%1.%2.%3.%4.%5.%6.%7"/>
      <w:lvlJc w:val="left"/>
      <w:pPr>
        <w:pStyle w:val="833"/>
        <w:ind w:left="900" w:hanging="900"/>
        <w:tabs>
          <w:tab w:val="num" w:pos="900" w:leader="none"/>
        </w:tabs>
      </w:pPr>
      <w:rPr>
        <w:rFonts w:hint="eastAsia"/>
      </w:rPr>
    </w:lvl>
    <w:lvl w:ilvl="7">
      <w:start w:val="1"/>
      <w:numFmt w:val="decimal"/>
      <w:isLgl w:val="false"/>
      <w:suff w:val="tab"/>
      <w:lvlText w:val="%1.%2.%3.%4.%5.%6.%7.%8"/>
      <w:lvlJc w:val="left"/>
      <w:pPr>
        <w:pStyle w:val="833"/>
        <w:ind w:left="900" w:hanging="900"/>
        <w:tabs>
          <w:tab w:val="num" w:pos="900" w:leader="none"/>
        </w:tabs>
      </w:pPr>
      <w:rPr>
        <w:rFonts w:hint="eastAsia"/>
      </w:rPr>
    </w:lvl>
    <w:lvl w:ilvl="8">
      <w:start w:val="1"/>
      <w:numFmt w:val="decimal"/>
      <w:isLgl w:val="false"/>
      <w:suff w:val="tab"/>
      <w:lvlText w:val="%1.%2.%3.%4.%5.%6.%7.%8.%9"/>
      <w:lvlJc w:val="left"/>
      <w:pPr>
        <w:pStyle w:val="833"/>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33"/>
        <w:ind w:left="900" w:hanging="900"/>
        <w:tabs>
          <w:tab w:val="num" w:pos="900" w:leader="none"/>
        </w:tabs>
      </w:pPr>
      <w:rPr>
        <w:rFonts w:hint="eastAsia"/>
      </w:rPr>
    </w:lvl>
    <w:lvl w:ilvl="1">
      <w:start w:val="1"/>
      <w:numFmt w:val="decimal"/>
      <w:isLgl w:val="false"/>
      <w:suff w:val="tab"/>
      <w:lvlText w:val="%1.%2"/>
      <w:lvlJc w:val="left"/>
      <w:pPr>
        <w:pStyle w:val="8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33"/>
        <w:ind w:left="1980" w:hanging="900"/>
        <w:tabs>
          <w:tab w:val="num" w:pos="1980" w:leader="none"/>
        </w:tabs>
      </w:pPr>
      <w:rPr>
        <w:rFonts w:hint="eastAsia"/>
      </w:rPr>
    </w:lvl>
    <w:lvl w:ilvl="3">
      <w:start w:val="1"/>
      <w:numFmt w:val="decimal"/>
      <w:isLgl w:val="false"/>
      <w:suff w:val="tab"/>
      <w:lvlText w:val="%1.%2.%3.%4"/>
      <w:lvlJc w:val="left"/>
      <w:pPr>
        <w:pStyle w:val="833"/>
        <w:ind w:left="900" w:hanging="900"/>
        <w:tabs>
          <w:tab w:val="num" w:pos="900" w:leader="none"/>
        </w:tabs>
      </w:pPr>
      <w:rPr>
        <w:rFonts w:hint="eastAsia"/>
      </w:rPr>
    </w:lvl>
    <w:lvl w:ilvl="4">
      <w:start w:val="1"/>
      <w:numFmt w:val="decimal"/>
      <w:isLgl w:val="false"/>
      <w:suff w:val="tab"/>
      <w:lvlText w:val="%1.%2.%3.%4.%5"/>
      <w:lvlJc w:val="left"/>
      <w:pPr>
        <w:pStyle w:val="833"/>
        <w:ind w:left="900" w:hanging="900"/>
        <w:tabs>
          <w:tab w:val="num" w:pos="900" w:leader="none"/>
        </w:tabs>
      </w:pPr>
      <w:rPr>
        <w:rFonts w:hint="eastAsia"/>
      </w:rPr>
    </w:lvl>
    <w:lvl w:ilvl="5">
      <w:start w:val="1"/>
      <w:numFmt w:val="decimal"/>
      <w:isLgl w:val="false"/>
      <w:suff w:val="tab"/>
      <w:lvlText w:val="%1.%2.%3.%4.%5.%6"/>
      <w:lvlJc w:val="left"/>
      <w:pPr>
        <w:pStyle w:val="833"/>
        <w:ind w:left="900" w:hanging="900"/>
        <w:tabs>
          <w:tab w:val="num" w:pos="900" w:leader="none"/>
        </w:tabs>
      </w:pPr>
      <w:rPr>
        <w:rFonts w:hint="eastAsia"/>
      </w:rPr>
    </w:lvl>
    <w:lvl w:ilvl="6">
      <w:start w:val="1"/>
      <w:numFmt w:val="decimal"/>
      <w:isLgl w:val="false"/>
      <w:suff w:val="tab"/>
      <w:lvlText w:val="%1.%2.%3.%4.%5.%6.%7"/>
      <w:lvlJc w:val="left"/>
      <w:pPr>
        <w:pStyle w:val="833"/>
        <w:ind w:left="900" w:hanging="900"/>
        <w:tabs>
          <w:tab w:val="num" w:pos="900" w:leader="none"/>
        </w:tabs>
      </w:pPr>
      <w:rPr>
        <w:rFonts w:hint="eastAsia"/>
      </w:rPr>
    </w:lvl>
    <w:lvl w:ilvl="7">
      <w:start w:val="1"/>
      <w:numFmt w:val="decimal"/>
      <w:isLgl w:val="false"/>
      <w:suff w:val="tab"/>
      <w:lvlText w:val="%1.%2.%3.%4.%5.%6.%7.%8"/>
      <w:lvlJc w:val="left"/>
      <w:pPr>
        <w:pStyle w:val="833"/>
        <w:ind w:left="900" w:hanging="900"/>
        <w:tabs>
          <w:tab w:val="num" w:pos="900" w:leader="none"/>
        </w:tabs>
      </w:pPr>
      <w:rPr>
        <w:rFonts w:hint="eastAsia"/>
      </w:rPr>
    </w:lvl>
    <w:lvl w:ilvl="8">
      <w:start w:val="1"/>
      <w:numFmt w:val="decimal"/>
      <w:isLgl w:val="false"/>
      <w:suff w:val="tab"/>
      <w:lvlText w:val="%1.%2.%3.%4.%5.%6.%7.%8.%9"/>
      <w:lvlJc w:val="left"/>
      <w:pPr>
        <w:pStyle w:val="833"/>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1"/>
  </w:num>
  <w:num w:numId="4">
    <w:abstractNumId w:val="7"/>
  </w:num>
  <w:num w:numId="5">
    <w:abstractNumId w:val="2"/>
  </w:num>
  <w:num w:numId="6">
    <w:abstractNumId w:val="5"/>
  </w:num>
  <w:num w:numId="7">
    <w:abstractNumId w:val="3"/>
  </w:num>
  <w:num w:numId="8">
    <w:abstractNumId w:val="6"/>
  </w:num>
  <w:num w:numId="9">
    <w:abstractNumId w:val="10"/>
  </w:num>
  <w:num w:numId="10">
    <w:abstractNumId w:val="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3"/>
    <w:next w:val="8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3"/>
    <w:next w:val="8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3"/>
    <w:next w:val="8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3"/>
    <w:next w:val="8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3"/>
    <w:next w:val="8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3"/>
    <w:next w:val="8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3"/>
    <w:next w:val="8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3"/>
    <w:next w:val="8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3"/>
    <w:next w:val="8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3"/>
    <w:next w:val="8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3"/>
    <w:next w:val="8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3"/>
    <w:next w:val="833"/>
    <w:link w:val="38"/>
    <w:uiPriority w:val="29"/>
    <w:qFormat/>
    <w:pPr>
      <w:ind w:left="720" w:right="720"/>
    </w:pPr>
    <w:rPr>
      <w:i/>
    </w:rPr>
  </w:style>
  <w:style w:type="character" w:styleId="38">
    <w:name w:val="Quote Char"/>
    <w:link w:val="37"/>
    <w:uiPriority w:val="29"/>
    <w:rPr>
      <w:i/>
    </w:rPr>
  </w:style>
  <w:style w:type="paragraph" w:styleId="39">
    <w:name w:val="Intense Quote"/>
    <w:basedOn w:val="833"/>
    <w:next w:val="8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3"/>
    <w:next w:val="8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3"/>
    <w:next w:val="833"/>
    <w:uiPriority w:val="39"/>
    <w:unhideWhenUsed/>
    <w:pPr>
      <w:ind w:left="0" w:right="0" w:firstLine="0"/>
      <w:spacing w:after="57"/>
    </w:pPr>
  </w:style>
  <w:style w:type="paragraph" w:styleId="181">
    <w:name w:val="toc 2"/>
    <w:basedOn w:val="833"/>
    <w:next w:val="833"/>
    <w:uiPriority w:val="39"/>
    <w:unhideWhenUsed/>
    <w:pPr>
      <w:ind w:left="283" w:right="0" w:firstLine="0"/>
      <w:spacing w:after="57"/>
    </w:pPr>
  </w:style>
  <w:style w:type="paragraph" w:styleId="182">
    <w:name w:val="toc 3"/>
    <w:basedOn w:val="833"/>
    <w:next w:val="833"/>
    <w:uiPriority w:val="39"/>
    <w:unhideWhenUsed/>
    <w:pPr>
      <w:ind w:left="567" w:right="0" w:firstLine="0"/>
      <w:spacing w:after="57"/>
    </w:pPr>
  </w:style>
  <w:style w:type="paragraph" w:styleId="183">
    <w:name w:val="toc 4"/>
    <w:basedOn w:val="833"/>
    <w:next w:val="833"/>
    <w:uiPriority w:val="39"/>
    <w:unhideWhenUsed/>
    <w:pPr>
      <w:ind w:left="850" w:right="0" w:firstLine="0"/>
      <w:spacing w:after="57"/>
    </w:pPr>
  </w:style>
  <w:style w:type="paragraph" w:styleId="184">
    <w:name w:val="toc 5"/>
    <w:basedOn w:val="833"/>
    <w:next w:val="833"/>
    <w:uiPriority w:val="39"/>
    <w:unhideWhenUsed/>
    <w:pPr>
      <w:ind w:left="1134" w:right="0" w:firstLine="0"/>
      <w:spacing w:after="57"/>
    </w:pPr>
  </w:style>
  <w:style w:type="paragraph" w:styleId="185">
    <w:name w:val="toc 6"/>
    <w:basedOn w:val="833"/>
    <w:next w:val="833"/>
    <w:uiPriority w:val="39"/>
    <w:unhideWhenUsed/>
    <w:pPr>
      <w:ind w:left="1417" w:right="0" w:firstLine="0"/>
      <w:spacing w:after="57"/>
    </w:pPr>
  </w:style>
  <w:style w:type="paragraph" w:styleId="186">
    <w:name w:val="toc 7"/>
    <w:basedOn w:val="833"/>
    <w:next w:val="833"/>
    <w:uiPriority w:val="39"/>
    <w:unhideWhenUsed/>
    <w:pPr>
      <w:ind w:left="1701" w:right="0" w:firstLine="0"/>
      <w:spacing w:after="57"/>
    </w:pPr>
  </w:style>
  <w:style w:type="paragraph" w:styleId="187">
    <w:name w:val="toc 8"/>
    <w:basedOn w:val="833"/>
    <w:next w:val="833"/>
    <w:uiPriority w:val="39"/>
    <w:unhideWhenUsed/>
    <w:pPr>
      <w:ind w:left="1984" w:right="0" w:firstLine="0"/>
      <w:spacing w:after="57"/>
    </w:pPr>
  </w:style>
  <w:style w:type="paragraph" w:styleId="188">
    <w:name w:val="toc 9"/>
    <w:basedOn w:val="833"/>
    <w:next w:val="8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3"/>
    <w:next w:val="833"/>
    <w:uiPriority w:val="99"/>
    <w:unhideWhenUsed/>
    <w:pPr>
      <w:spacing w:after="0" w:afterAutospacing="0"/>
    </w:pPr>
  </w:style>
  <w:style w:type="paragraph" w:styleId="833" w:default="1">
    <w:name w:val="Normal"/>
    <w:next w:val="833"/>
    <w:link w:val="833"/>
    <w:qFormat/>
    <w:pPr>
      <w:jc w:val="both"/>
      <w:widowControl w:val="off"/>
    </w:pPr>
    <w:rPr>
      <w:sz w:val="21"/>
      <w:szCs w:val="24"/>
      <w:lang w:val="en-US" w:eastAsia="zh-CN" w:bidi="ar-SA"/>
    </w:rPr>
  </w:style>
  <w:style w:type="paragraph" w:styleId="834">
    <w:name w:val="标题 1"/>
    <w:basedOn w:val="833"/>
    <w:next w:val="833"/>
    <w:link w:val="845"/>
    <w:qFormat/>
    <w:pPr>
      <w:jc w:val="center"/>
      <w:keepLines/>
      <w:keepNext/>
      <w:spacing w:before="240" w:after="120" w:line="300" w:lineRule="auto"/>
      <w:outlineLvl w:val="0"/>
    </w:pPr>
    <w:rPr>
      <w:rFonts w:ascii="宋体"/>
      <w:b/>
      <w:sz w:val="32"/>
      <w:szCs w:val="20"/>
    </w:rPr>
  </w:style>
  <w:style w:type="paragraph" w:styleId="835">
    <w:name w:val="标题 2"/>
    <w:basedOn w:val="833"/>
    <w:next w:val="847"/>
    <w:link w:val="846"/>
    <w:qFormat/>
    <w:pPr>
      <w:jc w:val="center"/>
      <w:keepLines/>
      <w:keepNext/>
      <w:spacing w:before="120" w:line="300" w:lineRule="auto"/>
      <w:outlineLvl w:val="1"/>
    </w:pPr>
    <w:rPr>
      <w:rFonts w:ascii="Arial" w:hAnsi="Arial" w:eastAsia="黑体"/>
      <w:b/>
      <w:sz w:val="30"/>
      <w:szCs w:val="20"/>
    </w:rPr>
  </w:style>
  <w:style w:type="paragraph" w:styleId="836">
    <w:name w:val="标题 3"/>
    <w:basedOn w:val="833"/>
    <w:next w:val="833"/>
    <w:link w:val="849"/>
    <w:qFormat/>
    <w:pPr>
      <w:jc w:val="left"/>
      <w:keepLines/>
      <w:keepNext/>
      <w:spacing w:before="360" w:after="120"/>
      <w:outlineLvl w:val="2"/>
    </w:pPr>
    <w:rPr>
      <w:rFonts w:ascii="宋体"/>
      <w:b/>
      <w:sz w:val="24"/>
      <w:szCs w:val="20"/>
      <w:u w:val="single"/>
    </w:rPr>
  </w:style>
  <w:style w:type="paragraph" w:styleId="837">
    <w:name w:val="标题 4"/>
    <w:basedOn w:val="833"/>
    <w:next w:val="833"/>
    <w:link w:val="850"/>
    <w:qFormat/>
    <w:pPr>
      <w:keepLines/>
      <w:keepNext/>
      <w:spacing w:before="280" w:after="290" w:line="376" w:lineRule="atLeast"/>
      <w:outlineLvl w:val="3"/>
    </w:pPr>
    <w:rPr>
      <w:rFonts w:ascii="Arial" w:hAnsi="Arial" w:eastAsia="黑体"/>
      <w:b/>
      <w:sz w:val="28"/>
      <w:szCs w:val="20"/>
    </w:rPr>
  </w:style>
  <w:style w:type="paragraph" w:styleId="838">
    <w:name w:val="标题 5"/>
    <w:basedOn w:val="833"/>
    <w:next w:val="833"/>
    <w:link w:val="851"/>
    <w:qFormat/>
    <w:pPr>
      <w:keepLines/>
      <w:keepNext/>
      <w:spacing w:before="280" w:after="290" w:line="376" w:lineRule="atLeast"/>
      <w:outlineLvl w:val="4"/>
    </w:pPr>
    <w:rPr>
      <w:b/>
      <w:sz w:val="28"/>
      <w:szCs w:val="20"/>
    </w:rPr>
  </w:style>
  <w:style w:type="paragraph" w:styleId="839">
    <w:name w:val="标题 6"/>
    <w:basedOn w:val="833"/>
    <w:next w:val="833"/>
    <w:link w:val="852"/>
    <w:qFormat/>
    <w:pPr>
      <w:keepLines/>
      <w:keepNext/>
      <w:spacing w:before="240" w:after="64" w:line="320" w:lineRule="atLeast"/>
      <w:outlineLvl w:val="5"/>
    </w:pPr>
    <w:rPr>
      <w:rFonts w:ascii="Arial" w:hAnsi="Arial" w:eastAsia="黑体"/>
      <w:b/>
      <w:sz w:val="24"/>
      <w:szCs w:val="20"/>
    </w:rPr>
  </w:style>
  <w:style w:type="paragraph" w:styleId="840">
    <w:name w:val="标题 7"/>
    <w:basedOn w:val="833"/>
    <w:next w:val="833"/>
    <w:link w:val="853"/>
    <w:qFormat/>
    <w:pPr>
      <w:keepLines/>
      <w:keepNext/>
      <w:spacing w:before="240" w:after="64" w:line="320" w:lineRule="atLeast"/>
      <w:outlineLvl w:val="6"/>
    </w:pPr>
    <w:rPr>
      <w:b/>
      <w:sz w:val="24"/>
      <w:szCs w:val="20"/>
    </w:rPr>
  </w:style>
  <w:style w:type="paragraph" w:styleId="841">
    <w:name w:val="标题 8"/>
    <w:basedOn w:val="833"/>
    <w:next w:val="833"/>
    <w:link w:val="854"/>
    <w:qFormat/>
    <w:pPr>
      <w:keepLines/>
      <w:keepNext/>
      <w:spacing w:before="240" w:after="64" w:line="320" w:lineRule="atLeast"/>
      <w:outlineLvl w:val="7"/>
    </w:pPr>
    <w:rPr>
      <w:rFonts w:ascii="Arial" w:hAnsi="Arial" w:eastAsia="黑体"/>
      <w:sz w:val="24"/>
      <w:szCs w:val="20"/>
    </w:rPr>
  </w:style>
  <w:style w:type="paragraph" w:styleId="842">
    <w:name w:val="标题 9"/>
    <w:basedOn w:val="833"/>
    <w:next w:val="833"/>
    <w:link w:val="855"/>
    <w:qFormat/>
    <w:pPr>
      <w:keepLines/>
      <w:keepNext/>
      <w:spacing w:before="240" w:after="64" w:line="320" w:lineRule="atLeast"/>
      <w:outlineLvl w:val="8"/>
    </w:pPr>
    <w:rPr>
      <w:rFonts w:ascii="Arial" w:hAnsi="Arial" w:eastAsia="黑体"/>
      <w:szCs w:val="20"/>
    </w:rPr>
  </w:style>
  <w:style w:type="character" w:styleId="843">
    <w:name w:val="默认段落字体"/>
    <w:next w:val="843"/>
    <w:link w:val="833"/>
    <w:uiPriority w:val="1"/>
    <w:unhideWhenUsed/>
    <w:qFormat/>
  </w:style>
  <w:style w:type="table" w:styleId="844">
    <w:name w:val="普通表格"/>
    <w:next w:val="844"/>
    <w:link w:val="833"/>
    <w:uiPriority w:val="99"/>
    <w:unhideWhenUsed/>
    <w:qFormat/>
    <w:tblPr/>
  </w:style>
  <w:style w:type="character" w:styleId="845">
    <w:name w:val="标题 1 Char"/>
    <w:basedOn w:val="843"/>
    <w:next w:val="845"/>
    <w:link w:val="834"/>
    <w:qFormat/>
    <w:rPr>
      <w:rFonts w:ascii="宋体"/>
      <w:b/>
      <w:sz w:val="32"/>
    </w:rPr>
  </w:style>
  <w:style w:type="character" w:styleId="846">
    <w:name w:val="标题 2 Char1"/>
    <w:next w:val="846"/>
    <w:link w:val="835"/>
    <w:qFormat/>
    <w:rPr>
      <w:rFonts w:ascii="Arial" w:hAnsi="Arial" w:eastAsia="黑体"/>
      <w:b/>
      <w:sz w:val="30"/>
      <w:lang w:val="en-US" w:eastAsia="zh-CN" w:bidi="ar-SA"/>
    </w:rPr>
  </w:style>
  <w:style w:type="paragraph" w:styleId="847">
    <w:name w:val="正文缩进"/>
    <w:basedOn w:val="833"/>
    <w:next w:val="833"/>
    <w:link w:val="848"/>
    <w:qFormat/>
    <w:pPr>
      <w:ind w:firstLine="420"/>
      <w:jc w:val="left"/>
    </w:pPr>
    <w:rPr>
      <w:rFonts w:ascii="宋体"/>
      <w:sz w:val="24"/>
    </w:rPr>
  </w:style>
  <w:style w:type="character" w:styleId="848">
    <w:name w:val="正文缩进 Char1"/>
    <w:next w:val="848"/>
    <w:link w:val="847"/>
    <w:qFormat/>
    <w:rPr>
      <w:rFonts w:ascii="宋体" w:eastAsia="宋体"/>
      <w:sz w:val="24"/>
      <w:szCs w:val="24"/>
      <w:lang w:val="en-US" w:eastAsia="zh-CN" w:bidi="ar-SA"/>
    </w:rPr>
  </w:style>
  <w:style w:type="character" w:styleId="849">
    <w:name w:val="标题 3 Char1"/>
    <w:next w:val="849"/>
    <w:link w:val="836"/>
    <w:qFormat/>
    <w:rPr>
      <w:rFonts w:ascii="宋体" w:eastAsia="宋体"/>
      <w:b/>
      <w:sz w:val="24"/>
      <w:u w:val="single"/>
      <w:lang w:val="en-US" w:eastAsia="zh-CN" w:bidi="ar-SA"/>
    </w:rPr>
  </w:style>
  <w:style w:type="character" w:styleId="850">
    <w:name w:val="标题 4 Char"/>
    <w:basedOn w:val="843"/>
    <w:next w:val="850"/>
    <w:link w:val="837"/>
    <w:qFormat/>
    <w:rPr>
      <w:rFonts w:ascii="Arial" w:hAnsi="Arial" w:eastAsia="黑体"/>
      <w:b/>
      <w:sz w:val="28"/>
    </w:rPr>
  </w:style>
  <w:style w:type="character" w:styleId="851">
    <w:name w:val="标题 5 Char"/>
    <w:basedOn w:val="843"/>
    <w:next w:val="851"/>
    <w:link w:val="838"/>
    <w:qFormat/>
    <w:rPr>
      <w:b/>
      <w:sz w:val="28"/>
    </w:rPr>
  </w:style>
  <w:style w:type="character" w:styleId="852">
    <w:name w:val="标题 6 Char"/>
    <w:basedOn w:val="843"/>
    <w:next w:val="852"/>
    <w:link w:val="839"/>
    <w:qFormat/>
    <w:rPr>
      <w:rFonts w:ascii="Arial" w:hAnsi="Arial" w:eastAsia="黑体"/>
      <w:b/>
      <w:sz w:val="24"/>
    </w:rPr>
  </w:style>
  <w:style w:type="character" w:styleId="853">
    <w:name w:val="标题 7 Char"/>
    <w:basedOn w:val="843"/>
    <w:next w:val="853"/>
    <w:link w:val="840"/>
    <w:qFormat/>
    <w:rPr>
      <w:b/>
      <w:sz w:val="24"/>
    </w:rPr>
  </w:style>
  <w:style w:type="character" w:styleId="854">
    <w:name w:val="标题 8 Char"/>
    <w:basedOn w:val="843"/>
    <w:next w:val="854"/>
    <w:link w:val="841"/>
    <w:qFormat/>
    <w:rPr>
      <w:rFonts w:ascii="Arial" w:hAnsi="Arial" w:eastAsia="黑体"/>
      <w:sz w:val="24"/>
    </w:rPr>
  </w:style>
  <w:style w:type="character" w:styleId="855">
    <w:name w:val="标题 9 Char"/>
    <w:basedOn w:val="843"/>
    <w:next w:val="855"/>
    <w:link w:val="842"/>
    <w:qFormat/>
    <w:rPr>
      <w:rFonts w:ascii="Arial" w:hAnsi="Arial" w:eastAsia="黑体"/>
      <w:sz w:val="21"/>
    </w:rPr>
  </w:style>
  <w:style w:type="paragraph" w:styleId="856">
    <w:name w:val="目录 7"/>
    <w:basedOn w:val="833"/>
    <w:next w:val="833"/>
    <w:link w:val="833"/>
    <w:qFormat/>
    <w:pPr>
      <w:ind w:left="2520"/>
    </w:pPr>
  </w:style>
  <w:style w:type="paragraph" w:styleId="857">
    <w:name w:val="题注"/>
    <w:basedOn w:val="833"/>
    <w:next w:val="833"/>
    <w:link w:val="833"/>
    <w:qFormat/>
    <w:pPr>
      <w:spacing w:line="480" w:lineRule="auto"/>
    </w:pPr>
    <w:rPr>
      <w:rFonts w:ascii="华文中宋" w:hAnsi="华文中宋" w:eastAsia="华文中宋"/>
      <w:sz w:val="36"/>
      <w:szCs w:val="20"/>
    </w:rPr>
  </w:style>
  <w:style w:type="paragraph" w:styleId="858">
    <w:name w:val="索引 5"/>
    <w:basedOn w:val="833"/>
    <w:next w:val="833"/>
    <w:link w:val="833"/>
    <w:uiPriority w:val="99"/>
    <w:unhideWhenUsed/>
    <w:qFormat/>
    <w:pPr>
      <w:ind w:left="800"/>
    </w:pPr>
  </w:style>
  <w:style w:type="paragraph" w:styleId="859">
    <w:name w:val="文档结构图"/>
    <w:basedOn w:val="833"/>
    <w:next w:val="833"/>
    <w:link w:val="860"/>
    <w:qFormat/>
    <w:pPr>
      <w:shd w:val="clear" w:color="auto" w:fill="000080"/>
    </w:pPr>
  </w:style>
  <w:style w:type="character" w:styleId="860">
    <w:name w:val="文档结构图 Char"/>
    <w:basedOn w:val="843"/>
    <w:next w:val="860"/>
    <w:link w:val="859"/>
    <w:qFormat/>
    <w:rPr>
      <w:sz w:val="21"/>
      <w:szCs w:val="24"/>
      <w:shd w:val="clear" w:color="auto" w:fill="000080"/>
    </w:rPr>
  </w:style>
  <w:style w:type="paragraph" w:styleId="861">
    <w:name w:val="批注文字"/>
    <w:basedOn w:val="833"/>
    <w:next w:val="861"/>
    <w:link w:val="862"/>
    <w:uiPriority w:val="99"/>
    <w:qFormat/>
    <w:pPr>
      <w:jc w:val="left"/>
    </w:pPr>
  </w:style>
  <w:style w:type="character" w:styleId="862">
    <w:name w:val="批注文字 Char1"/>
    <w:next w:val="862"/>
    <w:link w:val="861"/>
    <w:uiPriority w:val="99"/>
    <w:qFormat/>
    <w:rPr>
      <w:sz w:val="21"/>
      <w:szCs w:val="24"/>
    </w:rPr>
  </w:style>
  <w:style w:type="paragraph" w:styleId="863">
    <w:name w:val="正文文本 3"/>
    <w:basedOn w:val="833"/>
    <w:next w:val="863"/>
    <w:link w:val="864"/>
    <w:qFormat/>
    <w:pPr>
      <w:spacing w:after="120"/>
    </w:pPr>
    <w:rPr>
      <w:sz w:val="16"/>
      <w:szCs w:val="16"/>
    </w:rPr>
  </w:style>
  <w:style w:type="character" w:styleId="864">
    <w:name w:val="正文文本 3 Char"/>
    <w:basedOn w:val="843"/>
    <w:next w:val="864"/>
    <w:link w:val="863"/>
    <w:qFormat/>
    <w:rPr>
      <w:sz w:val="16"/>
      <w:szCs w:val="16"/>
    </w:rPr>
  </w:style>
  <w:style w:type="paragraph" w:styleId="865">
    <w:name w:val="正文文本"/>
    <w:basedOn w:val="833"/>
    <w:next w:val="833"/>
    <w:link w:val="866"/>
    <w:qFormat/>
    <w:pPr>
      <w:spacing w:before="120" w:line="22" w:lineRule="atLeast"/>
      <w:tabs>
        <w:tab w:val="left" w:pos="567" w:leader="none"/>
      </w:tabs>
    </w:pPr>
    <w:rPr>
      <w:rFonts w:ascii="宋体" w:hAnsi="宋体"/>
      <w:sz w:val="24"/>
    </w:rPr>
  </w:style>
  <w:style w:type="character" w:styleId="866">
    <w:name w:val="正文文本 Char"/>
    <w:basedOn w:val="843"/>
    <w:next w:val="866"/>
    <w:link w:val="865"/>
    <w:qFormat/>
    <w:rPr>
      <w:rFonts w:ascii="宋体" w:hAnsi="宋体"/>
      <w:sz w:val="24"/>
      <w:szCs w:val="24"/>
    </w:rPr>
  </w:style>
  <w:style w:type="paragraph" w:styleId="867">
    <w:name w:val="正文文本缩进"/>
    <w:basedOn w:val="833"/>
    <w:next w:val="869"/>
    <w:link w:val="868"/>
    <w:qFormat/>
    <w:pPr>
      <w:ind w:firstLine="570"/>
      <w:spacing w:line="360" w:lineRule="auto"/>
    </w:pPr>
    <w:rPr>
      <w:sz w:val="24"/>
    </w:rPr>
  </w:style>
  <w:style w:type="character" w:styleId="868">
    <w:name w:val="正文文本缩进 Char2"/>
    <w:next w:val="868"/>
    <w:link w:val="867"/>
    <w:qFormat/>
    <w:rPr>
      <w:rFonts w:eastAsia="宋体"/>
      <w:sz w:val="24"/>
      <w:szCs w:val="24"/>
      <w:lang w:val="en-US" w:eastAsia="zh-CN" w:bidi="ar-SA"/>
    </w:rPr>
  </w:style>
  <w:style w:type="paragraph" w:styleId="869">
    <w:name w:val="寄信人地址"/>
    <w:basedOn w:val="833"/>
    <w:next w:val="869"/>
    <w:link w:val="833"/>
    <w:qFormat/>
    <w:rPr>
      <w:rFonts w:ascii="Arial" w:hAnsi="Arial"/>
    </w:rPr>
  </w:style>
  <w:style w:type="paragraph" w:styleId="870">
    <w:name w:val="列表 2"/>
    <w:basedOn w:val="833"/>
    <w:next w:val="870"/>
    <w:link w:val="833"/>
    <w:qFormat/>
    <w:pPr>
      <w:ind w:left="100" w:hanging="200"/>
    </w:pPr>
  </w:style>
  <w:style w:type="paragraph" w:styleId="871">
    <w:name w:val="文本块"/>
    <w:basedOn w:val="833"/>
    <w:next w:val="871"/>
    <w:link w:val="833"/>
    <w:qFormat/>
    <w:pPr>
      <w:ind w:left="480" w:right="-341" w:firstLine="513"/>
      <w:widowControl/>
    </w:pPr>
    <w:rPr>
      <w:sz w:val="24"/>
      <w:szCs w:val="20"/>
    </w:rPr>
  </w:style>
  <w:style w:type="paragraph" w:styleId="872">
    <w:name w:val="目录 5"/>
    <w:basedOn w:val="833"/>
    <w:next w:val="833"/>
    <w:link w:val="833"/>
    <w:qFormat/>
    <w:pPr>
      <w:ind w:left="1680"/>
    </w:pPr>
  </w:style>
  <w:style w:type="paragraph" w:styleId="873">
    <w:name w:val="目录 3"/>
    <w:basedOn w:val="833"/>
    <w:next w:val="833"/>
    <w:link w:val="833"/>
    <w:uiPriority w:val="39"/>
    <w:qFormat/>
    <w:pPr>
      <w:ind w:left="840"/>
    </w:pPr>
  </w:style>
  <w:style w:type="paragraph" w:styleId="874">
    <w:name w:val="纯文本"/>
    <w:basedOn w:val="833"/>
    <w:next w:val="874"/>
    <w:link w:val="875"/>
    <w:qFormat/>
    <w:rPr>
      <w:rFonts w:hint="eastAsia" w:ascii="宋体" w:hAnsi="Courier New"/>
      <w:szCs w:val="20"/>
    </w:rPr>
  </w:style>
  <w:style w:type="character" w:styleId="875">
    <w:name w:val="纯文本 Char"/>
    <w:basedOn w:val="843"/>
    <w:next w:val="875"/>
    <w:link w:val="874"/>
    <w:qFormat/>
    <w:rPr>
      <w:rFonts w:hint="eastAsia" w:ascii="宋体" w:hAnsi="Courier New" w:eastAsia="宋体" w:cs="宋体"/>
      <w:sz w:val="21"/>
    </w:rPr>
  </w:style>
  <w:style w:type="paragraph" w:styleId="876">
    <w:name w:val="目录 8"/>
    <w:basedOn w:val="833"/>
    <w:next w:val="833"/>
    <w:link w:val="833"/>
    <w:qFormat/>
    <w:pPr>
      <w:ind w:left="2940"/>
    </w:pPr>
  </w:style>
  <w:style w:type="paragraph" w:styleId="877">
    <w:name w:val="日期"/>
    <w:basedOn w:val="833"/>
    <w:next w:val="833"/>
    <w:link w:val="878"/>
    <w:qFormat/>
    <w:pPr>
      <w:ind w:left="100"/>
    </w:pPr>
    <w:rPr>
      <w:rFonts w:ascii="仿宋_GB2312" w:hAnsi="宋体" w:eastAsia="仿宋_GB2312"/>
      <w:color w:val="000000"/>
      <w:sz w:val="24"/>
    </w:rPr>
  </w:style>
  <w:style w:type="character" w:styleId="878">
    <w:name w:val="日期 Char"/>
    <w:basedOn w:val="843"/>
    <w:next w:val="878"/>
    <w:link w:val="877"/>
    <w:qFormat/>
    <w:rPr>
      <w:rFonts w:ascii="仿宋_GB2312" w:hAnsi="宋体" w:eastAsia="仿宋_GB2312"/>
      <w:color w:val="000000"/>
      <w:sz w:val="24"/>
      <w:szCs w:val="24"/>
    </w:rPr>
  </w:style>
  <w:style w:type="paragraph" w:styleId="879">
    <w:name w:val="正文文本缩进 2"/>
    <w:basedOn w:val="833"/>
    <w:next w:val="879"/>
    <w:link w:val="880"/>
    <w:qFormat/>
    <w:pPr>
      <w:ind w:firstLine="480"/>
    </w:pPr>
    <w:rPr>
      <w:rFonts w:ascii="仿宋_GB2312" w:eastAsia="仿宋_GB2312"/>
      <w:sz w:val="24"/>
    </w:rPr>
  </w:style>
  <w:style w:type="character" w:styleId="880">
    <w:name w:val="正文文本缩进 2 Char"/>
    <w:basedOn w:val="843"/>
    <w:next w:val="880"/>
    <w:link w:val="879"/>
    <w:qFormat/>
    <w:rPr>
      <w:rFonts w:ascii="仿宋_GB2312" w:eastAsia="仿宋_GB2312"/>
      <w:sz w:val="24"/>
      <w:szCs w:val="24"/>
    </w:rPr>
  </w:style>
  <w:style w:type="paragraph" w:styleId="881">
    <w:name w:val="批注框文本"/>
    <w:basedOn w:val="833"/>
    <w:next w:val="881"/>
    <w:link w:val="882"/>
    <w:qFormat/>
    <w:rPr>
      <w:sz w:val="18"/>
      <w:szCs w:val="18"/>
    </w:rPr>
  </w:style>
  <w:style w:type="character" w:styleId="882">
    <w:name w:val="批注框文本 Char"/>
    <w:basedOn w:val="843"/>
    <w:next w:val="882"/>
    <w:link w:val="881"/>
    <w:qFormat/>
    <w:rPr>
      <w:sz w:val="18"/>
      <w:szCs w:val="18"/>
    </w:rPr>
  </w:style>
  <w:style w:type="paragraph" w:styleId="883">
    <w:name w:val="页脚"/>
    <w:basedOn w:val="833"/>
    <w:next w:val="883"/>
    <w:link w:val="884"/>
    <w:uiPriority w:val="99"/>
    <w:qFormat/>
    <w:pPr>
      <w:jc w:val="left"/>
      <w:tabs>
        <w:tab w:val="center" w:pos="4153" w:leader="none"/>
        <w:tab w:val="right" w:pos="8306" w:leader="none"/>
      </w:tabs>
    </w:pPr>
    <w:rPr>
      <w:rFonts w:ascii="宋体"/>
      <w:sz w:val="18"/>
      <w:szCs w:val="20"/>
    </w:rPr>
  </w:style>
  <w:style w:type="character" w:styleId="884">
    <w:name w:val="页脚 Char1"/>
    <w:next w:val="884"/>
    <w:link w:val="883"/>
    <w:uiPriority w:val="99"/>
    <w:qFormat/>
    <w:rPr>
      <w:rFonts w:ascii="宋体" w:eastAsia="宋体"/>
      <w:sz w:val="18"/>
      <w:lang w:val="en-US" w:eastAsia="zh-CN" w:bidi="ar-SA"/>
    </w:rPr>
  </w:style>
  <w:style w:type="paragraph" w:styleId="885">
    <w:name w:val="页眉"/>
    <w:basedOn w:val="833"/>
    <w:next w:val="885"/>
    <w:link w:val="886"/>
    <w:qFormat/>
    <w:pPr>
      <w:jc w:val="center"/>
      <w:tabs>
        <w:tab w:val="center" w:pos="4153" w:leader="none"/>
        <w:tab w:val="right" w:pos="8306" w:leader="none"/>
      </w:tabs>
      <w:pBdr>
        <w:bottom w:val="single" w:color="000000" w:sz="6" w:space="1"/>
      </w:pBdr>
    </w:pPr>
    <w:rPr>
      <w:sz w:val="18"/>
      <w:szCs w:val="18"/>
    </w:rPr>
  </w:style>
  <w:style w:type="character" w:styleId="886">
    <w:name w:val="页眉 Char1"/>
    <w:next w:val="886"/>
    <w:link w:val="885"/>
    <w:qFormat/>
    <w:rPr>
      <w:rFonts w:eastAsia="宋体"/>
      <w:sz w:val="18"/>
      <w:szCs w:val="18"/>
      <w:lang w:val="en-US" w:eastAsia="zh-CN" w:bidi="ar-SA"/>
    </w:rPr>
  </w:style>
  <w:style w:type="paragraph" w:styleId="887">
    <w:name w:val="目录 1"/>
    <w:basedOn w:val="833"/>
    <w:next w:val="833"/>
    <w:link w:val="833"/>
    <w:uiPriority w:val="39"/>
    <w:qFormat/>
    <w:pPr>
      <w:spacing w:line="300" w:lineRule="auto"/>
      <w:tabs>
        <w:tab w:val="left" w:pos="1050" w:leader="none"/>
        <w:tab w:val="right" w:pos="8937" w:leader="dot"/>
      </w:tabs>
    </w:pPr>
    <w:rPr>
      <w:rFonts w:ascii="宋体" w:hAnsi="宋体"/>
      <w:b/>
      <w:sz w:val="24"/>
    </w:rPr>
  </w:style>
  <w:style w:type="paragraph" w:styleId="888">
    <w:name w:val="目录 4"/>
    <w:basedOn w:val="833"/>
    <w:next w:val="833"/>
    <w:link w:val="833"/>
    <w:qFormat/>
    <w:pPr>
      <w:ind w:left="1260"/>
    </w:pPr>
  </w:style>
  <w:style w:type="paragraph" w:styleId="889">
    <w:name w:val="脚注文本"/>
    <w:basedOn w:val="833"/>
    <w:next w:val="858"/>
    <w:link w:val="833"/>
    <w:qFormat/>
    <w:pPr>
      <w:ind w:firstLine="425"/>
      <w:jc w:val="left"/>
      <w:spacing w:before="120" w:line="360" w:lineRule="auto"/>
    </w:pPr>
    <w:rPr>
      <w:sz w:val="18"/>
      <w:szCs w:val="20"/>
    </w:rPr>
  </w:style>
  <w:style w:type="paragraph" w:styleId="890">
    <w:name w:val="目录 6"/>
    <w:basedOn w:val="833"/>
    <w:next w:val="833"/>
    <w:link w:val="833"/>
    <w:qFormat/>
    <w:pPr>
      <w:ind w:left="2100"/>
    </w:pPr>
  </w:style>
  <w:style w:type="paragraph" w:styleId="891">
    <w:name w:val="正文文本缩进 3"/>
    <w:basedOn w:val="833"/>
    <w:next w:val="891"/>
    <w:link w:val="892"/>
    <w:qFormat/>
    <w:pPr>
      <w:ind w:left="720" w:firstLine="480"/>
      <w:jc w:val="left"/>
      <w:spacing w:before="120" w:line="22" w:lineRule="atLeast"/>
    </w:pPr>
    <w:rPr>
      <w:rFonts w:ascii="宋体"/>
      <w:sz w:val="24"/>
      <w:szCs w:val="20"/>
    </w:rPr>
  </w:style>
  <w:style w:type="character" w:styleId="892">
    <w:name w:val="正文文本缩进 3 Char"/>
    <w:basedOn w:val="843"/>
    <w:next w:val="892"/>
    <w:link w:val="891"/>
    <w:qFormat/>
    <w:rPr>
      <w:rFonts w:ascii="宋体"/>
      <w:sz w:val="24"/>
    </w:rPr>
  </w:style>
  <w:style w:type="paragraph" w:styleId="893">
    <w:name w:val="目录 2"/>
    <w:basedOn w:val="833"/>
    <w:next w:val="833"/>
    <w:link w:val="833"/>
    <w:uiPriority w:val="39"/>
    <w:qFormat/>
    <w:pPr>
      <w:ind w:left="420"/>
      <w:spacing w:line="312" w:lineRule="auto"/>
      <w:tabs>
        <w:tab w:val="right" w:pos="8937" w:leader="dot"/>
      </w:tabs>
    </w:pPr>
  </w:style>
  <w:style w:type="paragraph" w:styleId="894">
    <w:name w:val="目录 9"/>
    <w:basedOn w:val="833"/>
    <w:next w:val="833"/>
    <w:link w:val="833"/>
    <w:qFormat/>
    <w:pPr>
      <w:ind w:left="3360"/>
    </w:pPr>
  </w:style>
  <w:style w:type="paragraph" w:styleId="895">
    <w:name w:val="HTML 预设格式"/>
    <w:basedOn w:val="833"/>
    <w:next w:val="895"/>
    <w:link w:val="89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96">
    <w:name w:val="HTML 预设格式 Char"/>
    <w:basedOn w:val="843"/>
    <w:next w:val="896"/>
    <w:link w:val="895"/>
    <w:qFormat/>
    <w:rPr>
      <w:rFonts w:ascii="宋体" w:hAnsi="宋体" w:cs="宋体"/>
      <w:sz w:val="24"/>
      <w:szCs w:val="24"/>
    </w:rPr>
  </w:style>
  <w:style w:type="paragraph" w:styleId="897">
    <w:name w:val="普通(网站)"/>
    <w:basedOn w:val="833"/>
    <w:next w:val="897"/>
    <w:link w:val="833"/>
    <w:uiPriority w:val="99"/>
    <w:unhideWhenUsed/>
    <w:qFormat/>
    <w:pPr>
      <w:jc w:val="left"/>
      <w:spacing w:before="100" w:beforeAutospacing="1" w:after="100" w:afterAutospacing="1"/>
      <w:widowControl/>
    </w:pPr>
    <w:rPr>
      <w:rFonts w:ascii="宋体" w:hAnsi="宋体" w:cs="宋体"/>
      <w:sz w:val="24"/>
    </w:rPr>
  </w:style>
  <w:style w:type="paragraph" w:styleId="898">
    <w:name w:val="索引 1"/>
    <w:basedOn w:val="833"/>
    <w:next w:val="833"/>
    <w:link w:val="833"/>
    <w:qFormat/>
    <w:rPr>
      <w:szCs w:val="20"/>
    </w:rPr>
  </w:style>
  <w:style w:type="paragraph" w:styleId="899">
    <w:name w:val="标题"/>
    <w:basedOn w:val="833"/>
    <w:next w:val="899"/>
    <w:link w:val="900"/>
    <w:qFormat/>
    <w:pPr>
      <w:jc w:val="center"/>
      <w:outlineLvl w:val="0"/>
    </w:pPr>
    <w:rPr>
      <w:b/>
      <w:sz w:val="32"/>
      <w:szCs w:val="20"/>
    </w:rPr>
  </w:style>
  <w:style w:type="character" w:styleId="900">
    <w:name w:val="标题 Char1"/>
    <w:next w:val="900"/>
    <w:link w:val="899"/>
    <w:qFormat/>
    <w:rPr>
      <w:b/>
      <w:sz w:val="32"/>
    </w:rPr>
  </w:style>
  <w:style w:type="paragraph" w:styleId="901">
    <w:name w:val="批注主题"/>
    <w:basedOn w:val="861"/>
    <w:next w:val="861"/>
    <w:link w:val="902"/>
    <w:qFormat/>
    <w:rPr>
      <w:b/>
      <w:bCs/>
    </w:rPr>
  </w:style>
  <w:style w:type="character" w:styleId="902">
    <w:name w:val="批注主题 Char"/>
    <w:basedOn w:val="903"/>
    <w:next w:val="902"/>
    <w:link w:val="901"/>
    <w:qFormat/>
    <w:rPr>
      <w:rFonts w:ascii="Times New Roman" w:hAnsi="Times New Roman" w:eastAsia="宋体" w:cs="Times New Roman"/>
      <w:b/>
      <w:bCs/>
      <w:sz w:val="21"/>
      <w:szCs w:val="24"/>
      <w:lang w:val="en-US" w:eastAsia="zh-CN" w:bidi="ar-SA"/>
    </w:rPr>
  </w:style>
  <w:style w:type="character" w:styleId="903">
    <w:name w:val="批注文字 字符"/>
    <w:next w:val="903"/>
    <w:link w:val="833"/>
    <w:uiPriority w:val="99"/>
    <w:qFormat/>
    <w:rPr>
      <w:rFonts w:ascii="Times New Roman" w:hAnsi="Times New Roman" w:eastAsia="宋体" w:cs="Times New Roman"/>
      <w:sz w:val="24"/>
      <w:lang w:val="en-US" w:eastAsia="zh-CN" w:bidi="ar-SA"/>
    </w:rPr>
  </w:style>
  <w:style w:type="paragraph" w:styleId="904">
    <w:name w:val="正文首行缩进 2"/>
    <w:basedOn w:val="867"/>
    <w:next w:val="833"/>
    <w:link w:val="905"/>
    <w:qFormat/>
    <w:pPr>
      <w:ind w:left="420" w:firstLine="420"/>
      <w:spacing w:after="120" w:line="480" w:lineRule="exact"/>
    </w:pPr>
    <w:rPr>
      <w:szCs w:val="20"/>
    </w:rPr>
  </w:style>
  <w:style w:type="character" w:styleId="905">
    <w:name w:val="正文首行缩进 2 Char"/>
    <w:basedOn w:val="868"/>
    <w:next w:val="905"/>
    <w:link w:val="904"/>
    <w:qFormat/>
    <w:rPr>
      <w:rFonts w:eastAsia="宋体"/>
      <w:sz w:val="24"/>
      <w:szCs w:val="24"/>
      <w:lang w:val="en-US" w:eastAsia="zh-CN" w:bidi="ar-SA"/>
    </w:rPr>
  </w:style>
  <w:style w:type="table" w:styleId="906">
    <w:name w:val="网格型"/>
    <w:basedOn w:val="844"/>
    <w:next w:val="906"/>
    <w:link w:val="833"/>
    <w:uiPriority w:val="39"/>
    <w:qFormat/>
    <w:tblPr/>
  </w:style>
  <w:style w:type="table" w:styleId="907">
    <w:name w:val="中等深浅网格 1 - 强调文字颜色 2"/>
    <w:basedOn w:val="844"/>
    <w:next w:val="907"/>
    <w:link w:val="833"/>
    <w:qFormat/>
    <w:rPr>
      <w:sz w:val="21"/>
      <w:szCs w:val="24"/>
    </w:rPr>
    <w:tblPr/>
  </w:style>
  <w:style w:type="character" w:styleId="908">
    <w:name w:val="要点"/>
    <w:next w:val="908"/>
    <w:link w:val="833"/>
    <w:qFormat/>
    <w:rPr>
      <w:b/>
      <w:bCs/>
    </w:rPr>
  </w:style>
  <w:style w:type="character" w:styleId="909">
    <w:name w:val="页码"/>
    <w:basedOn w:val="843"/>
    <w:next w:val="909"/>
    <w:link w:val="833"/>
    <w:qFormat/>
  </w:style>
  <w:style w:type="character" w:styleId="910">
    <w:name w:val="已访问的超链接"/>
    <w:next w:val="910"/>
    <w:link w:val="833"/>
    <w:qFormat/>
    <w:rPr>
      <w:color w:val="800080"/>
      <w:u w:val="single"/>
    </w:rPr>
  </w:style>
  <w:style w:type="character" w:styleId="911">
    <w:name w:val="强调"/>
    <w:next w:val="911"/>
    <w:link w:val="833"/>
    <w:qFormat/>
    <w:rPr>
      <w:color w:val="cc0033"/>
    </w:rPr>
  </w:style>
  <w:style w:type="character" w:styleId="912">
    <w:name w:val="超链接"/>
    <w:next w:val="912"/>
    <w:link w:val="833"/>
    <w:uiPriority w:val="99"/>
    <w:qFormat/>
    <w:rPr>
      <w:color w:val="0000ff"/>
      <w:u w:val="single"/>
    </w:rPr>
  </w:style>
  <w:style w:type="character" w:styleId="913">
    <w:name w:val="批注引用"/>
    <w:next w:val="913"/>
    <w:link w:val="833"/>
    <w:uiPriority w:val="99"/>
    <w:qFormat/>
    <w:rPr>
      <w:sz w:val="21"/>
      <w:szCs w:val="21"/>
    </w:rPr>
  </w:style>
  <w:style w:type="character" w:styleId="914">
    <w:name w:val="HTML 引文"/>
    <w:next w:val="914"/>
    <w:link w:val="833"/>
    <w:qFormat/>
    <w:rPr>
      <w:i/>
      <w:iCs/>
    </w:rPr>
  </w:style>
  <w:style w:type="paragraph" w:styleId="915">
    <w:name w:val="标题 311"/>
    <w:basedOn w:val="833"/>
    <w:next w:val="833"/>
    <w:link w:val="833"/>
    <w:uiPriority w:val="9"/>
    <w:unhideWhenUsed/>
    <w:qFormat/>
    <w:pPr>
      <w:keepLines/>
      <w:keepNext/>
      <w:spacing w:before="320" w:after="200"/>
      <w:outlineLvl w:val="2"/>
    </w:pPr>
    <w:rPr>
      <w:rFonts w:ascii="Arial" w:hAnsi="Arial" w:eastAsia="Arial" w:cs="Arial"/>
      <w:sz w:val="30"/>
      <w:szCs w:val="30"/>
    </w:rPr>
  </w:style>
  <w:style w:type="paragraph" w:styleId="916">
    <w:name w:val="正文_2_0"/>
    <w:next w:val="916"/>
    <w:link w:val="833"/>
    <w:qFormat/>
    <w:pPr>
      <w:spacing w:line="440" w:lineRule="exact"/>
      <w:widowControl w:val="off"/>
    </w:pPr>
    <w:rPr>
      <w:rFonts w:ascii="Calibri" w:hAnsi="Calibri" w:eastAsia="宋体" w:cs="Times New Roman"/>
      <w:lang w:val="en-US" w:eastAsia="zh-CN" w:bidi="ar-SA"/>
    </w:rPr>
  </w:style>
  <w:style w:type="paragraph" w:styleId="917">
    <w:name w:val="Normal_0"/>
    <w:next w:val="865"/>
    <w:link w:val="833"/>
    <w:qFormat/>
    <w:pPr>
      <w:jc w:val="both"/>
      <w:widowControl w:val="off"/>
    </w:pPr>
    <w:rPr>
      <w:rFonts w:ascii="Calibri" w:hAnsi="Calibri" w:eastAsia="Times New Roman" w:cs="Times New Roman"/>
      <w:lang w:val="en-US" w:eastAsia="zh-CN" w:bidi="ar-SA"/>
    </w:rPr>
  </w:style>
  <w:style w:type="character" w:styleId="918">
    <w:name w:val="street-address"/>
    <w:basedOn w:val="843"/>
    <w:next w:val="918"/>
    <w:link w:val="833"/>
    <w:qFormat/>
  </w:style>
  <w:style w:type="character" w:styleId="919">
    <w:name w:val="注释 Char"/>
    <w:next w:val="919"/>
    <w:link w:val="920"/>
    <w:qFormat/>
    <w:rPr>
      <w:rFonts w:ascii="宋体" w:hAnsi="宋体"/>
      <w:sz w:val="21"/>
      <w:szCs w:val="21"/>
    </w:rPr>
  </w:style>
  <w:style w:type="paragraph" w:styleId="920">
    <w:name w:val="注释"/>
    <w:basedOn w:val="833"/>
    <w:next w:val="920"/>
    <w:link w:val="919"/>
    <w:qFormat/>
    <w:pPr>
      <w:ind w:left="420" w:hanging="420"/>
      <w:jc w:val="left"/>
    </w:pPr>
    <w:rPr>
      <w:rFonts w:ascii="宋体" w:hAnsi="宋体"/>
      <w:szCs w:val="21"/>
    </w:rPr>
  </w:style>
  <w:style w:type="character" w:styleId="921">
    <w:name w:val="locality"/>
    <w:basedOn w:val="843"/>
    <w:next w:val="921"/>
    <w:link w:val="833"/>
    <w:qFormat/>
  </w:style>
  <w:style w:type="character" w:styleId="922">
    <w:name w:val="标题 Char"/>
    <w:next w:val="922"/>
    <w:link w:val="833"/>
    <w:qFormat/>
    <w:rPr>
      <w:b/>
      <w:sz w:val="32"/>
    </w:rPr>
  </w:style>
  <w:style w:type="character" w:styleId="923">
    <w:name w:val="标题 2 Char"/>
    <w:next w:val="923"/>
    <w:link w:val="833"/>
    <w:qFormat/>
    <w:rPr>
      <w:rFonts w:ascii="Arial" w:hAnsi="Arial" w:eastAsia="黑体"/>
      <w:b/>
      <w:sz w:val="30"/>
      <w:lang w:val="en-US" w:eastAsia="zh-CN" w:bidi="ar-SA"/>
    </w:rPr>
  </w:style>
  <w:style w:type="character" w:styleId="924">
    <w:name w:val="纯文本 Char1"/>
    <w:next w:val="924"/>
    <w:link w:val="833"/>
    <w:qFormat/>
    <w:rPr>
      <w:rFonts w:ascii="宋体" w:hAnsi="Courier New" w:eastAsia="宋体"/>
      <w:sz w:val="21"/>
      <w:lang w:val="en-US" w:eastAsia="zh-CN" w:bidi="ar-SA"/>
    </w:rPr>
  </w:style>
  <w:style w:type="character" w:styleId="925">
    <w:name w:val="Char Char11"/>
    <w:next w:val="925"/>
    <w:link w:val="833"/>
    <w:qFormat/>
    <w:rPr>
      <w:rFonts w:ascii="宋体" w:eastAsia="宋体"/>
      <w:b/>
      <w:sz w:val="24"/>
      <w:u w:val="single"/>
      <w:lang w:val="en-US" w:eastAsia="zh-CN" w:bidi="ar-SA"/>
    </w:rPr>
  </w:style>
  <w:style w:type="character" w:styleId="926">
    <w:name w:val="页脚 Char"/>
    <w:next w:val="926"/>
    <w:link w:val="833"/>
    <w:qFormat/>
    <w:rPr>
      <w:rFonts w:ascii="宋体" w:eastAsia="宋体"/>
      <w:sz w:val="18"/>
      <w:lang w:val="en-US" w:eastAsia="zh-CN" w:bidi="ar-SA"/>
    </w:rPr>
  </w:style>
  <w:style w:type="character" w:styleId="927">
    <w:name w:val="列出段落 Char"/>
    <w:next w:val="927"/>
    <w:link w:val="833"/>
    <w:qFormat/>
    <w:rPr>
      <w:rFonts w:ascii="Calibri" w:hAnsi="Calibri" w:eastAsia="宋体"/>
      <w:sz w:val="21"/>
      <w:szCs w:val="22"/>
      <w:lang w:val="en-US" w:eastAsia="zh-CN" w:bidi="ar-SA"/>
    </w:rPr>
  </w:style>
  <w:style w:type="character" w:styleId="928">
    <w:name w:val="纯文本 字符1"/>
    <w:next w:val="928"/>
    <w:link w:val="833"/>
    <w:qFormat/>
    <w:rPr>
      <w:rFonts w:ascii="宋体" w:hAnsi="Courier New"/>
    </w:rPr>
  </w:style>
  <w:style w:type="character" w:styleId="929">
    <w:name w:val="chanpin1"/>
    <w:next w:val="929"/>
    <w:link w:val="833"/>
    <w:qFormat/>
    <w:rPr>
      <w:rFonts w:ascii="ˎ̥" w:hAnsi="ˎ̥"/>
      <w:color w:val="000000"/>
      <w:sz w:val="20"/>
      <w:szCs w:val="20"/>
      <w:u w:val="none"/>
    </w:rPr>
  </w:style>
  <w:style w:type="character" w:styleId="930">
    <w:name w:val="apple-style-span"/>
    <w:next w:val="930"/>
    <w:link w:val="833"/>
    <w:qFormat/>
    <w:rPr>
      <w:rFonts w:cs="Times New Roman"/>
    </w:rPr>
  </w:style>
  <w:style w:type="character" w:styleId="931">
    <w:name w:val="c21"/>
    <w:next w:val="931"/>
    <w:link w:val="833"/>
    <w:qFormat/>
    <w:rPr>
      <w:rFonts w:ascii="ˎ̥" w:hAnsi="ˎ̥"/>
      <w:color w:val="000000"/>
      <w:sz w:val="20"/>
      <w:szCs w:val="20"/>
      <w:u w:val="none"/>
    </w:rPr>
  </w:style>
  <w:style w:type="character" w:styleId="932">
    <w:name w:val="正文缩进 Char Char"/>
    <w:next w:val="932"/>
    <w:link w:val="933"/>
    <w:qFormat/>
    <w:rPr>
      <w:rFonts w:ascii="宋体" w:eastAsia="宋体"/>
      <w:color w:val="000000"/>
      <w:sz w:val="28"/>
      <w:lang w:bidi="ar-SA"/>
    </w:rPr>
  </w:style>
  <w:style w:type="paragraph" w:styleId="933">
    <w:name w:val="正文缩进1"/>
    <w:basedOn w:val="833"/>
    <w:next w:val="933"/>
    <w:link w:val="932"/>
    <w:qFormat/>
    <w:pPr>
      <w:ind w:firstLine="567"/>
      <w:spacing w:line="480" w:lineRule="exact"/>
      <w:widowControl/>
    </w:pPr>
    <w:rPr>
      <w:rFonts w:ascii="宋体"/>
      <w:color w:val="000000"/>
      <w:sz w:val="28"/>
      <w:szCs w:val="20"/>
    </w:rPr>
  </w:style>
  <w:style w:type="character" w:styleId="934">
    <w:name w:val="标题 2 Char Char"/>
    <w:next w:val="934"/>
    <w:link w:val="833"/>
    <w:qFormat/>
    <w:rPr>
      <w:rFonts w:ascii="Arial" w:hAnsi="Arial" w:eastAsia="黑体"/>
      <w:b/>
      <w:bCs/>
      <w:sz w:val="32"/>
      <w:szCs w:val="32"/>
      <w:lang w:val="en-US" w:eastAsia="zh-CN" w:bidi="ar-SA"/>
    </w:rPr>
  </w:style>
  <w:style w:type="character" w:styleId="935">
    <w:name w:val="段1 Char"/>
    <w:next w:val="935"/>
    <w:link w:val="833"/>
    <w:qFormat/>
    <w:rPr>
      <w:rFonts w:ascii="宋体" w:eastAsia="宋体"/>
      <w:sz w:val="24"/>
      <w:lang w:val="en-US" w:eastAsia="zh-CN" w:bidi="ar-SA"/>
    </w:rPr>
  </w:style>
  <w:style w:type="character" w:styleId="936">
    <w:name w:val="成文日期 Char"/>
    <w:next w:val="936"/>
    <w:link w:val="937"/>
    <w:rPr>
      <w:rFonts w:ascii="仿宋_GB2312" w:eastAsia="仿宋_GB2312"/>
      <w:sz w:val="32"/>
    </w:rPr>
  </w:style>
  <w:style w:type="paragraph" w:styleId="937">
    <w:name w:val="成文日期"/>
    <w:basedOn w:val="833"/>
    <w:next w:val="937"/>
    <w:link w:val="936"/>
    <w:qFormat/>
    <w:pPr>
      <w:ind w:right="400" w:firstLine="200"/>
      <w:jc w:val="right"/>
      <w:spacing w:line="570" w:lineRule="exact"/>
    </w:pPr>
    <w:rPr>
      <w:rFonts w:ascii="仿宋_GB2312" w:eastAsia="仿宋_GB2312"/>
      <w:sz w:val="32"/>
      <w:szCs w:val="20"/>
    </w:rPr>
  </w:style>
  <w:style w:type="character" w:styleId="938">
    <w:name w:val="中等深浅网格 1 - 强调文字颜色 2 Char"/>
    <w:next w:val="938"/>
    <w:link w:val="939"/>
    <w:qFormat/>
    <w:rPr>
      <w:sz w:val="21"/>
      <w:szCs w:val="24"/>
      <w:lang w:val="zh-CN" w:eastAsia="zh-CN" w:bidi="ar-SA"/>
    </w:rPr>
  </w:style>
  <w:style w:type="paragraph" w:styleId="939">
    <w:name w:val="1"/>
    <w:next w:val="939"/>
    <w:link w:val="938"/>
    <w:qFormat/>
    <w:rPr>
      <w:sz w:val="21"/>
      <w:szCs w:val="24"/>
      <w:lang w:val="zh-CN" w:eastAsia="zh-CN" w:bidi="ar-SA"/>
    </w:rPr>
  </w:style>
  <w:style w:type="character" w:styleId="940">
    <w:name w:val="标题 3 Char Char"/>
    <w:next w:val="940"/>
    <w:link w:val="833"/>
    <w:qFormat/>
    <w:rPr>
      <w:rFonts w:eastAsia="宋体"/>
      <w:b/>
      <w:bCs/>
      <w:sz w:val="32"/>
      <w:szCs w:val="32"/>
      <w:lang w:val="en-US" w:eastAsia="zh-CN" w:bidi="ar-SA"/>
    </w:rPr>
  </w:style>
  <w:style w:type="character" w:styleId="941">
    <w:name w:val="txt"/>
    <w:basedOn w:val="843"/>
    <w:next w:val="941"/>
    <w:link w:val="833"/>
    <w:qFormat/>
  </w:style>
  <w:style w:type="character" w:styleId="942">
    <w:name w:val="纯文本 字符"/>
    <w:next w:val="942"/>
    <w:link w:val="833"/>
    <w:uiPriority w:val="99"/>
    <w:qFormat/>
    <w:rPr>
      <w:rFonts w:ascii="宋体" w:hAnsi="Courier New" w:eastAsia="宋体" w:cs="Times New Roman"/>
      <w:sz w:val="21"/>
      <w:szCs w:val="21"/>
      <w:lang w:val="en-US" w:eastAsia="zh-CN" w:bidi="ar-SA"/>
    </w:rPr>
  </w:style>
  <w:style w:type="character" w:styleId="943">
    <w:name w:val="正文大标题 Char"/>
    <w:next w:val="943"/>
    <w:link w:val="944"/>
    <w:qFormat/>
    <w:rPr>
      <w:rFonts w:ascii="宋体" w:hAnsi="宋体"/>
      <w:b/>
      <w:color w:val="000000"/>
      <w:sz w:val="28"/>
      <w:szCs w:val="21"/>
    </w:rPr>
  </w:style>
  <w:style w:type="paragraph" w:styleId="944">
    <w:name w:val="正文大标题"/>
    <w:basedOn w:val="945"/>
    <w:next w:val="847"/>
    <w:link w:val="943"/>
    <w:qFormat/>
    <w:pPr>
      <w:jc w:val="center"/>
    </w:pPr>
    <w:rPr>
      <w:i w:val="0"/>
      <w:color w:val="000000"/>
      <w:sz w:val="28"/>
      <w:szCs w:val="21"/>
    </w:rPr>
  </w:style>
  <w:style w:type="paragraph" w:styleId="945">
    <w:name w:val="正文小标题"/>
    <w:basedOn w:val="833"/>
    <w:next w:val="847"/>
    <w:link w:val="946"/>
    <w:qFormat/>
    <w:pPr>
      <w:ind w:firstLine="482"/>
      <w:jc w:val="left"/>
      <w:spacing w:before="312" w:after="312"/>
    </w:pPr>
    <w:rPr>
      <w:rFonts w:ascii="宋体" w:hAnsi="宋体"/>
      <w:b/>
      <w:i/>
      <w:color w:val="ff0000"/>
      <w:sz w:val="24"/>
      <w:szCs w:val="20"/>
    </w:rPr>
  </w:style>
  <w:style w:type="character" w:styleId="946">
    <w:name w:val="正文小标题 Char"/>
    <w:next w:val="946"/>
    <w:link w:val="945"/>
    <w:qFormat/>
    <w:rPr>
      <w:rFonts w:ascii="宋体" w:hAnsi="宋体"/>
      <w:b/>
      <w:i/>
      <w:color w:val="ff0000"/>
      <w:sz w:val="24"/>
    </w:rPr>
  </w:style>
  <w:style w:type="character" w:styleId="947">
    <w:name w:val="正文格式 Char"/>
    <w:next w:val="947"/>
    <w:link w:val="948"/>
    <w:qFormat/>
    <w:rPr>
      <w:rFonts w:ascii="宋体" w:hAnsi="宋体"/>
      <w:sz w:val="24"/>
      <w:szCs w:val="24"/>
      <w:lang w:val="en-GB"/>
    </w:rPr>
  </w:style>
  <w:style w:type="paragraph" w:styleId="948">
    <w:name w:val="正文格式"/>
    <w:basedOn w:val="833"/>
    <w:next w:val="948"/>
    <w:link w:val="947"/>
    <w:qFormat/>
    <w:pPr>
      <w:ind w:firstLine="480"/>
      <w:spacing w:line="360" w:lineRule="auto"/>
    </w:pPr>
    <w:rPr>
      <w:rFonts w:ascii="宋体" w:hAnsi="宋体"/>
      <w:sz w:val="24"/>
      <w:lang w:val="en-GB"/>
    </w:rPr>
  </w:style>
  <w:style w:type="character" w:styleId="949">
    <w:name w:val="title4"/>
    <w:next w:val="949"/>
    <w:link w:val="833"/>
    <w:qFormat/>
    <w:rPr>
      <w:b/>
      <w:bCs/>
      <w:color w:val="1d87b3"/>
      <w:sz w:val="15"/>
      <w:szCs w:val="15"/>
    </w:rPr>
  </w:style>
  <w:style w:type="character" w:styleId="950">
    <w:name w:val="列出段落 Char1"/>
    <w:next w:val="950"/>
    <w:link w:val="951"/>
    <w:uiPriority w:val="34"/>
    <w:qFormat/>
    <w:rPr>
      <w:rFonts w:ascii="Calibri" w:hAnsi="Calibri" w:eastAsia="宋体"/>
      <w:sz w:val="21"/>
      <w:szCs w:val="22"/>
      <w:lang w:val="en-US" w:eastAsia="zh-CN" w:bidi="ar-SA"/>
    </w:rPr>
  </w:style>
  <w:style w:type="paragraph" w:styleId="951">
    <w:name w:val="列出段落"/>
    <w:basedOn w:val="833"/>
    <w:next w:val="951"/>
    <w:link w:val="950"/>
    <w:uiPriority w:val="34"/>
    <w:qFormat/>
    <w:pPr>
      <w:ind w:firstLine="420"/>
    </w:pPr>
    <w:rPr>
      <w:rFonts w:ascii="Calibri" w:hAnsi="Calibri"/>
      <w:szCs w:val="22"/>
    </w:rPr>
  </w:style>
  <w:style w:type="character" w:styleId="952">
    <w:name w:val="批注文字 Char"/>
    <w:next w:val="952"/>
    <w:link w:val="833"/>
    <w:uiPriority w:val="99"/>
    <w:qFormat/>
    <w:rPr>
      <w:sz w:val="21"/>
      <w:szCs w:val="24"/>
    </w:rPr>
  </w:style>
  <w:style w:type="character" w:styleId="953">
    <w:name w:val="chanpin拷贝"/>
    <w:basedOn w:val="843"/>
    <w:next w:val="953"/>
    <w:link w:val="833"/>
    <w:qFormat/>
  </w:style>
  <w:style w:type="character" w:styleId="954">
    <w:name w:val="普通文字1 Char1"/>
    <w:next w:val="954"/>
    <w:link w:val="833"/>
    <w:qFormat/>
    <w:rPr>
      <w:rFonts w:ascii="宋体" w:hAnsi="Courier New" w:eastAsia="宋体"/>
      <w:sz w:val="21"/>
      <w:lang w:val="en-US" w:eastAsia="zh-CN" w:bidi="ar-SA"/>
    </w:rPr>
  </w:style>
  <w:style w:type="character" w:styleId="955">
    <w:name w:val="正文表格 Char"/>
    <w:next w:val="955"/>
    <w:link w:val="956"/>
    <w:qFormat/>
    <w:rPr>
      <w:rFonts w:ascii="宋体" w:hAnsi="宋体"/>
      <w:color w:val="000000"/>
      <w:sz w:val="21"/>
      <w:szCs w:val="21"/>
    </w:rPr>
  </w:style>
  <w:style w:type="paragraph" w:styleId="956">
    <w:name w:val="正文表格"/>
    <w:basedOn w:val="833"/>
    <w:next w:val="956"/>
    <w:link w:val="955"/>
    <w:qFormat/>
    <w:pPr>
      <w:jc w:val="left"/>
    </w:pPr>
    <w:rPr>
      <w:rFonts w:ascii="宋体" w:hAnsi="宋体"/>
      <w:color w:val="000000"/>
      <w:szCs w:val="21"/>
    </w:rPr>
  </w:style>
  <w:style w:type="character" w:styleId="957">
    <w:name w:val="正文缩进 Char"/>
    <w:next w:val="957"/>
    <w:link w:val="833"/>
    <w:qFormat/>
    <w:rPr>
      <w:rFonts w:ascii="宋体" w:eastAsia="宋体"/>
      <w:sz w:val="24"/>
      <w:szCs w:val="24"/>
      <w:lang w:val="en-US" w:eastAsia="zh-CN" w:bidi="ar-SA"/>
    </w:rPr>
  </w:style>
  <w:style w:type="character" w:styleId="958">
    <w:name w:val="页眉 Char"/>
    <w:next w:val="958"/>
    <w:link w:val="833"/>
    <w:qFormat/>
    <w:rPr>
      <w:rFonts w:eastAsia="宋体"/>
      <w:sz w:val="18"/>
      <w:szCs w:val="18"/>
      <w:lang w:val="en-US" w:eastAsia="zh-CN" w:bidi="ar-SA"/>
    </w:rPr>
  </w:style>
  <w:style w:type="character" w:styleId="959">
    <w:name w:val="black1"/>
    <w:next w:val="959"/>
    <w:link w:val="833"/>
    <w:qFormat/>
    <w:rPr>
      <w:color w:val="000000"/>
    </w:rPr>
  </w:style>
  <w:style w:type="character" w:styleId="960">
    <w:name w:val="正文文本缩进 Char"/>
    <w:next w:val="960"/>
    <w:link w:val="833"/>
    <w:qFormat/>
    <w:rPr>
      <w:rFonts w:eastAsia="宋体"/>
      <w:sz w:val="24"/>
      <w:szCs w:val="24"/>
      <w:lang w:val="en-US" w:eastAsia="zh-CN" w:bidi="ar-SA"/>
    </w:rPr>
  </w:style>
  <w:style w:type="character" w:styleId="961">
    <w:name w:val="正文文本缩进 Char1"/>
    <w:next w:val="961"/>
    <w:link w:val="962"/>
    <w:qFormat/>
    <w:rPr>
      <w:rFonts w:ascii="宋体" w:hAnsi="宋体" w:eastAsia="宋体"/>
      <w:sz w:val="24"/>
      <w:szCs w:val="24"/>
      <w:lang w:bidi="ar-SA"/>
    </w:rPr>
  </w:style>
  <w:style w:type="paragraph" w:styleId="962">
    <w:name w:val="正文文本缩进1"/>
    <w:basedOn w:val="833"/>
    <w:next w:val="962"/>
    <w:link w:val="961"/>
    <w:qFormat/>
    <w:pPr>
      <w:ind w:firstLine="480"/>
      <w:spacing w:line="480" w:lineRule="exact"/>
    </w:pPr>
    <w:rPr>
      <w:rFonts w:ascii="宋体" w:hAnsi="宋体"/>
      <w:sz w:val="24"/>
    </w:rPr>
  </w:style>
  <w:style w:type="character" w:styleId="963">
    <w:name w:val="正文重点 Char"/>
    <w:next w:val="963"/>
    <w:link w:val="964"/>
    <w:qFormat/>
    <w:rPr>
      <w:b/>
      <w:sz w:val="24"/>
    </w:rPr>
  </w:style>
  <w:style w:type="paragraph" w:styleId="964">
    <w:name w:val="正文重点"/>
    <w:basedOn w:val="833"/>
    <w:next w:val="964"/>
    <w:link w:val="963"/>
    <w:qFormat/>
    <w:pPr>
      <w:ind w:firstLine="482"/>
      <w:jc w:val="left"/>
      <w:spacing w:line="360" w:lineRule="auto"/>
    </w:pPr>
    <w:rPr>
      <w:b/>
      <w:sz w:val="24"/>
      <w:szCs w:val="20"/>
    </w:rPr>
  </w:style>
  <w:style w:type="character" w:styleId="965">
    <w:name w:val="标题 3 Char"/>
    <w:next w:val="965"/>
    <w:link w:val="833"/>
    <w:qFormat/>
    <w:rPr>
      <w:rFonts w:ascii="宋体" w:eastAsia="宋体"/>
      <w:b/>
      <w:sz w:val="24"/>
      <w:u w:val="single"/>
      <w:lang w:val="en-US" w:eastAsia="zh-CN" w:bidi="ar-SA"/>
    </w:rPr>
  </w:style>
  <w:style w:type="character" w:styleId="966">
    <w:name w:val="Char Char111"/>
    <w:next w:val="966"/>
    <w:link w:val="833"/>
    <w:qFormat/>
    <w:rPr>
      <w:rFonts w:ascii="宋体" w:eastAsia="宋体"/>
      <w:b/>
      <w:sz w:val="24"/>
      <w:u w:val="single"/>
      <w:lang w:val="en-US" w:eastAsia="zh-CN" w:bidi="ar-SA"/>
    </w:rPr>
  </w:style>
  <w:style w:type="character" w:styleId="967">
    <w:name w:val="bjh-p"/>
    <w:next w:val="967"/>
    <w:link w:val="833"/>
    <w:qFormat/>
  </w:style>
  <w:style w:type="paragraph" w:styleId="968">
    <w:name w:val="xl36"/>
    <w:basedOn w:val="833"/>
    <w:next w:val="968"/>
    <w:link w:val="83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9">
    <w:name w:val="font5"/>
    <w:basedOn w:val="833"/>
    <w:next w:val="969"/>
    <w:link w:val="833"/>
    <w:qFormat/>
    <w:pPr>
      <w:jc w:val="left"/>
      <w:spacing w:before="100" w:beforeAutospacing="1" w:after="100" w:afterAutospacing="1"/>
      <w:widowControl/>
    </w:pPr>
    <w:rPr>
      <w:rFonts w:ascii="宋体" w:hAnsi="宋体" w:cs="宋体"/>
      <w:sz w:val="18"/>
      <w:szCs w:val="18"/>
    </w:rPr>
  </w:style>
  <w:style w:type="paragraph" w:styleId="970">
    <w:name w:val="图中文字"/>
    <w:basedOn w:val="833"/>
    <w:next w:val="970"/>
    <w:link w:val="833"/>
    <w:qFormat/>
    <w:pPr>
      <w:jc w:val="center"/>
      <w:spacing w:line="0" w:lineRule="atLeast"/>
    </w:pPr>
    <w:rPr>
      <w:sz w:val="24"/>
      <w:szCs w:val="20"/>
    </w:rPr>
  </w:style>
  <w:style w:type="paragraph" w:styleId="971">
    <w:name w:val="1 Char Char Char Char"/>
    <w:basedOn w:val="833"/>
    <w:next w:val="971"/>
    <w:link w:val="833"/>
    <w:qFormat/>
    <w:rPr>
      <w:rFonts w:ascii="Tahoma" w:hAnsi="Tahoma"/>
      <w:sz w:val="24"/>
      <w:szCs w:val="20"/>
    </w:rPr>
  </w:style>
  <w:style w:type="paragraph" w:styleId="972">
    <w:name w:val="正文列项_字母"/>
    <w:basedOn w:val="833"/>
    <w:next w:val="972"/>
    <w:link w:val="833"/>
    <w:qFormat/>
    <w:pPr>
      <w:numPr>
        <w:ilvl w:val="6"/>
        <w:numId w:val="1"/>
      </w:numPr>
      <w:ind w:left="480" w:hanging="180"/>
      <w:spacing w:line="460" w:lineRule="exact"/>
      <w:tabs>
        <w:tab w:val="clear" w:pos="635" w:leader="none"/>
      </w:tabs>
      <w:outlineLvl w:val="6"/>
    </w:pPr>
    <w:rPr>
      <w:rFonts w:ascii="宋体"/>
      <w:sz w:val="28"/>
      <w:szCs w:val="20"/>
    </w:rPr>
  </w:style>
  <w:style w:type="paragraph" w:styleId="973">
    <w:name w:val="正文须知-2级"/>
    <w:basedOn w:val="833"/>
    <w:next w:val="973"/>
    <w:link w:val="833"/>
    <w:qFormat/>
    <w:pPr>
      <w:numPr>
        <w:ilvl w:val="1"/>
        <w:numId w:val="2"/>
      </w:numPr>
      <w:spacing w:line="300" w:lineRule="auto"/>
    </w:pPr>
    <w:rPr>
      <w:rFonts w:ascii="宋体" w:hAnsi="Calibri"/>
      <w:sz w:val="24"/>
      <w:szCs w:val="21"/>
    </w:rPr>
  </w:style>
  <w:style w:type="paragraph" w:styleId="974">
    <w:name w:val="Char1 Char Char Char1"/>
    <w:basedOn w:val="833"/>
    <w:next w:val="974"/>
    <w:link w:val="833"/>
    <w:qFormat/>
    <w:rPr>
      <w:rFonts w:ascii="Tahoma" w:hAnsi="Tahoma" w:cs="仿宋_GB2312"/>
      <w:sz w:val="24"/>
      <w:szCs w:val="28"/>
    </w:rPr>
  </w:style>
  <w:style w:type="paragraph" w:styleId="975">
    <w:name w:val="xl30"/>
    <w:basedOn w:val="833"/>
    <w:next w:val="975"/>
    <w:link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6">
    <w:name w:val="二级条标题"/>
    <w:basedOn w:val="977"/>
    <w:next w:val="833"/>
    <w:link w:val="833"/>
    <w:qFormat/>
    <w:pPr>
      <w:numPr>
        <w:ilvl w:val="0"/>
        <w:numId w:val="0"/>
      </w:numPr>
      <w:ind w:hanging="840"/>
      <w:tabs>
        <w:tab w:val="left" w:pos="360" w:leader="none"/>
        <w:tab w:val="left" w:pos="840" w:leader="none"/>
      </w:tabs>
      <w:outlineLvl w:val="2"/>
    </w:pPr>
    <w:rPr>
      <w:rFonts w:ascii="宋体" w:eastAsia="宋体"/>
      <w:b w:val="0"/>
    </w:rPr>
  </w:style>
  <w:style w:type="paragraph" w:styleId="977">
    <w:name w:val="一级条标题"/>
    <w:basedOn w:val="978"/>
    <w:next w:val="833"/>
    <w:link w:val="833"/>
    <w:qFormat/>
    <w:pPr>
      <w:numPr>
        <w:ilvl w:val="1"/>
      </w:numPr>
      <w:ind w:left="0" w:hanging="840"/>
      <w:tabs>
        <w:tab w:val="left" w:pos="360" w:leader="none"/>
        <w:tab w:val="left" w:pos="840" w:leader="none"/>
      </w:tabs>
      <w:outlineLvl w:val="1"/>
    </w:pPr>
  </w:style>
  <w:style w:type="paragraph" w:styleId="978">
    <w:name w:val="章标题"/>
    <w:next w:val="833"/>
    <w:link w:val="83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79">
    <w:name w:val="xl29"/>
    <w:basedOn w:val="833"/>
    <w:next w:val="979"/>
    <w:link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0">
    <w:name w:val="正文文本样式"/>
    <w:basedOn w:val="833"/>
    <w:next w:val="980"/>
    <w:link w:val="833"/>
    <w:qFormat/>
    <w:pPr>
      <w:ind w:firstLine="482"/>
      <w:spacing w:line="360" w:lineRule="auto"/>
    </w:pPr>
    <w:rPr>
      <w:rFonts w:cs="宋体"/>
      <w:sz w:val="24"/>
      <w:szCs w:val="20"/>
    </w:rPr>
  </w:style>
  <w:style w:type="paragraph" w:styleId="981">
    <w:name w:val="Char2 Char Char Char Char Char Char"/>
    <w:basedOn w:val="833"/>
    <w:next w:val="981"/>
    <w:link w:val="833"/>
    <w:qFormat/>
    <w:pPr>
      <w:jc w:val="center"/>
      <w:spacing w:line="400" w:lineRule="exact"/>
      <w:widowControl/>
    </w:pPr>
  </w:style>
  <w:style w:type="paragraph" w:styleId="982">
    <w:name w:val="Char Char1 Char Char Char Char Char Char Char Char"/>
    <w:basedOn w:val="833"/>
    <w:next w:val="982"/>
    <w:link w:val="833"/>
    <w:qFormat/>
    <w:pPr>
      <w:jc w:val="left"/>
      <w:spacing w:after="160" w:line="240" w:lineRule="exact"/>
      <w:widowControl/>
    </w:pPr>
    <w:rPr>
      <w:rFonts w:ascii="Verdana" w:hAnsi="Verdana"/>
      <w:sz w:val="20"/>
      <w:szCs w:val="20"/>
      <w:lang w:eastAsia="en-US"/>
    </w:rPr>
  </w:style>
  <w:style w:type="paragraph" w:styleId="983">
    <w:name w:val="正文列项_数字"/>
    <w:basedOn w:val="833"/>
    <w:next w:val="983"/>
    <w:link w:val="833"/>
    <w:qFormat/>
    <w:pPr>
      <w:numPr>
        <w:ilvl w:val="7"/>
        <w:numId w:val="1"/>
      </w:numPr>
      <w:ind w:left="680" w:hanging="150"/>
      <w:spacing w:line="460" w:lineRule="exact"/>
      <w:tabs>
        <w:tab w:val="clear" w:pos="860" w:leader="none"/>
      </w:tabs>
      <w:outlineLvl w:val="7"/>
    </w:pPr>
    <w:rPr>
      <w:rFonts w:ascii="宋体"/>
      <w:sz w:val="28"/>
      <w:szCs w:val="20"/>
    </w:rPr>
  </w:style>
  <w:style w:type="paragraph" w:styleId="984">
    <w:name w:val="表格1"/>
    <w:basedOn w:val="833"/>
    <w:next w:val="984"/>
    <w:link w:val="833"/>
    <w:qFormat/>
    <w:pPr>
      <w:ind w:firstLine="480"/>
      <w:jc w:val="center"/>
    </w:pPr>
    <w:rPr>
      <w:sz w:val="24"/>
      <w:szCs w:val="20"/>
    </w:rPr>
  </w:style>
  <w:style w:type="paragraph" w:styleId="985">
    <w:name w:val="纯文本1"/>
    <w:next w:val="888"/>
    <w:link w:val="833"/>
    <w:qFormat/>
    <w:pPr>
      <w:jc w:val="both"/>
      <w:widowControl w:val="off"/>
    </w:pPr>
    <w:rPr>
      <w:rFonts w:ascii="宋体" w:hAnsi="宋体" w:eastAsia="宋体" w:cs="Times New Roman"/>
      <w:sz w:val="26"/>
      <w:lang w:val="en-US" w:eastAsia="zh-CN" w:bidi="ar-SA"/>
    </w:rPr>
  </w:style>
  <w:style w:type="paragraph" w:styleId="986">
    <w:name w:val="xl23"/>
    <w:basedOn w:val="833"/>
    <w:next w:val="986"/>
    <w:link w:val="833"/>
    <w:qFormat/>
    <w:pPr>
      <w:spacing w:before="100" w:beforeAutospacing="1" w:after="100" w:afterAutospacing="1" w:line="360" w:lineRule="auto"/>
      <w:widowControl/>
    </w:pPr>
    <w:rPr>
      <w:sz w:val="24"/>
      <w:szCs w:val="20"/>
    </w:rPr>
  </w:style>
  <w:style w:type="paragraph" w:styleId="987">
    <w:name w:val="项目符号1"/>
    <w:basedOn w:val="980"/>
    <w:next w:val="987"/>
    <w:link w:val="833"/>
    <w:qFormat/>
    <w:pPr>
      <w:ind w:left="-25" w:firstLine="0"/>
    </w:pPr>
  </w:style>
  <w:style w:type="paragraph" w:styleId="988">
    <w:name w:val="正文 + 宋体"/>
    <w:basedOn w:val="833"/>
    <w:next w:val="988"/>
    <w:link w:val="833"/>
    <w:qFormat/>
    <w:pPr>
      <w:ind w:left="360" w:hanging="360"/>
      <w:jc w:val="left"/>
      <w:widowControl/>
    </w:pPr>
    <w:rPr>
      <w:rFonts w:ascii="宋体" w:hAnsi="宋体" w:cs="宋体"/>
      <w:b/>
      <w:bCs/>
      <w:color w:val="000000"/>
      <w:sz w:val="18"/>
      <w:szCs w:val="18"/>
    </w:rPr>
  </w:style>
  <w:style w:type="paragraph" w:styleId="989">
    <w:name w:val="xl52"/>
    <w:basedOn w:val="833"/>
    <w:next w:val="989"/>
    <w:link w:val="8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90">
    <w:name w:val="图文"/>
    <w:basedOn w:val="833"/>
    <w:next w:val="990"/>
    <w:link w:val="833"/>
    <w:qFormat/>
    <w:pPr>
      <w:spacing w:after="50" w:line="360" w:lineRule="auto"/>
    </w:pPr>
    <w:rPr>
      <w:sz w:val="24"/>
    </w:rPr>
  </w:style>
  <w:style w:type="paragraph" w:styleId="991">
    <w:name w:val="xl47"/>
    <w:basedOn w:val="833"/>
    <w:next w:val="991"/>
    <w:link w:val="8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2">
    <w:name w:val="项目编号1"/>
    <w:basedOn w:val="833"/>
    <w:next w:val="992"/>
    <w:link w:val="833"/>
    <w:qFormat/>
    <w:pPr>
      <w:numPr>
        <w:ilvl w:val="0"/>
        <w:numId w:val="3"/>
      </w:numPr>
      <w:spacing w:before="100" w:beforeAutospacing="1" w:after="100" w:afterAutospacing="1" w:line="360" w:lineRule="auto"/>
    </w:pPr>
    <w:rPr>
      <w:sz w:val="24"/>
    </w:rPr>
  </w:style>
  <w:style w:type="paragraph" w:styleId="993">
    <w:name w:val="三级条标题"/>
    <w:basedOn w:val="976"/>
    <w:next w:val="833"/>
    <w:link w:val="833"/>
    <w:qFormat/>
    <w:pPr>
      <w:numPr>
        <w:ilvl w:val="3"/>
        <w:numId w:val="1"/>
      </w:numPr>
      <w:ind w:left="0" w:hanging="840"/>
      <w:tabs>
        <w:tab w:val="left" w:pos="360" w:leader="none"/>
        <w:tab w:val="left" w:pos="840" w:leader="none"/>
      </w:tabs>
      <w:outlineLvl w:val="3"/>
    </w:pPr>
  </w:style>
  <w:style w:type="paragraph" w:styleId="994">
    <w:name w:val="正文 A"/>
    <w:next w:val="994"/>
    <w:link w:val="833"/>
    <w:qFormat/>
    <w:pPr>
      <w:jc w:val="both"/>
      <w:widowControl w:val="off"/>
    </w:pPr>
    <w:rPr>
      <w:rFonts w:ascii="Times New Roman" w:hAnsi="Times New Roman" w:eastAsia="Times New Roman" w:cs="Times New Roman"/>
      <w:color w:val="000000"/>
      <w:sz w:val="21"/>
      <w:szCs w:val="21"/>
      <w:lang w:val="en-US" w:eastAsia="zh-CN" w:bidi="ar-SA"/>
    </w:rPr>
  </w:style>
  <w:style w:type="paragraph" w:styleId="995">
    <w:name w:val="字元 字元1"/>
    <w:basedOn w:val="833"/>
    <w:next w:val="995"/>
    <w:link w:val="833"/>
    <w:qFormat/>
    <w:rPr>
      <w:rFonts w:ascii="Tahoma" w:hAnsi="Tahoma"/>
      <w:sz w:val="24"/>
      <w:szCs w:val="20"/>
    </w:rPr>
  </w:style>
  <w:style w:type="paragraph" w:styleId="996">
    <w:name w:val="Char3"/>
    <w:basedOn w:val="833"/>
    <w:next w:val="996"/>
    <w:link w:val="833"/>
    <w:qFormat/>
    <w:pPr>
      <w:tabs>
        <w:tab w:val="left" w:pos="360" w:leader="none"/>
      </w:tabs>
    </w:pPr>
    <w:rPr>
      <w:sz w:val="24"/>
    </w:rPr>
  </w:style>
  <w:style w:type="paragraph" w:styleId="997">
    <w:name w:val="xl43"/>
    <w:basedOn w:val="833"/>
    <w:next w:val="997"/>
    <w:link w:val="8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8">
    <w:name w:val="xl50"/>
    <w:basedOn w:val="833"/>
    <w:next w:val="998"/>
    <w:link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99">
    <w:name w:val="Table Paragraph"/>
    <w:basedOn w:val="833"/>
    <w:next w:val="999"/>
    <w:link w:val="833"/>
    <w:uiPriority w:val="1"/>
    <w:qFormat/>
    <w:pPr>
      <w:jc w:val="left"/>
    </w:pPr>
    <w:rPr>
      <w:rFonts w:ascii="宋体" w:hAnsi="宋体" w:cs="宋体"/>
      <w:sz w:val="22"/>
      <w:szCs w:val="22"/>
      <w:lang w:eastAsia="en-US"/>
    </w:rPr>
  </w:style>
  <w:style w:type="paragraph" w:styleId="1000">
    <w:name w:val="Char Char1"/>
    <w:basedOn w:val="859"/>
    <w:next w:val="1000"/>
    <w:link w:val="833"/>
    <w:qFormat/>
    <w:rPr>
      <w:rFonts w:ascii="Tahoma" w:hAnsi="Tahoma"/>
      <w:sz w:val="24"/>
    </w:rPr>
  </w:style>
  <w:style w:type="paragraph" w:styleId="1001">
    <w:name w:val="xl27"/>
    <w:basedOn w:val="833"/>
    <w:next w:val="1001"/>
    <w:link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2">
    <w:name w:val="Char22"/>
    <w:basedOn w:val="833"/>
    <w:next w:val="1002"/>
    <w:link w:val="833"/>
    <w:qFormat/>
    <w:rPr>
      <w:rFonts w:ascii="Tahoma" w:hAnsi="Tahoma"/>
      <w:sz w:val="24"/>
      <w:szCs w:val="20"/>
    </w:rPr>
  </w:style>
  <w:style w:type="paragraph" w:styleId="1003">
    <w:name w:val="font9"/>
    <w:basedOn w:val="833"/>
    <w:next w:val="1003"/>
    <w:link w:val="833"/>
    <w:qFormat/>
    <w:pPr>
      <w:jc w:val="left"/>
      <w:spacing w:before="100" w:beforeAutospacing="1" w:after="100" w:afterAutospacing="1"/>
      <w:widowControl/>
    </w:pPr>
    <w:rPr>
      <w:rFonts w:hint="eastAsia" w:ascii="宋体" w:hAnsi="宋体" w:cs="Arial Unicode MS"/>
      <w:color w:val="000000"/>
      <w:sz w:val="20"/>
      <w:szCs w:val="20"/>
    </w:rPr>
  </w:style>
  <w:style w:type="paragraph" w:styleId="1004">
    <w:name w:val="xl25"/>
    <w:basedOn w:val="833"/>
    <w:next w:val="1004"/>
    <w:link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5">
    <w:name w:val="Char2 Char Char Char Char Char Char1"/>
    <w:basedOn w:val="833"/>
    <w:next w:val="1005"/>
    <w:link w:val="833"/>
    <w:qFormat/>
    <w:pPr>
      <w:jc w:val="center"/>
      <w:spacing w:line="400" w:lineRule="exact"/>
      <w:widowControl/>
    </w:pPr>
  </w:style>
  <w:style w:type="paragraph" w:styleId="1006">
    <w:name w:val="Char Char Char Char Char Char Char Char Char Char1"/>
    <w:basedOn w:val="833"/>
    <w:next w:val="1006"/>
    <w:link w:val="833"/>
    <w:qFormat/>
    <w:rPr>
      <w:rFonts w:ascii="宋体" w:hAnsi="宋体" w:cs="Courier New"/>
      <w:sz w:val="32"/>
      <w:szCs w:val="32"/>
    </w:rPr>
  </w:style>
  <w:style w:type="paragraph" w:styleId="1007">
    <w:name w:val="Char Char Char1 Char"/>
    <w:basedOn w:val="833"/>
    <w:next w:val="1007"/>
    <w:link w:val="833"/>
    <w:qFormat/>
    <w:rPr>
      <w:rFonts w:ascii="Tahoma" w:hAnsi="Tahoma"/>
      <w:sz w:val="24"/>
      <w:szCs w:val="20"/>
    </w:rPr>
  </w:style>
  <w:style w:type="paragraph" w:styleId="1008">
    <w:name w:val="正文文本样式 加粗"/>
    <w:basedOn w:val="980"/>
    <w:next w:val="1008"/>
    <w:link w:val="833"/>
    <w:qFormat/>
    <w:rPr>
      <w:b/>
    </w:rPr>
  </w:style>
  <w:style w:type="paragraph" w:styleId="1009">
    <w:name w:val="xl33"/>
    <w:basedOn w:val="833"/>
    <w:next w:val="1009"/>
    <w:link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0">
    <w:name w:val="xl39"/>
    <w:basedOn w:val="833"/>
    <w:next w:val="1010"/>
    <w:link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1">
    <w:name w:val="xl26"/>
    <w:basedOn w:val="833"/>
    <w:next w:val="1011"/>
    <w:link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12">
    <w:name w:val="xl53"/>
    <w:basedOn w:val="833"/>
    <w:next w:val="1012"/>
    <w:link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3">
    <w:name w:val="font8"/>
    <w:basedOn w:val="833"/>
    <w:next w:val="1013"/>
    <w:link w:val="833"/>
    <w:qFormat/>
    <w:pPr>
      <w:jc w:val="left"/>
      <w:spacing w:before="100" w:beforeAutospacing="1" w:after="100" w:afterAutospacing="1"/>
      <w:widowControl/>
    </w:pPr>
    <w:rPr>
      <w:sz w:val="36"/>
      <w:szCs w:val="36"/>
    </w:rPr>
  </w:style>
  <w:style w:type="paragraph" w:styleId="1014">
    <w:name w:val="xl38"/>
    <w:basedOn w:val="833"/>
    <w:next w:val="1014"/>
    <w:link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15">
    <w:name w:val="Char Char1 Char Char Char Char Char Char"/>
    <w:basedOn w:val="833"/>
    <w:next w:val="1015"/>
    <w:link w:val="833"/>
    <w:qFormat/>
    <w:pPr>
      <w:jc w:val="left"/>
      <w:spacing w:after="160" w:line="240" w:lineRule="exact"/>
      <w:widowControl/>
    </w:pPr>
    <w:rPr>
      <w:rFonts w:ascii="Verdana" w:hAnsi="Verdana" w:eastAsia="仿宋_GB2312"/>
      <w:sz w:val="24"/>
      <w:szCs w:val="20"/>
      <w:lang w:eastAsia="en-US"/>
    </w:rPr>
  </w:style>
  <w:style w:type="paragraph" w:styleId="1016">
    <w:name w:val="22222222222222"/>
    <w:basedOn w:val="833"/>
    <w:next w:val="1016"/>
    <w:link w:val="833"/>
    <w:qFormat/>
    <w:pPr>
      <w:ind w:firstLine="480"/>
      <w:jc w:val="left"/>
      <w:spacing w:line="360" w:lineRule="auto"/>
      <w:widowControl/>
    </w:pPr>
    <w:rPr>
      <w:color w:val="ff0000"/>
      <w:sz w:val="24"/>
      <w:szCs w:val="20"/>
    </w:rPr>
  </w:style>
  <w:style w:type="paragraph" w:styleId="1017">
    <w:name w:val="四级条标题"/>
    <w:basedOn w:val="993"/>
    <w:next w:val="833"/>
    <w:link w:val="833"/>
    <w:qFormat/>
    <w:pPr>
      <w:numPr>
        <w:ilvl w:val="4"/>
      </w:numPr>
      <w:ind w:left="0" w:hanging="840"/>
      <w:tabs>
        <w:tab w:val="left" w:pos="360" w:leader="none"/>
        <w:tab w:val="left" w:pos="840" w:leader="none"/>
      </w:tabs>
      <w:outlineLvl w:val="4"/>
    </w:pPr>
  </w:style>
  <w:style w:type="paragraph" w:styleId="1018">
    <w:name w:val="项目编号2"/>
    <w:basedOn w:val="992"/>
    <w:next w:val="1018"/>
    <w:link w:val="833"/>
    <w:qFormat/>
    <w:pPr>
      <w:numPr>
        <w:numId w:val="4"/>
      </w:numPr>
    </w:pPr>
  </w:style>
  <w:style w:type="paragraph" w:styleId="1019">
    <w:name w:val="Char"/>
    <w:basedOn w:val="833"/>
    <w:next w:val="1019"/>
    <w:link w:val="833"/>
    <w:qFormat/>
    <w:pPr>
      <w:tabs>
        <w:tab w:val="left" w:pos="360" w:leader="none"/>
      </w:tabs>
    </w:pPr>
    <w:rPr>
      <w:sz w:val="24"/>
    </w:rPr>
  </w:style>
  <w:style w:type="paragraph" w:styleId="1020">
    <w:name w:val="Char Char Char1 Char2"/>
    <w:basedOn w:val="833"/>
    <w:next w:val="1020"/>
    <w:link w:val="833"/>
    <w:qFormat/>
    <w:rPr>
      <w:rFonts w:ascii="Tahoma" w:hAnsi="Tahoma"/>
      <w:sz w:val="24"/>
      <w:szCs w:val="20"/>
    </w:rPr>
  </w:style>
  <w:style w:type="paragraph" w:styleId="1021">
    <w:name w:val="Char1"/>
    <w:basedOn w:val="833"/>
    <w:next w:val="1021"/>
    <w:link w:val="833"/>
    <w:qFormat/>
    <w:pPr>
      <w:tabs>
        <w:tab w:val="left" w:pos="360" w:leader="none"/>
      </w:tabs>
    </w:pPr>
    <w:rPr>
      <w:sz w:val="24"/>
    </w:rPr>
  </w:style>
  <w:style w:type="paragraph" w:styleId="1022">
    <w:name w:val="Char Char Char Char Char Char Char"/>
    <w:basedOn w:val="833"/>
    <w:next w:val="1022"/>
    <w:link w:val="833"/>
    <w:qFormat/>
    <w:pPr>
      <w:ind w:firstLine="200"/>
      <w:spacing w:line="360" w:lineRule="auto"/>
    </w:pPr>
    <w:rPr>
      <w:rFonts w:eastAsia="仿宋_GB2312"/>
      <w:sz w:val="24"/>
    </w:rPr>
  </w:style>
  <w:style w:type="paragraph" w:styleId="1023">
    <w:name w:val="Char Char Char Char Char Char Char Char Char Char Char Char Char Char Char Char1"/>
    <w:basedOn w:val="833"/>
    <w:next w:val="1023"/>
    <w:link w:val="833"/>
    <w:qFormat/>
    <w:pPr>
      <w:jc w:val="center"/>
      <w:spacing w:after="160" w:line="240" w:lineRule="exact"/>
      <w:widowControl/>
    </w:pPr>
    <w:rPr>
      <w:rFonts w:ascii="宋体" w:hAnsi="宋体"/>
      <w:b/>
      <w:sz w:val="30"/>
      <w:szCs w:val="30"/>
      <w:lang w:eastAsia="en-US"/>
    </w:rPr>
  </w:style>
  <w:style w:type="paragraph" w:styleId="1024">
    <w:name w:val="Char Char Char2"/>
    <w:basedOn w:val="833"/>
    <w:next w:val="1024"/>
    <w:link w:val="833"/>
    <w:qFormat/>
    <w:rPr>
      <w:rFonts w:ascii="Tahoma" w:hAnsi="Tahoma"/>
      <w:sz w:val="24"/>
      <w:szCs w:val="20"/>
    </w:rPr>
  </w:style>
  <w:style w:type="paragraph" w:styleId="1025">
    <w:name w:val="xl49"/>
    <w:basedOn w:val="833"/>
    <w:next w:val="1025"/>
    <w:link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26">
    <w:name w:val="xl34"/>
    <w:basedOn w:val="833"/>
    <w:next w:val="1026"/>
    <w:link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27">
    <w:name w:val="样式2"/>
    <w:basedOn w:val="898"/>
    <w:next w:val="1027"/>
    <w:link w:val="833"/>
    <w:qFormat/>
    <w:pPr>
      <w:jc w:val="center"/>
      <w:spacing w:line="360" w:lineRule="auto"/>
    </w:pPr>
    <w:rPr>
      <w:sz w:val="24"/>
    </w:rPr>
  </w:style>
  <w:style w:type="paragraph" w:styleId="1028">
    <w:name w:val="Default"/>
    <w:next w:val="1028"/>
    <w:link w:val="833"/>
    <w:qFormat/>
    <w:pPr>
      <w:widowControl w:val="off"/>
    </w:pPr>
    <w:rPr>
      <w:rFonts w:ascii="Symbol" w:hAnsi="Symbol" w:cs="Symbol"/>
      <w:color w:val="000000"/>
      <w:sz w:val="24"/>
      <w:szCs w:val="24"/>
      <w:lang w:val="en-US" w:eastAsia="zh-CN" w:bidi="ar-SA"/>
    </w:rPr>
  </w:style>
  <w:style w:type="paragraph" w:styleId="1029">
    <w:name w:val="正文须知-1级"/>
    <w:basedOn w:val="833"/>
    <w:next w:val="833"/>
    <w:link w:val="833"/>
    <w:qFormat/>
    <w:pPr>
      <w:numPr>
        <w:ilvl w:val="0"/>
        <w:numId w:val="2"/>
      </w:numPr>
      <w:spacing w:line="300" w:lineRule="auto"/>
    </w:pPr>
    <w:rPr>
      <w:rFonts w:ascii="宋体" w:hAnsi="Calibri"/>
      <w:sz w:val="24"/>
      <w:szCs w:val="21"/>
    </w:rPr>
  </w:style>
  <w:style w:type="paragraph" w:styleId="1030">
    <w:name w:val="xl41"/>
    <w:basedOn w:val="833"/>
    <w:next w:val="1030"/>
    <w:link w:val="83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1">
    <w:name w:val="font7"/>
    <w:basedOn w:val="833"/>
    <w:next w:val="1031"/>
    <w:link w:val="833"/>
    <w:qFormat/>
    <w:pPr>
      <w:jc w:val="left"/>
      <w:spacing w:before="100" w:beforeAutospacing="1" w:after="100" w:afterAutospacing="1"/>
      <w:widowControl/>
    </w:pPr>
    <w:rPr>
      <w:rFonts w:eastAsia="Arial Unicode MS"/>
      <w:b/>
      <w:bCs/>
      <w:color w:val="000000"/>
      <w:sz w:val="20"/>
      <w:szCs w:val="20"/>
    </w:rPr>
  </w:style>
  <w:style w:type="paragraph" w:styleId="1032">
    <w:name w:val="无间隔"/>
    <w:next w:val="1032"/>
    <w:link w:val="833"/>
    <w:qFormat/>
    <w:pPr>
      <w:jc w:val="both"/>
      <w:widowControl w:val="off"/>
    </w:pPr>
    <w:rPr>
      <w:sz w:val="21"/>
      <w:szCs w:val="24"/>
      <w:lang w:val="en-US" w:eastAsia="zh-CN" w:bidi="ar-SA"/>
    </w:rPr>
  </w:style>
  <w:style w:type="paragraph" w:styleId="1033">
    <w:name w:val="_Style 160"/>
    <w:next w:val="1033"/>
    <w:link w:val="833"/>
    <w:qFormat/>
    <w:rPr>
      <w:sz w:val="21"/>
      <w:szCs w:val="24"/>
      <w:lang w:val="en-US" w:eastAsia="zh-CN" w:bidi="ar-SA"/>
    </w:rPr>
  </w:style>
  <w:style w:type="paragraph" w:styleId="1034">
    <w:name w:val="xl31"/>
    <w:basedOn w:val="833"/>
    <w:next w:val="1034"/>
    <w:link w:val="8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5">
    <w:name w:val="Revision"/>
    <w:next w:val="1035"/>
    <w:link w:val="833"/>
    <w:qFormat/>
    <w:rPr>
      <w:sz w:val="21"/>
      <w:szCs w:val="24"/>
      <w:lang w:val="en-US" w:eastAsia="zh-CN" w:bidi="ar-SA"/>
    </w:rPr>
  </w:style>
  <w:style w:type="paragraph" w:styleId="1036">
    <w:name w:val="xl46"/>
    <w:basedOn w:val="833"/>
    <w:next w:val="1036"/>
    <w:link w:val="83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7">
    <w:name w:val="xl42"/>
    <w:basedOn w:val="833"/>
    <w:next w:val="1037"/>
    <w:link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8">
    <w:name w:val="Char Char Char Char Char Char Char Char Char Char"/>
    <w:basedOn w:val="833"/>
    <w:next w:val="1038"/>
    <w:link w:val="833"/>
    <w:qFormat/>
  </w:style>
  <w:style w:type="paragraph" w:styleId="1039">
    <w:name w:val="xl35"/>
    <w:basedOn w:val="833"/>
    <w:next w:val="1039"/>
    <w:link w:val="8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0">
    <w:name w:val="Char Char Char Char Char Char Char Char Char Char2"/>
    <w:basedOn w:val="833"/>
    <w:next w:val="1040"/>
    <w:link w:val="833"/>
    <w:qFormat/>
    <w:rPr>
      <w:rFonts w:ascii="宋体" w:hAnsi="宋体" w:cs="Courier New"/>
      <w:sz w:val="32"/>
      <w:szCs w:val="32"/>
    </w:rPr>
  </w:style>
  <w:style w:type="paragraph" w:styleId="1041">
    <w:name w:val="xl40"/>
    <w:basedOn w:val="833"/>
    <w:next w:val="1041"/>
    <w:link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2">
    <w:name w:val="无标题条"/>
    <w:next w:val="833"/>
    <w:link w:val="833"/>
    <w:qFormat/>
    <w:pPr>
      <w:jc w:val="both"/>
    </w:pPr>
    <w:rPr>
      <w:sz w:val="21"/>
      <w:lang w:val="en-US" w:eastAsia="zh-CN" w:bidi="ar-SA"/>
    </w:rPr>
  </w:style>
  <w:style w:type="paragraph" w:styleId="1043">
    <w:name w:val="缺省文本"/>
    <w:basedOn w:val="833"/>
    <w:next w:val="1043"/>
    <w:link w:val="833"/>
    <w:qFormat/>
    <w:pPr>
      <w:jc w:val="left"/>
    </w:pPr>
    <w:rPr>
      <w:sz w:val="24"/>
    </w:rPr>
  </w:style>
  <w:style w:type="paragraph" w:styleId="1044">
    <w:name w:val="默认段落字体 Para Char Char Char Char"/>
    <w:basedOn w:val="833"/>
    <w:next w:val="1044"/>
    <w:link w:val="833"/>
    <w:qFormat/>
    <w:rPr>
      <w:rFonts w:ascii="Arial" w:hAnsi="Arial" w:cs="Arial"/>
      <w:szCs w:val="21"/>
    </w:rPr>
  </w:style>
  <w:style w:type="paragraph" w:styleId="1045">
    <w:name w:val="列出段落2"/>
    <w:basedOn w:val="833"/>
    <w:next w:val="1045"/>
    <w:link w:val="833"/>
    <w:qFormat/>
    <w:pPr>
      <w:ind w:firstLine="420"/>
    </w:pPr>
    <w:rPr>
      <w:rFonts w:ascii="Calibri" w:hAnsi="Calibri"/>
      <w:szCs w:val="22"/>
    </w:rPr>
  </w:style>
  <w:style w:type="paragraph" w:styleId="1046">
    <w:name w:val="Char Char Char1"/>
    <w:basedOn w:val="833"/>
    <w:next w:val="1046"/>
    <w:link w:val="833"/>
    <w:qFormat/>
    <w:rPr>
      <w:rFonts w:ascii="Tahoma" w:hAnsi="Tahoma"/>
      <w:sz w:val="24"/>
      <w:szCs w:val="20"/>
    </w:rPr>
  </w:style>
  <w:style w:type="paragraph" w:styleId="1047">
    <w:name w:val="Char21"/>
    <w:basedOn w:val="833"/>
    <w:next w:val="1047"/>
    <w:link w:val="833"/>
    <w:qFormat/>
    <w:rPr>
      <w:rFonts w:ascii="Tahoma" w:hAnsi="Tahoma"/>
      <w:sz w:val="24"/>
      <w:szCs w:val="20"/>
    </w:rPr>
  </w:style>
  <w:style w:type="paragraph" w:styleId="1048">
    <w:name w:val="五级条标题"/>
    <w:basedOn w:val="1017"/>
    <w:next w:val="833"/>
    <w:link w:val="833"/>
    <w:qFormat/>
    <w:pPr>
      <w:numPr>
        <w:ilvl w:val="5"/>
      </w:numPr>
      <w:ind w:left="0" w:hanging="840"/>
      <w:tabs>
        <w:tab w:val="left" w:pos="360" w:leader="none"/>
        <w:tab w:val="left" w:pos="840" w:leader="none"/>
      </w:tabs>
      <w:outlineLvl w:val="5"/>
    </w:pPr>
  </w:style>
  <w:style w:type="paragraph" w:styleId="1049">
    <w:name w:val="正文 + 楷体_GB2312"/>
    <w:basedOn w:val="833"/>
    <w:next w:val="1049"/>
    <w:link w:val="833"/>
    <w:qFormat/>
    <w:pPr>
      <w:jc w:val="left"/>
      <w:widowControl/>
    </w:pPr>
    <w:rPr>
      <w:rFonts w:ascii="楷体_GB2312" w:eastAsia="楷体_GB2312" w:cs="Arial"/>
      <w:sz w:val="24"/>
    </w:rPr>
  </w:style>
  <w:style w:type="paragraph" w:styleId="1050">
    <w:name w:val="xl37"/>
    <w:basedOn w:val="833"/>
    <w:next w:val="1050"/>
    <w:link w:val="8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1">
    <w:name w:val="xl32"/>
    <w:basedOn w:val="833"/>
    <w:next w:val="1051"/>
    <w:link w:val="8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2">
    <w:name w:val="字元 字元2"/>
    <w:basedOn w:val="833"/>
    <w:next w:val="1052"/>
    <w:link w:val="833"/>
    <w:qFormat/>
    <w:rPr>
      <w:rFonts w:ascii="Tahoma" w:hAnsi="Tahoma"/>
      <w:sz w:val="24"/>
      <w:szCs w:val="20"/>
    </w:rPr>
  </w:style>
  <w:style w:type="paragraph" w:styleId="1053">
    <w:name w:val="样式 宋体 五号 行距: 单倍行距"/>
    <w:basedOn w:val="833"/>
    <w:next w:val="1053"/>
    <w:link w:val="833"/>
    <w:qFormat/>
    <w:pPr>
      <w:jc w:val="left"/>
    </w:pPr>
    <w:rPr>
      <w:rFonts w:ascii="宋体" w:hAnsi="宋体"/>
      <w:szCs w:val="20"/>
    </w:rPr>
  </w:style>
  <w:style w:type="paragraph" w:styleId="1054">
    <w:name w:val="列出段落1"/>
    <w:basedOn w:val="917"/>
    <w:next w:val="1054"/>
    <w:link w:val="833"/>
    <w:qFormat/>
    <w:pPr>
      <w:ind w:firstLine="420"/>
    </w:pPr>
    <w:rPr>
      <w:rFonts w:ascii="Calibri" w:hAnsi="Calibri"/>
      <w:szCs w:val="22"/>
    </w:rPr>
  </w:style>
  <w:style w:type="paragraph" w:styleId="1055">
    <w:name w:val="Char2"/>
    <w:basedOn w:val="833"/>
    <w:next w:val="1055"/>
    <w:link w:val="833"/>
    <w:qFormat/>
    <w:rPr>
      <w:rFonts w:ascii="Tahoma" w:hAnsi="Tahoma"/>
      <w:sz w:val="24"/>
      <w:szCs w:val="20"/>
    </w:rPr>
  </w:style>
  <w:style w:type="paragraph" w:styleId="1056">
    <w:name w:val="字元 字元"/>
    <w:basedOn w:val="833"/>
    <w:next w:val="1056"/>
    <w:link w:val="833"/>
    <w:qFormat/>
    <w:rPr>
      <w:rFonts w:ascii="Tahoma" w:hAnsi="Tahoma"/>
      <w:sz w:val="24"/>
      <w:szCs w:val="20"/>
    </w:rPr>
  </w:style>
  <w:style w:type="paragraph" w:styleId="1057">
    <w:name w:val="文档正文"/>
    <w:basedOn w:val="833"/>
    <w:next w:val="1057"/>
    <w:link w:val="833"/>
    <w:qFormat/>
    <w:pPr>
      <w:spacing w:before="120" w:after="120" w:line="180" w:lineRule="auto"/>
    </w:pPr>
    <w:rPr>
      <w:rFonts w:ascii="Arial" w:hAnsi="Arial"/>
      <w:szCs w:val="20"/>
    </w:rPr>
  </w:style>
  <w:style w:type="paragraph" w:styleId="1058">
    <w:name w:val="正文缩进2"/>
    <w:basedOn w:val="833"/>
    <w:next w:val="1058"/>
    <w:link w:val="833"/>
    <w:qFormat/>
    <w:pPr>
      <w:ind w:firstLine="567"/>
      <w:spacing w:line="480" w:lineRule="exact"/>
      <w:widowControl/>
    </w:pPr>
    <w:rPr>
      <w:rFonts w:ascii="宋体"/>
      <w:color w:val="000000"/>
      <w:sz w:val="28"/>
      <w:szCs w:val="20"/>
      <w:lang w:val="zh-CN" w:eastAsia="zh-CN"/>
    </w:rPr>
  </w:style>
  <w:style w:type="paragraph" w:styleId="1059">
    <w:name w:val="Char3 Char Char Char1"/>
    <w:basedOn w:val="833"/>
    <w:next w:val="1059"/>
    <w:link w:val="833"/>
    <w:qFormat/>
    <w:rPr>
      <w:rFonts w:ascii="Tahoma" w:hAnsi="Tahoma"/>
      <w:sz w:val="24"/>
      <w:szCs w:val="20"/>
    </w:rPr>
  </w:style>
  <w:style w:type="paragraph" w:styleId="1060">
    <w:name w:val="Char Char Char Char Char Char Char Char Char Char Char Char Char Char Char Char"/>
    <w:basedOn w:val="833"/>
    <w:next w:val="1060"/>
    <w:link w:val="833"/>
    <w:qFormat/>
    <w:pPr>
      <w:jc w:val="center"/>
      <w:spacing w:after="160" w:line="240" w:lineRule="exact"/>
      <w:widowControl/>
    </w:pPr>
    <w:rPr>
      <w:rFonts w:ascii="宋体" w:hAnsi="宋体"/>
      <w:b/>
      <w:sz w:val="30"/>
      <w:szCs w:val="30"/>
      <w:lang w:eastAsia="en-US"/>
    </w:rPr>
  </w:style>
  <w:style w:type="paragraph" w:styleId="1061">
    <w:name w:val="图例"/>
    <w:basedOn w:val="833"/>
    <w:next w:val="1061"/>
    <w:link w:val="833"/>
    <w:qFormat/>
    <w:pPr>
      <w:jc w:val="center"/>
      <w:spacing w:before="120" w:after="120" w:line="360" w:lineRule="auto"/>
    </w:pPr>
    <w:rPr>
      <w:rFonts w:eastAsia="仿宋_GB2312"/>
      <w:b/>
      <w:sz w:val="24"/>
      <w:szCs w:val="20"/>
    </w:rPr>
  </w:style>
  <w:style w:type="paragraph" w:styleId="1062">
    <w:name w:val="xl24"/>
    <w:basedOn w:val="833"/>
    <w:next w:val="1062"/>
    <w:link w:val="8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3">
    <w:name w:val="font6"/>
    <w:basedOn w:val="833"/>
    <w:next w:val="1063"/>
    <w:link w:val="833"/>
    <w:qFormat/>
    <w:pPr>
      <w:jc w:val="left"/>
      <w:spacing w:before="100" w:beforeAutospacing="1" w:after="100" w:afterAutospacing="1"/>
      <w:widowControl/>
    </w:pPr>
    <w:rPr>
      <w:rFonts w:ascii="宋体" w:hAnsi="宋体" w:cs="宋体"/>
      <w:sz w:val="20"/>
      <w:szCs w:val="20"/>
    </w:rPr>
  </w:style>
  <w:style w:type="paragraph" w:styleId="1064">
    <w:name w:val="项目编号3"/>
    <w:basedOn w:val="980"/>
    <w:next w:val="1064"/>
    <w:link w:val="833"/>
    <w:qFormat/>
    <w:pPr>
      <w:numPr>
        <w:ilvl w:val="0"/>
        <w:numId w:val="5"/>
      </w:numPr>
    </w:pPr>
  </w:style>
  <w:style w:type="paragraph" w:styleId="1065">
    <w:name w:val="样式 标题 2 + 宋体 五号 行距: 单倍行距"/>
    <w:basedOn w:val="835"/>
    <w:next w:val="1065"/>
    <w:link w:val="833"/>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066">
    <w:name w:val="Char Char Char1 Char1"/>
    <w:basedOn w:val="833"/>
    <w:next w:val="1066"/>
    <w:link w:val="833"/>
    <w:qFormat/>
    <w:rPr>
      <w:rFonts w:ascii="Tahoma" w:hAnsi="Tahoma"/>
      <w:sz w:val="24"/>
      <w:szCs w:val="20"/>
    </w:rPr>
  </w:style>
  <w:style w:type="paragraph" w:styleId="1067">
    <w:name w:val="1名"/>
    <w:basedOn w:val="833"/>
    <w:next w:val="1067"/>
    <w:link w:val="833"/>
    <w:qFormat/>
    <w:pPr>
      <w:numPr>
        <w:ilvl w:val="0"/>
        <w:numId w:val="7"/>
      </w:numPr>
      <w:spacing w:before="120"/>
      <w:tabs>
        <w:tab w:val="left" w:pos="360" w:leader="none"/>
      </w:tabs>
    </w:pPr>
    <w:rPr>
      <w:rFonts w:ascii="宋体"/>
      <w:sz w:val="28"/>
      <w:szCs w:val="20"/>
    </w:rPr>
  </w:style>
  <w:style w:type="paragraph" w:styleId="1068">
    <w:name w:val="Default_0"/>
    <w:basedOn w:val="833"/>
    <w:next w:val="1068"/>
    <w:link w:val="833"/>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069">
    <w:name w:val="background1"/>
    <w:basedOn w:val="833"/>
    <w:next w:val="1069"/>
    <w:link w:val="833"/>
    <w:qFormat/>
    <w:pPr>
      <w:jc w:val="left"/>
      <w:spacing w:before="100" w:beforeAutospacing="1" w:after="100" w:afterAutospacing="1"/>
      <w:widowControl/>
    </w:pPr>
    <w:rPr>
      <w:rFonts w:ascii="宋体" w:hAnsi="宋体" w:cs="宋体"/>
      <w:sz w:val="24"/>
    </w:rPr>
  </w:style>
  <w:style w:type="paragraph" w:styleId="1070">
    <w:name w:val="Char Char Char Char Char Char Char2"/>
    <w:basedOn w:val="833"/>
    <w:next w:val="1070"/>
    <w:link w:val="833"/>
    <w:qFormat/>
    <w:pPr>
      <w:ind w:firstLine="200"/>
      <w:spacing w:line="360" w:lineRule="auto"/>
    </w:pPr>
    <w:rPr>
      <w:rFonts w:eastAsia="仿宋_GB2312"/>
      <w:sz w:val="24"/>
    </w:rPr>
  </w:style>
  <w:style w:type="paragraph" w:styleId="1071">
    <w:name w:val="Char3 Char Char Char"/>
    <w:basedOn w:val="833"/>
    <w:next w:val="1071"/>
    <w:link w:val="833"/>
    <w:qFormat/>
    <w:rPr>
      <w:rFonts w:ascii="Tahoma" w:hAnsi="Tahoma"/>
      <w:sz w:val="24"/>
      <w:szCs w:val="20"/>
    </w:rPr>
  </w:style>
  <w:style w:type="paragraph" w:styleId="1072">
    <w:name w:val="xl45"/>
    <w:basedOn w:val="833"/>
    <w:next w:val="1072"/>
    <w:link w:val="8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3">
    <w:name w:val="List Paragraph1"/>
    <w:basedOn w:val="833"/>
    <w:next w:val="1073"/>
    <w:link w:val="833"/>
    <w:qFormat/>
    <w:pPr>
      <w:ind w:firstLine="420"/>
    </w:pPr>
    <w:rPr>
      <w:rFonts w:ascii="Calibri" w:hAnsi="Calibri"/>
      <w:szCs w:val="22"/>
    </w:rPr>
  </w:style>
  <w:style w:type="paragraph" w:styleId="1074">
    <w:name w:val="xl44"/>
    <w:basedOn w:val="833"/>
    <w:next w:val="1074"/>
    <w:link w:val="8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5">
    <w:name w:val="xl51"/>
    <w:basedOn w:val="833"/>
    <w:next w:val="1075"/>
    <w:link w:val="8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6">
    <w:name w:val="??"/>
    <w:next w:val="1076"/>
    <w:link w:val="833"/>
    <w:qFormat/>
    <w:pPr>
      <w:jc w:val="both"/>
      <w:widowControl w:val="off"/>
    </w:pPr>
    <w:rPr>
      <w:sz w:val="21"/>
      <w:lang w:val="en-US" w:eastAsia="en-US" w:bidi="ar-SA"/>
    </w:rPr>
  </w:style>
  <w:style w:type="paragraph" w:styleId="1077">
    <w:name w:val="Char3 Char Char Char2"/>
    <w:basedOn w:val="833"/>
    <w:next w:val="1077"/>
    <w:link w:val="833"/>
    <w:qFormat/>
    <w:rPr>
      <w:rFonts w:ascii="Tahoma" w:hAnsi="Tahoma"/>
      <w:sz w:val="24"/>
      <w:szCs w:val="20"/>
    </w:rPr>
  </w:style>
  <w:style w:type="paragraph" w:styleId="1078">
    <w:name w:val="xl48"/>
    <w:basedOn w:val="833"/>
    <w:next w:val="1078"/>
    <w:link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9">
    <w:name w:val="xl28"/>
    <w:basedOn w:val="833"/>
    <w:next w:val="1079"/>
    <w:link w:val="8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0">
    <w:name w:val="正文须知-3级"/>
    <w:basedOn w:val="833"/>
    <w:next w:val="1080"/>
    <w:link w:val="833"/>
    <w:qFormat/>
    <w:pPr>
      <w:numPr>
        <w:ilvl w:val="2"/>
        <w:numId w:val="2"/>
      </w:numPr>
      <w:ind w:hanging="355"/>
      <w:spacing w:line="300" w:lineRule="auto"/>
    </w:pPr>
    <w:rPr>
      <w:rFonts w:ascii="宋体" w:hAnsi="Calibri"/>
      <w:sz w:val="24"/>
      <w:szCs w:val="21"/>
    </w:rPr>
  </w:style>
  <w:style w:type="paragraph" w:styleId="1081">
    <w:name w:val="Char Char1 Char Char Char Char Char Char1"/>
    <w:basedOn w:val="833"/>
    <w:next w:val="1081"/>
    <w:link w:val="833"/>
    <w:qFormat/>
    <w:pPr>
      <w:jc w:val="left"/>
      <w:spacing w:after="160" w:line="240" w:lineRule="exact"/>
      <w:widowControl/>
    </w:pPr>
    <w:rPr>
      <w:rFonts w:ascii="Verdana" w:hAnsi="Verdana" w:eastAsia="仿宋_GB2312"/>
      <w:sz w:val="24"/>
      <w:szCs w:val="20"/>
      <w:lang w:eastAsia="en-US"/>
    </w:rPr>
  </w:style>
  <w:style w:type="paragraph" w:styleId="1082">
    <w:name w:val="Char Char Char Char Char Char Char1"/>
    <w:basedOn w:val="833"/>
    <w:next w:val="1082"/>
    <w:link w:val="833"/>
    <w:qFormat/>
    <w:pPr>
      <w:ind w:firstLine="200"/>
      <w:spacing w:line="360" w:lineRule="auto"/>
    </w:pPr>
    <w:rPr>
      <w:rFonts w:eastAsia="仿宋_GB2312"/>
      <w:sz w:val="24"/>
    </w:rPr>
  </w:style>
  <w:style w:type="paragraph" w:styleId="1083">
    <w:name w:val="Char Char41"/>
    <w:basedOn w:val="833"/>
    <w:next w:val="1083"/>
    <w:link w:val="833"/>
    <w:qFormat/>
    <w:pPr>
      <w:jc w:val="center"/>
      <w:spacing w:line="400" w:lineRule="exact"/>
      <w:widowControl/>
    </w:pPr>
  </w:style>
  <w:style w:type="paragraph" w:styleId="1084">
    <w:name w:val="Char Char4"/>
    <w:basedOn w:val="833"/>
    <w:next w:val="1084"/>
    <w:link w:val="833"/>
    <w:qFormat/>
    <w:pPr>
      <w:jc w:val="center"/>
      <w:spacing w:line="400" w:lineRule="exact"/>
      <w:widowControl/>
    </w:pPr>
  </w:style>
  <w:style w:type="paragraph" w:styleId="1085">
    <w:name w:val="一、"/>
    <w:basedOn w:val="833"/>
    <w:next w:val="1085"/>
    <w:link w:val="833"/>
    <w:qFormat/>
    <w:pPr>
      <w:ind w:firstLine="640"/>
    </w:pPr>
    <w:rPr>
      <w:rFonts w:ascii="黑体" w:hAnsi="黑体" w:eastAsia="黑体"/>
      <w:szCs w:val="32"/>
    </w:rPr>
  </w:style>
  <w:style w:type="paragraph" w:styleId="1086">
    <w:name w:val="标题1-附件"/>
    <w:basedOn w:val="834"/>
    <w:next w:val="1086"/>
    <w:link w:val="833"/>
    <w:qFormat/>
    <w:pPr>
      <w:jc w:val="left"/>
    </w:pPr>
    <w:rPr>
      <w:sz w:val="24"/>
      <w:szCs w:val="24"/>
    </w:rPr>
  </w:style>
  <w:style w:type="paragraph" w:styleId="1087">
    <w:name w:val="表格文字"/>
    <w:basedOn w:val="867"/>
    <w:next w:val="1087"/>
    <w:link w:val="833"/>
    <w:qFormat/>
    <w:pPr>
      <w:ind w:firstLine="0"/>
      <w:spacing w:before="20" w:after="20" w:line="240" w:lineRule="auto"/>
    </w:pPr>
    <w:rPr>
      <w:rFonts w:ascii="Century Gothic" w:hAnsi="Century Gothic"/>
      <w:sz w:val="20"/>
      <w:szCs w:val="20"/>
    </w:rPr>
  </w:style>
  <w:style w:type="paragraph" w:styleId="1088">
    <w:name w:val="正文_2"/>
    <w:next w:val="1088"/>
    <w:link w:val="833"/>
    <w:qFormat/>
    <w:pPr>
      <w:jc w:val="both"/>
      <w:widowControl w:val="off"/>
    </w:pPr>
    <w:rPr>
      <w:rFonts w:ascii="Calibri" w:hAnsi="Calibri" w:eastAsia="宋体" w:cs="Times New Roman"/>
      <w:sz w:val="21"/>
      <w:szCs w:val="22"/>
      <w:lang w:val="en-US" w:eastAsia="zh-CN" w:bidi="ar-SA"/>
    </w:rPr>
  </w:style>
  <w:style w:type="paragraph" w:styleId="1089">
    <w:name w:val="Char Char Char"/>
    <w:basedOn w:val="833"/>
    <w:next w:val="1089"/>
    <w:link w:val="833"/>
    <w:qFormat/>
    <w:rPr>
      <w:rFonts w:ascii="Tahoma" w:hAnsi="Tahoma"/>
      <w:sz w:val="24"/>
      <w:szCs w:val="20"/>
    </w:rPr>
  </w:style>
  <w:style w:type="paragraph" w:styleId="1090">
    <w:name w:val="default"/>
    <w:basedOn w:val="833"/>
    <w:next w:val="1090"/>
    <w:link w:val="833"/>
    <w:qFormat/>
    <w:pPr>
      <w:jc w:val="left"/>
      <w:spacing w:before="100" w:beforeAutospacing="1" w:after="100" w:afterAutospacing="1"/>
      <w:widowControl/>
    </w:pPr>
    <w:rPr>
      <w:rFonts w:ascii="宋体" w:hAnsi="宋体" w:cs="宋体"/>
      <w:sz w:val="24"/>
    </w:rPr>
  </w:style>
  <w:style w:type="paragraph" w:styleId="1091">
    <w:name w:val="List Paragraph"/>
    <w:basedOn w:val="833"/>
    <w:next w:val="1091"/>
    <w:link w:val="833"/>
    <w:qFormat/>
    <w:pPr>
      <w:ind w:firstLine="420"/>
    </w:pPr>
    <w:rPr>
      <w:rFonts w:ascii="Calibri" w:hAnsi="Calibri" w:cs="黑体"/>
      <w:szCs w:val="22"/>
    </w:rPr>
  </w:style>
  <w:style w:type="paragraph" w:styleId="1092">
    <w:name w:val="正文文本缩进2"/>
    <w:basedOn w:val="833"/>
    <w:next w:val="1092"/>
    <w:link w:val="833"/>
    <w:qFormat/>
    <w:pPr>
      <w:ind w:firstLine="480"/>
      <w:spacing w:line="480" w:lineRule="exact"/>
    </w:pPr>
    <w:rPr>
      <w:rFonts w:ascii="宋体" w:hAnsi="宋体"/>
      <w:sz w:val="24"/>
      <w:lang w:val="zh-CN" w:eastAsia="zh-CN"/>
    </w:rPr>
  </w:style>
  <w:style w:type="paragraph" w:styleId="1093">
    <w:name w:val="正文_1_0"/>
    <w:basedOn w:val="833"/>
    <w:next w:val="1093"/>
    <w:link w:val="833"/>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table" w:styleId="1094">
    <w:name w:val="Table Normal"/>
    <w:next w:val="1094"/>
    <w:link w:val="833"/>
    <w:uiPriority w:val="2"/>
    <w:semiHidden/>
    <w:qFormat/>
    <w:pPr>
      <w:widowControl w:val="off"/>
    </w:pPr>
    <w:rPr>
      <w:rFonts w:ascii="Calibri" w:hAnsi="Calibri"/>
      <w:sz w:val="22"/>
      <w:szCs w:val="22"/>
      <w:lang w:val="en-US" w:eastAsia="en-US" w:bidi="ar-SA"/>
    </w:rPr>
    <w:tblPr/>
  </w:style>
  <w:style w:type="character" w:styleId="1095">
    <w:name w:val="NormalCharacter1"/>
    <w:next w:val="1095"/>
    <w:link w:val="833"/>
    <w:qFormat/>
    <w:rPr>
      <w:sz w:val="21"/>
      <w:szCs w:val="24"/>
      <w:lang w:val="en-US" w:eastAsia="zh-CN" w:bidi="ar-SA"/>
    </w:rPr>
  </w:style>
  <w:style w:type="paragraph" w:styleId="1096">
    <w:name w:val="null3"/>
    <w:next w:val="1096"/>
    <w:link w:val="833"/>
    <w:qFormat/>
    <w:rPr>
      <w:rFonts w:hint="eastAsia" w:ascii="Calibri" w:hAnsi="Calibri" w:eastAsia="宋体" w:cs="Times New Roman"/>
      <w:lang w:val="en-US" w:eastAsia="zh-CN" w:bidi="ar-SA"/>
    </w:rPr>
  </w:style>
  <w:style w:type="paragraph" w:styleId="1097">
    <w:name w:val="_Style 3"/>
    <w:next w:val="1097"/>
    <w:link w:val="833"/>
    <w:qFormat/>
    <w:pPr>
      <w:jc w:val="both"/>
      <w:widowControl w:val="off"/>
    </w:pPr>
    <w:rPr>
      <w:rFonts w:ascii="Calibri" w:hAnsi="Calibri" w:eastAsia="宋体" w:cs="Times New Roman"/>
      <w:sz w:val="21"/>
      <w:szCs w:val="22"/>
      <w:lang w:val="en-US" w:eastAsia="zh-CN" w:bidi="ar-SA"/>
    </w:rPr>
  </w:style>
  <w:style w:type="character" w:styleId="1098">
    <w:name w:val="font01"/>
    <w:basedOn w:val="843"/>
    <w:next w:val="1098"/>
    <w:link w:val="833"/>
    <w:rPr>
      <w:rFonts w:hint="eastAsia" w:ascii="宋体" w:hAnsi="宋体" w:eastAsia="宋体" w:cs="宋体"/>
      <w:i w:val="0"/>
      <w:iCs w:val="0"/>
      <w:color w:val="000000"/>
      <w:sz w:val="22"/>
      <w:szCs w:val="22"/>
      <w:u w:val="none"/>
    </w:rPr>
  </w:style>
  <w:style w:type="character" w:styleId="1099">
    <w:name w:val="font51"/>
    <w:basedOn w:val="843"/>
    <w:next w:val="1099"/>
    <w:link w:val="833"/>
    <w:rPr>
      <w:rFonts w:hint="eastAsia" w:ascii="宋体" w:hAnsi="宋体" w:eastAsia="宋体" w:cs="宋体"/>
      <w:i w:val="0"/>
      <w:iCs w:val="0"/>
      <w:color w:val="000000"/>
      <w:sz w:val="22"/>
      <w:szCs w:val="22"/>
      <w:u w:val="none"/>
      <w:vertAlign w:val="superscript"/>
    </w:rPr>
  </w:style>
  <w:style w:type="character" w:styleId="1100">
    <w:name w:val="font31"/>
    <w:basedOn w:val="843"/>
    <w:next w:val="1100"/>
    <w:link w:val="833"/>
    <w:rPr>
      <w:rFonts w:hint="eastAsia" w:ascii="宋体" w:hAnsi="宋体" w:eastAsia="宋体" w:cs="宋体"/>
      <w:i w:val="0"/>
      <w:iCs w:val="0"/>
      <w:color w:val="000000"/>
      <w:sz w:val="22"/>
      <w:szCs w:val="22"/>
      <w:u w:val="none"/>
    </w:rPr>
  </w:style>
  <w:style w:type="character" w:styleId="1101">
    <w:name w:val="font61"/>
    <w:basedOn w:val="843"/>
    <w:next w:val="1101"/>
    <w:link w:val="833"/>
    <w:rPr>
      <w:rFonts w:hint="eastAsia" w:ascii="宋体" w:hAnsi="宋体" w:eastAsia="宋体" w:cs="宋体"/>
      <w:i w:val="0"/>
      <w:iCs w:val="0"/>
      <w:color w:val="000000"/>
      <w:sz w:val="22"/>
      <w:szCs w:val="22"/>
      <w:u w:val="none"/>
      <w:vertAlign w:val="superscript"/>
    </w:rPr>
  </w:style>
  <w:style w:type="paragraph" w:styleId="1102">
    <w:name w:val="Table Text"/>
    <w:basedOn w:val="833"/>
    <w:next w:val="1102"/>
    <w:link w:val="833"/>
    <w:semiHidden/>
    <w:qFormat/>
    <w:rPr>
      <w:rFonts w:ascii="仿宋" w:hAnsi="仿宋" w:eastAsia="仿宋" w:cs="仿宋"/>
      <w:sz w:val="19"/>
      <w:szCs w:val="19"/>
      <w:lang w:val="en-US" w:eastAsia="en-US" w:bidi="ar-SA"/>
    </w:rPr>
  </w:style>
  <w:style w:type="character" w:styleId="1103">
    <w:name w:val="超链接11"/>
    <w:next w:val="1103"/>
    <w:link w:val="833"/>
    <w:uiPriority w:val="99"/>
    <w:unhideWhenUsed/>
    <w:qFormat/>
    <w:rPr>
      <w:rFonts w:ascii="Times New Roman" w:hAnsi="Times New Roman" w:eastAsia="宋体" w:cs="Times New Roman"/>
      <w:sz w:val="21"/>
      <w:szCs w:val="24"/>
      <w:lang w:val="en-US" w:eastAsia="zh-CN" w:bidi="ar-SA"/>
    </w:rPr>
  </w:style>
  <w:style w:type="paragraph" w:styleId="1104">
    <w:name w:val="页脚1"/>
    <w:basedOn w:val="833"/>
    <w:next w:val="1104"/>
    <w:link w:val="833"/>
    <w:uiPriority w:val="99"/>
    <w:unhideWhenUsed/>
    <w:qFormat/>
    <w:pPr>
      <w:jc w:val="left"/>
      <w:tabs>
        <w:tab w:val="center" w:pos="4153" w:leader="none"/>
        <w:tab w:val="right" w:pos="8306" w:leader="none"/>
      </w:tabs>
    </w:pPr>
    <w:rPr>
      <w:rFonts w:hint="eastAsia" w:ascii="宋体"/>
      <w:sz w:val="18"/>
      <w:szCs w:val="20"/>
    </w:rPr>
  </w:style>
  <w:style w:type="character" w:styleId="1105">
    <w:name w:val="页码1"/>
    <w:next w:val="1105"/>
    <w:link w:val="833"/>
    <w:unhideWhenUsed/>
    <w:qFormat/>
    <w:rPr>
      <w:sz w:val="24"/>
      <w:szCs w:val="24"/>
    </w:rPr>
  </w:style>
  <w:style w:type="character" w:styleId="34288" w:default="1">
    <w:name w:val="Default Paragraph Font"/>
    <w:uiPriority w:val="1"/>
    <w:semiHidden/>
    <w:unhideWhenUsed/>
  </w:style>
  <w:style w:type="numbering" w:styleId="34289" w:default="1">
    <w:name w:val="No List"/>
    <w:uiPriority w:val="99"/>
    <w:semiHidden/>
    <w:unhideWhenUsed/>
  </w:style>
  <w:style w:type="table" w:styleId="342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单馨莹</cp:lastModifiedBy>
  <cp:revision>6</cp:revision>
  <dcterms:created xsi:type="dcterms:W3CDTF">2022-05-30T08:03:00Z</dcterms:created>
  <dcterms:modified xsi:type="dcterms:W3CDTF">2026-04-27T08:41:06Z</dcterms:modified>
</cp:coreProperties>
</file>