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JSZC-320206-JZCG-G2026-0026</w:t>
      </w:r>
      <w:r/>
    </w:p>
    <w:p>
      <w:pPr>
        <w:ind w:left="1534" w:hanging="639"/>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 xml:space="preserve">无锡市惠山区洛社镇卫生院物业管理服务采购项目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五月</w:t>
      </w:r>
      <w:r/>
    </w:p>
    <w:p>
      <w:pPr>
        <w:ind w:firstLine="960"/>
        <w:rPr>
          <w:rStyle w:val="952"/>
          <w:rFonts w:eastAsia="黑体"/>
          <w:bCs/>
          <w:color w:val="auto"/>
          <w:sz w:val="48"/>
          <w:highlight w:val="none"/>
        </w:rPr>
        <w:sectPr>
          <w:headerReference w:type="default" r:id="rId9"/>
          <w:footerReference w:type="default" r:id="rId11"/>
          <w:footerReference w:type="even" r:id="rId12"/>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952"/>
          <w:rFonts w:eastAsia="黑体"/>
          <w:bCs/>
          <w:color w:val="auto"/>
          <w:sz w:val="48"/>
          <w:highlight w:val="none"/>
        </w:rPr>
      </w:pPr>
      <w:r>
        <w:rPr>
          <w:rStyle w:val="952"/>
          <w:rFonts w:hint="eastAsia" w:eastAsia="黑体"/>
          <w:bCs/>
          <w:color w:val="auto"/>
          <w:sz w:val="48"/>
          <w:highlight w:val="none"/>
        </w:rPr>
        <w:t xml:space="preserve">目</w:t>
      </w:r>
      <w:r>
        <w:rPr>
          <w:rStyle w:val="952"/>
          <w:rFonts w:eastAsia="黑体"/>
          <w:bCs/>
          <w:color w:val="auto"/>
          <w:sz w:val="48"/>
          <w:highlight w:val="none"/>
        </w:rPr>
        <w:t xml:space="preserve">     </w:t>
      </w:r>
      <w:r>
        <w:rPr>
          <w:rStyle w:val="952"/>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33"/>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54"/>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rPr>
        <w:t xml:space="preserve">3</w:t>
      </w:r>
      <w:r>
        <w:rPr>
          <w:rFonts w:hint="eastAsia" w:ascii="宋体" w:hAnsi="宋体"/>
          <w:color w:val="auto"/>
          <w:sz w:val="32"/>
          <w:szCs w:val="32"/>
          <w:highlight w:val="none"/>
        </w:rPr>
        <w:fldChar w:fldCharType="end"/>
      </w:r>
      <w:r/>
    </w:p>
    <w:p>
      <w:pPr>
        <w:pStyle w:val="933"/>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54"/>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rPr>
        <w:t xml:space="preserve">6</w:t>
      </w:r>
      <w:r>
        <w:rPr>
          <w:rFonts w:hint="eastAsia" w:ascii="宋体" w:hAnsi="宋体"/>
          <w:color w:val="auto"/>
          <w:sz w:val="32"/>
          <w:szCs w:val="32"/>
          <w:highlight w:val="none"/>
        </w:rPr>
        <w:fldChar w:fldCharType="end"/>
      </w:r>
      <w:r/>
    </w:p>
    <w:p>
      <w:pPr>
        <w:pStyle w:val="93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54"/>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54"/>
          <w:rFonts w:hint="eastAsia" w:ascii="宋体" w:hAnsi="宋体"/>
          <w:color w:val="auto"/>
          <w:sz w:val="32"/>
          <w:szCs w:val="32"/>
          <w:highlight w:val="none"/>
        </w:rPr>
        <w:t xml:space="preserve">1</w:t>
      </w:r>
      <w:r>
        <w:rPr>
          <w:rStyle w:val="954"/>
          <w:rFonts w:hint="eastAsia" w:ascii="宋体" w:hAnsi="宋体"/>
          <w:color w:val="auto"/>
          <w:sz w:val="32"/>
          <w:szCs w:val="32"/>
          <w:highlight w:val="none"/>
          <w:lang w:val="en-US" w:eastAsia="zh-CN"/>
        </w:rPr>
        <w:t xml:space="preserve">8</w:t>
      </w:r>
      <w:r/>
    </w:p>
    <w:p>
      <w:pPr>
        <w:pStyle w:val="93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54"/>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54"/>
          <w:rFonts w:hint="eastAsia" w:ascii="宋体" w:hAnsi="宋体"/>
          <w:color w:val="auto"/>
          <w:sz w:val="32"/>
          <w:szCs w:val="32"/>
          <w:highlight w:val="none"/>
          <w:lang w:val="en-US" w:eastAsia="zh-CN"/>
        </w:rPr>
        <w:t xml:space="preserve">33</w:t>
      </w:r>
      <w:r/>
    </w:p>
    <w:p>
      <w:pPr>
        <w:pStyle w:val="93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54"/>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54"/>
          <w:rFonts w:hint="eastAsia" w:ascii="宋体" w:hAnsi="宋体"/>
          <w:color w:val="auto"/>
          <w:sz w:val="32"/>
          <w:szCs w:val="32"/>
          <w:highlight w:val="none"/>
          <w:lang w:val="en-US" w:eastAsia="zh-CN"/>
        </w:rPr>
        <w:t xml:space="preserve">38</w:t>
      </w:r>
      <w:r/>
    </w:p>
    <w:p>
      <w:pPr>
        <w:pStyle w:val="933"/>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54"/>
          <w:rFonts w:hint="eastAsia" w:ascii="宋体" w:hAnsi="宋体"/>
          <w:color w:val="auto"/>
          <w:sz w:val="32"/>
          <w:szCs w:val="32"/>
          <w:highlight w:val="none"/>
        </w:rPr>
        <w:t xml:space="preserve">六</w:t>
      </w:r>
      <w:r>
        <w:rPr>
          <w:rStyle w:val="954"/>
          <w:rFonts w:ascii="宋体" w:hAnsi="宋体"/>
          <w:color w:val="auto"/>
          <w:sz w:val="32"/>
          <w:szCs w:val="32"/>
          <w:highlight w:val="none"/>
        </w:rPr>
        <w:t xml:space="preserve">.</w:t>
      </w:r>
      <w:r>
        <w:rPr>
          <w:rStyle w:val="954"/>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54"/>
          <w:rFonts w:hint="eastAsia" w:ascii="宋体" w:hAnsi="宋体" w:eastAsia="黑体"/>
          <w:color w:val="auto"/>
          <w:sz w:val="32"/>
          <w:szCs w:val="32"/>
          <w:highlight w:val="none"/>
          <w:lang w:val="en-US" w:eastAsia="zh-CN"/>
        </w:rPr>
        <w:t xml:space="preserve">44</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01"/>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无锡市惠山区洛社镇卫生院</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其物业服务管理服务采购项目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无锡市惠山区洛社镇卫生院物业管理服务采购项目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JSZC-320206-JZCG-G2026-0026</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bCs/>
          <w:color w:val="auto"/>
          <w:sz w:val="24"/>
          <w:szCs w:val="24"/>
          <w:highlight w:val="none"/>
          <w:lang w:val="en-US" w:eastAsia="zh-CN"/>
        </w:rPr>
        <w:t xml:space="preserve">360</w:t>
      </w:r>
      <w:r>
        <w:rPr>
          <w:rFonts w:hint="eastAsia" w:ascii="宋体" w:hAnsi="宋体"/>
          <w:bCs/>
          <w:color w:val="auto"/>
          <w:sz w:val="24"/>
          <w:szCs w:val="24"/>
          <w:highlight w:val="none"/>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eastAsia="宋体"/>
          <w:sz w:val="24"/>
        </w:rPr>
        <w:t xml:space="preserve">338.8191</w:t>
      </w:r>
      <w:r>
        <w:rPr>
          <w:rFonts w:hint="default" w:ascii="宋体" w:hAnsi="宋体" w:eastAsia="宋体"/>
          <w:bCs/>
          <w:color w:val="auto"/>
          <w:sz w:val="24"/>
          <w:szCs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无锡市惠山区洛社镇卫生院</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7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18</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无锡市惠山区洛社镇卫生院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址：无锡市惠山区洛社镇先冯路0号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人：丁信宏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09"/>
      <w:r/>
      <w:bookmarkStart w:id="3" w:name="_Toc28359086"/>
      <w:r>
        <w:rPr>
          <w:rFonts w:hint="eastAsia" w:ascii="宋体" w:hAnsi="宋体" w:cs="宋体"/>
          <w:color w:val="auto"/>
          <w:sz w:val="24"/>
          <w:szCs w:val="24"/>
          <w:highlight w:val="none"/>
        </w:rPr>
        <w:t xml:space="preserve">13806178300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01"/>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57"/>
        <w:ind w:left="0" w:firstLine="643"/>
        <w:keepLines w:val="0"/>
        <w:keepNext w:val="0"/>
        <w:spacing w:before="0" w:after="0"/>
        <w:rPr>
          <w:color w:val="auto"/>
          <w:szCs w:val="32"/>
          <w:highlight w:val="none"/>
        </w:rPr>
      </w:pPr>
      <w:r/>
      <w:bookmarkStart w:id="5" w:name="_Toc20823275"/>
      <w:r/>
      <w:bookmarkStart w:id="6" w:name="_Toc513029203"/>
      <w:r/>
      <w:bookmarkStart w:id="7" w:name="_Toc16938519"/>
      <w:r/>
      <w:bookmarkStart w:id="8" w:name="_Toc120614214"/>
      <w:r>
        <w:rPr>
          <w:rFonts w:hint="eastAsia"/>
          <w:color w:val="auto"/>
          <w:szCs w:val="32"/>
          <w:highlight w:val="none"/>
        </w:rPr>
        <w:t xml:space="preserve">一、总则</w:t>
      </w:r>
      <w:bookmarkEnd w:id="5"/>
      <w:r/>
      <w:bookmarkEnd w:id="6"/>
      <w:r/>
      <w:bookmarkEnd w:id="7"/>
      <w:r/>
      <w:bookmarkEnd w:id="8"/>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20823276"/>
      <w:r/>
      <w:bookmarkStart w:id="11" w:name="_Toc16938520"/>
      <w:r/>
      <w:bookmarkStart w:id="12" w:name="_Toc513029204"/>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20823277"/>
      <w:r/>
      <w:bookmarkStart w:id="15" w:name="_Toc513029205"/>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20823278"/>
      <w:r/>
      <w:bookmarkStart w:id="18" w:name="_Toc16938522"/>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513029207"/>
      <w:r/>
      <w:bookmarkStart w:id="20" w:name="_Toc16938523"/>
      <w:r/>
      <w:bookmarkStart w:id="21" w:name="_Toc462564067"/>
      <w:r/>
      <w:bookmarkStart w:id="22" w:name="_Toc20823279"/>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57"/>
        <w:jc w:val="center"/>
        <w:keepLines w:val="0"/>
        <w:keepNext w:val="0"/>
        <w:spacing w:before="0" w:after="0" w:line="500" w:lineRule="exact"/>
        <w:rPr>
          <w:rFonts w:hint="eastAsia"/>
          <w:i w:val="0"/>
          <w:iCs w:val="0"/>
          <w:color w:val="auto"/>
          <w:sz w:val="32"/>
          <w:szCs w:val="32"/>
          <w:highlight w:val="none"/>
        </w:rPr>
      </w:pPr>
      <w:r/>
      <w:bookmarkStart w:id="23" w:name="_Toc20823281"/>
      <w:r/>
      <w:bookmarkStart w:id="24" w:name="_Toc513029209"/>
      <w:r/>
      <w:bookmarkStart w:id="25" w:name="_Toc120614215"/>
      <w:r/>
      <w:bookmarkStart w:id="26" w:name="_Toc16938525"/>
      <w:r>
        <w:rPr>
          <w:rFonts w:hint="eastAsia"/>
          <w:i w:val="0"/>
          <w:iCs w:val="0"/>
          <w:color w:val="auto"/>
          <w:sz w:val="32"/>
          <w:szCs w:val="32"/>
          <w:highlight w:val="none"/>
        </w:rPr>
        <w:t xml:space="preserve">二、招标文件</w:t>
      </w:r>
      <w:bookmarkEnd w:id="23"/>
      <w:r/>
      <w:bookmarkEnd w:id="24"/>
      <w:r/>
      <w:bookmarkEnd w:id="25"/>
      <w:r/>
      <w:bookmarkEnd w:id="26"/>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20823283"/>
      <w:r/>
      <w:bookmarkStart w:id="33" w:name="_Toc462564070"/>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20823284"/>
      <w:r/>
      <w:bookmarkStart w:id="35" w:name="_Toc513029212"/>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7"/>
        <w:jc w:val="center"/>
        <w:keepLines w:val="0"/>
        <w:keepNext w:val="0"/>
        <w:spacing w:before="0" w:after="0" w:line="500" w:lineRule="exact"/>
        <w:rPr>
          <w:rFonts w:hint="eastAsia"/>
          <w:i w:val="0"/>
          <w:iCs w:val="0"/>
          <w:color w:val="auto"/>
          <w:sz w:val="32"/>
          <w:szCs w:val="32"/>
          <w:highlight w:val="none"/>
        </w:rPr>
      </w:pPr>
      <w:r/>
      <w:bookmarkStart w:id="38" w:name="_Toc16938529"/>
      <w:r/>
      <w:bookmarkStart w:id="39" w:name="_Toc462564072"/>
      <w:r/>
      <w:bookmarkStart w:id="40" w:name="_Toc513029213"/>
      <w:r/>
      <w:bookmarkStart w:id="41" w:name="_Toc120614216"/>
      <w:r/>
      <w:bookmarkStart w:id="42" w:name="_Toc20823285"/>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513029214"/>
      <w:r/>
      <w:bookmarkStart w:id="44" w:name="_Toc20823286"/>
      <w:r/>
      <w:bookmarkStart w:id="45" w:name="_Toc16938530"/>
      <w:r/>
      <w:bookmarkStart w:id="46" w:name="_Toc462564073"/>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9.1</w:t>
      </w:r>
      <w:r>
        <w:rPr>
          <w:rFonts w:hint="eastAsia" w:ascii="宋体" w:hAnsi="宋体"/>
          <w:i w:val="0"/>
          <w:iCs w:val="0"/>
          <w:color w:val="auto"/>
          <w:sz w:val="24"/>
          <w:szCs w:val="24"/>
          <w:highlight w:val="none"/>
        </w:rPr>
        <w:t xml:space="preserve">投标人提交的投标文件以及投标人与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就有关投标的所有来往通知、函件和文件均应使用</w:t>
      </w:r>
      <w:r>
        <w:rPr>
          <w:rFonts w:hint="eastAsia" w:ascii="宋体" w:hAnsi="宋体"/>
          <w:bCs/>
          <w:i w:val="0"/>
          <w:iCs w:val="0"/>
          <w:color w:val="auto"/>
          <w:sz w:val="24"/>
          <w:szCs w:val="24"/>
          <w:highlight w:val="none"/>
        </w:rPr>
        <w:t xml:space="preserve">简体中文（规格、型号辅助符号例外）</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9.2</w:t>
      </w:r>
      <w:r>
        <w:rPr>
          <w:rFonts w:hint="eastAsia" w:ascii="宋体" w:hAnsi="宋体"/>
          <w:i w:val="0"/>
          <w:iCs w:val="0"/>
          <w:color w:val="auto"/>
          <w:sz w:val="24"/>
          <w:szCs w:val="24"/>
          <w:highlight w:val="none"/>
        </w:rPr>
        <w:t xml:space="preserve">除技术性能另有规定外，投标文件所使用的度量衡单位，均须采用国家法定计量单位。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9.8在评分标准中除了投标报价外，还须包含明标（商务部分）和暗标（技术部分）两大部分，其暗标编制要求如下：</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（1）技术部分不得更改，不得在其中涂改、标注或做任何可以辨认投标人及所属人员身份的名称、印章、商标等标记；</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（3）不得有其他体现投标人身份的内容。</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7" w:name="_Hlt26670360"/>
      <w:r/>
      <w:bookmarkEnd w:id="47"/>
      <w:r/>
      <w:bookmarkStart w:id="48" w:name="_Hlt26954838"/>
      <w:r/>
      <w:bookmarkEnd w:id="48"/>
      <w:r/>
      <w:bookmarkStart w:id="49" w:name="_Hlt26668975"/>
      <w:r/>
      <w:bookmarkEnd w:id="49"/>
      <w:r/>
      <w:bookmarkStart w:id="50" w:name="_Toc513029219"/>
      <w:r/>
      <w:bookmarkStart w:id="51" w:name="_Toc49090509"/>
      <w:r/>
      <w:bookmarkStart w:id="52" w:name="_Toc14577357"/>
      <w:r/>
      <w:bookmarkStart w:id="53" w:name="_Toc513029216"/>
      <w:r/>
      <w:bookmarkStart w:id="54" w:name="_Toc49090507"/>
      <w:r/>
      <w:bookmarkStart w:id="55"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0"/>
      <w:r/>
      <w:bookmarkEnd w:id="51"/>
      <w:r/>
      <w:bookmarkEnd w:id="52"/>
      <w:r/>
      <w:bookmarkEnd w:id="53"/>
      <w:bookmarkEnd w:id="54"/>
      <w:bookmarkEnd w:id="55"/>
      <w:r/>
    </w:p>
    <w:p>
      <w:pPr>
        <w:ind w:firstLine="480"/>
        <w:spacing w:line="500" w:lineRule="exact"/>
        <w:rPr>
          <w:rFonts w:hint="eastAsia" w:ascii="宋体" w:hAnsi="宋体"/>
          <w:bCs/>
          <w:i w:val="0"/>
          <w:iCs w:val="0"/>
          <w:color w:val="auto"/>
          <w:sz w:val="24"/>
          <w:szCs w:val="24"/>
          <w:highlight w:val="none"/>
        </w:rPr>
      </w:pPr>
      <w:r/>
      <w:bookmarkStart w:id="56" w:name="_Toc49090508"/>
      <w:r/>
      <w:bookmarkStart w:id="57"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8" w:name="_Toc49090510"/>
      <w:r/>
      <w:bookmarkStart w:id="59"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58"/>
      <w:bookmarkEnd w:id="59"/>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56"/>
      <w:r/>
      <w:bookmarkEnd w:id="57"/>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0" w:name="_Hlt26954840"/>
      <w:r/>
      <w:bookmarkEnd w:id="60"/>
      <w:r>
        <w:rPr>
          <w:rFonts w:hint="eastAsia" w:ascii="宋体" w:hAnsi="宋体"/>
          <w:i w:val="0"/>
          <w:iCs w:val="0"/>
          <w:color w:val="auto"/>
          <w:sz w:val="24"/>
          <w:szCs w:val="24"/>
          <w:highlight w:val="none"/>
        </w:rPr>
        <w:t xml:space="preserve">标人应按照招标文件规定格式填报</w:t>
      </w:r>
      <w:bookmarkStart w:id="61" w:name="_Hlt26670399"/>
      <w:r/>
      <w:bookmarkEnd w:id="61"/>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Hlt26668983"/>
      <w:r/>
      <w:bookmarkEnd w:id="62"/>
      <w:r/>
      <w:bookmarkStart w:id="63" w:name="_Hlt26670403"/>
      <w:r/>
      <w:bookmarkEnd w:id="63"/>
      <w:r/>
      <w:bookmarkStart w:id="64" w:name="_Hlt26954846"/>
      <w:r/>
      <w:bookmarkEnd w:id="64"/>
      <w:r/>
      <w:bookmarkStart w:id="65" w:name="_Hlt26954844"/>
      <w:r/>
      <w:bookmarkEnd w:id="65"/>
      <w:r/>
      <w:bookmarkStart w:id="66" w:name="_Hlt26954848"/>
      <w:r/>
      <w:bookmarkEnd w:id="66"/>
      <w:r/>
      <w:bookmarkStart w:id="67" w:name="_Hlt26670425"/>
      <w:r/>
      <w:bookmarkEnd w:id="67"/>
      <w:r/>
      <w:bookmarkStart w:id="68" w:name="_Hlt26954731"/>
      <w:r/>
      <w:bookmarkEnd w:id="68"/>
      <w:r/>
      <w:bookmarkStart w:id="69" w:name="_Hlt26670482"/>
      <w:r/>
      <w:bookmarkEnd w:id="69"/>
      <w:r/>
      <w:bookmarkStart w:id="70" w:name="_Hlt26670486"/>
      <w:r/>
      <w:bookmarkEnd w:id="70"/>
      <w:r/>
      <w:bookmarkStart w:id="71" w:name="_Hlt26954842"/>
      <w:r/>
      <w:bookmarkEnd w:id="71"/>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2" w:name="_Hlt26670489"/>
      <w:r/>
      <w:bookmarkEnd w:id="72"/>
      <w:r/>
      <w:bookmarkStart w:id="73" w:name="_Hlt26954734"/>
      <w:r/>
      <w:bookmarkEnd w:id="73"/>
      <w:r/>
      <w:bookmarkStart w:id="74" w:name="_Hlt26954850"/>
      <w:r/>
      <w:bookmarkEnd w:id="74"/>
      <w:r/>
      <w:bookmarkStart w:id="75" w:name="_Toc14577360"/>
      <w:r/>
      <w:bookmarkStart w:id="76" w:name="_Toc49090511"/>
      <w:r>
        <w:rPr>
          <w:rFonts w:hint="eastAsia" w:ascii="宋体" w:hAnsi="宋体" w:eastAsia="宋体"/>
          <w:bCs w:val="0"/>
          <w:i w:val="0"/>
          <w:iCs w:val="0"/>
          <w:color w:val="auto"/>
          <w:sz w:val="24"/>
          <w:szCs w:val="24"/>
          <w:highlight w:val="none"/>
        </w:rPr>
        <w:t xml:space="preserve">15.投标有效期</w:t>
      </w:r>
      <w:bookmarkEnd w:id="75"/>
      <w:r/>
      <w:bookmarkEnd w:id="76"/>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57"/>
        <w:jc w:val="center"/>
        <w:keepLines w:val="0"/>
        <w:keepNext w:val="0"/>
        <w:spacing w:before="0" w:after="0" w:line="500" w:lineRule="exact"/>
        <w:rPr>
          <w:rFonts w:hint="eastAsia"/>
          <w:i w:val="0"/>
          <w:iCs w:val="0"/>
          <w:color w:val="auto"/>
          <w:sz w:val="32"/>
          <w:szCs w:val="32"/>
          <w:highlight w:val="none"/>
        </w:rPr>
      </w:pPr>
      <w:r/>
      <w:bookmarkStart w:id="77" w:name="_Hlt26954739"/>
      <w:r/>
      <w:bookmarkEnd w:id="77"/>
      <w:r/>
      <w:bookmarkStart w:id="78" w:name="_Hlt26954852"/>
      <w:r/>
      <w:bookmarkEnd w:id="78"/>
      <w:r/>
      <w:bookmarkStart w:id="79" w:name="_Toc120614217"/>
      <w:r/>
      <w:bookmarkStart w:id="80" w:name="_Toc20823296"/>
      <w:r/>
      <w:bookmarkStart w:id="81" w:name="_Toc16938540"/>
      <w:r/>
      <w:bookmarkStart w:id="82" w:name="_Toc513029224"/>
      <w:r>
        <w:rPr>
          <w:rFonts w:hint="eastAsia"/>
          <w:i w:val="0"/>
          <w:iCs w:val="0"/>
          <w:color w:val="auto"/>
          <w:sz w:val="32"/>
          <w:szCs w:val="32"/>
          <w:highlight w:val="none"/>
        </w:rPr>
        <w:t xml:space="preserve">四、投标文件的递交</w:t>
      </w:r>
      <w:bookmarkEnd w:id="79"/>
      <w:r/>
      <w:bookmarkEnd w:id="80"/>
      <w:r/>
      <w:bookmarkEnd w:id="81"/>
      <w:r/>
      <w:bookmarkEnd w:id="82"/>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3" w:name="_Toc513029225"/>
      <w:r/>
      <w:bookmarkStart w:id="84" w:name="_Toc20823297"/>
      <w:r/>
      <w:bookmarkStart w:id="85" w:name="_Toc16938541"/>
      <w:r/>
      <w:bookmarkStart w:id="86" w:name="_Toc462564084"/>
      <w:r>
        <w:rPr>
          <w:rFonts w:hint="eastAsia" w:ascii="宋体" w:hAnsi="宋体" w:eastAsia="宋体"/>
          <w:bCs w:val="0"/>
          <w:i w:val="0"/>
          <w:iCs w:val="0"/>
          <w:color w:val="auto"/>
          <w:sz w:val="24"/>
          <w:szCs w:val="24"/>
          <w:highlight w:val="none"/>
        </w:rPr>
        <w:t xml:space="preserve">17.投标文件</w:t>
      </w:r>
      <w:bookmarkEnd w:id="83"/>
      <w:r/>
      <w:bookmarkEnd w:id="84"/>
      <w:r/>
      <w:bookmarkEnd w:id="85"/>
      <w:r/>
      <w:bookmarkEnd w:id="86"/>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90"/>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87" w:name="_Toc16938542"/>
      <w:r/>
      <w:bookmarkStart w:id="88" w:name="_Toc513029226"/>
      <w:r/>
      <w:bookmarkStart w:id="89" w:name="_Toc20823298"/>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87"/>
      <w:r/>
      <w:bookmarkEnd w:id="88"/>
      <w:r/>
      <w:bookmarkEnd w:id="89"/>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0" w:name="_Toc16938543"/>
      <w:r/>
      <w:bookmarkStart w:id="91" w:name="_Toc513029227"/>
      <w:r/>
      <w:bookmarkStart w:id="92" w:name="_Toc20823299"/>
      <w:r>
        <w:rPr>
          <w:rFonts w:hint="eastAsia" w:ascii="宋体" w:hAnsi="宋体" w:eastAsia="宋体"/>
          <w:bCs w:val="0"/>
          <w:i w:val="0"/>
          <w:iCs w:val="0"/>
          <w:color w:val="auto"/>
          <w:sz w:val="24"/>
          <w:szCs w:val="24"/>
          <w:highlight w:val="none"/>
        </w:rPr>
        <w:t xml:space="preserve">19.投标文件</w:t>
      </w:r>
      <w:bookmarkEnd w:id="90"/>
      <w:r/>
      <w:bookmarkEnd w:id="91"/>
      <w:r/>
      <w:bookmarkEnd w:id="92"/>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3" w:name="_Toc16938544"/>
      <w:r/>
      <w:bookmarkStart w:id="94" w:name="_Toc20823300"/>
      <w:r/>
      <w:bookmarkStart w:id="95" w:name="_Toc513029228"/>
      <w:r>
        <w:rPr>
          <w:rFonts w:hint="eastAsia" w:ascii="宋体" w:hAnsi="宋体" w:eastAsia="宋体"/>
          <w:bCs w:val="0"/>
          <w:i w:val="0"/>
          <w:iCs w:val="0"/>
          <w:color w:val="auto"/>
          <w:sz w:val="24"/>
          <w:szCs w:val="24"/>
          <w:highlight w:val="none"/>
        </w:rPr>
        <w:t xml:space="preserve">20.投标文件的撤回和修改</w:t>
      </w:r>
      <w:bookmarkEnd w:id="93"/>
      <w:r/>
      <w:bookmarkEnd w:id="94"/>
      <w:r/>
      <w:bookmarkEnd w:id="95"/>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57"/>
        <w:jc w:val="center"/>
        <w:keepLines w:val="0"/>
        <w:keepNext w:val="0"/>
        <w:spacing w:before="0" w:after="0" w:line="500" w:lineRule="exact"/>
        <w:rPr>
          <w:rFonts w:hint="eastAsia"/>
          <w:i w:val="0"/>
          <w:iCs w:val="0"/>
          <w:color w:val="auto"/>
          <w:sz w:val="32"/>
          <w:szCs w:val="32"/>
          <w:highlight w:val="none"/>
        </w:rPr>
      </w:pPr>
      <w:r/>
      <w:bookmarkStart w:id="96" w:name="_Toc513029229"/>
      <w:r/>
      <w:bookmarkStart w:id="97" w:name="_Toc120614218"/>
      <w:r/>
      <w:bookmarkStart w:id="98" w:name="_Toc20823301"/>
      <w:r/>
      <w:bookmarkStart w:id="99" w:name="_Toc16938545"/>
      <w:r>
        <w:rPr>
          <w:rFonts w:hint="eastAsia"/>
          <w:i w:val="0"/>
          <w:iCs w:val="0"/>
          <w:color w:val="auto"/>
          <w:sz w:val="32"/>
          <w:szCs w:val="32"/>
          <w:highlight w:val="none"/>
        </w:rPr>
        <w:t xml:space="preserve">五、开标与评标</w:t>
      </w:r>
      <w:bookmarkEnd w:id="96"/>
      <w:r/>
      <w:bookmarkEnd w:id="97"/>
      <w:r/>
      <w:bookmarkEnd w:id="98"/>
      <w:r/>
      <w:bookmarkEnd w:id="99"/>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0" w:name="_Toc16938546"/>
      <w:r/>
      <w:bookmarkStart w:id="101" w:name="_Toc513029230"/>
      <w:r/>
      <w:bookmarkStart w:id="102" w:name="_Toc20823302"/>
      <w:r>
        <w:rPr>
          <w:rFonts w:hint="eastAsia" w:ascii="宋体" w:hAnsi="宋体" w:eastAsia="宋体"/>
          <w:bCs w:val="0"/>
          <w:i w:val="0"/>
          <w:iCs w:val="0"/>
          <w:color w:val="auto"/>
          <w:sz w:val="24"/>
          <w:szCs w:val="24"/>
          <w:highlight w:val="none"/>
        </w:rPr>
        <w:t xml:space="preserve">21.开标</w:t>
      </w:r>
      <w:bookmarkEnd w:id="100"/>
      <w:r/>
      <w:bookmarkEnd w:id="101"/>
      <w:r/>
      <w:bookmarkEnd w:id="102"/>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3" w:name="_Toc20823303"/>
      <w:r/>
      <w:bookmarkStart w:id="104" w:name="_Toc513029231"/>
      <w:r/>
      <w:bookmarkStart w:id="105"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3"/>
      <w:bookmarkEnd w:id="104"/>
      <w:bookmarkEnd w:id="105"/>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6" w:name="_Toc513029232"/>
      <w:r/>
      <w:bookmarkStart w:id="107" w:name="_Toc16938548"/>
      <w:r/>
      <w:bookmarkStart w:id="108" w:name="_Toc20823304"/>
      <w:r>
        <w:rPr>
          <w:rFonts w:hint="eastAsia" w:ascii="宋体" w:hAnsi="宋体" w:eastAsia="宋体"/>
          <w:bCs w:val="0"/>
          <w:i w:val="0"/>
          <w:iCs w:val="0"/>
          <w:color w:val="auto"/>
          <w:sz w:val="24"/>
          <w:szCs w:val="24"/>
          <w:highlight w:val="none"/>
        </w:rPr>
        <w:t xml:space="preserve">24.投标文件的澄清</w:t>
      </w:r>
      <w:bookmarkEnd w:id="106"/>
      <w:r/>
      <w:bookmarkEnd w:id="107"/>
      <w:r/>
      <w:bookmarkEnd w:id="108"/>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9" w:name="_Toc513029233"/>
      <w:r/>
      <w:bookmarkStart w:id="110" w:name="_Toc16938549"/>
      <w:r/>
      <w:bookmarkStart w:id="111" w:name="_Toc20823305"/>
      <w:r>
        <w:rPr>
          <w:rFonts w:hint="eastAsia" w:ascii="宋体" w:hAnsi="宋体" w:eastAsia="宋体"/>
          <w:bCs w:val="0"/>
          <w:i w:val="0"/>
          <w:iCs w:val="0"/>
          <w:color w:val="auto"/>
          <w:sz w:val="24"/>
          <w:szCs w:val="24"/>
          <w:highlight w:val="none"/>
        </w:rPr>
        <w:t xml:space="preserve">25.对投标文件的初审</w:t>
      </w:r>
      <w:bookmarkEnd w:id="109"/>
      <w:r/>
      <w:bookmarkEnd w:id="110"/>
      <w:r/>
      <w:bookmarkEnd w:id="111"/>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2" w:name="_Toc513029234"/>
      <w:r/>
      <w:bookmarkStart w:id="113" w:name="_Toc20823306"/>
      <w:r/>
      <w:bookmarkStart w:id="114"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2"/>
      <w:r/>
      <w:bookmarkEnd w:id="113"/>
      <w:r/>
      <w:bookmarkEnd w:id="114"/>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5" w:name="_Toc20823307"/>
      <w:r/>
      <w:bookmarkStart w:id="116" w:name="_Toc16938551"/>
      <w:r/>
      <w:bookmarkStart w:id="117" w:name="_Toc513029235"/>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26.1.22评审过程中出现下列情形之一的，评审委员会</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启动异常低价投标（响应）审查程序：</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a</w:t>
      </w:r>
      <w:r>
        <w:rPr>
          <w:rFonts w:hint="eastAsia" w:ascii="宋体" w:hAnsi="宋体"/>
          <w:bCs/>
          <w:i w:val="0"/>
          <w:iCs w:val="0"/>
          <w:color w:val="auto"/>
          <w:sz w:val="24"/>
          <w:szCs w:val="24"/>
          <w:highlight w:val="none"/>
        </w:rPr>
        <w:t xml:space="preserve">．投标（响应）报价低于采购项目预算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的，即投标（响应）报价</w:t>
      </w:r>
      <w:r>
        <w:rPr>
          <w:rFonts w:hint="default" w:ascii="宋体" w:hAnsi="宋体"/>
          <w:bCs/>
          <w:i w:val="0"/>
          <w:iCs w:val="0"/>
          <w:color w:val="auto"/>
          <w:sz w:val="24"/>
          <w:szCs w:val="24"/>
          <w:highlight w:val="none"/>
        </w:rPr>
        <w:t xml:space="preserve">&lt;</w:t>
      </w:r>
      <w:r>
        <w:rPr>
          <w:rFonts w:hint="eastAsia" w:ascii="宋体" w:hAnsi="宋体"/>
          <w:bCs/>
          <w:i w:val="0"/>
          <w:iCs w:val="0"/>
          <w:color w:val="auto"/>
          <w:sz w:val="24"/>
          <w:szCs w:val="24"/>
          <w:highlight w:val="none"/>
        </w:rPr>
        <w:t xml:space="preserve">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b</w:t>
      </w:r>
      <w:r>
        <w:rPr>
          <w:rFonts w:hint="eastAsia" w:ascii="宋体" w:hAnsi="宋体"/>
          <w:bCs/>
          <w:i w:val="0"/>
          <w:iCs w:val="0"/>
          <w:color w:val="auto"/>
          <w:sz w:val="24"/>
          <w:szCs w:val="24"/>
          <w:highlight w:val="none"/>
        </w:rPr>
        <w:t xml:space="preserve">．投标（响应）报价低于采购项目最高限价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的，即投标（响应）报价&lt;采购项目最高限价×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c</w:t>
      </w:r>
      <w:r>
        <w:rPr>
          <w:rFonts w:hint="default"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57"/>
        <w:jc w:val="center"/>
        <w:keepLines w:val="0"/>
        <w:keepNext w:val="0"/>
        <w:spacing w:before="0" w:after="0" w:line="500" w:lineRule="exact"/>
        <w:rPr>
          <w:rFonts w:hint="eastAsia"/>
          <w:i w:val="0"/>
          <w:iCs w:val="0"/>
          <w:color w:val="auto"/>
          <w:sz w:val="32"/>
          <w:szCs w:val="32"/>
          <w:highlight w:val="none"/>
        </w:rPr>
      </w:pPr>
      <w:r/>
      <w:bookmarkStart w:id="118" w:name="_Toc120614219"/>
      <w:r>
        <w:rPr>
          <w:rFonts w:hint="eastAsia"/>
          <w:i w:val="0"/>
          <w:iCs w:val="0"/>
          <w:color w:val="auto"/>
          <w:sz w:val="32"/>
          <w:szCs w:val="32"/>
          <w:highlight w:val="none"/>
        </w:rPr>
        <w:t xml:space="preserve">六、</w:t>
      </w:r>
      <w:bookmarkEnd w:id="115"/>
      <w:r/>
      <w:bookmarkEnd w:id="116"/>
      <w:r/>
      <w:bookmarkEnd w:id="117"/>
      <w:r>
        <w:rPr>
          <w:rFonts w:hint="eastAsia"/>
          <w:i w:val="0"/>
          <w:iCs w:val="0"/>
          <w:color w:val="auto"/>
          <w:sz w:val="32"/>
          <w:szCs w:val="32"/>
          <w:highlight w:val="none"/>
        </w:rPr>
        <w:t xml:space="preserve">定标</w:t>
      </w:r>
      <w:bookmarkEnd w:id="118"/>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9" w:name="_Toc513029238"/>
      <w:r/>
      <w:bookmarkStart w:id="120" w:name="_Toc20823310"/>
      <w:r/>
      <w:bookmarkStart w:id="121" w:name="_Toc16938554"/>
      <w:r>
        <w:rPr>
          <w:rFonts w:hint="eastAsia" w:ascii="宋体" w:hAnsi="宋体" w:eastAsia="宋体"/>
          <w:bCs w:val="0"/>
          <w:i w:val="0"/>
          <w:iCs w:val="0"/>
          <w:color w:val="auto"/>
          <w:sz w:val="24"/>
          <w:szCs w:val="24"/>
          <w:highlight w:val="none"/>
        </w:rPr>
        <w:t xml:space="preserve">27、</w:t>
      </w:r>
      <w:bookmarkEnd w:id="119"/>
      <w:r>
        <w:rPr>
          <w:rFonts w:hint="eastAsia" w:ascii="宋体" w:hAnsi="宋体" w:eastAsia="宋体"/>
          <w:bCs w:val="0"/>
          <w:i w:val="0"/>
          <w:iCs w:val="0"/>
          <w:color w:val="auto"/>
          <w:sz w:val="24"/>
          <w:szCs w:val="24"/>
          <w:highlight w:val="none"/>
        </w:rPr>
        <w:t xml:space="preserve">确定</w:t>
      </w:r>
      <w:bookmarkEnd w:id="120"/>
      <w:r/>
      <w:bookmarkEnd w:id="121"/>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2"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7"/>
        <w:jc w:val="center"/>
        <w:keepLines w:val="0"/>
        <w:keepNext w:val="0"/>
        <w:spacing w:before="0" w:after="0" w:line="500" w:lineRule="exact"/>
        <w:rPr>
          <w:rFonts w:hint="eastAsia"/>
          <w:i w:val="0"/>
          <w:iCs w:val="0"/>
          <w:color w:val="auto"/>
          <w:sz w:val="32"/>
          <w:szCs w:val="32"/>
          <w:highlight w:val="none"/>
        </w:rPr>
      </w:pPr>
      <w:r/>
      <w:bookmarkStart w:id="123" w:name="_Toc120614220"/>
      <w:r/>
      <w:bookmarkStart w:id="124" w:name="_Toc16938552"/>
      <w:r/>
      <w:bookmarkStart w:id="125" w:name="_Toc20823308"/>
      <w:r/>
      <w:bookmarkStart w:id="126" w:name="_Toc513029236"/>
      <w:r>
        <w:rPr>
          <w:rFonts w:hint="eastAsia"/>
          <w:i w:val="0"/>
          <w:iCs w:val="0"/>
          <w:color w:val="auto"/>
          <w:sz w:val="32"/>
          <w:szCs w:val="32"/>
          <w:highlight w:val="none"/>
        </w:rPr>
        <w:t xml:space="preserve">七、授予合同</w:t>
      </w:r>
      <w:bookmarkEnd w:id="123"/>
      <w:r/>
      <w:bookmarkEnd w:id="124"/>
      <w:bookmarkEnd w:id="125"/>
      <w:bookmarkEnd w:id="126"/>
      <w:r/>
    </w:p>
    <w:p>
      <w:pPr>
        <w:pStyle w:val="108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01"/>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jc w:val="center"/>
        <w:keepLines w:val="0"/>
        <w:keepNext w:val="0"/>
        <w:pageBreakBefore w:val="0"/>
        <w:spacing w:line="44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第一部分  项目技术要求</w:t>
      </w:r>
      <w:r/>
    </w:p>
    <w:p>
      <w:pPr>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一、项目概况、服务期、质量标准及其他要求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1.项目名称：无锡市惠山区洛社镇卫生院物业管理服务</w:t>
      </w:r>
      <w:r>
        <w:rPr>
          <w:rFonts w:hint="eastAsia" w:ascii="宋体" w:hAnsi="宋体" w:eastAsia="宋体" w:cs="宋体"/>
          <w:sz w:val="24"/>
          <w:szCs w:val="24"/>
        </w:rPr>
        <w:t xml:space="preserve">采购项目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2.服务期限：</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（具体起始日期以合同签订日期为准）。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3.预算金额：人民币360万元</w:t>
      </w:r>
      <w:r/>
    </w:p>
    <w:p>
      <w:pPr>
        <w:ind w:firstLine="480"/>
        <w:jc w:val="left"/>
        <w:spacing w:line="360" w:lineRule="auto"/>
        <w:rPr>
          <w:rFonts w:hint="eastAsia" w:ascii="宋体" w:hAnsi="宋体"/>
          <w:sz w:val="24"/>
        </w:rPr>
      </w:pPr>
      <w:r>
        <w:rPr>
          <w:rFonts w:hint="eastAsia" w:ascii="宋体" w:hAnsi="宋体" w:eastAsia="宋体" w:cs="宋体"/>
          <w:sz w:val="24"/>
          <w:szCs w:val="24"/>
        </w:rPr>
        <w:t xml:space="preserve">4.最高限价：人民</w:t>
      </w:r>
      <w:r>
        <w:rPr>
          <w:rFonts w:hint="eastAsia" w:ascii="宋体" w:hAnsi="宋体"/>
          <w:sz w:val="24"/>
        </w:rPr>
        <w:t xml:space="preserve">币</w:t>
      </w:r>
      <w:r>
        <w:rPr>
          <w:rFonts w:hint="eastAsia" w:ascii="宋体" w:hAnsi="宋体" w:eastAsia="宋体"/>
          <w:sz w:val="24"/>
        </w:rPr>
        <w:t xml:space="preserve">338.8191</w:t>
      </w:r>
      <w:r>
        <w:rPr>
          <w:rFonts w:hint="eastAsia" w:ascii="宋体" w:hAnsi="宋体"/>
          <w:sz w:val="24"/>
        </w:rPr>
        <w:t xml:space="preserve">万元</w:t>
      </w:r>
      <w:r/>
    </w:p>
    <w:p>
      <w:pPr>
        <w:ind w:firstLine="480"/>
        <w:jc w:val="left"/>
        <w:spacing w:line="360" w:lineRule="auto"/>
        <w:rPr>
          <w:rFonts w:hint="eastAsia" w:ascii="宋体" w:hAnsi="宋体"/>
          <w:b w:val="0"/>
          <w:bCs w:val="0"/>
          <w:sz w:val="24"/>
        </w:rPr>
      </w:pPr>
      <w:r>
        <w:rPr>
          <w:rFonts w:hint="eastAsia" w:ascii="宋体" w:hAnsi="宋体"/>
          <w:b w:val="0"/>
          <w:bCs w:val="0"/>
          <w:sz w:val="24"/>
        </w:rPr>
        <w:t xml:space="preserve">5.项目概况</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rPr>
        <w:t xml:space="preserve">洛社镇卫生院占地面积7617平方米，建筑面积8506平方米，绿化养护面积约1000平方米。项目的范围包括但不限于安全秩序管理、环境卫生管理、绿化维护管理、</w:t>
      </w:r>
      <w:r>
        <w:rPr>
          <w:rFonts w:hint="eastAsia" w:ascii="宋体" w:hAnsi="宋体" w:cs="宋体"/>
          <w:bCs/>
          <w:sz w:val="24"/>
        </w:rPr>
        <w:t xml:space="preserve">消防维保、电梯维保、中央空调维保、污水处理站系统维保、零星维修（除屋面及房屋主体结构维修）</w:t>
      </w:r>
      <w:r>
        <w:rPr>
          <w:rFonts w:hint="eastAsia" w:ascii="宋体" w:hAnsi="宋体" w:cs="宋体"/>
          <w:sz w:val="24"/>
          <w:szCs w:val="24"/>
        </w:rPr>
        <w:t xml:space="preserve">等方面工</w:t>
      </w:r>
      <w:r>
        <w:rPr>
          <w:rFonts w:hint="eastAsia" w:ascii="宋体" w:hAnsi="宋体" w:eastAsia="宋体" w:cs="宋体"/>
          <w:sz w:val="24"/>
          <w:szCs w:val="24"/>
        </w:rPr>
        <w:t xml:space="preserve">作。</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二、人员配置及素质要求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本项目最低需配备19人，其中：消控6名，保安4名，保洁7名，项目经理1名，医废处理员1名，具体要求如下：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各服务区域人员配置数量</w:t>
      </w:r>
      <w:r/>
    </w:p>
    <w:tbl>
      <w:tblPr>
        <w:tblStyle w:val="723"/>
        <w:tblpPr w:horzAnchor="page" w:tblpX="1235" w:vertAnchor="text" w:tblpY="492" w:leftFromText="180" w:topFromText="0" w:rightFromText="180" w:bottomFromText="0"/>
        <w:tblW w:w="10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5"/>
        <w:gridCol w:w="2205"/>
        <w:gridCol w:w="1395"/>
        <w:gridCol w:w="1155"/>
        <w:gridCol w:w="1020"/>
        <w:gridCol w:w="1230"/>
        <w:gridCol w:w="1395"/>
        <w:gridCol w:w="1095"/>
      </w:tblGrid>
      <w:tr>
        <w:trPr>
          <w:trHeight w:val="500"/>
        </w:trPr>
        <w:tc>
          <w:tcPr>
            <w:shd w:val="clear" w:color="auto" w:fill="auto"/>
            <w:tcBorders>
              <w:top w:val="single" w:color="000000" w:sz="8"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服务区域</w:t>
            </w:r>
            <w:r/>
          </w:p>
        </w:tc>
        <w:tc>
          <w:tcPr>
            <w:shd w:val="clear" w:color="auto" w:fill="auto"/>
            <w:tcBorders>
              <w:top w:val="single" w:color="000000" w:sz="8" w:space="0"/>
              <w:left w:val="none" w:color="000000" w:sz="4" w:space="0"/>
              <w:bottom w:val="single" w:color="000000" w:sz="8" w:space="0"/>
              <w:right w:val="single" w:color="000000" w:sz="8" w:space="0"/>
            </w:tcBorders>
            <w:tcW w:w="139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项目负责人</w:t>
            </w:r>
            <w:r/>
          </w:p>
        </w:tc>
        <w:tc>
          <w:tcPr>
            <w:shd w:val="clear" w:color="auto" w:fill="auto"/>
            <w:tcBorders>
              <w:top w:val="single" w:color="000000" w:sz="8" w:space="0"/>
              <w:left w:val="none" w:color="000000" w:sz="4" w:space="0"/>
              <w:bottom w:val="single" w:color="000000" w:sz="8" w:space="0"/>
              <w:right w:val="single" w:color="000000" w:sz="8" w:space="0"/>
            </w:tcBorders>
            <w:tcW w:w="11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消控</w:t>
            </w:r>
            <w:r/>
          </w:p>
        </w:tc>
        <w:tc>
          <w:tcPr>
            <w:shd w:val="clear" w:color="auto" w:fill="auto"/>
            <w:tcBorders>
              <w:top w:val="single" w:color="000000" w:sz="8" w:space="0"/>
              <w:left w:val="none" w:color="000000" w:sz="4" w:space="0"/>
              <w:bottom w:val="single" w:color="000000" w:sz="8" w:space="0"/>
              <w:right w:val="single" w:color="000000" w:sz="8"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保安</w:t>
            </w:r>
            <w:r/>
          </w:p>
        </w:tc>
        <w:tc>
          <w:tcPr>
            <w:shd w:val="clear" w:color="auto" w:fill="auto"/>
            <w:tcBorders>
              <w:top w:val="single" w:color="000000" w:sz="8" w:space="0"/>
              <w:left w:val="none" w:color="000000" w:sz="4" w:space="0"/>
              <w:bottom w:val="single" w:color="000000" w:sz="8" w:space="0"/>
              <w:right w:val="single" w:color="000000" w:sz="8"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保洁</w:t>
            </w:r>
            <w:r/>
          </w:p>
        </w:tc>
        <w:tc>
          <w:tcPr>
            <w:shd w:val="clear" w:color="auto" w:fill="auto"/>
            <w:tcBorders>
              <w:top w:val="single" w:color="000000" w:sz="8" w:space="0"/>
              <w:left w:val="none" w:color="000000" w:sz="4" w:space="0"/>
              <w:bottom w:val="none" w:color="000000" w:sz="4" w:space="0"/>
              <w:right w:val="single" w:color="000000" w:sz="8" w:space="0"/>
            </w:tcBorders>
            <w:tcW w:w="139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医废处理员</w:t>
            </w:r>
            <w:r/>
          </w:p>
        </w:tc>
        <w:tc>
          <w:tcPr>
            <w:shd w:val="clear" w:color="auto" w:fill="auto"/>
            <w:tcBorders>
              <w:top w:val="single" w:color="000000" w:sz="8" w:space="0"/>
              <w:left w:val="none" w:color="000000" w:sz="4" w:space="0"/>
              <w:bottom w:val="non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消控室及消防设施设备</w:t>
            </w:r>
            <w:r/>
          </w:p>
        </w:tc>
        <w:tc>
          <w:tcPr>
            <w:shd w:val="clear" w:color="auto" w:fill="auto"/>
            <w:tcBorders>
              <w:top w:val="none" w:color="000000" w:sz="4" w:space="0"/>
              <w:left w:val="none" w:color="000000" w:sz="4" w:space="0"/>
              <w:bottom w:val="single" w:color="000000" w:sz="8" w:space="0"/>
              <w:right w:val="single" w:color="000000" w:sz="8" w:space="0"/>
            </w:tcBorders>
            <w:tcW w:w="139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none" w:color="000000" w:sz="4" w:space="0"/>
              <w:right w:val="single" w:color="000000" w:sz="8" w:space="0"/>
            </w:tcBorders>
            <w:tcW w:w="10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123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三班运转，24小时上岗</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门卫室</w:t>
            </w:r>
            <w:r/>
          </w:p>
        </w:tc>
        <w:tc>
          <w:tcPr>
            <w:shd w:val="clear" w:color="auto" w:fill="auto"/>
            <w:tcBorders>
              <w:top w:val="none" w:color="000000" w:sz="4" w:space="0"/>
              <w:left w:val="none" w:color="000000" w:sz="4" w:space="0"/>
              <w:bottom w:val="single" w:color="000000" w:sz="8" w:space="0"/>
              <w:right w:val="single" w:color="000000" w:sz="8" w:space="0"/>
            </w:tcBorders>
            <w:tcW w:w="139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1155" w:type="dxa"/>
            <w:vAlign w:val="center"/>
            <w:vMerge w:val="restart"/>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none" w:color="000000" w:sz="4" w:space="0"/>
              <w:right w:val="none" w:color="000000" w:sz="4" w:space="0"/>
            </w:tcBorders>
            <w:tcW w:w="123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门诊楼</w:t>
            </w:r>
            <w:r/>
          </w:p>
        </w:tc>
        <w:tc>
          <w:tcPr>
            <w:shd w:val="clear" w:color="auto" w:fill="auto"/>
            <w:tcBorders>
              <w:top w:val="none" w:color="000000" w:sz="4" w:space="0"/>
              <w:left w:val="none" w:color="000000" w:sz="4" w:space="0"/>
              <w:bottom w:val="single" w:color="000000" w:sz="8" w:space="0"/>
              <w:right w:val="single" w:color="000000" w:sz="8" w:space="0"/>
            </w:tcBorders>
            <w:tcW w:w="139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11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7（门诊楼3人，体检楼2人，预防保健楼1人，1人轮转）</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综合楼</w:t>
            </w:r>
            <w:r/>
          </w:p>
        </w:tc>
        <w:tc>
          <w:tcPr>
            <w:shd w:val="clear" w:color="auto" w:fill="auto"/>
            <w:tcBorders>
              <w:top w:val="none" w:color="000000" w:sz="4" w:space="0"/>
              <w:left w:val="none" w:color="000000" w:sz="4" w:space="0"/>
              <w:bottom w:val="single" w:color="000000" w:sz="8" w:space="0"/>
              <w:right w:val="single" w:color="000000" w:sz="8" w:space="0"/>
            </w:tcBorders>
            <w:tcW w:w="139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11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预防保健楼</w:t>
            </w:r>
            <w:r/>
          </w:p>
        </w:tc>
        <w:tc>
          <w:tcPr>
            <w:shd w:val="clear" w:color="auto" w:fill="auto"/>
            <w:tcBorders>
              <w:top w:val="none" w:color="000000" w:sz="4" w:space="0"/>
              <w:left w:val="none" w:color="000000" w:sz="4" w:space="0"/>
              <w:bottom w:val="single" w:color="000000" w:sz="8" w:space="0"/>
              <w:right w:val="single" w:color="000000" w:sz="8" w:space="0"/>
            </w:tcBorders>
            <w:tcW w:w="139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none" w:color="000000" w:sz="4" w:space="0"/>
            </w:tcBorders>
            <w:tcW w:w="11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gridSpan w:val="2"/>
            <w:shd w:val="clear" w:color="auto" w:fill="auto"/>
            <w:tcBorders>
              <w:top w:val="none" w:color="000000" w:sz="4" w:space="0"/>
              <w:left w:val="single" w:color="000000" w:sz="8" w:space="0"/>
              <w:bottom w:val="single" w:color="000000" w:sz="8" w:space="0"/>
              <w:right w:val="single" w:color="000000" w:sz="8" w:space="0"/>
            </w:tcBorders>
            <w:tcW w:w="3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gridSpan w:val="6"/>
            <w:shd w:val="clear" w:color="auto" w:fill="auto"/>
            <w:tcBorders>
              <w:top w:val="none" w:color="000000" w:sz="4" w:space="0"/>
              <w:left w:val="none" w:color="000000" w:sz="4" w:space="0"/>
              <w:bottom w:val="single" w:color="000000" w:sz="8" w:space="0"/>
              <w:right w:val="single" w:color="000000" w:sz="8" w:space="0"/>
            </w:tcBorders>
            <w:tcW w:w="72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19人</w:t>
            </w:r>
            <w:r/>
          </w:p>
        </w:tc>
      </w:tr>
    </w:tbl>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）人员素质要求</w:t>
      </w:r>
      <w:r/>
    </w:p>
    <w:p>
      <w:pPr>
        <w:ind w:firstLine="480"/>
        <w:jc w:val="left"/>
        <w:spacing w:line="360" w:lineRule="auto"/>
        <w:rPr>
          <w:rFonts w:hint="eastAsia" w:ascii="宋体" w:hAnsi="宋体" w:cs="宋体"/>
          <w:sz w:val="24"/>
          <w:szCs w:val="24"/>
        </w:rPr>
      </w:pPr>
      <w:r>
        <w:rPr>
          <w:rFonts w:hint="eastAsia" w:ascii="宋体" w:hAnsi="宋体" w:eastAsia="宋体" w:cs="宋体"/>
          <w:sz w:val="24"/>
          <w:szCs w:val="24"/>
        </w:rPr>
        <w:t xml:space="preserve">1. 项目经理：男女</w:t>
      </w:r>
      <w:r>
        <w:rPr>
          <w:rFonts w:hint="eastAsia" w:ascii="宋体" w:hAnsi="宋体"/>
          <w:sz w:val="24"/>
        </w:rPr>
        <w:t xml:space="preserve">不限，年龄在45周岁（含）以下，无不良记录，身体健康，体检合格。具备一定的法律、消控安全知道和善于沟通、处事应变的能力；具有相应的公关意识，能妥善处理协调各种关系。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消控人员：</w:t>
      </w:r>
      <w:r>
        <w:rPr>
          <w:rFonts w:hint="eastAsia" w:ascii="宋体" w:hAnsi="宋体" w:cs="宋体"/>
          <w:bCs/>
          <w:sz w:val="24"/>
          <w:szCs w:val="24"/>
        </w:rPr>
        <w:t xml:space="preserve">男性</w:t>
      </w:r>
      <w:r>
        <w:rPr>
          <w:rFonts w:ascii="宋体" w:hAnsi="宋体" w:cs="宋体"/>
          <w:bCs/>
          <w:sz w:val="24"/>
          <w:szCs w:val="24"/>
        </w:rPr>
        <w:t xml:space="preserve">55</w:t>
      </w:r>
      <w:r>
        <w:rPr>
          <w:rFonts w:hint="eastAsia" w:ascii="宋体" w:hAnsi="宋体" w:cs="宋体"/>
          <w:bCs/>
          <w:sz w:val="24"/>
          <w:szCs w:val="24"/>
        </w:rPr>
        <w:t xml:space="preserve">周岁以下，</w:t>
      </w:r>
      <w:r>
        <w:rPr>
          <w:rFonts w:hint="eastAsia" w:ascii="宋体" w:hAnsi="宋体" w:cs="仿宋_GB2312"/>
          <w:sz w:val="24"/>
          <w:szCs w:val="24"/>
        </w:rPr>
        <w:t xml:space="preserve">女性50周岁以下，</w:t>
      </w:r>
      <w:r>
        <w:rPr>
          <w:rFonts w:hint="eastAsia" w:ascii="宋体" w:hAnsi="宋体" w:cs="宋体"/>
          <w:bCs/>
          <w:sz w:val="24"/>
          <w:szCs w:val="24"/>
        </w:rPr>
        <w:t xml:space="preserve">身体健康，工作认真负责。持有全国《建（构）筑消防员》四级及以上或《消防设施操作员》四级及以上职业资格证书。</w:t>
      </w:r>
      <w:r/>
    </w:p>
    <w:p>
      <w:pPr>
        <w:ind w:firstLine="480"/>
        <w:spacing w:line="360" w:lineRule="auto"/>
        <w:rPr>
          <w:rFonts w:hint="eastAsia" w:ascii="宋体" w:hAnsi="宋体"/>
          <w:sz w:val="24"/>
        </w:rPr>
      </w:pPr>
      <w:r>
        <w:rPr>
          <w:rFonts w:hint="eastAsia" w:ascii="宋体" w:hAnsi="宋体" w:cs="宋体"/>
          <w:bCs/>
          <w:sz w:val="24"/>
          <w:szCs w:val="24"/>
        </w:rPr>
        <w:t xml:space="preserve">3.保安人员：男性60周岁以下，女性55周岁以下，至少保证有一名保安在50周岁以下。身体健康，工作认真负责，需持有效保安员证书上岗。</w:t>
      </w:r>
      <w:r>
        <w:rPr>
          <w:rFonts w:hint="eastAsia" w:ascii="宋体" w:hAnsi="宋体"/>
          <w:sz w:val="24"/>
        </w:rPr>
        <w:t xml:space="preserve">服从管理，有工作责任心、举止文明、礼貌待人；身体健康，体检合格。上岗统一着装，并配足相应的警用器材。</w:t>
      </w:r>
      <w:r/>
    </w:p>
    <w:p>
      <w:pPr>
        <w:ind w:firstLine="465"/>
        <w:jc w:val="left"/>
        <w:spacing w:line="360" w:lineRule="auto"/>
        <w:rPr>
          <w:rFonts w:hint="eastAsia" w:ascii="宋体" w:hAnsi="宋体"/>
          <w:sz w:val="24"/>
        </w:rPr>
      </w:pPr>
      <w:r>
        <w:rPr>
          <w:rFonts w:hint="eastAsia" w:ascii="宋体" w:hAnsi="宋体" w:cs="宋体"/>
          <w:sz w:val="24"/>
          <w:szCs w:val="24"/>
        </w:rPr>
        <w:t xml:space="preserve">4.保洁人员：设保洁</w:t>
      </w:r>
      <w:r>
        <w:rPr>
          <w:rFonts w:hint="eastAsia" w:ascii="宋体" w:hAnsi="宋体" w:cs="宋体"/>
          <w:sz w:val="24"/>
          <w:szCs w:val="24"/>
          <w:lang w:eastAsia="zh-CN"/>
        </w:rPr>
        <w:t xml:space="preserve">领</w:t>
      </w:r>
      <w:r>
        <w:rPr>
          <w:rFonts w:hint="eastAsia" w:ascii="宋体" w:hAnsi="宋体" w:cs="宋体"/>
          <w:sz w:val="24"/>
          <w:szCs w:val="24"/>
        </w:rPr>
        <w:t xml:space="preserve">班一名，</w:t>
      </w:r>
      <w:r>
        <w:rPr>
          <w:rFonts w:hint="eastAsia" w:ascii="宋体" w:hAnsi="宋体"/>
          <w:sz w:val="24"/>
        </w:rPr>
        <w:t xml:space="preserve">其他人员：</w:t>
      </w:r>
      <w:r>
        <w:rPr>
          <w:rFonts w:hint="eastAsia" w:ascii="宋体" w:hAnsi="宋体" w:cs="宋体"/>
          <w:bCs/>
          <w:sz w:val="24"/>
          <w:szCs w:val="24"/>
        </w:rPr>
        <w:t xml:space="preserve">男性60周岁以下，女性55周岁以下，身体健康，工作认真负责。</w:t>
      </w:r>
      <w:r>
        <w:rPr>
          <w:rFonts w:hint="eastAsia" w:ascii="宋体" w:hAnsi="宋体"/>
          <w:sz w:val="24"/>
        </w:rPr>
        <w:t xml:space="preserve">无传染性疾病，遵纪守法，品行良好，无犯罪记录。（注：允许使用退休人员，但不得超过4人）</w:t>
      </w:r>
      <w:r/>
    </w:p>
    <w:p>
      <w:pPr>
        <w:ind w:firstLine="465"/>
        <w:jc w:val="left"/>
        <w:spacing w:line="360" w:lineRule="auto"/>
        <w:rPr>
          <w:rFonts w:hint="eastAsia" w:ascii="宋体" w:hAnsi="宋体"/>
          <w:sz w:val="24"/>
        </w:rPr>
      </w:pPr>
      <w:r>
        <w:rPr>
          <w:rFonts w:hint="eastAsia" w:ascii="宋体" w:hAnsi="宋体"/>
          <w:sz w:val="24"/>
        </w:rPr>
        <w:t xml:space="preserve">5.</w:t>
      </w:r>
      <w:r>
        <w:rPr>
          <w:rFonts w:hint="eastAsia" w:ascii="宋体" w:hAnsi="宋体" w:cs="宋体"/>
          <w:b/>
          <w:sz w:val="24"/>
          <w:szCs w:val="24"/>
        </w:rPr>
        <w:t xml:space="preserve"> </w:t>
      </w:r>
      <w:r>
        <w:rPr>
          <w:rFonts w:hint="eastAsia" w:ascii="宋体" w:hAnsi="宋体" w:cs="宋体"/>
          <w:sz w:val="24"/>
          <w:szCs w:val="24"/>
        </w:rPr>
        <w:t xml:space="preserve">医废处理员：</w:t>
      </w:r>
      <w:r>
        <w:rPr>
          <w:rFonts w:hint="eastAsia" w:ascii="宋体" w:hAnsi="宋体" w:cs="宋体"/>
          <w:bCs/>
          <w:sz w:val="24"/>
          <w:szCs w:val="24"/>
        </w:rPr>
        <w:t xml:space="preserve">男性60周岁以下，女性55周岁以下，身体健康，工作认真负责。</w:t>
      </w:r>
      <w:r>
        <w:rPr>
          <w:rFonts w:hint="eastAsia" w:ascii="宋体" w:hAnsi="宋体"/>
          <w:sz w:val="24"/>
        </w:rPr>
        <w:t xml:space="preserve">无传染性疾病，遵纪守法，品行良好，无犯罪记录。</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三、物业管理服务范围</w:t>
      </w:r>
      <w:r/>
    </w:p>
    <w:p>
      <w:pPr>
        <w:ind w:firstLine="480"/>
        <w:spacing w:line="360" w:lineRule="auto"/>
        <w:rPr>
          <w:rFonts w:hint="eastAsia" w:ascii="宋体" w:hAnsi="宋体" w:cs="仿宋"/>
          <w:b/>
          <w:bCs/>
          <w:sz w:val="24"/>
        </w:rPr>
      </w:pPr>
      <w:r>
        <w:rPr>
          <w:rFonts w:hint="eastAsia" w:ascii="宋体" w:hAnsi="宋体" w:cs="仿宋"/>
          <w:b/>
          <w:bCs/>
          <w:sz w:val="24"/>
          <w:szCs w:val="24"/>
        </w:rPr>
        <w:t xml:space="preserve">（一）保安岗</w:t>
      </w:r>
      <w:r/>
    </w:p>
    <w:p>
      <w:pPr>
        <w:ind w:firstLine="480"/>
        <w:spacing w:line="360" w:lineRule="auto"/>
        <w:rPr>
          <w:rFonts w:hint="eastAsia" w:ascii="宋体" w:hAnsi="宋体" w:cs="仿宋"/>
          <w:sz w:val="24"/>
        </w:rPr>
      </w:pPr>
      <w:r>
        <w:rPr>
          <w:rFonts w:hint="eastAsia" w:ascii="宋体" w:hAnsi="宋体" w:cs="仿宋"/>
          <w:sz w:val="24"/>
          <w:szCs w:val="24"/>
        </w:rPr>
        <w:t xml:space="preserve">1.严格人员、车辆、物资进出管理，维护出入口和内场停车秩序。</w:t>
      </w:r>
      <w:r/>
    </w:p>
    <w:p>
      <w:pPr>
        <w:ind w:firstLine="480"/>
        <w:spacing w:line="360" w:lineRule="auto"/>
        <w:rPr>
          <w:rFonts w:hint="eastAsia" w:ascii="宋体" w:hAnsi="宋体" w:cs="仿宋"/>
          <w:sz w:val="24"/>
        </w:rPr>
      </w:pPr>
      <w:r>
        <w:rPr>
          <w:rFonts w:hint="eastAsia" w:ascii="宋体" w:hAnsi="宋体" w:cs="仿宋"/>
          <w:sz w:val="24"/>
          <w:szCs w:val="24"/>
        </w:rPr>
        <w:t xml:space="preserve">2.按要求进行日常安全防范巡逻及检查，各重点区域及部位巡逻次数不得低于规定次数，发现问题及时处理并做好记录。</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3.维护门诊大厅诊疗秩序，引导窗口人员有序排队，指导自助挂号、自助缴费、自助打印检验检查报告和诊疗发票等。</w:t>
      </w:r>
      <w:r/>
    </w:p>
    <w:p>
      <w:pPr>
        <w:ind w:firstLine="480"/>
        <w:spacing w:line="360" w:lineRule="auto"/>
        <w:rPr>
          <w:rFonts w:hint="eastAsia" w:ascii="宋体" w:hAnsi="宋体" w:cs="仿宋"/>
          <w:sz w:val="24"/>
        </w:rPr>
      </w:pPr>
      <w:r>
        <w:rPr>
          <w:rFonts w:hint="eastAsia" w:ascii="宋体" w:hAnsi="宋体" w:cs="仿宋"/>
          <w:sz w:val="24"/>
          <w:szCs w:val="24"/>
        </w:rPr>
        <w:t xml:space="preserve">4.配合做好禁控烟工作，服从招标人工作安排与指挥调度，善于发现、分析和处理各种事故隐患和突发事件。</w:t>
      </w:r>
      <w:r/>
    </w:p>
    <w:p>
      <w:pPr>
        <w:ind w:firstLine="480"/>
        <w:spacing w:line="360" w:lineRule="auto"/>
        <w:rPr>
          <w:rFonts w:hint="eastAsia" w:ascii="宋体" w:hAnsi="宋体" w:cs="仿宋"/>
          <w:b/>
          <w:bCs/>
          <w:sz w:val="24"/>
        </w:rPr>
      </w:pPr>
      <w:r>
        <w:rPr>
          <w:rFonts w:hint="eastAsia" w:ascii="宋体" w:hAnsi="宋体" w:cs="仿宋"/>
          <w:b/>
          <w:bCs/>
          <w:sz w:val="24"/>
          <w:szCs w:val="24"/>
        </w:rPr>
        <w:t xml:space="preserve">（二）保洁岗</w:t>
      </w:r>
      <w:r/>
    </w:p>
    <w:p>
      <w:pPr>
        <w:pStyle w:val="921"/>
        <w:ind w:firstLine="480"/>
        <w:spacing w:line="360" w:lineRule="auto"/>
        <w:rPr>
          <w:rFonts w:hint="eastAsia" w:ascii="宋体" w:hAnsi="宋体" w:cs="仿宋"/>
          <w:sz w:val="24"/>
          <w:szCs w:val="24"/>
        </w:rPr>
      </w:pPr>
      <w:r>
        <w:rPr>
          <w:rFonts w:hint="eastAsia" w:ascii="宋体" w:hAnsi="宋体" w:cs="仿宋"/>
          <w:sz w:val="24"/>
          <w:szCs w:val="24"/>
        </w:rPr>
        <w:t xml:space="preserve">1.负责诊室、病房、办公室、会议室和卫生间、过道、楼梯等公共区域，以及内场、绿化带和候诊椅、牌匾、橱窗、宣传栏等公共设施的保洁。</w:t>
      </w:r>
      <w:r/>
    </w:p>
    <w:p>
      <w:pPr>
        <w:pStyle w:val="921"/>
        <w:ind w:firstLine="480"/>
        <w:spacing w:line="360" w:lineRule="auto"/>
        <w:rPr>
          <w:rFonts w:hint="eastAsia" w:ascii="宋体" w:hAnsi="宋体" w:cs="仿宋"/>
          <w:sz w:val="24"/>
          <w:szCs w:val="24"/>
        </w:rPr>
      </w:pPr>
      <w:r>
        <w:rPr>
          <w:rFonts w:hint="eastAsia" w:ascii="宋体" w:hAnsi="宋体" w:cs="仿宋"/>
          <w:sz w:val="24"/>
          <w:szCs w:val="24"/>
        </w:rPr>
        <w:t xml:space="preserve">2.按要求做好生活垃圾收集清理，负责医疗废弃物暂存地的日常管理工作。</w:t>
      </w:r>
      <w:r/>
    </w:p>
    <w:p>
      <w:pPr>
        <w:pStyle w:val="921"/>
        <w:ind w:firstLine="480"/>
        <w:spacing w:line="360" w:lineRule="auto"/>
        <w:rPr>
          <w:rFonts w:hint="eastAsia" w:ascii="宋体" w:hAnsi="宋体" w:cs="仿宋"/>
          <w:sz w:val="24"/>
          <w:szCs w:val="24"/>
        </w:rPr>
      </w:pPr>
      <w:r>
        <w:rPr>
          <w:rFonts w:hint="eastAsia" w:ascii="宋体" w:hAnsi="宋体" w:cs="仿宋"/>
          <w:sz w:val="24"/>
          <w:szCs w:val="24"/>
        </w:rPr>
        <w:t xml:space="preserve">3.承担被服清洗的收集转运、回收发放等工作。</w:t>
      </w:r>
      <w:r/>
    </w:p>
    <w:p>
      <w:pPr>
        <w:pStyle w:val="921"/>
        <w:ind w:firstLine="480"/>
        <w:spacing w:line="360" w:lineRule="auto"/>
        <w:rPr>
          <w:rFonts w:hint="default" w:ascii="宋体" w:hAnsi="宋体" w:eastAsia="宋体" w:cs="仿宋"/>
          <w:sz w:val="24"/>
          <w:szCs w:val="24"/>
          <w:lang w:val="en-US" w:eastAsia="zh-CN"/>
        </w:rPr>
      </w:pPr>
      <w:r>
        <w:rPr>
          <w:rFonts w:hint="eastAsia" w:ascii="宋体" w:hAnsi="宋体" w:cs="仿宋"/>
          <w:sz w:val="24"/>
          <w:szCs w:val="24"/>
        </w:rPr>
        <w:t xml:space="preserve">4.配合做好禁控烟工作。</w:t>
      </w:r>
      <w:r/>
    </w:p>
    <w:p>
      <w:pPr>
        <w:pStyle w:val="921"/>
        <w:ind w:firstLine="480"/>
        <w:spacing w:line="360" w:lineRule="auto"/>
        <w:rPr>
          <w:rFonts w:hint="eastAsia" w:ascii="宋体" w:hAnsi="宋体" w:cs="仿宋"/>
          <w:b/>
          <w:bCs/>
        </w:rPr>
      </w:pPr>
      <w:r>
        <w:rPr>
          <w:rFonts w:hint="eastAsia" w:ascii="宋体" w:hAnsi="宋体" w:cs="仿宋"/>
          <w:b/>
          <w:bCs/>
          <w:sz w:val="24"/>
          <w:szCs w:val="24"/>
        </w:rPr>
        <w:t xml:space="preserve">（三）消控岗</w:t>
      </w:r>
      <w:r/>
    </w:p>
    <w:p>
      <w:pPr>
        <w:ind w:firstLine="480"/>
        <w:jc w:val="left"/>
        <w:spacing w:line="360" w:lineRule="auto"/>
        <w:rPr>
          <w:rFonts w:hint="eastAsia" w:ascii="宋体" w:hAnsi="宋体" w:cs="仿宋"/>
          <w:sz w:val="24"/>
        </w:rPr>
      </w:pPr>
      <w:r>
        <w:rPr>
          <w:rFonts w:hint="eastAsia" w:ascii="宋体" w:hAnsi="宋体" w:cs="仿宋"/>
          <w:sz w:val="24"/>
          <w:szCs w:val="24"/>
        </w:rPr>
        <w:t xml:space="preserve">1.专人把守消控室，做好视频监控、消防控制设备操作等日常工作，根据实际情况制订切实可行的管理制度。</w:t>
      </w:r>
      <w:r/>
    </w:p>
    <w:p>
      <w:pPr>
        <w:ind w:firstLine="480"/>
        <w:jc w:val="left"/>
        <w:spacing w:line="360" w:lineRule="auto"/>
        <w:rPr>
          <w:rFonts w:hint="eastAsia" w:ascii="宋体" w:hAnsi="宋体" w:cs="仿宋"/>
          <w:sz w:val="24"/>
        </w:rPr>
      </w:pPr>
      <w:r>
        <w:rPr>
          <w:rFonts w:hint="eastAsia" w:ascii="宋体" w:hAnsi="宋体" w:cs="仿宋"/>
          <w:sz w:val="24"/>
          <w:szCs w:val="24"/>
        </w:rPr>
        <w:t xml:space="preserve">2.熟悉和掌握消防设施的功能和操作规程，熟悉各种按键的功能，熟练操作各种系统，定期开展消防巡检。</w:t>
      </w:r>
      <w:r/>
    </w:p>
    <w:p>
      <w:pPr>
        <w:ind w:firstLine="480"/>
        <w:spacing w:line="360" w:lineRule="auto"/>
        <w:rPr>
          <w:rFonts w:hint="eastAsia" w:ascii="宋体" w:hAnsi="宋体" w:cs="仿宋"/>
          <w:sz w:val="24"/>
        </w:rPr>
      </w:pPr>
      <w:r>
        <w:rPr>
          <w:rFonts w:hint="eastAsia" w:ascii="宋体" w:hAnsi="宋体" w:cs="仿宋"/>
          <w:sz w:val="24"/>
          <w:szCs w:val="24"/>
        </w:rPr>
        <w:t xml:space="preserve">3.积极学习贯彻消防法律法规、遵守消防安全管理制度，以高度的责任感去完成各项技术工作和日常管理工作。</w:t>
      </w:r>
      <w:r/>
    </w:p>
    <w:p>
      <w:pPr>
        <w:ind w:firstLine="480"/>
        <w:jc w:val="left"/>
        <w:spacing w:line="360" w:lineRule="auto"/>
        <w:rPr>
          <w:rFonts w:hint="eastAsia" w:ascii="宋体" w:hAnsi="宋体" w:cs="仿宋"/>
          <w:sz w:val="24"/>
          <w:szCs w:val="24"/>
        </w:rPr>
      </w:pPr>
      <w:r>
        <w:rPr>
          <w:rFonts w:hint="eastAsia" w:ascii="宋体" w:hAnsi="宋体" w:cs="仿宋"/>
          <w:sz w:val="24"/>
          <w:szCs w:val="24"/>
        </w:rPr>
        <w:t xml:space="preserve">4.经常对设备进行</w:t>
      </w:r>
      <w:r>
        <w:rPr>
          <w:rFonts w:hint="eastAsia" w:ascii="宋体" w:hAnsi="宋体" w:cs="仿宋"/>
          <w:sz w:val="24"/>
          <w:szCs w:val="24"/>
          <w:lang w:eastAsia="zh-CN"/>
        </w:rPr>
        <w:t xml:space="preserve">擦拭</w:t>
      </w:r>
      <w:r>
        <w:rPr>
          <w:rFonts w:hint="eastAsia" w:ascii="宋体" w:hAnsi="宋体" w:cs="仿宋"/>
          <w:sz w:val="24"/>
          <w:szCs w:val="24"/>
        </w:rPr>
        <w:t xml:space="preserve">保洁，保持室内卫生整洁。</w:t>
      </w:r>
      <w:r/>
    </w:p>
    <w:p>
      <w:pPr>
        <w:ind w:firstLine="480"/>
        <w:jc w:val="left"/>
        <w:spacing w:line="360" w:lineRule="auto"/>
        <w:rPr>
          <w:rFonts w:hint="eastAsia" w:ascii="宋体" w:hAnsi="宋体" w:cs="仿宋"/>
          <w:b/>
          <w:bCs/>
          <w:sz w:val="24"/>
        </w:rPr>
      </w:pPr>
      <w:r>
        <w:rPr>
          <w:rFonts w:hint="eastAsia" w:ascii="宋体" w:hAnsi="宋体" w:cs="仿宋"/>
          <w:b/>
          <w:bCs/>
          <w:sz w:val="24"/>
          <w:szCs w:val="24"/>
        </w:rPr>
        <w:t xml:space="preserve">（四）绿化岗</w:t>
      </w:r>
      <w:r/>
    </w:p>
    <w:p>
      <w:pPr>
        <w:ind w:firstLine="480"/>
        <w:jc w:val="left"/>
        <w:spacing w:line="360" w:lineRule="auto"/>
        <w:rPr>
          <w:rFonts w:hint="eastAsia" w:ascii="宋体" w:hAnsi="宋体" w:cs="仿宋"/>
          <w:sz w:val="24"/>
          <w:szCs w:val="52"/>
        </w:rPr>
      </w:pPr>
      <w:r>
        <w:rPr>
          <w:rFonts w:hint="eastAsia" w:ascii="宋体" w:hAnsi="宋体" w:cs="仿宋"/>
          <w:sz w:val="24"/>
          <w:szCs w:val="24"/>
        </w:rPr>
        <w:t xml:space="preserve">1.</w:t>
      </w:r>
      <w:r>
        <w:rPr>
          <w:rFonts w:hint="eastAsia" w:ascii="宋体" w:hAnsi="宋体" w:cs="仿宋"/>
          <w:sz w:val="24"/>
          <w:szCs w:val="52"/>
        </w:rPr>
        <w:t xml:space="preserve">熟悉医院绿化布局及各区域绿化养护现状,负责组织开展医院绿化维护、养护等各项工作。</w:t>
      </w:r>
      <w:r/>
    </w:p>
    <w:p>
      <w:pPr>
        <w:ind w:firstLine="480"/>
        <w:jc w:val="left"/>
        <w:spacing w:line="360" w:lineRule="auto"/>
        <w:rPr>
          <w:rFonts w:hint="eastAsia" w:ascii="宋体" w:hAnsi="宋体" w:cs="仿宋"/>
          <w:sz w:val="24"/>
          <w:szCs w:val="52"/>
        </w:rPr>
      </w:pPr>
      <w:r>
        <w:rPr>
          <w:rFonts w:hint="eastAsia" w:ascii="宋体" w:hAnsi="宋体" w:cs="仿宋"/>
          <w:sz w:val="24"/>
          <w:szCs w:val="52"/>
        </w:rPr>
        <w:t xml:space="preserve">2.熟悉医院内各种植物的品种名称、习性,根据花木不同生长特性,制定工作程序和养护计划,并组织实施。</w:t>
      </w:r>
      <w:r/>
    </w:p>
    <w:p>
      <w:pPr>
        <w:ind w:firstLine="480"/>
        <w:jc w:val="left"/>
        <w:spacing w:line="360" w:lineRule="auto"/>
        <w:rPr>
          <w:rFonts w:hint="eastAsia" w:ascii="宋体" w:hAnsi="宋体" w:cs="仿宋"/>
          <w:b/>
          <w:bCs/>
          <w:sz w:val="24"/>
          <w:szCs w:val="52"/>
        </w:rPr>
      </w:pPr>
      <w:r>
        <w:rPr>
          <w:rFonts w:hint="eastAsia" w:ascii="宋体" w:hAnsi="宋体" w:cs="仿宋"/>
          <w:b/>
          <w:bCs/>
          <w:sz w:val="24"/>
          <w:szCs w:val="52"/>
        </w:rPr>
        <w:t xml:space="preserve">（五）维保岗</w:t>
      </w:r>
      <w:r/>
    </w:p>
    <w:p>
      <w:pPr>
        <w:ind w:firstLine="480"/>
        <w:jc w:val="left"/>
        <w:spacing w:line="360" w:lineRule="auto"/>
        <w:rPr>
          <w:rFonts w:hint="eastAsia" w:ascii="宋体" w:hAnsi="宋体" w:cs="仿宋"/>
          <w:sz w:val="24"/>
          <w:szCs w:val="52"/>
        </w:rPr>
      </w:pPr>
      <w:r>
        <w:rPr>
          <w:rFonts w:hint="eastAsia" w:ascii="宋体" w:hAnsi="宋体" w:cs="仿宋"/>
          <w:sz w:val="24"/>
          <w:szCs w:val="52"/>
        </w:rPr>
        <w:t xml:space="preserve">1.负责电梯、空调、</w:t>
      </w:r>
      <w:r>
        <w:rPr>
          <w:rFonts w:hint="eastAsia" w:ascii="宋体" w:hAnsi="宋体" w:cs="宋体"/>
          <w:bCs/>
          <w:sz w:val="24"/>
          <w:szCs w:val="24"/>
        </w:rPr>
        <w:t xml:space="preserve">消防设施设备、技防监控、泵房、水电管网、门窗门锁、发电机、污水处理设备等设备设施的维护保养。</w:t>
      </w:r>
      <w:r/>
    </w:p>
    <w:p>
      <w:pPr>
        <w:ind w:firstLine="480"/>
        <w:jc w:val="left"/>
        <w:spacing w:line="360" w:lineRule="auto"/>
        <w:rPr>
          <w:rFonts w:hint="eastAsia" w:ascii="宋体" w:hAnsi="宋体" w:cs="仿宋"/>
          <w:sz w:val="24"/>
          <w:szCs w:val="52"/>
        </w:rPr>
      </w:pPr>
      <w:r>
        <w:rPr>
          <w:rFonts w:hint="eastAsia" w:ascii="宋体" w:hAnsi="宋体" w:cs="仿宋"/>
          <w:sz w:val="24"/>
          <w:szCs w:val="52"/>
        </w:rPr>
        <w:t xml:space="preserve">2.按规范要求定期进行巡检维保并做好记录，记录交由招标人确认并保存备查。</w:t>
      </w:r>
      <w:r/>
    </w:p>
    <w:p>
      <w:pPr>
        <w:ind w:firstLine="480"/>
        <w:jc w:val="left"/>
        <w:spacing w:line="360" w:lineRule="auto"/>
        <w:rPr>
          <w:rFonts w:hint="eastAsia" w:ascii="宋体" w:hAnsi="宋体" w:cs="仿宋"/>
          <w:b/>
          <w:bCs/>
          <w:sz w:val="24"/>
          <w:szCs w:val="52"/>
        </w:rPr>
      </w:pPr>
      <w:r>
        <w:rPr>
          <w:rFonts w:hint="eastAsia" w:ascii="宋体" w:hAnsi="宋体" w:cs="仿宋"/>
          <w:b/>
          <w:bCs/>
          <w:sz w:val="24"/>
          <w:szCs w:val="52"/>
        </w:rPr>
        <w:t xml:space="preserve">（六）医废处理岗</w:t>
      </w:r>
      <w:r/>
    </w:p>
    <w:p>
      <w:pPr>
        <w:ind w:firstLine="480"/>
        <w:jc w:val="left"/>
        <w:spacing w:line="360" w:lineRule="auto"/>
        <w:rPr>
          <w:rFonts w:hint="eastAsia" w:ascii="宋体" w:hAnsi="宋体" w:cs="仿宋"/>
          <w:sz w:val="24"/>
          <w:szCs w:val="52"/>
        </w:rPr>
      </w:pPr>
      <w:r>
        <w:rPr>
          <w:rFonts w:hint="eastAsia" w:ascii="宋体" w:hAnsi="宋体" w:cs="仿宋"/>
          <w:sz w:val="24"/>
          <w:szCs w:val="52"/>
        </w:rPr>
        <w:t xml:space="preserve">1.</w:t>
      </w:r>
      <w:r>
        <w:rPr>
          <w:rFonts w:hint="eastAsia" w:ascii="宋体" w:hAnsi="宋体" w:cs="仿宋"/>
          <w:sz w:val="24"/>
          <w:szCs w:val="24"/>
        </w:rPr>
        <w:t xml:space="preserve"> 按要求做好医疗废弃物的收集清理</w:t>
      </w:r>
      <w:r>
        <w:rPr>
          <w:rFonts w:hint="eastAsia" w:ascii="宋体" w:hAnsi="宋体" w:cs="仿宋"/>
          <w:sz w:val="24"/>
          <w:szCs w:val="52"/>
        </w:rPr>
        <w:t xml:space="preserve">，</w:t>
      </w:r>
      <w:r>
        <w:rPr>
          <w:rFonts w:hint="eastAsia" w:ascii="宋体" w:hAnsi="宋体" w:cs="仿宋"/>
          <w:sz w:val="24"/>
          <w:szCs w:val="24"/>
        </w:rPr>
        <w:t xml:space="preserve">负责医疗废弃物暂存地的日常管理工作。</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四、物业服务具体标准及要求</w:t>
      </w:r>
      <w:r/>
    </w:p>
    <w:p>
      <w:pPr>
        <w:ind w:firstLine="482"/>
        <w:jc w:val="left"/>
        <w:spacing w:line="360" w:lineRule="auto"/>
        <w:rPr>
          <w:rFonts w:hint="eastAsia" w:ascii="仿宋" w:hAnsi="仿宋" w:eastAsia="仿宋" w:cs="仿宋"/>
          <w:b/>
          <w:sz w:val="24"/>
        </w:rPr>
      </w:pPr>
      <w:r>
        <w:rPr>
          <w:rFonts w:hint="eastAsia" w:ascii="宋体" w:hAnsi="宋体" w:cs="宋体"/>
          <w:b/>
          <w:sz w:val="24"/>
          <w:szCs w:val="24"/>
        </w:rPr>
        <w:t xml:space="preserve">（一）项目负责人</w:t>
      </w:r>
      <w:r/>
    </w:p>
    <w:p>
      <w:pPr>
        <w:ind w:firstLine="480"/>
        <w:spacing w:line="360" w:lineRule="auto"/>
        <w:rPr>
          <w:rFonts w:hint="eastAsia" w:ascii="宋体" w:hAnsi="宋体" w:cs="仿宋"/>
          <w:sz w:val="24"/>
        </w:rPr>
      </w:pPr>
      <w:r>
        <w:rPr>
          <w:rFonts w:hint="eastAsia" w:ascii="宋体" w:hAnsi="宋体" w:cs="仿宋"/>
          <w:sz w:val="24"/>
          <w:szCs w:val="24"/>
        </w:rPr>
        <w:t xml:space="preserve">1.负责消控、保安及保洁队伍的日常管理事务，严格管理该队伍安全纪律，掌握队员的思想动态，充分调动队员的积极性，保证队伍稳定。</w:t>
      </w:r>
      <w:r/>
    </w:p>
    <w:p>
      <w:pPr>
        <w:ind w:firstLine="480"/>
        <w:spacing w:line="360" w:lineRule="auto"/>
        <w:rPr>
          <w:rFonts w:hint="eastAsia" w:ascii="宋体" w:hAnsi="宋体" w:cs="仿宋"/>
          <w:sz w:val="24"/>
        </w:rPr>
      </w:pPr>
      <w:r>
        <w:rPr>
          <w:rFonts w:hint="eastAsia" w:ascii="宋体" w:hAnsi="宋体" w:cs="仿宋"/>
          <w:sz w:val="24"/>
          <w:szCs w:val="24"/>
        </w:rPr>
        <w:t xml:space="preserve">2.传达落实招标人服务要求与管理规定，组织实施并不断完善服务区域内的安全保洁整体方案；结合实际情况，适时调整各执勤岗位，完善各岗位职责。</w:t>
      </w:r>
      <w:r/>
    </w:p>
    <w:p>
      <w:pPr>
        <w:ind w:firstLine="480"/>
        <w:spacing w:line="360" w:lineRule="auto"/>
        <w:rPr>
          <w:rFonts w:hint="eastAsia" w:ascii="宋体" w:hAnsi="宋体" w:cs="仿宋"/>
          <w:sz w:val="24"/>
        </w:rPr>
      </w:pPr>
      <w:r>
        <w:rPr>
          <w:rFonts w:hint="eastAsia" w:ascii="宋体" w:hAnsi="宋体" w:cs="仿宋"/>
          <w:sz w:val="24"/>
          <w:szCs w:val="24"/>
        </w:rPr>
        <w:t xml:space="preserve">3.定期汇报工作开展情况及治安信息，重大情况及时报告；配合招标人进行区域内违规事件的处理。</w:t>
      </w:r>
      <w:r/>
    </w:p>
    <w:p>
      <w:pPr>
        <w:ind w:firstLine="480"/>
        <w:spacing w:line="360" w:lineRule="auto"/>
        <w:rPr>
          <w:rFonts w:hint="eastAsia" w:ascii="宋体" w:hAnsi="宋体" w:cs="仿宋"/>
          <w:sz w:val="24"/>
        </w:rPr>
      </w:pPr>
      <w:r>
        <w:rPr>
          <w:rFonts w:hint="eastAsia" w:ascii="宋体" w:hAnsi="宋体" w:cs="仿宋"/>
          <w:sz w:val="24"/>
          <w:szCs w:val="24"/>
        </w:rPr>
        <w:t xml:space="preserve">4.定期组织开展保安、保洁业务培训和预案演练，制订实施重大活动的安全保卫方案。</w:t>
      </w:r>
      <w:r/>
    </w:p>
    <w:p>
      <w:pPr>
        <w:ind w:firstLine="480"/>
        <w:spacing w:line="360" w:lineRule="auto"/>
        <w:rPr>
          <w:rFonts w:hint="eastAsia" w:ascii="宋体" w:hAnsi="宋体" w:cs="仿宋"/>
          <w:sz w:val="24"/>
        </w:rPr>
      </w:pPr>
      <w:r>
        <w:rPr>
          <w:rFonts w:hint="eastAsia" w:ascii="宋体" w:hAnsi="宋体" w:cs="仿宋"/>
          <w:sz w:val="24"/>
          <w:szCs w:val="24"/>
        </w:rPr>
        <w:t xml:space="preserve">5.建立录用人员档案资料；负责招标人资产的领用、管理及交接等工作。</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（二）保安服务</w:t>
      </w:r>
      <w:r/>
    </w:p>
    <w:p>
      <w:pPr>
        <w:spacing w:line="360" w:lineRule="auto"/>
        <w:rPr>
          <w:rFonts w:hint="eastAsia" w:ascii="宋体" w:hAnsi="宋体" w:cs="宋体"/>
          <w:bCs/>
          <w:sz w:val="24"/>
          <w:szCs w:val="24"/>
        </w:rPr>
      </w:pPr>
      <w:r>
        <w:rPr>
          <w:rFonts w:hint="eastAsia" w:ascii="宋体" w:hAnsi="宋体" w:cs="宋体"/>
          <w:bCs/>
          <w:sz w:val="24"/>
          <w:szCs w:val="24"/>
        </w:rPr>
        <w:t xml:space="preserve">    1.保安人员必须遵守保安工作管理考核制度，认真履行保安岗位职责，严格执行招标人规章制度，接受招标人的监督、管理，维护招标人利益。</w:t>
      </w:r>
      <w:r/>
    </w:p>
    <w:p>
      <w:pPr>
        <w:spacing w:line="360" w:lineRule="auto"/>
        <w:rPr>
          <w:rFonts w:hint="eastAsia" w:ascii="宋体" w:hAnsi="宋体" w:cs="宋体"/>
          <w:bCs/>
          <w:sz w:val="24"/>
          <w:szCs w:val="24"/>
        </w:rPr>
      </w:pPr>
      <w:r>
        <w:rPr>
          <w:rFonts w:hint="eastAsia" w:ascii="宋体" w:hAnsi="宋体" w:cs="宋体"/>
          <w:bCs/>
          <w:sz w:val="24"/>
          <w:szCs w:val="24"/>
        </w:rPr>
        <w:t xml:space="preserve">    2.统一着装，穿戴规范，提前15分钟到岗，做好上岗前的各项准备工作；检查好当班用品，检查好值勤区域内外的设施设备情况。</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3.指引车辆有序规范停放，纠正违停车辆应有礼有节；经常巡查停车场，发现违停应将电瓶车、自行车移到指定停放点，拨打114通知汽车车主移车。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4、文明用语、礼貌待人、有问必答、有难必帮，不得在工作场所大声喧哗，不得与病人及家属争吵，禁止做其他与工作无关的事情。</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5.发生、发现人身伤害、破坏医疗秩序、毁损公共设施、盗窃抢劫等事件或行为时应第一时间到达现场进行处置，造成人身财物损失的应承担赔偿责任。</w:t>
      </w:r>
      <w:r/>
    </w:p>
    <w:p>
      <w:pPr>
        <w:ind w:firstLine="480"/>
        <w:spacing w:line="360" w:lineRule="auto"/>
        <w:widowControl/>
        <w:rPr>
          <w:rFonts w:hint="eastAsia" w:ascii="宋体" w:hAnsi="宋体" w:cs="宋体"/>
          <w:bCs/>
          <w:i/>
          <w:iCs/>
          <w:sz w:val="24"/>
          <w:szCs w:val="24"/>
        </w:rPr>
      </w:pPr>
      <w:r>
        <w:rPr>
          <w:rFonts w:hint="eastAsia" w:ascii="宋体" w:hAnsi="宋体" w:cs="宋体"/>
          <w:bCs/>
          <w:sz w:val="24"/>
          <w:szCs w:val="24"/>
        </w:rPr>
        <w:t xml:space="preserve">6.保安人员须并配备必要的防卫器械，由供应商负责提供。</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（三）保洁、</w:t>
      </w:r>
      <w:r>
        <w:rPr>
          <w:rFonts w:hint="eastAsia" w:ascii="宋体" w:hAnsi="宋体" w:cs="仿宋"/>
          <w:b/>
          <w:bCs/>
          <w:sz w:val="24"/>
          <w:szCs w:val="52"/>
        </w:rPr>
        <w:t xml:space="preserve">医废处理</w:t>
      </w:r>
      <w:r>
        <w:rPr>
          <w:rFonts w:hint="eastAsia" w:ascii="宋体" w:hAnsi="宋体" w:cs="宋体"/>
          <w:b/>
          <w:sz w:val="24"/>
          <w:szCs w:val="24"/>
        </w:rPr>
        <w:t xml:space="preserve">服务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1.保洁人员必须统一着装，遵守保洁工作管理与考核制度，认真履行保洁岗位职责，并严格执行招标人规章制度，接受招标人的监督、管理，维护招标人利益。</w:t>
      </w:r>
      <w:r/>
    </w:p>
    <w:p>
      <w:pPr>
        <w:spacing w:line="360" w:lineRule="auto"/>
        <w:rPr>
          <w:rFonts w:hint="eastAsia" w:ascii="宋体" w:hAnsi="宋体" w:cs="宋体"/>
          <w:bCs/>
          <w:sz w:val="24"/>
          <w:szCs w:val="24"/>
        </w:rPr>
      </w:pPr>
      <w:r>
        <w:rPr>
          <w:rFonts w:hint="eastAsia" w:ascii="宋体" w:hAnsi="宋体" w:cs="宋体"/>
          <w:bCs/>
          <w:sz w:val="24"/>
          <w:szCs w:val="24"/>
        </w:rPr>
        <w:t xml:space="preserve">    2.地面每天全面清洁至少二次，第一次在每日早上7:30 前完成，第二次在每日中午13:30前完成，其余时间为局部打扫和巡视维护（随脏随拖）。</w:t>
      </w:r>
      <w:r/>
    </w:p>
    <w:p>
      <w:pPr>
        <w:spacing w:line="360" w:lineRule="auto"/>
        <w:rPr>
          <w:rFonts w:hint="eastAsia" w:ascii="宋体" w:hAnsi="宋体" w:cs="宋体"/>
          <w:bCs/>
          <w:sz w:val="24"/>
          <w:szCs w:val="24"/>
        </w:rPr>
      </w:pPr>
      <w:r>
        <w:rPr>
          <w:rFonts w:hint="eastAsia" w:ascii="宋体" w:hAnsi="宋体" w:cs="宋体"/>
          <w:bCs/>
          <w:sz w:val="24"/>
          <w:szCs w:val="24"/>
        </w:rPr>
        <w:t xml:space="preserve">    3.室内地面无垃圾、无烟蒂、无积水、无污渍；墙面和门窗、桌椅、电梯、楼梯、扶手无积灰、无污渍，每日清扫和擦拭保养，巡回保洁。</w:t>
      </w:r>
      <w:r/>
    </w:p>
    <w:p>
      <w:pPr>
        <w:spacing w:line="360" w:lineRule="auto"/>
        <w:rPr>
          <w:rFonts w:hint="eastAsia" w:ascii="宋体" w:hAnsi="宋体" w:cs="宋体"/>
          <w:bCs/>
          <w:sz w:val="24"/>
          <w:szCs w:val="24"/>
        </w:rPr>
      </w:pPr>
      <w:r>
        <w:rPr>
          <w:rFonts w:hint="eastAsia" w:ascii="宋体" w:hAnsi="宋体" w:cs="宋体"/>
          <w:bCs/>
          <w:sz w:val="24"/>
          <w:szCs w:val="24"/>
        </w:rPr>
        <w:t xml:space="preserve">    4.卫生间、开水间保持清洁，无污迹、无积水、无积尘、无异味、无滴漏水、无堆积杂物、无乱张贴物。清洁工具摆放整洁，不乱放杂物。</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5.室外道路、停车场、绿化带无垃圾、无烟蒂、无积水、无污渍；路灯、公共座椅、宣传栏、指示牌无积灰、无污渍；垃圾桶、明沟、窖井内无杂物、无积灰、无异味。公共设施要定期擦拭，保持整洁干净。</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6.生活垃圾、医疗废弃物做到日产日清，每日16:30前完成垃圾桶内垃圾的清理转运工作。</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7.所有窗户、一二层室外玻璃每年至少擦拭一次；每年至少进行一次化粪池、下水道疏通清理。</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8.保洁工作所需工具、耗材均由供应商提供。</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（四）消控服务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1.消控员必须持有消控证上岗（《建（构）筑消防员》四级及以上或《消防设施操作员》四级及以上职业资格证书），穿戴统一制式服装，</w:t>
      </w:r>
      <w:r>
        <w:rPr>
          <w:rFonts w:hint="eastAsia" w:ascii="宋体" w:hAnsi="宋体" w:cs="宋体"/>
          <w:bCs/>
          <w:sz w:val="24"/>
          <w:szCs w:val="24"/>
          <w:lang w:eastAsia="zh-CN"/>
        </w:rPr>
        <w:t xml:space="preserve">佩戴</w:t>
      </w:r>
      <w:r>
        <w:rPr>
          <w:rFonts w:hint="eastAsia" w:ascii="宋体" w:hAnsi="宋体" w:cs="宋体"/>
          <w:bCs/>
          <w:sz w:val="24"/>
          <w:szCs w:val="24"/>
        </w:rPr>
        <w:t xml:space="preserve">明显标志；遵守招标人规章制度，文明执勤、礼貌待人，认真做好值勤记录。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2.熟练操作消防设施控制装置，对各种消防控制设备进行严密的监视和运用，认真履行岗位操作责任，不得擅离职守，做好检查、操作、记录等工作。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3.禁止非工作人员进入监控室，因特殊情况进入的需填写监控室外来人员信息登记表。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4.每月定期巡检消控器材至少1次，每日巡检重点场所不少于4次，巡检做好记录，确保器材在位有效，重点场所运行安全无隐患。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5.发生、发现消防警情应第一时间到达现场进行处置，并及时向招标人总务科负责人和分管院领导汇报。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6.消控员应三班运转，24小时双人双岗。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7.未经招标人批准不得将监控数据、软件及资料复制给其他单位或个人。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8.消控员须并配备必要的防卫器械，由供应商负责提供。</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（五）绿化养护服务</w:t>
      </w:r>
      <w:r/>
    </w:p>
    <w:p>
      <w:pPr>
        <w:ind w:firstLine="480"/>
        <w:spacing w:line="360" w:lineRule="auto"/>
        <w:tabs>
          <w:tab w:val="left" w:pos="1050" w:leader="none"/>
        </w:tabs>
        <w:rPr>
          <w:rFonts w:ascii="宋体"/>
          <w:sz w:val="24"/>
          <w:szCs w:val="24"/>
        </w:rPr>
      </w:pPr>
      <w:r>
        <w:rPr>
          <w:rFonts w:hint="eastAsia" w:ascii="宋体"/>
          <w:sz w:val="24"/>
          <w:szCs w:val="24"/>
        </w:rPr>
        <w:t xml:space="preserve">1.定期对室外绿植进行整形修剪、施肥和病虫害综合治理等日常养护，每年不少于4次。</w:t>
      </w:r>
      <w:r/>
    </w:p>
    <w:p>
      <w:pPr>
        <w:ind w:firstLine="480"/>
        <w:spacing w:line="360" w:lineRule="auto"/>
        <w:tabs>
          <w:tab w:val="left" w:pos="1050" w:leader="none"/>
        </w:tabs>
        <w:rPr>
          <w:rFonts w:ascii="宋体"/>
          <w:sz w:val="24"/>
          <w:szCs w:val="24"/>
        </w:rPr>
      </w:pPr>
      <w:r>
        <w:rPr>
          <w:rFonts w:hint="eastAsia" w:ascii="宋体"/>
          <w:sz w:val="24"/>
          <w:szCs w:val="24"/>
        </w:rPr>
        <w:t xml:space="preserve">2.对室内花卉盆景做好日常浇水、调换等工作。</w:t>
      </w:r>
      <w:r/>
    </w:p>
    <w:p>
      <w:pPr>
        <w:ind w:firstLine="480"/>
        <w:spacing w:line="360" w:lineRule="auto"/>
        <w:tabs>
          <w:tab w:val="left" w:pos="1050" w:leader="none"/>
        </w:tabs>
        <w:rPr>
          <w:rFonts w:ascii="宋体"/>
          <w:sz w:val="24"/>
          <w:szCs w:val="24"/>
        </w:rPr>
      </w:pPr>
      <w:r>
        <w:rPr>
          <w:rFonts w:hint="eastAsia" w:ascii="宋体"/>
          <w:sz w:val="24"/>
          <w:szCs w:val="24"/>
        </w:rPr>
        <w:t xml:space="preserve">3.按招标人要求对树木进行修剪，及时修剪、清运倒塌、枯死的树干和树枝；根据实际情况对室外绿植进行浇水、培土，清理杂草、落叶。</w:t>
      </w:r>
      <w:r/>
    </w:p>
    <w:p>
      <w:pPr>
        <w:ind w:firstLine="480"/>
        <w:spacing w:line="360" w:lineRule="auto"/>
        <w:tabs>
          <w:tab w:val="left" w:pos="1050" w:leader="none"/>
        </w:tabs>
        <w:rPr>
          <w:rFonts w:ascii="宋体"/>
          <w:sz w:val="24"/>
          <w:szCs w:val="24"/>
        </w:rPr>
      </w:pPr>
      <w:r>
        <w:rPr>
          <w:rFonts w:hint="eastAsia" w:ascii="宋体"/>
          <w:sz w:val="24"/>
          <w:szCs w:val="24"/>
        </w:rPr>
        <w:t xml:space="preserve">4.除做好常规养护管理外，对洪水、台风、干旱等不可抗拒，供应商应协助招标人采取相应的应对、应急措施。</w:t>
      </w:r>
      <w:r/>
    </w:p>
    <w:p>
      <w:pPr>
        <w:ind w:firstLine="480"/>
        <w:spacing w:line="360" w:lineRule="auto"/>
        <w:tabs>
          <w:tab w:val="left" w:pos="1050" w:leader="none"/>
        </w:tabs>
        <w:rPr>
          <w:rFonts w:ascii="宋体"/>
          <w:sz w:val="24"/>
          <w:szCs w:val="24"/>
        </w:rPr>
      </w:pPr>
      <w:r>
        <w:rPr>
          <w:rFonts w:hint="eastAsia" w:ascii="宋体"/>
          <w:sz w:val="24"/>
          <w:szCs w:val="24"/>
        </w:rPr>
        <w:t xml:space="preserve">5.绿化养护所需机械、器具、肥料等全部由供应商负责。</w:t>
      </w:r>
      <w:r/>
    </w:p>
    <w:p>
      <w:pPr>
        <w:pStyle w:val="739"/>
        <w:ind w:left="0" w:firstLine="480"/>
        <w:spacing w:after="0" w:line="360" w:lineRule="auto"/>
        <w:rPr>
          <w:rFonts w:hint="eastAsia" w:ascii="宋体" w:hAnsi="宋体" w:cs="宋体"/>
          <w:bCs/>
          <w:sz w:val="24"/>
          <w:szCs w:val="24"/>
        </w:rPr>
      </w:pPr>
      <w:r>
        <w:rPr>
          <w:rFonts w:hint="eastAsia" w:ascii="宋体"/>
          <w:sz w:val="24"/>
          <w:szCs w:val="24"/>
          <w:lang w:val="en-US"/>
        </w:rPr>
        <w:t xml:space="preserve">6.</w:t>
      </w:r>
      <w:r>
        <w:rPr>
          <w:rFonts w:hint="eastAsia" w:ascii="宋体"/>
          <w:sz w:val="24"/>
          <w:szCs w:val="24"/>
        </w:rPr>
        <w:t xml:space="preserve">在绿化养护过程中发生的一切安全事故由</w:t>
      </w:r>
      <w:r>
        <w:rPr>
          <w:rFonts w:hint="eastAsia" w:ascii="宋体"/>
          <w:sz w:val="24"/>
          <w:szCs w:val="24"/>
          <w:lang w:val="en-US"/>
        </w:rPr>
        <w:t xml:space="preserve">供应商</w:t>
      </w:r>
      <w:r>
        <w:rPr>
          <w:rFonts w:hint="eastAsia" w:ascii="宋体"/>
          <w:sz w:val="24"/>
          <w:szCs w:val="24"/>
        </w:rPr>
        <w:t xml:space="preserve">承担。</w:t>
      </w:r>
      <w:r/>
    </w:p>
    <w:p>
      <w:pPr>
        <w:pStyle w:val="739"/>
        <w:ind w:left="0" w:firstLine="482"/>
        <w:spacing w:after="0" w:line="360" w:lineRule="auto"/>
        <w:rPr>
          <w:rFonts w:hint="eastAsia" w:ascii="宋体" w:hAnsi="宋体" w:cs="宋体"/>
          <w:bCs/>
          <w:sz w:val="24"/>
          <w:szCs w:val="24"/>
          <w:lang w:val="en-US"/>
        </w:rPr>
      </w:pPr>
      <w:r>
        <w:rPr>
          <w:rFonts w:hint="eastAsia" w:ascii="宋体" w:hAnsi="宋体" w:cs="宋体"/>
          <w:b/>
          <w:sz w:val="24"/>
          <w:szCs w:val="24"/>
          <w:lang w:val="en-US"/>
        </w:rPr>
        <w:t xml:space="preserve">（六）设备设施维保服务</w:t>
      </w:r>
      <w:r/>
    </w:p>
    <w:p>
      <w:pPr>
        <w:pStyle w:val="739"/>
        <w:ind w:left="0" w:firstLine="480"/>
        <w:spacing w:after="0" w:line="360" w:lineRule="auto"/>
        <w:rPr>
          <w:rFonts w:hint="eastAsia" w:ascii="宋体" w:hAnsi="宋体" w:cs="宋体"/>
          <w:bCs/>
          <w:sz w:val="24"/>
          <w:szCs w:val="24"/>
          <w:lang w:val="en-US"/>
        </w:rPr>
      </w:pPr>
      <w:r>
        <w:rPr>
          <w:rFonts w:hint="eastAsia" w:ascii="宋体" w:hAnsi="宋体" w:cs="宋体"/>
          <w:bCs/>
          <w:sz w:val="24"/>
          <w:szCs w:val="24"/>
          <w:lang w:val="en-US"/>
        </w:rPr>
        <w:t xml:space="preserve">1.供应商选聘的特种设备设施维保单位必须具备国家认可的相应资质证书、营业执照、技术等级，符合招标人相关要求及规定，并在主管部门备案登记。</w:t>
      </w:r>
      <w:r/>
    </w:p>
    <w:p>
      <w:pPr>
        <w:pStyle w:val="739"/>
        <w:ind w:left="0" w:firstLine="480"/>
        <w:spacing w:after="0" w:line="360" w:lineRule="auto"/>
        <w:rPr>
          <w:rFonts w:hint="eastAsia" w:ascii="宋体" w:hAnsi="宋体" w:cs="宋体"/>
          <w:bCs/>
          <w:sz w:val="24"/>
          <w:szCs w:val="24"/>
          <w:lang w:val="en-US"/>
        </w:rPr>
      </w:pPr>
      <w:r>
        <w:rPr>
          <w:rFonts w:hint="eastAsia" w:ascii="宋体" w:hAnsi="宋体" w:cs="宋体"/>
          <w:bCs/>
          <w:sz w:val="24"/>
          <w:szCs w:val="24"/>
          <w:lang w:val="en-US"/>
        </w:rPr>
        <w:t xml:space="preserve">2.中央空调、电梯、消防、污水处理站系统、公共设施的维保、年检、设备损坏、更换等费用都包含在投标费用中，供应商需负责日常的清洁保养和使用管理，并对所聘维保公司的维护情况进行监督检查及协调等。</w:t>
      </w:r>
      <w:r/>
    </w:p>
    <w:p>
      <w:pPr>
        <w:pStyle w:val="739"/>
        <w:ind w:left="0" w:firstLine="480"/>
        <w:spacing w:after="0" w:line="360" w:lineRule="auto"/>
        <w:rPr>
          <w:rFonts w:hint="eastAsia" w:ascii="宋体" w:hAnsi="宋体" w:cs="宋体"/>
          <w:bCs/>
          <w:sz w:val="24"/>
          <w:szCs w:val="24"/>
          <w:lang w:val="en-US"/>
        </w:rPr>
      </w:pPr>
      <w:r>
        <w:rPr>
          <w:rFonts w:hint="eastAsia" w:ascii="宋体" w:hAnsi="宋体" w:cs="宋体"/>
          <w:bCs/>
          <w:sz w:val="24"/>
          <w:szCs w:val="24"/>
          <w:lang w:val="en-US"/>
        </w:rPr>
        <w:t xml:space="preserve">3.原则上，大、中修由招标人承担费用，小修问题由供应商自行解决，以500元（单件或单处）为分界点。</w:t>
      </w:r>
      <w:r/>
    </w:p>
    <w:p>
      <w:pPr>
        <w:pStyle w:val="739"/>
        <w:ind w:left="0" w:firstLine="480"/>
        <w:spacing w:after="0" w:line="360" w:lineRule="auto"/>
        <w:rPr>
          <w:rFonts w:hint="eastAsia" w:ascii="宋体" w:hAnsi="宋体" w:cs="宋体"/>
          <w:bCs/>
          <w:sz w:val="24"/>
          <w:szCs w:val="24"/>
          <w:lang w:val="en-US"/>
        </w:rPr>
      </w:pPr>
      <w:r>
        <w:rPr>
          <w:rFonts w:hint="eastAsia" w:ascii="宋体" w:hAnsi="宋体" w:cs="宋体"/>
          <w:bCs/>
          <w:sz w:val="24"/>
          <w:szCs w:val="24"/>
          <w:lang w:val="en-US"/>
        </w:rPr>
        <w:t xml:space="preserve">4.在保修期内的设备设施由非维保单位承担，费用由招标人承担；保修期外的均由供应商承担。</w:t>
      </w:r>
      <w:r/>
    </w:p>
    <w:p>
      <w:pPr>
        <w:pStyle w:val="739"/>
        <w:ind w:left="0" w:firstLine="480"/>
        <w:spacing w:after="0" w:line="360" w:lineRule="auto"/>
        <w:rPr>
          <w:rFonts w:hint="eastAsia" w:ascii="宋体" w:hAnsi="宋体" w:cs="宋体"/>
          <w:bCs/>
          <w:sz w:val="24"/>
          <w:szCs w:val="24"/>
          <w:lang w:val="en-US"/>
        </w:rPr>
      </w:pPr>
      <w:r>
        <w:rPr>
          <w:rFonts w:hint="eastAsia" w:ascii="宋体" w:hAnsi="宋体" w:cs="宋体"/>
          <w:bCs/>
          <w:sz w:val="24"/>
          <w:szCs w:val="24"/>
          <w:lang w:val="en-US"/>
        </w:rPr>
        <w:t xml:space="preserve">5.设备设施因保养维护不当造成的维修费用由供应商承担。</w:t>
      </w:r>
      <w:r/>
    </w:p>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五、日常管理事项说明</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1.派驻人员工资待遇需符合国家、省、市相关政策，符合无锡市最低工资标准且必须缴纳个人社保费，且必须签订正式的劳务合同。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2.供应商入驻前应提交派驻人员详细信息供招标人审核，实际到岗人员不得低于投标书报备信息的90%。</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3.服务过程中涉及更换人员的，供应商应严格按照派驻服务人员要求换人并征得招标人同意，人员更新或调整及时不得缺岗缺人。</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4.在法定节假日期间各岗位正常运转。</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5.服务人员制式工装、工作器材等必备物品在服务期间内必须按招标人要求及实际工作需要配置，并完善与更新。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6.供应商承担服务人员的一切劳务费用、用工意外风险与其他法律责任。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7.供应商必须协助配合招标人完成非指定服务区域的物业服务工作。</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六、服务质量考核办法</w:t>
      </w:r>
      <w:r/>
    </w:p>
    <w:p>
      <w:pPr>
        <w:ind w:firstLine="482"/>
        <w:spacing w:line="360" w:lineRule="auto"/>
        <w:rPr>
          <w:rFonts w:ascii="宋体" w:hAnsi="Courier New"/>
          <w:b/>
          <w:sz w:val="24"/>
        </w:rPr>
      </w:pPr>
      <w:r>
        <w:rPr>
          <w:rFonts w:hint="eastAsia" w:ascii="宋体" w:hAnsi="Courier New"/>
          <w:b/>
          <w:sz w:val="24"/>
          <w:szCs w:val="24"/>
        </w:rPr>
        <w:t xml:space="preserve">（一）考核目的</w:t>
      </w:r>
      <w:r/>
    </w:p>
    <w:p>
      <w:pPr>
        <w:ind w:firstLine="480"/>
        <w:spacing w:line="360" w:lineRule="auto"/>
        <w:rPr>
          <w:rFonts w:hint="eastAsia" w:ascii="宋体" w:hAnsi="宋体"/>
          <w:sz w:val="24"/>
        </w:rPr>
      </w:pPr>
      <w:r>
        <w:rPr>
          <w:rFonts w:hint="eastAsia" w:ascii="宋体" w:hAnsi="宋体"/>
          <w:sz w:val="24"/>
          <w:szCs w:val="24"/>
        </w:rPr>
        <w:t xml:space="preserve">以营造整洁优美、和谐有序的环境为目标，进一步规范各物业项目管理监管体系，提高物业管理水平。</w:t>
      </w:r>
      <w:r/>
    </w:p>
    <w:p>
      <w:pPr>
        <w:ind w:firstLine="482"/>
        <w:spacing w:line="360" w:lineRule="auto"/>
        <w:rPr>
          <w:rFonts w:hint="eastAsia" w:ascii="宋体" w:hAnsi="宋体"/>
          <w:b/>
          <w:sz w:val="24"/>
        </w:rPr>
      </w:pPr>
      <w:r>
        <w:rPr>
          <w:rFonts w:hint="eastAsia" w:ascii="宋体" w:hAnsi="Courier New"/>
          <w:b/>
          <w:sz w:val="24"/>
          <w:szCs w:val="24"/>
        </w:rPr>
        <w:t xml:space="preserve">（</w:t>
      </w:r>
      <w:r>
        <w:rPr>
          <w:rFonts w:hint="eastAsia" w:ascii="宋体" w:hAnsi="宋体"/>
          <w:b/>
          <w:sz w:val="24"/>
          <w:szCs w:val="24"/>
        </w:rPr>
        <w:t xml:space="preserve">二</w:t>
      </w:r>
      <w:r>
        <w:rPr>
          <w:rFonts w:hint="eastAsia" w:ascii="宋体" w:hAnsi="Courier New"/>
          <w:b/>
          <w:sz w:val="24"/>
          <w:szCs w:val="24"/>
        </w:rPr>
        <w:t xml:space="preserve">）</w:t>
      </w:r>
      <w:r>
        <w:rPr>
          <w:rFonts w:hint="eastAsia" w:ascii="宋体" w:hAnsi="宋体"/>
          <w:b/>
          <w:sz w:val="24"/>
          <w:szCs w:val="24"/>
        </w:rPr>
        <w:t xml:space="preserve">考核范围</w:t>
      </w:r>
      <w:r/>
    </w:p>
    <w:p>
      <w:pPr>
        <w:ind w:firstLine="480"/>
        <w:spacing w:line="360" w:lineRule="auto"/>
        <w:rPr>
          <w:rFonts w:hint="eastAsia" w:ascii="宋体" w:hAnsi="宋体"/>
          <w:sz w:val="24"/>
        </w:rPr>
      </w:pPr>
      <w:r>
        <w:rPr>
          <w:rFonts w:hint="eastAsia" w:ascii="宋体" w:hAnsi="宋体"/>
          <w:sz w:val="24"/>
          <w:szCs w:val="24"/>
        </w:rPr>
        <w:t xml:space="preserve">招标文件约定的服务范围</w:t>
      </w:r>
      <w:r/>
    </w:p>
    <w:p>
      <w:pPr>
        <w:ind w:firstLine="482"/>
        <w:spacing w:line="360" w:lineRule="auto"/>
        <w:rPr>
          <w:rFonts w:hint="eastAsia" w:ascii="宋体" w:hAnsi="宋体"/>
          <w:b/>
          <w:bCs/>
          <w:sz w:val="24"/>
        </w:rPr>
      </w:pPr>
      <w:r>
        <w:rPr>
          <w:rFonts w:hint="eastAsia" w:ascii="宋体" w:hAnsi="Courier New"/>
          <w:b/>
          <w:bCs/>
          <w:sz w:val="24"/>
          <w:szCs w:val="24"/>
        </w:rPr>
        <w:t xml:space="preserve">（</w:t>
      </w:r>
      <w:r>
        <w:rPr>
          <w:rFonts w:hint="eastAsia" w:ascii="宋体" w:hAnsi="宋体"/>
          <w:b/>
          <w:bCs/>
          <w:sz w:val="24"/>
          <w:szCs w:val="24"/>
        </w:rPr>
        <w:t xml:space="preserve">三</w:t>
      </w:r>
      <w:r>
        <w:rPr>
          <w:rFonts w:hint="eastAsia" w:ascii="宋体" w:hAnsi="Courier New"/>
          <w:b/>
          <w:bCs/>
          <w:sz w:val="24"/>
          <w:szCs w:val="24"/>
        </w:rPr>
        <w:t xml:space="preserve">）</w:t>
      </w:r>
      <w:r>
        <w:rPr>
          <w:rFonts w:hint="eastAsia" w:ascii="宋体" w:hAnsi="宋体"/>
          <w:b/>
          <w:bCs/>
          <w:sz w:val="24"/>
          <w:szCs w:val="24"/>
        </w:rPr>
        <w:t xml:space="preserve">考核方式</w:t>
      </w:r>
      <w:r/>
    </w:p>
    <w:p>
      <w:pPr>
        <w:ind w:firstLine="480"/>
        <w:spacing w:line="360" w:lineRule="auto"/>
        <w:rPr>
          <w:rFonts w:hint="eastAsia" w:ascii="宋体" w:hAnsi="宋体"/>
          <w:sz w:val="24"/>
        </w:rPr>
      </w:pPr>
      <w:r>
        <w:rPr>
          <w:rFonts w:hint="eastAsia" w:ascii="宋体" w:hAnsi="宋体"/>
          <w:sz w:val="24"/>
          <w:szCs w:val="24"/>
        </w:rPr>
        <w:t xml:space="preserve">采取日常巡查、月度检查等方法进行考核。</w:t>
      </w:r>
      <w:r/>
    </w:p>
    <w:p>
      <w:pPr>
        <w:ind w:firstLine="482"/>
        <w:spacing w:line="360" w:lineRule="auto"/>
        <w:rPr>
          <w:rFonts w:hint="eastAsia" w:ascii="宋体" w:hAnsi="宋体"/>
          <w:sz w:val="24"/>
        </w:rPr>
      </w:pPr>
      <w:r>
        <w:rPr>
          <w:rFonts w:hint="eastAsia" w:ascii="宋体" w:hAnsi="宋体"/>
          <w:b/>
          <w:sz w:val="24"/>
          <w:szCs w:val="24"/>
        </w:rPr>
        <w:t xml:space="preserve">1.日常巡查：</w:t>
      </w:r>
      <w:r>
        <w:rPr>
          <w:rFonts w:hint="eastAsia" w:ascii="宋体" w:hAnsi="宋体"/>
          <w:sz w:val="24"/>
          <w:szCs w:val="24"/>
        </w:rPr>
        <w:t xml:space="preserve">由招标人开展日常业务工作检查，检查人员到岗、保洁、保安、消控、绿化养护及特种设备维保等运行情况，检查情况每月反馈，以此作为供应商月度费用支付的依据。供应商应对检查中发现的问题及时进行整改，并将整改情况报招标人。</w:t>
      </w:r>
      <w:r/>
    </w:p>
    <w:p>
      <w:pPr>
        <w:ind w:firstLine="482"/>
        <w:spacing w:line="360" w:lineRule="auto"/>
        <w:rPr>
          <w:rFonts w:hint="eastAsia" w:ascii="宋体" w:hAnsi="宋体"/>
          <w:sz w:val="24"/>
        </w:rPr>
      </w:pPr>
      <w:r>
        <w:rPr>
          <w:rFonts w:hint="eastAsia" w:ascii="宋体" w:hAnsi="宋体"/>
          <w:b/>
          <w:sz w:val="24"/>
          <w:szCs w:val="24"/>
        </w:rPr>
        <w:t xml:space="preserve">2.月度检查：</w:t>
      </w:r>
      <w:r>
        <w:rPr>
          <w:rFonts w:hint="eastAsia" w:ascii="宋体" w:hAnsi="宋体"/>
          <w:sz w:val="24"/>
          <w:szCs w:val="24"/>
        </w:rPr>
        <w:t xml:space="preserve">由招标人、供应商一起参与，每月一次。检查内容同上，做好现场检查记录及相关资料的整理工作，检查结束后，对照标准评分。</w:t>
      </w:r>
      <w:r/>
    </w:p>
    <w:p>
      <w:pPr>
        <w:ind w:firstLine="482"/>
        <w:spacing w:line="360" w:lineRule="auto"/>
        <w:rPr>
          <w:rFonts w:hint="eastAsia" w:ascii="宋体" w:hAnsi="宋体"/>
          <w:b/>
          <w:sz w:val="24"/>
        </w:rPr>
      </w:pPr>
      <w:r>
        <w:rPr>
          <w:rFonts w:hint="eastAsia" w:ascii="宋体" w:hAnsi="Courier New"/>
          <w:b/>
          <w:sz w:val="24"/>
          <w:szCs w:val="24"/>
        </w:rPr>
        <w:t xml:space="preserve">（</w:t>
      </w:r>
      <w:r>
        <w:rPr>
          <w:rFonts w:hint="eastAsia" w:ascii="宋体" w:hAnsi="宋体"/>
          <w:b/>
          <w:sz w:val="24"/>
          <w:szCs w:val="24"/>
        </w:rPr>
        <w:t xml:space="preserve">四</w:t>
      </w:r>
      <w:r>
        <w:rPr>
          <w:rFonts w:hint="eastAsia" w:ascii="宋体" w:hAnsi="Courier New"/>
          <w:b/>
          <w:sz w:val="24"/>
          <w:szCs w:val="24"/>
        </w:rPr>
        <w:t xml:space="preserve">）</w:t>
      </w:r>
      <w:r>
        <w:rPr>
          <w:rFonts w:hint="eastAsia" w:ascii="宋体" w:hAnsi="宋体"/>
          <w:b/>
          <w:sz w:val="24"/>
          <w:szCs w:val="24"/>
        </w:rPr>
        <w:t xml:space="preserve">奖惩措施</w:t>
      </w:r>
      <w:r/>
    </w:p>
    <w:p>
      <w:pPr>
        <w:ind w:firstLine="480"/>
        <w:spacing w:line="360" w:lineRule="auto"/>
        <w:rPr>
          <w:rFonts w:hint="eastAsia" w:ascii="宋体" w:hAnsi="宋体"/>
          <w:sz w:val="24"/>
        </w:rPr>
      </w:pPr>
      <w:r>
        <w:rPr>
          <w:rFonts w:hint="eastAsia" w:ascii="宋体" w:hAnsi="宋体"/>
          <w:sz w:val="24"/>
          <w:szCs w:val="24"/>
        </w:rPr>
        <w:t xml:space="preserve">1. 物业服务费与月度考核得分挂钩，由招标人根据考核结果进行核发。</w:t>
      </w:r>
      <w:r/>
    </w:p>
    <w:p>
      <w:pPr>
        <w:ind w:firstLine="480"/>
        <w:spacing w:line="360" w:lineRule="auto"/>
        <w:rPr>
          <w:rFonts w:hint="eastAsia" w:ascii="宋体" w:hAnsi="宋体"/>
          <w:sz w:val="24"/>
          <w:szCs w:val="24"/>
        </w:rPr>
      </w:pPr>
      <w:r>
        <w:rPr>
          <w:rFonts w:hint="eastAsia" w:ascii="宋体" w:hAnsi="宋体"/>
          <w:sz w:val="24"/>
          <w:szCs w:val="24"/>
        </w:rPr>
        <w:t xml:space="preserve">2. 按实际考核得分情况扣除相应物业服务费。考评得分90分（含）以上，全额拨付当月费用；考评得分90分以下，每下降1分扣取当月费用2000元，以此类推；得分在80以下，每下降1分扣取当月费用5000元；招标人在一个合同期内累计2个月月度考核得分低于80分，招标人有权终止合同且不负任何赔偿责任。</w:t>
      </w:r>
      <w:r/>
    </w:p>
    <w:p>
      <w:pPr>
        <w:ind w:firstLine="482"/>
        <w:spacing w:line="360" w:lineRule="auto"/>
        <w:rPr>
          <w:rFonts w:ascii="宋体" w:hAnsi="Courier New"/>
          <w:b/>
          <w:sz w:val="24"/>
          <w:szCs w:val="24"/>
        </w:rPr>
      </w:pPr>
      <w:r>
        <w:rPr>
          <w:rFonts w:hint="eastAsia" w:ascii="宋体" w:hAnsi="Courier New"/>
          <w:b/>
          <w:sz w:val="24"/>
          <w:szCs w:val="24"/>
        </w:rPr>
        <w:t xml:space="preserve">（五）具体考核细则</w:t>
      </w:r>
      <w:r/>
    </w:p>
    <w:tbl>
      <w:tblPr>
        <w:tblStyle w:val="723"/>
        <w:tblW w:w="54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6"/>
        <w:gridCol w:w="4405"/>
        <w:gridCol w:w="3335"/>
        <w:gridCol w:w="1392"/>
      </w:tblGrid>
      <w:tr>
        <w:trPr>
          <w:jc w:val="center"/>
          <w:trHeight w:val="622"/>
        </w:trPr>
        <w:tc>
          <w:tcPr>
            <w:tcW w:w="87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考核</w:t>
            </w:r>
            <w:r/>
          </w:p>
          <w:p>
            <w:pPr>
              <w:jc w:val="center"/>
              <w:rPr>
                <w:rFonts w:hint="eastAsia" w:ascii="宋体" w:hAnsi="宋体" w:cs="宋体"/>
                <w:b/>
                <w:bCs/>
                <w:sz w:val="24"/>
                <w:szCs w:val="24"/>
              </w:rPr>
            </w:pPr>
            <w:r>
              <w:rPr>
                <w:rFonts w:hint="eastAsia" w:ascii="宋体" w:hAnsi="宋体" w:cs="宋体"/>
                <w:b/>
                <w:bCs/>
                <w:sz w:val="24"/>
                <w:szCs w:val="24"/>
              </w:rPr>
              <w:t xml:space="preserve">项目</w:t>
            </w:r>
            <w:r/>
          </w:p>
        </w:tc>
        <w:tc>
          <w:tcPr>
            <w:tcW w:w="1987"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考核标准</w:t>
            </w:r>
            <w:r/>
          </w:p>
        </w:tc>
        <w:tc>
          <w:tcPr>
            <w:tcW w:w="1505"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计分方法</w:t>
            </w:r>
            <w:r/>
          </w:p>
        </w:tc>
        <w:tc>
          <w:tcPr>
            <w:tcW w:w="62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分值</w:t>
            </w:r>
            <w:r/>
          </w:p>
        </w:tc>
      </w:tr>
      <w:tr>
        <w:trPr>
          <w:jc w:val="center"/>
          <w:trHeight w:val="928"/>
        </w:trPr>
        <w:tc>
          <w:tcPr>
            <w:tcW w:w="878"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保洁 (30分)</w:t>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1.保洁人员人员到位、统一着装、仪容仪表整洁端庄。</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622"/>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2.垃圾做到日产日清，清扫工具堆放有序，节约、有效地使用清洁物品和工具。</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622"/>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3.地面：无垃圾、杂物、油渍、污渍、积水、泥沙、烟蒂、痰迹。</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不符合卫生要求扣1分/次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46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sz w:val="24"/>
                <w:szCs w:val="24"/>
              </w:rPr>
            </w:pPr>
            <w:r>
              <w:rPr>
                <w:rFonts w:hint="eastAsia" w:ascii="宋体" w:hAnsi="宋体" w:cs="宋体"/>
                <w:sz w:val="24"/>
                <w:szCs w:val="24"/>
              </w:rPr>
              <w:t xml:space="preserve">4.厕所：地面干燥、干净，不滑腻，无垃圾、无异味；座便器无黄渍、污渍；水龙头干净无污渍；墙面干净无涂划、浮尘、天顶无蜘蛛网；洗手盆无污迹。</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r>
      <w:tr>
        <w:trPr>
          <w:jc w:val="center"/>
          <w:trHeight w:val="622"/>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5.标识牌、宣传栏、扶手护栏、门帘：无积灰、无污渍、无乱张贴。</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r>
      <w:tr>
        <w:trPr>
          <w:jc w:val="center"/>
          <w:trHeight w:val="928"/>
        </w:trPr>
        <w:tc>
          <w:tcPr>
            <w:tcW w:w="878"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保安</w:t>
            </w:r>
            <w:r/>
          </w:p>
          <w:p>
            <w:pPr>
              <w:jc w:val="center"/>
              <w:rPr>
                <w:rFonts w:hint="eastAsia" w:ascii="宋体" w:hAnsi="宋体" w:cs="宋体"/>
                <w:sz w:val="24"/>
                <w:szCs w:val="24"/>
              </w:rPr>
            </w:pPr>
            <w:r>
              <w:rPr>
                <w:rFonts w:hint="eastAsia" w:ascii="宋体" w:hAnsi="宋体" w:cs="宋体"/>
                <w:sz w:val="24"/>
                <w:szCs w:val="24"/>
              </w:rPr>
              <w:t xml:space="preserve">(35分)</w:t>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1.保安人员在岗在位、统一着装、佩戴胸牌。</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2.文明、规范用语，不得使用命令式用语及禁忌语，做到无投诉、无新闻媒体曝光等事件。</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受媒体曝光或上级投诉批评，经核实扣5分/次，其他不符合要求扣1分/次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3.值岗时不准擅自离岗、串岗，不准吸烟、闲聊、阅读书报、做与保安服务无关的事。</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擅自离岗、串岗扣2分/次，其他不符合要求扣1分/次。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4.全天24小时巡视，做好公共设施防盗、防损坏、防灾等安全防护工作，维持公共秩序，并做好巡视记录。</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未发现盗窃事件扣10分/次，其他不符合要求扣2分/次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316"/>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5.车辆停放规范有序。</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928"/>
        </w:trPr>
        <w:tc>
          <w:tcPr>
            <w:tcW w:w="878"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消控(35分)</w:t>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1.消控人员在岗在位、统一着装、佩戴胸牌。</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应在岗人员不到位扣1分/人次，其他不符合要求扣0.5分/次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2.实行24小时双人双岗值班制度，不准擅自离岗、串岗、睡岗，不准吸烟、闲聊、做与消控服务无关的事。</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擅自离岗、串岗、睡岗扣2分/次，其他符合要求扣1分/次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3.在岗人员接到消防或监控的报警信号后及时到达现场察看，并做出相应的处置；如实记录设备故障及异常情况。</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每发现漏记或做虚假记录，对没有及时记录的，一处不符合要求扣1分。</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严禁无关人员进入消防控制室，随意触动设备，严禁泄露任何监控信息，查询视频必须经院领导批准。</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不符合要求扣2分/次，违规泄露监控信息扣10分/次。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928"/>
        </w:trPr>
        <w:tc>
          <w:tcPr>
            <w:tcW w:w="878" w:type="pct"/>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W w:w="1987"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5.消防室内严禁存放易燃易爆危险物品和堆放与设备运行无关的物品或杂物，严禁吸烟或动用明火。</w:t>
            </w:r>
            <w:r/>
          </w:p>
        </w:tc>
        <w:tc>
          <w:tcPr>
            <w:tcW w:w="1505"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不符合要求扣1分/次。</w:t>
            </w:r>
            <w:r/>
          </w:p>
        </w:tc>
        <w:tc>
          <w:tcPr>
            <w:tcW w:w="62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326"/>
        </w:trPr>
        <w:tc>
          <w:tcPr>
            <w:gridSpan w:val="2"/>
            <w:tcW w:w="2866"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合     计</w:t>
            </w:r>
            <w:r/>
          </w:p>
        </w:tc>
        <w:tc>
          <w:tcPr>
            <w:tcW w:w="1505"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　</w:t>
            </w:r>
            <w:r/>
          </w:p>
        </w:tc>
        <w:tc>
          <w:tcPr>
            <w:tcW w:w="62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100</w:t>
            </w:r>
            <w:r/>
          </w:p>
        </w:tc>
      </w:tr>
    </w:tbl>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七、服务期限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三年（具体起始日期以合同签订日期为准）。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八、服务费用支付方式</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1.合同签订后，招标人预付合同价款的10%。</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2.合同价款的支付：服务费每满三个月结算支付一次，招标人根据供应商履行合同的考核情况支付相应的服务费。</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3.支付时间：</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3.1每年度前三次支付服务费=（年度合同价款÷4）×60%-当期三个月累计扣款；</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3.2每年度第四次支付服务费=年度合同价款-当年累计扣款-前三个季度已付累计款项；</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4.如产生新增服务内容（每年度新增服务费不超过年度合同价的10%），则招标人向供应商支付增加部分的服务费=新增服务内容的工作量×相应中标单价，结合实际发生的时间以及考核情况予以支付。</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如发生服务内容减少，则减少部分的服务费=减少的服务内容工作量×相应中标单价。根据实际发生的时间，在结算实际应付的服务费时进行扣减。 </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5.以上价款均不计息。每次付款前，供应商递交当期三个月服务费用支付的书面申请单，同时需提供符合招标人财务要求的相应金额的税金发票（如遇法定节假日顺延）。</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九、其他说明</w:t>
      </w:r>
      <w:r/>
    </w:p>
    <w:p>
      <w:pPr>
        <w:ind w:firstLine="480"/>
        <w:spacing w:line="360" w:lineRule="auto"/>
        <w:tabs>
          <w:tab w:val="left" w:pos="840" w:leader="none"/>
          <w:tab w:val="left" w:pos="1260" w:leader="none"/>
        </w:tabs>
        <w:rPr>
          <w:rFonts w:hint="eastAsia" w:ascii="宋体" w:hAnsi="宋体"/>
          <w:bCs/>
          <w:sz w:val="24"/>
          <w:szCs w:val="24"/>
        </w:rPr>
      </w:pPr>
      <w:r>
        <w:rPr>
          <w:rFonts w:hint="eastAsia" w:ascii="宋体" w:hAnsi="宋体"/>
          <w:bCs/>
          <w:sz w:val="24"/>
          <w:szCs w:val="24"/>
        </w:rPr>
        <w:t xml:space="preserve">1.投标人报价前应到实地察看现场情况，并在报价时应充分考虑服务期内所有可能影响到报价的因素(包括最低工资标准和社保基数的政策性调整)，一旦投标结束最终中标，总价将包定，不予调整。如发生漏、缺、少项，都将被认为是中标单位的报价让利行为，损失自负。</w:t>
      </w:r>
      <w:r/>
    </w:p>
    <w:p>
      <w:pPr>
        <w:pStyle w:val="1082"/>
        <w:ind w:firstLine="480"/>
        <w:spacing w:line="360" w:lineRule="auto"/>
        <w:rPr>
          <w:rFonts w:hint="eastAsia" w:hAnsi="宋体"/>
          <w:sz w:val="24"/>
          <w:szCs w:val="24"/>
        </w:rPr>
      </w:pPr>
      <w:r>
        <w:rPr>
          <w:rFonts w:hint="eastAsia" w:hAnsi="宋体"/>
          <w:sz w:val="24"/>
          <w:szCs w:val="24"/>
        </w:rPr>
        <w:t xml:space="preserve">2.员工工资、社保费用、税金、保险法定费用为不可让利部分（不可竞争费用），须按规定计算并报出，投标总报价不可低于上述相关费用合计。</w:t>
      </w:r>
      <w:r/>
    </w:p>
    <w:p>
      <w:pPr>
        <w:ind w:firstLine="480"/>
        <w:jc w:val="left"/>
        <w:spacing w:line="360" w:lineRule="auto"/>
        <w:rPr>
          <w:rFonts w:hint="eastAsia" w:hAnsi="宋体"/>
          <w:sz w:val="24"/>
          <w:szCs w:val="24"/>
        </w:rPr>
      </w:pPr>
      <w:r>
        <w:rPr>
          <w:rFonts w:hint="eastAsia" w:ascii="宋体" w:hAnsi="宋体"/>
          <w:sz w:val="24"/>
          <w:szCs w:val="24"/>
        </w:rPr>
        <w:t xml:space="preserve">3.派驻人员工资待遇需符合国家、省、市相关政策，符合无锡市最低工资标准且必须缴纳个</w:t>
      </w:r>
      <w:r>
        <w:rPr>
          <w:rFonts w:hint="eastAsia" w:hAnsi="宋体"/>
          <w:sz w:val="24"/>
          <w:szCs w:val="24"/>
        </w:rPr>
        <w:t xml:space="preserve">人社保费，且必须签订正式的劳务合同。</w:t>
      </w:r>
      <w:r/>
    </w:p>
    <w:p>
      <w:pPr>
        <w:ind w:firstLine="480"/>
        <w:jc w:val="left"/>
        <w:spacing w:line="360" w:lineRule="auto"/>
        <w:rPr>
          <w:rFonts w:hint="eastAsia" w:ascii="宋体" w:hAnsi="宋体" w:cs="宋体"/>
          <w:bCs/>
          <w:sz w:val="24"/>
          <w:szCs w:val="24"/>
        </w:rPr>
      </w:pPr>
      <w:r>
        <w:rPr>
          <w:rFonts w:hint="eastAsia" w:ascii="宋体" w:hAnsi="宋体"/>
          <w:sz w:val="24"/>
          <w:szCs w:val="24"/>
        </w:rPr>
        <w:t xml:space="preserve">4</w:t>
      </w:r>
      <w:r>
        <w:rPr>
          <w:rFonts w:ascii="宋体" w:hAnsi="宋体"/>
          <w:sz w:val="24"/>
          <w:szCs w:val="24"/>
        </w:rPr>
        <w:t xml:space="preserve">.中</w:t>
      </w:r>
      <w:r>
        <w:rPr>
          <w:rFonts w:hAnsi="宋体" w:cs="仿宋_GB2312"/>
          <w:sz w:val="24"/>
          <w:szCs w:val="24"/>
        </w:rPr>
        <w:t xml:space="preserve">标供应商中标后有下列情形之一的：（1）放弃中标项目；（2）无正当理由不与采购人签订合同；（3）在签订合同时向采购人提出附加条件或者更改合同实质性内容的；（4）未在承诺的期限内将人员配置齐全</w:t>
      </w:r>
      <w:r>
        <w:rPr>
          <w:rFonts w:hint="eastAsia" w:hAnsi="宋体" w:cs="仿宋_GB2312"/>
          <w:sz w:val="24"/>
          <w:szCs w:val="24"/>
        </w:rPr>
        <w:t xml:space="preserve">；（5）累计2个月度服务考核低于8</w:t>
      </w:r>
      <w:r>
        <w:rPr>
          <w:rFonts w:hAnsi="宋体" w:cs="仿宋_GB2312"/>
          <w:sz w:val="24"/>
          <w:szCs w:val="24"/>
        </w:rPr>
        <w:t xml:space="preserve">0</w:t>
      </w:r>
      <w:r>
        <w:rPr>
          <w:rFonts w:hint="eastAsia" w:hAnsi="宋体" w:cs="仿宋_GB2312"/>
          <w:sz w:val="24"/>
          <w:szCs w:val="24"/>
        </w:rPr>
        <w:t xml:space="preserve">分，或发生违约行为而导致合同终止的，</w:t>
      </w:r>
      <w:r>
        <w:rPr>
          <w:rFonts w:hAnsi="宋体" w:cs="仿宋_GB2312"/>
          <w:sz w:val="24"/>
          <w:szCs w:val="24"/>
        </w:rPr>
        <w:t xml:space="preserve">采购人均有权</w:t>
      </w:r>
      <w:r>
        <w:rPr>
          <w:rFonts w:hint="eastAsia" w:hAnsi="宋体" w:cs="仿宋_GB2312"/>
          <w:sz w:val="24"/>
          <w:szCs w:val="24"/>
        </w:rPr>
        <w:t xml:space="preserve">不签订合同</w:t>
      </w:r>
      <w:r>
        <w:rPr>
          <w:rFonts w:hAnsi="宋体" w:cs="仿宋_GB2312"/>
          <w:sz w:val="24"/>
          <w:szCs w:val="24"/>
        </w:rPr>
        <w:t xml:space="preserve">，并</w:t>
      </w:r>
      <w:r>
        <w:rPr>
          <w:rFonts w:hint="eastAsia" w:hAnsi="宋体" w:cs="仿宋_GB2312"/>
          <w:sz w:val="24"/>
          <w:szCs w:val="24"/>
        </w:rPr>
        <w:t xml:space="preserve">进行</w:t>
      </w:r>
      <w:r>
        <w:rPr>
          <w:rFonts w:hAnsi="宋体" w:cs="仿宋_GB2312"/>
          <w:sz w:val="24"/>
          <w:szCs w:val="24"/>
        </w:rPr>
        <w:t xml:space="preserve">重新招标。若因此而给采购人造成损失的，原中标供应商还应当予以赔偿。</w:t>
      </w:r>
      <w:r/>
    </w:p>
    <w:p>
      <w:pPr>
        <w:ind w:firstLine="424"/>
        <w:spacing w:line="360" w:lineRule="auto"/>
        <w:rPr>
          <w:sz w:val="24"/>
          <w:szCs w:val="24"/>
        </w:rPr>
      </w:pPr>
      <w:r>
        <w:rPr>
          <w:rFonts w:ascii="宋体" w:hAnsi="宋体" w:cs="宋体"/>
          <w:bCs/>
          <w:sz w:val="24"/>
          <w:szCs w:val="24"/>
        </w:rPr>
        <w:t xml:space="preserve">5</w:t>
      </w:r>
      <w:r>
        <w:rPr>
          <w:rFonts w:hint="eastAsia" w:ascii="宋体" w:hAnsi="宋体" w:cs="宋体"/>
          <w:bCs/>
          <w:sz w:val="24"/>
          <w:szCs w:val="24"/>
        </w:rPr>
        <w:t xml:space="preserve">.</w:t>
      </w:r>
      <w:r>
        <w:rPr>
          <w:rFonts w:hint="eastAsia"/>
          <w:sz w:val="24"/>
          <w:szCs w:val="24"/>
        </w:rPr>
        <w:t xml:space="preserve">工具和各类耗材</w:t>
      </w:r>
      <w:r/>
    </w:p>
    <w:p>
      <w:pPr>
        <w:ind w:firstLine="360"/>
        <w:jc w:val="left"/>
        <w:spacing w:line="360" w:lineRule="auto"/>
        <w:rPr>
          <w:rFonts w:hint="eastAsia" w:ascii="宋体" w:hAnsi="宋体"/>
          <w:sz w:val="24"/>
          <w:szCs w:val="24"/>
        </w:rPr>
      </w:pPr>
      <w:r>
        <w:rPr>
          <w:rFonts w:hint="eastAsia" w:ascii="宋体" w:hAnsi="宋体"/>
          <w:sz w:val="24"/>
          <w:szCs w:val="24"/>
        </w:rPr>
        <w:t xml:space="preserve">（1）卫生保洁所需的工具、清洁剂（全能清洁剂、玻璃清洁剂、高效洁厕剂等）、各类垃圾袋、秩序维护人员所需的统一着装，秩序维护人员配备的对讲装置、巡逻电瓶车、秩序维护人员其他必备的安全护卫工具及警用器材，均由中标供应商提供，所需费用包含在投标报价中。</w:t>
      </w:r>
      <w:r/>
    </w:p>
    <w:p>
      <w:pPr>
        <w:ind w:firstLine="360"/>
        <w:jc w:val="left"/>
        <w:spacing w:line="360" w:lineRule="auto"/>
        <w:rPr>
          <w:rFonts w:hint="eastAsia" w:ascii="宋体" w:hAnsi="宋体" w:cs="宋体"/>
          <w:sz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）各区域公</w:t>
      </w:r>
      <w:r>
        <w:rPr>
          <w:rFonts w:hint="eastAsia"/>
          <w:sz w:val="24"/>
          <w:szCs w:val="24"/>
        </w:rPr>
        <w:t xml:space="preserve">用设施日常维护保养费、办公费、固定资产折旧费及物业公司在日常工作中所产生的易耗品的支出，包括设备维护所需用品、院区活动等费用等均由中标供应商负责提供，所需费用包含在投标报价中。</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6.总报价应包括物业服务人员的工资（符合无锡市最低工资标准、必须缴纳社会保险费不低于15人）、法定假日加班费</w:t>
      </w:r>
      <w:r>
        <w:rPr>
          <w:rFonts w:hint="eastAsia" w:ascii="宋体" w:hAnsi="宋体" w:cs="宋体"/>
          <w:bCs/>
          <w:sz w:val="24"/>
          <w:szCs w:val="24"/>
          <w:lang w:val="en-US" w:eastAsia="zh-CN"/>
        </w:rPr>
        <w:t xml:space="preserve">19</w:t>
      </w:r>
      <w:r>
        <w:rPr>
          <w:rFonts w:hint="eastAsia" w:ascii="宋体" w:hAnsi="宋体" w:cs="宋体"/>
          <w:bCs/>
          <w:sz w:val="24"/>
          <w:szCs w:val="24"/>
        </w:rPr>
        <w:t xml:space="preserve">人、高温岗位高温费19人、法定税费和合理利润外，还应包括管理、服装、培训等各项应有费用。</w:t>
      </w:r>
      <w:r/>
    </w:p>
    <w:p>
      <w:pPr>
        <w:ind w:firstLine="480"/>
        <w:jc w:val="left"/>
        <w:spacing w:line="360" w:lineRule="auto"/>
        <w:rPr>
          <w:rFonts w:hint="eastAsia" w:ascii="宋体" w:hAnsi="宋体" w:cs="宋体"/>
          <w:bCs/>
          <w:sz w:val="24"/>
          <w:szCs w:val="24"/>
        </w:rPr>
      </w:pPr>
      <w:r>
        <w:rPr>
          <w:rFonts w:hint="eastAsia" w:ascii="宋体"/>
          <w:bCs/>
          <w:sz w:val="24"/>
          <w:szCs w:val="24"/>
        </w:rPr>
        <w:t xml:space="preserve">7.</w:t>
      </w:r>
      <w:r>
        <w:rPr>
          <w:rFonts w:hint="eastAsia" w:ascii="宋体" w:hAnsi="宋体" w:cs="宋体"/>
          <w:bCs/>
          <w:sz w:val="24"/>
          <w:szCs w:val="24"/>
        </w:rPr>
        <w:t xml:space="preserve">投标人必须在满足招标文件要求的基础上进行报价，如有服务偏离请于服务偏离表中说明。</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8.公用设施设备零星维修单次维修金额（含材料配件、人工等全部费用）500元以下的维修，由中标单位负责。</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9.履约担保：</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中标（成交）供应商以履约保函（保险）形式按签约合同价（年度）的10%提供履约担保。中标（成交）供应商可采用电子履约保函（保险）形式，具体操作可登录江苏政府采购网的保险保函模块进行办理。中标供应商和采购人签订合同时应提交履约保函证明。</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3）中标、中标供应商可以根据自身情况，自行决定是否采用电子履约保函形式，具体操作可登录江苏政府采购网的保险保函模块进行办理。</w:t>
      </w:r>
      <w:r/>
    </w:p>
    <w:p>
      <w:pPr>
        <w:ind w:firstLine="480"/>
        <w:spacing w:line="360" w:lineRule="auto"/>
        <w:rPr>
          <w:rFonts w:hint="eastAsia" w:ascii="宋体" w:hAnsi="宋体" w:cs="宋体"/>
          <w:bCs/>
          <w:sz w:val="24"/>
        </w:rPr>
      </w:pPr>
      <w:r>
        <w:rPr>
          <w:rFonts w:hint="eastAsia" w:ascii="宋体" w:hAnsi="宋体" w:cs="宋体"/>
          <w:bCs/>
          <w:sz w:val="24"/>
        </w:rPr>
        <w:t xml:space="preserve">10.附件：设施设备维保及绿化明细表</w:t>
      </w:r>
      <w:r/>
    </w:p>
    <w:tbl>
      <w:tblPr>
        <w:tblStyle w:val="723"/>
        <w:tblW w:w="10768" w:type="dxa"/>
        <w:jc w:val="center"/>
        <w:tblLayout w:type="fixed"/>
        <w:tblCellMar>
          <w:left w:w="108" w:type="dxa"/>
          <w:top w:w="0" w:type="dxa"/>
          <w:right w:w="108" w:type="dxa"/>
          <w:bottom w:w="0" w:type="dxa"/>
        </w:tblCellMar>
        <w:tblLook w:val="04A0" w:firstRow="1" w:lastRow="0" w:firstColumn="1" w:lastColumn="0" w:noHBand="0" w:noVBand="1"/>
      </w:tblPr>
      <w:tblGrid>
        <w:gridCol w:w="600"/>
        <w:gridCol w:w="1059"/>
        <w:gridCol w:w="872"/>
        <w:gridCol w:w="3015"/>
        <w:gridCol w:w="821"/>
        <w:gridCol w:w="4401"/>
      </w:tblGrid>
      <w:tr>
        <w:trPr>
          <w:jc w:val="center"/>
          <w:trHeight w:val="315"/>
        </w:trPr>
        <w:tc>
          <w:tcPr>
            <w:tcBorders>
              <w:top w:val="single" w:color="000000" w:sz="4" w:space="0"/>
              <w:left w:val="single" w:color="000000" w:sz="4" w:space="0"/>
              <w:right w:val="single" w:color="000000" w:sz="4" w:space="0"/>
            </w:tcBorders>
            <w:tcW w:w="600" w:type="dxa"/>
            <w:vAlign w:val="center"/>
            <w:vMerge w:val="restart"/>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right w:val="single" w:color="000000" w:sz="4" w:space="0"/>
            </w:tcBorders>
            <w:tcW w:w="1059" w:type="dxa"/>
            <w:vAlign w:val="center"/>
            <w:vMerge w:val="restart"/>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项目</w:t>
            </w:r>
            <w:r/>
          </w:p>
        </w:tc>
        <w:tc>
          <w:tcPr>
            <w:tcBorders>
              <w:top w:val="single" w:color="000000" w:sz="4" w:space="0"/>
              <w:left w:val="single" w:color="000000" w:sz="4" w:space="0"/>
              <w:right w:val="single" w:color="000000" w:sz="4" w:space="0"/>
            </w:tcBorders>
            <w:tcW w:w="872" w:type="dxa"/>
            <w:vAlign w:val="center"/>
            <w:vMerge w:val="restart"/>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p>
        </w:tc>
        <w:tc>
          <w:tcPr>
            <w:tcBorders>
              <w:top w:val="single" w:color="000000" w:sz="4" w:space="0"/>
              <w:left w:val="single" w:color="000000" w:sz="4" w:space="0"/>
              <w:right w:val="single" w:color="000000" w:sz="4" w:space="0"/>
            </w:tcBorders>
            <w:tcW w:w="3015" w:type="dxa"/>
            <w:vAlign w:val="center"/>
            <w:vMerge w:val="restart"/>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t xml:space="preserve">项目维保明细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401"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p>
        </w:tc>
      </w:tr>
      <w:tr>
        <w:trPr>
          <w:jc w:val="center"/>
          <w:trHeight w:val="315"/>
        </w:trPr>
        <w:tc>
          <w:tcPr>
            <w:tcBorders>
              <w:top w:val="single" w:color="auto"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059"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中央空调维保</w:t>
            </w:r>
            <w:r/>
          </w:p>
        </w:tc>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室内风管机</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auto" w:sz="4" w:space="0"/>
              <w:left w:val="single" w:color="auto" w:sz="4" w:space="0"/>
              <w:bottom w:val="single" w:color="auto" w:sz="4" w:space="0"/>
              <w:right w:val="single" w:color="auto" w:sz="4" w:space="0"/>
            </w:tcBorders>
            <w:tcW w:w="4401" w:type="dxa"/>
            <w:vAlign w:val="center"/>
            <w:vMerge w:val="restart"/>
            <w:textDirection w:val="lrTb"/>
            <w:noWrap/>
          </w:tcPr>
          <w:p>
            <w:pPr>
              <w:jc w:val="left"/>
              <w:rPr>
                <w:rFonts w:hint="eastAsia" w:ascii="宋体" w:hAnsi="宋体" w:cs="宋体"/>
                <w:color w:val="000000"/>
                <w:sz w:val="24"/>
                <w:szCs w:val="24"/>
              </w:rPr>
            </w:pPr>
            <w:r>
              <w:rPr>
                <w:rFonts w:hint="eastAsia" w:ascii="宋体" w:hAnsi="宋体" w:cs="宋体"/>
                <w:color w:val="000000"/>
                <w:sz w:val="24"/>
                <w:szCs w:val="24"/>
              </w:rPr>
              <w:t xml:space="preserve">维护保养内容如下：</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1、空调主机部分。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2、检查空调主机制冷系统制冷剂高低压是否正常。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3、检查空调主机制冷系统有无泄露、是否需要补充制冷剂。</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4、检查压缩机运转电流是否正常。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5、检查压缩机工作电压是否正常。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6、检查压缩机工作时声音是否正常。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7、检查压缩机油位、油温是否正常。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8、检查压缩机油压颜色是否正常。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9、检查空调主机相序保护器是否正常，有无缺项情况。</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10、检查空调主机各接线端子是否有无松动。</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11、检查外机电脑板、感温探头阻值是否正常。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12、检查空调主机空气开关是否正常，交流接触器热保护器是否良好。</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13、电源端子、压缩机端子的松紧状态常规养护。</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14、检查电子阀、膨胀阀、四通阀等工作状态的转换。</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15、检查制冷剂、冷媒系统的安全气密性测试。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16、润滑轴承、紧固螺丝的性能测试。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17、压缩机吸排气压力</w:t>
            </w:r>
            <w:r>
              <w:rPr>
                <w:rFonts w:hint="eastAsia" w:ascii="宋体" w:hAnsi="宋体" w:cs="宋体"/>
                <w:color w:val="000000"/>
                <w:sz w:val="24"/>
                <w:szCs w:val="24"/>
                <w:lang w:eastAsia="zh-CN"/>
              </w:rPr>
              <w:t xml:space="preserve">及</w:t>
            </w:r>
            <w:r>
              <w:rPr>
                <w:rFonts w:hint="eastAsia" w:ascii="宋体" w:hAnsi="宋体" w:cs="宋体"/>
                <w:color w:val="000000"/>
                <w:sz w:val="24"/>
                <w:szCs w:val="24"/>
              </w:rPr>
              <w:t xml:space="preserve">温度测试。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18、机组工作状态下运转的震动及噪音检查与维修。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内机系统的维护及保养：</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1、检查内机出风量是否正常。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2、检查内机回风过滤网是否聚集灰尘。</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3、检查内机出风口温度是否正常。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4、检查保温系统有无开裂、破损、漏水现象。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5、空调室内机电路板定期清理检查。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6、检查室内机的控制板、传感器的性能、确保能够准确感知温度。</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7、室内机进出风口及过滤网清洗及消毒(每年2次)。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8、室内机蒸发器清洗与消毒(每年2次)。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9、室内机拖水盘清洁清洗消毒(每年2次)。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10、室内机排水管道的疏通，排除堵漏现象(每年2次)。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11、室外机冷凝器深度清洗(每年2次)。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12、信号线的传输检测。</w:t>
            </w:r>
            <w:r/>
          </w:p>
        </w:tc>
      </w:tr>
      <w:tr>
        <w:trPr>
          <w:jc w:val="center"/>
          <w:trHeight w:val="315"/>
        </w:trPr>
        <w:tc>
          <w:tcPr>
            <w:tcBorders>
              <w:top w:val="single" w:color="auto"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000000" w:sz="4" w:space="0"/>
              <w:right w:val="single" w:color="000000" w:sz="4" w:space="0"/>
            </w:tcBorders>
            <w:tcW w:w="872"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室内吸顶机</w:t>
            </w:r>
            <w:r/>
          </w:p>
        </w:tc>
        <w:tc>
          <w:tcPr>
            <w:tcBorders>
              <w:top w:val="single" w:color="auto"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66</w:t>
            </w:r>
            <w:r/>
          </w:p>
        </w:tc>
        <w:tc>
          <w:tcPr>
            <w:tcBorders>
              <w:top w:val="single" w:color="auto" w:sz="4" w:space="0"/>
              <w:left w:val="single" w:color="000000" w:sz="4" w:space="0"/>
              <w:right w:val="single" w:color="000000" w:sz="4" w:space="0"/>
            </w:tcBorders>
            <w:tcW w:w="4401" w:type="dxa"/>
            <w:vAlign w:val="center"/>
            <w:vMerge w:val="continue"/>
            <w:textDirection w:val="lrTb"/>
            <w:noWrap/>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15"/>
        </w:trPr>
        <w:tc>
          <w:tcPr>
            <w:tcBorders>
              <w:top w:val="non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室外机</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left w:val="single" w:color="000000" w:sz="4" w:space="0"/>
              <w:bottom w:val="single" w:color="000000" w:sz="4" w:space="0"/>
              <w:right w:val="single" w:color="000000" w:sz="4" w:space="0"/>
            </w:tcBorders>
            <w:tcW w:w="4401" w:type="dxa"/>
            <w:vAlign w:val="center"/>
            <w:vMerge w:val="continue"/>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绿化养护</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平方米</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养护面积约1000平方米，养护标准为三级养护，养护期1年。</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花卉盆景</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tcPr>
          <w:p>
            <w:pPr>
              <w:jc w:val="left"/>
              <w:widowControl/>
              <w:rPr>
                <w:rFonts w:hint="eastAsia" w:ascii="宋体" w:hAnsi="宋体" w:cs="宋体"/>
                <w:color w:val="000000"/>
                <w:sz w:val="24"/>
                <w:szCs w:val="24"/>
                <w:lang w:bidi="ar"/>
              </w:rPr>
            </w:pPr>
            <w:r>
              <w:rPr>
                <w:rFonts w:ascii="宋体" w:hAnsi="宋体" w:cs="宋体"/>
                <w:color w:val="000000"/>
                <w:sz w:val="24"/>
                <w:szCs w:val="24"/>
                <w:lang w:bidi="ar"/>
              </w:rPr>
              <w:t xml:space="preserve">经常调换，保持新鲜</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电梯维保</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医梯：TBJ1600/1.0-3/3</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right w:val="single" w:color="000000" w:sz="4" w:space="0"/>
            </w:tcBorders>
            <w:tcW w:w="4401" w:type="dxa"/>
            <w:vAlign w:val="center"/>
            <w:vMerge w:val="restart"/>
            <w:textDirection w:val="lrTb"/>
            <w:noWrap/>
          </w:tcPr>
          <w:p>
            <w:pPr>
              <w:jc w:val="left"/>
              <w:rPr>
                <w:rFonts w:hint="eastAsia" w:ascii="宋体" w:hAnsi="宋体" w:cs="宋体"/>
                <w:color w:val="000000"/>
                <w:sz w:val="24"/>
                <w:szCs w:val="24"/>
              </w:rPr>
            </w:pPr>
            <w:r>
              <w:rPr>
                <w:rFonts w:hint="eastAsia" w:ascii="宋体" w:hAnsi="宋体" w:cs="宋体"/>
                <w:color w:val="000000"/>
                <w:sz w:val="24"/>
                <w:szCs w:val="24"/>
              </w:rPr>
              <w:t xml:space="preserve">由有资质的维保单位进行维保。维保内容如下：</w:t>
            </w:r>
            <w:r/>
          </w:p>
          <w:p>
            <w:pPr>
              <w:pStyle w:val="753"/>
              <w:ind w:left="0"/>
              <w:jc w:val="left"/>
              <w:rPr>
                <w:rFonts w:hint="eastAsia" w:ascii="宋体" w:hAnsi="宋体"/>
                <w:sz w:val="24"/>
              </w:rPr>
            </w:pPr>
            <w:r>
              <w:rPr>
                <w:rFonts w:hint="eastAsia" w:ascii="宋体" w:hAnsi="宋体"/>
                <w:sz w:val="24"/>
              </w:rPr>
              <w:t xml:space="preserve">一、日常保养服务</w:t>
            </w:r>
            <w:r/>
          </w:p>
          <w:p>
            <w:pPr>
              <w:pStyle w:val="753"/>
              <w:ind w:left="0"/>
              <w:jc w:val="left"/>
              <w:rPr>
                <w:rFonts w:hint="eastAsia" w:ascii="宋体" w:hAnsi="宋体"/>
                <w:sz w:val="24"/>
              </w:rPr>
            </w:pPr>
            <w:r>
              <w:rPr>
                <w:rFonts w:hint="eastAsia" w:ascii="宋体" w:hAnsi="宋体"/>
                <w:sz w:val="24"/>
              </w:rPr>
              <w:t xml:space="preserve">(1)根据国家《特种设备安全监察条例》规定，每月二次派遣专业人员按《维修保养基本内容》的要求，对电梯进行常规检查。</w:t>
            </w:r>
            <w:r/>
          </w:p>
          <w:p>
            <w:pPr>
              <w:pStyle w:val="753"/>
              <w:ind w:left="0"/>
              <w:jc w:val="left"/>
              <w:rPr>
                <w:rFonts w:hint="eastAsia" w:ascii="宋体" w:hAnsi="宋体"/>
                <w:sz w:val="24"/>
              </w:rPr>
            </w:pPr>
            <w:r>
              <w:rPr>
                <w:rFonts w:hint="eastAsia" w:ascii="宋体" w:hAnsi="宋体"/>
                <w:sz w:val="24"/>
              </w:rPr>
              <w:t xml:space="preserve">(2) 供应商在保养作业时，自行配备交通工具和安全警示标示，免费提供：</w:t>
            </w:r>
            <w:r/>
          </w:p>
          <w:p>
            <w:pPr>
              <w:pStyle w:val="753"/>
              <w:ind w:left="0"/>
              <w:jc w:val="left"/>
              <w:rPr>
                <w:rFonts w:hint="eastAsia" w:ascii="宋体" w:hAnsi="宋体"/>
                <w:sz w:val="24"/>
              </w:rPr>
            </w:pPr>
            <w:r>
              <w:rPr>
                <w:rFonts w:hint="eastAsia" w:ascii="宋体" w:hAnsi="宋体"/>
                <w:sz w:val="24"/>
              </w:rPr>
              <w:t xml:space="preserve">①各种必需工具和机械电气用具</w:t>
            </w:r>
            <w:r/>
          </w:p>
          <w:p>
            <w:pPr>
              <w:pStyle w:val="753"/>
              <w:ind w:left="0"/>
              <w:jc w:val="left"/>
              <w:rPr>
                <w:rFonts w:hint="eastAsia" w:ascii="宋体" w:hAnsi="宋体"/>
                <w:sz w:val="24"/>
              </w:rPr>
            </w:pPr>
            <w:r>
              <w:rPr>
                <w:rFonts w:hint="eastAsia" w:ascii="宋体" w:hAnsi="宋体"/>
                <w:sz w:val="24"/>
              </w:rPr>
              <w:t xml:space="preserve">②清洁布及砂纸</w:t>
            </w:r>
            <w:r/>
          </w:p>
          <w:p>
            <w:pPr>
              <w:pStyle w:val="753"/>
              <w:ind w:left="0"/>
              <w:jc w:val="left"/>
              <w:rPr>
                <w:rFonts w:hint="eastAsia" w:ascii="宋体" w:hAnsi="宋体"/>
                <w:sz w:val="24"/>
              </w:rPr>
            </w:pPr>
            <w:r>
              <w:rPr>
                <w:rFonts w:hint="eastAsia" w:ascii="宋体" w:hAnsi="宋体"/>
                <w:sz w:val="24"/>
              </w:rPr>
              <w:t xml:space="preserve">③螺帽螺栓及垫片等五金件</w:t>
            </w:r>
            <w:r/>
          </w:p>
          <w:p>
            <w:pPr>
              <w:pStyle w:val="753"/>
              <w:ind w:left="0"/>
              <w:jc w:val="left"/>
              <w:rPr>
                <w:rFonts w:hint="eastAsia" w:ascii="宋体" w:hAnsi="宋体"/>
                <w:sz w:val="24"/>
              </w:rPr>
            </w:pPr>
            <w:r>
              <w:rPr>
                <w:rFonts w:hint="eastAsia" w:ascii="宋体" w:hAnsi="宋体"/>
                <w:sz w:val="24"/>
              </w:rPr>
              <w:t xml:space="preserve">二、维修服务</w:t>
            </w:r>
            <w:r/>
          </w:p>
          <w:p>
            <w:pPr>
              <w:pStyle w:val="753"/>
              <w:ind w:left="0"/>
              <w:jc w:val="left"/>
              <w:rPr>
                <w:rFonts w:hint="eastAsia" w:ascii="宋体" w:hAnsi="宋体"/>
                <w:sz w:val="24"/>
              </w:rPr>
            </w:pPr>
            <w:r>
              <w:rPr>
                <w:rFonts w:hint="eastAsia" w:ascii="宋体" w:hAnsi="宋体"/>
                <w:sz w:val="24"/>
              </w:rPr>
              <w:t xml:space="preserve">(1)在接到报修电话后，正常情况城区1小时，郊区2小时内赶到现场处理(特殊情况、不可抗力因素除外),并在修理后告知采购人故障原因及修理结果并确 认。紧急救援情况下30分钟到达处理。</w:t>
            </w:r>
            <w:r/>
          </w:p>
          <w:p>
            <w:pPr>
              <w:pStyle w:val="753"/>
              <w:ind w:left="0"/>
              <w:jc w:val="left"/>
              <w:rPr>
                <w:rFonts w:hint="eastAsia" w:ascii="宋体" w:hAnsi="宋体"/>
                <w:sz w:val="24"/>
              </w:rPr>
            </w:pPr>
            <w:r>
              <w:rPr>
                <w:rFonts w:hint="eastAsia" w:ascii="宋体" w:hAnsi="宋体"/>
                <w:sz w:val="24"/>
              </w:rPr>
              <w:t xml:space="preserve">(2)采购人要求供应商提供更换零配件或非本合同约定服务项目时，供应商以报价单方式待采购人确认后，更换相应配件或进行项目工程。</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电梯：SL600/1.0-4/4</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left w:val="single" w:color="000000" w:sz="4" w:space="0"/>
              <w:right w:val="single" w:color="000000" w:sz="4" w:space="0"/>
            </w:tcBorders>
            <w:tcW w:w="4401" w:type="dxa"/>
            <w:vAlign w:val="center"/>
            <w:vMerge w:val="continue"/>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电梯：MD600/1.0-4/4</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left w:val="single" w:color="000000" w:sz="4" w:space="0"/>
              <w:bottom w:val="single" w:color="000000" w:sz="4" w:space="0"/>
              <w:right w:val="single" w:color="000000" w:sz="4" w:space="0"/>
            </w:tcBorders>
            <w:tcW w:w="440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14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消防维保</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维保内容包含：                         1）火灾自动报警系统；              2）消火栓灭火系统；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3）自动喷水灭火系统；               4）火灾应急照明和疏散指示标志系统；</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5）防排烟系统；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6）消防控制联动系统</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(一)火灾自动报警系统</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1.每月采用专用检测仪器分期分批试验探测器动作及确认显示是否正常。每月对各种探测器进行吹烟、抽检数量为系统探测器总数的10%(年度完成100%)。</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2.每季度征得采购人同意，试验火灾报警装置的声光工作是否正常。</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3.每月试验水流指示器、压力开关等报警功能、信号显示。</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4.每季度对备用电源进行2次充放电试验，2次主电源和备用电源切换试验。</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(二)自动喷水灭火系统</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1.每月检查一次消防水池水位，确认水位指数是否正常。</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2.每月对消防供水控制阀门上的铅封或锁链检查一次，确认所有控制阀门是否处于开启状态。</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3.每月对消防水泵结合器接口及附件检查一次，确认接口是否完好、无渗漏、闷盖齐全。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4.每月检查一次喷头，清除障碍物，发现不正常的喷头及时更换。</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5.每月对消防泵作一次启动试运转。</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6.每半年对管网进行一次冲洗，确保管内无水质无污垢。</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7.每季度用末端试水装置对水流指示器作一次检查，确认报警正常。</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8.每季度对湿式报警阀旁的供水阀进行一次供水试验，确认报警正常。</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9.每月对室外阀门、进水控制阀门检查一次确保处于开启状态。</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(三)消防控制联动系统</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每季度对下列设备作一次联动工作检查：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1.检查喷水泵的联动工作情况。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2.检查各消防设施的切换开关是否正常。</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3.检查消防水泵的联动工作情况。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4.防火门、防盗卷帘系统联动工作情况。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5.防排烟系统联动工作情况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6.电梯是否能自动归首层。</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(四)消火栓系统</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1.每月检查室内消火栓栓头是否漏水，开关是否灵活，组件是否完整。</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2.每月对屋面试验栓进行放水试验，并用消火栓按钮启动消防泵，实验供水系统的水量水压。</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(五)防排烟系统</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1.每月对区域内风机进行远程及现场手动启动测试</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2.检查风机房环境、风机工作状态及设备完好情况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3.按计划对区域内风口及动作机构进行测试</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4.对挡烟垂壁，自然排烟窗进行检查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5.每年进行一次联动全区域联动测试</w:t>
            </w:r>
            <w:r/>
          </w:p>
        </w:tc>
      </w:tr>
      <w:tr>
        <w:trPr>
          <w:jc w:val="center"/>
          <w:trHeight w:val="274"/>
        </w:trPr>
        <w:tc>
          <w:tcPr>
            <w:tcBorders>
              <w:top w:val="single" w:color="000000" w:sz="4" w:space="0"/>
              <w:left w:val="single" w:color="000000" w:sz="4" w:space="0"/>
              <w:bottom w:val="single" w:color="auto" w:sz="4" w:space="0"/>
              <w:right w:val="single" w:color="000000" w:sz="4" w:space="0"/>
            </w:tcBorders>
            <w:tcW w:w="6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污水处理站系统维保</w:t>
            </w:r>
            <w:r/>
          </w:p>
        </w:tc>
        <w:tc>
          <w:tcPr>
            <w:tcBorders>
              <w:top w:val="single" w:color="000000" w:sz="4" w:space="0"/>
              <w:left w:val="single" w:color="000000" w:sz="4" w:space="0"/>
              <w:bottom w:val="single" w:color="auto" w:sz="4" w:space="0"/>
              <w:right w:val="single" w:color="000000" w:sz="4" w:space="0"/>
            </w:tcBorders>
            <w:tcW w:w="87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auto" w:sz="4" w:space="0"/>
              <w:right w:val="single" w:color="000000" w:sz="4" w:space="0"/>
            </w:tcBorders>
            <w:tcW w:w="301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维保内容包含：</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1）水泵（污水提升泵、污水抽吸泵）</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2）好氧系统（支架、曝气管路）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3）曝气系统（滑片式风机、管路、支架）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4）过滤系统（MBR膜组件）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5）杀菌系统（紫外线杀菌器）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6）电控系统（液位控制、电磁阀控制、运行控制）</w:t>
            </w:r>
            <w:r/>
          </w:p>
        </w:tc>
        <w:tc>
          <w:tcPr>
            <w:tcBorders>
              <w:top w:val="single" w:color="000000" w:sz="4" w:space="0"/>
              <w:left w:val="single" w:color="000000" w:sz="4" w:space="0"/>
              <w:bottom w:val="single" w:color="auto"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401" w:type="dxa"/>
            <w:vAlign w:val="center"/>
            <w:textDirection w:val="lrTb"/>
            <w:noWrap w:val="false"/>
          </w:tcPr>
          <w:p>
            <w:pPr>
              <w:jc w:val="left"/>
              <w:rPr>
                <w:rFonts w:hint="eastAsia" w:ascii="宋体" w:hAnsi="宋体" w:cs="宋体"/>
                <w:sz w:val="24"/>
                <w:szCs w:val="24"/>
                <w:lang w:bidi="ar"/>
              </w:rPr>
            </w:pPr>
            <w:r>
              <w:rPr>
                <w:rFonts w:hint="eastAsia" w:ascii="宋体" w:hAnsi="宋体" w:cs="宋体"/>
                <w:sz w:val="24"/>
                <w:szCs w:val="24"/>
                <w:lang w:bidi="ar"/>
              </w:rPr>
              <w:t xml:space="preserve">维保方式及流程</w:t>
            </w:r>
            <w:r/>
          </w:p>
          <w:p>
            <w:pPr>
              <w:jc w:val="left"/>
              <w:rPr>
                <w:rFonts w:hint="eastAsia" w:ascii="宋体" w:hAnsi="宋体" w:cs="宋体"/>
                <w:sz w:val="24"/>
                <w:szCs w:val="24"/>
                <w:lang w:bidi="ar"/>
              </w:rPr>
            </w:pPr>
            <w:r>
              <w:rPr>
                <w:rFonts w:hint="eastAsia" w:ascii="宋体" w:hAnsi="宋体" w:cs="宋体"/>
                <w:sz w:val="24"/>
                <w:szCs w:val="24"/>
                <w:lang w:bidi="ar"/>
              </w:rPr>
              <w:t xml:space="preserve">1、上门现场服务</w:t>
            </w:r>
            <w:r/>
          </w:p>
          <w:p>
            <w:pPr>
              <w:jc w:val="left"/>
              <w:rPr>
                <w:rFonts w:hint="eastAsia" w:ascii="宋体" w:hAnsi="宋体" w:cs="宋体"/>
                <w:sz w:val="24"/>
                <w:szCs w:val="24"/>
                <w:lang w:bidi="ar"/>
              </w:rPr>
            </w:pPr>
            <w:r>
              <w:rPr>
                <w:rFonts w:hint="eastAsia" w:ascii="宋体" w:hAnsi="宋体" w:cs="宋体"/>
                <w:sz w:val="24"/>
                <w:szCs w:val="24"/>
                <w:lang w:bidi="ar"/>
              </w:rPr>
              <w:t xml:space="preserve">专业人员到现场查看，对设备的运行情况进行判断。</w:t>
            </w:r>
            <w:r/>
          </w:p>
          <w:p>
            <w:pPr>
              <w:jc w:val="left"/>
              <w:rPr>
                <w:rFonts w:hint="eastAsia" w:ascii="宋体" w:hAnsi="宋体" w:cs="宋体"/>
                <w:sz w:val="24"/>
                <w:szCs w:val="24"/>
                <w:lang w:bidi="ar"/>
              </w:rPr>
            </w:pPr>
            <w:r>
              <w:rPr>
                <w:rFonts w:hint="eastAsia" w:ascii="宋体" w:hAnsi="宋体" w:cs="宋体"/>
                <w:sz w:val="24"/>
                <w:szCs w:val="24"/>
                <w:lang w:bidi="ar"/>
              </w:rPr>
              <w:t xml:space="preserve">2、电话咨询</w:t>
            </w:r>
            <w:r/>
          </w:p>
          <w:p>
            <w:pPr>
              <w:jc w:val="left"/>
              <w:rPr>
                <w:rFonts w:hint="eastAsia" w:ascii="宋体" w:hAnsi="宋体" w:cs="宋体"/>
                <w:sz w:val="24"/>
                <w:szCs w:val="24"/>
                <w:lang w:bidi="ar"/>
              </w:rPr>
            </w:pPr>
            <w:r>
              <w:rPr>
                <w:rFonts w:hint="eastAsia" w:ascii="宋体" w:hAnsi="宋体" w:cs="宋体"/>
                <w:sz w:val="24"/>
                <w:szCs w:val="24"/>
                <w:lang w:bidi="ar"/>
              </w:rPr>
              <w:t xml:space="preserve">提供专业人员或工程师的电话咨询，解决存在的问题。</w:t>
            </w:r>
            <w:r/>
          </w:p>
          <w:p>
            <w:pPr>
              <w:jc w:val="left"/>
              <w:rPr>
                <w:rFonts w:hint="eastAsia" w:ascii="宋体" w:hAnsi="宋体" w:cs="宋体"/>
                <w:sz w:val="24"/>
                <w:szCs w:val="24"/>
                <w:lang w:bidi="ar"/>
              </w:rPr>
            </w:pPr>
            <w:r>
              <w:rPr>
                <w:rFonts w:hint="eastAsia" w:ascii="宋体" w:hAnsi="宋体" w:cs="宋体"/>
                <w:sz w:val="24"/>
                <w:szCs w:val="24"/>
                <w:lang w:bidi="ar"/>
              </w:rPr>
              <w:t xml:space="preserve">3、全部系统的运行状态的检查</w:t>
            </w:r>
            <w:r/>
          </w:p>
          <w:p>
            <w:pPr>
              <w:jc w:val="left"/>
              <w:rPr>
                <w:rFonts w:hint="eastAsia" w:ascii="宋体" w:hAnsi="宋体" w:cs="宋体"/>
                <w:sz w:val="24"/>
                <w:szCs w:val="24"/>
                <w:lang w:bidi="ar"/>
              </w:rPr>
            </w:pPr>
            <w:r>
              <w:rPr>
                <w:rFonts w:hint="eastAsia" w:ascii="宋体" w:hAnsi="宋体" w:cs="宋体"/>
                <w:sz w:val="24"/>
                <w:szCs w:val="24"/>
                <w:lang w:bidi="ar"/>
              </w:rPr>
              <w:t xml:space="preserve">对采购人的设备系统查看，提出正确的升级、改造、扩展的咨询服务。</w:t>
            </w:r>
            <w:r/>
          </w:p>
          <w:p>
            <w:pPr>
              <w:jc w:val="left"/>
              <w:rPr>
                <w:rFonts w:hint="eastAsia" w:ascii="宋体" w:hAnsi="宋体" w:cs="宋体"/>
                <w:sz w:val="24"/>
                <w:szCs w:val="24"/>
                <w:lang w:bidi="ar"/>
              </w:rPr>
            </w:pPr>
            <w:r>
              <w:rPr>
                <w:rFonts w:hint="eastAsia" w:ascii="宋体" w:hAnsi="宋体" w:cs="宋体"/>
                <w:sz w:val="24"/>
                <w:szCs w:val="24"/>
                <w:lang w:bidi="ar"/>
              </w:rPr>
              <w:t xml:space="preserve">4、定期巡视</w:t>
            </w:r>
            <w:r/>
          </w:p>
          <w:p>
            <w:pPr>
              <w:jc w:val="left"/>
              <w:rPr>
                <w:rFonts w:hint="eastAsia" w:ascii="宋体" w:hAnsi="宋体" w:cs="宋体"/>
                <w:sz w:val="24"/>
                <w:szCs w:val="24"/>
                <w:lang w:bidi="ar"/>
              </w:rPr>
            </w:pPr>
            <w:r>
              <w:rPr>
                <w:rFonts w:hint="eastAsia" w:ascii="宋体" w:hAnsi="宋体" w:cs="宋体"/>
                <w:sz w:val="24"/>
                <w:szCs w:val="24"/>
                <w:lang w:bidi="ar"/>
              </w:rPr>
              <w:t xml:space="preserve">每月巡检2-3次，发现问题及时处理，并做好记录。</w:t>
            </w:r>
            <w:r/>
          </w:p>
          <w:p>
            <w:pPr>
              <w:jc w:val="left"/>
              <w:rPr>
                <w:rFonts w:hint="eastAsia" w:ascii="宋体" w:hAnsi="宋体" w:cs="宋体"/>
                <w:sz w:val="24"/>
                <w:szCs w:val="24"/>
                <w:lang w:bidi="ar"/>
              </w:rPr>
            </w:pPr>
            <w:r>
              <w:rPr>
                <w:rFonts w:hint="eastAsia" w:ascii="宋体" w:hAnsi="宋体" w:cs="宋体"/>
                <w:sz w:val="24"/>
                <w:szCs w:val="24"/>
                <w:lang w:bidi="ar"/>
              </w:rPr>
              <w:t xml:space="preserve">5、紧急维护</w:t>
            </w:r>
            <w:r/>
          </w:p>
          <w:p>
            <w:pPr>
              <w:jc w:val="left"/>
              <w:rPr>
                <w:rFonts w:hint="eastAsia" w:ascii="宋体" w:hAnsi="宋体" w:cs="宋体"/>
                <w:sz w:val="24"/>
                <w:szCs w:val="24"/>
                <w:lang w:bidi="ar"/>
              </w:rPr>
            </w:pPr>
            <w:r>
              <w:rPr>
                <w:rFonts w:hint="eastAsia" w:ascii="宋体" w:hAnsi="宋体" w:cs="宋体"/>
                <w:sz w:val="24"/>
                <w:szCs w:val="24"/>
                <w:lang w:bidi="ar"/>
              </w:rPr>
              <w:t xml:space="preserve">遇到特殊情况电话联系，</w:t>
            </w:r>
            <w:r>
              <w:rPr>
                <w:rFonts w:hint="eastAsia" w:ascii="宋体" w:hAnsi="宋体"/>
                <w:sz w:val="24"/>
              </w:rPr>
              <w:t xml:space="preserve">供应商</w:t>
            </w:r>
            <w:r>
              <w:rPr>
                <w:rFonts w:hint="eastAsia" w:ascii="宋体" w:hAnsi="宋体" w:cs="宋体"/>
                <w:sz w:val="24"/>
                <w:szCs w:val="24"/>
                <w:lang w:bidi="ar"/>
              </w:rPr>
              <w:t xml:space="preserve">及时响应，在2小时内赶到。</w:t>
            </w:r>
            <w:r/>
          </w:p>
        </w:tc>
      </w:tr>
      <w:tr>
        <w:trPr>
          <w:jc w:val="center"/>
          <w:trHeight w:val="2539"/>
        </w:trPr>
        <w:tc>
          <w:tcPr>
            <w:tcBorders>
              <w:top w:val="single" w:color="auto" w:sz="4" w:space="0"/>
              <w:left w:val="single" w:color="000000" w:sz="4" w:space="0"/>
              <w:bottom w:val="single" w:color="auto" w:sz="4" w:space="0"/>
              <w:right w:val="single" w:color="000000" w:sz="4" w:space="0"/>
            </w:tcBorders>
            <w:tcW w:w="6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auto" w:sz="4" w:space="0"/>
              <w:left w:val="single" w:color="000000" w:sz="4" w:space="0"/>
              <w:bottom w:val="single" w:color="auto" w:sz="4" w:space="0"/>
              <w:right w:val="single" w:color="000000" w:sz="4" w:space="0"/>
            </w:tcBorders>
            <w:tcW w:w="105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公共设施维护管理及零星维修</w:t>
            </w:r>
            <w:r/>
          </w:p>
        </w:tc>
        <w:tc>
          <w:tcPr>
            <w:tcBorders>
              <w:top w:val="single" w:color="auto" w:sz="4" w:space="0"/>
              <w:left w:val="single" w:color="000000" w:sz="4" w:space="0"/>
              <w:bottom w:val="single" w:color="auto" w:sz="4" w:space="0"/>
              <w:right w:val="single" w:color="000000" w:sz="4" w:space="0"/>
            </w:tcBorders>
            <w:tcW w:w="87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auto" w:sz="4" w:space="0"/>
              <w:left w:val="single" w:color="000000" w:sz="4" w:space="0"/>
              <w:bottom w:val="single" w:color="auto" w:sz="4" w:space="0"/>
              <w:right w:val="single" w:color="000000" w:sz="4" w:space="0"/>
            </w:tcBorders>
            <w:tcW w:w="3015" w:type="dxa"/>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auto" w:sz="4" w:space="0"/>
              <w:right w:val="single" w:color="000000" w:sz="4" w:space="0"/>
            </w:tcBorders>
            <w:tcW w:w="82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auto" w:sz="4" w:space="0"/>
              <w:right w:val="single" w:color="000000" w:sz="4" w:space="0"/>
            </w:tcBorders>
            <w:tcW w:w="4401"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1、公共设施维护管理及零星维修高于4.5万的按4.5万结算，低于4.5万的按实结算。</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2、包含给排水系统管理维护；道路、场地维护管理；日常水、电、门窗、空调等维修安装（材料配件小于500元以下）；每半年屋顶清理天沟一次（高空作业）；每年擦玻璃一次（高空作业）</w:t>
            </w:r>
            <w:r/>
          </w:p>
        </w:tc>
      </w:tr>
    </w:tbl>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第二部分  有关说明</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t xml:space="preserve">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提供的《残疾人福利性单位声明函》与事实不符的，依照《</w:t>
      </w:r>
      <w:r>
        <w:rPr>
          <w:rFonts w:hint="eastAsia" w:ascii="宋体" w:hAnsi="宋体" w:eastAsia="宋体" w:cs="宋体"/>
          <w:color w:val="auto"/>
          <w:sz w:val="24"/>
          <w:szCs w:val="24"/>
          <w:lang w:eastAsia="zh-CN"/>
        </w:rPr>
        <w:t xml:space="preserve">中华人民共和国政府采购法</w:t>
      </w:r>
      <w:r>
        <w:rPr>
          <w:rFonts w:hint="eastAsia" w:ascii="宋体" w:hAnsi="宋体" w:eastAsia="宋体" w:cs="宋体"/>
          <w:color w:val="auto"/>
          <w:sz w:val="24"/>
          <w:szCs w:val="24"/>
        </w:rPr>
        <w:t xml:space="preserve">》第七十七条第一款的规定追究法律责任。</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t xml:space="preserve">开标后，</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须自行准备设备（包括但不限于笔记本电脑、无线网络）登录“苏采云”系统，按招标文件规定时间解密后，在评标过程中保持在线，等待评标委员会的询标和</w:t>
      </w:r>
      <w:r>
        <w:rPr>
          <w:rFonts w:hint="eastAsia" w:ascii="宋体" w:hAnsi="宋体" w:eastAsia="宋体" w:cs="宋体"/>
          <w:color w:val="auto"/>
          <w:sz w:val="24"/>
          <w:szCs w:val="24"/>
        </w:rPr>
        <w:t xml:space="preserve">评标结果，中途不得离开。如未按要求应答，由此所产生的损失及风险由</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自行承担。</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5.合同签订前，采购人有权对中标供应商的投标文件中的相关证书、检测报告、社保证明等资料进行检验核对，如提供虚假材料将依法上报行业监管部门，供应商自行承担不利后果。</w:t>
      </w:r>
      <w:r/>
    </w:p>
    <w:p>
      <w:pPr>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第三部分  政府采购政策</w:t>
      </w:r>
      <w:r/>
    </w:p>
    <w:p>
      <w:pPr>
        <w:jc w:val="center"/>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（包括但不限于下列具体政策要求）</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3.根据国家扶持中小企业的有关政策，在我中心组织的采购项目中标的供应商，如需要政府采购合同融资，请按锡财购【2022】7号文件执行。</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合同融资</w:t>
      </w:r>
      <w:r>
        <w:rPr>
          <w:rFonts w:hint="eastAsia" w:ascii="宋体" w:hAnsi="宋体" w:eastAsia="宋体" w:cs="宋体"/>
          <w:bCs/>
          <w:color w:val="auto"/>
          <w:sz w:val="24"/>
          <w:szCs w:val="24"/>
          <w:lang w:val="en"/>
        </w:rPr>
        <w:t xml:space="preserve">,</w:t>
      </w:r>
      <w:r>
        <w:rPr>
          <w:rFonts w:hint="eastAsia" w:ascii="宋体" w:hAnsi="宋体" w:eastAsia="宋体" w:cs="宋体"/>
          <w:bCs/>
          <w:color w:val="auto"/>
          <w:sz w:val="24"/>
          <w:szCs w:val="24"/>
        </w:rPr>
        <w:t xml:space="preserve">是指参与政府采购的供应商，凭借中标、成交通知书或政府采购合同向金融机构申请融资，金融机构以供应商信用审查和政府采购信誉为基础， 按</w:t>
      </w:r>
      <w:r>
        <w:rPr>
          <w:rFonts w:hint="eastAsia" w:ascii="宋体" w:hAnsi="宋体" w:eastAsia="宋体" w:cs="宋体"/>
          <w:bCs/>
          <w:color w:val="auto"/>
          <w:sz w:val="24"/>
          <w:szCs w:val="24"/>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中标、成交供应商可根据自身情况，自行决定是否选择采用合同融资形式， 在无锡政府采购网——政采贷专栏提供的银行名录内自主选择合作银行。</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 xml:space="preserve">中标、成交供应商可以根据自身情况，自行决定是否采用电子履约保函形式，具体操作可登陆江苏政府采购网的保险保函模块进行办理。</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 xml:space="preserve">投标供应商</w:t>
      </w:r>
      <w:r>
        <w:rPr>
          <w:rFonts w:hint="eastAsia" w:ascii="宋体" w:hAnsi="宋体" w:eastAsia="宋体" w:cs="宋体"/>
          <w:color w:val="auto"/>
          <w:sz w:val="24"/>
          <w:szCs w:val="24"/>
        </w:rPr>
        <w:t xml:space="preserve">应满足招标文件要求。</w:t>
      </w:r>
      <w:r>
        <w:rPr>
          <w:rFonts w:hint="eastAsia" w:ascii="宋体" w:hAnsi="宋体" w:eastAsia="宋体" w:cs="宋体"/>
          <w:bCs/>
          <w:color w:val="auto"/>
          <w:sz w:val="24"/>
          <w:szCs w:val="24"/>
        </w:rPr>
        <w:t xml:space="preserve">采购人可在合同中约定，</w:t>
      </w:r>
      <w:r>
        <w:rPr>
          <w:rFonts w:hint="eastAsia" w:ascii="宋体" w:hAnsi="宋体" w:eastAsia="宋体" w:cs="宋体"/>
          <w:color w:val="auto"/>
          <w:sz w:val="24"/>
          <w:szCs w:val="24"/>
        </w:rPr>
        <w:t xml:space="preserve">在</w:t>
      </w:r>
      <w:r>
        <w:rPr>
          <w:rFonts w:hint="eastAsia" w:ascii="宋体" w:hAnsi="宋体" w:eastAsia="宋体" w:cs="宋体"/>
          <w:bCs/>
          <w:color w:val="auto"/>
          <w:sz w:val="24"/>
          <w:szCs w:val="24"/>
        </w:rPr>
        <w:t xml:space="preserve">履约验收管理时，可对所提供的七种软硬件进行验收，必要时可以委托依法取得检测、认证资质的机构进行检测、认证。</w:t>
      </w:r>
      <w:r/>
    </w:p>
    <w:p>
      <w:pPr>
        <w:ind w:firstLine="480"/>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政府采购合同的双方当事人不得擅自变更合同，依照政府采购法确需变更政府采购合同内容的，采购人应当自合同变更之日起</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4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5"/>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58"/>
        <w:ind w:firstLine="640"/>
        <w:jc w:val="center"/>
        <w:spacing w:line="360" w:lineRule="auto"/>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08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082"/>
        <w:spacing w:line="360" w:lineRule="auto"/>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082"/>
        <w:spacing w:line="360" w:lineRule="auto"/>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082"/>
        <w:ind w:firstLine="482"/>
        <w:spacing w:line="360" w:lineRule="auto"/>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w:t>
      </w:r>
      <w:r>
        <w:rPr>
          <w:rFonts w:hint="eastAsia" w:ascii="宋体" w:hAnsi="宋体" w:cs="宋体"/>
          <w:color w:val="auto"/>
          <w:sz w:val="24"/>
          <w:highlight w:val="none"/>
          <w:lang w:eastAsia="zh-CN"/>
        </w:rPr>
        <w:t xml:space="preserve">坐落位置</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水、电供应</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（六）除上述各款外，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不可归责于乙方之事由的。</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w:t>
      </w:r>
      <w:r>
        <w:rPr>
          <w:rFonts w:hint="eastAsia" w:ascii="宋体" w:hAnsi="宋体" w:cs="宋体"/>
          <w:color w:val="auto"/>
          <w:sz w:val="24"/>
          <w:highlight w:val="none"/>
          <w:lang w:eastAsia="zh-CN"/>
        </w:rPr>
        <w:t xml:space="preserve">漏</w:t>
      </w:r>
      <w:r>
        <w:rPr>
          <w:rFonts w:hint="eastAsia" w:ascii="宋体" w:hAnsi="宋体" w:cs="宋体"/>
          <w:color w:val="auto"/>
          <w:sz w:val="24"/>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一、本合同自签订之日起生效。除《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》第五十条第二款规定的情形外，本合同一经签订，甲乙双方不得擅自变更、中止或终止合同。</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01"/>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08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8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8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83"/>
        <w:spacing w:before="0" w:after="0" w:line="500" w:lineRule="exact"/>
        <w:rPr>
          <w:rStyle w:val="1078"/>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w:t>
      </w:r>
      <w:r>
        <w:rPr>
          <w:rFonts w:hint="eastAsia" w:ascii="宋体" w:hAnsi="宋体"/>
          <w:bCs/>
          <w:color w:val="auto"/>
          <w:highlight w:val="none"/>
          <w:lang w:eastAsia="zh-CN"/>
        </w:rPr>
        <w:t xml:space="preserve">。</w:t>
      </w:r>
      <w:r>
        <w:rPr>
          <w:rFonts w:hint="eastAsia" w:ascii="宋体" w:hAnsi="宋体"/>
          <w:bCs/>
          <w:color w:val="auto"/>
          <w:highlight w:val="none"/>
        </w:rPr>
        <w:t xml:space="preserve">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083"/>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08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08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08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left="0" w:right="0" w:firstLine="482"/>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w:t>
      </w:r>
      <w:r/>
      <w:r>
        <w:rPr>
          <w:rFonts w:hint="eastAsia" w:ascii="宋体" w:hAnsi="宋体" w:cs="宋体"/>
          <w:b/>
          <w:bCs/>
          <w:sz w:val="24"/>
          <w:szCs w:val="24"/>
          <w:highlight w:val="none"/>
        </w:rPr>
      </w:r>
      <w:r>
        <w:rPr>
          <w:rFonts w:hint="eastAsia" w:ascii="宋体" w:hAnsi="宋体" w:cs="宋体"/>
          <w:b/>
          <w:bCs/>
          <w:sz w:val="24"/>
          <w:szCs w:val="24"/>
          <w:highlight w:val="none"/>
        </w:rPr>
        <w:t xml:space="preserve">（25分）</w:t>
      </w:r>
      <w:r>
        <w:rPr>
          <w:sz w:val="21"/>
        </w:rPr>
      </w:r>
    </w:p>
    <w:p>
      <w:pPr>
        <w:ind w:firstLine="482"/>
        <w:jc w:val="left"/>
        <w:spacing w:line="360" w:lineRule="auto"/>
        <w:tabs>
          <w:tab w:val="left" w:pos="1050" w:leader="none"/>
        </w:tabs>
        <w:rPr>
          <w:rFonts w:hint="eastAsia" w:ascii="宋体" w:hAnsi="宋体" w:cs="宋体"/>
          <w:b/>
          <w:bCs/>
          <w:sz w:val="24"/>
          <w:szCs w:val="24"/>
          <w:highlight w:val="none"/>
        </w:rPr>
      </w:pPr>
      <w:r>
        <w:rPr>
          <w:rFonts w:hint="eastAsia" w:ascii="宋体" w:hAnsi="宋体" w:cs="宋体"/>
          <w:b/>
          <w:bCs/>
          <w:sz w:val="24"/>
          <w:szCs w:val="24"/>
        </w:rPr>
        <w:t xml:space="preserve">（1）企业评价（5分）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①业绩(2分)</w:t>
      </w:r>
      <w:bookmarkStart w:id="127" w:name="OLE_LINK22"/>
      <w:r/>
      <w:bookmarkStart w:id="128" w:name="OLE_LINK21"/>
      <w:r>
        <w:rPr>
          <w:rFonts w:hint="eastAsia" w:ascii="宋体" w:hAnsi="宋体" w:cs="宋体"/>
          <w:sz w:val="24"/>
          <w:szCs w:val="24"/>
        </w:rPr>
        <w:t xml:space="preserve">：</w:t>
      </w:r>
      <w:bookmarkEnd w:id="127"/>
      <w:r/>
      <w:bookmarkEnd w:id="128"/>
      <w:r>
        <w:rPr>
          <w:rFonts w:hint="eastAsia" w:ascii="宋体" w:hAnsi="宋体" w:cs="宋体"/>
          <w:sz w:val="24"/>
          <w:szCs w:val="24"/>
        </w:rPr>
        <w:t xml:space="preserve">投标供应商自2023年1月1日（含）以来(以合同签订日期为准)承担过同类物业项目的，每提供一个得2分，最高得2分。(投标文件中须提供合同原件扫描并加盖公章或签电子公章，不提供或提供不符合要求均不得分)。</w:t>
      </w:r>
      <w:r/>
    </w:p>
    <w:p>
      <w:pPr>
        <w:ind w:firstLine="480"/>
        <w:jc w:val="left"/>
        <w:spacing w:line="360" w:lineRule="auto"/>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②体系认证(3分)：投标供应商具备有效期内的质量管理体系认证证书、环境管理体系认证证书、职业健康安全管理体系认证证书的，每提供一项得1分，最高得3分。(投标文件中提供证书原件扫描件并加盖公章或签电子公章，不提供或提供不符合要求均不得分)。</w:t>
      </w:r>
      <w:r/>
    </w:p>
    <w:p>
      <w:pPr>
        <w:ind w:firstLine="482"/>
        <w:jc w:val="left"/>
        <w:spacing w:line="360" w:lineRule="auto"/>
        <w:tabs>
          <w:tab w:val="left" w:pos="1050" w:leader="none"/>
        </w:tabs>
        <w:rPr>
          <w:rFonts w:hint="eastAsia" w:ascii="宋体" w:hAnsi="宋体" w:eastAsia="宋体" w:cs="宋体"/>
          <w:sz w:val="24"/>
          <w:szCs w:val="24"/>
        </w:rPr>
      </w:pPr>
      <w:r>
        <w:rPr>
          <w:rFonts w:hint="eastAsia" w:ascii="宋体" w:hAnsi="宋体" w:cs="宋体"/>
          <w:b/>
          <w:bCs/>
          <w:sz w:val="24"/>
          <w:szCs w:val="24"/>
        </w:rPr>
        <w:t xml:space="preserve">（2）信息化管理（2分）：</w:t>
      </w:r>
      <w:r>
        <w:rPr>
          <w:rFonts w:hint="eastAsia" w:ascii="宋体" w:hAnsi="宋体" w:eastAsia="宋体" w:cs="宋体"/>
          <w:sz w:val="24"/>
          <w:szCs w:val="24"/>
        </w:rPr>
        <w:t xml:space="preserve">投标人使用物业管理信息化系统管理的得2分。须提供所用物业管理信息化系统软件的采购合同或发票原件扫描件，如是自主开发软件的则提供软件著作权登记证书原件扫描件，否则不得分。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（3）服务人员配置（18分）</w:t>
      </w:r>
      <w:r/>
    </w:p>
    <w:p>
      <w:pPr>
        <w:ind w:firstLine="482"/>
        <w:jc w:val="left"/>
        <w:spacing w:line="360" w:lineRule="auto"/>
        <w:tabs>
          <w:tab w:val="left" w:pos="105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①拟派项目经理(7分)</w:t>
      </w:r>
      <w:r/>
    </w:p>
    <w:p>
      <w:pPr>
        <w:ind w:firstLine="480"/>
        <w:jc w:val="left"/>
        <w:spacing w:line="360" w:lineRule="auto"/>
        <w:tabs>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拟派的项目经理年龄40周岁（含）以下得1分，具有本科及以上学历得1分；具有全国《</w:t>
      </w:r>
      <w:r>
        <w:rPr>
          <w:rFonts w:hint="eastAsia" w:ascii="宋体" w:hAnsi="宋体" w:cs="宋体"/>
          <w:bCs/>
          <w:sz w:val="24"/>
          <w:szCs w:val="24"/>
          <w:highlight w:val="none"/>
        </w:rPr>
        <w:t xml:space="preserve">建（构）筑消防员</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四级及以上或《消防设施操作员》四级及以上职业资格证书</w:t>
      </w:r>
      <w:r>
        <w:rPr>
          <w:rFonts w:hint="eastAsia" w:ascii="宋体" w:hAnsi="宋体" w:cs="宋体"/>
          <w:sz w:val="24"/>
          <w:szCs w:val="24"/>
          <w:highlight w:val="none"/>
        </w:rPr>
        <w:t xml:space="preserve">的得1分，</w:t>
      </w:r>
      <w:r>
        <w:rPr>
          <w:rFonts w:hint="eastAsia" w:ascii="宋体" w:hAnsi="宋体" w:eastAsia="宋体" w:cs="宋体"/>
          <w:bCs/>
          <w:sz w:val="24"/>
          <w:szCs w:val="24"/>
          <w:highlight w:val="none"/>
        </w:rPr>
        <w:t xml:space="preserve">具备红十字救护员证的得1分，具</w:t>
      </w:r>
      <w:r>
        <w:rPr>
          <w:rFonts w:hint="eastAsia" w:ascii="宋体" w:hAnsi="宋体" w:cs="宋体"/>
          <w:sz w:val="24"/>
          <w:szCs w:val="24"/>
          <w:highlight w:val="none"/>
        </w:rPr>
        <w:t xml:space="preserve">有物业管理师的得1分，具有有效期内的全国物业管理项目经理岗位技能培训合格证书的得2分。本项最高得7分。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②拟派保安及消控人员（9分）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拟派的人员中具有有效期内的特种设备安全管理员作业证书的有1个得1分，最高得2分。</w:t>
      </w:r>
      <w:r/>
    </w:p>
    <w:p>
      <w:pPr>
        <w:ind w:firstLine="480"/>
        <w:jc w:val="left"/>
        <w:spacing w:line="360" w:lineRule="auto"/>
        <w:tabs>
          <w:tab w:val="left" w:pos="1050" w:leader="none"/>
        </w:tabs>
        <w:rPr>
          <w:rFonts w:ascii="宋体" w:hAnsi="宋体" w:cs="宋体"/>
          <w:sz w:val="24"/>
          <w:szCs w:val="24"/>
        </w:rPr>
      </w:pPr>
      <w:r>
        <w:rPr>
          <w:rFonts w:hint="eastAsia" w:ascii="宋体" w:hAnsi="宋体" w:cs="宋体"/>
          <w:sz w:val="24"/>
          <w:szCs w:val="24"/>
        </w:rPr>
        <w:t xml:space="preserve">拟派的人员中具有中级（四级）保安员证书的有1个得1分，具有高级（三级）保安员证书的有1个得2分，本项最高得5分。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拟派的人员中具有退伍军人证的有1个得2分，最高得2分。</w:t>
      </w:r>
      <w:r/>
    </w:p>
    <w:p>
      <w:pPr>
        <w:ind w:firstLine="482"/>
        <w:jc w:val="left"/>
        <w:spacing w:line="360" w:lineRule="auto"/>
        <w:tabs>
          <w:tab w:val="left" w:pos="1050" w:leader="none"/>
        </w:tabs>
        <w:rPr>
          <w:rFonts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以上一人多证不重复计分。投标文件中提供以上人员有效期内的证书等证明材料原件扫描件并加盖公章或签电子公章，同时提供投标供应商为其缴纳的近3个月中任意一个月（不含投标当月）的社保缴费证明(提供带有清晰二维码的官网打印件)的原件扫描件并加盖公章或签电子公章，不提供或提供不全均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③拟派保洁领班（2分）</w:t>
      </w:r>
      <w:r/>
    </w:p>
    <w:p>
      <w:pPr>
        <w:ind w:firstLine="480"/>
        <w:jc w:val="left"/>
        <w:spacing w:line="360" w:lineRule="auto"/>
        <w:tabs>
          <w:tab w:val="left" w:pos="1050" w:leader="none"/>
        </w:tabs>
        <w:rPr>
          <w:rFonts w:hint="eastAsia" w:ascii="宋体" w:hAnsi="宋体" w:cs="宋体"/>
          <w:b/>
          <w:bCs/>
          <w:sz w:val="24"/>
          <w:szCs w:val="24"/>
        </w:rPr>
      </w:pPr>
      <w:r>
        <w:rPr>
          <w:rFonts w:hint="eastAsia" w:ascii="宋体" w:hAnsi="宋体" w:cs="宋体"/>
          <w:sz w:val="24"/>
          <w:szCs w:val="24"/>
        </w:rPr>
        <w:t xml:space="preserve">拟派的保洁领班45周岁及以下得1分，具有大专及以上学历证书的得1分，最高得2分。</w:t>
      </w:r>
      <w:r/>
    </w:p>
    <w:p>
      <w:pPr>
        <w:ind w:firstLine="482"/>
        <w:jc w:val="left"/>
        <w:spacing w:line="360" w:lineRule="auto"/>
        <w:tabs>
          <w:tab w:val="left" w:pos="1050" w:leader="none"/>
        </w:tabs>
        <w:rPr>
          <w:rFonts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投标文件中提供以上人员有效期内的身份证复印件、学历证书等证明材料原件扫描件并加盖公章或签电子公章，同时提供投标供应商为其缴纳的近3个月中任意一个月（不含投标当月）的社保缴费证明(提供带有清晰二维码的官网打印件)的原件扫描件并加盖公章或签电子公章，不提供或提供不全均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（三）技术部分（50分）（暗标部分）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（1）项目整体设想与规划(6分)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①供应商对本项目理解与思路（3分）：包括项目目标、整体设想、服务理念、承接优势等；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②供应商对本项目的管理措施（3分）：包括管理体系、管理工作流程及重点难点应对措施。</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（2）组织架构与岗位职责(6分) </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①项目组织架构（3分）：包括项目组织架构、岗位职责与分工、安全责任制度等；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②项目组织运作及人员管理（3分）：包括项目组织运作、人员培训管理、人员考核管理等。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（3）物资投入装备计划(6分)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①物资设备的存储及领用（3分）：包括物资设备的存储方案、领用管理制度等；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②设施设备使用维护方案（3分）：包括设施设备使用维护方案、更新方案、安全使用措施等。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（4）保安服务方案(6分)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①保安服务方案构思（3分）：包括保安行为规范、服务标准、管理具体措施、消防安全管理措施等；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②保安作业制度（3分）：包括巡逻制度、消控值班制度、监控值班制度、门岗值班制度等。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（5）保洁服务方案(6分)：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①保洁服务方案构思（3分）：包括保洁行为规范、服务标准、工具及耗材管理措施等；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②保洁作业方案（3分）：包括大厅、走廊、楼道保洁服务方案、道路保洁服务方案、垃圾清运服务措施、消杀管理制度等。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（6）医废处理方案(3分)：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①医废处理服务方案：医疗废物的收集、医疗废物的搬运、医疗废物的归集。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（7）服务保障及措施(5分)：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接管计划及退场方案（5分）：包括接管前准备、项目承接查验计划及措施、接管后重点工作措施、接管后与招标人的日常对接流程等；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5分；阐述内容较全面、漏缺1项或2项，有针对性解释说明的，该条得3分；阐述内容基本全面，有针对性解释说明的，该条得2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（8）应急预案体系(6分)：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①应急预案响应（3分）：包括应急预案响应、应急处理程序、应急保障措施等；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②专项应急预案（3分）：包括意外事故专项应急预案、自然灾害专项应急预案、过失及意外保障方案等。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（9）档案管理(3分)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包括档案收集、档案整理与分类、资料的归档管理、档案的使用、档案的借阅、档案的移交和销毁等。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（10）各项服务承诺（3分）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服务期间与采购人协调的制度建立、与采购人日常沟通措施、各项服务事项的配合、响应时间及方式等。</w:t>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投标供应商须针对上述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4"/>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083"/>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083"/>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78"/>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83"/>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8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08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08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83"/>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8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8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83"/>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08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83"/>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52"/>
        <w:rPr>
          <w:rFonts w:ascii="黑体" w:eastAsia="黑体"/>
          <w:bCs/>
          <w:color w:val="auto"/>
          <w:sz w:val="32"/>
          <w:szCs w:val="32"/>
          <w:highlight w:val="none"/>
        </w:rPr>
      </w:pPr>
      <w:r>
        <w:rPr>
          <w:rFonts w:ascii="黑体" w:eastAsia="黑体"/>
          <w:bCs/>
          <w:color w:val="auto"/>
          <w:sz w:val="32"/>
          <w:szCs w:val="32"/>
          <w:highlight w:val="none"/>
        </w:rPr>
      </w:r>
      <w:r/>
    </w:p>
    <w:p>
      <w:pPr>
        <w:pStyle w:val="752"/>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083"/>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JSZC-320206-JZCG-G2026-0026</w:t>
      </w:r>
      <w:r/>
    </w:p>
    <w:p>
      <w:pPr>
        <w:ind w:firstLine="12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无锡市惠山区洛社镇卫生院物业管理服务采购项目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84"/>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JSZC-320206-JZCG-G2026-0026</w:t>
      </w:r>
      <w:r>
        <w:rPr>
          <w:rFonts w:hint="eastAsia" w:ascii="宋体" w:hAnsi="宋体"/>
          <w:bCs/>
          <w:color w:val="auto"/>
          <w:sz w:val="24"/>
          <w:szCs w:val="24"/>
          <w:highlight w:val="none"/>
        </w:rPr>
        <w:t xml:space="preserve">项目，兹授权：</w:t>
      </w:r>
      <w:r/>
    </w:p>
    <w:p>
      <w:pPr>
        <w:pStyle w:val="1084"/>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84"/>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84"/>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84"/>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84"/>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084"/>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84"/>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84"/>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84"/>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08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8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8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84"/>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084"/>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29" w:name="报价方关于资格的声明函（格式）"/>
      <w:r/>
      <w:bookmarkEnd w:id="12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JSZC-320206-JZCG-G2026-0026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JSZC-320206-JZCG-G2026-0026</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85"/>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JSZC-320206-JZCG-G2026-0026</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JSZC-320206-JZCG-G2026-0026</w:t>
      </w:r>
      <w:r/>
    </w:p>
    <w:tbl>
      <w:tblPr>
        <w:tblStyle w:val="723"/>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36"/>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无锡市惠山区洛社镇卫生院物业管理服务采购项目</w:t>
            </w:r>
            <w:r/>
          </w:p>
        </w:tc>
        <w:tc>
          <w:tcPr>
            <w:tcW w:w="4229" w:type="dxa"/>
            <w:vAlign w:val="center"/>
            <w:textDirection w:val="lrTb"/>
            <w:noWrap w:val="false"/>
          </w:tcPr>
          <w:p>
            <w:pPr>
              <w:pStyle w:val="1036"/>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0"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JSZC-320206-JZCG-G2026-0026</w:t>
      </w:r>
      <w:r/>
    </w:p>
    <w:tbl>
      <w:tblPr>
        <w:tblStyle w:val="723"/>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bookmarkStart w:id="135" w:name="_GoBack"/>
            <w:r/>
            <w:bookmarkEnd w:id="135"/>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23"/>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三年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项目负责人</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保安人员</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保洁人员</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消控人员</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医废处理员</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1" w:name="OLE_LINK17"/>
            <w:r/>
            <w:bookmarkStart w:id="132" w:name="OLE_LINK18"/>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19</w:t>
            </w:r>
            <w:r>
              <w:rPr>
                <w:rFonts w:hint="eastAsia" w:ascii="宋体" w:hAnsi="宋体" w:eastAsia="宋体" w:cs="宋体"/>
                <w:color w:val="auto"/>
                <w:sz w:val="21"/>
                <w:szCs w:val="21"/>
              </w:rPr>
              <w:t xml:space="preserve">人计算</w:t>
            </w:r>
            <w:bookmarkEnd w:id="131"/>
            <w:r/>
            <w:bookmarkEnd w:id="132"/>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19</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19</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3" w:name="OLE_LINK15"/>
            <w:r/>
            <w:bookmarkStart w:id="134" w:name="OLE_LINK16"/>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bookmarkEnd w:id="133"/>
            <w:r/>
            <w:bookmarkEnd w:id="134"/>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15人计算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pStyle w:val="752"/>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23"/>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23"/>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23"/>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JSZC-320206-JZCG-G2026-0026</w:t>
      </w:r>
      <w:r/>
    </w:p>
    <w:tbl>
      <w:tblPr>
        <w:tblStyle w:val="72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0"/>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十一  项目人员配置考察表（格式）</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ind w:firstLine="560"/>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JSZC-320206-JZCG-G2026-0026</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b/>
                <w:color w:val="auto"/>
                <w:sz w:val="24"/>
                <w:highlight w:val="none"/>
              </w:rPr>
            </w:pPr>
            <w:r>
              <w:rPr>
                <w:rFonts w:hint="eastAsia"/>
                <w:b/>
                <w:color w:val="auto"/>
                <w:sz w:val="24"/>
                <w:highlight w:val="none"/>
              </w:rPr>
              <w:t xml:space="preserve">人员经验描述</w:t>
            </w:r>
            <w:r/>
          </w:p>
          <w:p>
            <w:pPr>
              <w:jc w:val="center"/>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b/>
                <w:color w:val="auto"/>
                <w:sz w:val="24"/>
                <w:highlight w:val="none"/>
              </w:rPr>
            </w:pPr>
            <w:r>
              <w:rPr>
                <w:rFonts w:hint="eastAsia"/>
                <w:b/>
                <w:color w:val="auto"/>
                <w:sz w:val="24"/>
                <w:highlight w:val="none"/>
              </w:rPr>
              <w:t xml:space="preserve">备注</w:t>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ind w:firstLine="482"/>
        <w:rPr>
          <w:rFonts w:hint="eastAsia" w:ascii="宋体" w:hAnsi="宋体"/>
          <w:b/>
          <w:color w:val="auto"/>
          <w:highlight w:val="none"/>
        </w:rPr>
      </w:pPr>
      <w:r>
        <w:rPr>
          <w:rFonts w:hint="eastAsia" w:ascii="宋体" w:hAnsi="宋体"/>
          <w:b/>
          <w:color w:val="auto"/>
          <w:highlight w:val="none"/>
        </w:rPr>
        <w:t xml:space="preserve">附注：</w:t>
      </w:r>
      <w:r/>
    </w:p>
    <w:p>
      <w:pPr>
        <w:rPr>
          <w:rFonts w:hint="eastAsia" w:ascii="宋体" w:hAnsi="宋体"/>
          <w:bCs/>
          <w:color w:val="auto"/>
          <w:highlight w:val="none"/>
        </w:rPr>
      </w:pPr>
      <w:r>
        <w:rPr>
          <w:rFonts w:hint="eastAsia" w:ascii="宋体" w:hAnsi="宋体"/>
          <w:bCs/>
          <w:color w:val="auto"/>
          <w:highlight w:val="none"/>
        </w:rPr>
        <w:t xml:space="preserve">1. 本表对应评分标准中的项目人员配置情况，表格不够可自行延长。</w:t>
      </w:r>
      <w:r/>
    </w:p>
    <w:p>
      <w:pPr>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.证明材料均请附在本表之后。</w:t>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firs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Univers">
    <w:panose1 w:val="020B0503020202020204"/>
  </w:font>
  <w:font w:name="仿宋">
    <w:panose1 w:val="02010609060101010101"/>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35</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9"/>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9"/>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lang w:eastAsia="zh-CN"/>
      </w:rPr>
    </w:pPr>
    <w:r>
      <w:rPr>
        <w:rFonts w:hint="eastAsia"/>
        <w:lang w:eastAsia="zh-CN"/>
      </w:rPr>
      <w:t xml:space="preserve">HSCGZX(G)20230030阳山镇桃香苑A区物业管理服务采购项目    </w:t>
    </w:r>
    <w:r>
      <w:rPr>
        <w:rFonts w:hint="eastAsia" w:ascii="黑体" w:eastAsia="黑体"/>
        <w:sz w:val="30"/>
        <w:szCs w:val="30"/>
        <w:lang w:eastAsia="zh-CN"/>
      </w:rPr>
      <w:t xml:space="preserve">               </w:t>
    </w:r>
    <w:r>
      <w:rPr>
        <w:rFonts w:hint="eastAsia"/>
        <w:lang w:eastAsia="zh-CN"/>
      </w:rPr>
      <w:t xml:space="preserve">无锡市惠山区政府采购中心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lang w:eastAsia="zh-CN"/>
      </w:rPr>
    </w:pPr>
    <w:r>
      <w:rPr>
        <w:rFonts w:hint="eastAsia" w:ascii="宋体" w:hAnsi="宋体" w:cs="宋体"/>
        <w:lang w:eastAsia="zh-CN"/>
      </w:rPr>
      <w:t xml:space="preserve">JSZC-320206-JZCG-G2026-0026 无锡市惠山区洛社镇卫生院物业管理服务采购项目 </w:t>
    </w:r>
    <w:r>
      <w:rPr>
        <w:rFonts w:hint="eastAsia"/>
        <w:lang w:eastAsia="zh-CN"/>
      </w:rPr>
      <w:t xml:space="preserve">　</w:t>
    </w:r>
    <w:r>
      <w:rPr>
        <w:rFonts w:hint="eastAsia"/>
        <w:lang w:val="en-US" w:eastAsia="zh-CN"/>
      </w:rPr>
      <w:t xml:space="preserve">         </w:t>
    </w:r>
    <w:r>
      <w:rPr>
        <w:rFonts w:hint="eastAsia"/>
        <w:lang w:eastAsia="zh-CN"/>
      </w:rPr>
      <w:t xml:space="preserve"> 无锡市惠山区政府采购中心</w:t>
    </w:r>
    <w:r/>
  </w:p>
  <w:p>
    <w:pPr>
      <w:pStyle w:val="931"/>
      <w:ind w:firstLine="360"/>
      <w:rPr>
        <w:lang w:eastAsia="zh-CN"/>
      </w:rPr>
      <w:pBdr>
        <w:bottom w:val="none" w:color="000000" w:sz="0" w:space="0"/>
      </w:pBd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0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num w:numId="1">
    <w:abstractNumId w:val="3"/>
  </w:num>
  <w:num w:numId="2">
    <w:abstractNumId w:val="1"/>
    <w:lvlOverride w:ilvl="0">
      <w:lvl w:ilvl="0">
        <w:start w:val="1"/>
        <w:numFmt w:val="decimal"/>
        <w:pStyle w:val="936"/>
        <w:isLgl w:val="false"/>
        <w:suff w:val="tab"/>
        <w:lvlText w:val="第%1章"/>
        <w:lvlJc w:val="left"/>
        <w:pPr>
          <w:ind w:left="465" w:hanging="465"/>
        </w:pPr>
      </w:lvl>
    </w:lvlOverride>
    <w:lvlOverride w:ilvl="1">
      <w:lvl w:ilvl="1">
        <w:start w:val="1"/>
        <w:numFmt w:val="decimal"/>
        <w:pStyle w:val="1001"/>
        <w:isLgl w:val="false"/>
        <w:suff w:val="tab"/>
        <w:lvlText w:val="%1.%2"/>
        <w:lvlJc w:val="left"/>
        <w:pPr>
          <w:ind w:left="465" w:hanging="465"/>
        </w:pPr>
      </w:lvl>
    </w:lvlOverride>
    <w:lvlOverride w:ilvl="2">
      <w:lvl w:ilvl="2">
        <w:start w:val="1"/>
        <w:numFmt w:val="decimal"/>
        <w:pStyle w:val="1040"/>
        <w:isLgl w:val="false"/>
        <w:suff w:val="tab"/>
        <w:lvlText w:val="%1.%2.%3"/>
        <w:lvlJc w:val="left"/>
        <w:pPr>
          <w:ind w:left="720" w:hanging="720"/>
        </w:pPr>
      </w:lvl>
    </w:lvlOverride>
    <w:lvlOverride w:ilvl="3">
      <w:lvl w:ilvl="3">
        <w:start w:val="1"/>
        <w:numFmt w:val="decimal"/>
        <w:pStyle w:val="1003"/>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45"/>
    <w:uiPriority w:val="10"/>
    <w:rPr>
      <w:sz w:val="48"/>
      <w:szCs w:val="48"/>
    </w:rPr>
  </w:style>
  <w:style w:type="character" w:styleId="36">
    <w:name w:val="Subtitle Char"/>
    <w:basedOn w:val="722"/>
    <w:link w:val="738"/>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character" w:styleId="42">
    <w:name w:val="Header Char"/>
    <w:basedOn w:val="722"/>
    <w:link w:val="735"/>
    <w:uiPriority w:val="99"/>
  </w:style>
  <w:style w:type="character" w:styleId="46">
    <w:name w:val="Caption Char"/>
    <w:basedOn w:val="725"/>
    <w:link w:val="734"/>
    <w:uiPriority w:val="99"/>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0"/>
    <w:uiPriority w:val="99"/>
    <w:rPr>
      <w:sz w:val="18"/>
    </w:rPr>
  </w:style>
  <w:style w:type="character" w:styleId="178">
    <w:name w:val="Endnote Text Char"/>
    <w:link w:val="733"/>
    <w:uiPriority w:val="99"/>
    <w:rPr>
      <w:sz w:val="20"/>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13">
    <w:name w:val="Heading 1"/>
    <w:basedOn w:val="712"/>
    <w:next w:val="712"/>
    <w:link w:val="754"/>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5"/>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6"/>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7"/>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8"/>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9"/>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1"/>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2"/>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2"/>
    <w:uiPriority w:val="99"/>
    <w:unhideWhenUsed/>
    <w:qFormat/>
    <w:pPr>
      <w:jc w:val="left"/>
    </w:pPr>
  </w:style>
  <w:style w:type="paragraph" w:styleId="727">
    <w:name w:val="Body Text"/>
    <w:basedOn w:val="712"/>
    <w:next w:val="712"/>
    <w:uiPriority w:val="0"/>
    <w:qFormat/>
    <w:rPr>
      <w:sz w:val="20"/>
    </w:rPr>
  </w:style>
  <w:style w:type="paragraph" w:styleId="728">
    <w:name w:val="index 4"/>
    <w:basedOn w:val="712"/>
    <w:next w:val="712"/>
    <w:uiPriority w:val="99"/>
    <w:qFormat/>
    <w:pPr>
      <w:ind w:left="600"/>
    </w:pPr>
    <w:rPr>
      <w:szCs w:val="24"/>
    </w:rPr>
  </w:style>
  <w:style w:type="paragraph" w:styleId="729">
    <w:name w:val="toc 5"/>
    <w:basedOn w:val="712"/>
    <w:next w:val="712"/>
    <w:uiPriority w:val="39"/>
    <w:unhideWhenUsed/>
    <w:qFormat/>
    <w:pPr>
      <w:ind w:left="1134"/>
      <w:spacing w:after="57"/>
    </w:pPr>
  </w:style>
  <w:style w:type="paragraph" w:styleId="730">
    <w:name w:val="toc 3"/>
    <w:basedOn w:val="712"/>
    <w:next w:val="712"/>
    <w:uiPriority w:val="39"/>
    <w:unhideWhenUsed/>
    <w:qFormat/>
    <w:pPr>
      <w:ind w:left="567"/>
      <w:spacing w:after="57"/>
    </w:pPr>
  </w:style>
  <w:style w:type="paragraph" w:styleId="731">
    <w:name w:val="Plain Text"/>
    <w:basedOn w:val="712"/>
    <w:uiPriority w:val="0"/>
    <w:qFormat/>
    <w:rPr>
      <w:rFonts w:ascii="宋体" w:hAnsi="Courier New" w:eastAsia="楷体_GB2312"/>
      <w:sz w:val="26"/>
    </w:rPr>
  </w:style>
  <w:style w:type="paragraph" w:styleId="732">
    <w:name w:val="toc 8"/>
    <w:basedOn w:val="712"/>
    <w:next w:val="712"/>
    <w:uiPriority w:val="39"/>
    <w:unhideWhenUsed/>
    <w:qFormat/>
    <w:pPr>
      <w:ind w:left="1984"/>
      <w:spacing w:after="57"/>
    </w:pPr>
  </w:style>
  <w:style w:type="paragraph" w:styleId="733">
    <w:name w:val="endnote text"/>
    <w:basedOn w:val="712"/>
    <w:link w:val="899"/>
    <w:uiPriority w:val="99"/>
    <w:semiHidden/>
    <w:unhideWhenUsed/>
    <w:qFormat/>
    <w:rPr>
      <w:sz w:val="20"/>
    </w:rPr>
  </w:style>
  <w:style w:type="paragraph" w:styleId="734">
    <w:name w:val="Footer"/>
    <w:basedOn w:val="712"/>
    <w:link w:val="772"/>
    <w:uiPriority w:val="99"/>
    <w:unhideWhenUsed/>
    <w:qFormat/>
    <w:pPr>
      <w:tabs>
        <w:tab w:val="center" w:pos="7143" w:leader="none"/>
        <w:tab w:val="right" w:pos="14287" w:leader="none"/>
      </w:tabs>
    </w:pPr>
  </w:style>
  <w:style w:type="paragraph" w:styleId="735">
    <w:name w:val="Header"/>
    <w:basedOn w:val="712"/>
    <w:link w:val="770"/>
    <w:uiPriority w:val="99"/>
    <w:unhideWhenUsed/>
    <w:qFormat/>
    <w:pPr>
      <w:tabs>
        <w:tab w:val="center" w:pos="7143" w:leader="none"/>
        <w:tab w:val="right" w:pos="14287" w:leader="none"/>
      </w:tabs>
    </w:pPr>
  </w:style>
  <w:style w:type="paragraph" w:styleId="736">
    <w:name w:val="toc 1"/>
    <w:basedOn w:val="712"/>
    <w:next w:val="712"/>
    <w:uiPriority w:val="39"/>
    <w:unhideWhenUsed/>
    <w:qFormat/>
    <w:pPr>
      <w:spacing w:after="57"/>
    </w:pPr>
  </w:style>
  <w:style w:type="paragraph" w:styleId="737">
    <w:name w:val="toc 4"/>
    <w:basedOn w:val="712"/>
    <w:next w:val="712"/>
    <w:uiPriority w:val="39"/>
    <w:unhideWhenUsed/>
    <w:qFormat/>
    <w:pPr>
      <w:ind w:left="850"/>
      <w:spacing w:after="57"/>
    </w:pPr>
  </w:style>
  <w:style w:type="paragraph" w:styleId="738">
    <w:name w:val="Subtitle"/>
    <w:basedOn w:val="712"/>
    <w:next w:val="712"/>
    <w:link w:val="765"/>
    <w:uiPriority w:val="11"/>
    <w:qFormat/>
    <w:pPr>
      <w:spacing w:before="200" w:after="200"/>
    </w:pPr>
    <w:rPr>
      <w:sz w:val="24"/>
      <w:szCs w:val="24"/>
    </w:rPr>
  </w:style>
  <w:style w:type="paragraph" w:styleId="739">
    <w:name w:val="List"/>
    <w:basedOn w:val="712"/>
    <w:uiPriority w:val="99"/>
    <w:qFormat/>
    <w:pPr>
      <w:ind w:left="465" w:hanging="465"/>
      <w:spacing w:after="20" w:line="288" w:lineRule="auto"/>
      <w:tabs>
        <w:tab w:val="left" w:pos="420" w:leader="none"/>
      </w:tabs>
    </w:pPr>
    <w:rPr>
      <w:lang w:val="en-GB"/>
    </w:rPr>
  </w:style>
  <w:style w:type="paragraph" w:styleId="740">
    <w:name w:val="footnote text"/>
    <w:basedOn w:val="712"/>
    <w:link w:val="898"/>
    <w:uiPriority w:val="99"/>
    <w:semiHidden/>
    <w:unhideWhenUsed/>
    <w:qFormat/>
    <w:pPr>
      <w:spacing w:after="40"/>
    </w:pPr>
    <w:rPr>
      <w:sz w:val="18"/>
    </w:rPr>
  </w:style>
  <w:style w:type="paragraph" w:styleId="741">
    <w:name w:val="toc 6"/>
    <w:basedOn w:val="712"/>
    <w:next w:val="712"/>
    <w:uiPriority w:val="39"/>
    <w:unhideWhenUsed/>
    <w:qFormat/>
    <w:pPr>
      <w:ind w:left="1417"/>
      <w:spacing w:after="57"/>
    </w:pPr>
  </w:style>
  <w:style w:type="paragraph" w:styleId="742">
    <w:name w:val="table of figures"/>
    <w:basedOn w:val="712"/>
    <w:next w:val="712"/>
    <w:uiPriority w:val="99"/>
    <w:unhideWhenUsed/>
    <w:qFormat/>
  </w:style>
  <w:style w:type="paragraph" w:styleId="743">
    <w:name w:val="toc 2"/>
    <w:basedOn w:val="712"/>
    <w:next w:val="712"/>
    <w:uiPriority w:val="39"/>
    <w:unhideWhenUsed/>
    <w:qFormat/>
    <w:pPr>
      <w:ind w:left="283"/>
      <w:spacing w:after="57"/>
    </w:pPr>
  </w:style>
  <w:style w:type="paragraph" w:styleId="744">
    <w:name w:val="toc 9"/>
    <w:basedOn w:val="712"/>
    <w:next w:val="712"/>
    <w:uiPriority w:val="39"/>
    <w:unhideWhenUsed/>
    <w:qFormat/>
    <w:pPr>
      <w:ind w:left="2268"/>
      <w:spacing w:after="57"/>
    </w:pPr>
  </w:style>
  <w:style w:type="paragraph" w:styleId="745">
    <w:name w:val="Title"/>
    <w:basedOn w:val="712"/>
    <w:next w:val="712"/>
    <w:link w:val="764"/>
    <w:uiPriority w:val="10"/>
    <w:qFormat/>
    <w:pPr>
      <w:contextualSpacing/>
      <w:spacing w:before="300" w:after="200"/>
    </w:pPr>
    <w:rPr>
      <w:sz w:val="48"/>
      <w:szCs w:val="48"/>
    </w:rPr>
  </w:style>
  <w:style w:type="paragraph" w:styleId="746">
    <w:name w:val="Body Text First Indent"/>
    <w:basedOn w:val="727"/>
    <w:uiPriority w:val="99"/>
    <w:qFormat/>
    <w:pPr>
      <w:ind w:firstLine="420"/>
      <w:jc w:val="left"/>
      <w:spacing w:after="120"/>
      <w:widowControl/>
    </w:pPr>
    <w:rPr>
      <w:sz w:val="30"/>
      <w:szCs w:val="30"/>
    </w:rPr>
  </w:style>
  <w:style w:type="table" w:styleId="74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uiPriority w:val="22"/>
    <w:qFormat/>
    <w:rPr>
      <w:b/>
      <w:bCs/>
    </w:r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name w:val="List Paragraph"/>
    <w:basedOn w:val="712"/>
    <w:uiPriority w:val="99"/>
    <w:qFormat/>
    <w:pPr>
      <w:ind w:firstLine="420"/>
    </w:pPr>
  </w:style>
  <w:style w:type="paragraph" w:styleId="753" w:customStyle="1">
    <w:name w:val="索引 41"/>
    <w:basedOn w:val="712"/>
    <w:next w:val="712"/>
    <w:uiPriority w:val="99"/>
    <w:qFormat/>
    <w:pPr>
      <w:ind w:left="600"/>
    </w:pPr>
    <w:rPr>
      <w:szCs w:val="24"/>
    </w:rPr>
  </w:style>
  <w:style w:type="character" w:styleId="754" w:customStyle="1">
    <w:name w:val="标题 1 字符2"/>
    <w:link w:val="713"/>
    <w:uiPriority w:val="9"/>
    <w:qFormat/>
    <w:rPr>
      <w:rFonts w:ascii="Arial" w:hAnsi="Arial" w:eastAsia="Arial" w:cs="Arial"/>
      <w:sz w:val="40"/>
      <w:szCs w:val="40"/>
    </w:rPr>
  </w:style>
  <w:style w:type="character" w:styleId="755" w:customStyle="1">
    <w:name w:val="标题 2 字符1"/>
    <w:link w:val="714"/>
    <w:uiPriority w:val="9"/>
    <w:qFormat/>
    <w:rPr>
      <w:rFonts w:ascii="Arial" w:hAnsi="Arial" w:eastAsia="Arial" w:cs="Arial"/>
      <w:sz w:val="34"/>
    </w:rPr>
  </w:style>
  <w:style w:type="character" w:styleId="756" w:customStyle="1">
    <w:name w:val="标题 3 字符1"/>
    <w:link w:val="715"/>
    <w:uiPriority w:val="9"/>
    <w:qFormat/>
    <w:rPr>
      <w:rFonts w:ascii="Arial" w:hAnsi="Arial" w:eastAsia="Arial" w:cs="Arial"/>
      <w:sz w:val="30"/>
      <w:szCs w:val="30"/>
    </w:rPr>
  </w:style>
  <w:style w:type="character" w:styleId="757" w:customStyle="1">
    <w:name w:val="标题 4 字符1"/>
    <w:link w:val="716"/>
    <w:uiPriority w:val="9"/>
    <w:qFormat/>
    <w:rPr>
      <w:rFonts w:ascii="Arial" w:hAnsi="Arial" w:eastAsia="Arial" w:cs="Arial"/>
      <w:b/>
      <w:bCs/>
      <w:sz w:val="26"/>
      <w:szCs w:val="26"/>
    </w:rPr>
  </w:style>
  <w:style w:type="character" w:styleId="758" w:customStyle="1">
    <w:name w:val="标题 5 字符1"/>
    <w:link w:val="717"/>
    <w:uiPriority w:val="9"/>
    <w:qFormat/>
    <w:rPr>
      <w:rFonts w:ascii="Arial" w:hAnsi="Arial" w:eastAsia="Arial" w:cs="Arial"/>
      <w:b/>
      <w:bCs/>
      <w:sz w:val="24"/>
      <w:szCs w:val="24"/>
    </w:rPr>
  </w:style>
  <w:style w:type="character" w:styleId="759" w:customStyle="1">
    <w:name w:val="标题 6 字符"/>
    <w:link w:val="718"/>
    <w:uiPriority w:val="9"/>
    <w:qFormat/>
    <w:rPr>
      <w:rFonts w:ascii="Arial" w:hAnsi="Arial" w:eastAsia="Arial" w:cs="Arial"/>
      <w:b/>
      <w:bCs/>
      <w:sz w:val="22"/>
      <w:szCs w:val="22"/>
    </w:rPr>
  </w:style>
  <w:style w:type="character" w:styleId="760" w:customStyle="1">
    <w:name w:val="标题 7 字符"/>
    <w:link w:val="719"/>
    <w:uiPriority w:val="9"/>
    <w:qFormat/>
    <w:rPr>
      <w:rFonts w:ascii="Arial" w:hAnsi="Arial" w:eastAsia="Arial" w:cs="Arial"/>
      <w:b/>
      <w:bCs/>
      <w:i/>
      <w:iCs/>
      <w:sz w:val="22"/>
      <w:szCs w:val="22"/>
    </w:rPr>
  </w:style>
  <w:style w:type="character" w:styleId="761" w:customStyle="1">
    <w:name w:val="标题 8 字符"/>
    <w:link w:val="720"/>
    <w:uiPriority w:val="9"/>
    <w:qFormat/>
    <w:rPr>
      <w:rFonts w:ascii="Arial" w:hAnsi="Arial" w:eastAsia="Arial" w:cs="Arial"/>
      <w:i/>
      <w:iCs/>
      <w:sz w:val="22"/>
      <w:szCs w:val="22"/>
    </w:rPr>
  </w:style>
  <w:style w:type="character" w:styleId="762" w:customStyle="1">
    <w:name w:val="标题 9 字符"/>
    <w:link w:val="721"/>
    <w:uiPriority w:val="9"/>
    <w:qFormat/>
    <w:rPr>
      <w:rFonts w:ascii="Arial" w:hAnsi="Arial" w:eastAsia="Arial" w:cs="Arial"/>
      <w:i/>
      <w:iCs/>
      <w:sz w:val="21"/>
      <w:szCs w:val="21"/>
    </w:r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标题 字符1"/>
    <w:link w:val="745"/>
    <w:uiPriority w:val="10"/>
    <w:qFormat/>
    <w:rPr>
      <w:sz w:val="48"/>
      <w:szCs w:val="48"/>
    </w:rPr>
  </w:style>
  <w:style w:type="character" w:styleId="765" w:customStyle="1">
    <w:name w:val="副标题 字符1"/>
    <w:link w:val="738"/>
    <w:uiPriority w:val="11"/>
    <w:qFormat/>
    <w:rPr>
      <w:sz w:val="24"/>
      <w:szCs w:val="24"/>
    </w:rPr>
  </w:style>
  <w:style w:type="paragraph" w:styleId="766">
    <w:name w:val="Quote"/>
    <w:basedOn w:val="712"/>
    <w:next w:val="712"/>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712"/>
    <w:next w:val="712"/>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页眉 字符2"/>
    <w:link w:val="735"/>
    <w:uiPriority w:val="99"/>
    <w:qFormat/>
  </w:style>
  <w:style w:type="character" w:styleId="771" w:customStyle="1">
    <w:name w:val="Footer Char"/>
    <w:uiPriority w:val="99"/>
    <w:qFormat/>
  </w:style>
  <w:style w:type="character" w:styleId="772" w:customStyle="1">
    <w:name w:val="页脚 字符1"/>
    <w:link w:val="734"/>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字符"/>
    <w:link w:val="740"/>
    <w:uiPriority w:val="99"/>
    <w:qFormat/>
    <w:rPr>
      <w:sz w:val="18"/>
    </w:rPr>
  </w:style>
  <w:style w:type="character" w:styleId="899" w:customStyle="1">
    <w:name w:val="尾注文本 字符"/>
    <w:link w:val="733"/>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2"/>
    <w:next w:val="712"/>
    <w:link w:val="908"/>
    <w:uiPriority w:val="0"/>
    <w:qFormat/>
    <w:pPr>
      <w:jc w:val="center"/>
      <w:keepNext/>
      <w:outlineLvl w:val="0"/>
    </w:pPr>
    <w:rPr>
      <w:b/>
      <w:bCs/>
      <w:sz w:val="44"/>
      <w:szCs w:val="44"/>
      <w:lang w:eastAsia="en-US"/>
    </w:rPr>
  </w:style>
  <w:style w:type="paragraph" w:styleId="902" w:customStyle="1">
    <w:name w:val="标题 21"/>
    <w:basedOn w:val="712"/>
    <w:next w:val="712"/>
    <w:link w:val="909"/>
    <w:uiPriority w:val="0"/>
    <w:qFormat/>
    <w:pPr>
      <w:jc w:val="center"/>
      <w:keepNext/>
      <w:outlineLvl w:val="1"/>
    </w:pPr>
    <w:rPr>
      <w:rFonts w:ascii="Cambria" w:hAnsi="Cambria"/>
      <w:b/>
      <w:bCs/>
      <w:sz w:val="32"/>
      <w:szCs w:val="32"/>
      <w:lang w:eastAsia="en-US"/>
    </w:rPr>
  </w:style>
  <w:style w:type="paragraph" w:styleId="903" w:customStyle="1">
    <w:name w:val="标题 311"/>
    <w:basedOn w:val="712"/>
    <w:next w:val="712"/>
    <w:link w:val="910"/>
    <w:uiPriority w:val="0"/>
    <w:qFormat/>
    <w:pPr>
      <w:jc w:val="center"/>
      <w:keepNext/>
      <w:outlineLvl w:val="2"/>
    </w:pPr>
    <w:rPr>
      <w:b/>
      <w:bCs/>
      <w:sz w:val="32"/>
      <w:szCs w:val="32"/>
      <w:lang w:eastAsia="en-US"/>
    </w:rPr>
  </w:style>
  <w:style w:type="paragraph" w:styleId="904" w:customStyle="1">
    <w:name w:val="标题 411"/>
    <w:basedOn w:val="712"/>
    <w:next w:val="712"/>
    <w:link w:val="911"/>
    <w:uiPriority w:val="0"/>
    <w:qFormat/>
    <w:pPr>
      <w:jc w:val="center"/>
      <w:keepNext/>
      <w:outlineLvl w:val="3"/>
    </w:pPr>
    <w:rPr>
      <w:rFonts w:ascii="Cambria" w:hAnsi="Cambria"/>
      <w:b/>
      <w:bCs/>
      <w:sz w:val="28"/>
      <w:szCs w:val="28"/>
      <w:lang w:eastAsia="en-US"/>
    </w:rPr>
  </w:style>
  <w:style w:type="paragraph" w:styleId="905" w:customStyle="1">
    <w:name w:val="标题 51"/>
    <w:basedOn w:val="712"/>
    <w:next w:val="712"/>
    <w:link w:val="912"/>
    <w:uiPriority w:val="0"/>
    <w:qFormat/>
    <w:pPr>
      <w:numPr>
        <w:ilvl w:val="0"/>
        <w:numId w:val="1"/>
      </w:numPr>
      <w:keepNext/>
      <w:outlineLvl w:val="4"/>
    </w:pPr>
    <w:rPr>
      <w:rFonts w:ascii="楷体_GB2312" w:eastAsia="楷体_GB2312"/>
      <w:bCs/>
      <w:sz w:val="28"/>
      <w:lang w:eastAsia="en-US"/>
    </w:rPr>
  </w:style>
  <w:style w:type="character" w:styleId="906" w:customStyle="1">
    <w:name w:val="默认段落字体11"/>
    <w:uiPriority w:val="1"/>
    <w:unhideWhenUsed/>
    <w:qFormat/>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901"/>
    <w:uiPriority w:val="0"/>
    <w:qFormat/>
    <w:rPr>
      <w:rFonts w:cs="Times New Roman"/>
      <w:b/>
      <w:bCs/>
      <w:sz w:val="44"/>
      <w:szCs w:val="44"/>
    </w:rPr>
  </w:style>
  <w:style w:type="character" w:styleId="909" w:customStyle="1">
    <w:name w:val="标题 2 Char"/>
    <w:link w:val="902"/>
    <w:uiPriority w:val="0"/>
    <w:semiHidden/>
    <w:qFormat/>
    <w:rPr>
      <w:rFonts w:ascii="Cambria" w:hAnsi="Cambria" w:eastAsia="宋体" w:cs="Times New Roman"/>
      <w:b/>
      <w:bCs/>
      <w:sz w:val="32"/>
      <w:szCs w:val="32"/>
    </w:rPr>
  </w:style>
  <w:style w:type="character" w:styleId="910" w:customStyle="1">
    <w:name w:val="标题 3 Char"/>
    <w:link w:val="903"/>
    <w:uiPriority w:val="0"/>
    <w:qFormat/>
    <w:rPr>
      <w:rFonts w:cs="Times New Roman"/>
      <w:b/>
      <w:bCs/>
      <w:sz w:val="32"/>
      <w:szCs w:val="32"/>
    </w:rPr>
  </w:style>
  <w:style w:type="character" w:styleId="911" w:customStyle="1">
    <w:name w:val="标题 4 Char"/>
    <w:link w:val="904"/>
    <w:uiPriority w:val="0"/>
    <w:semiHidden/>
    <w:qFormat/>
    <w:rPr>
      <w:rFonts w:ascii="Cambria" w:hAnsi="Cambria" w:eastAsia="宋体" w:cs="Times New Roman"/>
      <w:b/>
      <w:bCs/>
      <w:sz w:val="28"/>
      <w:szCs w:val="28"/>
    </w:rPr>
  </w:style>
  <w:style w:type="character" w:styleId="912" w:customStyle="1">
    <w:name w:val="标题 5 Char"/>
    <w:link w:val="905"/>
    <w:uiPriority w:val="0"/>
    <w:qFormat/>
    <w:rPr>
      <w:rFonts w:ascii="楷体_GB2312" w:eastAsia="楷体_GB2312"/>
      <w:bCs/>
      <w:sz w:val="28"/>
    </w:rPr>
  </w:style>
  <w:style w:type="paragraph" w:styleId="913" w:customStyle="1">
    <w:name w:val="正文缩进11"/>
    <w:basedOn w:val="712"/>
    <w:link w:val="914"/>
    <w:uiPriority w:val="0"/>
    <w:qFormat/>
    <w:pPr>
      <w:ind w:firstLine="420"/>
    </w:pPr>
    <w:rPr>
      <w:lang w:eastAsia="en-US"/>
    </w:rPr>
  </w:style>
  <w:style w:type="character" w:styleId="914" w:customStyle="1">
    <w:name w:val="正文缩进 Char"/>
    <w:link w:val="913"/>
    <w:uiPriority w:val="0"/>
    <w:qFormat/>
    <w:rPr>
      <w:sz w:val="21"/>
    </w:rPr>
  </w:style>
  <w:style w:type="paragraph" w:styleId="915" w:customStyle="1">
    <w:name w:val="文档结构图1"/>
    <w:basedOn w:val="712"/>
    <w:link w:val="916"/>
    <w:uiPriority w:val="0"/>
    <w:semiHidden/>
    <w:qFormat/>
    <w:pPr>
      <w:shd w:val="clear" w:color="auto" w:fill="000080"/>
    </w:pPr>
    <w:rPr>
      <w:sz w:val="2"/>
      <w:lang w:eastAsia="en-US"/>
    </w:rPr>
  </w:style>
  <w:style w:type="character" w:styleId="916" w:customStyle="1">
    <w:name w:val="文档结构图 Char"/>
    <w:link w:val="915"/>
    <w:uiPriority w:val="0"/>
    <w:semiHidden/>
    <w:qFormat/>
    <w:rPr>
      <w:rFonts w:cs="Times New Roman"/>
      <w:sz w:val="2"/>
    </w:rPr>
  </w:style>
  <w:style w:type="paragraph" w:styleId="917" w:customStyle="1">
    <w:name w:val="批注文字1"/>
    <w:basedOn w:val="712"/>
    <w:link w:val="918"/>
    <w:uiPriority w:val="99"/>
    <w:unhideWhenUsed/>
    <w:qFormat/>
    <w:pPr>
      <w:jc w:val="left"/>
    </w:pPr>
    <w:rPr>
      <w:lang w:eastAsia="en-US"/>
    </w:rPr>
  </w:style>
  <w:style w:type="character" w:styleId="918" w:customStyle="1">
    <w:name w:val="批注文字 Char"/>
    <w:link w:val="917"/>
    <w:uiPriority w:val="99"/>
    <w:semiHidden/>
    <w:qFormat/>
    <w:rPr>
      <w:sz w:val="21"/>
    </w:rPr>
  </w:style>
  <w:style w:type="paragraph" w:styleId="919" w:customStyle="1">
    <w:name w:val="正文文本1"/>
    <w:basedOn w:val="712"/>
    <w:link w:val="920"/>
    <w:uiPriority w:val="0"/>
    <w:qFormat/>
    <w:rPr>
      <w:sz w:val="20"/>
      <w:lang w:eastAsia="en-US"/>
    </w:rPr>
  </w:style>
  <w:style w:type="character" w:styleId="920" w:customStyle="1">
    <w:name w:val="正文文本 Char"/>
    <w:link w:val="919"/>
    <w:uiPriority w:val="0"/>
    <w:semiHidden/>
    <w:qFormat/>
    <w:rPr>
      <w:rFonts w:cs="Times New Roman"/>
      <w:sz w:val="20"/>
      <w:szCs w:val="20"/>
    </w:rPr>
  </w:style>
  <w:style w:type="paragraph" w:styleId="921" w:customStyle="1">
    <w:name w:val="正文文本缩进1"/>
    <w:basedOn w:val="712"/>
    <w:link w:val="922"/>
    <w:uiPriority w:val="0"/>
    <w:qFormat/>
    <w:pPr>
      <w:ind w:firstLine="576"/>
    </w:pPr>
    <w:rPr>
      <w:sz w:val="20"/>
      <w:lang w:eastAsia="en-US"/>
    </w:rPr>
  </w:style>
  <w:style w:type="character" w:styleId="922" w:customStyle="1">
    <w:name w:val="正文文本缩进 Char"/>
    <w:link w:val="921"/>
    <w:uiPriority w:val="0"/>
    <w:semiHidden/>
    <w:qFormat/>
    <w:rPr>
      <w:rFonts w:cs="Times New Roman"/>
      <w:sz w:val="20"/>
      <w:szCs w:val="20"/>
    </w:rPr>
  </w:style>
  <w:style w:type="paragraph" w:styleId="923" w:customStyle="1">
    <w:name w:val="日期1"/>
    <w:basedOn w:val="712"/>
    <w:next w:val="712"/>
    <w:link w:val="924"/>
    <w:uiPriority w:val="0"/>
    <w:qFormat/>
    <w:rPr>
      <w:sz w:val="20"/>
      <w:lang w:eastAsia="en-US"/>
    </w:rPr>
  </w:style>
  <w:style w:type="character" w:styleId="924" w:customStyle="1">
    <w:name w:val="日期 Char"/>
    <w:link w:val="923"/>
    <w:uiPriority w:val="0"/>
    <w:semiHidden/>
    <w:qFormat/>
    <w:rPr>
      <w:rFonts w:cs="Times New Roman"/>
      <w:sz w:val="20"/>
      <w:szCs w:val="20"/>
    </w:rPr>
  </w:style>
  <w:style w:type="paragraph" w:styleId="925" w:customStyle="1">
    <w:name w:val="正文文本缩进 21"/>
    <w:basedOn w:val="712"/>
    <w:link w:val="926"/>
    <w:uiPriority w:val="0"/>
    <w:qFormat/>
    <w:pPr>
      <w:ind w:left="900"/>
    </w:pPr>
    <w:rPr>
      <w:sz w:val="20"/>
      <w:lang w:eastAsia="en-US"/>
    </w:rPr>
  </w:style>
  <w:style w:type="character" w:styleId="926" w:customStyle="1">
    <w:name w:val="正文文本缩进 2 Char"/>
    <w:link w:val="925"/>
    <w:uiPriority w:val="0"/>
    <w:semiHidden/>
    <w:qFormat/>
    <w:rPr>
      <w:rFonts w:cs="Times New Roman"/>
      <w:sz w:val="20"/>
      <w:szCs w:val="20"/>
    </w:rPr>
  </w:style>
  <w:style w:type="paragraph" w:styleId="927" w:customStyle="1">
    <w:name w:val="批注框文本1"/>
    <w:basedOn w:val="712"/>
    <w:link w:val="928"/>
    <w:uiPriority w:val="0"/>
    <w:unhideWhenUsed/>
    <w:qFormat/>
    <w:rPr>
      <w:sz w:val="18"/>
      <w:szCs w:val="18"/>
      <w:lang w:eastAsia="en-US"/>
    </w:rPr>
  </w:style>
  <w:style w:type="character" w:styleId="928" w:customStyle="1">
    <w:name w:val="批注框文本 Char"/>
    <w:link w:val="927"/>
    <w:uiPriority w:val="0"/>
    <w:qFormat/>
    <w:rPr>
      <w:sz w:val="18"/>
      <w:szCs w:val="18"/>
    </w:rPr>
  </w:style>
  <w:style w:type="paragraph" w:styleId="929" w:customStyle="1">
    <w:name w:val="页脚11"/>
    <w:basedOn w:val="712"/>
    <w:link w:val="930"/>
    <w:uiPriority w:val="99"/>
    <w:qFormat/>
    <w:pPr>
      <w:jc w:val="left"/>
      <w:tabs>
        <w:tab w:val="center" w:pos="4153" w:leader="none"/>
        <w:tab w:val="right" w:pos="8306" w:leader="none"/>
      </w:tabs>
    </w:pPr>
    <w:rPr>
      <w:sz w:val="18"/>
      <w:szCs w:val="18"/>
      <w:lang w:eastAsia="en-US"/>
    </w:rPr>
  </w:style>
  <w:style w:type="character" w:styleId="930" w:customStyle="1">
    <w:name w:val="页脚 Char"/>
    <w:link w:val="929"/>
    <w:uiPriority w:val="99"/>
    <w:qFormat/>
    <w:rPr>
      <w:rFonts w:cs="Times New Roman"/>
      <w:sz w:val="18"/>
      <w:szCs w:val="18"/>
    </w:rPr>
  </w:style>
  <w:style w:type="paragraph" w:styleId="931" w:customStyle="1">
    <w:name w:val="页眉11"/>
    <w:basedOn w:val="712"/>
    <w:link w:val="932"/>
    <w:uiPriority w:val="99"/>
    <w:qFormat/>
    <w:pPr>
      <w:tabs>
        <w:tab w:val="center" w:pos="4153" w:leader="none"/>
        <w:tab w:val="right" w:pos="8306" w:leader="none"/>
      </w:tabs>
      <w:pBdr>
        <w:bottom w:val="single" w:color="000000" w:sz="6" w:space="1"/>
      </w:pBdr>
    </w:pPr>
    <w:rPr>
      <w:sz w:val="18"/>
      <w:szCs w:val="18"/>
      <w:lang w:eastAsia="en-US"/>
    </w:rPr>
  </w:style>
  <w:style w:type="character" w:styleId="932" w:customStyle="1">
    <w:name w:val="页眉 Char"/>
    <w:link w:val="931"/>
    <w:uiPriority w:val="99"/>
    <w:qFormat/>
    <w:rPr>
      <w:sz w:val="18"/>
      <w:szCs w:val="18"/>
    </w:rPr>
  </w:style>
  <w:style w:type="paragraph" w:styleId="933" w:customStyle="1">
    <w:name w:val="目录 11"/>
    <w:basedOn w:val="712"/>
    <w:next w:val="712"/>
    <w:uiPriority w:val="39"/>
    <w:qFormat/>
  </w:style>
  <w:style w:type="paragraph" w:styleId="934" w:customStyle="1">
    <w:name w:val="副标题1"/>
    <w:basedOn w:val="712"/>
    <w:next w:val="712"/>
    <w:link w:val="935"/>
    <w:uiPriority w:val="11"/>
    <w:qFormat/>
    <w:pPr>
      <w:jc w:val="center"/>
      <w:spacing w:before="240" w:after="60" w:line="312" w:lineRule="auto"/>
      <w:outlineLvl w:val="1"/>
    </w:pPr>
    <w:rPr>
      <w:rFonts w:ascii="Calibri Light" w:hAnsi="Calibri Light"/>
      <w:b/>
      <w:bCs/>
      <w:sz w:val="32"/>
      <w:szCs w:val="32"/>
      <w:lang w:eastAsia="en-US"/>
    </w:rPr>
  </w:style>
  <w:style w:type="character" w:styleId="935" w:customStyle="1">
    <w:name w:val="副标题 Char"/>
    <w:link w:val="934"/>
    <w:uiPriority w:val="11"/>
    <w:qFormat/>
    <w:rPr>
      <w:rFonts w:ascii="Calibri Light" w:hAnsi="Calibri Light"/>
      <w:b/>
      <w:bCs/>
      <w:sz w:val="32"/>
      <w:szCs w:val="32"/>
    </w:rPr>
  </w:style>
  <w:style w:type="paragraph" w:styleId="936" w:customStyle="1">
    <w:name w:val="列表1"/>
    <w:basedOn w:val="712"/>
    <w:uiPriority w:val="99"/>
    <w:qFormat/>
    <w:pPr>
      <w:numPr>
        <w:ilvl w:val="0"/>
        <w:numId w:val="2"/>
      </w:numPr>
      <w:spacing w:after="20" w:line="288" w:lineRule="auto"/>
      <w:tabs>
        <w:tab w:val="left" w:pos="420" w:leader="none"/>
      </w:tabs>
    </w:pPr>
    <w:rPr>
      <w:lang w:val="en-GB"/>
    </w:rPr>
  </w:style>
  <w:style w:type="paragraph" w:styleId="937" w:customStyle="1">
    <w:name w:val="正文文本缩进 31"/>
    <w:basedOn w:val="712"/>
    <w:link w:val="938"/>
    <w:uiPriority w:val="0"/>
    <w:qFormat/>
    <w:pPr>
      <w:ind w:left="359" w:firstLine="359"/>
    </w:pPr>
    <w:rPr>
      <w:sz w:val="16"/>
      <w:szCs w:val="16"/>
      <w:lang w:eastAsia="en-US"/>
    </w:rPr>
  </w:style>
  <w:style w:type="character" w:styleId="938" w:customStyle="1">
    <w:name w:val="正文文本缩进 3 Char"/>
    <w:link w:val="937"/>
    <w:uiPriority w:val="0"/>
    <w:semiHidden/>
    <w:qFormat/>
    <w:rPr>
      <w:rFonts w:cs="Times New Roman"/>
      <w:sz w:val="16"/>
      <w:szCs w:val="16"/>
    </w:rPr>
  </w:style>
  <w:style w:type="paragraph" w:styleId="939" w:customStyle="1">
    <w:name w:val="正文文本 21"/>
    <w:basedOn w:val="712"/>
    <w:link w:val="940"/>
    <w:uiPriority w:val="0"/>
    <w:qFormat/>
    <w:pPr>
      <w:spacing w:after="120" w:line="480" w:lineRule="auto"/>
    </w:pPr>
    <w:rPr>
      <w:sz w:val="20"/>
      <w:lang w:eastAsia="en-US"/>
    </w:rPr>
  </w:style>
  <w:style w:type="character" w:styleId="940" w:customStyle="1">
    <w:name w:val="正文文本 2 Char"/>
    <w:link w:val="939"/>
    <w:uiPriority w:val="0"/>
    <w:semiHidden/>
    <w:qFormat/>
    <w:rPr>
      <w:rFonts w:cs="Times New Roman"/>
      <w:sz w:val="20"/>
      <w:szCs w:val="20"/>
    </w:rPr>
  </w:style>
  <w:style w:type="paragraph" w:styleId="941" w:customStyle="1">
    <w:name w:val="普通(网站)1"/>
    <w:basedOn w:val="712"/>
    <w:uiPriority w:val="99"/>
    <w:unhideWhenUsed/>
    <w:qFormat/>
    <w:pPr>
      <w:jc w:val="left"/>
      <w:spacing w:before="100" w:beforeAutospacing="1" w:after="100" w:afterAutospacing="1"/>
      <w:widowControl/>
    </w:pPr>
    <w:rPr>
      <w:rFonts w:ascii="宋体" w:hAnsi="宋体" w:cs="宋体"/>
      <w:sz w:val="24"/>
      <w:szCs w:val="24"/>
    </w:rPr>
  </w:style>
  <w:style w:type="paragraph" w:styleId="942" w:customStyle="1">
    <w:name w:val="标题1"/>
    <w:basedOn w:val="712"/>
    <w:next w:val="712"/>
    <w:link w:val="943"/>
    <w:uiPriority w:val="99"/>
    <w:qFormat/>
    <w:pPr>
      <w:ind w:firstLine="200"/>
      <w:jc w:val="center"/>
      <w:spacing w:before="240" w:after="60" w:line="336" w:lineRule="auto"/>
      <w:outlineLvl w:val="0"/>
    </w:pPr>
    <w:rPr>
      <w:rFonts w:ascii="Cambria" w:hAnsi="Cambria"/>
      <w:b/>
      <w:bCs/>
      <w:sz w:val="32"/>
      <w:szCs w:val="32"/>
      <w:lang w:eastAsia="en-US"/>
    </w:rPr>
  </w:style>
  <w:style w:type="character" w:styleId="943" w:customStyle="1">
    <w:name w:val="标题 Char"/>
    <w:link w:val="942"/>
    <w:uiPriority w:val="99"/>
    <w:qFormat/>
    <w:rPr>
      <w:rFonts w:ascii="Cambria" w:hAnsi="Cambria" w:cs="Cambria"/>
      <w:b/>
      <w:bCs/>
      <w:sz w:val="32"/>
      <w:szCs w:val="32"/>
    </w:rPr>
  </w:style>
  <w:style w:type="paragraph" w:styleId="944" w:customStyle="1">
    <w:name w:val="批注主题1"/>
    <w:basedOn w:val="917"/>
    <w:next w:val="917"/>
    <w:link w:val="945"/>
    <w:uiPriority w:val="99"/>
    <w:unhideWhenUsed/>
    <w:qFormat/>
    <w:rPr>
      <w:b/>
      <w:bCs/>
    </w:rPr>
  </w:style>
  <w:style w:type="character" w:styleId="945" w:customStyle="1">
    <w:name w:val="批注主题 Char"/>
    <w:link w:val="944"/>
    <w:uiPriority w:val="99"/>
    <w:semiHidden/>
    <w:qFormat/>
    <w:rPr>
      <w:b/>
      <w:bCs/>
      <w:sz w:val="21"/>
    </w:rPr>
  </w:style>
  <w:style w:type="paragraph" w:styleId="946" w:customStyle="1">
    <w:name w:val="正文首行缩进1"/>
    <w:basedOn w:val="919"/>
    <w:link w:val="947"/>
    <w:uiPriority w:val="99"/>
    <w:unhideWhenUsed/>
    <w:qFormat/>
    <w:pPr>
      <w:ind w:firstLine="420"/>
      <w:spacing w:after="120"/>
    </w:pPr>
    <w:rPr>
      <w:sz w:val="21"/>
    </w:rPr>
  </w:style>
  <w:style w:type="character" w:styleId="947" w:customStyle="1">
    <w:name w:val="正文首行缩进 Char"/>
    <w:basedOn w:val="920"/>
    <w:link w:val="946"/>
    <w:uiPriority w:val="99"/>
    <w:qFormat/>
    <w:rPr>
      <w:rFonts w:cs="Times New Roman"/>
      <w:sz w:val="21"/>
      <w:szCs w:val="20"/>
    </w:rPr>
  </w:style>
  <w:style w:type="paragraph" w:styleId="948" w:customStyle="1">
    <w:name w:val="正文首行缩进 21"/>
    <w:next w:val="712"/>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49" w:customStyle="1">
    <w:name w:val="网格型1"/>
    <w:basedOn w:val="907"/>
    <w:uiPriority w:val="99"/>
    <w:qFormat/>
    <w:rPr>
      <w:rFonts w:ascii="Times" w:hAnsi="Times" w:cs="Times"/>
    </w:rPr>
    <w:tblPr/>
  </w:style>
  <w:style w:type="character" w:styleId="950" w:customStyle="1">
    <w:name w:val="要点1"/>
    <w:uiPriority w:val="0"/>
    <w:qFormat/>
    <w:rPr>
      <w:rFonts w:cs="Times New Roman"/>
      <w:b/>
      <w:bCs/>
    </w:rPr>
  </w:style>
  <w:style w:type="character" w:styleId="951" w:customStyle="1">
    <w:name w:val="页码11"/>
    <w:uiPriority w:val="0"/>
    <w:qFormat/>
    <w:rPr>
      <w:rFonts w:cs="Times New Roman"/>
    </w:rPr>
  </w:style>
  <w:style w:type="character" w:styleId="952" w:customStyle="1">
    <w:name w:val="已访问的超链接1"/>
    <w:uiPriority w:val="99"/>
    <w:qFormat/>
    <w:rPr>
      <w:rFonts w:cs="Times New Roman"/>
      <w:color w:val="000000"/>
      <w:u w:val="none"/>
    </w:rPr>
  </w:style>
  <w:style w:type="character" w:styleId="953" w:customStyle="1">
    <w:name w:val="HTML 打字机11"/>
    <w:uiPriority w:val="99"/>
    <w:qFormat/>
    <w:rPr>
      <w:rFonts w:ascii="宋体" w:hAnsi="宋体" w:eastAsia="宋体" w:cs="宋体"/>
      <w:sz w:val="24"/>
      <w:szCs w:val="24"/>
    </w:rPr>
  </w:style>
  <w:style w:type="character" w:styleId="954" w:customStyle="1">
    <w:name w:val="超链接1"/>
    <w:uiPriority w:val="99"/>
    <w:qFormat/>
    <w:rPr>
      <w:rFonts w:cs="Times New Roman"/>
      <w:color w:val="000000"/>
      <w:u w:val="none"/>
    </w:rPr>
  </w:style>
  <w:style w:type="character" w:styleId="955" w:customStyle="1">
    <w:name w:val="批注引用11"/>
    <w:uiPriority w:val="0"/>
    <w:unhideWhenUsed/>
    <w:qFormat/>
    <w:rPr>
      <w:sz w:val="21"/>
      <w:szCs w:val="21"/>
    </w:rPr>
  </w:style>
  <w:style w:type="character" w:styleId="956" w:customStyle="1">
    <w:name w:val="页码1"/>
    <w:uiPriority w:val="0"/>
    <w:qFormat/>
  </w:style>
  <w:style w:type="paragraph" w:styleId="957" w:customStyle="1">
    <w:name w:val="标题 31"/>
    <w:basedOn w:val="712"/>
    <w:next w:val="958"/>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58" w:customStyle="1">
    <w:name w:val="正文缩进1"/>
    <w:basedOn w:val="712"/>
    <w:uiPriority w:val="0"/>
    <w:qFormat/>
    <w:pPr>
      <w:ind w:firstLine="420"/>
    </w:pPr>
    <w:rPr>
      <w:sz w:val="20"/>
    </w:rPr>
  </w:style>
  <w:style w:type="character" w:styleId="959" w:customStyle="1">
    <w:name w:val="style21"/>
    <w:uiPriority w:val="99"/>
    <w:qFormat/>
    <w:rPr>
      <w:sz w:val="22"/>
      <w:szCs w:val="22"/>
    </w:rPr>
  </w:style>
  <w:style w:type="character" w:styleId="960" w:customStyle="1">
    <w:name w:val="列出段落 字符"/>
    <w:uiPriority w:val="34"/>
    <w:qFormat/>
    <w:rPr>
      <w:sz w:val="21"/>
    </w:rPr>
  </w:style>
  <w:style w:type="character" w:styleId="961" w:customStyle="1">
    <w:name w:val="宋体&amp;Time5# Char"/>
    <w:link w:val="962"/>
    <w:uiPriority w:val="0"/>
    <w:qFormat/>
    <w:rPr>
      <w:rFonts w:ascii="Calibri" w:hAnsi="Calibri" w:eastAsia="Times New Roman"/>
      <w:sz w:val="21"/>
      <w:szCs w:val="21"/>
    </w:rPr>
  </w:style>
  <w:style w:type="paragraph" w:styleId="962" w:customStyle="1">
    <w:name w:val="宋体&amp;Time5#"/>
    <w:basedOn w:val="712"/>
    <w:link w:val="961"/>
    <w:uiPriority w:val="0"/>
    <w:qFormat/>
    <w:pPr>
      <w:jc w:val="center"/>
    </w:pPr>
    <w:rPr>
      <w:rFonts w:ascii="Calibri" w:hAnsi="Calibri" w:eastAsia="Times New Roman"/>
      <w:szCs w:val="21"/>
      <w:lang w:eastAsia="en-US"/>
    </w:rPr>
  </w:style>
  <w:style w:type="character" w:styleId="963" w:customStyle="1">
    <w:name w:val="访问过的超链接1"/>
    <w:uiPriority w:val="0"/>
    <w:qFormat/>
    <w:rPr>
      <w:color w:val="000000"/>
      <w:u w:val="none"/>
    </w:rPr>
  </w:style>
  <w:style w:type="character" w:styleId="964" w:customStyle="1">
    <w:name w:val="列出段落 Char"/>
    <w:link w:val="965"/>
    <w:uiPriority w:val="34"/>
    <w:qFormat/>
    <w:rPr>
      <w:sz w:val="21"/>
    </w:rPr>
  </w:style>
  <w:style w:type="paragraph" w:styleId="965" w:customStyle="1">
    <w:name w:val="列出段落1"/>
    <w:basedOn w:val="712"/>
    <w:link w:val="964"/>
    <w:uiPriority w:val="34"/>
    <w:qFormat/>
    <w:pPr>
      <w:ind w:firstLine="420"/>
    </w:pPr>
    <w:rPr>
      <w:lang w:eastAsia="en-US"/>
    </w:rPr>
  </w:style>
  <w:style w:type="character" w:styleId="966" w:customStyle="1">
    <w:name w:val="case31"/>
    <w:uiPriority w:val="0"/>
    <w:qFormat/>
    <w:rPr>
      <w:rFonts w:cs="Times New Roman"/>
      <w:spacing w:val="390"/>
      <w:sz w:val="21"/>
      <w:szCs w:val="21"/>
    </w:rPr>
  </w:style>
  <w:style w:type="character" w:styleId="967" w:customStyle="1">
    <w:name w:val="_正文 Char"/>
    <w:link w:val="968"/>
    <w:uiPriority w:val="0"/>
    <w:qFormat/>
    <w:rPr>
      <w:rFonts w:ascii="微软雅黑" w:hAnsi="微软雅黑"/>
    </w:rPr>
  </w:style>
  <w:style w:type="paragraph" w:styleId="968" w:customStyle="1">
    <w:name w:val="_正文"/>
    <w:basedOn w:val="712"/>
    <w:link w:val="967"/>
    <w:uiPriority w:val="0"/>
    <w:qFormat/>
    <w:pPr>
      <w:ind w:firstLine="200"/>
      <w:jc w:val="left"/>
      <w:spacing w:line="360" w:lineRule="auto"/>
      <w:widowControl/>
    </w:pPr>
    <w:rPr>
      <w:rFonts w:ascii="微软雅黑" w:hAnsi="微软雅黑"/>
      <w:sz w:val="20"/>
      <w:lang w:eastAsia="en-US"/>
    </w:rPr>
  </w:style>
  <w:style w:type="paragraph" w:styleId="969" w:customStyle="1">
    <w:name w:val="xl43"/>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0" w:customStyle="1">
    <w:name w:val="xl2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1" w:customStyle="1">
    <w:name w:val="xl54"/>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72" w:customStyle="1">
    <w:name w:val="xl51"/>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73" w:customStyle="1">
    <w:name w:val="样式 首行缩进:  2 字符"/>
    <w:basedOn w:val="712"/>
    <w:uiPriority w:val="99"/>
    <w:qFormat/>
    <w:pPr>
      <w:ind w:firstLine="200"/>
      <w:spacing w:line="288" w:lineRule="auto"/>
    </w:pPr>
    <w:rPr>
      <w:rFonts w:ascii="仿宋_GB2312" w:hAnsi="Times" w:eastAsia="仿宋_GB2312" w:cs="仿宋_GB2312"/>
      <w:sz w:val="32"/>
      <w:szCs w:val="32"/>
    </w:rPr>
  </w:style>
  <w:style w:type="paragraph" w:styleId="974" w:customStyle="1">
    <w:name w:val="font13"/>
    <w:basedOn w:val="712"/>
    <w:uiPriority w:val="0"/>
    <w:qFormat/>
    <w:pPr>
      <w:jc w:val="left"/>
      <w:spacing w:before="100" w:beforeAutospacing="1" w:after="100" w:afterAutospacing="1"/>
      <w:widowControl/>
    </w:pPr>
    <w:rPr>
      <w:i/>
      <w:iCs/>
      <w:sz w:val="36"/>
      <w:szCs w:val="36"/>
    </w:rPr>
  </w:style>
  <w:style w:type="paragraph" w:styleId="975" w:customStyle="1">
    <w:name w:val="xl62"/>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76" w:customStyle="1">
    <w:name w:val="xl2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7" w:customStyle="1">
    <w:name w:val="xl46"/>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78" w:customStyle="1">
    <w:name w:val="xl39"/>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xl30"/>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0" w:customStyle="1">
    <w:name w:val="xl4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1" w:customStyle="1">
    <w:name w:val="样式 首行缩进:  2 字符1"/>
    <w:basedOn w:val="712"/>
    <w:uiPriority w:val="99"/>
    <w:qFormat/>
    <w:pPr>
      <w:ind w:firstLine="200"/>
      <w:spacing w:line="288" w:lineRule="auto"/>
    </w:pPr>
    <w:rPr>
      <w:rFonts w:ascii="仿宋_GB2312" w:hAnsi="Times" w:eastAsia="仿宋_GB2312" w:cs="仿宋_GB2312"/>
      <w:sz w:val="32"/>
      <w:szCs w:val="32"/>
    </w:rPr>
  </w:style>
  <w:style w:type="paragraph" w:styleId="982" w:customStyle="1">
    <w:name w:val="font7"/>
    <w:basedOn w:val="712"/>
    <w:uiPriority w:val="0"/>
    <w:qFormat/>
    <w:pPr>
      <w:jc w:val="left"/>
      <w:spacing w:before="100" w:beforeAutospacing="1" w:after="100" w:afterAutospacing="1"/>
      <w:widowControl/>
    </w:pPr>
    <w:rPr>
      <w:b/>
      <w:bCs/>
      <w:i/>
      <w:iCs/>
      <w:sz w:val="20"/>
    </w:rPr>
  </w:style>
  <w:style w:type="paragraph" w:styleId="98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84" w:customStyle="1">
    <w:name w:val="xl45"/>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85" w:customStyle="1">
    <w:name w:val="xl56"/>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86" w:customStyle="1">
    <w:name w:val="xl53"/>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7" w:customStyle="1">
    <w:name w:val="xl17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88" w:customStyle="1">
    <w:name w:val="xl3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9" w:customStyle="1">
    <w:name w:val="xl4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0" w:customStyle="1">
    <w:name w:val="font5"/>
    <w:basedOn w:val="712"/>
    <w:uiPriority w:val="0"/>
    <w:qFormat/>
    <w:pPr>
      <w:jc w:val="left"/>
      <w:spacing w:before="100" w:beforeAutospacing="1" w:after="100" w:afterAutospacing="1"/>
      <w:widowControl/>
    </w:pPr>
    <w:rPr>
      <w:rFonts w:ascii="宋体" w:hAnsi="宋体"/>
      <w:sz w:val="18"/>
      <w:szCs w:val="18"/>
    </w:rPr>
  </w:style>
  <w:style w:type="paragraph" w:styleId="991" w:customStyle="1">
    <w:name w:val="xl4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92" w:customStyle="1">
    <w:name w:val="Table Description"/>
    <w:basedOn w:val="712"/>
    <w:next w:val="712"/>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93" w:customStyle="1">
    <w:name w:val="xl6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94" w:customStyle="1">
    <w:name w:val="xl3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5" w:customStyle="1">
    <w:name w:val="xl2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6" w:customStyle="1">
    <w:name w:val="文件标题"/>
    <w:basedOn w:val="712"/>
    <w:uiPriority w:val="99"/>
    <w:qFormat/>
    <w:pPr>
      <w:jc w:val="center"/>
      <w:spacing w:line="640" w:lineRule="exact"/>
    </w:pPr>
    <w:rPr>
      <w:rFonts w:ascii="宋体" w:hAnsi="宋体" w:eastAsia="方正小标宋_GBK" w:cs="宋体"/>
      <w:sz w:val="44"/>
      <w:szCs w:val="44"/>
    </w:rPr>
  </w:style>
  <w:style w:type="paragraph" w:styleId="997" w:customStyle="1">
    <w:name w:val="文档正文"/>
    <w:basedOn w:val="712"/>
    <w:uiPriority w:val="0"/>
    <w:qFormat/>
    <w:pPr>
      <w:ind w:firstLine="567"/>
      <w:spacing w:line="312" w:lineRule="atLeast"/>
    </w:pPr>
    <w:rPr>
      <w:rFonts w:ascii="长城仿宋" w:eastAsia="长城仿宋"/>
      <w:sz w:val="28"/>
    </w:rPr>
  </w:style>
  <w:style w:type="paragraph" w:styleId="998" w:customStyle="1">
    <w:name w:val="xl3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99" w:customStyle="1">
    <w:name w:val="font8"/>
    <w:basedOn w:val="712"/>
    <w:uiPriority w:val="0"/>
    <w:qFormat/>
    <w:pPr>
      <w:jc w:val="left"/>
      <w:spacing w:before="100" w:beforeAutospacing="1" w:after="100" w:afterAutospacing="1"/>
      <w:widowControl/>
    </w:pPr>
    <w:rPr>
      <w:rFonts w:ascii="宋体" w:hAnsi="宋体"/>
      <w:b/>
      <w:bCs/>
      <w:i/>
      <w:iCs/>
      <w:sz w:val="20"/>
    </w:rPr>
  </w:style>
  <w:style w:type="paragraph" w:styleId="1000" w:customStyle="1">
    <w:name w:val="Figure Description"/>
    <w:next w:val="712"/>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01" w:customStyle="1">
    <w:name w:val="_标题 2"/>
    <w:basedOn w:val="902"/>
    <w:next w:val="968"/>
    <w:uiPriority w:val="0"/>
    <w:qFormat/>
    <w:pPr>
      <w:numPr>
        <w:ilvl w:val="1"/>
        <w:numId w:val="2"/>
      </w:numPr>
      <w:jc w:val="left"/>
      <w:keepLines/>
      <w:spacing w:before="260" w:after="260"/>
      <w:widowControl/>
    </w:pPr>
    <w:rPr>
      <w:rFonts w:ascii="微软雅黑" w:hAnsi="微软雅黑"/>
      <w:sz w:val="21"/>
    </w:rPr>
  </w:style>
  <w:style w:type="paragraph" w:styleId="1002" w:customStyle="1">
    <w:name w:val="Block Label"/>
    <w:basedOn w:val="712"/>
    <w:next w:val="71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03" w:customStyle="1">
    <w:name w:val="_标题 4"/>
    <w:basedOn w:val="904"/>
    <w:next w:val="968"/>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04" w:customStyle="1">
    <w:name w:val="Char Char Char Char"/>
    <w:basedOn w:val="915"/>
    <w:uiPriority w:val="0"/>
    <w:qFormat/>
    <w:pPr>
      <w:spacing w:line="360" w:lineRule="auto"/>
    </w:pPr>
    <w:rPr>
      <w:rFonts w:ascii="Tahoma" w:hAnsi="Tahoma"/>
      <w:sz w:val="24"/>
      <w:szCs w:val="24"/>
    </w:rPr>
  </w:style>
  <w:style w:type="paragraph" w:styleId="1005" w:customStyle="1">
    <w:name w:val="xl58"/>
    <w:basedOn w:val="71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06" w:customStyle="1">
    <w:name w:val="xl60"/>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7" w:customStyle="1">
    <w:name w:val="xl49"/>
    <w:basedOn w:val="71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08" w:customStyle="1">
    <w:name w:val="默认段落字体 Para Char"/>
    <w:basedOn w:val="712"/>
    <w:uiPriority w:val="0"/>
    <w:qFormat/>
    <w:pPr>
      <w:ind w:left="552" w:hanging="420"/>
      <w:tabs>
        <w:tab w:val="left" w:pos="552" w:leader="none"/>
      </w:tabs>
    </w:pPr>
    <w:rPr>
      <w:sz w:val="24"/>
      <w:szCs w:val="24"/>
    </w:rPr>
  </w:style>
  <w:style w:type="paragraph" w:styleId="1009" w:customStyle="1">
    <w:name w:val="xl52"/>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0" w:customStyle="1">
    <w:name w:val="xl55"/>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1" w:customStyle="1">
    <w:name w:val="xl61"/>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2" w:customStyle="1">
    <w:name w:val="xl3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3" w:customStyle="1">
    <w:name w:val="xl57"/>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4" w:customStyle="1">
    <w:name w:val="xl4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6"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7" w:customStyle="1">
    <w:name w:val="xl41"/>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8" w:customStyle="1">
    <w:name w:val="font6"/>
    <w:basedOn w:val="712"/>
    <w:uiPriority w:val="0"/>
    <w:qFormat/>
    <w:pPr>
      <w:jc w:val="left"/>
      <w:spacing w:before="100" w:beforeAutospacing="1" w:after="100" w:afterAutospacing="1"/>
      <w:widowControl/>
    </w:pPr>
    <w:rPr>
      <w:rFonts w:ascii="宋体" w:hAnsi="宋体"/>
      <w:b/>
      <w:bCs/>
      <w:sz w:val="20"/>
    </w:rPr>
  </w:style>
  <w:style w:type="paragraph" w:styleId="1019" w:customStyle="1">
    <w:name w:val="主送"/>
    <w:basedOn w:val="712"/>
    <w:next w:val="712"/>
    <w:uiPriority w:val="99"/>
    <w:qFormat/>
    <w:pPr>
      <w:spacing w:line="336" w:lineRule="auto"/>
    </w:pPr>
    <w:rPr>
      <w:rFonts w:ascii="仿宋_GB2312" w:hAnsi="Times" w:eastAsia="仿宋_GB2312" w:cs="仿宋_GB2312"/>
      <w:sz w:val="32"/>
      <w:szCs w:val="32"/>
    </w:rPr>
  </w:style>
  <w:style w:type="paragraph" w:styleId="1020" w:customStyle="1">
    <w:name w:val="_Style 22"/>
    <w:basedOn w:val="712"/>
    <w:uiPriority w:val="0"/>
    <w:qFormat/>
    <w:pPr>
      <w:ind w:firstLine="200"/>
      <w:spacing w:line="300" w:lineRule="auto"/>
    </w:pPr>
    <w:rPr>
      <w:rFonts w:ascii="宋体" w:hAnsi="Calibri" w:eastAsia="等线"/>
      <w:sz w:val="24"/>
      <w:szCs w:val="22"/>
    </w:rPr>
  </w:style>
  <w:style w:type="paragraph" w:styleId="1021" w:customStyle="1">
    <w:name w:val="xl34"/>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2" w:customStyle="1">
    <w:name w:val="Char Char1 Char Char Char Char"/>
    <w:basedOn w:val="915"/>
    <w:uiPriority w:val="0"/>
    <w:qFormat/>
    <w:pPr>
      <w:ind w:left="357"/>
      <w:jc w:val="left"/>
      <w:spacing w:line="436" w:lineRule="exact"/>
      <w:outlineLvl w:val="3"/>
    </w:pPr>
    <w:rPr>
      <w:rFonts w:ascii="Tahoma" w:hAnsi="Tahoma"/>
      <w:b/>
      <w:sz w:val="24"/>
      <w:szCs w:val="24"/>
    </w:rPr>
  </w:style>
  <w:style w:type="paragraph" w:styleId="1023" w:customStyle="1">
    <w:name w:val="xl59"/>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4" w:customStyle="1">
    <w:name w:val="xl44"/>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25" w:customStyle="1">
    <w:name w:val="font9"/>
    <w:basedOn w:val="712"/>
    <w:uiPriority w:val="0"/>
    <w:qFormat/>
    <w:pPr>
      <w:jc w:val="left"/>
      <w:spacing w:before="100" w:beforeAutospacing="1" w:after="100" w:afterAutospacing="1"/>
      <w:widowControl/>
    </w:pPr>
    <w:rPr>
      <w:b/>
      <w:bCs/>
      <w:sz w:val="20"/>
    </w:rPr>
  </w:style>
  <w:style w:type="paragraph" w:styleId="1026"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27" w:customStyle="1">
    <w:name w:val="_Style 1"/>
    <w:basedOn w:val="712"/>
    <w:uiPriority w:val="99"/>
    <w:qFormat/>
    <w:pPr>
      <w:ind w:firstLine="420"/>
    </w:pPr>
    <w:rPr>
      <w:szCs w:val="22"/>
    </w:rPr>
  </w:style>
  <w:style w:type="paragraph" w:styleId="102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29" w:customStyle="1">
    <w:name w:val="列出段落11"/>
    <w:basedOn w:val="712"/>
    <w:uiPriority w:val="34"/>
    <w:qFormat/>
    <w:pPr>
      <w:ind w:firstLine="420"/>
    </w:pPr>
    <w:rPr>
      <w:sz w:val="20"/>
    </w:rPr>
  </w:style>
  <w:style w:type="paragraph" w:styleId="103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1" w:customStyle="1">
    <w:name w:val="xl3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2" w:customStyle="1">
    <w:name w:val="font11"/>
    <w:basedOn w:val="712"/>
    <w:uiPriority w:val="0"/>
    <w:qFormat/>
    <w:pPr>
      <w:jc w:val="left"/>
      <w:spacing w:before="100" w:beforeAutospacing="1" w:after="100" w:afterAutospacing="1"/>
      <w:widowControl/>
    </w:pPr>
    <w:rPr>
      <w:b/>
      <w:bCs/>
      <w:sz w:val="18"/>
      <w:szCs w:val="18"/>
    </w:rPr>
  </w:style>
  <w:style w:type="paragraph" w:styleId="1033" w:customStyle="1">
    <w:name w:val="xl2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4" w:customStyle="1">
    <w:name w:val="Char1"/>
    <w:basedOn w:val="712"/>
    <w:uiPriority w:val="0"/>
    <w:qFormat/>
    <w:pPr>
      <w:jc w:val="left"/>
      <w:spacing w:after="160" w:line="240" w:lineRule="exact"/>
      <w:widowControl/>
    </w:pPr>
  </w:style>
  <w:style w:type="paragraph" w:styleId="103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36" w:customStyle="1">
    <w:name w:val="普通文字"/>
    <w:basedOn w:val="712"/>
    <w:next w:val="712"/>
    <w:uiPriority w:val="99"/>
    <w:qFormat/>
    <w:rPr>
      <w:rFonts w:ascii="宋体"/>
      <w:sz w:val="24"/>
    </w:rPr>
  </w:style>
  <w:style w:type="paragraph" w:styleId="1037" w:customStyle="1">
    <w:name w:val="font12"/>
    <w:basedOn w:val="712"/>
    <w:uiPriority w:val="0"/>
    <w:qFormat/>
    <w:pPr>
      <w:jc w:val="left"/>
      <w:spacing w:before="100" w:beforeAutospacing="1" w:after="100" w:afterAutospacing="1"/>
      <w:widowControl/>
    </w:pPr>
    <w:rPr>
      <w:rFonts w:ascii="宋体" w:hAnsi="宋体"/>
      <w:sz w:val="36"/>
      <w:szCs w:val="36"/>
    </w:rPr>
  </w:style>
  <w:style w:type="paragraph" w:styleId="1038" w:customStyle="1">
    <w:name w:val="xl3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39" w:customStyle="1">
    <w:name w:val="_标题 1"/>
    <w:basedOn w:val="712"/>
    <w:next w:val="968"/>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40" w:customStyle="1">
    <w:name w:val="_标题 3"/>
    <w:basedOn w:val="903"/>
    <w:next w:val="968"/>
    <w:uiPriority w:val="0"/>
    <w:qFormat/>
    <w:pPr>
      <w:numPr>
        <w:ilvl w:val="2"/>
        <w:numId w:val="2"/>
      </w:numPr>
      <w:jc w:val="left"/>
      <w:keepLines/>
      <w:spacing w:before="260" w:after="260"/>
      <w:widowControl/>
    </w:pPr>
    <w:rPr>
      <w:rFonts w:ascii="微软雅黑" w:hAnsi="微软雅黑"/>
      <w:sz w:val="21"/>
      <w:szCs w:val="21"/>
    </w:rPr>
  </w:style>
  <w:style w:type="paragraph" w:styleId="1041" w:customStyle="1">
    <w:name w:val="xl50"/>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2" w:customStyle="1">
    <w:name w:val="Step"/>
    <w:basedOn w:val="712"/>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43"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4" w:customStyle="1">
    <w:name w:val="font14"/>
    <w:basedOn w:val="712"/>
    <w:uiPriority w:val="0"/>
    <w:qFormat/>
    <w:pPr>
      <w:jc w:val="left"/>
      <w:spacing w:before="100" w:beforeAutospacing="1" w:after="100" w:afterAutospacing="1"/>
      <w:widowControl/>
    </w:pPr>
    <w:rPr>
      <w:sz w:val="36"/>
      <w:szCs w:val="36"/>
    </w:rPr>
  </w:style>
  <w:style w:type="paragraph" w:styleId="1045" w:customStyle="1">
    <w:name w:val="彩色列表 - 着色 11"/>
    <w:basedOn w:val="712"/>
    <w:uiPriority w:val="34"/>
    <w:qFormat/>
    <w:pPr>
      <w:ind w:firstLine="420"/>
    </w:pPr>
    <w:rPr>
      <w:szCs w:val="24"/>
    </w:rPr>
  </w:style>
  <w:style w:type="paragraph" w:styleId="1046" w:customStyle="1">
    <w:name w:val="font10"/>
    <w:basedOn w:val="712"/>
    <w:uiPriority w:val="0"/>
    <w:qFormat/>
    <w:pPr>
      <w:jc w:val="left"/>
      <w:spacing w:before="100" w:beforeAutospacing="1" w:after="100" w:afterAutospacing="1"/>
      <w:widowControl/>
    </w:pPr>
    <w:rPr>
      <w:rFonts w:ascii="楷体_GB2312" w:hAnsi="宋体" w:eastAsia="楷体_GB2312"/>
      <w:b/>
      <w:bCs/>
      <w:sz w:val="18"/>
      <w:szCs w:val="18"/>
    </w:rPr>
  </w:style>
  <w:style w:type="character" w:styleId="1047" w:customStyle="1">
    <w:name w:val="正文文本 字符"/>
    <w:uiPriority w:val="0"/>
    <w:semiHidden/>
    <w:qFormat/>
    <w:rPr>
      <w:rFonts w:cs="Times New Roman"/>
      <w:sz w:val="20"/>
      <w:szCs w:val="20"/>
    </w:rPr>
  </w:style>
  <w:style w:type="character" w:styleId="1048" w:customStyle="1">
    <w:name w:val="页脚 字符"/>
    <w:uiPriority w:val="99"/>
    <w:qFormat/>
    <w:rPr>
      <w:rFonts w:cs="Times New Roman"/>
      <w:sz w:val="18"/>
      <w:szCs w:val="18"/>
    </w:rPr>
  </w:style>
  <w:style w:type="character" w:styleId="1049" w:customStyle="1">
    <w:name w:val="正文文本缩进 字符"/>
    <w:uiPriority w:val="0"/>
    <w:semiHidden/>
    <w:qFormat/>
    <w:rPr>
      <w:rFonts w:cs="Times New Roman"/>
      <w:sz w:val="20"/>
      <w:szCs w:val="20"/>
    </w:rPr>
  </w:style>
  <w:style w:type="character" w:styleId="1050" w:customStyle="1">
    <w:name w:val="批注框文本 字符"/>
    <w:uiPriority w:val="0"/>
    <w:qFormat/>
    <w:rPr>
      <w:sz w:val="18"/>
      <w:szCs w:val="18"/>
    </w:rPr>
  </w:style>
  <w:style w:type="character" w:styleId="1051" w:customStyle="1">
    <w:name w:val="批注主题 字符"/>
    <w:uiPriority w:val="99"/>
    <w:semiHidden/>
    <w:qFormat/>
    <w:rPr>
      <w:b/>
      <w:bCs/>
      <w:sz w:val="21"/>
    </w:rPr>
  </w:style>
  <w:style w:type="character" w:styleId="1052" w:customStyle="1">
    <w:name w:val="正文文本缩进 2 字符"/>
    <w:uiPriority w:val="0"/>
    <w:semiHidden/>
    <w:qFormat/>
    <w:rPr>
      <w:rFonts w:cs="Times New Roman"/>
      <w:sz w:val="20"/>
      <w:szCs w:val="20"/>
    </w:rPr>
  </w:style>
  <w:style w:type="character" w:styleId="1053" w:customStyle="1">
    <w:name w:val="正文文本 2 字符"/>
    <w:uiPriority w:val="0"/>
    <w:semiHidden/>
    <w:qFormat/>
    <w:rPr>
      <w:rFonts w:cs="Times New Roman"/>
      <w:sz w:val="20"/>
      <w:szCs w:val="20"/>
    </w:rPr>
  </w:style>
  <w:style w:type="character" w:styleId="1054" w:customStyle="1">
    <w:name w:val="正文文本缩进 3 字符"/>
    <w:uiPriority w:val="0"/>
    <w:semiHidden/>
    <w:qFormat/>
    <w:rPr>
      <w:rFonts w:cs="Times New Roman"/>
      <w:sz w:val="16"/>
      <w:szCs w:val="16"/>
    </w:rPr>
  </w:style>
  <w:style w:type="character" w:styleId="1055" w:customStyle="1">
    <w:name w:val="标题 字符"/>
    <w:uiPriority w:val="99"/>
    <w:qFormat/>
    <w:rPr>
      <w:rFonts w:ascii="Cambria" w:hAnsi="Cambria" w:cs="Cambria"/>
      <w:b/>
      <w:bCs/>
      <w:sz w:val="32"/>
      <w:szCs w:val="32"/>
    </w:rPr>
  </w:style>
  <w:style w:type="character" w:styleId="1056" w:customStyle="1">
    <w:name w:val="文档结构图 字符"/>
    <w:uiPriority w:val="0"/>
    <w:semiHidden/>
    <w:qFormat/>
    <w:rPr>
      <w:rFonts w:cs="Times New Roman"/>
      <w:sz w:val="2"/>
    </w:rPr>
  </w:style>
  <w:style w:type="character" w:styleId="1057" w:customStyle="1">
    <w:name w:val="日期 字符"/>
    <w:uiPriority w:val="0"/>
    <w:semiHidden/>
    <w:qFormat/>
    <w:rPr>
      <w:rFonts w:cs="Times New Roman"/>
      <w:sz w:val="20"/>
      <w:szCs w:val="20"/>
    </w:rPr>
  </w:style>
  <w:style w:type="character" w:styleId="1058" w:customStyle="1">
    <w:name w:val="标题 2 字符"/>
    <w:uiPriority w:val="0"/>
    <w:semiHidden/>
    <w:qFormat/>
    <w:rPr>
      <w:rFonts w:ascii="Cambria" w:hAnsi="Cambria" w:eastAsia="宋体" w:cs="Times New Roman"/>
      <w:b/>
      <w:bCs/>
      <w:sz w:val="32"/>
      <w:szCs w:val="32"/>
    </w:rPr>
  </w:style>
  <w:style w:type="character" w:styleId="1059" w:customStyle="1">
    <w:name w:val="副标题 字符"/>
    <w:uiPriority w:val="11"/>
    <w:qFormat/>
    <w:rPr>
      <w:rFonts w:ascii="Calibri Light" w:hAnsi="Calibri Light"/>
      <w:b/>
      <w:bCs/>
      <w:sz w:val="32"/>
      <w:szCs w:val="32"/>
    </w:rPr>
  </w:style>
  <w:style w:type="character" w:styleId="1060" w:customStyle="1">
    <w:name w:val="标题 4 字符"/>
    <w:uiPriority w:val="0"/>
    <w:semiHidden/>
    <w:qFormat/>
    <w:rPr>
      <w:rFonts w:ascii="Cambria" w:hAnsi="Cambria" w:eastAsia="宋体" w:cs="Times New Roman"/>
      <w:b/>
      <w:bCs/>
      <w:sz w:val="28"/>
      <w:szCs w:val="28"/>
    </w:rPr>
  </w:style>
  <w:style w:type="character" w:styleId="1061" w:customStyle="1">
    <w:name w:val="标题 1 字符"/>
    <w:uiPriority w:val="0"/>
    <w:qFormat/>
    <w:rPr>
      <w:rFonts w:cs="Times New Roman"/>
      <w:b/>
      <w:bCs/>
      <w:sz w:val="44"/>
      <w:szCs w:val="44"/>
    </w:rPr>
  </w:style>
  <w:style w:type="character" w:styleId="1062" w:customStyle="1">
    <w:name w:val="标题 3 字符"/>
    <w:uiPriority w:val="0"/>
    <w:semiHidden/>
    <w:qFormat/>
    <w:rPr>
      <w:rFonts w:cs="Times New Roman"/>
      <w:b/>
      <w:bCs/>
      <w:sz w:val="32"/>
      <w:szCs w:val="32"/>
    </w:rPr>
  </w:style>
  <w:style w:type="character" w:styleId="1063" w:customStyle="1">
    <w:name w:val="列出段落 字符1"/>
    <w:uiPriority w:val="34"/>
    <w:qFormat/>
    <w:rPr>
      <w:sz w:val="21"/>
    </w:rPr>
  </w:style>
  <w:style w:type="character" w:styleId="1064" w:customStyle="1">
    <w:name w:val="标题 5 字符"/>
    <w:uiPriority w:val="0"/>
    <w:qFormat/>
    <w:rPr>
      <w:rFonts w:ascii="楷体_GB2312" w:eastAsia="楷体_GB2312"/>
      <w:bCs/>
      <w:sz w:val="28"/>
    </w:rPr>
  </w:style>
  <w:style w:type="character" w:styleId="1065" w:customStyle="1">
    <w:name w:val="页眉 字符"/>
    <w:uiPriority w:val="99"/>
    <w:qFormat/>
    <w:rPr>
      <w:rFonts w:cs="Times New Roman"/>
      <w:sz w:val="18"/>
      <w:szCs w:val="18"/>
    </w:rPr>
  </w:style>
  <w:style w:type="character" w:styleId="1066" w:customStyle="1">
    <w:name w:val="批注文字 字符"/>
    <w:uiPriority w:val="99"/>
    <w:semiHidden/>
    <w:qFormat/>
    <w:rPr>
      <w:sz w:val="21"/>
    </w:rPr>
  </w:style>
  <w:style w:type="paragraph" w:styleId="106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68" w:customStyle="1">
    <w:name w:val="Char1 Char Char Char"/>
    <w:basedOn w:val="712"/>
    <w:uiPriority w:val="0"/>
    <w:qFormat/>
    <w:rPr>
      <w:rFonts w:ascii="Tahoma" w:hAnsi="Tahoma"/>
      <w:sz w:val="24"/>
    </w:rPr>
  </w:style>
  <w:style w:type="paragraph" w:styleId="1069" w:customStyle="1">
    <w:name w:val="样式 小四 段前: 5 磅 段后: 5 磅 首行缩进:  2 字符"/>
    <w:basedOn w:val="712"/>
    <w:uiPriority w:val="0"/>
    <w:qFormat/>
    <w:pPr>
      <w:spacing w:line="360" w:lineRule="auto"/>
    </w:pPr>
    <w:rPr>
      <w:rFonts w:ascii="宋体" w:hAnsi="宋体"/>
      <w:szCs w:val="21"/>
    </w:rPr>
  </w:style>
  <w:style w:type="character" w:styleId="1070" w:customStyle="1">
    <w:name w:val="font21"/>
    <w:uiPriority w:val="0"/>
    <w:qFormat/>
    <w:rPr>
      <w:rFonts w:hint="eastAsia" w:ascii="宋体" w:hAnsi="宋体" w:eastAsia="宋体" w:cs="宋体"/>
      <w:color w:val="ff0000"/>
      <w:sz w:val="18"/>
      <w:szCs w:val="18"/>
      <w:u w:val="none"/>
    </w:rPr>
  </w:style>
  <w:style w:type="character" w:styleId="1071" w:customStyle="1">
    <w:name w:val="font01"/>
    <w:uiPriority w:val="0"/>
    <w:qFormat/>
    <w:rPr>
      <w:rFonts w:hint="eastAsia" w:ascii="宋体" w:hAnsi="宋体" w:eastAsia="宋体" w:cs="宋体"/>
      <w:color w:val="000000"/>
      <w:sz w:val="18"/>
      <w:szCs w:val="18"/>
      <w:u w:val="none"/>
    </w:rPr>
  </w:style>
  <w:style w:type="character" w:styleId="1072" w:customStyle="1">
    <w:name w:val="font51"/>
    <w:uiPriority w:val="0"/>
    <w:qFormat/>
    <w:rPr>
      <w:rFonts w:hint="eastAsia" w:ascii="宋体" w:hAnsi="宋体" w:eastAsia="宋体" w:cs="宋体"/>
      <w:color w:val="000000"/>
      <w:sz w:val="18"/>
      <w:szCs w:val="18"/>
      <w:u w:val="none"/>
    </w:rPr>
  </w:style>
  <w:style w:type="paragraph" w:styleId="1073" w:customStyle="1">
    <w:name w:val="Other|1"/>
    <w:basedOn w:val="712"/>
    <w:uiPriority w:val="0"/>
    <w:qFormat/>
    <w:pPr>
      <w:spacing w:line="389" w:lineRule="auto"/>
    </w:pPr>
    <w:rPr>
      <w:rFonts w:ascii="宋体" w:hAnsi="宋体" w:cs="宋体"/>
      <w:sz w:val="22"/>
      <w:szCs w:val="22"/>
      <w:lang w:val="zh-TW" w:eastAsia="zh-TW" w:bidi="zh-TW"/>
    </w:rPr>
  </w:style>
  <w:style w:type="character" w:styleId="1074" w:customStyle="1">
    <w:name w:val="标题 1 字符1"/>
    <w:uiPriority w:val="0"/>
    <w:qFormat/>
    <w:rPr>
      <w:rFonts w:cs="Times New Roman"/>
      <w:b/>
      <w:bCs/>
      <w:sz w:val="44"/>
      <w:szCs w:val="44"/>
    </w:rPr>
  </w:style>
  <w:style w:type="character" w:styleId="1075" w:customStyle="1">
    <w:name w:val="页眉 字符1"/>
    <w:uiPriority w:val="0"/>
    <w:qFormat/>
    <w:rPr>
      <w:sz w:val="18"/>
      <w:szCs w:val="18"/>
    </w:rPr>
  </w:style>
  <w:style w:type="paragraph" w:styleId="1076" w:customStyle="1">
    <w:name w:val="Plain Text1"/>
    <w:basedOn w:val="712"/>
    <w:uiPriority w:val="99"/>
    <w:qFormat/>
    <w:rPr>
      <w:rFonts w:ascii="宋体" w:hAnsi="Courier New" w:eastAsia="楷体_GB2312" w:cs="宋体"/>
      <w:sz w:val="26"/>
      <w:szCs w:val="26"/>
    </w:rPr>
  </w:style>
  <w:style w:type="paragraph" w:styleId="1077"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78" w:customStyle="1">
    <w:name w:val="批注引用1"/>
    <w:basedOn w:val="1079"/>
    <w:uiPriority w:val="0"/>
    <w:semiHidden/>
    <w:qFormat/>
    <w:rPr>
      <w:sz w:val="21"/>
      <w:lang w:val="en-US" w:eastAsia="zh-CN" w:bidi="ar-SA"/>
    </w:rPr>
  </w:style>
  <w:style w:type="character" w:styleId="1079" w:customStyle="1">
    <w:name w:val="默认段落字体1"/>
    <w:uiPriority w:val="1"/>
    <w:unhideWhenUsed/>
    <w:qFormat/>
  </w:style>
  <w:style w:type="paragraph" w:styleId="1080" w:customStyle="1">
    <w:name w:val="标题 41"/>
    <w:basedOn w:val="712"/>
    <w:next w:val="958"/>
    <w:uiPriority w:val="0"/>
    <w:qFormat/>
    <w:pPr>
      <w:keepLines/>
      <w:keepNext/>
      <w:spacing w:before="280" w:after="290" w:line="376" w:lineRule="auto"/>
      <w:outlineLvl w:val="3"/>
    </w:pPr>
    <w:rPr>
      <w:rFonts w:ascii="Arial" w:hAnsi="Arial" w:eastAsia="黑体"/>
      <w:b/>
      <w:bCs/>
      <w:sz w:val="28"/>
      <w:szCs w:val="28"/>
    </w:rPr>
  </w:style>
  <w:style w:type="paragraph" w:styleId="108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2" w:customStyle="1">
    <w:name w:val="纯文本1"/>
    <w:basedOn w:val="712"/>
    <w:uiPriority w:val="0"/>
    <w:qFormat/>
    <w:rPr>
      <w:rFonts w:ascii="宋体" w:hAnsi="Courier New"/>
      <w:sz w:val="20"/>
    </w:rPr>
  </w:style>
  <w:style w:type="paragraph" w:styleId="1083"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1084" w:customStyle="1">
    <w:name w:val="Char"/>
    <w:basedOn w:val="712"/>
    <w:uiPriority w:val="0"/>
    <w:qFormat/>
    <w:pPr>
      <w:ind w:firstLine="200"/>
      <w:tabs>
        <w:tab w:val="left" w:pos="360" w:leader="none"/>
      </w:tabs>
    </w:pPr>
    <w:rPr>
      <w:sz w:val="28"/>
      <w:szCs w:val="30"/>
    </w:rPr>
  </w:style>
  <w:style w:type="character" w:styleId="1085" w:customStyle="1">
    <w:name w:val="HTML 打字机1"/>
    <w:uiPriority w:val="99"/>
    <w:qFormat/>
    <w:rPr>
      <w:rFonts w:ascii="宋体" w:hAnsi="宋体" w:eastAsia="宋体" w:cs="宋体"/>
      <w:sz w:val="24"/>
      <w:szCs w:val="24"/>
    </w:rPr>
  </w:style>
  <w:style w:type="paragraph" w:styleId="1086" w:customStyle="1">
    <w:name w:val="页眉1"/>
    <w:basedOn w:val="712"/>
    <w:uiPriority w:val="99"/>
    <w:qFormat/>
    <w:pPr>
      <w:jc w:val="center"/>
      <w:tabs>
        <w:tab w:val="center" w:pos="4153" w:leader="none"/>
        <w:tab w:val="right" w:pos="8306" w:leader="none"/>
      </w:tabs>
      <w:pBdr>
        <w:bottom w:val="single" w:color="000000" w:sz="6" w:space="1"/>
      </w:pBdr>
    </w:pPr>
    <w:rPr>
      <w:sz w:val="18"/>
      <w:szCs w:val="18"/>
    </w:rPr>
  </w:style>
  <w:style w:type="paragraph" w:styleId="1087" w:customStyle="1">
    <w:name w:val="页脚1"/>
    <w:basedOn w:val="712"/>
    <w:uiPriority w:val="0"/>
    <w:qFormat/>
    <w:pPr>
      <w:jc w:val="left"/>
      <w:tabs>
        <w:tab w:val="center" w:pos="4153" w:leader="none"/>
        <w:tab w:val="right" w:pos="8306" w:leader="none"/>
      </w:tabs>
    </w:pPr>
    <w:rPr>
      <w:sz w:val="18"/>
      <w:szCs w:val="18"/>
    </w:rPr>
  </w:style>
  <w:style w:type="paragraph" w:styleId="1088" w:customStyle="1">
    <w:name w:val="纯文本2"/>
    <w:basedOn w:val="712"/>
    <w:link w:val="1089"/>
    <w:uiPriority w:val="0"/>
    <w:qFormat/>
    <w:rPr>
      <w:rFonts w:ascii="宋体" w:hAnsi="Calibri" w:cs="Calibri"/>
      <w:sz w:val="20"/>
      <w:szCs w:val="21"/>
    </w:rPr>
  </w:style>
  <w:style w:type="character" w:styleId="1089" w:customStyle="1">
    <w:name w:val="纯文本 Char"/>
    <w:basedOn w:val="906"/>
    <w:link w:val="1088"/>
    <w:uiPriority w:val="0"/>
    <w:qFormat/>
    <w:rPr>
      <w:rFonts w:ascii="宋体" w:hAnsi="Calibri" w:eastAsia="宋体" w:cs="Calibri"/>
      <w:szCs w:val="21"/>
    </w:rPr>
  </w:style>
  <w:style w:type="paragraph" w:styleId="109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2"/>
    <w:basedOn w:val="712"/>
    <w:uiPriority w:val="0"/>
    <w:qFormat/>
    <w:pPr>
      <w:ind w:firstLine="200"/>
      <w:jc w:val="left"/>
      <w:spacing w:after="160" w:line="360" w:lineRule="auto"/>
      <w:widowControl/>
    </w:pPr>
    <w:rPr>
      <w:rFonts w:ascii="Verdana" w:hAnsi="Verdana" w:eastAsia="黑体"/>
      <w:szCs w:val="20"/>
      <w:lang w:eastAsia="en-US"/>
    </w:rPr>
  </w:style>
  <w:style w:type="paragraph" w:styleId="1092" w:customStyle="1">
    <w:name w:val="正文文本11"/>
    <w:basedOn w:val="712"/>
    <w:next w:val="712"/>
    <w:uiPriority w:val="0"/>
    <w:qFormat/>
    <w:rPr>
      <w:rFonts w:ascii="仿宋_GB2312" w:eastAsia="仿宋_GB2312"/>
      <w:sz w:val="28"/>
      <w:szCs w:val="20"/>
    </w:rPr>
  </w:style>
  <w:style w:type="character" w:styleId="1093" w:customStyle="1">
    <w:name w:val="NormalCharacter1"/>
    <w:uiPriority w:val="0"/>
    <w:qFormat/>
    <w:rPr>
      <w:rFonts w:ascii="宋体" w:hAnsi="宋体" w:cs="宋体"/>
      <w:sz w:val="21"/>
      <w:szCs w:val="21"/>
      <w:lang w:val="en-US" w:eastAsia="zh-CN" w:bidi="ar-SA"/>
    </w:rPr>
  </w:style>
  <w:style w:type="character" w:styleId="1094" w:customStyle="1">
    <w:name w:val="NormalCharacter"/>
    <w:link w:val="1095"/>
    <w:uiPriority w:val="0"/>
    <w:qFormat/>
  </w:style>
  <w:style w:type="paragraph" w:styleId="1095" w:customStyle="1">
    <w:name w:val="UserStyle_4"/>
    <w:basedOn w:val="712"/>
    <w:link w:val="1094"/>
    <w:uiPriority w:val="99"/>
    <w:qFormat/>
  </w:style>
  <w:style w:type="paragraph" w:styleId="1096"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numbering" w:styleId="13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2026-05-21T05:52:13Z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