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rPr>
          <w:color w:val="auto"/>
          <w:highlight w:val="none"/>
        </w:rPr>
      </w:pPr>
      <w:r>
        <w:rPr>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hint="eastAsia" w:hAnsi="宋体" w:eastAsia="宋体"/>
          <w:color w:val="auto"/>
          <w:sz w:val="44"/>
          <w:szCs w:val="44"/>
          <w:highlight w:val="none"/>
          <w:lang w:eastAsia="zh-CN"/>
        </w:rPr>
      </w:pPr>
      <w:r>
        <w:rPr>
          <w:rFonts w:hint="eastAsia" w:hAnsi="宋体"/>
          <w:color w:val="auto"/>
          <w:sz w:val="44"/>
          <w:szCs w:val="44"/>
          <w:highlight w:val="none"/>
          <w:lang w:eastAsia="zh-CN"/>
        </w:rPr>
        <w:t xml:space="preserve">江苏省政协办公厅（机关）</w:t>
      </w:r>
      <w:r/>
    </w:p>
    <w:p>
      <w:pPr>
        <w:pStyle w:val="948"/>
        <w:rPr>
          <w:rFonts w:hint="default" w:hAnsi="宋体"/>
          <w:color w:val="auto"/>
          <w:sz w:val="44"/>
          <w:szCs w:val="44"/>
          <w:highlight w:val="none"/>
          <w:lang w:val="en-US"/>
        </w:rPr>
      </w:pPr>
      <w:r>
        <w:rPr>
          <w:rFonts w:hint="eastAsia" w:hAnsi="宋体"/>
          <w:color w:val="auto"/>
          <w:sz w:val="44"/>
          <w:szCs w:val="44"/>
          <w:highlight w:val="none"/>
          <w:lang w:val="en-US" w:eastAsia="zh-CN"/>
        </w:rPr>
        <w:t xml:space="preserve">南京中国近代史遗址博物馆花厅展柜制作及安装服务项目</w:t>
      </w:r>
      <w:r/>
    </w:p>
    <w:p>
      <w:pPr>
        <w:pStyle w:val="948"/>
        <w:rPr>
          <w:rFonts w:cs="Times New Roman"/>
          <w:color w:val="auto"/>
          <w:highlight w:val="none"/>
        </w:rPr>
      </w:pPr>
      <w:r>
        <w:rPr>
          <w:rFonts w:cs="Times New Roman"/>
          <w:color w:val="auto"/>
          <w:highlight w:val="none"/>
        </w:rPr>
      </w:r>
      <w:r/>
    </w:p>
    <w:p>
      <w:pPr>
        <w:pStyle w:val="948"/>
        <w:rPr>
          <w:rFonts w:hint="eastAsia" w:hAnsi="宋体"/>
          <w:color w:val="auto"/>
          <w:sz w:val="52"/>
          <w:szCs w:val="52"/>
          <w:highlight w:val="none"/>
        </w:rPr>
      </w:pPr>
      <w:r>
        <w:rPr>
          <w:rFonts w:hint="eastAsia" w:hAnsi="宋体"/>
          <w:color w:val="auto"/>
          <w:sz w:val="52"/>
          <w:szCs w:val="52"/>
          <w:highlight w:val="none"/>
        </w:rPr>
      </w:r>
      <w:r/>
    </w:p>
    <w:p>
      <w:pPr>
        <w:pStyle w:val="948"/>
        <w:rPr>
          <w:rFonts w:hAnsi="宋体" w:cs="Times New Roman"/>
          <w:color w:val="auto"/>
          <w:sz w:val="52"/>
          <w:szCs w:val="52"/>
          <w:highlight w:val="none"/>
        </w:rPr>
      </w:pPr>
      <w:r>
        <w:rPr>
          <w:rFonts w:hint="eastAsia" w:ascii="Microsoft New Tai Lue" w:hAnsi="Microsoft New Tai Lue" w:cs="Microsoft New Tai Lue"/>
          <w:b/>
          <w:bCs w:val="0"/>
          <w:sz w:val="84"/>
          <w:szCs w:val="84"/>
          <w:highlight w:val="none"/>
        </w:rPr>
        <w:t xml:space="preserve">招标文件</w:t>
      </w:r>
      <w:r/>
    </w:p>
    <w:p>
      <w:pPr>
        <w:pStyle w:val="948"/>
        <w:rPr>
          <w:rFonts w:cs="Times New Roman"/>
          <w:color w:val="auto"/>
          <w:highlight w:val="none"/>
        </w:rPr>
      </w:pPr>
      <w:r>
        <w:rPr>
          <w:rFonts w:cs="Times New Roman"/>
          <w:color w:val="auto"/>
          <w:highlight w:val="none"/>
        </w:rPr>
      </w:r>
      <w:r/>
    </w:p>
    <w:p>
      <w:pPr>
        <w:pStyle w:val="948"/>
        <w:rPr>
          <w:rFonts w:hint="default" w:ascii="Microsoft New Tai Lue" w:hAnsi="Microsoft New Tai Lue" w:cs="Microsoft New Tai Lue"/>
          <w:b/>
          <w:sz w:val="44"/>
          <w:szCs w:val="44"/>
          <w:highlight w:val="none"/>
          <w:lang w:val="en-US"/>
        </w:rPr>
      </w:pPr>
      <w:r>
        <w:rPr>
          <w:rFonts w:hint="eastAsia" w:ascii="Microsoft New Tai Lue" w:hAnsi="Microsoft New Tai Lue" w:cs="Microsoft New Tai Lue"/>
          <w:b/>
          <w:sz w:val="36"/>
          <w:szCs w:val="36"/>
          <w:highlight w:val="none"/>
        </w:rPr>
        <w:t xml:space="preserve">项目编号：</w:t>
      </w:r>
      <w:r>
        <w:rPr>
          <w:rFonts w:hint="eastAsia" w:ascii="Microsoft New Tai Lue" w:hAnsi="Microsoft New Tai Lue" w:cs="Microsoft New Tai Lue"/>
          <w:b/>
          <w:sz w:val="36"/>
          <w:szCs w:val="36"/>
          <w:highlight w:val="none"/>
          <w:lang w:val="en-US" w:eastAsia="zh-CN"/>
        </w:rPr>
        <w:t xml:space="preserve">JSZC-320000-JITC-G2026-0117</w:t>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highlight w:val="none"/>
        </w:rPr>
      </w:pPr>
      <w:r>
        <w:rPr>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hint="eastAsia" w:eastAsia="宋体"/>
          <w:b/>
          <w:bCs/>
          <w:color w:val="auto"/>
          <w:sz w:val="32"/>
          <w:szCs w:val="32"/>
          <w:highlight w:val="none"/>
          <w:lang w:val="en-US" w:eastAsia="zh-CN"/>
        </w:rPr>
      </w:pPr>
      <w:r>
        <w:rPr>
          <w:rFonts w:hint="eastAsia"/>
          <w:b/>
          <w:bCs/>
          <w:color w:val="auto"/>
          <w:sz w:val="32"/>
          <w:szCs w:val="32"/>
          <w:highlight w:val="none"/>
          <w:lang w:val="en-US" w:eastAsia="zh-CN"/>
        </w:rPr>
        <w:t xml:space="preserve">采购人：</w:t>
      </w:r>
      <w:r>
        <w:rPr>
          <w:rFonts w:hint="eastAsia"/>
          <w:b/>
          <w:bCs/>
          <w:color w:val="auto"/>
          <w:sz w:val="32"/>
          <w:szCs w:val="32"/>
          <w:highlight w:val="none"/>
          <w:lang w:eastAsia="zh-CN"/>
        </w:rPr>
        <w:t xml:space="preserve">江苏省政协办公厅（机关）</w:t>
      </w:r>
      <w:r/>
    </w:p>
    <w:p>
      <w:pPr>
        <w:pStyle w:val="948"/>
        <w:rPr>
          <w:rFonts w:cs="Times New Roman"/>
          <w:b/>
          <w:bCs/>
          <w:color w:val="auto"/>
          <w:sz w:val="32"/>
          <w:szCs w:val="32"/>
          <w:highlight w:val="none"/>
        </w:rPr>
      </w:pPr>
      <w:r>
        <w:rPr>
          <w:rFonts w:hint="eastAsia"/>
          <w:b/>
          <w:bCs/>
          <w:color w:val="auto"/>
          <w:sz w:val="32"/>
          <w:szCs w:val="32"/>
          <w:highlight w:val="none"/>
        </w:rPr>
        <w:t xml:space="preserve">采购代理机构：江苏省招标中心有限公司</w:t>
      </w:r>
      <w:r/>
    </w:p>
    <w:p>
      <w:pPr>
        <w:pStyle w:val="948"/>
        <w:rPr>
          <w:rFonts w:cs="Times New Roman"/>
          <w:color w:val="auto"/>
          <w:highlight w:val="none"/>
        </w:rPr>
      </w:pPr>
      <w:r>
        <w:rPr>
          <w:rFonts w:hint="eastAsia"/>
          <w:b/>
          <w:bCs/>
          <w:color w:val="auto"/>
          <w:sz w:val="32"/>
          <w:szCs w:val="32"/>
          <w:highlight w:val="none"/>
        </w:rPr>
        <w:t xml:space="preserve">二</w:t>
      </w:r>
      <w:r>
        <w:rPr>
          <w:b/>
          <w:bCs/>
          <w:color w:val="auto"/>
          <w:sz w:val="32"/>
          <w:szCs w:val="32"/>
          <w:highlight w:val="none"/>
        </w:rPr>
        <w:t xml:space="preserve">O</w:t>
      </w:r>
      <w:r>
        <w:rPr>
          <w:rFonts w:hint="eastAsia"/>
          <w:b/>
          <w:bCs/>
          <w:color w:val="auto"/>
          <w:sz w:val="32"/>
          <w:szCs w:val="32"/>
          <w:highlight w:val="none"/>
        </w:rPr>
        <w:t xml:space="preserve">二</w:t>
      </w: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年</w:t>
      </w:r>
      <w:r>
        <w:rPr>
          <w:rFonts w:hint="eastAsia"/>
          <w:b/>
          <w:bCs/>
          <w:color w:val="auto"/>
          <w:sz w:val="32"/>
          <w:szCs w:val="32"/>
          <w:highlight w:val="none"/>
          <w:lang w:val="en-US" w:eastAsia="zh-CN"/>
        </w:rPr>
        <w:t xml:space="preserve">五</w:t>
      </w:r>
      <w:r>
        <w:rPr>
          <w:rFonts w:hint="eastAsia"/>
          <w:b/>
          <w:bCs/>
          <w:color w:val="auto"/>
          <w:sz w:val="32"/>
          <w:szCs w:val="32"/>
          <w:highlight w:val="none"/>
        </w:rPr>
        <w:t xml:space="preserve">月</w:t>
      </w:r>
      <w:r>
        <w:rPr>
          <w:rFonts w:hint="eastAsia"/>
          <w:b/>
          <w:bCs/>
          <w:color w:val="auto"/>
          <w:sz w:val="32"/>
          <w:szCs w:val="32"/>
          <w:highlight w:val="none"/>
          <w:lang w:val="en-US" w:eastAsia="zh-CN"/>
        </w:rPr>
        <w:t xml:space="preserve">七日</w:t>
      </w:r>
      <w:r/>
    </w:p>
    <w:p>
      <w:pPr>
        <w:pStyle w:val="948"/>
        <w:rPr>
          <w:rFonts w:cs="Times New Roman"/>
          <w:color w:val="auto"/>
          <w:highlight w:val="none"/>
        </w:rPr>
        <w:sectPr>
          <w:footerReference w:type="default" r:id="rId10"/>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highlight w:val="none"/>
        </w:rPr>
      </w:r>
      <w:r/>
    </w:p>
    <w:p>
      <w:pPr>
        <w:pStyle w:val="948"/>
        <w:rPr>
          <w:rFonts w:ascii="Microsoft New Tai Lue" w:hAnsi="Microsoft New Tai Lue" w:cs="Microsoft New Tai Lue"/>
          <w:b/>
          <w:bCs/>
          <w:color w:val="auto"/>
          <w:sz w:val="32"/>
          <w:szCs w:val="32"/>
          <w:highlight w:val="none"/>
        </w:rPr>
      </w:pPr>
      <w:r/>
      <w:bookmarkStart w:id="0" w:name="_Toc531620161"/>
      <w:r/>
      <w:bookmarkStart w:id="1" w:name="_Toc80264696"/>
      <w:r>
        <w:rPr>
          <w:rFonts w:hint="eastAsia" w:ascii="Microsoft New Tai Lue" w:hAnsi="Microsoft New Tai Lue"/>
          <w:b/>
          <w:bCs/>
          <w:color w:val="auto"/>
          <w:sz w:val="32"/>
          <w:szCs w:val="32"/>
          <w:highlight w:val="none"/>
        </w:rPr>
        <w:t xml:space="preserve">目录</w:t>
      </w:r>
      <w:r/>
    </w:p>
    <w:p>
      <w:pPr>
        <w:pStyle w:val="948"/>
        <w:rPr>
          <w:rFonts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 xml:space="preserve">第一章</w:t>
      </w:r>
      <w:r>
        <w:rPr>
          <w:rFonts w:ascii="宋体" w:eastAsia="宋体" w:cs="Times New Roman"/>
          <w:b/>
          <w:bCs/>
          <w:color w:val="auto"/>
          <w:highlight w:val="none"/>
        </w:rPr>
        <w:tab/>
      </w:r>
      <w:r>
        <w:rPr>
          <w:rFonts w:hint="eastAsia" w:ascii="宋体" w:eastAsia="宋体" w:cs="宋体"/>
          <w:color w:val="auto"/>
          <w:highlight w:val="none"/>
        </w:rPr>
        <w:t xml:space="preserve">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 xml:space="preserve">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 xml:space="preserve">第二章</w:t>
      </w:r>
      <w:r>
        <w:rPr>
          <w:rFonts w:ascii="宋体" w:eastAsia="宋体" w:cs="Times New Roman"/>
          <w:b/>
          <w:bCs/>
          <w:color w:val="auto"/>
          <w:highlight w:val="none"/>
        </w:rPr>
        <w:tab/>
      </w:r>
      <w:r>
        <w:rPr>
          <w:rFonts w:hint="eastAsia" w:ascii="宋体" w:eastAsia="宋体" w:cs="宋体"/>
          <w:color w:val="auto"/>
          <w:highlight w:val="none"/>
        </w:rPr>
        <w:t xml:space="preserve">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 xml:space="preserve">6</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 xml:space="preserve">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 xml:space="preserve">10</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 xml:space="preserve">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 xml:space="preserve">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 xml:space="preserve">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 xml:space="preserve">17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 xml:space="preserve">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 xml:space="preserve">18</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 xml:space="preserve">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 xml:space="preserve">21</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 xml:space="preserve">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 xml:space="preserve">22</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 xml:space="preserve">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 xml:space="preserve">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 xml:space="preserve">24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 xml:space="preserve">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 xml:space="preserve">27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 xml:space="preserve">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 xml:space="preserve">35</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 xml:space="preserve">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 xml:space="preserve">39</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948"/>
        <w:rPr>
          <w:rFonts w:cs="Times New Roman"/>
          <w:color w:val="auto"/>
          <w:highlight w:val="none"/>
        </w:rPr>
      </w:pPr>
      <w:r>
        <w:rPr>
          <w:rFonts w:cs="Times New Roman"/>
          <w:color w:val="auto"/>
          <w:highlight w:val="none"/>
          <w:lang w:val="zh-CN"/>
        </w:rPr>
        <w:br w:type="page" w:clear="all"/>
      </w:r>
      <w:bookmarkEnd w:id="0"/>
      <w:r/>
      <w:bookmarkEnd w:id="1"/>
      <w:r/>
      <w:r/>
    </w:p>
    <w:p>
      <w:pPr>
        <w:pStyle w:val="948"/>
        <w:rPr>
          <w:rFonts w:cs="Times New Roman"/>
          <w:color w:val="auto"/>
          <w:highlight w:val="none"/>
        </w:rPr>
      </w:pPr>
      <w:r/>
      <w:bookmarkStart w:id="2" w:name="_Toc107246211"/>
      <w:r/>
      <w:bookmarkStart w:id="3" w:name="_Toc80264697"/>
      <w:r/>
      <w:bookmarkStart w:id="4" w:name="_Toc80792688"/>
      <w:r>
        <w:rPr>
          <w:rFonts w:hint="eastAsia" w:cs="宋体"/>
          <w:color w:val="auto"/>
          <w:highlight w:val="none"/>
        </w:rPr>
        <w:t xml:space="preserve">招标公告</w:t>
      </w:r>
      <w:bookmarkEnd w:id="2"/>
      <w:r/>
      <w:r/>
    </w:p>
    <w:tbl>
      <w:tblPr>
        <w:tblStyle w:val="8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pStyle w:val="948"/>
              <w:rPr>
                <w:rFonts w:cs="Times New Roman"/>
                <w:b/>
                <w:bCs/>
                <w:color w:val="auto"/>
                <w:highlight w:val="none"/>
              </w:rPr>
            </w:pPr>
            <w:r>
              <w:rPr>
                <w:rFonts w:hint="eastAsia"/>
                <w:b/>
                <w:bCs/>
                <w:color w:val="auto"/>
                <w:highlight w:val="none"/>
              </w:rPr>
              <w:t xml:space="preserve">项目概况</w:t>
            </w:r>
            <w:r/>
          </w:p>
          <w:p>
            <w:pPr>
              <w:pStyle w:val="948"/>
              <w:rPr>
                <w:rFonts w:cs="Times New Roman"/>
                <w:color w:val="auto"/>
                <w:highlight w:val="none"/>
              </w:rPr>
            </w:pPr>
            <w:r>
              <w:rPr>
                <w:rFonts w:hint="eastAsia"/>
                <w:color w:val="auto"/>
                <w:highlight w:val="none"/>
                <w:u w:val="single"/>
                <w:lang w:val="en-US" w:eastAsia="zh-CN"/>
              </w:rPr>
              <w:t xml:space="preserve">南京中国近代史遗址博物馆花厅展柜制作及安装服务项目JSZC-320000-JITC-G2026-0117</w:t>
            </w:r>
            <w:r>
              <w:rPr>
                <w:rFonts w:hint="eastAsia"/>
                <w:color w:val="auto"/>
                <w:highlight w:val="none"/>
                <w:u w:val="none"/>
                <w:lang w:val="en-US" w:eastAsia="zh-CN"/>
              </w:rPr>
              <w:t xml:space="preserve">招标项目</w:t>
            </w:r>
            <w:r>
              <w:rPr>
                <w:rFonts w:hint="eastAsia"/>
                <w:color w:val="auto"/>
                <w:highlight w:val="none"/>
              </w:rPr>
              <w:t xml:space="preserve">的潜在投标人应在</w:t>
            </w:r>
            <w:r>
              <w:rPr>
                <w:rFonts w:hint="eastAsia"/>
                <w:color w:val="auto"/>
                <w:highlight w:val="none"/>
                <w:u w:val="single"/>
              </w:rPr>
              <w:t xml:space="preserve">“江苏省政府采购网”自行免费下载</w:t>
            </w:r>
            <w:r>
              <w:rPr>
                <w:rFonts w:hint="eastAsia"/>
                <w:color w:val="auto"/>
                <w:highlight w:val="none"/>
              </w:rPr>
              <w:t xml:space="preserve">获取招标文件，并于</w:t>
            </w:r>
            <w:r>
              <w:rPr>
                <w:rFonts w:hint="eastAsia"/>
                <w:color w:val="auto"/>
                <w:highlight w:val="none"/>
                <w:u w:val="single"/>
                <w:lang w:val="en-US" w:eastAsia="zh-CN"/>
              </w:rPr>
              <w:t xml:space="preserve">2026-</w:t>
            </w:r>
            <w:r>
              <w:rPr>
                <w:rFonts w:hint="eastAsia"/>
                <w:color w:val="auto"/>
                <w:highlight w:val="none"/>
                <w:u w:val="single"/>
                <w:lang w:val="en-US" w:eastAsia="zh-CN"/>
              </w:rPr>
              <w:t xml:space="preserve">05</w:t>
            </w:r>
            <w:r>
              <w:rPr>
                <w:rFonts w:hint="eastAsia"/>
                <w:color w:val="auto"/>
                <w:highlight w:val="none"/>
                <w:u w:val="single"/>
                <w:lang w:val="en-US" w:eastAsia="zh-CN"/>
              </w:rPr>
              <w:t xml:space="preserve">-</w:t>
            </w:r>
            <w:r>
              <w:rPr>
                <w:rFonts w:hint="eastAsia"/>
                <w:color w:val="auto"/>
                <w:highlight w:val="none"/>
                <w:u w:val="single"/>
                <w:lang w:val="en-US" w:eastAsia="zh-CN"/>
              </w:rPr>
              <w:t xml:space="preserve">28</w:t>
            </w:r>
            <w:r>
              <w:rPr>
                <w:rFonts w:hint="eastAsia"/>
                <w:color w:val="auto"/>
                <w:highlight w:val="none"/>
                <w:u w:val="single"/>
                <w:lang w:val="en-US" w:eastAsia="zh-CN"/>
              </w:rPr>
              <w:t xml:space="preserve"> 14:00</w:t>
            </w:r>
            <w:r>
              <w:rPr>
                <w:rFonts w:hint="eastAsia"/>
                <w:color w:val="auto"/>
                <w:highlight w:val="none"/>
              </w:rPr>
              <w:t xml:space="preserve">（北京时间）前递交投标文件。</w:t>
            </w:r>
            <w:r/>
          </w:p>
        </w:tc>
      </w:tr>
    </w:tbl>
    <w:p>
      <w:pPr>
        <w:pStyle w:val="948"/>
        <w:rPr>
          <w:rFonts w:ascii="Microsoft New Tai Lue" w:hAnsi="Microsoft New Tai Lue" w:cs="Microsoft New Tai Lue"/>
          <w:b/>
          <w:bCs/>
          <w:color w:val="auto"/>
          <w:highlight w:val="none"/>
        </w:rPr>
      </w:pPr>
      <w:r/>
      <w:bookmarkStart w:id="5" w:name="_Toc96347851"/>
      <w:r/>
      <w:bookmarkStart w:id="6" w:name="_Toc93909065"/>
      <w:r>
        <w:rPr>
          <w:rFonts w:hint="eastAsia" w:ascii="Microsoft New Tai Lue" w:hAnsi="Microsoft New Tai Lue"/>
          <w:b/>
          <w:bCs/>
          <w:color w:val="auto"/>
          <w:highlight w:val="none"/>
        </w:rPr>
        <w:t xml:space="preserve">一、项目</w:t>
      </w:r>
      <w:bookmarkEnd w:id="3"/>
      <w:r>
        <w:rPr>
          <w:rFonts w:hint="eastAsia" w:ascii="Microsoft New Tai Lue" w:hAnsi="Microsoft New Tai Lue"/>
          <w:b/>
          <w:bCs/>
          <w:color w:val="auto"/>
          <w:highlight w:val="none"/>
        </w:rPr>
        <w:t xml:space="preserve">基本情况</w:t>
      </w:r>
      <w:bookmarkEnd w:id="4"/>
      <w:r/>
      <w:bookmarkEnd w:id="5"/>
      <w:r/>
      <w:bookmarkEnd w:id="6"/>
      <w:r/>
      <w:r/>
    </w:p>
    <w:p>
      <w:pPr>
        <w:pStyle w:val="948"/>
        <w:rPr>
          <w:color w:val="auto"/>
          <w:highlight w:val="none"/>
        </w:rPr>
      </w:pPr>
      <w:r>
        <w:rPr>
          <w:rFonts w:hint="eastAsia"/>
          <w:color w:val="auto"/>
          <w:highlight w:val="none"/>
        </w:rPr>
        <w:t xml:space="preserve">项目编号：</w:t>
      </w:r>
      <w:r>
        <w:rPr>
          <w:rFonts w:hint="eastAsia"/>
          <w:color w:val="auto"/>
          <w:highlight w:val="none"/>
          <w:u w:val="none"/>
          <w:lang w:val="en-US" w:eastAsia="zh-CN"/>
        </w:rPr>
        <w:t xml:space="preserve">JSZC-320000-JITC-G2026-0117</w:t>
      </w:r>
      <w:r/>
    </w:p>
    <w:p>
      <w:pPr>
        <w:pStyle w:val="948"/>
        <w:rPr>
          <w:rFonts w:hint="default" w:eastAsia="宋体" w:cs="Times New Roman"/>
          <w:color w:val="auto"/>
          <w:highlight w:val="none"/>
          <w:lang w:val="en-US" w:eastAsia="zh-CN"/>
        </w:rPr>
      </w:pPr>
      <w:r>
        <w:rPr>
          <w:rFonts w:hint="eastAsia"/>
          <w:color w:val="auto"/>
          <w:highlight w:val="none"/>
        </w:rPr>
        <w:t xml:space="preserve">项目名称：</w:t>
      </w:r>
      <w:r>
        <w:rPr>
          <w:rFonts w:hint="eastAsia"/>
          <w:color w:val="auto"/>
          <w:highlight w:val="none"/>
          <w:lang w:val="en-US" w:eastAsia="zh-CN"/>
        </w:rPr>
        <w:t xml:space="preserve">南京中国近代史遗址博物馆花厅展柜制作及安装服务项目</w:t>
      </w:r>
      <w:r/>
    </w:p>
    <w:p>
      <w:pPr>
        <w:pStyle w:val="948"/>
        <w:rPr>
          <w:rFonts w:cs="Times New Roman"/>
          <w:color w:val="auto"/>
          <w:highlight w:val="none"/>
        </w:rPr>
      </w:pPr>
      <w:r>
        <w:rPr>
          <w:rFonts w:hint="eastAsia"/>
          <w:color w:val="auto"/>
          <w:highlight w:val="none"/>
        </w:rPr>
        <w:t xml:space="preserve">预算金额：</w:t>
      </w:r>
      <w:r>
        <w:rPr>
          <w:rFonts w:hint="eastAsia"/>
          <w:color w:val="auto"/>
          <w:highlight w:val="none"/>
          <w:lang w:val="en-US" w:eastAsia="zh-CN"/>
        </w:rPr>
        <w:t xml:space="preserve">3</w:t>
      </w:r>
      <w:r>
        <w:rPr>
          <w:rFonts w:hint="eastAsia"/>
          <w:color w:val="auto"/>
          <w:highlight w:val="none"/>
          <w:lang w:val="en-US" w:eastAsia="zh-CN"/>
        </w:rPr>
        <w:t xml:space="preserve">6</w:t>
      </w:r>
      <w:r>
        <w:rPr>
          <w:rFonts w:hint="eastAsia"/>
          <w:color w:val="auto"/>
          <w:highlight w:val="none"/>
          <w:lang w:val="en-US" w:eastAsia="zh-CN"/>
        </w:rPr>
        <w:t xml:space="preserve">0</w:t>
      </w:r>
      <w:r>
        <w:rPr>
          <w:rFonts w:hint="eastAsia"/>
          <w:color w:val="auto"/>
          <w:highlight w:val="none"/>
        </w:rPr>
        <w:t xml:space="preserve">万元</w:t>
      </w:r>
      <w:r/>
    </w:p>
    <w:p>
      <w:pPr>
        <w:pStyle w:val="948"/>
        <w:rPr>
          <w:rFonts w:cs="Times New Roman"/>
          <w:color w:val="auto"/>
          <w:highlight w:val="none"/>
        </w:rPr>
      </w:pPr>
      <w:r>
        <w:rPr>
          <w:rFonts w:hint="eastAsia"/>
          <w:color w:val="auto"/>
          <w:highlight w:val="none"/>
        </w:rPr>
        <w:t xml:space="preserve">最高限价</w:t>
      </w:r>
      <w:r>
        <w:rPr>
          <w:rFonts w:hint="eastAsia"/>
          <w:color w:val="auto"/>
          <w:highlight w:val="none"/>
          <w:lang w:eastAsia="zh-CN"/>
        </w:rPr>
        <w:t xml:space="preserve">（</w:t>
      </w:r>
      <w:r>
        <w:rPr>
          <w:rFonts w:hint="eastAsia"/>
          <w:color w:val="auto"/>
          <w:highlight w:val="none"/>
          <w:lang w:val="en-US" w:eastAsia="zh-CN"/>
        </w:rPr>
        <w:t xml:space="preserve">如有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val="en-US" w:eastAsia="zh-CN"/>
        </w:rPr>
        <w:t xml:space="preserve">358</w:t>
      </w:r>
      <w:r>
        <w:rPr>
          <w:rFonts w:hint="eastAsia"/>
          <w:color w:val="auto"/>
          <w:highlight w:val="none"/>
        </w:rPr>
        <w:t xml:space="preserve">万元</w:t>
      </w:r>
      <w:r/>
    </w:p>
    <w:p>
      <w:pPr>
        <w:pStyle w:val="948"/>
        <w:rPr>
          <w:rFonts w:cs="Times New Roman"/>
          <w:b/>
          <w:bCs/>
          <w:color w:val="auto"/>
          <w:highlight w:val="none"/>
        </w:rPr>
      </w:pPr>
      <w:r>
        <w:rPr>
          <w:rFonts w:hint="eastAsia"/>
          <w:color w:val="auto"/>
          <w:highlight w:val="none"/>
        </w:rPr>
        <w:t xml:space="preserve">采购需求：</w:t>
      </w:r>
      <w:r>
        <w:rPr>
          <w:rFonts w:hint="eastAsia" w:ascii="宋体" w:hAnsi="宋体" w:eastAsia="宋体"/>
          <w:sz w:val="21"/>
          <w:szCs w:val="21"/>
        </w:rPr>
        <w:t xml:space="preserve">本项目为</w:t>
      </w:r>
      <w:r>
        <w:rPr>
          <w:rFonts w:hint="eastAsia"/>
          <w:sz w:val="21"/>
          <w:szCs w:val="21"/>
          <w:lang w:eastAsia="zh-CN"/>
        </w:rPr>
        <w:t xml:space="preserve">南京中国近代史遗址博物馆花厅展柜制作及安装服务项目</w:t>
      </w:r>
      <w:r>
        <w:rPr>
          <w:rFonts w:hint="eastAsia" w:ascii="宋体" w:hAnsi="宋体" w:eastAsia="宋体"/>
          <w:sz w:val="21"/>
          <w:szCs w:val="21"/>
        </w:rPr>
        <w:t xml:space="preserve">，工作内容包括但不限于设备设计定制采购、设备运输、安装调试、安装人员培训、提供备品备件、专业安装工具及售后服务等</w:t>
      </w:r>
      <w:r>
        <w:rPr>
          <w:rFonts w:hint="eastAsia"/>
          <w:color w:val="auto"/>
          <w:highlight w:val="none"/>
        </w:rPr>
        <w:t xml:space="preserve">。</w:t>
      </w:r>
      <w:r/>
    </w:p>
    <w:p>
      <w:pPr>
        <w:pStyle w:val="948"/>
        <w:rPr>
          <w:rFonts w:hint="eastAsia" w:ascii="Microsoft New Tai Lue" w:hAnsi="Microsoft New Tai Lue" w:eastAsia="宋体" w:cs="Microsoft New Tai Lue"/>
          <w:color w:val="auto"/>
          <w:highlight w:val="none"/>
          <w:lang w:val="en-US" w:eastAsia="zh-CN"/>
        </w:rPr>
      </w:pPr>
      <w:r>
        <w:rPr>
          <w:rFonts w:hint="eastAsia" w:ascii="Microsoft New Tai Lue" w:hAnsi="Microsoft New Tai Lue"/>
          <w:color w:val="auto"/>
          <w:highlight w:val="none"/>
        </w:rPr>
        <w:t xml:space="preserve">合同履行期限：需在签订采购合同后</w:t>
      </w:r>
      <w:bookmarkStart w:id="391" w:name="_GoBack"/>
      <w:r/>
      <w:bookmarkEnd w:id="391"/>
      <w:r>
        <w:rPr>
          <w:rFonts w:hint="eastAsia" w:ascii="Microsoft New Tai Lue" w:hAnsi="Microsoft New Tai Lue"/>
          <w:color w:val="auto"/>
          <w:highlight w:val="none"/>
        </w:rPr>
        <w:t xml:space="preserve">并接到采购人书面通知45个日历日内完成交货及安装，并交付验收。免费质保期限不低于两年</w:t>
      </w:r>
      <w:r>
        <w:rPr>
          <w:rFonts w:hint="eastAsia" w:ascii="Microsoft New Tai Lue" w:hAnsi="Microsoft New Tai Lue"/>
          <w:color w:val="auto"/>
          <w:highlight w:val="none"/>
          <w:lang w:val="en-US" w:eastAsia="zh-CN"/>
        </w:rPr>
        <w:t xml:space="preserve">。</w:t>
      </w:r>
      <w:r/>
    </w:p>
    <w:p>
      <w:pPr>
        <w:pStyle w:val="948"/>
        <w:rPr>
          <w:rFonts w:hint="eastAsia"/>
          <w:color w:val="auto"/>
          <w:highlight w:val="none"/>
        </w:rPr>
      </w:pPr>
      <w:r>
        <w:rPr>
          <w:rFonts w:hint="eastAsia"/>
          <w:color w:val="auto"/>
          <w:highlight w:val="none"/>
        </w:rPr>
        <w:t xml:space="preserve">本项目是否接受联合体投标：不接受</w:t>
      </w:r>
      <w:r/>
    </w:p>
    <w:p>
      <w:pPr>
        <w:pStyle w:val="948"/>
        <w:rPr>
          <w:rFonts w:ascii="Microsoft New Tai Lue" w:hAnsi="Microsoft New Tai Lue" w:cs="Microsoft New Tai Lue"/>
          <w:b/>
          <w:bCs/>
          <w:color w:val="auto"/>
          <w:highlight w:val="none"/>
        </w:rPr>
      </w:pPr>
      <w:r/>
      <w:bookmarkStart w:id="7" w:name="_Toc80264698"/>
      <w:r/>
      <w:bookmarkStart w:id="8" w:name="_Toc80792689"/>
      <w:r/>
      <w:bookmarkStart w:id="9" w:name="_Toc93909066"/>
      <w:r/>
      <w:bookmarkStart w:id="10" w:name="_Toc96347852"/>
      <w:r>
        <w:rPr>
          <w:rFonts w:hint="eastAsia" w:ascii="Microsoft New Tai Lue" w:hAnsi="Microsoft New Tai Lue"/>
          <w:b/>
          <w:bCs/>
          <w:color w:val="auto"/>
          <w:highlight w:val="none"/>
        </w:rPr>
        <w:t xml:space="preserve">二、</w:t>
      </w:r>
      <w:bookmarkEnd w:id="7"/>
      <w:r>
        <w:rPr>
          <w:rFonts w:hint="eastAsia" w:ascii="Microsoft New Tai Lue" w:hAnsi="Microsoft New Tai Lue"/>
          <w:b/>
          <w:bCs/>
          <w:color w:val="auto"/>
          <w:highlight w:val="none"/>
        </w:rPr>
        <w:t xml:space="preserve">申请人的资格要求</w:t>
      </w:r>
      <w:bookmarkEnd w:id="8"/>
      <w:r/>
      <w:bookmarkEnd w:id="9"/>
      <w:r>
        <w:rPr>
          <w:rFonts w:hint="eastAsia" w:ascii="Microsoft New Tai Lue" w:hAnsi="Microsoft New Tai Lue"/>
          <w:b/>
          <w:bCs/>
          <w:color w:val="auto"/>
          <w:highlight w:val="none"/>
        </w:rPr>
        <w:t xml:space="preserve">：</w:t>
      </w:r>
      <w:bookmarkEnd w:id="10"/>
      <w:r/>
      <w:r/>
    </w:p>
    <w:p>
      <w:pPr>
        <w:pStyle w:val="948"/>
        <w:rPr>
          <w:rFonts w:cs="Times New Roman"/>
          <w:color w:val="auto"/>
          <w:highlight w:val="none"/>
        </w:rPr>
      </w:pPr>
      <w:r/>
      <w:bookmarkStart w:id="11" w:name="_Toc80264699"/>
      <w:r/>
      <w:bookmarkStart w:id="12" w:name="_Toc93909067"/>
      <w:r/>
      <w:bookmarkStart w:id="13" w:name="_Toc80792690"/>
      <w:r/>
      <w:bookmarkStart w:id="14" w:name="_Toc96347853"/>
      <w:r>
        <w:rPr>
          <w:rFonts w:hint="eastAsia"/>
          <w:color w:val="auto"/>
          <w:highlight w:val="none"/>
          <w:lang w:eastAsia="zh-CN"/>
        </w:rPr>
        <w:t xml:space="preserve">（</w:t>
      </w:r>
      <w:r>
        <w:rPr>
          <w:rFonts w:hint="eastAsia"/>
          <w:color w:val="auto"/>
          <w:highlight w:val="none"/>
          <w:lang w:val="en-US" w:eastAsia="zh-CN"/>
        </w:rPr>
        <w:t xml:space="preserve">一</w:t>
      </w:r>
      <w:r>
        <w:rPr>
          <w:rFonts w:hint="eastAsia"/>
          <w:color w:val="auto"/>
          <w:highlight w:val="none"/>
          <w:lang w:eastAsia="zh-CN"/>
        </w:rPr>
        <w:t xml:space="preserve">）</w:t>
      </w:r>
      <w:r>
        <w:rPr>
          <w:rFonts w:hint="eastAsia"/>
          <w:color w:val="auto"/>
          <w:highlight w:val="none"/>
        </w:rPr>
        <w:t xml:space="preserve">满足《中华人民共和国政府采购法》第二十二条规定：</w:t>
      </w:r>
      <w:r/>
    </w:p>
    <w:p>
      <w:pPr>
        <w:pStyle w:val="948"/>
        <w:rPr>
          <w:rFonts w:cs="Times New Roman"/>
          <w:color w:val="auto"/>
          <w:highlight w:val="none"/>
        </w:rPr>
      </w:pPr>
      <w:r>
        <w:rPr>
          <w:color w:val="auto"/>
          <w:highlight w:val="none"/>
        </w:rPr>
        <w:t xml:space="preserve">1.</w:t>
      </w:r>
      <w:r>
        <w:rPr>
          <w:rFonts w:hint="eastAsia"/>
          <w:color w:val="auto"/>
          <w:highlight w:val="none"/>
        </w:rPr>
        <w:t xml:space="preserve">具有独立承担民事责任的能力（提供法人或者其他组织的营业执照等证明文件，自然人的身份证明复印件加盖公章）；</w:t>
      </w:r>
      <w:r/>
    </w:p>
    <w:p>
      <w:pPr>
        <w:pStyle w:val="948"/>
        <w:rPr>
          <w:rFonts w:cs="Times New Roman"/>
          <w:color w:val="auto"/>
          <w:highlight w:val="none"/>
        </w:rPr>
      </w:pPr>
      <w:r>
        <w:rPr>
          <w:color w:val="auto"/>
          <w:highlight w:val="none"/>
        </w:rPr>
        <w:t xml:space="preserve">2.</w:t>
      </w:r>
      <w:r>
        <w:rPr>
          <w:rFonts w:hint="eastAsia"/>
          <w:color w:val="auto"/>
          <w:highlight w:val="none"/>
        </w:rPr>
        <w:t xml:space="preserve">具有良好的商业信誉和健全的财务会计制度</w:t>
      </w:r>
      <w:r>
        <w:rPr>
          <w:rFonts w:hint="eastAsia"/>
          <w:color w:val="auto"/>
          <w:highlight w:val="none"/>
          <w:lang w:eastAsia="zh-CN"/>
        </w:rPr>
        <w:t xml:space="preserve">（</w:t>
      </w:r>
      <w:r>
        <w:rPr>
          <w:rFonts w:hint="eastAsia"/>
          <w:color w:val="auto"/>
          <w:highlight w:val="none"/>
        </w:rPr>
        <w:t xml:space="preserve">提供开标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12</w:t>
      </w:r>
      <w:r>
        <w:rPr>
          <w:rFonts w:hint="eastAsia"/>
          <w:color w:val="auto"/>
          <w:highlight w:val="none"/>
        </w:rPr>
        <w:t xml:space="preserve">个月内任意</w:t>
      </w:r>
      <w:r>
        <w:rPr>
          <w:rFonts w:hint="eastAsia"/>
          <w:color w:val="auto"/>
          <w:highlight w:val="none"/>
          <w:lang w:val="en-US" w:eastAsia="zh-CN"/>
        </w:rPr>
        <w:t xml:space="preserve">1</w:t>
      </w:r>
      <w:r>
        <w:rPr>
          <w:rFonts w:hint="eastAsia"/>
          <w:color w:val="auto"/>
          <w:highlight w:val="none"/>
        </w:rPr>
        <w:t xml:space="preserve">个月的财务状况报告</w:t>
      </w:r>
      <w:r>
        <w:rPr>
          <w:color w:val="auto"/>
          <w:highlight w:val="none"/>
        </w:rPr>
        <w:t xml:space="preserve">(</w:t>
      </w:r>
      <w:r>
        <w:rPr>
          <w:rFonts w:hint="eastAsia"/>
          <w:color w:val="auto"/>
          <w:highlight w:val="none"/>
        </w:rPr>
        <w:t xml:space="preserve">至少包括资产负债表和利润表</w:t>
      </w:r>
      <w:r>
        <w:rPr>
          <w:color w:val="auto"/>
          <w:highlight w:val="none"/>
        </w:rPr>
        <w:t xml:space="preserve">)</w:t>
      </w:r>
      <w:r>
        <w:rPr>
          <w:rFonts w:hint="eastAsia"/>
          <w:color w:val="auto"/>
          <w:highlight w:val="none"/>
        </w:rPr>
        <w:t xml:space="preserve">（法人或者其他组织成立未满</w:t>
      </w:r>
      <w:r>
        <w:rPr>
          <w:rFonts w:hint="eastAsia"/>
          <w:color w:val="auto"/>
          <w:highlight w:val="none"/>
          <w:lang w:val="en-US" w:eastAsia="zh-CN"/>
        </w:rPr>
        <w:t xml:space="preserve">3</w:t>
      </w:r>
      <w:r>
        <w:rPr>
          <w:rFonts w:hint="eastAsia"/>
          <w:color w:val="auto"/>
          <w:highlight w:val="none"/>
        </w:rPr>
        <w:t xml:space="preserve">个月的可以不提供）</w:t>
      </w:r>
      <w:r>
        <w:rPr>
          <w:rFonts w:hint="eastAsia"/>
          <w:color w:val="auto"/>
          <w:highlight w:val="none"/>
          <w:lang w:eastAsia="zh-CN"/>
        </w:rPr>
        <w:t xml:space="preserve">、</w:t>
      </w:r>
      <w:r>
        <w:rPr>
          <w:rFonts w:hint="eastAsia"/>
          <w:color w:val="auto"/>
          <w:highlight w:val="none"/>
        </w:rPr>
        <w:t xml:space="preserve">或开标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12</w:t>
      </w:r>
      <w:r>
        <w:rPr>
          <w:rFonts w:hint="eastAsia"/>
          <w:color w:val="auto"/>
          <w:highlight w:val="none"/>
        </w:rPr>
        <w:t xml:space="preserve">个月内银行出具的资信证书复印件</w:t>
      </w:r>
      <w:r>
        <w:rPr>
          <w:rFonts w:hint="eastAsia"/>
          <w:color w:val="auto"/>
          <w:highlight w:val="none"/>
          <w:lang w:eastAsia="zh-CN"/>
        </w:rPr>
        <w:t xml:space="preserve">、</w:t>
      </w:r>
      <w:r>
        <w:rPr>
          <w:rFonts w:hint="eastAsia"/>
          <w:color w:val="auto"/>
          <w:highlight w:val="none"/>
        </w:rPr>
        <w:t xml:space="preserve">或其</w:t>
      </w:r>
      <w:r>
        <w:rPr>
          <w:rFonts w:hint="eastAsia"/>
          <w:color w:val="auto"/>
          <w:highlight w:val="none"/>
          <w:lang w:val="en-US" w:eastAsia="zh-CN"/>
        </w:rPr>
        <w:t xml:space="preserve">2024年度或2025</w:t>
      </w:r>
      <w:r>
        <w:rPr>
          <w:rFonts w:hint="eastAsia"/>
          <w:color w:val="auto"/>
          <w:highlight w:val="none"/>
        </w:rPr>
        <w:t xml:space="preserve">年度经审计的财务报告复印件，加盖公章</w:t>
      </w:r>
      <w:r>
        <w:rPr>
          <w:rFonts w:hint="eastAsia"/>
          <w:color w:val="auto"/>
          <w:highlight w:val="none"/>
          <w:lang w:eastAsia="zh-CN"/>
        </w:rPr>
        <w:t xml:space="preserve">）</w:t>
      </w:r>
      <w:r>
        <w:rPr>
          <w:rFonts w:hint="eastAsia"/>
          <w:color w:val="auto"/>
          <w:highlight w:val="none"/>
        </w:rPr>
        <w:t xml:space="preserve">；</w:t>
      </w:r>
      <w:r/>
    </w:p>
    <w:p>
      <w:pPr>
        <w:pStyle w:val="948"/>
        <w:rPr>
          <w:rFonts w:cs="Times New Roman"/>
          <w:color w:val="auto"/>
          <w:highlight w:val="none"/>
        </w:rPr>
      </w:pPr>
      <w:r>
        <w:rPr>
          <w:color w:val="auto"/>
          <w:highlight w:val="none"/>
        </w:rPr>
        <w:t xml:space="preserve">3.</w:t>
      </w:r>
      <w:r>
        <w:rPr>
          <w:rFonts w:hint="eastAsia"/>
          <w:color w:val="auto"/>
          <w:highlight w:val="none"/>
        </w:rPr>
        <w:t xml:space="preserve">具有履行合同所必需的设备和专业技术能力（根据项目需求提供履行合同所必需的设备和专业技术能力的证明材料复印件加盖公章或承诺书原件）；</w:t>
      </w:r>
      <w:r/>
    </w:p>
    <w:p>
      <w:pPr>
        <w:pStyle w:val="948"/>
        <w:rPr>
          <w:rFonts w:cs="Times New Roman"/>
          <w:color w:val="auto"/>
          <w:highlight w:val="none"/>
        </w:rPr>
      </w:pPr>
      <w:r>
        <w:rPr>
          <w:color w:val="auto"/>
          <w:highlight w:val="none"/>
        </w:rPr>
        <w:t xml:space="preserve">4.</w:t>
      </w:r>
      <w:r>
        <w:rPr>
          <w:rFonts w:hint="eastAsia"/>
          <w:color w:val="auto"/>
          <w:highlight w:val="none"/>
        </w:rPr>
        <w:t xml:space="preserve">有依法缴纳税收和社会保障资金的良好记录（提供开标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6</w:t>
      </w:r>
      <w:r>
        <w:rPr>
          <w:rFonts w:hint="eastAsia"/>
          <w:color w:val="auto"/>
          <w:highlight w:val="none"/>
        </w:rPr>
        <w:t xml:space="preserve">个月内任意</w:t>
      </w:r>
      <w:r>
        <w:rPr>
          <w:rFonts w:hint="eastAsia"/>
          <w:color w:val="auto"/>
          <w:highlight w:val="none"/>
          <w:lang w:val="en-US" w:eastAsia="zh-CN"/>
        </w:rPr>
        <w:t xml:space="preserve">1</w:t>
      </w:r>
      <w:r>
        <w:rPr>
          <w:rFonts w:hint="eastAsia"/>
          <w:color w:val="auto"/>
          <w:highlight w:val="none"/>
        </w:rPr>
        <w:t xml:space="preserve">个月依法缴纳税收和社会保障资金的相关材料复印件加盖公章，依法享受免缴、缓缴的提供证明材料复印件加盖公章）；</w:t>
      </w:r>
      <w:r/>
    </w:p>
    <w:p>
      <w:pPr>
        <w:pStyle w:val="948"/>
        <w:rPr>
          <w:rFonts w:cs="Times New Roman"/>
          <w:color w:val="auto"/>
          <w:highlight w:val="none"/>
        </w:rPr>
      </w:pPr>
      <w:r>
        <w:rPr>
          <w:color w:val="auto"/>
          <w:highlight w:val="none"/>
        </w:rPr>
        <w:t xml:space="preserve">5</w:t>
      </w:r>
      <w:r>
        <w:rPr>
          <w:rFonts w:hint="eastAsia"/>
          <w:color w:val="auto"/>
          <w:highlight w:val="none"/>
          <w:lang w:eastAsia="zh-CN"/>
        </w:rPr>
        <w:t xml:space="preserve">.</w:t>
      </w:r>
      <w:r>
        <w:rPr>
          <w:rFonts w:hint="eastAsia"/>
          <w:color w:val="auto"/>
          <w:highlight w:val="none"/>
        </w:rPr>
        <w:t xml:space="preserve">参加政府采购活动前</w:t>
      </w:r>
      <w:r>
        <w:rPr>
          <w:rFonts w:hint="eastAsia"/>
          <w:color w:val="auto"/>
          <w:highlight w:val="none"/>
          <w:lang w:val="en-US" w:eastAsia="zh-CN"/>
        </w:rPr>
        <w:t xml:space="preserve">3</w:t>
      </w:r>
      <w:r>
        <w:rPr>
          <w:rFonts w:hint="eastAsia"/>
          <w:color w:val="auto"/>
          <w:highlight w:val="none"/>
        </w:rPr>
        <w:t xml:space="preserve">年内，在经营活动中没有重大违法记录（提供声明函原件（重大违法记录是指供应商因违法经营受到刑事处罚或责令停产停业、吊销许可证或者执照、较大数额罚款等行政处罚））。</w:t>
      </w:r>
      <w:r/>
    </w:p>
    <w:p>
      <w:pPr>
        <w:pStyle w:val="948"/>
        <w:rPr>
          <w:rFonts w:ascii="Microsoft New Tai Lue" w:hAnsi="Microsoft New Tai Lue" w:cs="Microsoft New Tai Lue"/>
          <w:color w:val="auto"/>
          <w:highlight w:val="none"/>
        </w:rPr>
      </w:pPr>
      <w:r>
        <w:rPr>
          <w:color w:val="auto"/>
          <w:highlight w:val="none"/>
        </w:rPr>
        <w:t xml:space="preserve">6</w:t>
      </w:r>
      <w:r>
        <w:rPr>
          <w:rFonts w:hint="eastAsia"/>
          <w:color w:val="auto"/>
          <w:highlight w:val="none"/>
          <w:lang w:eastAsia="zh-CN"/>
        </w:rPr>
        <w:t xml:space="preserve">.</w:t>
      </w:r>
      <w:r>
        <w:rPr>
          <w:rFonts w:hint="eastAsia"/>
          <w:color w:val="auto"/>
          <w:highlight w:val="none"/>
        </w:rPr>
        <w:t xml:space="preserve">法律、行政法规规定的其他条件。</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w:t>
      </w:r>
      <w:r>
        <w:rPr>
          <w:rFonts w:hint="eastAsia"/>
          <w:color w:val="auto"/>
          <w:highlight w:val="none"/>
        </w:rPr>
        <w:t xml:space="preserve">落实政府采购政策需满足的资格要求：</w:t>
      </w:r>
      <w:r/>
    </w:p>
    <w:p>
      <w:pPr>
        <w:pStyle w:val="948"/>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中小企业政策</w:t>
      </w:r>
      <w:r>
        <w:rPr>
          <w:rFonts w:hint="eastAsia"/>
          <w:color w:val="auto"/>
          <w:highlight w:val="none"/>
          <w:lang w:eastAsia="zh-CN"/>
        </w:rPr>
        <w:t xml:space="preserve">：</w:t>
      </w:r>
      <w:r>
        <w:rPr>
          <w:rFonts w:hint="eastAsia"/>
          <w:color w:val="auto"/>
          <w:highlight w:val="none"/>
        </w:rPr>
        <w:t xml:space="preserve">本项目不面向中小企业预留采购份额。</w:t>
      </w:r>
      <w:r/>
    </w:p>
    <w:p>
      <w:pPr>
        <w:pStyle w:val="948"/>
        <w:rPr>
          <w:rFonts w:hint="eastAsia"/>
          <w:color w:val="auto"/>
          <w:highlight w:val="none"/>
        </w:rPr>
      </w:pPr>
      <w:r>
        <w:rPr>
          <w:rFonts w:hint="eastAsia"/>
          <w:color w:val="auto"/>
          <w:highlight w:val="none"/>
        </w:rPr>
        <w:t xml:space="preserve">2.其它落实政府采购政策的资格要求（如有）：</w:t>
      </w:r>
      <w:r>
        <w:rPr>
          <w:rFonts w:hint="eastAsia"/>
          <w:color w:val="auto"/>
          <w:highlight w:val="none"/>
          <w:lang w:val="en-US" w:eastAsia="zh-CN"/>
        </w:rPr>
        <w:t xml:space="preserve">无</w:t>
      </w:r>
      <w:r>
        <w:rPr>
          <w:rFonts w:hint="eastAsia"/>
          <w:color w:val="auto"/>
          <w:highlight w:val="none"/>
        </w:rPr>
        <w:t xml:space="preserve">。</w:t>
      </w:r>
      <w:r/>
    </w:p>
    <w:p>
      <w:pPr>
        <w:pStyle w:val="948"/>
        <w:rPr>
          <w:rFonts w:cs="Times New Roman"/>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三</w:t>
      </w:r>
      <w:r>
        <w:rPr>
          <w:rFonts w:hint="eastAsia"/>
          <w:color w:val="auto"/>
          <w:highlight w:val="none"/>
          <w:lang w:eastAsia="zh-CN"/>
        </w:rPr>
        <w:t xml:space="preserve">）</w:t>
      </w:r>
      <w:r>
        <w:rPr>
          <w:rFonts w:hint="eastAsia"/>
          <w:color w:val="auto"/>
          <w:highlight w:val="none"/>
        </w:rPr>
        <w:t xml:space="preserve">本项目的特定资格要求：</w:t>
      </w:r>
      <w:r/>
    </w:p>
    <w:p>
      <w:pPr>
        <w:pStyle w:val="948"/>
        <w:rPr>
          <w:rFonts w:cs="Times New Roman"/>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特定资格条件：</w:t>
      </w:r>
      <w:r/>
    </w:p>
    <w:p>
      <w:pPr>
        <w:pStyle w:val="948"/>
        <w:rPr>
          <w:rFonts w:hint="eastAsia" w:eastAsia="宋体" w:cs="Times New Roman"/>
          <w:color w:val="auto"/>
          <w:highlight w:val="none"/>
          <w:lang w:val="en-US"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）本项目不接受进口产品参与投标（注：指产品而非构成产品的零部件或者原材料，本文件所称进口产品是指通过中国海关报关验放进入中国境内且产自关境外的产品）</w:t>
      </w:r>
      <w:r>
        <w:rPr>
          <w:rFonts w:hint="eastAsia"/>
          <w:color w:val="auto"/>
          <w:highlight w:val="none"/>
          <w:lang w:eastAsia="zh-CN"/>
        </w:rPr>
        <w:t xml:space="preserve">。</w:t>
      </w:r>
      <w:r/>
    </w:p>
    <w:p>
      <w:pPr>
        <w:pStyle w:val="948"/>
        <w:rPr>
          <w:rFonts w:cs="Times New Roman"/>
          <w:color w:val="auto"/>
          <w:highlight w:val="none"/>
        </w:rPr>
      </w:pP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供应商存在下列情形的不得参加本次招标活动：</w:t>
      </w:r>
      <w:r/>
    </w:p>
    <w:p>
      <w:pPr>
        <w:pStyle w:val="948"/>
        <w:rPr>
          <w:rFonts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单位负责人为同一人或者存在直接控股、管理关系的不同供应商，不得参加同一合同项下的政府采购活动。</w:t>
      </w:r>
      <w:r/>
    </w:p>
    <w:p>
      <w:pPr>
        <w:pStyle w:val="948"/>
        <w:rPr>
          <w:rFonts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除单一来源项目外，凡为采购项目提供整体设计、规范编制或者项目管理、监理、检测等服务的供应商不得再参加本项目的采购活动。</w:t>
      </w:r>
      <w:r/>
    </w:p>
    <w:p>
      <w:pPr>
        <w:pStyle w:val="948"/>
        <w:rPr>
          <w:rFonts w:hint="eastAsia" w:hAnsi="宋体" w:cs="Microsoft New Tai Lue"/>
          <w:bCs/>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ascii="宋体" w:hAnsi="宋体" w:cs="Microsoft New Tai Lue"/>
          <w:bCs/>
          <w:szCs w:val="21"/>
          <w:highlight w:val="none"/>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响应</w:t>
      </w:r>
      <w:r>
        <w:rPr>
          <w:rFonts w:ascii="宋体" w:hAnsi="宋体" w:cs="Microsoft New Tai Lue"/>
          <w:bCs/>
          <w:szCs w:val="21"/>
          <w:highlight w:val="none"/>
        </w:rPr>
        <w:t xml:space="preserve">截止时</w:t>
      </w:r>
      <w:r>
        <w:rPr>
          <w:rFonts w:hAnsi="宋体" w:cs="Microsoft New Tai Lue"/>
          <w:bCs/>
          <w:highlight w:val="none"/>
        </w:rPr>
        <w:t xml:space="preserve">间以后、资格审查阶段采购人或采购代理机构的实际查询时间</w:t>
      </w:r>
      <w:r>
        <w:rPr>
          <w:rFonts w:hint="eastAsia" w:hAnsi="宋体" w:cs="Microsoft New Tai Lue"/>
          <w:bCs/>
          <w:highlight w:val="none"/>
        </w:rPr>
        <w:t xml:space="preserve">）</w:t>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三、获取招标文件</w:t>
      </w:r>
      <w:bookmarkEnd w:id="11"/>
      <w:r/>
      <w:bookmarkEnd w:id="12"/>
      <w:r/>
      <w:bookmarkEnd w:id="13"/>
      <w:r/>
      <w:bookmarkEnd w:id="14"/>
      <w:r/>
      <w:r/>
    </w:p>
    <w:p>
      <w:pPr>
        <w:pStyle w:val="948"/>
        <w:rPr>
          <w:rFonts w:hint="eastAsia" w:ascii="宋体" w:hAnsi="宋体" w:cs="宋体"/>
          <w:b w:val="0"/>
          <w:bCs w:val="0"/>
          <w:highlight w:val="none"/>
        </w:rPr>
      </w:pPr>
      <w:r/>
      <w:bookmarkStart w:id="15" w:name="_Toc80264700"/>
      <w:r>
        <w:rPr>
          <w:rFonts w:hint="eastAsia" w:ascii="宋体" w:hAnsi="宋体" w:cs="宋体"/>
          <w:b w:val="0"/>
          <w:bCs w:val="0"/>
          <w:highlight w:val="none"/>
        </w:rPr>
        <w:t xml:space="preserve">时间：自招标文件公告发布之日起5个工作日 </w:t>
      </w:r>
      <w:r/>
    </w:p>
    <w:p>
      <w:pPr>
        <w:pStyle w:val="948"/>
        <w:rPr>
          <w:rFonts w:hint="eastAsia" w:ascii="宋体" w:hAnsi="宋体" w:cs="宋体"/>
          <w:b w:val="0"/>
          <w:bCs w:val="0"/>
          <w:highlight w:val="none"/>
        </w:rPr>
      </w:pPr>
      <w:r>
        <w:rPr>
          <w:rFonts w:hint="eastAsia" w:ascii="宋体" w:hAnsi="宋体" w:cs="宋体"/>
          <w:b w:val="0"/>
          <w:bCs w:val="0"/>
          <w:highlight w:val="none"/>
        </w:rPr>
        <w:t xml:space="preserve">地点：江苏政府采购网 </w:t>
      </w:r>
      <w:r/>
    </w:p>
    <w:p>
      <w:pPr>
        <w:pStyle w:val="948"/>
        <w:rPr>
          <w:rFonts w:hint="eastAsia" w:ascii="宋体" w:hAnsi="宋体" w:cs="宋体"/>
          <w:b w:val="0"/>
          <w:bCs w:val="0"/>
          <w:highlight w:val="none"/>
        </w:rPr>
      </w:pPr>
      <w:r>
        <w:rPr>
          <w:rFonts w:hint="eastAsia" w:ascii="宋体" w:hAnsi="宋体" w:cs="宋体"/>
          <w:b w:val="0"/>
          <w:bCs w:val="0"/>
          <w:highlight w:val="none"/>
        </w:rPr>
        <w:t xml:space="preserve">方式：“苏采云”政府采购一体化平台自行免费下载 </w:t>
      </w:r>
      <w:r/>
    </w:p>
    <w:p>
      <w:pPr>
        <w:pStyle w:val="948"/>
        <w:rPr>
          <w:rFonts w:ascii="宋体" w:hAnsi="宋体"/>
          <w:b w:val="0"/>
          <w:bCs w:val="0"/>
          <w:sz w:val="24"/>
          <w:szCs w:val="24"/>
          <w:highlight w:val="none"/>
        </w:rPr>
      </w:pPr>
      <w:r>
        <w:rPr>
          <w:rFonts w:hint="eastAsia" w:ascii="宋体" w:hAnsi="宋体" w:cs="宋体"/>
          <w:b w:val="0"/>
          <w:bCs w:val="0"/>
          <w:highlight w:val="none"/>
        </w:rPr>
        <w:t xml:space="preserve">售价：0.00元 </w:t>
      </w:r>
      <w:r/>
    </w:p>
    <w:p>
      <w:pPr>
        <w:pStyle w:val="948"/>
        <w:rPr>
          <w:rFonts w:ascii="Microsoft New Tai Lue" w:hAnsi="Microsoft New Tai Lue" w:cs="Microsoft New Tai Lue"/>
          <w:b/>
          <w:bCs/>
          <w:color w:val="auto"/>
          <w:highlight w:val="none"/>
        </w:rPr>
      </w:pPr>
      <w:r/>
      <w:bookmarkStart w:id="16" w:name="_Toc80792691"/>
      <w:r/>
      <w:bookmarkStart w:id="17" w:name="_Toc93909068"/>
      <w:r/>
      <w:bookmarkStart w:id="18" w:name="_Toc96347854"/>
      <w:r>
        <w:rPr>
          <w:rFonts w:hint="eastAsia" w:ascii="Microsoft New Tai Lue" w:hAnsi="Microsoft New Tai Lue"/>
          <w:b/>
          <w:bCs/>
          <w:color w:val="auto"/>
          <w:highlight w:val="none"/>
        </w:rPr>
        <w:t xml:space="preserve">四、</w:t>
      </w:r>
      <w:bookmarkEnd w:id="15"/>
      <w:r/>
      <w:bookmarkEnd w:id="16"/>
      <w:r>
        <w:rPr>
          <w:rFonts w:hint="eastAsia" w:ascii="Microsoft New Tai Lue" w:hAnsi="Microsoft New Tai Lue"/>
          <w:b/>
          <w:bCs/>
          <w:color w:val="auto"/>
          <w:highlight w:val="none"/>
        </w:rPr>
        <w:t xml:space="preserve">提交投标文件截止时间、开标时间和地点</w:t>
      </w:r>
      <w:bookmarkEnd w:id="17"/>
      <w:r/>
      <w:bookmarkEnd w:id="18"/>
      <w:r/>
      <w:r/>
    </w:p>
    <w:p>
      <w:pPr>
        <w:pStyle w:val="948"/>
        <w:rPr>
          <w:rFonts w:hint="eastAsia" w:ascii="宋体" w:hAnsi="宋体" w:cs="宋体"/>
          <w:highlight w:val="none"/>
        </w:rPr>
      </w:pPr>
      <w:r/>
      <w:bookmarkStart w:id="19" w:name="_Toc80792693"/>
      <w:r/>
      <w:bookmarkStart w:id="20" w:name="_Toc96347855"/>
      <w:r/>
      <w:bookmarkStart w:id="21" w:name="_Toc93909069"/>
      <w:r>
        <w:rPr>
          <w:rFonts w:hint="eastAsia" w:ascii="宋体" w:hAnsi="宋体" w:cs="宋体"/>
          <w:highlight w:val="none"/>
        </w:rPr>
        <w:t xml:space="preserve">2026-05-28 14:00（北京时间）</w:t>
      </w:r>
      <w:r/>
    </w:p>
    <w:p>
      <w:pPr>
        <w:pStyle w:val="948"/>
        <w:rPr>
          <w:rFonts w:ascii="宋体" w:hAnsi="宋体" w:cs="宋体"/>
          <w:bCs/>
          <w:highlight w:val="none"/>
          <w:u w:val="single"/>
        </w:rPr>
      </w:pPr>
      <w:r>
        <w:rPr>
          <w:rFonts w:hint="eastAsia" w:ascii="宋体" w:hAnsi="宋体" w:cs="宋体"/>
          <w:highlight w:val="none"/>
        </w:rPr>
        <w:t xml:space="preserve">地点：江苏省政府采购管理交易系统（苏采云）（以下简称“苏采云”）（网址： http://jszfcg.jsczt.cn/） </w:t>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五、</w:t>
      </w:r>
      <w:bookmarkEnd w:id="19"/>
      <w:r>
        <w:rPr>
          <w:rFonts w:hint="eastAsia" w:ascii="Microsoft New Tai Lue" w:hAnsi="Microsoft New Tai Lue"/>
          <w:b/>
          <w:bCs/>
          <w:color w:val="auto"/>
          <w:highlight w:val="none"/>
        </w:rPr>
        <w:t xml:space="preserve">公告期</w:t>
      </w:r>
      <w:bookmarkEnd w:id="20"/>
      <w:r/>
      <w:bookmarkEnd w:id="21"/>
      <w:r>
        <w:rPr>
          <w:rFonts w:hint="eastAsia" w:ascii="Microsoft New Tai Lue" w:hAnsi="Microsoft New Tai Lue"/>
          <w:b/>
          <w:bCs/>
          <w:color w:val="auto"/>
          <w:highlight w:val="none"/>
        </w:rPr>
        <w:t xml:space="preserve">限</w:t>
      </w:r>
      <w:r/>
    </w:p>
    <w:p>
      <w:pPr>
        <w:pStyle w:val="948"/>
        <w:rPr>
          <w:rFonts w:cs="Times New Roman"/>
          <w:color w:val="auto"/>
          <w:highlight w:val="none"/>
        </w:rPr>
      </w:pPr>
      <w:r>
        <w:rPr>
          <w:rFonts w:hint="eastAsia"/>
          <w:color w:val="auto"/>
          <w:highlight w:val="none"/>
        </w:rPr>
        <w:t xml:space="preserve">自本公告发布之日起</w:t>
      </w:r>
      <w:r>
        <w:rPr>
          <w:color w:val="auto"/>
          <w:highlight w:val="none"/>
        </w:rPr>
        <w:t xml:space="preserve">5</w:t>
      </w:r>
      <w:r>
        <w:rPr>
          <w:rFonts w:hint="eastAsia"/>
          <w:color w:val="auto"/>
          <w:highlight w:val="none"/>
        </w:rPr>
        <w:t xml:space="preserve">个工作日。</w:t>
      </w:r>
      <w:r/>
    </w:p>
    <w:p>
      <w:pPr>
        <w:pStyle w:val="948"/>
        <w:rPr>
          <w:rFonts w:ascii="Microsoft New Tai Lue" w:hAnsi="Microsoft New Tai Lue" w:cs="Microsoft New Tai Lue"/>
          <w:b/>
          <w:bCs/>
          <w:color w:val="auto"/>
          <w:highlight w:val="none"/>
        </w:rPr>
      </w:pPr>
      <w:r/>
      <w:bookmarkStart w:id="22" w:name="_Toc93909070"/>
      <w:r/>
      <w:bookmarkStart w:id="23" w:name="_Toc96347856"/>
      <w:r>
        <w:rPr>
          <w:rFonts w:hint="eastAsia" w:ascii="Microsoft New Tai Lue" w:hAnsi="Microsoft New Tai Lue"/>
          <w:b/>
          <w:bCs/>
          <w:color w:val="auto"/>
          <w:highlight w:val="none"/>
        </w:rPr>
        <w:t xml:space="preserve">六、其他补充事宜</w:t>
      </w:r>
      <w:bookmarkEnd w:id="22"/>
      <w:r/>
      <w:bookmarkEnd w:id="23"/>
      <w:r/>
      <w:r/>
    </w:p>
    <w:p>
      <w:pPr>
        <w:pStyle w:val="948"/>
        <w:rPr>
          <w:color w:val="auto"/>
          <w:highlight w:val="none"/>
        </w:rPr>
      </w:pPr>
      <w:r/>
      <w:bookmarkStart w:id="24" w:name="_Toc80792694"/>
      <w:r/>
      <w:bookmarkStart w:id="25" w:name="_Toc80264702"/>
      <w:r/>
      <w:bookmarkStart w:id="26" w:name="_Toc96347857"/>
      <w:r/>
      <w:bookmarkStart w:id="27" w:name="_Toc93909071"/>
      <w:r>
        <w:rPr>
          <w:color w:val="auto"/>
          <w:highlight w:val="none"/>
        </w:rPr>
        <w:t xml:space="preserve">1</w:t>
      </w:r>
      <w:r>
        <w:rPr>
          <w:rFonts w:hint="eastAsia"/>
          <w:color w:val="auto"/>
          <w:highlight w:val="none"/>
        </w:rPr>
        <w:t xml:space="preserve">．政府采购支持政策</w:t>
      </w:r>
      <w:r>
        <w:rPr>
          <w:color w:val="auto"/>
          <w:highlight w:val="none"/>
        </w:rPr>
        <w:t xml:space="preserve">:</w:t>
      </w:r>
      <w:r/>
    </w:p>
    <w:p>
      <w:pPr>
        <w:pStyle w:val="948"/>
        <w:rPr>
          <w:rFonts w:cs="Times New Roman"/>
          <w:color w:val="auto"/>
          <w:highlight w:val="none"/>
        </w:rPr>
      </w:pPr>
      <w:r>
        <w:rPr>
          <w:rFonts w:hint="eastAsia"/>
          <w:color w:val="auto"/>
          <w:highlight w:val="none"/>
        </w:rPr>
        <w:t xml:space="preserve">（一）《政府采购促进中小企业发展管理办法》</w:t>
      </w:r>
      <w:r/>
    </w:p>
    <w:p>
      <w:pPr>
        <w:pStyle w:val="948"/>
        <w:rPr>
          <w:rFonts w:cs="Times New Roman"/>
          <w:color w:val="auto"/>
          <w:highlight w:val="none"/>
        </w:rPr>
      </w:pPr>
      <w:r>
        <w:rPr>
          <w:rFonts w:hint="eastAsia"/>
          <w:color w:val="auto"/>
          <w:highlight w:val="none"/>
        </w:rPr>
        <w:t xml:space="preserve">（二）《关于政府采购支持监狱企业发展有关问题的通知》</w:t>
      </w:r>
      <w:r/>
    </w:p>
    <w:p>
      <w:pPr>
        <w:pStyle w:val="948"/>
        <w:rPr>
          <w:rFonts w:cs="Times New Roman"/>
          <w:color w:val="auto"/>
          <w:highlight w:val="none"/>
        </w:rPr>
      </w:pPr>
      <w:r>
        <w:rPr>
          <w:rFonts w:hint="eastAsia"/>
          <w:color w:val="auto"/>
          <w:highlight w:val="none"/>
        </w:rPr>
        <w:t xml:space="preserve">（三）《关于促进残疾人就业政府采购政策的通知》</w:t>
      </w:r>
      <w:r/>
    </w:p>
    <w:p>
      <w:pPr>
        <w:pStyle w:val="948"/>
        <w:rPr>
          <w:rFonts w:cs="Times New Roman"/>
          <w:color w:val="auto"/>
          <w:highlight w:val="none"/>
        </w:rPr>
      </w:pPr>
      <w:r>
        <w:rPr>
          <w:rFonts w:hint="eastAsia"/>
          <w:color w:val="auto"/>
          <w:highlight w:val="none"/>
        </w:rPr>
        <w:t xml:space="preserve">（四）《关于调整优化节能产品、环境标志产品政府采购执行机制的通知》</w:t>
      </w:r>
      <w:r/>
    </w:p>
    <w:p>
      <w:pPr>
        <w:pStyle w:val="948"/>
        <w:rPr>
          <w:rFonts w:cs="Times New Roman"/>
          <w:color w:val="auto"/>
          <w:highlight w:val="none"/>
        </w:rPr>
      </w:pPr>
      <w:r>
        <w:rPr>
          <w:rFonts w:hint="eastAsia"/>
          <w:color w:val="auto"/>
          <w:highlight w:val="none"/>
        </w:rPr>
        <w:t xml:space="preserve">（五）《关于做好政府采购支持企业发展有关事项的通知》</w:t>
      </w:r>
      <w:r/>
    </w:p>
    <w:p>
      <w:pPr>
        <w:pStyle w:val="948"/>
        <w:rPr>
          <w:rFonts w:hint="eastAsia"/>
          <w:color w:val="auto"/>
          <w:highlight w:val="none"/>
        </w:rPr>
      </w:pPr>
      <w:r>
        <w:rPr>
          <w:rFonts w:hint="eastAsia"/>
          <w:color w:val="auto"/>
          <w:highlight w:val="none"/>
        </w:rPr>
        <w:t xml:space="preserve">（六）《关于进一步加大政府采购支持中小企业力度的通知》</w:t>
      </w:r>
      <w:r/>
    </w:p>
    <w:p>
      <w:pPr>
        <w:pStyle w:val="948"/>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七</w:t>
      </w:r>
      <w:r>
        <w:rPr>
          <w:rFonts w:hint="eastAsia"/>
          <w:color w:val="auto"/>
          <w:highlight w:val="none"/>
        </w:rPr>
        <w:t xml:space="preserve">）《国务院办公厅关于在政府采购中实施本国产品标准及相关政策的通知》、关于贯彻落实《国务院办公厅关于在政府采购中实施本国产品标准及相关政策的通知》的意见</w:t>
      </w:r>
      <w:r/>
    </w:p>
    <w:p>
      <w:pPr>
        <w:pStyle w:val="94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2.获取招标文件时间：202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05</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08</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lang w:val="en-US" w:eastAsia="zh-CN"/>
        </w:rPr>
        <w:t xml:space="preserve">至202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05</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13</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lang w:val="en-US" w:eastAsia="zh-CN"/>
        </w:rPr>
        <w:t xml:space="preserve">，每天上午08:30至11:30，下午14:00至17:30（北京时间，法定节假日除外）</w:t>
      </w:r>
      <w:r/>
    </w:p>
    <w:p>
      <w:pPr>
        <w:pStyle w:val="948"/>
        <w:rPr>
          <w:rFonts w:ascii="宋体" w:hAnsi="宋体" w:cs="宋体"/>
          <w:b w:val="0"/>
          <w:bCs w:val="0"/>
          <w:highlight w:val="none"/>
        </w:rP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潜在投标人访问</w:t>
      </w:r>
      <w:r>
        <w:rPr>
          <w:rFonts w:hint="eastAsia" w:ascii="宋体" w:hAnsi="宋体"/>
          <w:b w:val="0"/>
          <w:bCs w:val="0"/>
          <w:szCs w:val="21"/>
          <w:highlight w:val="none"/>
        </w:rPr>
        <w:t xml:space="preserve">政府采购管理交易系统（苏采云）</w:t>
      </w:r>
      <w:r>
        <w:rPr>
          <w:rFonts w:hint="eastAsia" w:ascii="宋体" w:hAnsi="宋体" w:cs="宋体"/>
          <w:b w:val="0"/>
          <w:bCs w:val="0"/>
          <w:highlight w:val="none"/>
        </w:rPr>
        <w:t xml:space="preserve">的网络地址和方法：</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“CA数字证书”的获取：供应商需办理CA锁，“苏采云”系统目前仅支持“苏采云”系统下的政务CA，省内各地区办理的“苏采云”系统下的政务CA全省通用。</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“CA数字证书”的办理材料以及供应商操作手册详见：</w:t>
      </w:r>
      <w:r/>
    </w:p>
    <w:p>
      <w:pPr>
        <w:pStyle w:val="948"/>
        <w:rPr>
          <w:rFonts w:hint="eastAsia" w:ascii="宋体" w:hAnsi="宋体" w:cs="宋体"/>
          <w:b w:val="0"/>
          <w:bCs w:val="0"/>
          <w:highlight w:val="none"/>
        </w:rPr>
      </w:pPr>
      <w:r>
        <w:rPr>
          <w:rFonts w:ascii="宋体" w:hAnsi="宋体" w:cs="宋体"/>
          <w:b w:val="0"/>
          <w:bCs w:val="0"/>
          <w:highlight w:val="none"/>
        </w:rPr>
        <w:t xml:space="preserve">http://zfcg.yangzhou.gov.cn/xzzx/art/2023/art_4d7de1f7865f4a2894fc22bc452f94d8.html</w:t>
      </w:r>
      <w:r>
        <w:rPr>
          <w:rFonts w:hint="eastAsia" w:ascii="宋体" w:hAnsi="宋体" w:cs="宋体"/>
          <w:b w:val="0"/>
          <w:bCs w:val="0"/>
          <w:highlight w:val="none"/>
        </w:rPr>
        <w:t xml:space="preserve">。</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潜在供应商访问“苏采云”系统的网络地址和方法：“苏采云”系统的网址：http://jszfcg.jsczt.cn/。</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采购文件（后缀名为“.kedt”）、供应商操作手册及政府采购客户端工具也可通过“苏采云”系统--已报名项目--报名详情页面内相应链接进行下载。</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（6）</w:t>
      </w:r>
      <w:r>
        <w:rPr>
          <w:rFonts w:hint="eastAsia" w:ascii="宋体" w:hAnsi="宋体" w:cs="宋体"/>
          <w:b w:val="0"/>
          <w:bCs w:val="0"/>
          <w:highlight w:val="none"/>
        </w:rPr>
        <w:t xml:space="preserve">招标代理机构（采购代理机构）将数据电文形式的采购文件加载至“苏采云”系统，供潜在供应商下载或者查阅。</w:t>
      </w:r>
      <w:r/>
    </w:p>
    <w:p>
      <w:pPr>
        <w:pStyle w:val="948"/>
        <w:rPr>
          <w:rFonts w:hint="eastAsia" w:ascii="宋体" w:hAnsi="宋体" w:cs="宋体"/>
          <w:b w:val="0"/>
          <w:bCs w:val="0"/>
          <w:highlight w:val="none"/>
        </w:rPr>
      </w:pPr>
      <w:r>
        <w:rPr>
          <w:rFonts w:hint="eastAsia" w:ascii="宋体" w:hAnsi="宋体" w:cs="宋体"/>
          <w:b w:val="0"/>
          <w:bCs w:val="0"/>
          <w:highlight w:val="none"/>
          <w:lang w:val="en-US" w:eastAsia="zh-CN"/>
        </w:rPr>
        <w:t xml:space="preserve">（7）</w:t>
      </w:r>
      <w:r>
        <w:rPr>
          <w:rFonts w:hint="eastAsia" w:ascii="宋体" w:hAnsi="宋体" w:cs="宋体"/>
          <w:b w:val="0"/>
          <w:bCs w:val="0"/>
          <w:highlight w:val="none"/>
        </w:rPr>
        <w:t xml:space="preserve">苏采云系统使用谷歌浏览器参与不见面开标。</w:t>
      </w:r>
      <w:r/>
    </w:p>
    <w:p>
      <w:pPr>
        <w:pStyle w:val="948"/>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七、</w:t>
      </w:r>
      <w:bookmarkEnd w:id="24"/>
      <w:r/>
      <w:bookmarkEnd w:id="25"/>
      <w:r>
        <w:rPr>
          <w:rFonts w:hint="eastAsia" w:ascii="Microsoft New Tai Lue" w:hAnsi="Microsoft New Tai Lue"/>
          <w:b/>
          <w:bCs/>
          <w:color w:val="auto"/>
          <w:highlight w:val="none"/>
        </w:rPr>
        <w:t xml:space="preserve">对本次招标提出询问，请按以下方式联系。</w:t>
      </w:r>
      <w:bookmarkEnd w:id="26"/>
      <w:r/>
      <w:bookmarkEnd w:id="27"/>
      <w:r/>
      <w:r/>
    </w:p>
    <w:p>
      <w:pPr>
        <w:pStyle w:val="948"/>
        <w:rPr>
          <w:rFonts w:cs="Times New Roman"/>
          <w:color w:val="auto"/>
          <w:highlight w:val="none"/>
        </w:rPr>
      </w:pPr>
      <w:r/>
      <w:bookmarkStart w:id="28" w:name="_Toc28359085"/>
      <w:r>
        <w:rPr>
          <w:color w:val="auto"/>
          <w:highlight w:val="none"/>
        </w:rPr>
        <w:t xml:space="preserve">1</w:t>
      </w:r>
      <w:r>
        <w:rPr>
          <w:rFonts w:hint="eastAsia"/>
          <w:color w:val="auto"/>
          <w:highlight w:val="none"/>
        </w:rPr>
        <w:t xml:space="preserve">．采购人信息</w:t>
      </w:r>
      <w:r/>
    </w:p>
    <w:p>
      <w:pPr>
        <w:pStyle w:val="948"/>
        <w:rPr>
          <w:rFonts w:hint="eastAsia" w:eastAsia="宋体" w:cs="Times New Roman"/>
          <w:color w:val="auto"/>
          <w:highlight w:val="none"/>
          <w:lang w:eastAsia="zh-CN"/>
        </w:rPr>
      </w:pPr>
      <w:r>
        <w:rPr>
          <w:rFonts w:hint="eastAsia"/>
          <w:color w:val="auto"/>
          <w:highlight w:val="none"/>
        </w:rPr>
        <w:t xml:space="preserve">名称：</w:t>
      </w:r>
      <w:r>
        <w:rPr>
          <w:rFonts w:hint="eastAsia"/>
          <w:color w:val="auto"/>
          <w:highlight w:val="none"/>
          <w:lang w:eastAsia="zh-CN"/>
        </w:rPr>
        <w:t xml:space="preserve">江苏省政协办公厅（机关）</w:t>
      </w:r>
      <w:r/>
    </w:p>
    <w:p>
      <w:pPr>
        <w:pStyle w:val="948"/>
        <w:rPr>
          <w:rFonts w:cs="Times New Roman"/>
          <w:color w:val="auto"/>
          <w:highlight w:val="none"/>
        </w:rPr>
      </w:pPr>
      <w:r>
        <w:rPr>
          <w:rFonts w:hint="eastAsia"/>
          <w:color w:val="auto"/>
          <w:highlight w:val="none"/>
        </w:rPr>
        <w:t xml:space="preserve">地址：</w:t>
      </w:r>
      <w:r>
        <w:rPr>
          <w:rFonts w:hint="eastAsia" w:asciiTheme="minorEastAsia" w:hAnsiTheme="minorEastAsia" w:eastAsiaTheme="minorEastAsia" w:cstheme="minorEastAsia"/>
          <w:color w:val="auto"/>
          <w:sz w:val="21"/>
          <w:szCs w:val="21"/>
          <w:highlight w:val="none"/>
        </w:rPr>
        <w:t xml:space="preserve">南京市长江路292号</w:t>
      </w:r>
      <w:r/>
    </w:p>
    <w:p>
      <w:pPr>
        <w:pStyle w:val="948"/>
        <w:rPr>
          <w:rFonts w:hint="default" w:eastAsia="宋体" w:cs="Times New Roman"/>
          <w:color w:val="auto"/>
          <w:highlight w:val="none"/>
          <w:lang w:val="en-US" w:eastAsia="zh-CN"/>
        </w:rPr>
      </w:pPr>
      <w:r>
        <w:rPr>
          <w:rFonts w:hint="eastAsia"/>
          <w:color w:val="auto"/>
          <w:highlight w:val="none"/>
        </w:rPr>
        <w:t xml:space="preserve">联系人：</w:t>
      </w:r>
      <w:r>
        <w:rPr>
          <w:rFonts w:hint="eastAsia"/>
          <w:color w:val="auto"/>
          <w:highlight w:val="none"/>
          <w:lang w:val="en-US" w:eastAsia="zh-CN"/>
        </w:rPr>
        <w:t xml:space="preserve">邵德沛</w:t>
      </w:r>
      <w:r/>
    </w:p>
    <w:p>
      <w:pPr>
        <w:pStyle w:val="948"/>
        <w:rPr>
          <w:rFonts w:cs="Times New Roman"/>
          <w:color w:val="auto"/>
          <w:highlight w:val="none"/>
        </w:rPr>
      </w:pPr>
      <w:r>
        <w:rPr>
          <w:rFonts w:hint="eastAsia"/>
          <w:color w:val="auto"/>
          <w:highlight w:val="none"/>
        </w:rPr>
        <w:t xml:space="preserve">联系方式：</w:t>
      </w:r>
      <w:r>
        <w:rPr>
          <w:color w:val="auto"/>
          <w:highlight w:val="none"/>
        </w:rPr>
        <w:t xml:space="preserve">025-</w:t>
      </w:r>
      <w:r>
        <w:rPr>
          <w:rFonts w:hint="eastAsia"/>
          <w:color w:val="auto"/>
          <w:highlight w:val="none"/>
        </w:rPr>
        <w:t xml:space="preserve">84578751</w:t>
      </w:r>
      <w:r/>
    </w:p>
    <w:p>
      <w:pPr>
        <w:pStyle w:val="948"/>
        <w:rPr>
          <w:rFonts w:cs="Times New Roman"/>
          <w:color w:val="auto"/>
          <w:highlight w:val="none"/>
        </w:rPr>
      </w:pPr>
      <w:r>
        <w:rPr>
          <w:color w:val="auto"/>
          <w:highlight w:val="none"/>
        </w:rPr>
        <w:t xml:space="preserve">2</w:t>
      </w:r>
      <w:r>
        <w:rPr>
          <w:rFonts w:hint="eastAsia"/>
          <w:color w:val="auto"/>
          <w:highlight w:val="none"/>
        </w:rPr>
        <w:t xml:space="preserve">．采购代理机构信息</w:t>
      </w:r>
      <w:r/>
    </w:p>
    <w:p>
      <w:pPr>
        <w:pStyle w:val="948"/>
        <w:rPr>
          <w:rFonts w:cs="Times New Roman"/>
          <w:color w:val="auto"/>
          <w:highlight w:val="none"/>
        </w:rPr>
      </w:pPr>
      <w:r>
        <w:rPr>
          <w:rFonts w:hint="eastAsia"/>
          <w:color w:val="auto"/>
          <w:highlight w:val="none"/>
        </w:rPr>
        <w:t xml:space="preserve">名称：江苏省招标中心有限公司</w:t>
      </w:r>
      <w:r/>
    </w:p>
    <w:p>
      <w:pPr>
        <w:pStyle w:val="948"/>
        <w:rPr>
          <w:rFonts w:hint="eastAsia" w:eastAsia="宋体" w:cs="Times New Roman"/>
          <w:color w:val="auto"/>
          <w:highlight w:val="none"/>
          <w:lang w:eastAsia="zh-CN"/>
        </w:rPr>
      </w:pPr>
      <w:r>
        <w:rPr>
          <w:rFonts w:hint="eastAsia"/>
          <w:color w:val="auto"/>
          <w:highlight w:val="none"/>
        </w:rPr>
        <w:t xml:space="preserve">地址：南京市鼓楼区郑和中路</w:t>
      </w:r>
      <w:r>
        <w:rPr>
          <w:color w:val="auto"/>
          <w:highlight w:val="none"/>
        </w:rPr>
        <w:t xml:space="preserve">118</w:t>
      </w:r>
      <w:r>
        <w:rPr>
          <w:rFonts w:hint="eastAsia"/>
          <w:color w:val="auto"/>
          <w:highlight w:val="none"/>
        </w:rPr>
        <w:t xml:space="preserve">号</w:t>
      </w:r>
      <w:r>
        <w:rPr>
          <w:rFonts w:hint="eastAsia"/>
          <w:color w:val="auto"/>
          <w:highlight w:val="none"/>
          <w:lang w:eastAsia="zh-CN"/>
        </w:rPr>
        <w:t xml:space="preserve">1605室</w:t>
      </w:r>
      <w:r/>
    </w:p>
    <w:p>
      <w:pPr>
        <w:pStyle w:val="948"/>
        <w:rPr>
          <w:rFonts w:cs="Times New Roman"/>
          <w:color w:val="auto"/>
          <w:highlight w:val="none"/>
        </w:rPr>
      </w:pPr>
      <w:r>
        <w:rPr>
          <w:rFonts w:hint="eastAsia"/>
          <w:color w:val="auto"/>
          <w:highlight w:val="none"/>
        </w:rPr>
        <w:t xml:space="preserve">联系人：</w:t>
      </w:r>
      <w:r>
        <w:rPr>
          <w:rFonts w:hint="eastAsia"/>
          <w:color w:val="auto"/>
          <w:highlight w:val="none"/>
          <w:lang w:val="en-US" w:eastAsia="zh-CN"/>
        </w:rPr>
        <w:t xml:space="preserve">谢慧玲</w:t>
      </w:r>
      <w:r>
        <w:rPr>
          <w:rFonts w:hint="eastAsia"/>
          <w:color w:val="auto"/>
          <w:highlight w:val="none"/>
          <w:lang w:eastAsia="zh-CN"/>
        </w:rPr>
        <w:t xml:space="preserve">1</w:t>
      </w:r>
      <w:r>
        <w:rPr>
          <w:rFonts w:hint="eastAsia"/>
          <w:color w:val="auto"/>
          <w:highlight w:val="none"/>
          <w:lang w:val="en-US" w:eastAsia="zh-CN"/>
        </w:rPr>
        <w:t xml:space="preserve">8362980687、池昊</w:t>
      </w:r>
      <w:r>
        <w:rPr>
          <w:rFonts w:hint="eastAsia"/>
          <w:color w:val="auto"/>
          <w:highlight w:val="none"/>
          <w:lang w:eastAsia="zh-CN"/>
        </w:rPr>
        <w:t xml:space="preserve">15862877288</w:t>
      </w:r>
      <w:r>
        <w:rPr>
          <w:rFonts w:hint="eastAsia"/>
          <w:color w:val="auto"/>
          <w:highlight w:val="none"/>
          <w:lang w:val="en-US" w:eastAsia="zh-CN"/>
        </w:rPr>
        <w:t xml:space="preserve">、</w:t>
      </w:r>
      <w:r>
        <w:rPr>
          <w:rFonts w:hint="eastAsia"/>
          <w:color w:val="auto"/>
          <w:highlight w:val="none"/>
        </w:rPr>
        <w:t xml:space="preserve">王芳（采购代理机构）</w:t>
      </w:r>
      <w:r>
        <w:rPr>
          <w:color w:val="auto"/>
          <w:highlight w:val="none"/>
        </w:rPr>
        <w:t xml:space="preserve">025-83200601</w:t>
      </w:r>
      <w:r/>
    </w:p>
    <w:p>
      <w:pPr>
        <w:pStyle w:val="948"/>
        <w:rPr>
          <w:rFonts w:hint="eastAsia" w:eastAsia="宋体"/>
          <w:color w:val="auto"/>
          <w:highlight w:val="none"/>
          <w:lang w:eastAsia="zh-CN"/>
        </w:rPr>
      </w:pPr>
      <w:r>
        <w:rPr>
          <w:rFonts w:hint="eastAsia"/>
          <w:color w:val="auto"/>
          <w:highlight w:val="none"/>
        </w:rPr>
        <w:t xml:space="preserve">联系方式：</w:t>
      </w:r>
      <w:r>
        <w:rPr>
          <w:rFonts w:hint="eastAsia"/>
          <w:color w:val="auto"/>
          <w:highlight w:val="none"/>
          <w:lang w:eastAsia="zh-CN"/>
        </w:rPr>
        <w:t xml:space="preserve">1</w:t>
      </w:r>
      <w:r>
        <w:rPr>
          <w:rFonts w:hint="eastAsia"/>
          <w:color w:val="auto"/>
          <w:highlight w:val="none"/>
          <w:lang w:val="en-US" w:eastAsia="zh-CN"/>
        </w:rPr>
        <w:t xml:space="preserve">8362980687</w:t>
      </w:r>
      <w:r/>
    </w:p>
    <w:p>
      <w:pPr>
        <w:pStyle w:val="948"/>
        <w:rPr>
          <w:rFonts w:cs="Times New Roman"/>
          <w:color w:val="auto"/>
          <w:highlight w:val="none"/>
        </w:rPr>
      </w:pPr>
      <w:r>
        <w:rPr>
          <w:color w:val="auto"/>
          <w:highlight w:val="none"/>
        </w:rPr>
        <w:t xml:space="preserve">3</w:t>
      </w:r>
      <w:r>
        <w:rPr>
          <w:rFonts w:hint="eastAsia"/>
          <w:color w:val="auto"/>
          <w:highlight w:val="none"/>
        </w:rPr>
        <w:t xml:space="preserve">．项目联系方式</w:t>
      </w:r>
      <w:r/>
    </w:p>
    <w:p>
      <w:pPr>
        <w:pStyle w:val="948"/>
        <w:rPr>
          <w:rFonts w:cs="Times New Roman"/>
          <w:color w:val="auto"/>
          <w:highlight w:val="none"/>
        </w:rPr>
      </w:pPr>
      <w:r>
        <w:rPr>
          <w:rFonts w:hint="eastAsia"/>
          <w:color w:val="auto"/>
          <w:highlight w:val="none"/>
        </w:rPr>
        <w:t xml:space="preserve">项目联系人：</w:t>
      </w:r>
      <w:r>
        <w:rPr>
          <w:rFonts w:hint="eastAsia"/>
          <w:color w:val="auto"/>
          <w:highlight w:val="none"/>
          <w:lang w:val="en-US" w:eastAsia="zh-CN"/>
        </w:rPr>
        <w:t xml:space="preserve">邵德沛</w:t>
      </w:r>
      <w:r>
        <w:rPr>
          <w:rFonts w:hint="eastAsia"/>
          <w:color w:val="auto"/>
          <w:highlight w:val="none"/>
        </w:rPr>
        <w:t xml:space="preserve">（采购人）、</w:t>
      </w:r>
      <w:r>
        <w:rPr>
          <w:rFonts w:hint="eastAsia"/>
          <w:color w:val="auto"/>
          <w:highlight w:val="none"/>
          <w:lang w:val="en-US" w:eastAsia="zh-CN"/>
        </w:rPr>
        <w:t xml:space="preserve">谢慧玲</w:t>
      </w:r>
      <w:r>
        <w:rPr>
          <w:rFonts w:hint="eastAsia"/>
          <w:color w:val="auto"/>
          <w:highlight w:val="none"/>
          <w:lang w:eastAsia="zh-CN"/>
        </w:rPr>
        <w:t xml:space="preserve">1</w:t>
      </w:r>
      <w:r>
        <w:rPr>
          <w:rFonts w:hint="eastAsia"/>
          <w:color w:val="auto"/>
          <w:highlight w:val="none"/>
          <w:lang w:val="en-US" w:eastAsia="zh-CN"/>
        </w:rPr>
        <w:t xml:space="preserve">8362980687、池昊</w:t>
      </w:r>
      <w:r>
        <w:rPr>
          <w:rFonts w:hint="eastAsia"/>
          <w:color w:val="auto"/>
          <w:highlight w:val="none"/>
          <w:lang w:eastAsia="zh-CN"/>
        </w:rPr>
        <w:t xml:space="preserve">15862877288</w:t>
      </w:r>
      <w:r>
        <w:rPr>
          <w:rFonts w:hint="eastAsia"/>
          <w:color w:val="auto"/>
          <w:highlight w:val="none"/>
          <w:lang w:val="en-US" w:eastAsia="zh-CN"/>
        </w:rPr>
        <w:t xml:space="preserve">、</w:t>
      </w:r>
      <w:r>
        <w:rPr>
          <w:rFonts w:hint="eastAsia"/>
          <w:color w:val="auto"/>
          <w:highlight w:val="none"/>
        </w:rPr>
        <w:t xml:space="preserve">王芳（采购代理机构）</w:t>
      </w:r>
      <w:r>
        <w:rPr>
          <w:color w:val="auto"/>
          <w:highlight w:val="none"/>
        </w:rPr>
        <w:t xml:space="preserve">025-83200601</w:t>
      </w:r>
      <w:r/>
    </w:p>
    <w:p>
      <w:pPr>
        <w:pStyle w:val="948"/>
        <w:rPr>
          <w:rFonts w:hint="eastAsia" w:eastAsia="宋体"/>
          <w:color w:val="auto"/>
          <w:highlight w:val="none"/>
          <w:lang w:eastAsia="zh-CN"/>
        </w:rPr>
      </w:pPr>
      <w:r>
        <w:rPr>
          <w:rFonts w:hint="eastAsia"/>
          <w:color w:val="auto"/>
          <w:highlight w:val="none"/>
        </w:rPr>
        <w:t xml:space="preserve">联系方式：</w:t>
      </w:r>
      <w:r>
        <w:rPr>
          <w:rFonts w:hint="eastAsia"/>
          <w:color w:val="auto"/>
          <w:highlight w:val="none"/>
          <w:lang w:eastAsia="zh-CN"/>
        </w:rPr>
        <w:t xml:space="preserve">1</w:t>
      </w:r>
      <w:r>
        <w:rPr>
          <w:rFonts w:hint="eastAsia"/>
          <w:color w:val="auto"/>
          <w:highlight w:val="none"/>
          <w:lang w:val="en-US" w:eastAsia="zh-CN"/>
        </w:rPr>
        <w:t xml:space="preserve">8362980687</w:t>
      </w:r>
      <w:r/>
    </w:p>
    <w:p>
      <w:pPr>
        <w:pStyle w:val="948"/>
        <w:rPr>
          <w:rFonts w:cs="Times New Roman"/>
          <w:color w:val="auto"/>
          <w:highlight w:val="none"/>
        </w:rPr>
      </w:pPr>
      <w:r>
        <w:rPr>
          <w:rFonts w:cs="Times New Roman"/>
          <w:color w:val="auto"/>
          <w:highlight w:val="none"/>
        </w:rPr>
        <w:br w:type="page" w:clear="all"/>
      </w:r>
      <w:bookmarkEnd w:id="28"/>
      <w:r/>
      <w:r/>
    </w:p>
    <w:p>
      <w:pPr>
        <w:pStyle w:val="948"/>
        <w:rPr>
          <w:rFonts w:cs="Times New Roman"/>
          <w:color w:val="auto"/>
          <w:highlight w:val="none"/>
        </w:rPr>
      </w:pPr>
      <w:r/>
      <w:bookmarkStart w:id="29" w:name="_Toc107246212"/>
      <w:r/>
      <w:bookmarkStart w:id="30" w:name="_Toc80264704"/>
      <w:r>
        <w:rPr>
          <w:rFonts w:hint="eastAsia" w:cs="宋体"/>
          <w:color w:val="auto"/>
          <w:highlight w:val="none"/>
        </w:rPr>
        <w:t xml:space="preserve">投标人须知</w:t>
      </w:r>
      <w:bookmarkEnd w:id="29"/>
      <w:r/>
      <w:bookmarkEnd w:id="30"/>
      <w:r/>
      <w:r/>
    </w:p>
    <w:p>
      <w:pPr>
        <w:pStyle w:val="948"/>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 xml:space="preserve">投标人须知前附表</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本表是对《投标人须知》正文的具体补充和修改，如有矛盾，以本《前附表》为准。标记“■”的选项意为适用于本项目，标记“□”的选项意为不适用于本项目。</w:t>
      </w:r>
      <w:r/>
    </w:p>
    <w:tbl>
      <w:tblPr>
        <w:tblStyle w:val="837"/>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948"/>
              <w:rPr>
                <w:rFonts w:hAnsi="宋体" w:cs="Times New Roman"/>
                <w:b/>
                <w:bCs/>
                <w:color w:val="auto"/>
                <w:sz w:val="21"/>
                <w:szCs w:val="21"/>
                <w:highlight w:val="none"/>
              </w:rPr>
            </w:pPr>
            <w:r>
              <w:rPr>
                <w:rFonts w:hint="eastAsia" w:hAnsi="宋体"/>
                <w:b/>
                <w:bCs/>
                <w:color w:val="auto"/>
                <w:sz w:val="21"/>
                <w:szCs w:val="21"/>
                <w:highlight w:val="none"/>
              </w:rPr>
              <w:t xml:space="preserve">序号</w:t>
            </w:r>
            <w:r/>
          </w:p>
        </w:tc>
        <w:tc>
          <w:tcPr>
            <w:tcW w:w="850" w:type="dxa"/>
            <w:vAlign w:val="center"/>
            <w:textDirection w:val="lrTb"/>
            <w:noWrap w:val="false"/>
          </w:tcPr>
          <w:p>
            <w:pPr>
              <w:pStyle w:val="948"/>
              <w:rPr>
                <w:rFonts w:hAnsi="宋体" w:cs="Times New Roman"/>
                <w:b/>
                <w:bCs/>
                <w:color w:val="auto"/>
                <w:sz w:val="21"/>
                <w:szCs w:val="21"/>
                <w:highlight w:val="none"/>
              </w:rPr>
            </w:pPr>
            <w:r>
              <w:rPr>
                <w:rFonts w:hint="eastAsia" w:hAnsi="宋体"/>
                <w:b/>
                <w:bCs/>
                <w:color w:val="auto"/>
                <w:sz w:val="21"/>
                <w:szCs w:val="21"/>
                <w:highlight w:val="none"/>
              </w:rPr>
              <w:t xml:space="preserve">条款号</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条款名称</w:t>
            </w:r>
            <w:r/>
          </w:p>
        </w:tc>
        <w:tc>
          <w:tcPr>
            <w:tcW w:w="6306" w:type="dxa"/>
            <w:vAlign w:val="center"/>
            <w:textDirection w:val="lrTb"/>
            <w:noWrap w:val="false"/>
          </w:tcPr>
          <w:p>
            <w:pPr>
              <w:pStyle w:val="948"/>
              <w:rPr>
                <w:rFonts w:hAnsi="宋体" w:cs="Times New Roman"/>
                <w:b/>
                <w:bCs/>
                <w:color w:val="auto"/>
                <w:sz w:val="21"/>
                <w:szCs w:val="21"/>
                <w:highlight w:val="none"/>
              </w:rPr>
            </w:pPr>
            <w:r>
              <w:rPr>
                <w:rFonts w:hint="eastAsia" w:hAnsi="宋体"/>
                <w:b/>
                <w:bCs/>
                <w:color w:val="auto"/>
                <w:sz w:val="21"/>
                <w:szCs w:val="21"/>
                <w:highlight w:val="none"/>
              </w:rPr>
              <w:t xml:space="preserve">编列内容规定</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采购人</w:t>
            </w:r>
            <w:r/>
          </w:p>
        </w:tc>
        <w:tc>
          <w:tcPr>
            <w:tcW w:w="6306" w:type="dxa"/>
            <w:vAlign w:val="center"/>
            <w:textDirection w:val="lrTb"/>
            <w:noWrap w:val="false"/>
          </w:tcPr>
          <w:p>
            <w:pPr>
              <w:pStyle w:val="948"/>
              <w:rPr>
                <w:rFonts w:hint="eastAsia" w:hAnsi="宋体" w:eastAsia="宋体"/>
                <w:color w:val="auto"/>
                <w:sz w:val="21"/>
                <w:szCs w:val="21"/>
                <w:highlight w:val="none"/>
                <w:lang w:eastAsia="zh-CN"/>
              </w:rPr>
            </w:pPr>
            <w:r>
              <w:rPr>
                <w:rFonts w:hint="eastAsia" w:hAnsi="宋体"/>
                <w:color w:val="auto"/>
                <w:sz w:val="21"/>
                <w:szCs w:val="21"/>
                <w:highlight w:val="none"/>
              </w:rPr>
              <w:t xml:space="preserve">名称：</w:t>
            </w:r>
            <w:r>
              <w:rPr>
                <w:rFonts w:hint="eastAsia" w:hAnsi="宋体"/>
                <w:color w:val="auto"/>
                <w:sz w:val="21"/>
                <w:szCs w:val="21"/>
                <w:highlight w:val="none"/>
                <w:lang w:eastAsia="zh-CN"/>
              </w:rPr>
              <w:t xml:space="preserve">江苏省政协办公厅（机关）</w:t>
            </w:r>
            <w:r/>
          </w:p>
          <w:p>
            <w:pPr>
              <w:pStyle w:val="948"/>
              <w:rPr>
                <w:rFonts w:hint="eastAsia" w:hAnsi="宋体"/>
                <w:color w:val="auto"/>
                <w:sz w:val="21"/>
                <w:szCs w:val="21"/>
                <w:highlight w:val="none"/>
              </w:rPr>
            </w:pPr>
            <w:r>
              <w:rPr>
                <w:rFonts w:hint="eastAsia" w:hAnsi="宋体"/>
                <w:color w:val="auto"/>
                <w:sz w:val="21"/>
                <w:szCs w:val="21"/>
                <w:highlight w:val="none"/>
              </w:rPr>
              <w:t xml:space="preserve">地址：南京市长江路292号</w:t>
            </w:r>
            <w:r/>
          </w:p>
          <w:p>
            <w:pPr>
              <w:pStyle w:val="948"/>
              <w:rPr>
                <w:rFonts w:hint="default" w:hAnsi="宋体" w:eastAsia="宋体"/>
                <w:color w:val="auto"/>
                <w:sz w:val="21"/>
                <w:szCs w:val="21"/>
                <w:highlight w:val="none"/>
                <w:lang w:val="en-US" w:eastAsia="zh-CN"/>
              </w:rPr>
            </w:pPr>
            <w:r>
              <w:rPr>
                <w:rFonts w:hint="eastAsia" w:hAnsi="宋体"/>
                <w:color w:val="auto"/>
                <w:sz w:val="21"/>
                <w:szCs w:val="21"/>
                <w:highlight w:val="none"/>
              </w:rPr>
              <w:t xml:space="preserve">联系人：</w:t>
            </w:r>
            <w:r>
              <w:rPr>
                <w:rFonts w:hint="eastAsia" w:hAnsi="宋体"/>
                <w:color w:val="auto"/>
                <w:sz w:val="21"/>
                <w:szCs w:val="21"/>
                <w:highlight w:val="none"/>
                <w:lang w:val="en-US" w:eastAsia="zh-CN"/>
              </w:rPr>
              <w:t xml:space="preserve">邵德沛</w:t>
            </w:r>
            <w:r/>
          </w:p>
          <w:p>
            <w:pPr>
              <w:pStyle w:val="948"/>
              <w:rPr>
                <w:rFonts w:hint="eastAsia" w:hAnsi="宋体"/>
                <w:color w:val="auto"/>
                <w:sz w:val="21"/>
                <w:szCs w:val="21"/>
                <w:highlight w:val="none"/>
              </w:rPr>
            </w:pPr>
            <w:r>
              <w:rPr>
                <w:rFonts w:hint="eastAsia" w:hAnsi="宋体"/>
                <w:color w:val="auto"/>
                <w:sz w:val="21"/>
                <w:szCs w:val="21"/>
                <w:highlight w:val="none"/>
              </w:rPr>
              <w:t xml:space="preserve">联系方式：025-84578751</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2.2</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采购代理机构</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名称：</w:t>
            </w:r>
            <w:r>
              <w:rPr>
                <w:rFonts w:hint="eastAsia" w:hAnsi="宋体"/>
                <w:color w:val="auto"/>
                <w:sz w:val="21"/>
                <w:szCs w:val="21"/>
                <w:highlight w:val="none"/>
              </w:rPr>
              <w:t xml:space="preserve">江苏省</w:t>
            </w:r>
            <w:r>
              <w:rPr>
                <w:rFonts w:hint="eastAsia" w:hAnsi="宋体"/>
                <w:color w:val="auto"/>
                <w:sz w:val="21"/>
                <w:szCs w:val="21"/>
                <w:highlight w:val="none"/>
              </w:rPr>
              <w:t xml:space="preserve">招标中心有限公司</w:t>
            </w:r>
            <w:r/>
          </w:p>
          <w:p>
            <w:pPr>
              <w:pStyle w:val="948"/>
              <w:rPr>
                <w:rFonts w:hint="eastAsia" w:ascii="宋体" w:hAnsi="宋体" w:eastAsia="宋体" w:cs="宋体"/>
                <w:color w:val="auto"/>
                <w:sz w:val="21"/>
                <w:szCs w:val="21"/>
                <w:highlight w:val="none"/>
                <w:lang w:eastAsia="zh-CN"/>
              </w:rPr>
            </w:pPr>
            <w:r>
              <w:rPr>
                <w:rFonts w:hint="eastAsia" w:hAnsi="宋体"/>
                <w:color w:val="auto"/>
                <w:sz w:val="21"/>
                <w:szCs w:val="21"/>
                <w:highlight w:val="none"/>
              </w:rPr>
              <w:t xml:space="preserve">地址：</w:t>
            </w:r>
            <w:r>
              <w:rPr>
                <w:rFonts w:hint="eastAsia" w:hAnsi="宋体"/>
                <w:color w:val="auto"/>
                <w:sz w:val="21"/>
                <w:szCs w:val="21"/>
                <w:highlight w:val="none"/>
              </w:rPr>
              <w:t xml:space="preserve">南京市</w:t>
            </w:r>
            <w:r>
              <w:rPr>
                <w:rFonts w:hint="eastAsia" w:ascii="宋体" w:hAnsi="宋体" w:eastAsia="宋体" w:cs="宋体"/>
                <w:color w:val="auto"/>
                <w:sz w:val="21"/>
                <w:szCs w:val="21"/>
                <w:highlight w:val="none"/>
              </w:rPr>
              <w:t xml:space="preserve">鼓楼区郑和中路118号</w:t>
            </w:r>
            <w:r>
              <w:rPr>
                <w:rFonts w:hint="eastAsia" w:hAnsi="宋体" w:cs="宋体"/>
                <w:color w:val="auto"/>
                <w:sz w:val="21"/>
                <w:szCs w:val="21"/>
                <w:highlight w:val="none"/>
                <w:lang w:eastAsia="zh-CN"/>
              </w:rPr>
              <w:t xml:space="preserve">1605室</w:t>
            </w:r>
            <w:r/>
          </w:p>
          <w:p>
            <w:pPr>
              <w:pStyle w:val="948"/>
              <w:rPr>
                <w:rFonts w:hint="eastAsia" w:hAnsi="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hAnsi="宋体"/>
                <w:color w:val="auto"/>
                <w:sz w:val="21"/>
                <w:szCs w:val="21"/>
                <w:highlight w:val="none"/>
                <w:lang w:val="en-US" w:eastAsia="zh-CN"/>
              </w:rPr>
              <w:t xml:space="preserve">谢慧玲、池昊、</w:t>
            </w:r>
            <w:r>
              <w:rPr>
                <w:rFonts w:hint="eastAsia" w:hAnsi="宋体"/>
                <w:color w:val="auto"/>
                <w:sz w:val="21"/>
                <w:szCs w:val="21"/>
                <w:highlight w:val="none"/>
              </w:rPr>
              <w:t xml:space="preserve">王芳</w:t>
            </w:r>
            <w:r/>
          </w:p>
          <w:p>
            <w:pPr>
              <w:pStyle w:val="948"/>
              <w:rPr>
                <w:rFonts w:hAnsi="宋体"/>
                <w:color w:val="auto"/>
                <w:sz w:val="21"/>
                <w:szCs w:val="21"/>
                <w:highlight w:val="none"/>
              </w:rPr>
            </w:pPr>
            <w:r>
              <w:rPr>
                <w:rFonts w:hint="eastAsia" w:hAnsi="宋体"/>
                <w:color w:val="auto"/>
                <w:sz w:val="21"/>
                <w:szCs w:val="21"/>
                <w:highlight w:val="none"/>
              </w:rPr>
              <w:t xml:space="preserve">电话：025-83200601</w:t>
            </w:r>
            <w:r>
              <w:rPr>
                <w:rFonts w:hint="eastAsia" w:hAnsi="宋体"/>
                <w:color w:val="auto"/>
                <w:sz w:val="21"/>
                <w:szCs w:val="21"/>
                <w:highlight w:val="none"/>
                <w:lang w:val="en-US" w:eastAsia="zh-CN"/>
              </w:rPr>
              <w:t xml:space="preserve">、</w:t>
            </w:r>
            <w:r>
              <w:rPr>
                <w:rFonts w:hint="eastAsia" w:hAnsi="宋体"/>
                <w:color w:val="auto"/>
                <w:sz w:val="21"/>
                <w:szCs w:val="21"/>
                <w:highlight w:val="none"/>
                <w:lang w:eastAsia="zh-CN"/>
              </w:rPr>
              <w:t xml:space="preserve">1</w:t>
            </w:r>
            <w:r>
              <w:rPr>
                <w:rFonts w:hint="eastAsia" w:hAnsi="宋体"/>
                <w:color w:val="auto"/>
                <w:sz w:val="21"/>
                <w:szCs w:val="21"/>
                <w:highlight w:val="none"/>
                <w:lang w:val="en-US" w:eastAsia="zh-CN"/>
              </w:rPr>
              <w:t xml:space="preserve">8362980687</w:t>
            </w:r>
            <w:r>
              <w:rPr>
                <w:rFonts w:hint="eastAsia" w:hAnsi="宋体"/>
                <w:color w:val="auto"/>
                <w:sz w:val="21"/>
                <w:szCs w:val="21"/>
                <w:highlight w:val="none"/>
                <w:lang w:eastAsia="zh-CN"/>
              </w:rPr>
              <w:t xml:space="preserve">、15862877288</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4</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本项目执行的政府采购政策</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招标文件</w:t>
            </w:r>
            <w:r>
              <w:rPr>
                <w:rFonts w:hint="eastAsia" w:hAnsi="宋体"/>
                <w:color w:val="auto"/>
                <w:sz w:val="21"/>
                <w:szCs w:val="21"/>
                <w:highlight w:val="none"/>
              </w:rPr>
              <w:t xml:space="preserve">第一章《招标公告》</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4</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8.1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现场考察</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组织</w:t>
            </w:r>
            <w:r/>
          </w:p>
          <w:p>
            <w:pPr>
              <w:pStyle w:val="948"/>
              <w:rPr>
                <w:rFonts w:hAnsi="宋体" w:cs="Times New Roman"/>
                <w:color w:val="auto"/>
                <w:sz w:val="21"/>
                <w:szCs w:val="21"/>
                <w:highlight w:val="none"/>
              </w:rPr>
            </w:pPr>
            <w:r>
              <w:rPr>
                <w:rFonts w:hint="eastAsia" w:hAnsi="宋体"/>
                <w:color w:val="auto"/>
                <w:sz w:val="21"/>
                <w:szCs w:val="21"/>
                <w:highlight w:val="none"/>
              </w:rPr>
              <w:t xml:space="preserve">供应商须自行考察。本项目供应商须对采购人目前在用情况进行充分认真评估后，慎重投标。供应商可在投标前与采购人沟通交流，若涉及第三方改造则由供应商负责组织完成，且投标总报价须包含此项所有费用。</w:t>
            </w:r>
            <w:r/>
          </w:p>
          <w:p>
            <w:pPr>
              <w:pStyle w:val="948"/>
              <w:rPr>
                <w:rFonts w:hint="eastAsia" w:hAnsi="宋体"/>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）考察时间：</w:t>
            </w:r>
            <w:r>
              <w:rPr>
                <w:rFonts w:hint="eastAsia" w:hAnsi="宋体"/>
                <w:color w:val="auto"/>
                <w:sz w:val="21"/>
                <w:szCs w:val="21"/>
                <w:highlight w:val="none"/>
              </w:rPr>
              <w:t xml:space="preserve">202</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年</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14</w:t>
            </w:r>
            <w:r>
              <w:rPr>
                <w:rFonts w:hint="eastAsia" w:hAnsi="宋体"/>
                <w:color w:val="auto"/>
                <w:sz w:val="21"/>
                <w:szCs w:val="21"/>
                <w:highlight w:val="none"/>
              </w:rPr>
              <w:t xml:space="preserve">日17:</w:t>
            </w: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0前，考察前请与采购人联系。</w:t>
            </w:r>
            <w:r/>
          </w:p>
          <w:p>
            <w:pPr>
              <w:pStyle w:val="948"/>
              <w:rPr>
                <w:rFonts w:hint="eastAsia" w:hAnsi="宋体"/>
                <w:color w:val="auto"/>
                <w:sz w:val="21"/>
                <w:szCs w:val="21"/>
                <w:highlight w:val="none"/>
              </w:rPr>
            </w:pPr>
            <w:r>
              <w:rPr>
                <w:rFonts w:hint="eastAsia" w:hAnsi="宋体"/>
                <w:color w:val="auto"/>
                <w:sz w:val="21"/>
                <w:szCs w:val="21"/>
                <w:highlight w:val="none"/>
              </w:rPr>
              <w:t xml:space="preserve">（2）考察地点：南京市长江路292号</w:t>
            </w:r>
            <w:r/>
          </w:p>
          <w:p>
            <w:pPr>
              <w:pStyle w:val="948"/>
              <w:rPr>
                <w:rFonts w:hint="default" w:hAnsi="宋体" w:eastAsia="宋体"/>
                <w:color w:val="auto"/>
                <w:sz w:val="21"/>
                <w:szCs w:val="21"/>
                <w:highlight w:val="none"/>
                <w:lang w:val="en-US" w:eastAsia="zh-CN"/>
              </w:rPr>
            </w:pPr>
            <w:r>
              <w:rPr>
                <w:rFonts w:hint="eastAsia" w:hAnsi="宋体"/>
                <w:color w:val="auto"/>
                <w:sz w:val="21"/>
                <w:szCs w:val="21"/>
                <w:highlight w:val="none"/>
              </w:rPr>
              <w:t xml:space="preserve">（3）联系人：</w:t>
            </w:r>
            <w:r>
              <w:rPr>
                <w:rFonts w:hint="eastAsia" w:hAnsi="宋体"/>
                <w:color w:val="auto"/>
                <w:sz w:val="21"/>
                <w:szCs w:val="21"/>
                <w:highlight w:val="none"/>
                <w:lang w:val="en-US" w:eastAsia="zh-CN"/>
              </w:rPr>
              <w:t xml:space="preserve">邵德沛</w:t>
            </w:r>
            <w:r/>
          </w:p>
          <w:p>
            <w:pPr>
              <w:pStyle w:val="948"/>
              <w:rPr>
                <w:rFonts w:hAnsi="宋体" w:cs="Times New Roman"/>
                <w:color w:val="auto"/>
                <w:sz w:val="21"/>
                <w:szCs w:val="21"/>
                <w:highlight w:val="none"/>
              </w:rPr>
            </w:pPr>
            <w:r>
              <w:rPr>
                <w:rFonts w:hint="eastAsia" w:hAnsi="宋体"/>
                <w:color w:val="auto"/>
                <w:sz w:val="21"/>
                <w:szCs w:val="21"/>
                <w:highlight w:val="none"/>
              </w:rPr>
              <w:t xml:space="preserve">联系方式</w:t>
            </w:r>
            <w:r>
              <w:rPr>
                <w:rFonts w:hint="eastAsia" w:hAnsi="宋体"/>
                <w:color w:val="auto"/>
                <w:sz w:val="21"/>
                <w:szCs w:val="21"/>
                <w:highlight w:val="none"/>
              </w:rPr>
              <w:t xml:space="preserve">：025-84578751</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w:t>
            </w:r>
            <w:r>
              <w:rPr>
                <w:rFonts w:hint="eastAsia" w:hAnsi="宋体"/>
                <w:color w:val="auto"/>
                <w:sz w:val="21"/>
                <w:szCs w:val="21"/>
                <w:highlight w:val="none"/>
              </w:rPr>
              <w:t xml:space="preserve">参加</w:t>
            </w:r>
            <w:r>
              <w:rPr>
                <w:rFonts w:hint="eastAsia" w:hAnsi="宋体"/>
                <w:color w:val="auto"/>
                <w:sz w:val="21"/>
                <w:szCs w:val="21"/>
                <w:highlight w:val="none"/>
              </w:rPr>
              <w:t xml:space="preserve">人员要求：符合采购人相关规定。</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组织</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5</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9.1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开标前答疑会</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召开</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召开</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时间：</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地点：</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6</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10.1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联合体投标</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接受</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接受</w:t>
            </w:r>
            <w:r/>
          </w:p>
          <w:p>
            <w:pPr>
              <w:pStyle w:val="948"/>
              <w:rPr>
                <w:rFonts w:hAnsi="宋体" w:cs="Times New Roman"/>
                <w:color w:val="auto"/>
                <w:sz w:val="21"/>
                <w:szCs w:val="21"/>
                <w:highlight w:val="none"/>
              </w:rPr>
            </w:pPr>
            <w:r>
              <w:rPr>
                <w:rFonts w:hint="eastAsia" w:hAnsi="宋体"/>
                <w:color w:val="auto"/>
                <w:sz w:val="21"/>
                <w:szCs w:val="21"/>
                <w:highlight w:val="none"/>
              </w:rPr>
              <w:t xml:space="preserve">联合体</w:t>
            </w:r>
            <w:r>
              <w:rPr>
                <w:rFonts w:hint="eastAsia" w:hAnsi="宋体"/>
                <w:color w:val="auto"/>
                <w:sz w:val="21"/>
                <w:szCs w:val="21"/>
                <w:highlight w:val="none"/>
              </w:rPr>
              <w:t xml:space="preserve">要求</w:t>
            </w: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7</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11.1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分包</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本项目的非主体、非关键性工作是否允许分包：</w:t>
            </w:r>
            <w:r/>
          </w:p>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允许</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允许</w:t>
            </w:r>
            <w:r/>
          </w:p>
          <w:p>
            <w:pPr>
              <w:pStyle w:val="948"/>
              <w:rPr>
                <w:rFonts w:hAnsi="宋体" w:cs="Times New Roman"/>
                <w:color w:val="auto"/>
                <w:sz w:val="21"/>
                <w:szCs w:val="21"/>
                <w:highlight w:val="none"/>
              </w:rPr>
            </w:pPr>
            <w:r>
              <w:rPr>
                <w:rFonts w:hint="eastAsia" w:hAnsi="宋体"/>
                <w:color w:val="auto"/>
                <w:sz w:val="21"/>
                <w:szCs w:val="21"/>
                <w:highlight w:val="none"/>
              </w:rPr>
              <w:t xml:space="preserve">具体</w:t>
            </w:r>
            <w:r>
              <w:rPr>
                <w:rFonts w:hint="eastAsia" w:hAnsi="宋体"/>
                <w:color w:val="auto"/>
                <w:sz w:val="21"/>
                <w:szCs w:val="21"/>
                <w:highlight w:val="none"/>
              </w:rPr>
              <w:t xml:space="preserve">要求</w:t>
            </w:r>
            <w:r>
              <w:rPr>
                <w:rFonts w:hint="eastAsia" w:hAnsi="宋体"/>
                <w:color w:val="auto"/>
                <w:sz w:val="21"/>
                <w:szCs w:val="21"/>
                <w:highlight w:val="none"/>
              </w:rPr>
              <w:t xml:space="preserve">：</w:t>
            </w:r>
            <w:r>
              <w:rPr>
                <w:rFonts w:hAnsi="宋体" w:cs="Microsoft New Tai Lue"/>
                <w:sz w:val="21"/>
                <w:highlight w:val="none"/>
              </w:rPr>
              <w:t xml:space="preserve">__________</w:t>
            </w:r>
            <w:r/>
          </w:p>
        </w:tc>
      </w:tr>
      <w:tr>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8</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12.1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样品</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w:t>
            </w:r>
            <w:r>
              <w:rPr>
                <w:rFonts w:hint="eastAsia" w:hAnsi="宋体"/>
                <w:color w:val="auto"/>
                <w:sz w:val="21"/>
                <w:szCs w:val="21"/>
                <w:highlight w:val="none"/>
              </w:rPr>
              <w:t xml:space="preserve">样品</w:t>
            </w:r>
            <w:r>
              <w:rPr>
                <w:rFonts w:hint="eastAsia" w:hAnsi="宋体"/>
                <w:color w:val="auto"/>
                <w:sz w:val="21"/>
                <w:szCs w:val="21"/>
                <w:highlight w:val="none"/>
              </w:rPr>
              <w:t xml:space="preserve">递交：</w:t>
            </w:r>
            <w:r/>
          </w:p>
          <w:p>
            <w:pPr>
              <w:pStyle w:val="948"/>
              <w:rPr>
                <w:rFonts w:hAnsi="宋体" w:cs="Times New Roman"/>
                <w:color w:val="auto"/>
                <w:sz w:val="21"/>
                <w:szCs w:val="21"/>
                <w:highlight w:val="none"/>
              </w:rPr>
            </w:pPr>
            <w:r>
              <w:rPr>
                <w:rFonts w:hint="eastAsia" w:hAnsi="宋体"/>
                <w:color w:val="auto"/>
                <w:sz w:val="21"/>
                <w:szCs w:val="21"/>
                <w:highlight w:val="none"/>
              </w:rPr>
              <w:t xml:space="preserve">□不</w:t>
            </w:r>
            <w:r>
              <w:rPr>
                <w:rFonts w:hint="eastAsia" w:hAnsi="宋体"/>
                <w:color w:val="auto"/>
                <w:sz w:val="21"/>
                <w:szCs w:val="21"/>
                <w:highlight w:val="none"/>
              </w:rPr>
              <w:t xml:space="preserve">需要</w:t>
            </w:r>
            <w:r/>
          </w:p>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需要，具体要求如下：</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）样品制作的标准和要求：</w:t>
            </w:r>
            <w:r>
              <w:rPr>
                <w:rFonts w:hint="eastAsia" w:hAnsi="宋体"/>
                <w:color w:val="auto"/>
                <w:sz w:val="21"/>
                <w:szCs w:val="21"/>
                <w:highlight w:val="none"/>
                <w:lang w:val="en-US" w:eastAsia="zh-CN"/>
              </w:rPr>
              <w:t xml:space="preserve">详见第四章采购需求</w:t>
            </w:r>
            <w:r>
              <w:rPr>
                <w:rFonts w:hint="eastAsia" w:hAnsi="宋体"/>
                <w:color w:val="auto"/>
                <w:sz w:val="21"/>
                <w:szCs w:val="21"/>
                <w:highlight w:val="none"/>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）是否需要随样品提交相关检测报告：</w:t>
            </w:r>
            <w:r/>
          </w:p>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int="eastAsia" w:hAnsi="宋体"/>
                <w:color w:val="auto"/>
                <w:sz w:val="21"/>
                <w:szCs w:val="21"/>
                <w:highlight w:val="none"/>
              </w:rPr>
              <w:t xml:space="preserve">需要</w:t>
            </w:r>
            <w:r>
              <w:rPr>
                <w:rFonts w:hint="eastAsia" w:hAnsi="宋体"/>
                <w:color w:val="auto"/>
                <w:sz w:val="21"/>
                <w:szCs w:val="21"/>
                <w:highlight w:val="none"/>
              </w:rPr>
              <w:t xml:space="preserve">，检测机构的要求：</w:t>
            </w:r>
            <w:r>
              <w:rPr>
                <w:rFonts w:hAnsi="宋体"/>
                <w:color w:val="auto"/>
                <w:sz w:val="21"/>
                <w:szCs w:val="21"/>
                <w:highlight w:val="none"/>
              </w:rPr>
              <w:t xml:space="preserve">_________</w:t>
            </w:r>
            <w:r>
              <w:rPr>
                <w:rFonts w:hint="eastAsia" w:hAnsi="宋体"/>
                <w:color w:val="auto"/>
                <w:sz w:val="21"/>
                <w:szCs w:val="21"/>
                <w:highlight w:val="none"/>
              </w:rPr>
              <w:t xml:space="preserve">；检测内容：</w:t>
            </w:r>
            <w:r>
              <w:rPr>
                <w:rFonts w:hAnsi="宋体"/>
                <w:color w:val="auto"/>
                <w:sz w:val="21"/>
                <w:szCs w:val="21"/>
                <w:highlight w:val="none"/>
              </w:rPr>
              <w:t xml:space="preserve">_________</w:t>
            </w:r>
            <w:r>
              <w:rPr>
                <w:rFonts w:hint="eastAsia" w:hAnsi="宋体"/>
                <w:color w:val="auto"/>
                <w:sz w:val="21"/>
                <w:szCs w:val="21"/>
                <w:highlight w:val="none"/>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3</w:t>
            </w:r>
            <w:r>
              <w:rPr>
                <w:rFonts w:hint="eastAsia" w:hAnsi="宋体"/>
                <w:color w:val="auto"/>
                <w:sz w:val="21"/>
                <w:szCs w:val="21"/>
                <w:highlight w:val="none"/>
              </w:rPr>
              <w:t xml:space="preserve">）样品递交要求：</w:t>
            </w:r>
            <w:r>
              <w:rPr>
                <w:rFonts w:hint="eastAsia" w:hAnsi="宋体"/>
                <w:color w:val="auto"/>
                <w:sz w:val="21"/>
                <w:szCs w:val="21"/>
                <w:highlight w:val="none"/>
                <w:u w:val="single"/>
              </w:rPr>
              <w:t xml:space="preserve">投标人送达样品时，必须在样品本体上规范标注投标单位名称</w:t>
            </w:r>
            <w:r>
              <w:rPr>
                <w:rFonts w:hint="eastAsia" w:hAnsi="宋体"/>
                <w:color w:val="auto"/>
                <w:sz w:val="21"/>
                <w:szCs w:val="21"/>
                <w:highlight w:val="none"/>
                <w:u w:val="single"/>
                <w:lang w:eastAsia="zh-CN"/>
              </w:rPr>
              <w:t xml:space="preserve">、</w:t>
            </w:r>
            <w:r>
              <w:rPr>
                <w:rFonts w:hint="eastAsia" w:hAnsi="宋体"/>
                <w:color w:val="auto"/>
                <w:sz w:val="21"/>
                <w:szCs w:val="21"/>
                <w:highlight w:val="none"/>
                <w:u w:val="single"/>
              </w:rPr>
              <w:t xml:space="preserve">项目</w:t>
            </w:r>
            <w:r>
              <w:rPr>
                <w:rFonts w:hint="eastAsia" w:hAnsi="宋体"/>
                <w:color w:val="auto"/>
                <w:sz w:val="21"/>
                <w:szCs w:val="21"/>
                <w:highlight w:val="none"/>
                <w:u w:val="single"/>
                <w:lang w:val="en-US" w:eastAsia="zh-CN"/>
              </w:rPr>
              <w:t xml:space="preserve">名称及样品名称</w:t>
            </w:r>
            <w:r>
              <w:rPr>
                <w:rFonts w:hint="eastAsia" w:hAnsi="宋体"/>
                <w:color w:val="auto"/>
                <w:sz w:val="21"/>
                <w:szCs w:val="21"/>
                <w:highlight w:val="none"/>
                <w:u w:val="single"/>
              </w:rPr>
              <w:t xml:space="preserve">，字迹须清晰可辨</w:t>
            </w:r>
            <w:r>
              <w:rPr>
                <w:rFonts w:hint="eastAsia" w:hAnsi="宋体"/>
                <w:color w:val="auto"/>
                <w:sz w:val="21"/>
                <w:szCs w:val="21"/>
                <w:highlight w:val="none"/>
                <w:u w:val="single"/>
                <w:lang w:eastAsia="zh-CN"/>
              </w:rPr>
              <w:t xml:space="preserve">，</w:t>
            </w:r>
            <w:r>
              <w:rPr>
                <w:rFonts w:hint="eastAsia" w:hAnsi="宋体"/>
                <w:color w:val="auto"/>
                <w:sz w:val="21"/>
                <w:szCs w:val="21"/>
                <w:highlight w:val="none"/>
                <w:u w:val="single"/>
                <w:lang w:val="en-US" w:eastAsia="zh-CN"/>
              </w:rPr>
              <w:t xml:space="preserve">如因样品标识不清导致</w:t>
            </w:r>
            <w:r>
              <w:rPr>
                <w:rFonts w:hint="eastAsia" w:hAnsi="宋体"/>
                <w:color w:val="auto"/>
                <w:sz w:val="21"/>
                <w:szCs w:val="21"/>
                <w:highlight w:val="none"/>
                <w:u w:val="single"/>
              </w:rPr>
              <w:t xml:space="preserve">。投标人须对样品采取防护措施（如加装防护箱、防震填充等），自行承担样品在运输、搬运及评审过程中的损毁风险；若因保护措施不当导致样品受损，后果由投标人自负</w:t>
            </w:r>
            <w:r>
              <w:rPr>
                <w:rFonts w:hint="eastAsia" w:hAnsi="宋体"/>
                <w:color w:val="auto"/>
                <w:sz w:val="21"/>
                <w:szCs w:val="21"/>
                <w:highlight w:val="none"/>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）未中标人样品退还：</w:t>
            </w:r>
            <w:r>
              <w:rPr>
                <w:rFonts w:hint="eastAsia" w:hAnsi="宋体"/>
                <w:color w:val="auto"/>
                <w:sz w:val="21"/>
                <w:szCs w:val="21"/>
                <w:highlight w:val="none"/>
                <w:u w:val="single"/>
              </w:rPr>
              <w:t xml:space="preserve">中标结果公告发布之后</w:t>
            </w:r>
            <w:r>
              <w:rPr>
                <w:rFonts w:hint="eastAsia" w:hAnsi="宋体"/>
                <w:color w:val="auto"/>
                <w:sz w:val="21"/>
                <w:szCs w:val="21"/>
                <w:highlight w:val="none"/>
                <w:u w:val="single"/>
                <w:lang w:val="en-US" w:eastAsia="zh-CN"/>
              </w:rPr>
              <w:t xml:space="preserve">5个工作日内由供应商联系代理机构领取，否则由代理机构自行处理</w:t>
            </w:r>
            <w:r>
              <w:rPr>
                <w:rFonts w:hint="eastAsia" w:hAnsi="宋体"/>
                <w:color w:val="auto"/>
                <w:sz w:val="21"/>
                <w:szCs w:val="21"/>
                <w:highlight w:val="none"/>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5</w:t>
            </w:r>
            <w:r>
              <w:rPr>
                <w:rFonts w:hint="eastAsia" w:hAnsi="宋体"/>
                <w:color w:val="auto"/>
                <w:sz w:val="21"/>
                <w:szCs w:val="21"/>
                <w:highlight w:val="none"/>
              </w:rPr>
              <w:t xml:space="preserve">）中标人样品保管、封存及退还：</w:t>
            </w:r>
            <w:r>
              <w:rPr>
                <w:rFonts w:hint="eastAsia" w:hAnsi="宋体"/>
                <w:color w:val="auto"/>
                <w:sz w:val="21"/>
                <w:szCs w:val="21"/>
                <w:highlight w:val="none"/>
                <w:u w:val="single"/>
                <w:lang w:val="en-US" w:eastAsia="zh-CN"/>
              </w:rPr>
              <w:t xml:space="preserve">中标人样品由采购人封存保管，作为验收的实物标准，核对最终交付的货物是否与投标样品在质量、材质、工艺等方面保持一致</w:t>
            </w:r>
            <w:r>
              <w:rPr>
                <w:rFonts w:hint="eastAsia" w:hAnsi="宋体"/>
                <w:color w:val="auto"/>
                <w:sz w:val="21"/>
                <w:szCs w:val="21"/>
                <w:highlight w:val="none"/>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6</w:t>
            </w:r>
            <w:r>
              <w:rPr>
                <w:rFonts w:hint="eastAsia" w:hAnsi="宋体"/>
                <w:color w:val="auto"/>
                <w:sz w:val="21"/>
                <w:szCs w:val="21"/>
                <w:highlight w:val="none"/>
              </w:rPr>
              <w:t xml:space="preserve">）其他要求（如有）：</w:t>
            </w:r>
            <w:r>
              <w:rPr>
                <w:rFonts w:hint="eastAsia" w:hAnsi="宋体"/>
                <w:color w:val="auto"/>
                <w:sz w:val="21"/>
                <w:szCs w:val="21"/>
                <w:highlight w:val="none"/>
                <w:lang w:val="en-US" w:eastAsia="zh-CN"/>
              </w:rPr>
              <w:t xml:space="preserve">样品递交时间为：</w:t>
            </w:r>
            <w:r>
              <w:rPr>
                <w:rFonts w:hint="eastAsia" w:hAnsi="宋体"/>
                <w:color w:val="auto"/>
                <w:sz w:val="21"/>
                <w:szCs w:val="21"/>
                <w:highlight w:val="none"/>
              </w:rPr>
              <w:t xml:space="preserve">202</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年</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28</w:t>
            </w:r>
            <w:r>
              <w:rPr>
                <w:rFonts w:hint="eastAsia" w:hAnsi="宋体"/>
                <w:color w:val="auto"/>
                <w:sz w:val="21"/>
                <w:szCs w:val="21"/>
                <w:highlight w:val="none"/>
              </w:rPr>
              <w:t xml:space="preserve">日</w:t>
            </w:r>
            <w:r>
              <w:rPr>
                <w:rFonts w:hint="eastAsia" w:hAnsi="宋体"/>
                <w:color w:val="auto"/>
                <w:sz w:val="21"/>
                <w:szCs w:val="21"/>
                <w:highlight w:val="none"/>
                <w:lang w:val="en-US" w:eastAsia="zh-CN"/>
              </w:rPr>
              <w:t xml:space="preserve">12</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00-</w:t>
            </w:r>
            <w:r>
              <w:rPr>
                <w:rFonts w:hint="eastAsia" w:hAnsi="宋体"/>
                <w:color w:val="auto"/>
                <w:sz w:val="21"/>
                <w:szCs w:val="21"/>
                <w:highlight w:val="none"/>
              </w:rPr>
              <w:t xml:space="preserve">202</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年</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28</w:t>
            </w:r>
            <w:r>
              <w:rPr>
                <w:rFonts w:hint="eastAsia" w:hAnsi="宋体"/>
                <w:color w:val="auto"/>
                <w:sz w:val="21"/>
                <w:szCs w:val="21"/>
                <w:highlight w:val="none"/>
              </w:rPr>
              <w:t xml:space="preserve">日</w:t>
            </w:r>
            <w:r>
              <w:rPr>
                <w:rFonts w:hint="eastAsia" w:hAnsi="宋体"/>
                <w:color w:val="auto"/>
                <w:sz w:val="21"/>
                <w:szCs w:val="21"/>
                <w:highlight w:val="none"/>
                <w:lang w:val="en-US" w:eastAsia="zh-CN"/>
              </w:rPr>
              <w:t xml:space="preserve">14</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00</w:t>
            </w:r>
            <w:r>
              <w:rPr>
                <w:rFonts w:hint="eastAsia" w:hAnsi="宋体"/>
                <w:color w:val="auto"/>
                <w:sz w:val="21"/>
                <w:szCs w:val="21"/>
                <w:highlight w:val="none"/>
                <w:lang w:val="en-US" w:eastAsia="zh-CN"/>
              </w:rPr>
              <w:t xml:space="preserve">递交地点：南京市鼓楼区郑和中路118号15楼，样品接收人：谢慧玲，联系方式：18362980687</w:t>
            </w:r>
            <w:r>
              <w:rPr>
                <w:rFonts w:hint="eastAsia" w:hAnsi="宋体"/>
                <w:color w:val="auto"/>
                <w:sz w:val="21"/>
                <w:szCs w:val="21"/>
                <w:highlight w:val="none"/>
              </w:rPr>
              <w:t xml:space="preserve">。</w:t>
            </w:r>
            <w:r/>
          </w:p>
        </w:tc>
      </w:tr>
      <w:tr>
        <w:trPr>
          <w:trHeight w:val="734"/>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9</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13.1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采购进口产品</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10</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14.1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采购预算</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74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11</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14.2</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本项目设定的最高限价</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12</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15.1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供应商资格条件</w:t>
            </w:r>
            <w:r>
              <w:rPr>
                <w:rFonts w:hAnsi="宋体"/>
                <w:color w:val="auto"/>
                <w:sz w:val="21"/>
                <w:szCs w:val="21"/>
                <w:highlight w:val="none"/>
              </w:rPr>
              <w:t xml:space="preserve">/</w:t>
            </w:r>
            <w:r>
              <w:rPr>
                <w:rFonts w:hint="eastAsia" w:hAnsi="宋体"/>
                <w:color w:val="auto"/>
                <w:sz w:val="21"/>
                <w:szCs w:val="21"/>
                <w:highlight w:val="none"/>
              </w:rPr>
              <w:t xml:space="preserve">申请人的资格要求</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13</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20.5</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投标报价</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投标报价的其他要求：</w:t>
            </w:r>
            <w:r/>
          </w:p>
          <w:p>
            <w:pPr>
              <w:pStyle w:val="948"/>
              <w:rPr>
                <w:rFonts w:hAnsi="宋体" w:cs="Times New Roman"/>
                <w:color w:val="auto"/>
                <w:sz w:val="21"/>
                <w:szCs w:val="21"/>
                <w:highlight w:val="none"/>
              </w:rPr>
            </w:pPr>
            <w:r>
              <w:rPr>
                <w:rFonts w:hint="eastAsia" w:hAnsi="宋体"/>
                <w:color w:val="auto"/>
                <w:sz w:val="21"/>
                <w:szCs w:val="21"/>
                <w:highlight w:val="none"/>
              </w:rPr>
              <w:t xml:space="preserve">□无</w:t>
            </w:r>
            <w:r/>
          </w:p>
          <w:p>
            <w:pPr>
              <w:pStyle w:val="948"/>
              <w:rPr>
                <w:rFonts w:hAnsi="宋体" w:cs="Times New Roman"/>
                <w:color w:val="auto"/>
                <w:sz w:val="21"/>
                <w:szCs w:val="21"/>
                <w:highlight w:val="none"/>
              </w:rPr>
            </w:pPr>
            <w:r>
              <w:rPr>
                <w:rFonts w:hint="eastAsia" w:hAnsi="宋体"/>
                <w:color w:val="auto"/>
                <w:sz w:val="21"/>
                <w:szCs w:val="21"/>
                <w:highlight w:val="none"/>
              </w:rPr>
              <w:t xml:space="preserve">■有，具体情形：</w:t>
            </w:r>
            <w:r/>
          </w:p>
          <w:p>
            <w:pPr>
              <w:pStyle w:val="948"/>
              <w:rPr>
                <w:rFonts w:hAnsi="宋体" w:cs="Microsoft New Tai Lue"/>
                <w:sz w:val="21"/>
                <w:highlight w:val="none"/>
              </w:rPr>
            </w:pPr>
            <w:r>
              <w:rPr>
                <w:rFonts w:hint="eastAsia" w:hAnsi="宋体" w:cs="Microsoft New Tai Lue"/>
                <w:sz w:val="21"/>
                <w:highlight w:val="none"/>
              </w:rPr>
              <w:t xml:space="preserve">本项目只接受人民币报价；</w:t>
            </w:r>
            <w:r/>
          </w:p>
          <w:p>
            <w:pPr>
              <w:pStyle w:val="948"/>
              <w:rPr>
                <w:rFonts w:hint="eastAsia" w:hAnsi="宋体" w:eastAsia="宋体" w:cs="Times New Roman"/>
                <w:color w:val="auto"/>
                <w:sz w:val="21"/>
                <w:szCs w:val="21"/>
                <w:highlight w:val="none"/>
                <w:lang w:val="en-US" w:eastAsia="zh-CN"/>
              </w:rPr>
            </w:pPr>
            <w:r>
              <w:rPr>
                <w:rFonts w:hint="eastAsia" w:hAnsi="宋体" w:cs="Microsoft New Tai Lue"/>
                <w:sz w:val="21"/>
                <w:highlight w:val="none"/>
              </w:rPr>
              <w:t xml:space="preserve">投标总价包括所有成本、保险、利润、税金、政策性文件规定及合同包含的所有风险、责任以及与相关单位的配合可能产生的费用、中标服务费等各项应有费用，采购人不接受任何选择价。</w:t>
            </w:r>
            <w:r/>
          </w:p>
        </w:tc>
      </w:tr>
      <w:tr>
        <w:trPr>
          <w:trHeight w:val="469"/>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14</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21.1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投标有效期</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自提交投标文件的截止之日起算</w:t>
            </w:r>
            <w:r>
              <w:rPr>
                <w:rFonts w:hAnsi="宋体"/>
                <w:color w:val="auto"/>
                <w:sz w:val="21"/>
                <w:szCs w:val="21"/>
                <w:highlight w:val="none"/>
              </w:rPr>
              <w:t xml:space="preserve">90</w:t>
            </w:r>
            <w:r>
              <w:rPr>
                <w:rFonts w:hint="eastAsia" w:hAnsi="宋体"/>
                <w:color w:val="auto"/>
                <w:sz w:val="21"/>
                <w:szCs w:val="21"/>
                <w:highlight w:val="none"/>
              </w:rPr>
              <w:t xml:space="preserve">日历天</w:t>
            </w:r>
            <w:r/>
          </w:p>
        </w:tc>
      </w:tr>
      <w:tr>
        <w:trPr>
          <w:trHeight w:val="54"/>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15</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22.1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投标保证金</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需要</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16</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23.1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投标文件份数</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应当按照</w:t>
            </w:r>
            <w:r>
              <w:rPr>
                <w:rFonts w:hint="eastAsia" w:hAnsi="宋体" w:cs="宋体"/>
                <w:color w:val="auto"/>
                <w:sz w:val="21"/>
                <w:szCs w:val="21"/>
                <w:highlight w:val="none"/>
                <w:lang w:eastAsia="zh-CN"/>
              </w:rPr>
              <w:t xml:space="preserve">《供应商操作手册》</w:t>
            </w:r>
            <w:r>
              <w:rPr>
                <w:rFonts w:hint="eastAsia" w:ascii="宋体" w:hAnsi="宋体" w:eastAsia="宋体" w:cs="宋体"/>
                <w:color w:val="auto"/>
                <w:sz w:val="21"/>
                <w:szCs w:val="21"/>
                <w:highlight w:val="none"/>
              </w:rPr>
              <w:t xml:space="preserve">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17</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24.1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投标文件的密封和标记</w:t>
            </w:r>
            <w:r/>
          </w:p>
        </w:tc>
        <w:tc>
          <w:tcPr>
            <w:tcW w:w="6306" w:type="dxa"/>
            <w:vAlign w:val="center"/>
            <w:textDirection w:val="lrTb"/>
            <w:noWrap w:val="false"/>
          </w:tcPr>
          <w:p>
            <w:pPr>
              <w:pStyle w:val="948"/>
              <w:rPr>
                <w:rFonts w:hint="default" w:hAnsi="宋体" w:eastAsia="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应当按照</w:t>
            </w:r>
            <w:r>
              <w:rPr>
                <w:rFonts w:hint="eastAsia" w:hAnsi="宋体" w:cs="宋体"/>
                <w:color w:val="auto"/>
                <w:sz w:val="21"/>
                <w:szCs w:val="21"/>
                <w:highlight w:val="none"/>
                <w:lang w:eastAsia="zh-CN"/>
              </w:rPr>
              <w:t xml:space="preserve">《供应商操作手册》</w:t>
            </w:r>
            <w:r>
              <w:rPr>
                <w:rFonts w:hint="eastAsia" w:ascii="宋体" w:hAnsi="宋体" w:eastAsia="宋体" w:cs="宋体"/>
                <w:color w:val="auto"/>
                <w:sz w:val="21"/>
                <w:szCs w:val="21"/>
                <w:highlight w:val="none"/>
              </w:rPr>
              <w:t xml:space="preserve">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18</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25.1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提交投标文件的截止时间、地点</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19</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28.1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开标时间、地点</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20</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29.2.1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信用查询</w:t>
            </w:r>
            <w:r/>
          </w:p>
        </w:tc>
        <w:tc>
          <w:tcPr>
            <w:tcW w:w="6306" w:type="dxa"/>
            <w:vAlign w:val="center"/>
            <w:textDirection w:val="lrTb"/>
            <w:noWrap w:val="false"/>
          </w:tcPr>
          <w:p>
            <w:pPr>
              <w:pStyle w:val="948"/>
              <w:rPr>
                <w:rFonts w:hint="eastAsia" w:hAnsi="宋体"/>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采购人或采购代理机构将通过“信用中国”网站(www.creditchina.gov.cn)</w:t>
            </w: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948"/>
              <w:rPr>
                <w:rFonts w:hAnsi="宋体" w:cs="Times New Roman"/>
                <w:color w:val="auto"/>
                <w:sz w:val="21"/>
                <w:szCs w:val="21"/>
                <w:highlight w:val="none"/>
              </w:rPr>
            </w:pPr>
            <w:r>
              <w:rPr>
                <w:rFonts w:hint="eastAsia" w:hAnsi="宋体"/>
                <w:color w:val="auto"/>
                <w:sz w:val="21"/>
                <w:szCs w:val="21"/>
                <w:highlight w:val="none"/>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 xml:space="preserve">____________________</w:t>
            </w:r>
            <w:r>
              <w:rPr>
                <w:rFonts w:hint="eastAsia" w:hAnsi="宋体"/>
                <w:color w:val="auto"/>
                <w:sz w:val="21"/>
                <w:szCs w:val="21"/>
                <w:highlight w:val="none"/>
              </w:rPr>
              <w:t xml:space="preserve">。</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21</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30.1.1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评标委员会</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人以上单数。</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22</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30.5.3</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核心产品</w:t>
            </w:r>
            <w:r>
              <w:rPr>
                <w:rFonts w:hAnsi="宋体" w:cs="Times New Roman"/>
                <w:color w:val="auto"/>
                <w:sz w:val="21"/>
                <w:szCs w:val="21"/>
                <w:highlight w:val="none"/>
              </w:rPr>
              <w:tab/>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■货物类，单一产品或核心产品为：</w:t>
            </w:r>
            <w:r>
              <w:rPr>
                <w:rFonts w:hint="eastAsia" w:hAnsi="宋体" w:cs="Times New Roman"/>
                <w:color w:val="auto"/>
                <w:sz w:val="21"/>
                <w:szCs w:val="21"/>
                <w:highlight w:val="none"/>
                <w:u w:val="single"/>
                <w:lang w:val="en-US" w:eastAsia="zh-CN"/>
              </w:rPr>
              <w:t xml:space="preserve"> </w:t>
            </w:r>
            <w:r>
              <w:rPr>
                <w:rFonts w:hint="eastAsia" w:hAnsi="宋体" w:cs="宋体"/>
                <w:i w:val="0"/>
                <w:iCs w:val="0"/>
                <w:color w:val="000000"/>
                <w:sz w:val="21"/>
                <w:szCs w:val="21"/>
                <w:highlight w:val="none"/>
                <w:u w:val="single"/>
                <w:lang w:val="en-US" w:eastAsia="zh-CN" w:bidi="ar"/>
              </w:rPr>
              <w:t xml:space="preserve">所有</w:t>
            </w:r>
            <w:r>
              <w:rPr>
                <w:rFonts w:hint="eastAsia" w:ascii="宋体" w:hAnsi="宋体" w:eastAsia="宋体" w:cs="宋体"/>
                <w:i w:val="0"/>
                <w:iCs w:val="0"/>
                <w:color w:val="000000"/>
                <w:sz w:val="21"/>
                <w:szCs w:val="21"/>
                <w:highlight w:val="none"/>
                <w:u w:val="single"/>
                <w:lang w:val="en-US" w:eastAsia="zh-CN" w:bidi="ar"/>
              </w:rPr>
              <w:t xml:space="preserve">玻璃通柜</w:t>
            </w:r>
            <w:r>
              <w:rPr>
                <w:rFonts w:hint="eastAsia" w:hAnsi="宋体" w:cs="Times New Roman"/>
                <w:color w:val="auto"/>
                <w:sz w:val="21"/>
                <w:szCs w:val="21"/>
                <w:highlight w:val="none"/>
                <w:u w:val="single"/>
                <w:lang w:val="en-US" w:eastAsia="zh-CN"/>
              </w:rPr>
              <w:t xml:space="preserve"> </w:t>
            </w:r>
            <w:r>
              <w:rPr>
                <w:rFonts w:hint="eastAsia" w:hAnsi="宋体"/>
                <w:color w:val="auto"/>
                <w:sz w:val="21"/>
                <w:szCs w:val="21"/>
                <w:highlight w:val="none"/>
              </w:rPr>
              <w:t xml:space="preserve">。</w:t>
            </w:r>
            <w:r>
              <w:rPr>
                <w:rFonts w:hAnsi="宋体" w:cs="Times New Roman"/>
                <w:color w:val="auto"/>
                <w:sz w:val="21"/>
                <w:szCs w:val="21"/>
                <w:highlight w:val="none"/>
              </w:rPr>
              <w:br/>
            </w:r>
            <w:r>
              <w:rPr>
                <w:rFonts w:ascii="Wingdings 2" w:hAnsi="Wingdings 2" w:eastAsia="Wingdings 2" w:cs="Wingdings 2"/>
                <w:color w:val="auto"/>
                <w:sz w:val="21"/>
                <w:highlight w:val="none"/>
              </w:rPr>
              <w:t xml:space="preserve">£</w:t>
            </w:r>
            <w:r>
              <w:rPr>
                <w:rFonts w:hint="eastAsia" w:hAnsi="宋体"/>
                <w:color w:val="auto"/>
                <w:sz w:val="21"/>
                <w:szCs w:val="21"/>
                <w:highlight w:val="none"/>
              </w:rPr>
              <w:t xml:space="preserve">服务类，不适用。</w:t>
            </w:r>
            <w:r/>
          </w:p>
        </w:tc>
      </w:tr>
      <w:tr>
        <w:trPr>
          <w:trHeight w:val="922"/>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23</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31.3</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确定中标单位</w:t>
            </w:r>
            <w:r/>
          </w:p>
        </w:tc>
        <w:tc>
          <w:tcPr>
            <w:tcW w:w="6306" w:type="dxa"/>
            <w:vAlign w:val="center"/>
            <w:textDirection w:val="lrTb"/>
            <w:noWrap w:val="false"/>
          </w:tcPr>
          <w:p>
            <w:pPr>
              <w:pStyle w:val="948"/>
              <w:rPr>
                <w:rFonts w:hAnsi="宋体" w:cs="Times New Roman"/>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、从评标报告确定的中标候选人名单中按顺序确定排名第</w:t>
            </w:r>
            <w:r>
              <w:rPr>
                <w:rFonts w:hAnsi="宋体"/>
                <w:color w:val="auto"/>
                <w:sz w:val="21"/>
                <w:szCs w:val="21"/>
                <w:highlight w:val="none"/>
              </w:rPr>
              <w:t xml:space="preserve">1</w:t>
            </w:r>
            <w:r>
              <w:rPr>
                <w:rFonts w:hint="eastAsia" w:hAnsi="宋体"/>
                <w:color w:val="auto"/>
                <w:sz w:val="21"/>
                <w:szCs w:val="21"/>
                <w:highlight w:val="none"/>
              </w:rPr>
              <w:t xml:space="preserve">名的为中标人。</w:t>
            </w:r>
            <w:r/>
          </w:p>
          <w:p>
            <w:pPr>
              <w:pStyle w:val="948"/>
              <w:rPr>
                <w:rFonts w:hAnsi="宋体" w:cs="Times New Roman"/>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、中标候选人并列的，按照以下方式确定中标人。</w:t>
            </w:r>
            <w:r/>
          </w:p>
          <w:p>
            <w:pPr>
              <w:pStyle w:val="948"/>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随机抽取</w:t>
            </w:r>
            <w:r/>
          </w:p>
          <w:p>
            <w:pPr>
              <w:pStyle w:val="948"/>
              <w:rPr>
                <w:rFonts w:hAnsi="宋体" w:cs="Times New Roman"/>
                <w:color w:val="auto"/>
                <w:sz w:val="21"/>
                <w:szCs w:val="21"/>
                <w:highlight w:val="none"/>
              </w:rPr>
            </w:pPr>
            <w:r>
              <w:rPr>
                <w:rFonts w:hint="eastAsia" w:hAnsi="宋体"/>
                <w:color w:val="auto"/>
                <w:sz w:val="21"/>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24</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31.4</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公告媒体</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江苏政府采购网、中国政府采购网</w:t>
            </w:r>
            <w:r/>
          </w:p>
        </w:tc>
      </w:tr>
      <w:tr>
        <w:trPr>
          <w:trHeight w:val="656"/>
        </w:trPr>
        <w:tc>
          <w:tcPr>
            <w:shd w:val="clear" w:color="auto" w:fill="auto"/>
            <w:tcW w:w="675" w:type="dxa"/>
            <w:vAlign w:val="center"/>
            <w:textDirection w:val="lrTb"/>
            <w:noWrap w:val="false"/>
          </w:tcPr>
          <w:p>
            <w:pPr>
              <w:pStyle w:val="948"/>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5</w:t>
            </w:r>
            <w:r/>
          </w:p>
        </w:tc>
        <w:tc>
          <w:tcPr>
            <w:shd w:val="clear" w:color="auto" w:fill="auto"/>
            <w:tcW w:w="850" w:type="dxa"/>
            <w:vAlign w:val="center"/>
            <w:textDirection w:val="lrTb"/>
            <w:noWrap w:val="false"/>
          </w:tcPr>
          <w:p>
            <w:pPr>
              <w:pStyle w:val="948"/>
              <w:rPr>
                <w:rFonts w:hint="eastAsia" w:hAnsi="宋体"/>
                <w:color w:val="auto"/>
                <w:sz w:val="21"/>
                <w:szCs w:val="21"/>
                <w:highlight w:val="none"/>
                <w:lang w:val="en-US" w:eastAsia="zh-CN"/>
              </w:rPr>
            </w:pPr>
            <w:r>
              <w:rPr>
                <w:rFonts w:hAnsi="宋体"/>
                <w:color w:val="auto"/>
                <w:sz w:val="21"/>
                <w:szCs w:val="21"/>
                <w:highlight w:val="none"/>
              </w:rPr>
              <w:t xml:space="preserve">35.1</w:t>
            </w:r>
            <w:r/>
          </w:p>
        </w:tc>
        <w:tc>
          <w:tcPr>
            <w:shd w:val="clear" w:color="auto" w:fill="auto"/>
            <w:tcW w:w="1872" w:type="dxa"/>
            <w:vAlign w:val="center"/>
            <w:textDirection w:val="lrTb"/>
            <w:noWrap w:val="false"/>
          </w:tcPr>
          <w:p>
            <w:pPr>
              <w:pStyle w:val="9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履约担保及支付担保</w:t>
            </w:r>
            <w:r/>
          </w:p>
        </w:tc>
        <w:tc>
          <w:tcPr>
            <w:shd w:val="clear" w:color="auto" w:fill="auto"/>
            <w:tcW w:w="6306" w:type="dxa"/>
            <w:vAlign w:val="center"/>
            <w:textDirection w:val="lrTb"/>
            <w:noWrap w:val="false"/>
          </w:tcPr>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履约担保的形式：银行保函</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履约担保的金额：合同金额的10%</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支付担保的形式：/</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支付担保的金额：/</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差额履约担保：</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☑不采用</w:t>
            </w:r>
            <w:r/>
          </w:p>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差额履约担保的形式：               </w:t>
            </w:r>
            <w:r/>
          </w:p>
          <w:p>
            <w:pPr>
              <w:pStyle w:val="948"/>
              <w:rPr>
                <w:rFonts w:hint="eastAsia" w:ascii="宋体" w:hAnsi="宋体" w:eastAsia="宋体" w:cs="Microsoft New Tai Lue"/>
                <w:bCs/>
                <w:sz w:val="21"/>
                <w:szCs w:val="21"/>
                <w:highlight w:val="none"/>
                <w:lang w:val="en-US" w:eastAsia="zh-CN" w:bidi="ar-SA"/>
              </w:rPr>
            </w:pPr>
            <w:r>
              <w:rPr>
                <w:rFonts w:hint="eastAsia" w:ascii="宋体" w:hAnsi="宋体" w:eastAsia="宋体" w:cs="宋体"/>
                <w:color w:val="auto"/>
                <w:sz w:val="21"/>
                <w:szCs w:val="21"/>
                <w:highlight w:val="none"/>
              </w:rPr>
              <w:t xml:space="preserve">差额履约担保金额：              </w:t>
            </w:r>
            <w:r/>
          </w:p>
        </w:tc>
      </w:tr>
      <w:tr>
        <w:trPr>
          <w:trHeight w:val="656"/>
        </w:trPr>
        <w:tc>
          <w:tcPr>
            <w:shd w:val="clear" w:color="auto" w:fill="auto"/>
            <w:tcW w:w="675" w:type="dxa"/>
            <w:vAlign w:val="center"/>
            <w:textDirection w:val="lrTb"/>
            <w:noWrap w:val="false"/>
          </w:tcPr>
          <w:p>
            <w:pPr>
              <w:pStyle w:val="948"/>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6</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36.1</w:t>
            </w:r>
            <w:r/>
          </w:p>
        </w:tc>
        <w:tc>
          <w:tcPr>
            <w:tcW w:w="1872" w:type="dxa"/>
            <w:vAlign w:val="center"/>
            <w:textDirection w:val="lrTb"/>
            <w:noWrap w:val="false"/>
          </w:tcPr>
          <w:p>
            <w:pPr>
              <w:pStyle w:val="9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供应商对采购文件的询问</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时间：</w:t>
            </w:r>
            <w:r>
              <w:rPr>
                <w:rFonts w:hint="eastAsia" w:hAnsi="宋体"/>
                <w:color w:val="auto"/>
                <w:sz w:val="21"/>
                <w:szCs w:val="21"/>
                <w:highlight w:val="none"/>
                <w:lang w:val="en-US" w:eastAsia="zh-CN"/>
              </w:rPr>
              <w:t xml:space="preserve">/</w:t>
            </w:r>
            <w:r/>
          </w:p>
          <w:p>
            <w:pPr>
              <w:pStyle w:val="948"/>
              <w:rPr>
                <w:rFonts w:hAnsi="宋体" w:cs="Times New Roman"/>
                <w:color w:val="auto"/>
                <w:sz w:val="21"/>
                <w:szCs w:val="21"/>
                <w:highlight w:val="none"/>
              </w:rPr>
            </w:pPr>
            <w:r>
              <w:rPr>
                <w:rFonts w:hint="eastAsia" w:hAnsi="宋体"/>
                <w:color w:val="auto"/>
                <w:sz w:val="21"/>
                <w:szCs w:val="21"/>
                <w:highlight w:val="none"/>
              </w:rPr>
              <w:t xml:space="preserve">形式：以书面形式（盖章扫描件及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lang w:val="en-US" w:eastAsia="zh-CN"/>
              </w:rPr>
              <w:t xml:space="preserve">997014965@qq.com</w:t>
            </w:r>
            <w:r>
              <w:rPr>
                <w:rFonts w:hint="eastAsia" w:hAnsi="宋体"/>
                <w:color w:val="auto"/>
                <w:sz w:val="21"/>
                <w:szCs w:val="21"/>
                <w:highlight w:val="none"/>
              </w:rPr>
              <w:t xml:space="preserve">邮箱）通知采购代理机构。</w:t>
            </w:r>
            <w:r/>
          </w:p>
        </w:tc>
      </w:tr>
      <w:tr>
        <w:trPr>
          <w:trHeight w:val="603"/>
        </w:trPr>
        <w:tc>
          <w:tcPr>
            <w:shd w:val="clear" w:color="auto" w:fill="auto"/>
            <w:tcW w:w="675" w:type="dxa"/>
            <w:vAlign w:val="center"/>
            <w:textDirection w:val="lrTb"/>
            <w:noWrap w:val="false"/>
          </w:tcPr>
          <w:p>
            <w:pPr>
              <w:pStyle w:val="948"/>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7</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37.1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供应商对采购文件提出的质疑</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形式：以书面形式通知采购代理机构。如采用邮件形式（盖章扫描件及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lang w:val="en-US" w:eastAsia="zh-CN"/>
              </w:rPr>
              <w:t xml:space="preserve">997014965@qq.com</w:t>
            </w:r>
            <w:r>
              <w:rPr>
                <w:rFonts w:hint="eastAsia" w:hAnsi="宋体"/>
                <w:color w:val="auto"/>
                <w:sz w:val="21"/>
                <w:szCs w:val="21"/>
                <w:highlight w:val="none"/>
              </w:rPr>
              <w:t xml:space="preserve">邮箱）通知，采购代理机构将以邮件形式进行答复。</w:t>
            </w:r>
            <w:r/>
          </w:p>
        </w:tc>
      </w:tr>
      <w:tr>
        <w:trPr>
          <w:trHeight w:val="478"/>
        </w:trPr>
        <w:tc>
          <w:tcPr>
            <w:shd w:val="clear" w:color="auto" w:fill="auto"/>
            <w:tcW w:w="675" w:type="dxa"/>
            <w:vAlign w:val="center"/>
            <w:textDirection w:val="lrTb"/>
            <w:noWrap w:val="false"/>
          </w:tcPr>
          <w:p>
            <w:pPr>
              <w:pStyle w:val="948"/>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8</w:t>
            </w:r>
            <w:r/>
          </w:p>
        </w:tc>
        <w:tc>
          <w:tcPr>
            <w:tcW w:w="850" w:type="dxa"/>
            <w:vAlign w:val="center"/>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38.1</w:t>
            </w:r>
            <w:r/>
          </w:p>
        </w:tc>
        <w:tc>
          <w:tcPr>
            <w:tcW w:w="1872"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招标代理服务费</w:t>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代理服务费以中标价为基数，按“计价格</w:t>
            </w:r>
            <w:r>
              <w:rPr>
                <w:rFonts w:hAnsi="宋体"/>
                <w:color w:val="auto"/>
                <w:sz w:val="21"/>
                <w:szCs w:val="21"/>
                <w:highlight w:val="none"/>
              </w:rPr>
              <w:t xml:space="preserve">[2002]1980</w:t>
            </w:r>
            <w:r>
              <w:rPr>
                <w:rFonts w:hint="eastAsia" w:hAnsi="宋体"/>
                <w:color w:val="auto"/>
                <w:sz w:val="21"/>
                <w:szCs w:val="21"/>
                <w:highlight w:val="none"/>
              </w:rPr>
              <w:t xml:space="preserve">号”文件收费标准计取，最低单项收费为人民币壹万元；上述费用均由中标单位在领取中标通知书前向采购代理机构一次性支付，交纳账户如下：</w:t>
            </w:r>
            <w:r/>
          </w:p>
          <w:p>
            <w:pPr>
              <w:pStyle w:val="948"/>
              <w:rPr>
                <w:rFonts w:hAnsi="宋体" w:cs="Times New Roman"/>
                <w:color w:val="auto"/>
                <w:sz w:val="21"/>
                <w:szCs w:val="21"/>
                <w:highlight w:val="none"/>
              </w:rPr>
            </w:pPr>
            <w:r>
              <w:rPr>
                <w:rFonts w:hint="eastAsia" w:hAnsi="宋体"/>
                <w:color w:val="auto"/>
                <w:sz w:val="21"/>
                <w:szCs w:val="21"/>
                <w:highlight w:val="none"/>
              </w:rPr>
              <w:t xml:space="preserve">户名：江苏省招标中心有限公司</w:t>
            </w:r>
            <w:r/>
          </w:p>
          <w:p>
            <w:pPr>
              <w:pStyle w:val="948"/>
              <w:rPr>
                <w:rFonts w:hAnsi="宋体" w:cs="Times New Roman"/>
                <w:color w:val="auto"/>
                <w:sz w:val="21"/>
                <w:szCs w:val="21"/>
                <w:highlight w:val="none"/>
              </w:rPr>
            </w:pPr>
            <w:r>
              <w:rPr>
                <w:rFonts w:hint="eastAsia" w:hAnsi="宋体"/>
                <w:color w:val="auto"/>
                <w:sz w:val="21"/>
                <w:szCs w:val="21"/>
                <w:highlight w:val="none"/>
              </w:rPr>
              <w:t xml:space="preserve">开户银行：中信银行江苏路支行</w:t>
            </w:r>
            <w:r/>
          </w:p>
          <w:p>
            <w:pPr>
              <w:pStyle w:val="948"/>
              <w:rPr>
                <w:rFonts w:hAnsi="宋体"/>
                <w:color w:val="auto"/>
                <w:sz w:val="21"/>
                <w:szCs w:val="21"/>
                <w:highlight w:val="none"/>
              </w:rPr>
            </w:pPr>
            <w:r>
              <w:rPr>
                <w:rFonts w:hint="eastAsia" w:hAnsi="宋体"/>
                <w:color w:val="auto"/>
                <w:sz w:val="21"/>
                <w:szCs w:val="21"/>
                <w:highlight w:val="none"/>
              </w:rPr>
              <w:t xml:space="preserve">银行账号：</w:t>
            </w:r>
            <w:r>
              <w:rPr>
                <w:rFonts w:hAnsi="宋体"/>
                <w:color w:val="auto"/>
                <w:sz w:val="21"/>
                <w:szCs w:val="21"/>
                <w:highlight w:val="none"/>
              </w:rPr>
              <w:t xml:space="preserve">7321810182600023404</w:t>
            </w:r>
            <w:r/>
          </w:p>
        </w:tc>
      </w:tr>
      <w:tr>
        <w:trPr>
          <w:trHeight w:val="303"/>
        </w:trPr>
        <w:tc>
          <w:tcPr>
            <w:tcW w:w="675" w:type="dxa"/>
            <w:vAlign w:val="center"/>
            <w:vMerge w:val="restart"/>
            <w:textDirection w:val="lrTb"/>
            <w:noWrap w:val="false"/>
          </w:tcPr>
          <w:p>
            <w:pPr>
              <w:pStyle w:val="948"/>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29</w:t>
            </w:r>
            <w:r/>
          </w:p>
        </w:tc>
        <w:tc>
          <w:tcPr>
            <w:tcW w:w="850" w:type="dxa"/>
            <w:vAlign w:val="center"/>
            <w:vMerge w:val="restart"/>
            <w:textDirection w:val="lrTb"/>
            <w:noWrap w:val="false"/>
          </w:tcPr>
          <w:p>
            <w:pPr>
              <w:pStyle w:val="948"/>
              <w:rPr>
                <w:rFonts w:hAnsi="宋体"/>
                <w:color w:val="auto"/>
                <w:sz w:val="21"/>
                <w:szCs w:val="21"/>
                <w:highlight w:val="none"/>
              </w:rPr>
            </w:pPr>
            <w:r>
              <w:rPr>
                <w:rFonts w:hAnsi="宋体"/>
                <w:color w:val="auto"/>
                <w:sz w:val="21"/>
                <w:szCs w:val="21"/>
                <w:highlight w:val="none"/>
              </w:rPr>
              <w:t xml:space="preserve">39.1</w:t>
            </w:r>
            <w:r/>
          </w:p>
        </w:tc>
        <w:tc>
          <w:tcPr>
            <w:tcW w:w="1872" w:type="dxa"/>
            <w:vAlign w:val="center"/>
            <w:vMerge w:val="restart"/>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其他规定</w:t>
            </w:r>
            <w:r/>
          </w:p>
        </w:tc>
        <w:tc>
          <w:tcPr>
            <w:tcW w:w="6306" w:type="dxa"/>
            <w:vAlign w:val="center"/>
            <w:textDirection w:val="lrTb"/>
            <w:noWrap w:val="false"/>
          </w:tcPr>
          <w:p>
            <w:pPr>
              <w:pStyle w:val="948"/>
              <w:rPr>
                <w:rFonts w:hint="eastAsia" w:hAnsi="宋体" w:eastAsia="宋体" w:cs="Times New Roman"/>
                <w:color w:val="auto"/>
                <w:sz w:val="21"/>
                <w:szCs w:val="21"/>
                <w:highlight w:val="none"/>
                <w:lang w:eastAsia="zh-CN"/>
              </w:rPr>
            </w:pPr>
            <w:r>
              <w:rPr>
                <w:rFonts w:hint="eastAsia" w:hAnsi="宋体"/>
                <w:color w:val="auto"/>
                <w:sz w:val="21"/>
                <w:szCs w:val="21"/>
                <w:highlight w:val="none"/>
              </w:rPr>
              <w:t xml:space="preserve">采购项目类型：</w:t>
            </w:r>
            <w:r>
              <w:rPr>
                <w:rFonts w:hint="eastAsia" w:hAnsi="宋体"/>
                <w:color w:val="auto"/>
                <w:sz w:val="21"/>
                <w:szCs w:val="21"/>
                <w:highlight w:val="none"/>
                <w:lang w:val="en-US" w:eastAsia="zh-CN"/>
              </w:rPr>
              <w:t xml:space="preserve">货物</w:t>
            </w:r>
            <w:r/>
          </w:p>
        </w:tc>
      </w:tr>
      <w:tr>
        <w:trPr>
          <w:trHeight w:val="60"/>
        </w:trPr>
        <w:tc>
          <w:tcPr>
            <w:tcW w:w="675" w:type="dxa"/>
            <w:vAlign w:val="center"/>
            <w:vMerge w:val="continue"/>
            <w:textDirection w:val="lrTb"/>
            <w:noWrap w:val="false"/>
          </w:tcPr>
          <w:p>
            <w:pPr>
              <w:pStyle w:val="925"/>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925"/>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925"/>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948"/>
              <w:rPr>
                <w:rFonts w:hint="default" w:hAnsi="宋体" w:eastAsia="宋体" w:cs="Times New Roman"/>
                <w:color w:val="auto"/>
                <w:sz w:val="21"/>
                <w:szCs w:val="21"/>
                <w:highlight w:val="none"/>
                <w:lang w:val="en-US" w:eastAsia="zh-CN"/>
              </w:rPr>
            </w:pPr>
            <w:r>
              <w:rPr>
                <w:rFonts w:hint="eastAsia" w:hAnsi="宋体"/>
                <w:color w:val="auto"/>
                <w:sz w:val="21"/>
                <w:szCs w:val="21"/>
                <w:highlight w:val="none"/>
              </w:rPr>
              <w:t xml:space="preserve">标的对应的中小企业划分标准所属行业：</w:t>
            </w:r>
            <w:r>
              <w:rPr>
                <w:rFonts w:hint="eastAsia" w:hAnsi="宋体"/>
                <w:color w:val="auto"/>
                <w:sz w:val="21"/>
                <w:szCs w:val="21"/>
                <w:highlight w:val="none"/>
                <w:lang w:val="en-US" w:eastAsia="zh-CN"/>
              </w:rPr>
              <w:t xml:space="preserve">工业</w:t>
            </w:r>
            <w:r/>
          </w:p>
        </w:tc>
      </w:tr>
      <w:tr>
        <w:trPr>
          <w:trHeight w:val="656"/>
        </w:trPr>
        <w:tc>
          <w:tcPr>
            <w:tcW w:w="675" w:type="dxa"/>
            <w:vAlign w:val="center"/>
            <w:vMerge w:val="continue"/>
            <w:textDirection w:val="lrTb"/>
            <w:noWrap w:val="false"/>
          </w:tcPr>
          <w:p>
            <w:pPr>
              <w:pStyle w:val="925"/>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925"/>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925"/>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948"/>
              <w:rPr>
                <w:rFonts w:hAnsi="宋体" w:cs="Times New Roman"/>
                <w:color w:val="auto"/>
                <w:sz w:val="21"/>
                <w:szCs w:val="21"/>
                <w:highlight w:val="none"/>
              </w:rPr>
            </w:pPr>
            <w:r>
              <w:rPr>
                <w:rFonts w:hint="eastAsia" w:hAnsi="宋体"/>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bl>
    <w:p>
      <w:pPr>
        <w:pStyle w:val="948"/>
        <w:rPr>
          <w:rFonts w:cs="Times New Roman"/>
          <w:color w:val="auto"/>
          <w:highlight w:val="none"/>
        </w:rPr>
      </w:pPr>
      <w:r>
        <w:rPr>
          <w:rFonts w:cs="Times New Roman"/>
          <w:color w:val="auto"/>
          <w:highlight w:val="none"/>
        </w:rPr>
      </w:r>
      <w:r/>
    </w:p>
    <w:p>
      <w:pPr>
        <w:pStyle w:val="948"/>
        <w:rPr>
          <w:rFonts w:hAnsi="Courier New" w:cs="Times New Roman"/>
          <w:b/>
          <w:bCs/>
          <w:color w:val="auto"/>
          <w:highlight w:val="none"/>
        </w:rPr>
      </w:pPr>
      <w:r>
        <w:rPr>
          <w:rFonts w:hAnsi="Courier New" w:cs="Times New Roman"/>
          <w:color w:val="auto"/>
          <w:highlight w:val="none"/>
        </w:rPr>
        <w:br w:type="page" w:clear="all"/>
      </w:r>
      <w:r/>
    </w:p>
    <w:p>
      <w:pPr>
        <w:pStyle w:val="948"/>
        <w:rPr>
          <w:rFonts w:ascii="宋体" w:cs="Times New Roman"/>
          <w:color w:val="auto"/>
          <w:highlight w:val="none"/>
        </w:rPr>
      </w:pPr>
      <w:r>
        <w:rPr>
          <w:rFonts w:hint="eastAsia" w:ascii="宋体" w:hAnsi="宋体" w:cs="宋体"/>
          <w:color w:val="auto"/>
          <w:highlight w:val="none"/>
        </w:rPr>
        <w:t xml:space="preserve">投标人须知</w:t>
      </w:r>
      <w:r/>
    </w:p>
    <w:p>
      <w:pPr>
        <w:pStyle w:val="948"/>
        <w:rPr>
          <w:rFonts w:ascii="宋体"/>
          <w:color w:val="auto"/>
          <w:sz w:val="21"/>
          <w:szCs w:val="21"/>
          <w:highlight w:val="none"/>
        </w:rPr>
      </w:pPr>
      <w:r/>
      <w:bookmarkStart w:id="31" w:name="_Toc80264706"/>
      <w:r/>
      <w:bookmarkStart w:id="32" w:name="_Toc107246214"/>
      <w:r>
        <w:rPr>
          <w:rFonts w:hint="eastAsia" w:ascii="宋体" w:hAnsi="宋体" w:cs="宋体"/>
          <w:color w:val="auto"/>
          <w:sz w:val="21"/>
          <w:szCs w:val="21"/>
          <w:highlight w:val="none"/>
        </w:rPr>
        <w:t xml:space="preserve">一．</w:t>
      </w:r>
      <w:bookmarkEnd w:id="31"/>
      <w:r>
        <w:rPr>
          <w:rFonts w:hint="eastAsia" w:ascii="宋体" w:hAnsi="宋体" w:cs="宋体"/>
          <w:color w:val="auto"/>
          <w:sz w:val="21"/>
          <w:szCs w:val="21"/>
          <w:highlight w:val="none"/>
        </w:rPr>
        <w:t xml:space="preserve">总则</w:t>
      </w:r>
      <w:bookmarkEnd w:id="32"/>
      <w:r/>
      <w:r/>
    </w:p>
    <w:p>
      <w:pPr>
        <w:pStyle w:val="948"/>
        <w:rPr>
          <w:rFonts w:ascii="宋体"/>
          <w:color w:val="auto"/>
          <w:sz w:val="21"/>
          <w:szCs w:val="21"/>
          <w:highlight w:val="none"/>
        </w:rPr>
      </w:pPr>
      <w:r/>
      <w:bookmarkStart w:id="33" w:name="_Toc104560839"/>
      <w:r/>
      <w:bookmarkStart w:id="34" w:name="_Toc107246215"/>
      <w:r/>
      <w:bookmarkStart w:id="35" w:name="_Toc103848528"/>
      <w:r/>
      <w:bookmarkStart w:id="36" w:name="_Toc96347862"/>
      <w:r/>
      <w:bookmarkStart w:id="37" w:name="_Toc100905201"/>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采购方式</w:t>
      </w:r>
      <w:bookmarkEnd w:id="33"/>
      <w:r/>
      <w:bookmarkEnd w:id="34"/>
      <w:r/>
      <w:bookmarkEnd w:id="35"/>
      <w:r/>
      <w:bookmarkEnd w:id="36"/>
      <w:r/>
      <w:bookmarkEnd w:id="37"/>
      <w:r/>
      <w:r/>
    </w:p>
    <w:p>
      <w:pPr>
        <w:pStyle w:val="948"/>
        <w:rPr>
          <w:rFonts w:cs="Times New Roman"/>
          <w:color w:val="auto"/>
          <w:highlight w:val="none"/>
        </w:rPr>
      </w:pPr>
      <w:r>
        <w:rPr>
          <w:color w:val="auto"/>
          <w:highlight w:val="none"/>
        </w:rPr>
        <w:t xml:space="preserve">1.1</w:t>
      </w:r>
      <w:r>
        <w:rPr>
          <w:rFonts w:hint="eastAsia"/>
          <w:color w:val="auto"/>
          <w:highlight w:val="none"/>
        </w:rPr>
        <w:t xml:space="preserve">本次招标采取公开招标方式，本招标文件仅适用于招标公告中所述项目。</w:t>
      </w:r>
      <w:r/>
    </w:p>
    <w:p>
      <w:pPr>
        <w:pStyle w:val="948"/>
        <w:rPr>
          <w:rFonts w:ascii="宋体"/>
          <w:color w:val="auto"/>
          <w:sz w:val="21"/>
          <w:szCs w:val="21"/>
          <w:highlight w:val="none"/>
        </w:rPr>
      </w:pPr>
      <w:r/>
      <w:bookmarkStart w:id="38" w:name="_Toc107246216"/>
      <w:r/>
      <w:bookmarkStart w:id="39" w:name="_Toc103848529"/>
      <w:r/>
      <w:bookmarkStart w:id="40" w:name="_Toc96347863"/>
      <w:r/>
      <w:bookmarkStart w:id="41" w:name="_Toc100905202"/>
      <w:r/>
      <w:bookmarkStart w:id="42" w:name="_Toc104560840"/>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定义</w:t>
      </w:r>
      <w:bookmarkEnd w:id="38"/>
      <w:r/>
      <w:bookmarkEnd w:id="39"/>
      <w:r/>
      <w:bookmarkEnd w:id="40"/>
      <w:r/>
      <w:bookmarkEnd w:id="41"/>
      <w:r/>
      <w:bookmarkEnd w:id="42"/>
      <w:r/>
      <w:r/>
    </w:p>
    <w:p>
      <w:pPr>
        <w:pStyle w:val="948"/>
        <w:rPr>
          <w:rFonts w:cs="Times New Roman"/>
          <w:color w:val="auto"/>
          <w:highlight w:val="none"/>
        </w:rPr>
      </w:pPr>
      <w:r>
        <w:rPr>
          <w:color w:val="auto"/>
          <w:highlight w:val="none"/>
        </w:rPr>
        <w:t xml:space="preserve">2.1</w:t>
      </w:r>
      <w:r>
        <w:rPr>
          <w:rFonts w:hint="eastAsia"/>
          <w:color w:val="auto"/>
          <w:highlight w:val="none"/>
        </w:rPr>
        <w:t xml:space="preserve">“采购人”是指依法进行政府采购的国家机关、事业单位、团体组织。本次政府采购的采购人名称、地址、电话、联系人见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2.2</w:t>
      </w:r>
      <w:r>
        <w:rPr>
          <w:rFonts w:hint="eastAsia"/>
          <w:color w:val="auto"/>
          <w:highlight w:val="none"/>
        </w:rPr>
        <w:t xml:space="preserve">“采购代理机构”是指集中采购机构和集中采购机构以外的采购代理机构。本次政府采购的采购代理机构名称、地址、电话、联系人见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2.3</w:t>
      </w:r>
      <w:r>
        <w:rPr>
          <w:rFonts w:hint="eastAsia"/>
          <w:color w:val="auto"/>
          <w:highlight w:val="none"/>
        </w:rPr>
        <w:t xml:space="preserve">“采购方”是指采购人和采购代理机构的合称。</w:t>
      </w:r>
      <w:r/>
    </w:p>
    <w:p>
      <w:pPr>
        <w:pStyle w:val="948"/>
        <w:rPr>
          <w:rFonts w:cs="Times New Roman"/>
          <w:color w:val="auto"/>
          <w:highlight w:val="none"/>
        </w:rPr>
      </w:pPr>
      <w:r>
        <w:rPr>
          <w:color w:val="auto"/>
          <w:highlight w:val="none"/>
        </w:rPr>
        <w:t xml:space="preserve">2.4</w:t>
      </w:r>
      <w:r>
        <w:rPr>
          <w:rFonts w:hint="eastAsia"/>
          <w:color w:val="auto"/>
          <w:highlight w:val="none"/>
        </w:rPr>
        <w:t xml:space="preserve">“供应商”</w:t>
      </w:r>
      <w:r>
        <w:rPr>
          <w:rFonts w:hint="eastAsia"/>
          <w:color w:val="auto"/>
          <w:highlight w:val="none"/>
          <w:lang w:val="en-US" w:eastAsia="zh-CN"/>
        </w:rPr>
        <w:t xml:space="preserve">亦称投标人，</w:t>
      </w:r>
      <w:r>
        <w:rPr>
          <w:rFonts w:hint="eastAsia"/>
          <w:color w:val="auto"/>
          <w:highlight w:val="none"/>
        </w:rPr>
        <w:t xml:space="preserve">是指向采购人提供货物、工程或者服务的法人、其他组织或者自然人。本招标文件中供应商也称投标人。</w:t>
      </w:r>
      <w:r/>
    </w:p>
    <w:p>
      <w:pPr>
        <w:pStyle w:val="948"/>
        <w:rPr>
          <w:rFonts w:cs="Times New Roman"/>
          <w:color w:val="auto"/>
          <w:highlight w:val="none"/>
        </w:rPr>
      </w:pPr>
      <w:r>
        <w:rPr>
          <w:color w:val="auto"/>
          <w:highlight w:val="none"/>
        </w:rPr>
        <w:t xml:space="preserve">2.5</w:t>
      </w:r>
      <w:r>
        <w:rPr>
          <w:rFonts w:hint="eastAsia"/>
          <w:color w:val="auto"/>
          <w:highlight w:val="none"/>
        </w:rPr>
        <w:t xml:space="preserve">“中标供应商”是指在投标过程中获得采购项目合同签订资格的供应商。中标供应商是由专家经过评审后推荐并经采购人确认的。本招标文件中中标供应商也称中标人。</w:t>
      </w:r>
      <w:r/>
    </w:p>
    <w:p>
      <w:pPr>
        <w:pStyle w:val="948"/>
        <w:rPr>
          <w:rFonts w:cs="Times New Roman"/>
          <w:color w:val="auto"/>
          <w:highlight w:val="none"/>
        </w:rPr>
      </w:pPr>
      <w:r>
        <w:rPr>
          <w:color w:val="auto"/>
          <w:highlight w:val="none"/>
        </w:rPr>
        <w:t xml:space="preserve">2.6</w:t>
      </w:r>
      <w:r>
        <w:rPr>
          <w:rFonts w:hint="eastAsia"/>
          <w:color w:val="auto"/>
          <w:highlight w:val="none"/>
        </w:rPr>
        <w:t xml:space="preserve">“评标委员会”是依据政府采购相关法律法规规定组建，依法履行评审采购活动职责的评审成员。</w:t>
      </w:r>
      <w:r/>
    </w:p>
    <w:p>
      <w:pPr>
        <w:pStyle w:val="948"/>
        <w:rPr>
          <w:rFonts w:cs="Times New Roman"/>
          <w:color w:val="auto"/>
          <w:highlight w:val="none"/>
        </w:rPr>
      </w:pPr>
      <w:r>
        <w:rPr>
          <w:color w:val="auto"/>
          <w:highlight w:val="none"/>
        </w:rPr>
        <w:t xml:space="preserve">2.7</w:t>
      </w:r>
      <w:r>
        <w:rPr>
          <w:rFonts w:hint="eastAsia"/>
          <w:color w:val="auto"/>
          <w:highlight w:val="none"/>
        </w:rPr>
        <w:t xml:space="preserve">“货物”是指各种形态和种类的物品，包括原材料、燃料、设备、产品等。</w:t>
      </w:r>
      <w:r/>
    </w:p>
    <w:p>
      <w:pPr>
        <w:pStyle w:val="948"/>
        <w:rPr>
          <w:rFonts w:cs="Times New Roman"/>
          <w:color w:val="auto"/>
          <w:highlight w:val="none"/>
        </w:rPr>
      </w:pPr>
      <w:r>
        <w:rPr>
          <w:color w:val="auto"/>
          <w:highlight w:val="none"/>
        </w:rPr>
        <w:t xml:space="preserve">2.8</w:t>
      </w:r>
      <w:r>
        <w:rPr>
          <w:rFonts w:hint="eastAsia"/>
          <w:color w:val="auto"/>
          <w:highlight w:val="none"/>
        </w:rPr>
        <w:t xml:space="preserve">“工程”是指建设工程，包括建筑物和构筑物的新建、改建、扩建、装修、拆除、修缮等。</w:t>
      </w:r>
      <w:r/>
    </w:p>
    <w:p>
      <w:pPr>
        <w:pStyle w:val="948"/>
        <w:rPr>
          <w:rFonts w:cs="Times New Roman"/>
          <w:color w:val="auto"/>
          <w:highlight w:val="none"/>
        </w:rPr>
      </w:pPr>
      <w:r>
        <w:rPr>
          <w:color w:val="auto"/>
          <w:highlight w:val="none"/>
        </w:rPr>
        <w:t xml:space="preserve">2.9</w:t>
      </w:r>
      <w:r>
        <w:rPr>
          <w:rFonts w:hint="eastAsia"/>
          <w:color w:val="auto"/>
          <w:highlight w:val="none"/>
        </w:rPr>
        <w:t xml:space="preserve">“服务”是指除货物和工程以外的其他政府采购对象。</w:t>
      </w:r>
      <w:r/>
    </w:p>
    <w:p>
      <w:pPr>
        <w:pStyle w:val="948"/>
        <w:rPr>
          <w:rFonts w:cs="Times New Roman"/>
          <w:color w:val="auto"/>
          <w:highlight w:val="none"/>
        </w:rPr>
      </w:pPr>
      <w:r>
        <w:rPr>
          <w:color w:val="auto"/>
          <w:highlight w:val="none"/>
        </w:rPr>
        <w:t xml:space="preserve">2.10</w:t>
      </w:r>
      <w:r>
        <w:rPr>
          <w:rFonts w:hint="eastAsia"/>
          <w:color w:val="auto"/>
          <w:highlight w:val="none"/>
        </w:rPr>
        <w:t xml:space="preserve">“节能产品”或者“环保产品”是指国务院有关部门发布的最新一期《节能产品政府采购品目清单》或者《环境标志产品政府采购品目清单》内的产品。</w:t>
      </w:r>
      <w:r/>
    </w:p>
    <w:p>
      <w:pPr>
        <w:pStyle w:val="948"/>
        <w:rPr>
          <w:rFonts w:cs="Times New Roman"/>
          <w:color w:val="auto"/>
          <w:highlight w:val="none"/>
        </w:rPr>
      </w:pPr>
      <w:r>
        <w:rPr>
          <w:color w:val="auto"/>
          <w:highlight w:val="none"/>
        </w:rPr>
        <w:t xml:space="preserve">2.11</w:t>
      </w:r>
      <w:r>
        <w:rPr>
          <w:rFonts w:hint="eastAsia"/>
          <w:color w:val="auto"/>
          <w:highlight w:val="none"/>
        </w:rPr>
        <w:t xml:space="preserve">“进口产品”是指通过中国海关报关验放进入中国境内且产自关境外的产品。</w:t>
      </w:r>
      <w:r/>
    </w:p>
    <w:p>
      <w:pPr>
        <w:pStyle w:val="948"/>
        <w:rPr>
          <w:rFonts w:ascii="宋体"/>
          <w:color w:val="auto"/>
          <w:sz w:val="21"/>
          <w:szCs w:val="21"/>
          <w:highlight w:val="none"/>
        </w:rPr>
      </w:pPr>
      <w:r/>
      <w:bookmarkStart w:id="43" w:name="_Toc103848530"/>
      <w:r/>
      <w:bookmarkStart w:id="44" w:name="_Toc100905203"/>
      <w:r/>
      <w:bookmarkStart w:id="45" w:name="_Toc96347864"/>
      <w:r/>
      <w:bookmarkStart w:id="46" w:name="_Toc107246217"/>
      <w:r/>
      <w:bookmarkStart w:id="47" w:name="_Toc104560841"/>
      <w:r/>
      <w:bookmarkStart w:id="48" w:name="_Toc96347875"/>
      <w:r/>
      <w:bookmarkStart w:id="49" w:name="_Toc100905221"/>
      <w:r/>
      <w:bookmarkStart w:id="50" w:name="_Toc80264708"/>
      <w:r/>
      <w:bookmarkStart w:id="51" w:name="_Toc80264714"/>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适用法律</w:t>
      </w:r>
      <w:bookmarkEnd w:id="43"/>
      <w:r/>
      <w:bookmarkEnd w:id="44"/>
      <w:r/>
      <w:bookmarkEnd w:id="45"/>
      <w:r/>
      <w:bookmarkEnd w:id="46"/>
      <w:r/>
      <w:bookmarkEnd w:id="47"/>
      <w:r/>
      <w:r/>
    </w:p>
    <w:p>
      <w:pPr>
        <w:pStyle w:val="948"/>
        <w:rPr>
          <w:rFonts w:cs="Times New Roman"/>
          <w:color w:val="auto"/>
          <w:highlight w:val="none"/>
        </w:rPr>
      </w:pPr>
      <w:r/>
      <w:bookmarkStart w:id="52" w:name="_Toc100905204"/>
      <w:r>
        <w:rPr>
          <w:color w:val="auto"/>
          <w:highlight w:val="none"/>
        </w:rPr>
        <w:t xml:space="preserve">3.1</w:t>
      </w: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48"/>
        <w:rPr>
          <w:rFonts w:ascii="宋体"/>
          <w:color w:val="auto"/>
          <w:sz w:val="21"/>
          <w:szCs w:val="21"/>
          <w:highlight w:val="none"/>
        </w:rPr>
      </w:pPr>
      <w:r/>
      <w:bookmarkStart w:id="53" w:name="_Toc103848531"/>
      <w:r/>
      <w:bookmarkStart w:id="54" w:name="_Toc107246218"/>
      <w:r/>
      <w:bookmarkStart w:id="55" w:name="_Toc104560842"/>
      <w:r>
        <w:rPr>
          <w:rFonts w:ascii="宋体" w:hAnsi="宋体" w:cs="宋体"/>
          <w:color w:val="auto"/>
          <w:sz w:val="21"/>
          <w:szCs w:val="21"/>
          <w:highlight w:val="none"/>
        </w:rPr>
        <w:t xml:space="preserve">4.</w:t>
      </w:r>
      <w:bookmarkEnd w:id="53"/>
      <w:r>
        <w:rPr>
          <w:rFonts w:hint="eastAsia" w:ascii="宋体" w:hAnsi="宋体" w:cs="宋体"/>
          <w:color w:val="auto"/>
          <w:sz w:val="21"/>
          <w:szCs w:val="21"/>
          <w:highlight w:val="none"/>
        </w:rPr>
        <w:t xml:space="preserve">政府采购政策（包括但不限于下列具体政策要求）</w:t>
      </w:r>
      <w:bookmarkEnd w:id="54"/>
      <w:r/>
      <w:bookmarkEnd w:id="55"/>
      <w:r/>
      <w:r/>
    </w:p>
    <w:p>
      <w:pPr>
        <w:pStyle w:val="948"/>
        <w:rPr>
          <w:rFonts w:cs="Times New Roman"/>
          <w:b/>
          <w:bCs/>
          <w:color w:val="auto"/>
          <w:highlight w:val="none"/>
        </w:rPr>
      </w:pPr>
      <w:r>
        <w:rPr>
          <w:b/>
          <w:bCs/>
          <w:color w:val="auto"/>
          <w:highlight w:val="none"/>
        </w:rPr>
        <w:t xml:space="preserve">4.1</w:t>
      </w:r>
      <w:r>
        <w:rPr>
          <w:rFonts w:hint="eastAsia"/>
          <w:b/>
          <w:bCs/>
          <w:color w:val="auto"/>
          <w:highlight w:val="none"/>
        </w:rPr>
        <w:t xml:space="preserve">中小企业、监狱企业及残疾人福利性单位</w:t>
      </w:r>
      <w:r/>
    </w:p>
    <w:p>
      <w:pPr>
        <w:pStyle w:val="948"/>
        <w:rPr>
          <w:rFonts w:cs="Times New Roman"/>
          <w:color w:val="auto"/>
          <w:highlight w:val="none"/>
        </w:rPr>
      </w:pPr>
      <w:r>
        <w:rPr>
          <w:color w:val="auto"/>
          <w:highlight w:val="none"/>
        </w:rPr>
        <w:t xml:space="preserve">4.1.1</w:t>
      </w:r>
      <w:r>
        <w:rPr>
          <w:rFonts w:hint="eastAsia"/>
          <w:color w:val="auto"/>
          <w:highlight w:val="none"/>
        </w:rPr>
        <w:t xml:space="preserve">中小企业定义：</w:t>
      </w:r>
      <w:r/>
    </w:p>
    <w:p>
      <w:pPr>
        <w:pStyle w:val="948"/>
        <w:rPr>
          <w:rFonts w:cs="Times New Roman"/>
          <w:color w:val="auto"/>
          <w:highlight w:val="none"/>
        </w:rPr>
      </w:pPr>
      <w:r>
        <w:rPr>
          <w:color w:val="auto"/>
          <w:highlight w:val="none"/>
        </w:rPr>
        <w:t xml:space="preserve">4.1.1.1</w:t>
      </w:r>
      <w:r>
        <w:rPr>
          <w:rFonts w:hint="eastAsia"/>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w:t>
      </w:r>
      <w:r>
        <w:rPr>
          <w:rFonts w:hint="eastAsia"/>
          <w:color w:val="auto"/>
          <w:highlight w:val="none"/>
        </w:rPr>
        <w:t xml:space="preserve">号）、《关于印发中小企业划型标准规定的通知》（工信部联企业〔</w:t>
      </w:r>
      <w:r>
        <w:rPr>
          <w:color w:val="auto"/>
          <w:highlight w:val="none"/>
        </w:rPr>
        <w:t xml:space="preserve">2011</w:t>
      </w:r>
      <w:r>
        <w:rPr>
          <w:rFonts w:hint="eastAsia"/>
          <w:color w:val="auto"/>
          <w:highlight w:val="none"/>
        </w:rPr>
        <w:t xml:space="preserve">〕</w:t>
      </w:r>
      <w:r>
        <w:rPr>
          <w:color w:val="auto"/>
          <w:highlight w:val="none"/>
        </w:rPr>
        <w:t xml:space="preserve">300 </w:t>
      </w:r>
      <w:r>
        <w:rPr>
          <w:rFonts w:hint="eastAsia"/>
          <w:color w:val="auto"/>
          <w:highlight w:val="none"/>
        </w:rPr>
        <w:t xml:space="preserve">号）、《国务院关于进一步促进中小企业发展的若干意见》（国发〔</w:t>
      </w:r>
      <w:r>
        <w:rPr>
          <w:color w:val="auto"/>
          <w:highlight w:val="none"/>
        </w:rPr>
        <w:t xml:space="preserve">2009</w:t>
      </w:r>
      <w:r>
        <w:rPr>
          <w:rFonts w:hint="eastAsia"/>
          <w:color w:val="auto"/>
          <w:highlight w:val="none"/>
        </w:rPr>
        <w:t xml:space="preserve">〕</w:t>
      </w:r>
      <w:r>
        <w:rPr>
          <w:color w:val="auto"/>
          <w:highlight w:val="none"/>
        </w:rPr>
        <w:t xml:space="preserve">36 </w:t>
      </w:r>
      <w:r>
        <w:rPr>
          <w:rFonts w:hint="eastAsia"/>
          <w:color w:val="auto"/>
          <w:highlight w:val="none"/>
        </w:rPr>
        <w:t xml:space="preserve">号）。</w:t>
      </w:r>
      <w:r/>
    </w:p>
    <w:p>
      <w:pPr>
        <w:pStyle w:val="948"/>
        <w:rPr>
          <w:rFonts w:cs="Times New Roman"/>
          <w:color w:val="auto"/>
          <w:highlight w:val="none"/>
        </w:rPr>
      </w:pPr>
      <w:r>
        <w:rPr>
          <w:color w:val="auto"/>
          <w:highlight w:val="none"/>
        </w:rPr>
        <w:t xml:space="preserve">4.1.1.2</w:t>
      </w:r>
      <w:r>
        <w:rPr>
          <w:rFonts w:hint="eastAsia"/>
          <w:color w:val="auto"/>
          <w:highlight w:val="none"/>
        </w:rPr>
        <w:t xml:space="preserve">供应商提供的货物、工程或者服务符合下列情形的，享受中小企业扶持政策：</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）在货物采购项目中，货物由中小企业制造，即货物由中小企业生产且使用该中小企业商号或者注册商标；</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）在工程采购项目中，工程由中小企业承建，即工程施工单位为中小企业；</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）在服务采购项目中，服务由中小企业承接，即提供服务的人员为中小企业依照《中华人民共和国劳动合同法》订立劳动合同的从业人员。</w:t>
      </w:r>
      <w:r/>
    </w:p>
    <w:p>
      <w:pPr>
        <w:pStyle w:val="948"/>
        <w:rPr>
          <w:rFonts w:cs="Times New Roman"/>
          <w:color w:val="auto"/>
          <w:highlight w:val="none"/>
        </w:rPr>
      </w:pPr>
      <w:r>
        <w:rPr>
          <w:color w:val="auto"/>
          <w:highlight w:val="none"/>
        </w:rPr>
        <w:t xml:space="preserve">4.1.1.3</w:t>
      </w:r>
      <w:r>
        <w:rPr>
          <w:rFonts w:hint="eastAsia"/>
          <w:color w:val="auto"/>
          <w:highlight w:val="none"/>
        </w:rPr>
        <w:t xml:space="preserve">在货物采购项目中，供应商提供的货物既有中小企业制造货物，也有大型企业制造货物的，不享受中小企业扶持政策。</w:t>
      </w:r>
      <w:r/>
    </w:p>
    <w:p>
      <w:pPr>
        <w:pStyle w:val="948"/>
        <w:rPr>
          <w:rFonts w:cs="Times New Roman"/>
          <w:color w:val="auto"/>
          <w:highlight w:val="none"/>
        </w:rPr>
      </w:pPr>
      <w:r>
        <w:rPr>
          <w:color w:val="auto"/>
          <w:highlight w:val="none"/>
        </w:rPr>
        <w:t xml:space="preserve">4.1.1.4</w:t>
      </w: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pStyle w:val="948"/>
        <w:rPr>
          <w:rFonts w:cs="Times New Roman"/>
          <w:color w:val="auto"/>
          <w:highlight w:val="none"/>
        </w:rPr>
      </w:pPr>
      <w:r>
        <w:rPr>
          <w:color w:val="auto"/>
          <w:highlight w:val="none"/>
        </w:rPr>
        <w:t xml:space="preserve">4.1.2</w:t>
      </w:r>
      <w:r>
        <w:rPr>
          <w:rFonts w:hint="eastAsia"/>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8"/>
        <w:rPr>
          <w:rFonts w:cs="Times New Roman"/>
          <w:color w:val="auto"/>
          <w:highlight w:val="none"/>
        </w:rPr>
      </w:pPr>
      <w:r>
        <w:rPr>
          <w:color w:val="auto"/>
          <w:highlight w:val="none"/>
        </w:rPr>
        <w:t xml:space="preserve">4.1.3</w:t>
      </w:r>
      <w:r>
        <w:rPr>
          <w:rFonts w:hint="eastAsia"/>
          <w:color w:val="auto"/>
          <w:highlight w:val="none"/>
        </w:rPr>
        <w:t xml:space="preserve">残疾人福利单位定义：享受政府采购支持政策的残疾人福利性单位应当同时满足以下条件：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）安置的残疾人占本单位在职职工人数的比例不低于</w:t>
      </w:r>
      <w:r>
        <w:rPr>
          <w:color w:val="auto"/>
          <w:highlight w:val="none"/>
        </w:rPr>
        <w:t xml:space="preserve">25%</w:t>
      </w:r>
      <w:r>
        <w:rPr>
          <w:rFonts w:hint="eastAsia"/>
          <w:color w:val="auto"/>
          <w:highlight w:val="none"/>
        </w:rPr>
        <w:t xml:space="preserve">（含</w:t>
      </w:r>
      <w:r>
        <w:rPr>
          <w:color w:val="auto"/>
          <w:highlight w:val="none"/>
        </w:rPr>
        <w:t xml:space="preserve">25%</w:t>
      </w:r>
      <w:r>
        <w:rPr>
          <w:rFonts w:hint="eastAsia"/>
          <w:color w:val="auto"/>
          <w:highlight w:val="none"/>
        </w:rPr>
        <w:t xml:space="preserve">），并且安置的残疾人人数不少于</w:t>
      </w:r>
      <w:r>
        <w:rPr>
          <w:color w:val="auto"/>
          <w:highlight w:val="none"/>
        </w:rPr>
        <w:t xml:space="preserve">10 </w:t>
      </w:r>
      <w:r>
        <w:rPr>
          <w:rFonts w:hint="eastAsia"/>
          <w:color w:val="auto"/>
          <w:highlight w:val="none"/>
        </w:rPr>
        <w:t xml:space="preserve">人（含</w:t>
      </w:r>
      <w:r>
        <w:rPr>
          <w:color w:val="auto"/>
          <w:highlight w:val="none"/>
        </w:rPr>
        <w:t xml:space="preserve">10 </w:t>
      </w:r>
      <w:r>
        <w:rPr>
          <w:rFonts w:hint="eastAsia"/>
          <w:color w:val="auto"/>
          <w:highlight w:val="none"/>
        </w:rPr>
        <w:t xml:space="preserve">人）；</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）依法与安置的每位残疾人签订了一年以上（含一年）的劳动合同或服务协议；</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）为安置的每位残疾人按月足额缴纳了基本养老保险、基本医疗保险、失业保险、工伤保险和生育保险等社会保险费；</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）通过银行等金融机构向安置的每位残疾人，按月支付了不低于单位所在区县适用的经省级人民政府批准的月最低工资标准的工资；</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）提供本单位制造的货物、承担的工程或者服务（以下简称产品），或者提供其他残疾人福利性单位制造的货物（不包括使用非残疾人福利性单位注册商标的货物）；</w:t>
      </w:r>
      <w:r/>
    </w:p>
    <w:p>
      <w:pPr>
        <w:pStyle w:val="948"/>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 xml:space="preserve">至</w:t>
      </w:r>
      <w:r>
        <w:rPr>
          <w:color w:val="auto"/>
          <w:highlight w:val="none"/>
        </w:rPr>
        <w:t xml:space="preserve">8 </w:t>
      </w:r>
      <w:r>
        <w:rPr>
          <w:rFonts w:hint="eastAsia"/>
          <w:color w:val="auto"/>
          <w:highlight w:val="none"/>
        </w:rPr>
        <w:t xml:space="preserve">级）》的自然人，包括具有劳动条件和劳动意愿的精神残疾人。在职职工人数是指与残疾人福利性单位建立劳动关系并依法签订劳动合同或服务协议的雇员人数。</w:t>
      </w:r>
      <w:r/>
    </w:p>
    <w:p>
      <w:pPr>
        <w:pStyle w:val="948"/>
        <w:rPr>
          <w:rFonts w:cs="Times New Roman"/>
          <w:b/>
          <w:bCs/>
          <w:color w:val="auto"/>
          <w:highlight w:val="none"/>
        </w:rPr>
      </w:pPr>
      <w:r>
        <w:rPr>
          <w:color w:val="auto"/>
          <w:highlight w:val="none"/>
        </w:rPr>
        <w:t xml:space="preserve">4.1.4</w:t>
      </w:r>
      <w:r>
        <w:rPr>
          <w:rFonts w:hint="eastAsia"/>
          <w:color w:val="auto"/>
          <w:highlight w:val="none"/>
        </w:rPr>
        <w:t xml:space="preserve">小微企业价格评审优惠的政策调整：见第五章《评标方法与评标标准》（如涉及）。</w:t>
      </w:r>
      <w:r/>
    </w:p>
    <w:p>
      <w:pPr>
        <w:pStyle w:val="948"/>
        <w:rPr>
          <w:rFonts w:cs="Times New Roman"/>
          <w:b/>
          <w:bCs/>
          <w:color w:val="auto"/>
          <w:highlight w:val="none"/>
        </w:rPr>
      </w:pPr>
      <w:r>
        <w:rPr>
          <w:b/>
          <w:bCs/>
          <w:color w:val="auto"/>
          <w:highlight w:val="none"/>
        </w:rPr>
        <w:t xml:space="preserve">4.2</w:t>
      </w:r>
      <w:r>
        <w:rPr>
          <w:rFonts w:hint="eastAsia"/>
          <w:b/>
          <w:bCs/>
          <w:color w:val="auto"/>
          <w:highlight w:val="none"/>
        </w:rPr>
        <w:t xml:space="preserve">政府采购节能产品、环境标志产品</w:t>
      </w:r>
      <w:r/>
    </w:p>
    <w:p>
      <w:pPr>
        <w:pStyle w:val="948"/>
        <w:rPr>
          <w:rFonts w:cs="Times New Roman"/>
          <w:color w:val="auto"/>
          <w:highlight w:val="none"/>
        </w:rPr>
      </w:pPr>
      <w:r>
        <w:rPr>
          <w:color w:val="auto"/>
          <w:highlight w:val="none"/>
        </w:rPr>
        <w:t xml:space="preserve">4.2.1</w:t>
      </w:r>
      <w:r>
        <w:rPr>
          <w:rFonts w:hint="eastAsia"/>
          <w:color w:val="auto"/>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48"/>
        <w:rPr>
          <w:color w:val="auto"/>
          <w:highlight w:val="none"/>
        </w:rPr>
      </w:pPr>
      <w:r>
        <w:rPr>
          <w:color w:val="auto"/>
          <w:highlight w:val="none"/>
        </w:rPr>
        <w:t xml:space="preserve">4.2.2</w:t>
      </w:r>
      <w:r>
        <w:rPr>
          <w:rFonts w:hint="eastAsia"/>
          <w:color w:val="auto"/>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 xml:space="preserve">2019</w:t>
      </w:r>
      <w:r>
        <w:rPr>
          <w:rFonts w:hint="eastAsia"/>
          <w:color w:val="auto"/>
          <w:highlight w:val="none"/>
        </w:rPr>
        <w:t xml:space="preserve">〕</w:t>
      </w:r>
      <w:r>
        <w:rPr>
          <w:color w:val="auto"/>
          <w:highlight w:val="none"/>
        </w:rPr>
        <w:t xml:space="preserve">9</w:t>
      </w:r>
      <w:r>
        <w:rPr>
          <w:rFonts w:hint="eastAsia"/>
          <w:color w:val="auto"/>
          <w:highlight w:val="none"/>
        </w:rPr>
        <w:t xml:space="preserve">号）。</w:t>
      </w:r>
      <w:r>
        <w:rPr>
          <w:color w:val="auto"/>
          <w:highlight w:val="none"/>
        </w:rPr>
        <w:t xml:space="preserve"> </w:t>
      </w:r>
      <w:r/>
    </w:p>
    <w:p>
      <w:pPr>
        <w:pStyle w:val="948"/>
        <w:rPr>
          <w:rFonts w:cs="Times New Roman"/>
          <w:color w:val="auto"/>
          <w:highlight w:val="none"/>
        </w:rPr>
      </w:pPr>
      <w:r>
        <w:rPr>
          <w:color w:val="auto"/>
          <w:highlight w:val="none"/>
        </w:rPr>
        <w:t xml:space="preserve">4.2.3</w:t>
      </w:r>
      <w:r>
        <w:rPr>
          <w:rFonts w:hint="eastAsia"/>
          <w:color w:val="auto"/>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948"/>
        <w:rPr>
          <w:rFonts w:cs="Times New Roman"/>
          <w:color w:val="auto"/>
          <w:highlight w:val="none"/>
        </w:rPr>
      </w:pPr>
      <w:r>
        <w:rPr>
          <w:color w:val="auto"/>
          <w:highlight w:val="none"/>
        </w:rPr>
        <w:t xml:space="preserve">4.2.4</w:t>
      </w:r>
      <w:r>
        <w:rPr>
          <w:rFonts w:hint="eastAsia"/>
          <w:color w:val="auto"/>
          <w:highlight w:val="none"/>
        </w:rPr>
        <w:t xml:space="preserve">非政府强制采购的节能产品或环境标志产品，依据品目清单和认证证书实施政府优先采购。优先采购的具体规定见第五章《评标方法与评标标准》（如涉及）。</w:t>
      </w:r>
      <w:r/>
    </w:p>
    <w:p>
      <w:pPr>
        <w:pStyle w:val="948"/>
        <w:rPr>
          <w:rFonts w:cs="Times New Roman"/>
          <w:b/>
          <w:bCs/>
          <w:color w:val="auto"/>
          <w:highlight w:val="none"/>
        </w:rPr>
      </w:pPr>
      <w:r>
        <w:rPr>
          <w:b/>
          <w:bCs/>
          <w:color w:val="auto"/>
          <w:highlight w:val="none"/>
        </w:rPr>
        <w:t xml:space="preserve">4.3</w:t>
      </w:r>
      <w:r>
        <w:rPr>
          <w:rFonts w:hint="eastAsia"/>
          <w:b/>
          <w:bCs/>
          <w:color w:val="auto"/>
          <w:highlight w:val="none"/>
        </w:rPr>
        <w:t xml:space="preserve">信息安全产品</w:t>
      </w:r>
      <w:r/>
    </w:p>
    <w:p>
      <w:pPr>
        <w:pStyle w:val="948"/>
        <w:rPr>
          <w:rFonts w:cs="Times New Roman"/>
          <w:color w:val="auto"/>
          <w:highlight w:val="none"/>
        </w:rPr>
      </w:pPr>
      <w:r>
        <w:rPr>
          <w:color w:val="auto"/>
          <w:highlight w:val="none"/>
        </w:rPr>
        <w:t xml:space="preserve">4.3.1</w:t>
      </w:r>
      <w:r>
        <w:rPr>
          <w:rFonts w:hint="eastAsia"/>
          <w:color w:val="auto"/>
          <w:highlight w:val="none"/>
        </w:rPr>
        <w:t xml:space="preserve">依据《关于信息安全产品实施政府采购的通知》（财库〔</w:t>
      </w:r>
      <w:r>
        <w:rPr>
          <w:color w:val="auto"/>
          <w:highlight w:val="none"/>
        </w:rPr>
        <w:t xml:space="preserve">2010</w:t>
      </w:r>
      <w:r>
        <w:rPr>
          <w:rFonts w:hint="eastAsia"/>
          <w:color w:val="auto"/>
          <w:highlight w:val="none"/>
        </w:rPr>
        <w:t xml:space="preserve">〕</w:t>
      </w:r>
      <w:r>
        <w:rPr>
          <w:color w:val="auto"/>
          <w:highlight w:val="none"/>
        </w:rPr>
        <w:t xml:space="preserve">48 </w:t>
      </w:r>
      <w:r>
        <w:rPr>
          <w:rFonts w:hint="eastAsia"/>
          <w:color w:val="auto"/>
          <w:highlight w:val="none"/>
        </w:rPr>
        <w:t xml:space="preserve">号），所投产品属于《关于调整信息安全产品强制性认证实施要求的公告》（</w:t>
      </w:r>
      <w:r>
        <w:rPr>
          <w:color w:val="auto"/>
          <w:highlight w:val="none"/>
        </w:rPr>
        <w:t xml:space="preserve">2009 </w:t>
      </w:r>
      <w:r>
        <w:rPr>
          <w:rFonts w:hint="eastAsia"/>
          <w:color w:val="auto"/>
          <w:highlight w:val="none"/>
        </w:rPr>
        <w:t xml:space="preserve">年第</w:t>
      </w:r>
      <w:r>
        <w:rPr>
          <w:color w:val="auto"/>
          <w:highlight w:val="none"/>
        </w:rPr>
        <w:t xml:space="preserve">33 </w:t>
      </w:r>
      <w:r>
        <w:rPr>
          <w:rFonts w:hint="eastAsia"/>
          <w:color w:val="auto"/>
          <w:highlight w:val="none"/>
        </w:rPr>
        <w:t xml:space="preserve">号）范围的，应采用经国家认证的信息安全产品，否则投标无效。</w:t>
      </w:r>
      <w:r/>
    </w:p>
    <w:p>
      <w:pPr>
        <w:pStyle w:val="948"/>
        <w:rPr>
          <w:rFonts w:cs="Times New Roman"/>
          <w:color w:val="auto"/>
          <w:highlight w:val="none"/>
        </w:rPr>
      </w:pPr>
      <w:r>
        <w:rPr>
          <w:color w:val="auto"/>
          <w:highlight w:val="none"/>
        </w:rPr>
        <w:t xml:space="preserve">4.4</w:t>
      </w:r>
      <w:r>
        <w:rPr>
          <w:rFonts w:hint="eastAsia"/>
          <w:color w:val="auto"/>
          <w:highlight w:val="none"/>
        </w:rPr>
        <w:t xml:space="preserve">未按要求提供相关材料的，不享受相关政策。</w:t>
      </w:r>
      <w:bookmarkEnd w:id="52"/>
      <w:r/>
      <w:r/>
    </w:p>
    <w:p>
      <w:pPr>
        <w:pStyle w:val="948"/>
        <w:rPr>
          <w:rFonts w:ascii="宋体"/>
          <w:color w:val="auto"/>
          <w:sz w:val="21"/>
          <w:szCs w:val="21"/>
          <w:highlight w:val="none"/>
        </w:rPr>
      </w:pPr>
      <w:r/>
      <w:bookmarkStart w:id="56" w:name="_Toc107246219"/>
      <w:r/>
      <w:bookmarkStart w:id="57" w:name="_Toc96347865"/>
      <w:r/>
      <w:bookmarkStart w:id="58" w:name="_Toc100905205"/>
      <w:r/>
      <w:bookmarkStart w:id="59" w:name="_Toc103848532"/>
      <w:r/>
      <w:bookmarkStart w:id="60" w:name="_Toc104560843"/>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相关费用</w:t>
      </w:r>
      <w:bookmarkEnd w:id="56"/>
      <w:r/>
      <w:bookmarkEnd w:id="57"/>
      <w:r/>
      <w:bookmarkEnd w:id="58"/>
      <w:r/>
      <w:bookmarkEnd w:id="59"/>
      <w:r/>
      <w:bookmarkEnd w:id="60"/>
      <w:r/>
      <w:r/>
    </w:p>
    <w:p>
      <w:pPr>
        <w:pStyle w:val="948"/>
        <w:rPr>
          <w:rFonts w:cs="Times New Roman"/>
          <w:color w:val="auto"/>
          <w:highlight w:val="none"/>
        </w:rPr>
      </w:pPr>
      <w:r>
        <w:rPr>
          <w:color w:val="auto"/>
          <w:highlight w:val="none"/>
        </w:rPr>
        <w:t xml:space="preserve">5.1</w:t>
      </w:r>
      <w:bookmarkStart w:id="61" w:name="_Toc80264707"/>
      <w:r>
        <w:rPr>
          <w:rFonts w:hint="eastAsia"/>
          <w:color w:val="auto"/>
          <w:highlight w:val="none"/>
        </w:rPr>
        <w:t xml:space="preserve">参加投标活动的投标人应自行承担所有与参加投标有关的费用，无论投标过程中的做法和结果如何，采购人在任何情况下均无义务和责任承担这些费用。</w:t>
      </w:r>
      <w:r/>
    </w:p>
    <w:p>
      <w:pPr>
        <w:pStyle w:val="948"/>
        <w:rPr>
          <w:rFonts w:ascii="宋体"/>
          <w:color w:val="auto"/>
          <w:sz w:val="21"/>
          <w:szCs w:val="21"/>
          <w:highlight w:val="none"/>
        </w:rPr>
      </w:pPr>
      <w:r/>
      <w:bookmarkStart w:id="62" w:name="_Toc96347866"/>
      <w:r/>
      <w:bookmarkStart w:id="63" w:name="_Toc104560844"/>
      <w:r/>
      <w:bookmarkStart w:id="64" w:name="_Toc107246220"/>
      <w:r/>
      <w:bookmarkStart w:id="65" w:name="_Toc103848533"/>
      <w:r/>
      <w:bookmarkStart w:id="66" w:name="_Toc100905206"/>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保密</w:t>
      </w:r>
      <w:bookmarkEnd w:id="62"/>
      <w:r/>
      <w:bookmarkEnd w:id="63"/>
      <w:r/>
      <w:bookmarkEnd w:id="64"/>
      <w:r/>
      <w:bookmarkEnd w:id="65"/>
      <w:r/>
      <w:bookmarkEnd w:id="66"/>
      <w:r/>
      <w:r/>
    </w:p>
    <w:p>
      <w:pPr>
        <w:pStyle w:val="948"/>
        <w:rPr>
          <w:rFonts w:cs="Times New Roman"/>
          <w:color w:val="auto"/>
          <w:highlight w:val="none"/>
        </w:rPr>
      </w:pPr>
      <w:r/>
      <w:bookmarkStart w:id="67" w:name="_Toc96347867"/>
      <w:r/>
      <w:bookmarkStart w:id="68" w:name="_Toc100905207"/>
      <w:r>
        <w:rPr>
          <w:color w:val="auto"/>
          <w:highlight w:val="none"/>
        </w:rPr>
        <w:t xml:space="preserve">6.1</w:t>
      </w:r>
      <w:r>
        <w:rPr>
          <w:rFonts w:hint="eastAsia"/>
          <w:color w:val="auto"/>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948"/>
        <w:rPr>
          <w:rFonts w:ascii="宋体"/>
          <w:color w:val="auto"/>
          <w:sz w:val="21"/>
          <w:szCs w:val="21"/>
          <w:highlight w:val="none"/>
        </w:rPr>
      </w:pPr>
      <w:r/>
      <w:bookmarkStart w:id="69" w:name="_Toc104560845"/>
      <w:r/>
      <w:bookmarkStart w:id="70" w:name="_Toc103848534"/>
      <w:r/>
      <w:bookmarkStart w:id="71" w:name="_Toc107246221"/>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语言文字、计量单位</w:t>
      </w:r>
      <w:bookmarkEnd w:id="67"/>
      <w:r/>
      <w:bookmarkEnd w:id="68"/>
      <w:r/>
      <w:bookmarkEnd w:id="69"/>
      <w:r/>
      <w:bookmarkEnd w:id="70"/>
      <w:r/>
      <w:bookmarkEnd w:id="71"/>
      <w:r/>
      <w:r/>
    </w:p>
    <w:p>
      <w:pPr>
        <w:pStyle w:val="948"/>
        <w:rPr>
          <w:rFonts w:cs="Times New Roman"/>
          <w:color w:val="auto"/>
          <w:highlight w:val="none"/>
        </w:rPr>
      </w:pPr>
      <w:r>
        <w:rPr>
          <w:color w:val="auto"/>
          <w:highlight w:val="none"/>
        </w:rPr>
        <w:t xml:space="preserve">7.1</w:t>
      </w:r>
      <w:r>
        <w:rPr>
          <w:rFonts w:hint="eastAsia"/>
          <w:color w:val="auto"/>
          <w:highlight w:val="none"/>
        </w:rPr>
        <w:t xml:space="preserve">所有文件使用的语言文字为中文。专用术语使用外文的，应附有中文注释。</w:t>
      </w:r>
      <w:r/>
    </w:p>
    <w:p>
      <w:pPr>
        <w:pStyle w:val="948"/>
        <w:rPr>
          <w:rFonts w:cs="Times New Roman"/>
          <w:color w:val="auto"/>
          <w:highlight w:val="none"/>
        </w:rPr>
      </w:pPr>
      <w:r>
        <w:rPr>
          <w:color w:val="auto"/>
          <w:highlight w:val="none"/>
        </w:rPr>
        <w:t xml:space="preserve">7.2</w:t>
      </w:r>
      <w:r>
        <w:rPr>
          <w:rFonts w:hint="eastAsia"/>
          <w:color w:val="auto"/>
          <w:highlight w:val="none"/>
        </w:rPr>
        <w:t xml:space="preserve">所有文件中的计量单位，除招标文件有特殊要求外，应采用国家法定计量单位。</w:t>
      </w:r>
      <w:r/>
    </w:p>
    <w:p>
      <w:pPr>
        <w:pStyle w:val="948"/>
        <w:rPr>
          <w:rFonts w:ascii="宋体"/>
          <w:color w:val="auto"/>
          <w:sz w:val="21"/>
          <w:szCs w:val="21"/>
          <w:highlight w:val="none"/>
        </w:rPr>
      </w:pPr>
      <w:r/>
      <w:bookmarkStart w:id="72" w:name="_Toc103848535"/>
      <w:r/>
      <w:bookmarkStart w:id="73" w:name="_Toc100905208"/>
      <w:r/>
      <w:bookmarkStart w:id="74" w:name="_Toc96347868"/>
      <w:r/>
      <w:bookmarkStart w:id="75" w:name="_Toc107246222"/>
      <w:r/>
      <w:bookmarkStart w:id="76" w:name="_Toc104560846"/>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现场考察</w:t>
      </w:r>
      <w:bookmarkEnd w:id="72"/>
      <w:r/>
      <w:bookmarkEnd w:id="73"/>
      <w:r/>
      <w:bookmarkEnd w:id="74"/>
      <w:r/>
      <w:bookmarkEnd w:id="75"/>
      <w:r/>
      <w:bookmarkEnd w:id="76"/>
      <w:r/>
      <w:r/>
    </w:p>
    <w:p>
      <w:pPr>
        <w:pStyle w:val="948"/>
        <w:rPr>
          <w:rFonts w:cs="Times New Roman"/>
          <w:color w:val="auto"/>
          <w:highlight w:val="none"/>
        </w:rPr>
      </w:pPr>
      <w:r>
        <w:rPr>
          <w:color w:val="auto"/>
          <w:highlight w:val="none"/>
        </w:rPr>
        <w:t xml:space="preserve">8.1</w:t>
      </w:r>
      <w:r>
        <w:rPr>
          <w:rFonts w:hint="eastAsia"/>
          <w:b/>
          <w:bCs/>
          <w:color w:val="auto"/>
          <w:highlight w:val="none"/>
        </w:rPr>
        <w:t xml:space="preserve">投标人须知前附表</w:t>
      </w:r>
      <w:r>
        <w:rPr>
          <w:rFonts w:hint="eastAsia"/>
          <w:color w:val="auto"/>
          <w:highlight w:val="none"/>
        </w:rPr>
        <w:t xml:space="preserve">规定现场考察的，供应商须按照</w:t>
      </w:r>
      <w:r>
        <w:rPr>
          <w:rFonts w:hint="eastAsia"/>
          <w:b/>
          <w:bCs/>
          <w:color w:val="auto"/>
          <w:highlight w:val="none"/>
        </w:rPr>
        <w:t xml:space="preserve">投标人须知前附表</w:t>
      </w:r>
      <w:r>
        <w:rPr>
          <w:rFonts w:hint="eastAsia"/>
          <w:color w:val="auto"/>
          <w:highlight w:val="none"/>
        </w:rPr>
        <w:t xml:space="preserve">规定的时间、地点参加踏勘，以获得有关编制投标文件和签署合同所涉及现场的资料。供应商承担现场考察所发生的自身费用、责任和风险。</w:t>
      </w:r>
      <w:r/>
    </w:p>
    <w:p>
      <w:pPr>
        <w:pStyle w:val="948"/>
        <w:rPr>
          <w:rFonts w:cs="Times New Roman"/>
          <w:color w:val="auto"/>
          <w:highlight w:val="none"/>
        </w:rPr>
      </w:pPr>
      <w:r>
        <w:rPr>
          <w:color w:val="auto"/>
          <w:highlight w:val="none"/>
        </w:rPr>
        <w:t xml:space="preserve">8.2</w:t>
      </w:r>
      <w:r>
        <w:rPr>
          <w:rFonts w:hint="eastAsia"/>
          <w:color w:val="auto"/>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pStyle w:val="948"/>
        <w:rPr>
          <w:rFonts w:cs="Times New Roman"/>
          <w:color w:val="auto"/>
          <w:highlight w:val="none"/>
        </w:rPr>
      </w:pPr>
      <w:r>
        <w:rPr>
          <w:color w:val="auto"/>
          <w:highlight w:val="none"/>
        </w:rPr>
        <w:t xml:space="preserve">8.3</w:t>
      </w:r>
      <w:r>
        <w:rPr>
          <w:rFonts w:hint="eastAsia"/>
          <w:color w:val="auto"/>
          <w:highlight w:val="none"/>
        </w:rPr>
        <w:t xml:space="preserve">除非有特殊要求，招标文件不提供项目所在地的自然环境、气候条件、公用设施等情况，供应商被视为熟悉上述与履行合同有关的一切情况。</w:t>
      </w:r>
      <w:r/>
    </w:p>
    <w:p>
      <w:pPr>
        <w:pStyle w:val="948"/>
        <w:rPr>
          <w:rFonts w:ascii="宋体"/>
          <w:color w:val="auto"/>
          <w:sz w:val="21"/>
          <w:szCs w:val="21"/>
          <w:highlight w:val="none"/>
        </w:rPr>
      </w:pPr>
      <w:r/>
      <w:bookmarkStart w:id="77" w:name="_Toc107246223"/>
      <w:r/>
      <w:bookmarkStart w:id="78" w:name="_Toc102117275"/>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开标前答疑会</w:t>
      </w:r>
      <w:bookmarkEnd w:id="77"/>
      <w:r/>
      <w:bookmarkEnd w:id="78"/>
      <w:r/>
      <w:r/>
    </w:p>
    <w:p>
      <w:pPr>
        <w:pStyle w:val="948"/>
        <w:rPr>
          <w:rFonts w:cs="Times New Roman"/>
          <w:color w:val="auto"/>
          <w:highlight w:val="none"/>
        </w:rPr>
      </w:pPr>
      <w:r>
        <w:rPr>
          <w:color w:val="auto"/>
          <w:highlight w:val="none"/>
        </w:rPr>
        <w:t xml:space="preserve">9.1</w:t>
      </w:r>
      <w:r>
        <w:rPr>
          <w:rFonts w:hint="eastAsia"/>
          <w:b/>
          <w:bCs/>
          <w:color w:val="auto"/>
          <w:highlight w:val="none"/>
        </w:rPr>
        <w:t xml:space="preserve">投标人须知前附表</w:t>
      </w:r>
      <w:r>
        <w:rPr>
          <w:rFonts w:hint="eastAsia"/>
          <w:color w:val="auto"/>
          <w:highlight w:val="none"/>
        </w:rPr>
        <w:t xml:space="preserve">规定召开开标前答疑会的，采购方按</w:t>
      </w:r>
      <w:r>
        <w:rPr>
          <w:rFonts w:hint="eastAsia"/>
          <w:b/>
          <w:bCs/>
          <w:color w:val="auto"/>
          <w:highlight w:val="none"/>
        </w:rPr>
        <w:t xml:space="preserve">投标人须知前附表</w:t>
      </w:r>
      <w:r>
        <w:rPr>
          <w:rFonts w:hint="eastAsia"/>
          <w:color w:val="auto"/>
          <w:highlight w:val="none"/>
        </w:rPr>
        <w:t xml:space="preserve">规定的时间和地点召开开标前答疑会，澄清供应商提出的询问。</w:t>
      </w:r>
      <w:r/>
    </w:p>
    <w:p>
      <w:pPr>
        <w:pStyle w:val="948"/>
        <w:rPr>
          <w:rFonts w:cs="Times New Roman"/>
          <w:color w:val="auto"/>
          <w:highlight w:val="none"/>
        </w:rPr>
      </w:pPr>
      <w:r>
        <w:rPr>
          <w:color w:val="auto"/>
          <w:highlight w:val="none"/>
        </w:rPr>
        <w:t xml:space="preserve">9.2</w:t>
      </w:r>
      <w:r>
        <w:rPr>
          <w:rFonts w:hint="eastAsia"/>
          <w:color w:val="auto"/>
          <w:highlight w:val="none"/>
        </w:rPr>
        <w:t xml:space="preserve">供应商应按</w:t>
      </w:r>
      <w:r>
        <w:rPr>
          <w:rFonts w:hint="eastAsia"/>
          <w:b/>
          <w:bCs/>
          <w:color w:val="auto"/>
          <w:highlight w:val="none"/>
        </w:rPr>
        <w:t xml:space="preserve">投标人须知前附表</w:t>
      </w:r>
      <w:r>
        <w:rPr>
          <w:rFonts w:hint="eastAsia"/>
          <w:color w:val="auto"/>
          <w:highlight w:val="none"/>
        </w:rPr>
        <w:t xml:space="preserve">规定的时间和形式将提出的询问送达采购方，以便采购方在会议期间澄清，逾期的询问将不被接受。</w:t>
      </w:r>
      <w:r/>
    </w:p>
    <w:p>
      <w:pPr>
        <w:pStyle w:val="948"/>
        <w:rPr>
          <w:rFonts w:ascii="宋体"/>
          <w:color w:val="auto"/>
          <w:sz w:val="21"/>
          <w:szCs w:val="21"/>
          <w:highlight w:val="none"/>
        </w:rPr>
      </w:pPr>
      <w:r/>
      <w:bookmarkStart w:id="79" w:name="_Toc107246224"/>
      <w:r/>
      <w:bookmarkStart w:id="80" w:name="_Toc104560847"/>
      <w:r/>
      <w:bookmarkStart w:id="81" w:name="_Toc100905210"/>
      <w:r/>
      <w:bookmarkStart w:id="82" w:name="_Toc103848536"/>
      <w:r/>
      <w:bookmarkStart w:id="83" w:name="_Toc96347869"/>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联合体投标</w:t>
      </w:r>
      <w:bookmarkEnd w:id="79"/>
      <w:r/>
      <w:bookmarkEnd w:id="80"/>
      <w:r/>
      <w:bookmarkEnd w:id="81"/>
      <w:r/>
      <w:bookmarkEnd w:id="82"/>
      <w:r/>
      <w:r/>
    </w:p>
    <w:p>
      <w:pPr>
        <w:pStyle w:val="948"/>
        <w:rPr>
          <w:rFonts w:cs="Times New Roman"/>
          <w:color w:val="auto"/>
          <w:highlight w:val="none"/>
        </w:rPr>
      </w:pPr>
      <w:r>
        <w:rPr>
          <w:color w:val="auto"/>
          <w:highlight w:val="none"/>
        </w:rPr>
        <w:t xml:space="preserve">10.1</w:t>
      </w:r>
      <w:r>
        <w:rPr>
          <w:rFonts w:hint="eastAsia"/>
          <w:color w:val="auto"/>
          <w:highlight w:val="none"/>
        </w:rPr>
        <w:t xml:space="preserve">本项目是否接受联合体形式参与详见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10.2</w:t>
      </w:r>
      <w:r>
        <w:rPr>
          <w:rFonts w:hint="eastAsia"/>
          <w:color w:val="auto"/>
          <w:highlight w:val="none"/>
        </w:rPr>
        <w:t xml:space="preserve">供应商为联合体形式的，应遵守以下规定：</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）联合体各方必须签订联合体协议书，明确联合体牵头人和各方权利、义务及分工、合同工作量比例；</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）联合体各方均应当符合《政府采购法》第二十二条第一款规定的条件；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）除另有规定外，联合体各方中至少有一方应当符合采购人规定的特定资格条件；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）联合体中有同类资质的供应商按照联合体分工承担相同工作的，应当按照资质等级较低的供应商确定资质等级；</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pStyle w:val="948"/>
        <w:rPr>
          <w:rFonts w:ascii="宋体"/>
          <w:color w:val="auto"/>
          <w:sz w:val="21"/>
          <w:szCs w:val="21"/>
          <w:highlight w:val="none"/>
        </w:rPr>
      </w:pPr>
      <w:r/>
      <w:bookmarkStart w:id="84" w:name="_Toc104560848"/>
      <w:r/>
      <w:bookmarkStart w:id="85" w:name="_Toc100905213"/>
      <w:r/>
      <w:bookmarkStart w:id="86" w:name="_Toc103848537"/>
      <w:r/>
      <w:bookmarkStart w:id="87" w:name="_Toc107246225"/>
      <w:r/>
      <w:bookmarkStart w:id="88" w:name="_Toc100905211"/>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分包</w:t>
      </w:r>
      <w:bookmarkEnd w:id="84"/>
      <w:r/>
      <w:bookmarkEnd w:id="85"/>
      <w:r/>
      <w:bookmarkEnd w:id="86"/>
      <w:r/>
      <w:bookmarkEnd w:id="87"/>
      <w:r/>
      <w:r/>
    </w:p>
    <w:p>
      <w:pPr>
        <w:pStyle w:val="948"/>
        <w:rPr>
          <w:rFonts w:cs="Times New Roman"/>
          <w:color w:val="auto"/>
          <w:highlight w:val="none"/>
        </w:rPr>
      </w:pPr>
      <w:r>
        <w:rPr>
          <w:color w:val="auto"/>
          <w:highlight w:val="none"/>
        </w:rPr>
        <w:t xml:space="preserve">11.1</w:t>
      </w:r>
      <w:r>
        <w:rPr>
          <w:color w:val="auto"/>
          <w:highlight w:val="none"/>
        </w:rPr>
        <w:tab/>
      </w:r>
      <w:r>
        <w:rPr>
          <w:rFonts w:hint="eastAsia"/>
          <w:color w:val="auto"/>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11.2</w:t>
      </w:r>
      <w:r>
        <w:rPr>
          <w:rFonts w:hint="eastAsia"/>
          <w:color w:val="auto"/>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48"/>
        <w:rPr>
          <w:rFonts w:ascii="宋体"/>
          <w:color w:val="auto"/>
          <w:sz w:val="21"/>
          <w:szCs w:val="21"/>
          <w:highlight w:val="none"/>
        </w:rPr>
      </w:pPr>
      <w:r/>
      <w:bookmarkStart w:id="89" w:name="_Toc107246226"/>
      <w:r/>
      <w:bookmarkStart w:id="90" w:name="_Toc104560849"/>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样品</w:t>
      </w:r>
      <w:bookmarkEnd w:id="89"/>
      <w:r/>
      <w:bookmarkEnd w:id="90"/>
      <w:r/>
      <w:r/>
    </w:p>
    <w:p>
      <w:pPr>
        <w:pStyle w:val="948"/>
        <w:rPr>
          <w:rFonts w:cs="Times New Roman"/>
          <w:color w:val="auto"/>
          <w:highlight w:val="none"/>
        </w:rPr>
      </w:pPr>
      <w:r>
        <w:rPr>
          <w:color w:val="auto"/>
          <w:highlight w:val="none"/>
        </w:rPr>
        <w:t xml:space="preserve">12.1</w:t>
      </w:r>
      <w:r>
        <w:rPr>
          <w:rFonts w:hint="eastAsia"/>
          <w:color w:val="auto"/>
          <w:highlight w:val="none"/>
        </w:rPr>
        <w:t xml:space="preserve">本项目是否要求投标人提供样品，以及样品制作的标准和要求、是否需要随样品提交相关检测报告、样品的提交要求等详见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12.2</w:t>
      </w:r>
      <w:r>
        <w:rPr>
          <w:rFonts w:hint="eastAsia"/>
          <w:color w:val="auto"/>
          <w:highlight w:val="none"/>
        </w:rPr>
        <w:t xml:space="preserve">样品的评审方法以及评审标准等内容见第五章《评标方法与评标标准》。</w:t>
      </w:r>
      <w:bookmarkEnd w:id="83"/>
      <w:r/>
      <w:bookmarkEnd w:id="88"/>
      <w:r/>
      <w:r/>
    </w:p>
    <w:p>
      <w:pPr>
        <w:pStyle w:val="948"/>
        <w:rPr>
          <w:rFonts w:ascii="宋体"/>
          <w:color w:val="auto"/>
          <w:sz w:val="21"/>
          <w:szCs w:val="21"/>
          <w:highlight w:val="none"/>
        </w:rPr>
      </w:pPr>
      <w:r/>
      <w:bookmarkStart w:id="91" w:name="_Toc103848538"/>
      <w:r/>
      <w:bookmarkStart w:id="92" w:name="_Toc107246227"/>
      <w:r/>
      <w:bookmarkStart w:id="93" w:name="_Toc100905214"/>
      <w:r/>
      <w:bookmarkStart w:id="94" w:name="_Toc104560850"/>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采购进口产品</w:t>
      </w:r>
      <w:bookmarkEnd w:id="91"/>
      <w:r/>
      <w:bookmarkEnd w:id="92"/>
      <w:r/>
      <w:bookmarkEnd w:id="93"/>
      <w:r/>
      <w:bookmarkEnd w:id="94"/>
      <w:r/>
      <w:r/>
    </w:p>
    <w:p>
      <w:pPr>
        <w:pStyle w:val="948"/>
        <w:rPr>
          <w:rFonts w:cs="Times New Roman"/>
          <w:color w:val="auto"/>
          <w:highlight w:val="none"/>
        </w:rPr>
      </w:pPr>
      <w:r>
        <w:rPr>
          <w:color w:val="auto"/>
          <w:highlight w:val="none"/>
        </w:rPr>
        <w:t xml:space="preserve">13.1</w:t>
      </w:r>
      <w:r>
        <w:rPr>
          <w:rFonts w:hint="eastAsia"/>
          <w:color w:val="auto"/>
          <w:highlight w:val="none"/>
        </w:rPr>
        <w:t xml:space="preserve">本项目是否采购进口产品及相关要求见</w:t>
      </w:r>
      <w:r>
        <w:rPr>
          <w:rFonts w:hint="eastAsia"/>
          <w:b/>
          <w:bCs/>
          <w:color w:val="auto"/>
          <w:highlight w:val="none"/>
        </w:rPr>
        <w:t xml:space="preserve">投标人须知前附表</w:t>
      </w:r>
      <w:r>
        <w:rPr>
          <w:rFonts w:hint="eastAsia"/>
          <w:color w:val="auto"/>
          <w:highlight w:val="none"/>
        </w:rPr>
        <w:t xml:space="preserve">。</w:t>
      </w:r>
      <w:r/>
    </w:p>
    <w:p>
      <w:pPr>
        <w:pStyle w:val="948"/>
        <w:rPr>
          <w:rFonts w:ascii="宋体"/>
          <w:color w:val="auto"/>
          <w:sz w:val="21"/>
          <w:szCs w:val="21"/>
          <w:highlight w:val="none"/>
        </w:rPr>
      </w:pPr>
      <w:r/>
      <w:bookmarkStart w:id="95" w:name="_Toc107246228"/>
      <w:r/>
      <w:bookmarkStart w:id="96" w:name="_Toc104560851"/>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采购项目预算及最高限价</w:t>
      </w:r>
      <w:bookmarkEnd w:id="95"/>
      <w:r/>
      <w:bookmarkEnd w:id="96"/>
      <w:r/>
      <w:r/>
    </w:p>
    <w:p>
      <w:pPr>
        <w:pStyle w:val="948"/>
        <w:rPr>
          <w:rFonts w:cs="Times New Roman"/>
          <w:color w:val="auto"/>
          <w:highlight w:val="none"/>
        </w:rPr>
      </w:pPr>
      <w:r>
        <w:rPr>
          <w:color w:val="auto"/>
          <w:highlight w:val="none"/>
        </w:rPr>
        <w:t xml:space="preserve">14.1</w:t>
      </w:r>
      <w:r>
        <w:rPr>
          <w:rFonts w:hint="eastAsia"/>
          <w:color w:val="auto"/>
          <w:highlight w:val="none"/>
        </w:rPr>
        <w:t xml:space="preserve">本项目采购资金已列入政府采购预算，预算金额见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14.2</w:t>
      </w:r>
      <w:r>
        <w:rPr>
          <w:rFonts w:hint="eastAsia"/>
          <w:color w:val="auto"/>
          <w:highlight w:val="none"/>
        </w:rPr>
        <w:t xml:space="preserve">本项目最高限价要求见</w:t>
      </w:r>
      <w:r>
        <w:rPr>
          <w:rFonts w:hint="eastAsia"/>
          <w:b/>
          <w:bCs/>
          <w:color w:val="auto"/>
          <w:highlight w:val="none"/>
        </w:rPr>
        <w:t xml:space="preserve">投标人须知前附表</w:t>
      </w:r>
      <w:r>
        <w:rPr>
          <w:rFonts w:hint="eastAsia"/>
          <w:color w:val="auto"/>
          <w:highlight w:val="none"/>
        </w:rPr>
        <w:t xml:space="preserve">。</w:t>
      </w:r>
      <w:r/>
    </w:p>
    <w:p>
      <w:pPr>
        <w:pStyle w:val="948"/>
        <w:rPr>
          <w:rFonts w:ascii="宋体"/>
          <w:color w:val="auto"/>
          <w:sz w:val="21"/>
          <w:szCs w:val="21"/>
          <w:highlight w:val="none"/>
        </w:rPr>
      </w:pPr>
      <w:r/>
      <w:bookmarkStart w:id="97" w:name="_Toc104560852"/>
      <w:r/>
      <w:bookmarkStart w:id="98" w:name="_Toc107246229"/>
      <w:r>
        <w:rPr>
          <w:rFonts w:ascii="宋体" w:hAnsi="宋体" w:cs="宋体"/>
          <w:color w:val="auto"/>
          <w:sz w:val="21"/>
          <w:szCs w:val="21"/>
          <w:highlight w:val="none"/>
        </w:rPr>
        <w:t xml:space="preserve">15. </w:t>
      </w:r>
      <w:r>
        <w:rPr>
          <w:rFonts w:hint="eastAsia" w:ascii="宋体" w:hAnsi="宋体" w:cs="宋体"/>
          <w:color w:val="auto"/>
          <w:sz w:val="21"/>
          <w:szCs w:val="21"/>
          <w:highlight w:val="none"/>
        </w:rPr>
        <w:t xml:space="preserve">供应商资格条件</w:t>
      </w:r>
      <w:bookmarkEnd w:id="97"/>
      <w:r/>
      <w:bookmarkEnd w:id="98"/>
      <w:r/>
      <w:r/>
    </w:p>
    <w:p>
      <w:pPr>
        <w:pStyle w:val="948"/>
        <w:rPr>
          <w:rFonts w:cs="Times New Roman"/>
          <w:color w:val="auto"/>
          <w:highlight w:val="none"/>
        </w:rPr>
      </w:pPr>
      <w:r>
        <w:rPr>
          <w:color w:val="auto"/>
          <w:highlight w:val="none"/>
        </w:rPr>
        <w:t xml:space="preserve">15.1</w:t>
      </w:r>
      <w:r>
        <w:rPr>
          <w:rFonts w:hint="eastAsia"/>
          <w:color w:val="auto"/>
          <w:highlight w:val="none"/>
        </w:rPr>
        <w:t xml:space="preserve">供应商资格条件见</w:t>
      </w:r>
      <w:r>
        <w:rPr>
          <w:rFonts w:hint="eastAsia"/>
          <w:b/>
          <w:bCs/>
          <w:color w:val="auto"/>
          <w:highlight w:val="none"/>
        </w:rPr>
        <w:t xml:space="preserve">投标人须知前附表</w:t>
      </w:r>
      <w:r>
        <w:rPr>
          <w:rFonts w:hint="eastAsia"/>
          <w:color w:val="auto"/>
          <w:highlight w:val="none"/>
        </w:rPr>
        <w:t xml:space="preserve">。</w:t>
      </w:r>
      <w:r/>
    </w:p>
    <w:p>
      <w:pPr>
        <w:pStyle w:val="948"/>
        <w:rPr>
          <w:rFonts w:ascii="宋体"/>
          <w:color w:val="auto"/>
          <w:sz w:val="21"/>
          <w:szCs w:val="21"/>
          <w:highlight w:val="none"/>
        </w:rPr>
      </w:pPr>
      <w:r/>
      <w:bookmarkStart w:id="99" w:name="_Toc107246230"/>
      <w:r>
        <w:rPr>
          <w:rFonts w:hint="eastAsia" w:ascii="宋体" w:hAnsi="宋体" w:cs="宋体"/>
          <w:color w:val="auto"/>
          <w:sz w:val="21"/>
          <w:szCs w:val="21"/>
          <w:highlight w:val="none"/>
        </w:rPr>
        <w:t xml:space="preserve">二．招标文件</w:t>
      </w:r>
      <w:bookmarkEnd w:id="61"/>
      <w:r/>
      <w:bookmarkEnd w:id="99"/>
      <w:r/>
      <w:r/>
    </w:p>
    <w:p>
      <w:pPr>
        <w:pStyle w:val="948"/>
        <w:rPr>
          <w:rFonts w:ascii="宋体"/>
          <w:color w:val="auto"/>
          <w:sz w:val="21"/>
          <w:szCs w:val="21"/>
          <w:highlight w:val="none"/>
        </w:rPr>
      </w:pPr>
      <w:r/>
      <w:bookmarkStart w:id="100" w:name="_Toc107246231"/>
      <w:r/>
      <w:bookmarkStart w:id="101" w:name="_Toc103848540"/>
      <w:r/>
      <w:bookmarkStart w:id="102" w:name="_Toc104560854"/>
      <w:r/>
      <w:bookmarkStart w:id="103" w:name="_Toc96347871"/>
      <w:r/>
      <w:bookmarkStart w:id="104" w:name="_Toc100905217"/>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招标文件的构成</w:t>
      </w:r>
      <w:bookmarkEnd w:id="100"/>
      <w:r/>
      <w:bookmarkEnd w:id="101"/>
      <w:r/>
      <w:bookmarkEnd w:id="102"/>
      <w:r/>
      <w:bookmarkEnd w:id="103"/>
      <w:r/>
      <w:bookmarkEnd w:id="104"/>
      <w:r/>
      <w:r/>
    </w:p>
    <w:p>
      <w:pPr>
        <w:pStyle w:val="948"/>
        <w:rPr>
          <w:rFonts w:cs="Times New Roman"/>
          <w:color w:val="auto"/>
          <w:highlight w:val="none"/>
        </w:rPr>
      </w:pPr>
      <w:r>
        <w:rPr>
          <w:color w:val="auto"/>
          <w:highlight w:val="none"/>
        </w:rPr>
        <w:t xml:space="preserve">16.1</w:t>
      </w:r>
      <w:r>
        <w:rPr>
          <w:rFonts w:hint="eastAsia"/>
          <w:color w:val="auto"/>
          <w:highlight w:val="none"/>
        </w:rPr>
        <w:t xml:space="preserve">招标文件各章节的内容如下：</w:t>
      </w:r>
      <w:r/>
    </w:p>
    <w:p>
      <w:pPr>
        <w:pStyle w:val="948"/>
        <w:rPr>
          <w:rFonts w:cs="Times New Roman"/>
          <w:color w:val="auto"/>
          <w:highlight w:val="none"/>
        </w:rPr>
      </w:pPr>
      <w:r>
        <w:rPr>
          <w:rFonts w:hint="eastAsia"/>
          <w:color w:val="auto"/>
          <w:highlight w:val="none"/>
        </w:rPr>
        <w:t xml:space="preserve">第一章：招标公告</w:t>
      </w:r>
      <w:r/>
    </w:p>
    <w:p>
      <w:pPr>
        <w:pStyle w:val="948"/>
        <w:rPr>
          <w:rFonts w:cs="Times New Roman"/>
          <w:color w:val="auto"/>
          <w:highlight w:val="none"/>
        </w:rPr>
      </w:pPr>
      <w:r>
        <w:rPr>
          <w:rFonts w:hint="eastAsia"/>
          <w:color w:val="auto"/>
          <w:highlight w:val="none"/>
        </w:rPr>
        <w:t xml:space="preserve">第二章：投标人须知</w:t>
      </w:r>
      <w:r/>
    </w:p>
    <w:p>
      <w:pPr>
        <w:pStyle w:val="948"/>
        <w:rPr>
          <w:rFonts w:cs="Times New Roman"/>
          <w:color w:val="auto"/>
          <w:highlight w:val="none"/>
        </w:rPr>
      </w:pPr>
      <w:r>
        <w:rPr>
          <w:rFonts w:hint="eastAsia"/>
          <w:color w:val="auto"/>
          <w:highlight w:val="none"/>
        </w:rPr>
        <w:t xml:space="preserve">第三章：政府采购合同条款及格式</w:t>
      </w:r>
      <w:r/>
    </w:p>
    <w:p>
      <w:pPr>
        <w:pStyle w:val="948"/>
        <w:rPr>
          <w:rFonts w:cs="Times New Roman"/>
          <w:color w:val="auto"/>
          <w:highlight w:val="none"/>
        </w:rPr>
      </w:pPr>
      <w:r>
        <w:rPr>
          <w:rFonts w:hint="eastAsia"/>
          <w:color w:val="auto"/>
          <w:highlight w:val="none"/>
        </w:rPr>
        <w:t xml:space="preserve">第四章：采购需求</w:t>
      </w:r>
      <w:r/>
    </w:p>
    <w:p>
      <w:pPr>
        <w:pStyle w:val="948"/>
        <w:rPr>
          <w:rFonts w:cs="Times New Roman"/>
          <w:color w:val="auto"/>
          <w:highlight w:val="none"/>
        </w:rPr>
      </w:pPr>
      <w:r>
        <w:rPr>
          <w:rFonts w:hint="eastAsia"/>
          <w:color w:val="auto"/>
          <w:highlight w:val="none"/>
        </w:rPr>
        <w:t xml:space="preserve">第五章：评标方法与评标标准</w:t>
      </w:r>
      <w:r/>
    </w:p>
    <w:p>
      <w:pPr>
        <w:pStyle w:val="948"/>
        <w:rPr>
          <w:rFonts w:cs="Times New Roman"/>
          <w:color w:val="auto"/>
          <w:highlight w:val="none"/>
        </w:rPr>
      </w:pPr>
      <w:r>
        <w:rPr>
          <w:rFonts w:hint="eastAsia"/>
          <w:color w:val="auto"/>
          <w:highlight w:val="none"/>
        </w:rPr>
        <w:t xml:space="preserve">第六章：</w:t>
      </w:r>
      <w:bookmarkStart w:id="105" w:name="_Toc96347872"/>
      <w:r>
        <w:rPr>
          <w:rFonts w:hint="eastAsia"/>
          <w:color w:val="auto"/>
          <w:highlight w:val="none"/>
        </w:rPr>
        <w:t xml:space="preserve">投标文件格式</w:t>
      </w:r>
      <w:r/>
    </w:p>
    <w:p>
      <w:pPr>
        <w:pStyle w:val="948"/>
        <w:rPr>
          <w:rFonts w:cs="Times New Roman"/>
          <w:color w:val="auto"/>
          <w:highlight w:val="none"/>
        </w:rPr>
      </w:pPr>
      <w:r>
        <w:rPr>
          <w:rFonts w:hint="eastAsia"/>
          <w:color w:val="auto"/>
          <w:highlight w:val="none"/>
        </w:rPr>
        <w:t xml:space="preserve">对招标文件所作的澄清、修改，构成招标文件的组成部分。</w:t>
      </w:r>
      <w:r/>
    </w:p>
    <w:p>
      <w:pPr>
        <w:pStyle w:val="948"/>
        <w:rPr>
          <w:rFonts w:cs="Times New Roman"/>
          <w:color w:val="auto"/>
          <w:highlight w:val="none"/>
        </w:rPr>
      </w:pPr>
      <w:r>
        <w:rPr>
          <w:rFonts w:hint="eastAsia"/>
          <w:b/>
          <w:bCs/>
          <w:color w:val="auto"/>
          <w:highlight w:val="none"/>
        </w:rPr>
        <w:t xml:space="preserve">★招标文件中标注</w:t>
      </w:r>
      <w:r>
        <w:rPr>
          <w:rFonts w:hint="eastAsia"/>
          <w:color w:val="auto"/>
          <w:highlight w:val="none"/>
        </w:rPr>
        <w:t xml:space="preserve">“</w:t>
      </w:r>
      <w:r>
        <w:rPr>
          <w:rFonts w:hint="eastAsia"/>
          <w:b/>
          <w:bCs/>
          <w:color w:val="auto"/>
          <w:highlight w:val="none"/>
        </w:rPr>
        <w:t xml:space="preserve">★</w:t>
      </w:r>
      <w:r>
        <w:rPr>
          <w:rFonts w:hint="eastAsia"/>
          <w:color w:val="auto"/>
          <w:highlight w:val="none"/>
        </w:rPr>
        <w:t xml:space="preserve">”</w:t>
      </w:r>
      <w:r>
        <w:rPr>
          <w:rFonts w:hint="eastAsia"/>
          <w:b/>
          <w:bCs/>
          <w:color w:val="auto"/>
          <w:highlight w:val="none"/>
        </w:rPr>
        <w:t xml:space="preserve">符号的条款为实质性要求条款（即重要条款）。</w:t>
      </w:r>
      <w:r/>
    </w:p>
    <w:p>
      <w:pPr>
        <w:pStyle w:val="948"/>
        <w:rPr>
          <w:rFonts w:cs="Times New Roman"/>
          <w:color w:val="auto"/>
          <w:highlight w:val="none"/>
        </w:rPr>
      </w:pPr>
      <w:r>
        <w:rPr>
          <w:color w:val="auto"/>
          <w:highlight w:val="none"/>
        </w:rPr>
        <w:t xml:space="preserve">16.2</w:t>
      </w:r>
      <w:r>
        <w:rPr>
          <w:rFonts w:hint="eastAsia"/>
          <w:color w:val="auto"/>
          <w:highlight w:val="none"/>
        </w:rPr>
        <w:t xml:space="preserve">供应商应仔细阅读和检查招标文件的全部内容。如发现招标文件内容不全，应及时向采购方提出，以便补齐。</w:t>
      </w:r>
      <w:r/>
    </w:p>
    <w:p>
      <w:pPr>
        <w:pStyle w:val="948"/>
        <w:rPr>
          <w:rFonts w:cs="Times New Roman"/>
          <w:color w:val="auto"/>
          <w:highlight w:val="none"/>
        </w:rPr>
      </w:pPr>
      <w:r>
        <w:rPr>
          <w:color w:val="auto"/>
          <w:highlight w:val="none"/>
        </w:rPr>
        <w:t xml:space="preserve">16.3</w:t>
      </w:r>
      <w:r>
        <w:rPr>
          <w:rFonts w:hint="eastAsia"/>
          <w:color w:val="auto"/>
          <w:highlight w:val="none"/>
        </w:rPr>
        <w:t xml:space="preserve">供应商按照招标文件要求编制投标文件。任何对招标文件的忽略或误解，不能作为投标文件存在缺陷或瑕疵的理由，其风险由供应商承担。</w:t>
      </w:r>
      <w:r/>
    </w:p>
    <w:p>
      <w:pPr>
        <w:pStyle w:val="948"/>
        <w:rPr>
          <w:rFonts w:cs="Times New Roman"/>
          <w:color w:val="auto"/>
          <w:highlight w:val="none"/>
        </w:rPr>
      </w:pPr>
      <w:r>
        <w:rPr>
          <w:color w:val="auto"/>
          <w:highlight w:val="none"/>
        </w:rPr>
        <w:t xml:space="preserve">16.4</w:t>
      </w:r>
      <w:r>
        <w:rPr>
          <w:rFonts w:hint="eastAsia"/>
          <w:color w:val="auto"/>
          <w:highlight w:val="none"/>
        </w:rPr>
        <w:t xml:space="preserve">本项目招标文件如包括多个分包，则除非特别说明，招标文件所列各项要求均为各分包通用要求。</w:t>
      </w:r>
      <w:bookmarkEnd w:id="105"/>
      <w:r/>
      <w:r/>
    </w:p>
    <w:p>
      <w:pPr>
        <w:pStyle w:val="948"/>
        <w:rPr>
          <w:rFonts w:ascii="宋体"/>
          <w:color w:val="auto"/>
          <w:sz w:val="21"/>
          <w:szCs w:val="21"/>
          <w:highlight w:val="none"/>
        </w:rPr>
      </w:pPr>
      <w:r/>
      <w:bookmarkStart w:id="106" w:name="_Toc103848541"/>
      <w:r/>
      <w:bookmarkStart w:id="107" w:name="_Toc100905218"/>
      <w:r/>
      <w:bookmarkStart w:id="108" w:name="_Toc96347873"/>
      <w:r/>
      <w:bookmarkStart w:id="109" w:name="_Toc104560855"/>
      <w:r/>
      <w:bookmarkStart w:id="110" w:name="_Toc107246232"/>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招标文件的澄清或者修改</w:t>
      </w:r>
      <w:bookmarkEnd w:id="106"/>
      <w:r/>
      <w:bookmarkEnd w:id="107"/>
      <w:r/>
      <w:bookmarkEnd w:id="108"/>
      <w:r/>
      <w:bookmarkEnd w:id="109"/>
      <w:r/>
      <w:bookmarkEnd w:id="110"/>
      <w:r/>
      <w:r/>
    </w:p>
    <w:p>
      <w:pPr>
        <w:pStyle w:val="948"/>
        <w:rPr>
          <w:rFonts w:cs="Times New Roman"/>
          <w:color w:val="auto"/>
          <w:highlight w:val="none"/>
        </w:rPr>
      </w:pPr>
      <w:r/>
      <w:bookmarkStart w:id="111" w:name="_Toc100905219"/>
      <w:r>
        <w:rPr>
          <w:color w:val="auto"/>
          <w:highlight w:val="none"/>
        </w:rPr>
        <w:t xml:space="preserve">17.1</w:t>
      </w:r>
      <w:r>
        <w:rPr>
          <w:rFonts w:hint="eastAsia"/>
          <w:color w:val="auto"/>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pStyle w:val="948"/>
        <w:rPr>
          <w:rFonts w:cs="Times New Roman"/>
          <w:color w:val="auto"/>
          <w:highlight w:val="none"/>
        </w:rPr>
      </w:pPr>
      <w:r>
        <w:rPr>
          <w:color w:val="auto"/>
          <w:highlight w:val="none"/>
        </w:rPr>
        <w:t xml:space="preserve">17.2</w:t>
      </w:r>
      <w:r>
        <w:rPr>
          <w:rFonts w:hint="eastAsia"/>
          <w:color w:val="auto"/>
          <w:highlight w:val="none"/>
        </w:rPr>
        <w:t xml:space="preserve">澄清或者修改的内容可能影响投标文件编制的，采购方应当在投标截止时间至少</w:t>
      </w:r>
      <w:r>
        <w:rPr>
          <w:color w:val="auto"/>
          <w:highlight w:val="none"/>
        </w:rPr>
        <w:t xml:space="preserve">15</w:t>
      </w:r>
      <w:r>
        <w:rPr>
          <w:rFonts w:hint="eastAsia"/>
          <w:color w:val="auto"/>
          <w:highlight w:val="none"/>
        </w:rPr>
        <w:t xml:space="preserve">日前，以书面形式通知所有获取招标文件的潜在供应商；不足</w:t>
      </w:r>
      <w:r>
        <w:rPr>
          <w:color w:val="auto"/>
          <w:highlight w:val="none"/>
        </w:rPr>
        <w:t xml:space="preserve">15</w:t>
      </w:r>
      <w:r>
        <w:rPr>
          <w:rFonts w:hint="eastAsia"/>
          <w:color w:val="auto"/>
          <w:highlight w:val="none"/>
        </w:rPr>
        <w:t xml:space="preserve">日的，采购方应当顺延提交投标文件的截止时间。</w:t>
      </w:r>
      <w:bookmarkEnd w:id="111"/>
      <w:r/>
      <w:r/>
    </w:p>
    <w:p>
      <w:pPr>
        <w:pStyle w:val="948"/>
        <w:rPr>
          <w:rFonts w:ascii="宋体"/>
          <w:color w:val="auto"/>
          <w:sz w:val="21"/>
          <w:szCs w:val="21"/>
          <w:highlight w:val="none"/>
        </w:rPr>
      </w:pPr>
      <w:r/>
      <w:bookmarkStart w:id="112" w:name="_Toc107246233"/>
      <w:r/>
      <w:bookmarkStart w:id="113" w:name="_Toc104560856"/>
      <w:r/>
      <w:bookmarkStart w:id="114" w:name="_Toc91836558"/>
      <w:r>
        <w:rPr>
          <w:rFonts w:hint="eastAsia" w:ascii="宋体" w:hAnsi="宋体" w:cs="宋体"/>
          <w:color w:val="auto"/>
          <w:sz w:val="21"/>
          <w:szCs w:val="21"/>
          <w:highlight w:val="none"/>
        </w:rPr>
        <w:t xml:space="preserve">三．投标文件</w:t>
      </w:r>
      <w:bookmarkEnd w:id="112"/>
      <w:r/>
      <w:bookmarkEnd w:id="113"/>
      <w:r/>
      <w:bookmarkEnd w:id="114"/>
      <w:r/>
      <w:r/>
    </w:p>
    <w:p>
      <w:pPr>
        <w:pStyle w:val="948"/>
        <w:rPr>
          <w:rFonts w:ascii="宋体"/>
          <w:color w:val="auto"/>
          <w:sz w:val="21"/>
          <w:szCs w:val="21"/>
          <w:highlight w:val="none"/>
        </w:rPr>
      </w:pPr>
      <w:r/>
      <w:bookmarkStart w:id="115" w:name="_Toc103848543"/>
      <w:r/>
      <w:bookmarkStart w:id="116" w:name="_Toc107246234"/>
      <w:r/>
      <w:bookmarkStart w:id="117" w:name="_Toc104560857"/>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投标文件的组成</w:t>
      </w:r>
      <w:bookmarkEnd w:id="115"/>
      <w:r/>
      <w:bookmarkEnd w:id="116"/>
      <w:r/>
      <w:bookmarkEnd w:id="117"/>
      <w:r/>
      <w:r/>
    </w:p>
    <w:p>
      <w:pPr>
        <w:pStyle w:val="948"/>
        <w:rPr>
          <w:rFonts w:cs="Times New Roman"/>
          <w:color w:val="auto"/>
          <w:highlight w:val="none"/>
        </w:rPr>
      </w:pPr>
      <w:r>
        <w:rPr>
          <w:color w:val="auto"/>
          <w:highlight w:val="none"/>
        </w:rPr>
        <w:t xml:space="preserve">18.1</w:t>
      </w:r>
      <w:r>
        <w:rPr>
          <w:rFonts w:hint="eastAsia"/>
          <w:color w:val="auto"/>
          <w:highlight w:val="none"/>
        </w:rPr>
        <w:t xml:space="preserve">投标文件由价格及商务部分、技术部分以及其他部分组成，格式见招标文件第六章《投标文件格式》。</w:t>
      </w:r>
      <w:r/>
    </w:p>
    <w:p>
      <w:pPr>
        <w:pStyle w:val="948"/>
        <w:rPr>
          <w:rFonts w:cs="Times New Roman"/>
          <w:b/>
          <w:bCs/>
          <w:color w:val="auto"/>
          <w:highlight w:val="none"/>
        </w:rPr>
      </w:pPr>
      <w:r>
        <w:rPr>
          <w:b/>
          <w:bCs/>
          <w:color w:val="auto"/>
          <w:highlight w:val="none"/>
        </w:rPr>
        <w:t xml:space="preserve">18.2</w:t>
      </w:r>
      <w:r>
        <w:rPr>
          <w:rFonts w:hint="eastAsia"/>
          <w:b/>
          <w:bCs/>
          <w:color w:val="auto"/>
          <w:highlight w:val="none"/>
        </w:rPr>
        <w:t xml:space="preserve">投标文件的价格及商务部分，包括但不限于下列文件：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pStyle w:val="948"/>
        <w:rPr>
          <w:rFonts w:hint="eastAsia"/>
          <w:color w:val="auto"/>
          <w:highlight w:val="none"/>
        </w:rPr>
      </w:pPr>
      <w:r>
        <w:rPr>
          <w:rFonts w:hint="eastAsia"/>
          <w:color w:val="auto"/>
          <w:highlight w:val="none"/>
        </w:rPr>
        <w:t xml:space="preserve">（5-1）分项报价表，格式见附件。</w:t>
      </w:r>
      <w:r/>
    </w:p>
    <w:p>
      <w:pPr>
        <w:pStyle w:val="948"/>
        <w:rPr>
          <w:rFonts w:cs="Times New Roman"/>
          <w:color w:val="auto"/>
          <w:highlight w:val="none"/>
        </w:rPr>
      </w:pPr>
      <w:r>
        <w:rPr>
          <w:rFonts w:hint="eastAsia"/>
          <w:color w:val="auto"/>
          <w:highlight w:val="none"/>
        </w:rPr>
        <w:t xml:space="preserve">（5-2）</w:t>
      </w:r>
      <w:r>
        <w:rPr>
          <w:rFonts w:hint="eastAsia"/>
          <w:color w:val="auto"/>
          <w:highlight w:val="none"/>
          <w:lang w:eastAsia="zh-CN"/>
        </w:rPr>
        <w:t xml:space="preserve">主要关键部件清单一览表（如有）</w:t>
      </w:r>
      <w:r>
        <w:rPr>
          <w:rFonts w:hint="eastAsia"/>
          <w:color w:val="auto"/>
          <w:highlight w:val="none"/>
        </w:rPr>
        <w:t xml:space="preserve">，格式见附件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）投标人具备投标资格的证明文件（如为南京市政府采购项目，按照公告要求提供）：</w:t>
      </w:r>
      <w:r/>
    </w:p>
    <w:p>
      <w:pPr>
        <w:pStyle w:val="948"/>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w:t>
      </w:r>
      <w:r/>
    </w:p>
    <w:p>
      <w:pPr>
        <w:pStyle w:val="948"/>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）投标人为企业（包括合伙企业）的，应提供有效的“营业执照”。</w:t>
      </w:r>
      <w:r/>
    </w:p>
    <w:p>
      <w:pPr>
        <w:pStyle w:val="948"/>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）投标人为事业单位的，应提供有效的“事业单位法人证书”。</w:t>
      </w:r>
      <w:r/>
    </w:p>
    <w:p>
      <w:pPr>
        <w:pStyle w:val="948"/>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）投标人是非企业机构的，应提供有效的“执业许可证”、“登记证书”等证明文件。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）投标人是个体工商户的，应提供有效的“个体工商户营业执照”。</w:t>
      </w:r>
      <w:r/>
    </w:p>
    <w:p>
      <w:pPr>
        <w:pStyle w:val="948"/>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）投标人是自然人的，应提供有效的自然人身份证明。</w:t>
      </w:r>
      <w:r/>
    </w:p>
    <w:p>
      <w:pPr>
        <w:pStyle w:val="948"/>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bookmarkEnd w:id="48"/>
      <w:r/>
      <w:bookmarkEnd w:id="49"/>
      <w:r/>
      <w:bookmarkEnd w:id="50"/>
      <w:r/>
      <w:r/>
    </w:p>
    <w:p>
      <w:pPr>
        <w:pStyle w:val="948"/>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w:t>
      </w:r>
      <w:r/>
    </w:p>
    <w:p>
      <w:pPr>
        <w:pStyle w:val="948"/>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w:t>
      </w:r>
      <w:r/>
    </w:p>
    <w:p>
      <w:pPr>
        <w:pStyle w:val="948"/>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w:t>
      </w:r>
      <w:r/>
    </w:p>
    <w:p>
      <w:pPr>
        <w:pStyle w:val="948"/>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）无不良信用记录承诺函（投标人自行查询适用），格式见附件。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948"/>
        <w:rPr>
          <w:rFonts w:cs="Times New Roman"/>
          <w:b/>
          <w:bCs/>
          <w:color w:val="auto"/>
          <w:highlight w:val="none"/>
        </w:rPr>
      </w:pPr>
      <w:r>
        <w:rPr>
          <w:b/>
          <w:bCs/>
          <w:color w:val="auto"/>
          <w:highlight w:val="none"/>
        </w:rPr>
        <w:t xml:space="preserve">18.3</w:t>
      </w:r>
      <w:r>
        <w:rPr>
          <w:rFonts w:hint="eastAsia"/>
          <w:b/>
          <w:bCs/>
          <w:color w:val="auto"/>
          <w:highlight w:val="none"/>
          <w:lang w:val="zh-CN"/>
        </w:rPr>
        <w:t xml:space="preserve">投标文件的技术部分，包括但不限于下列文件：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）投标人售后服务承诺（如需）。</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948"/>
        <w:rPr>
          <w:rFonts w:cs="Times New Roman"/>
          <w:b/>
          <w:bCs/>
          <w:color w:val="auto"/>
          <w:highlight w:val="none"/>
        </w:rPr>
      </w:pPr>
      <w:r>
        <w:rPr>
          <w:b/>
          <w:bCs/>
          <w:color w:val="auto"/>
          <w:highlight w:val="none"/>
        </w:rPr>
        <w:t xml:space="preserve">18.4</w:t>
      </w:r>
      <w:r>
        <w:rPr>
          <w:rFonts w:hint="eastAsia"/>
          <w:b/>
          <w:bCs/>
          <w:color w:val="auto"/>
          <w:highlight w:val="none"/>
        </w:rPr>
        <w:t xml:space="preserve">投标文件的其他部分</w:t>
      </w:r>
      <w:r/>
    </w:p>
    <w:p>
      <w:pPr>
        <w:pStyle w:val="948"/>
        <w:rPr>
          <w:rFonts w:cs="Times New Roman"/>
          <w:color w:val="auto"/>
          <w:highlight w:val="none"/>
        </w:rPr>
      </w:pPr>
      <w:r>
        <w:rPr>
          <w:color w:val="auto"/>
          <w:highlight w:val="none"/>
        </w:rPr>
        <w:t xml:space="preserve">18.4.1</w:t>
      </w:r>
      <w:r>
        <w:rPr>
          <w:rFonts w:hint="eastAsia"/>
          <w:color w:val="auto"/>
          <w:highlight w:val="none"/>
        </w:rPr>
        <w:t xml:space="preserve">投标文件的其他部分由投标人根据编制投标文件需要提供的其他相关文件组成。</w:t>
      </w:r>
      <w:r/>
    </w:p>
    <w:p>
      <w:pPr>
        <w:pStyle w:val="948"/>
        <w:rPr>
          <w:rFonts w:ascii="宋体"/>
          <w:color w:val="auto"/>
          <w:sz w:val="21"/>
          <w:szCs w:val="21"/>
          <w:highlight w:val="none"/>
        </w:rPr>
      </w:pPr>
      <w:r/>
      <w:bookmarkStart w:id="118" w:name="_Toc107246235"/>
      <w:r/>
      <w:bookmarkStart w:id="119" w:name="_Toc104560858"/>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投标文件编制的原则</w:t>
      </w:r>
      <w:bookmarkEnd w:id="118"/>
      <w:r/>
      <w:bookmarkEnd w:id="119"/>
      <w:r/>
      <w:r/>
    </w:p>
    <w:p>
      <w:pPr>
        <w:pStyle w:val="948"/>
        <w:rPr>
          <w:rFonts w:cs="Times New Roman"/>
          <w:color w:val="auto"/>
          <w:highlight w:val="none"/>
        </w:rPr>
      </w:pPr>
      <w:r>
        <w:rPr>
          <w:color w:val="auto"/>
          <w:highlight w:val="none"/>
        </w:rPr>
        <w:t xml:space="preserve">19.1</w:t>
      </w:r>
      <w:r>
        <w:rPr>
          <w:rFonts w:hint="eastAsia"/>
          <w:color w:val="auto"/>
          <w:highlight w:val="none"/>
        </w:rPr>
        <w:t xml:space="preserve">投标人应在认真阅读招标文件所有内容的基础上，按照招标文件的要求编制完整的投标文件。招标文件中对投标文件格式有要求的，投标人应按格式逐项填写内容。</w:t>
      </w:r>
      <w:r/>
    </w:p>
    <w:p>
      <w:pPr>
        <w:pStyle w:val="948"/>
        <w:rPr>
          <w:rFonts w:cs="Times New Roman"/>
          <w:color w:val="auto"/>
          <w:highlight w:val="none"/>
        </w:rPr>
      </w:pPr>
      <w:r>
        <w:rPr>
          <w:color w:val="auto"/>
          <w:highlight w:val="none"/>
        </w:rPr>
        <w:t xml:space="preserve">19.2</w:t>
      </w:r>
      <w:r>
        <w:rPr>
          <w:rFonts w:hint="eastAsia"/>
          <w:color w:val="auto"/>
          <w:highlight w:val="none"/>
        </w:rPr>
        <w:t xml:space="preserve">投标人必须保证投标文件所提供的全部资料真实可靠。</w:t>
      </w:r>
      <w:r/>
    </w:p>
    <w:p>
      <w:pPr>
        <w:pStyle w:val="948"/>
        <w:rPr>
          <w:rFonts w:cs="Times New Roman"/>
          <w:color w:val="auto"/>
          <w:highlight w:val="none"/>
        </w:rPr>
      </w:pPr>
      <w:r>
        <w:rPr>
          <w:color w:val="auto"/>
          <w:highlight w:val="none"/>
        </w:rPr>
        <w:t xml:space="preserve">19.3</w:t>
      </w:r>
      <w:r>
        <w:rPr>
          <w:rFonts w:hint="eastAsia"/>
          <w:color w:val="auto"/>
          <w:highlight w:val="none"/>
        </w:rPr>
        <w:t xml:space="preserve">投标文件须对招标文件中的内容做出实质性和完整的响应。</w:t>
      </w:r>
      <w:r/>
    </w:p>
    <w:p>
      <w:pPr>
        <w:pStyle w:val="948"/>
        <w:rPr>
          <w:rFonts w:ascii="宋体"/>
          <w:color w:val="auto"/>
          <w:sz w:val="21"/>
          <w:szCs w:val="21"/>
          <w:highlight w:val="none"/>
        </w:rPr>
      </w:pPr>
      <w:r/>
      <w:bookmarkStart w:id="120" w:name="_Toc107246236"/>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投标报价</w:t>
      </w:r>
      <w:bookmarkEnd w:id="120"/>
      <w:r/>
      <w:r/>
    </w:p>
    <w:p>
      <w:pPr>
        <w:pStyle w:val="948"/>
        <w:rPr>
          <w:rFonts w:cs="Times New Roman"/>
          <w:color w:val="auto"/>
          <w:highlight w:val="none"/>
        </w:rPr>
      </w:pPr>
      <w:r>
        <w:rPr>
          <w:color w:val="auto"/>
          <w:highlight w:val="none"/>
        </w:rPr>
        <w:t xml:space="preserve">20.1</w:t>
      </w:r>
      <w:r>
        <w:rPr>
          <w:rFonts w:hint="eastAsia"/>
          <w:color w:val="auto"/>
          <w:highlight w:val="none"/>
        </w:rPr>
        <w:t xml:space="preserve">所有投标均以人民币报价，应包括国家规定的增值税税金。</w:t>
      </w:r>
      <w:r/>
    </w:p>
    <w:p>
      <w:pPr>
        <w:pStyle w:val="948"/>
        <w:rPr>
          <w:rFonts w:cs="Times New Roman"/>
          <w:color w:val="auto"/>
          <w:highlight w:val="none"/>
        </w:rPr>
      </w:pPr>
      <w:r>
        <w:rPr>
          <w:rFonts w:hint="eastAsia"/>
          <w:b/>
          <w:bCs/>
          <w:color w:val="auto"/>
          <w:highlight w:val="none"/>
        </w:rPr>
        <w:t xml:space="preserve">★</w:t>
      </w:r>
      <w:r>
        <w:rPr>
          <w:b/>
          <w:bCs/>
          <w:color w:val="auto"/>
          <w:highlight w:val="none"/>
        </w:rPr>
        <w:t xml:space="preserve">20.2</w:t>
      </w:r>
      <w:r>
        <w:rPr>
          <w:rFonts w:hint="eastAsia"/>
          <w:b/>
          <w:bCs/>
          <w:color w:val="auto"/>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 xml:space="preserve">。</w:t>
      </w:r>
      <w:r/>
    </w:p>
    <w:p>
      <w:pPr>
        <w:pStyle w:val="948"/>
        <w:rPr>
          <w:rFonts w:cs="Times New Roman"/>
          <w:color w:val="auto"/>
          <w:highlight w:val="none"/>
        </w:rPr>
      </w:pPr>
      <w:r>
        <w:rPr>
          <w:color w:val="auto"/>
          <w:highlight w:val="none"/>
        </w:rPr>
        <w:t xml:space="preserve">20.3</w:t>
      </w:r>
      <w:r>
        <w:rPr>
          <w:rFonts w:hint="eastAsia"/>
          <w:color w:val="auto"/>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pStyle w:val="948"/>
        <w:rPr>
          <w:rFonts w:cs="Times New Roman"/>
          <w:color w:val="auto"/>
          <w:highlight w:val="none"/>
        </w:rPr>
      </w:pPr>
      <w:r>
        <w:rPr>
          <w:color w:val="auto"/>
          <w:highlight w:val="none"/>
        </w:rPr>
        <w:t xml:space="preserve">20.4</w:t>
      </w:r>
      <w:r>
        <w:rPr>
          <w:rFonts w:hint="eastAsia"/>
          <w:color w:val="auto"/>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948"/>
        <w:rPr>
          <w:rFonts w:cs="Times New Roman"/>
          <w:color w:val="auto"/>
          <w:highlight w:val="none"/>
        </w:rPr>
      </w:pPr>
      <w:r>
        <w:rPr>
          <w:color w:val="auto"/>
          <w:highlight w:val="none"/>
        </w:rPr>
        <w:t xml:space="preserve">20.5</w:t>
      </w:r>
      <w:r>
        <w:rPr>
          <w:rFonts w:hint="eastAsia"/>
          <w:color w:val="auto"/>
          <w:highlight w:val="none"/>
        </w:rPr>
        <w:t xml:space="preserve">投标报价的其他要求见</w:t>
      </w:r>
      <w:r>
        <w:rPr>
          <w:rFonts w:hint="eastAsia"/>
          <w:b/>
          <w:bCs/>
          <w:color w:val="auto"/>
          <w:highlight w:val="none"/>
        </w:rPr>
        <w:t xml:space="preserve">投标人须知前附表</w:t>
      </w:r>
      <w:r>
        <w:rPr>
          <w:rFonts w:hint="eastAsia"/>
          <w:color w:val="auto"/>
          <w:highlight w:val="none"/>
        </w:rPr>
        <w:t xml:space="preserve">。</w:t>
      </w:r>
      <w:r/>
    </w:p>
    <w:p>
      <w:pPr>
        <w:pStyle w:val="948"/>
        <w:rPr>
          <w:rFonts w:ascii="宋体"/>
          <w:color w:val="auto"/>
          <w:sz w:val="21"/>
          <w:szCs w:val="21"/>
          <w:highlight w:val="none"/>
        </w:rPr>
      </w:pPr>
      <w:r/>
      <w:bookmarkStart w:id="121" w:name="_Toc107246237"/>
      <w:r/>
      <w:bookmarkStart w:id="122" w:name="_Toc103848545"/>
      <w:r/>
      <w:bookmarkStart w:id="123" w:name="_Toc100905224"/>
      <w:r/>
      <w:bookmarkStart w:id="124" w:name="_Toc104560859"/>
      <w:r/>
      <w:bookmarkStart w:id="125" w:name="_Toc96347878"/>
      <w:r/>
      <w:bookmarkStart w:id="126" w:name="_Toc103848544"/>
      <w:r/>
      <w:bookmarkStart w:id="127" w:name="_Toc100905223"/>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投标有效期</w:t>
      </w:r>
      <w:bookmarkEnd w:id="121"/>
      <w:r/>
      <w:bookmarkEnd w:id="122"/>
      <w:r/>
      <w:bookmarkEnd w:id="123"/>
      <w:r/>
      <w:bookmarkEnd w:id="124"/>
      <w:r/>
      <w:r/>
    </w:p>
    <w:p>
      <w:pPr>
        <w:pStyle w:val="948"/>
        <w:rPr>
          <w:rFonts w:cs="Times New Roman"/>
          <w:b/>
          <w:bCs/>
          <w:color w:val="auto"/>
          <w:highlight w:val="none"/>
        </w:rPr>
      </w:pPr>
      <w:r>
        <w:rPr>
          <w:rFonts w:hint="eastAsia"/>
          <w:b/>
          <w:bCs/>
          <w:color w:val="auto"/>
          <w:highlight w:val="none"/>
        </w:rPr>
        <w:t xml:space="preserve">★</w:t>
      </w:r>
      <w:r>
        <w:rPr>
          <w:color w:val="auto"/>
          <w:highlight w:val="none"/>
        </w:rPr>
        <w:t xml:space="preserve">21.1</w:t>
      </w:r>
      <w:r>
        <w:rPr>
          <w:rFonts w:hint="eastAsia"/>
          <w:color w:val="auto"/>
          <w:highlight w:val="none"/>
        </w:rPr>
        <w:t xml:space="preserve">投标有效期见</w:t>
      </w:r>
      <w:r>
        <w:rPr>
          <w:rFonts w:hint="eastAsia"/>
          <w:b/>
          <w:bCs/>
          <w:color w:val="auto"/>
          <w:highlight w:val="none"/>
        </w:rPr>
        <w:t xml:space="preserve">投标人须知前附表</w:t>
      </w:r>
      <w:r>
        <w:rPr>
          <w:rFonts w:hint="eastAsia"/>
          <w:color w:val="auto"/>
          <w:highlight w:val="none"/>
        </w:rPr>
        <w:t xml:space="preserve">，在此期间投标文件对投标人具有法律约束力，以保证采购人有足够的时间完成评标、定标以及签订合同。投标有效期从</w:t>
      </w:r>
      <w:r>
        <w:rPr>
          <w:rFonts w:hint="eastAsia"/>
          <w:b/>
          <w:bCs/>
          <w:color w:val="auto"/>
          <w:highlight w:val="none"/>
        </w:rPr>
        <w:t xml:space="preserve">投标人须知前附表</w:t>
      </w:r>
      <w:r>
        <w:rPr>
          <w:rFonts w:hint="eastAsia"/>
          <w:color w:val="auto"/>
          <w:highlight w:val="none"/>
        </w:rPr>
        <w:t xml:space="preserve">规定的投标截止之日起计算。</w:t>
      </w:r>
      <w:r>
        <w:rPr>
          <w:rFonts w:hint="eastAsia"/>
          <w:b/>
          <w:bCs/>
          <w:color w:val="auto"/>
          <w:highlight w:val="none"/>
        </w:rPr>
        <w:t xml:space="preserve">投标有效期不足的，在评标时将其视为无效投标。</w:t>
      </w:r>
      <w:r/>
    </w:p>
    <w:p>
      <w:pPr>
        <w:pStyle w:val="948"/>
        <w:rPr>
          <w:rFonts w:cs="Times New Roman"/>
          <w:color w:val="auto"/>
          <w:highlight w:val="none"/>
        </w:rPr>
      </w:pPr>
      <w:r>
        <w:rPr>
          <w:color w:val="auto"/>
          <w:highlight w:val="none"/>
        </w:rPr>
        <w:t xml:space="preserve">21.2</w:t>
      </w:r>
      <w:r>
        <w:rPr>
          <w:rFonts w:hint="eastAsia"/>
          <w:color w:val="auto"/>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48"/>
        <w:rPr>
          <w:rFonts w:ascii="宋体"/>
          <w:color w:val="auto"/>
          <w:sz w:val="21"/>
          <w:szCs w:val="21"/>
          <w:highlight w:val="none"/>
        </w:rPr>
      </w:pPr>
      <w:r/>
      <w:bookmarkStart w:id="128" w:name="_Toc104560860"/>
      <w:r/>
      <w:bookmarkStart w:id="129" w:name="_Toc107246238"/>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投标保证金</w:t>
      </w:r>
      <w:bookmarkEnd w:id="125"/>
      <w:r/>
      <w:bookmarkEnd w:id="126"/>
      <w:r/>
      <w:bookmarkEnd w:id="127"/>
      <w:r/>
      <w:bookmarkEnd w:id="128"/>
      <w:r/>
      <w:bookmarkEnd w:id="129"/>
      <w:r/>
      <w:r/>
    </w:p>
    <w:p>
      <w:pPr>
        <w:pStyle w:val="948"/>
        <w:rPr>
          <w:rFonts w:cs="Times New Roman"/>
          <w:color w:val="auto"/>
          <w:highlight w:val="none"/>
        </w:rPr>
      </w:pPr>
      <w:r/>
      <w:bookmarkStart w:id="130" w:name="_Toc420657357"/>
      <w:r/>
      <w:bookmarkStart w:id="131" w:name="_Toc96347879"/>
      <w:r/>
      <w:bookmarkStart w:id="132" w:name="_Toc466452044"/>
      <w:r/>
      <w:bookmarkStart w:id="133" w:name="_Toc420487862"/>
      <w:r/>
      <w:bookmarkStart w:id="134" w:name="_Toc519241651"/>
      <w:r/>
      <w:bookmarkStart w:id="135" w:name="_Toc68159552"/>
      <w:r>
        <w:rPr>
          <w:color w:val="auto"/>
          <w:highlight w:val="none"/>
        </w:rPr>
        <w:t xml:space="preserve">22.1</w:t>
      </w:r>
      <w:r>
        <w:rPr>
          <w:rFonts w:hint="eastAsia"/>
          <w:color w:val="auto"/>
          <w:highlight w:val="none"/>
        </w:rPr>
        <w:t xml:space="preserve">本项目是否交纳投标保证金见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rFonts w:hint="eastAsia"/>
          <w:b/>
          <w:bCs/>
          <w:color w:val="auto"/>
          <w:highlight w:val="none"/>
        </w:rPr>
        <w:t xml:space="preserve">★</w:t>
      </w:r>
      <w:r>
        <w:rPr>
          <w:color w:val="auto"/>
          <w:highlight w:val="none"/>
        </w:rPr>
        <w:t xml:space="preserve">22.2</w:t>
      </w:r>
      <w:r>
        <w:rPr>
          <w:rFonts w:hint="eastAsia"/>
          <w:color w:val="auto"/>
          <w:highlight w:val="none"/>
        </w:rPr>
        <w:t xml:space="preserve">投标人按照</w:t>
      </w:r>
      <w:r>
        <w:rPr>
          <w:rFonts w:hint="eastAsia"/>
          <w:b/>
          <w:bCs/>
          <w:color w:val="auto"/>
          <w:highlight w:val="none"/>
        </w:rPr>
        <w:t xml:space="preserve">投标人须知前附表</w:t>
      </w:r>
      <w:r>
        <w:rPr>
          <w:rFonts w:hint="eastAsia"/>
          <w:color w:val="auto"/>
          <w:highlight w:val="none"/>
        </w:rPr>
        <w:t xml:space="preserve">要求的形式，在</w:t>
      </w:r>
      <w:r>
        <w:rPr>
          <w:rFonts w:hint="eastAsia"/>
          <w:b/>
          <w:bCs/>
          <w:color w:val="auto"/>
          <w:highlight w:val="none"/>
        </w:rPr>
        <w:t xml:space="preserve">投标人须知前附表</w:t>
      </w:r>
      <w:r>
        <w:rPr>
          <w:rFonts w:hint="eastAsia"/>
          <w:color w:val="auto"/>
          <w:highlight w:val="none"/>
        </w:rPr>
        <w:t xml:space="preserve">规定的投标截止时间前，向采购方提交</w:t>
      </w:r>
      <w:r>
        <w:rPr>
          <w:rFonts w:hint="eastAsia"/>
          <w:b/>
          <w:bCs/>
          <w:color w:val="auto"/>
          <w:highlight w:val="none"/>
        </w:rPr>
        <w:t xml:space="preserve">投标人须知前附表</w:t>
      </w:r>
      <w:r>
        <w:rPr>
          <w:rFonts w:hint="eastAsia"/>
          <w:color w:val="auto"/>
          <w:highlight w:val="none"/>
        </w:rPr>
        <w:t xml:space="preserve">规定的投标保证金</w:t>
      </w:r>
      <w:r>
        <w:rPr>
          <w:color w:val="auto"/>
          <w:highlight w:val="none"/>
        </w:rPr>
        <w:t xml:space="preserve">(</w:t>
      </w:r>
      <w:r>
        <w:rPr>
          <w:rFonts w:hint="eastAsia"/>
          <w:color w:val="auto"/>
          <w:highlight w:val="none"/>
        </w:rPr>
        <w:t xml:space="preserve">数额采用四舍五入，计算至元</w:t>
      </w:r>
      <w:r>
        <w:rPr>
          <w:color w:val="auto"/>
          <w:highlight w:val="none"/>
        </w:rPr>
        <w:t xml:space="preserve">)</w:t>
      </w:r>
      <w:r>
        <w:rPr>
          <w:rFonts w:hint="eastAsia"/>
          <w:color w:val="auto"/>
          <w:highlight w:val="none"/>
        </w:rPr>
        <w:t xml:space="preserve">。投标保证金有效期应与</w:t>
      </w:r>
      <w:r>
        <w:rPr>
          <w:rFonts w:hint="eastAsia"/>
          <w:b/>
          <w:bCs/>
          <w:color w:val="auto"/>
          <w:highlight w:val="none"/>
        </w:rPr>
        <w:t xml:space="preserve">投标人须知前附表</w:t>
      </w:r>
      <w:r>
        <w:rPr>
          <w:rFonts w:hint="eastAsia"/>
          <w:color w:val="auto"/>
          <w:highlight w:val="none"/>
        </w:rPr>
        <w:t xml:space="preserve">规定的投标有效期一致。</w:t>
      </w:r>
      <w:r>
        <w:rPr>
          <w:rFonts w:hint="eastAsia"/>
          <w:b/>
          <w:bCs/>
          <w:color w:val="auto"/>
          <w:highlight w:val="none"/>
        </w:rPr>
        <w:t xml:space="preserve">投标人未按规定缴纳投标保证金的或由于到账时间晚于投标截止时间的，或者票据错误、印鉴不清等原因导致不能到账的，其投标无效。</w:t>
      </w:r>
      <w:r/>
    </w:p>
    <w:p>
      <w:pPr>
        <w:pStyle w:val="948"/>
        <w:rPr>
          <w:rFonts w:cs="Times New Roman"/>
          <w:color w:val="auto"/>
          <w:highlight w:val="none"/>
        </w:rPr>
      </w:pPr>
      <w:r>
        <w:rPr>
          <w:color w:val="auto"/>
          <w:highlight w:val="none"/>
        </w:rPr>
        <w:t xml:space="preserve">22.3</w:t>
      </w:r>
      <w:r>
        <w:rPr>
          <w:rFonts w:hint="eastAsia"/>
          <w:color w:val="auto"/>
          <w:highlight w:val="none"/>
        </w:rPr>
        <w:t xml:space="preserve">联合体投标的，可以由联合体中的一方或者共同提交投标保证金。以一方名义提交投标保证金的，对联合体各方均具有约束力。</w:t>
      </w:r>
      <w:r/>
    </w:p>
    <w:p>
      <w:pPr>
        <w:pStyle w:val="948"/>
        <w:rPr>
          <w:rFonts w:cs="Times New Roman"/>
          <w:color w:val="auto"/>
          <w:highlight w:val="none"/>
        </w:rPr>
      </w:pPr>
      <w:r>
        <w:rPr>
          <w:color w:val="auto"/>
          <w:highlight w:val="none"/>
        </w:rPr>
        <w:t xml:space="preserve">22.4</w:t>
      </w:r>
      <w:r>
        <w:rPr>
          <w:rFonts w:hint="eastAsia"/>
          <w:color w:val="auto"/>
          <w:highlight w:val="none"/>
        </w:rPr>
        <w:t xml:space="preserve">未中标的投标人的投标保证金，将在中标通知书发出后</w:t>
      </w:r>
      <w:r>
        <w:rPr>
          <w:color w:val="auto"/>
          <w:highlight w:val="none"/>
        </w:rPr>
        <w:t xml:space="preserve">5</w:t>
      </w:r>
      <w:r>
        <w:rPr>
          <w:rFonts w:hint="eastAsia"/>
          <w:color w:val="auto"/>
          <w:highlight w:val="none"/>
        </w:rPr>
        <w:t xml:space="preserve">个工作日内退还，但因投标人自身原因导致无法及时退还的除外。</w:t>
      </w:r>
      <w:r/>
    </w:p>
    <w:p>
      <w:pPr>
        <w:pStyle w:val="948"/>
        <w:rPr>
          <w:rFonts w:cs="Times New Roman"/>
          <w:color w:val="auto"/>
          <w:highlight w:val="none"/>
        </w:rPr>
      </w:pPr>
      <w:r>
        <w:rPr>
          <w:color w:val="auto"/>
          <w:highlight w:val="none"/>
        </w:rPr>
        <w:t xml:space="preserve">22.5</w:t>
      </w:r>
      <w:r>
        <w:rPr>
          <w:rFonts w:hint="eastAsia"/>
          <w:color w:val="auto"/>
          <w:highlight w:val="none"/>
        </w:rPr>
        <w:t xml:space="preserve">中标的投标人的投标保证金，将在政府采购合同签订后</w:t>
      </w:r>
      <w:r>
        <w:rPr>
          <w:color w:val="auto"/>
          <w:highlight w:val="none"/>
        </w:rPr>
        <w:t xml:space="preserve">5</w:t>
      </w:r>
      <w:r>
        <w:rPr>
          <w:rFonts w:hint="eastAsia"/>
          <w:color w:val="auto"/>
          <w:highlight w:val="none"/>
        </w:rPr>
        <w:t xml:space="preserve">个工作日内退还中标人。</w:t>
      </w:r>
      <w:r/>
    </w:p>
    <w:p>
      <w:pPr>
        <w:pStyle w:val="948"/>
        <w:rPr>
          <w:rFonts w:cs="Times New Roman"/>
          <w:color w:val="auto"/>
          <w:highlight w:val="none"/>
        </w:rPr>
      </w:pPr>
      <w:r>
        <w:rPr>
          <w:color w:val="auto"/>
          <w:highlight w:val="none"/>
        </w:rPr>
        <w:t xml:space="preserve">22.6</w:t>
      </w:r>
      <w:r>
        <w:rPr>
          <w:rFonts w:hint="eastAsia"/>
          <w:color w:val="auto"/>
          <w:highlight w:val="none"/>
        </w:rPr>
        <w:t xml:space="preserve">投标人有以下情形之一的，投标保证金可以不予退还：</w:t>
      </w:r>
      <w:bookmarkEnd w:id="130"/>
      <w:r/>
      <w:bookmarkEnd w:id="131"/>
      <w:r/>
      <w:bookmarkEnd w:id="132"/>
      <w:r/>
      <w:bookmarkEnd w:id="133"/>
      <w:r/>
      <w:bookmarkEnd w:id="134"/>
      <w:r/>
      <w:bookmarkEnd w:id="135"/>
      <w:r/>
      <w:r/>
    </w:p>
    <w:p>
      <w:pPr>
        <w:pStyle w:val="948"/>
        <w:rPr>
          <w:rFonts w:cs="Times New Roman"/>
          <w:color w:val="auto"/>
          <w:highlight w:val="none"/>
        </w:rPr>
      </w:pPr>
      <w:r/>
      <w:bookmarkStart w:id="136" w:name="_Toc96347880"/>
      <w:r/>
      <w:bookmarkStart w:id="137" w:name="_Toc103848546"/>
      <w:r/>
      <w:bookmarkStart w:id="138" w:name="_Toc100905225"/>
      <w:r/>
      <w:bookmarkStart w:id="139" w:name="_Toc104560861"/>
      <w:r>
        <w:rPr>
          <w:rFonts w:hint="eastAsia"/>
          <w:color w:val="auto"/>
          <w:highlight w:val="none"/>
        </w:rPr>
        <w:t xml:space="preserve">（</w:t>
      </w:r>
      <w:r>
        <w:rPr>
          <w:color w:val="auto"/>
          <w:highlight w:val="none"/>
        </w:rPr>
        <w:t xml:space="preserve">1</w:t>
      </w:r>
      <w:r>
        <w:rPr>
          <w:rFonts w:hint="eastAsia"/>
          <w:color w:val="auto"/>
          <w:highlight w:val="none"/>
        </w:rPr>
        <w:t xml:space="preserve">）投标人在招标文件规定的投标有效期内撤销其投标文件；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）投标人在投标文件中提供虚假材料的；</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）投标人在本次采购活动中存在恶意串通行为的；</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）中标人未能按规定交纳采购代理服务费；</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）中标人在收到中标通知书后，无正当理由不与采购人订立合同，在签订合同时向采购人提出附加条件，或者不按照招标文件要求提交履约</w:t>
      </w:r>
      <w:r>
        <w:rPr>
          <w:rFonts w:hint="eastAsia"/>
          <w:color w:val="auto"/>
          <w:highlight w:val="none"/>
          <w:lang w:val="en-US" w:eastAsia="zh-CN"/>
        </w:rPr>
        <w:t xml:space="preserve">担保</w:t>
      </w:r>
      <w:r>
        <w:rPr>
          <w:rFonts w:hint="eastAsia"/>
          <w:color w:val="auto"/>
          <w:highlight w:val="none"/>
        </w:rPr>
        <w:t xml:space="preserve">（如有）；</w:t>
      </w:r>
      <w:r/>
    </w:p>
    <w:p>
      <w:pPr>
        <w:pStyle w:val="948"/>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）招标文件规定的其他可以不予退还投标保证金的情形。</w:t>
      </w:r>
      <w:r/>
    </w:p>
    <w:p>
      <w:pPr>
        <w:pStyle w:val="948"/>
        <w:rPr>
          <w:rFonts w:ascii="宋体"/>
          <w:color w:val="auto"/>
          <w:sz w:val="21"/>
          <w:szCs w:val="21"/>
          <w:highlight w:val="none"/>
        </w:rPr>
      </w:pPr>
      <w:r/>
      <w:bookmarkStart w:id="140" w:name="_Toc107246239"/>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投标文件的制作和签署</w:t>
      </w:r>
      <w:bookmarkEnd w:id="136"/>
      <w:r/>
      <w:bookmarkEnd w:id="137"/>
      <w:r/>
      <w:bookmarkEnd w:id="138"/>
      <w:r/>
      <w:bookmarkEnd w:id="139"/>
      <w:r/>
      <w:bookmarkEnd w:id="140"/>
      <w:r/>
      <w:r/>
    </w:p>
    <w:p>
      <w:pPr>
        <w:pStyle w:val="948"/>
        <w:rPr>
          <w:rFonts w:cs="Times New Roman"/>
          <w:color w:val="auto"/>
          <w:highlight w:val="none"/>
        </w:rPr>
      </w:pPr>
      <w:r>
        <w:rPr>
          <w:rFonts w:hint="eastAsia"/>
          <w:color w:val="auto"/>
          <w:highlight w:val="none"/>
        </w:rPr>
        <w:t xml:space="preserve">投标人应严格按照</w:t>
      </w:r>
      <w:r>
        <w:rPr>
          <w:rFonts w:hint="eastAsia"/>
          <w:bCs/>
          <w:szCs w:val="21"/>
          <w:highlight w:val="none"/>
          <w:lang w:eastAsia="zh-CN"/>
        </w:rPr>
        <w:t xml:space="preserve">《供应商操作手册》</w:t>
      </w:r>
      <w:r>
        <w:rPr>
          <w:rFonts w:hint="eastAsia" w:ascii="宋体" w:hAnsi="宋体"/>
          <w:bCs/>
          <w:szCs w:val="21"/>
          <w:highlight w:val="none"/>
        </w:rPr>
        <w:t xml:space="preserve">规定，在投标截止时间前制作并上传电子投标文件</w:t>
      </w:r>
      <w:r>
        <w:rPr>
          <w:rFonts w:hint="eastAsia"/>
          <w:color w:val="auto"/>
          <w:highlight w:val="none"/>
        </w:rPr>
        <w:t xml:space="preserve">。</w:t>
      </w:r>
      <w:r/>
    </w:p>
    <w:p>
      <w:pPr>
        <w:pStyle w:val="948"/>
        <w:rPr>
          <w:rFonts w:ascii="宋体"/>
          <w:color w:val="auto"/>
          <w:sz w:val="21"/>
          <w:szCs w:val="21"/>
          <w:highlight w:val="none"/>
        </w:rPr>
      </w:pPr>
      <w:r/>
      <w:bookmarkStart w:id="141" w:name="_Toc107246240"/>
      <w:r>
        <w:rPr>
          <w:rFonts w:hint="eastAsia" w:ascii="宋体" w:hAnsi="宋体" w:cs="宋体"/>
          <w:color w:val="auto"/>
          <w:sz w:val="21"/>
          <w:szCs w:val="21"/>
          <w:highlight w:val="none"/>
        </w:rPr>
        <w:t xml:space="preserve">四．投标文件的递交</w:t>
      </w:r>
      <w:bookmarkEnd w:id="141"/>
      <w:r/>
      <w:r/>
    </w:p>
    <w:p>
      <w:pPr>
        <w:pStyle w:val="948"/>
        <w:rPr>
          <w:rFonts w:ascii="宋体"/>
          <w:color w:val="auto"/>
          <w:sz w:val="21"/>
          <w:szCs w:val="21"/>
          <w:highlight w:val="none"/>
        </w:rPr>
      </w:pPr>
      <w:r/>
      <w:bookmarkStart w:id="142" w:name="_Toc107246241"/>
      <w:r/>
      <w:bookmarkStart w:id="143" w:name="_Toc96347881"/>
      <w:r/>
      <w:bookmarkStart w:id="144" w:name="_Toc103848548"/>
      <w:r/>
      <w:bookmarkStart w:id="145" w:name="_Toc100905226"/>
      <w:r/>
      <w:bookmarkStart w:id="146" w:name="_Toc104560863"/>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投标文件的密封和标记</w:t>
      </w:r>
      <w:bookmarkEnd w:id="142"/>
      <w:r/>
      <w:bookmarkEnd w:id="143"/>
      <w:r/>
      <w:bookmarkEnd w:id="144"/>
      <w:r/>
      <w:bookmarkEnd w:id="145"/>
      <w:r/>
      <w:bookmarkEnd w:id="146"/>
      <w:r/>
      <w:r/>
    </w:p>
    <w:p>
      <w:pPr>
        <w:pStyle w:val="948"/>
        <w:rPr>
          <w:rFonts w:hint="eastAsia"/>
          <w:color w:val="auto"/>
          <w:highlight w:val="none"/>
        </w:rPr>
      </w:pPr>
      <w:r/>
      <w:bookmarkStart w:id="147" w:name="_Toc46960670"/>
      <w:r/>
      <w:bookmarkStart w:id="148" w:name="_Toc104560864"/>
      <w:r/>
      <w:bookmarkStart w:id="149" w:name="_Toc100905227"/>
      <w:r/>
      <w:bookmarkStart w:id="150" w:name="_Toc40202948"/>
      <w:r/>
      <w:bookmarkStart w:id="151" w:name="_Toc4536"/>
      <w:r/>
      <w:bookmarkStart w:id="152" w:name="_Toc38933357"/>
      <w:r/>
      <w:bookmarkStart w:id="153" w:name="_Toc51928343"/>
      <w:r/>
      <w:bookmarkStart w:id="154" w:name="_Toc96347882"/>
      <w:r/>
      <w:bookmarkStart w:id="155" w:name="_Toc38931800"/>
      <w:r/>
      <w:bookmarkStart w:id="156" w:name="_Toc91399404"/>
      <w:r/>
      <w:bookmarkStart w:id="157" w:name="_Toc46219699"/>
      <w:r/>
      <w:bookmarkStart w:id="158" w:name="_Toc97561941"/>
      <w:r/>
      <w:bookmarkStart w:id="159" w:name="_Toc48151397"/>
      <w:r/>
      <w:bookmarkStart w:id="160" w:name="_Toc469850063"/>
      <w:r/>
      <w:bookmarkStart w:id="161" w:name="_Toc19963"/>
      <w:r/>
      <w:bookmarkStart w:id="162" w:name="_Toc11952"/>
      <w:r/>
      <w:bookmarkStart w:id="163" w:name="_Toc103848549"/>
      <w:r/>
      <w:bookmarkStart w:id="164" w:name="_Toc50528805"/>
      <w:r/>
      <w:bookmarkStart w:id="165" w:name="_Toc46939510"/>
      <w:r/>
      <w:bookmarkStart w:id="166" w:name="_Toc11464"/>
      <w:r/>
      <w:bookmarkStart w:id="167" w:name="_Toc89586904"/>
      <w:r/>
      <w:bookmarkStart w:id="168" w:name="_Toc5042"/>
      <w:r/>
      <w:bookmarkStart w:id="169" w:name="_Toc38931614"/>
      <w:r>
        <w:rPr>
          <w:rFonts w:hint="eastAsia"/>
          <w:color w:val="auto"/>
          <w:highlight w:val="none"/>
          <w:lang w:val="en-US" w:eastAsia="zh-CN"/>
        </w:rPr>
        <w:t xml:space="preserve">24</w:t>
      </w:r>
      <w:r>
        <w:rPr>
          <w:rFonts w:hint="eastAsia"/>
          <w:color w:val="auto"/>
          <w:highlight w:val="none"/>
        </w:rPr>
        <w:t xml:space="preserve">.1 电子投标文件的递交投标人应当按照</w:t>
      </w:r>
      <w:r>
        <w:rPr>
          <w:rFonts w:hint="eastAsia"/>
          <w:color w:val="auto"/>
          <w:highlight w:val="none"/>
          <w:lang w:eastAsia="zh-CN"/>
        </w:rPr>
        <w:t xml:space="preserve">《供应商操作手册》</w:t>
      </w:r>
      <w:r>
        <w:rPr>
          <w:rFonts w:hint="eastAsia"/>
          <w:color w:val="auto"/>
          <w:highlight w:val="none"/>
        </w:rPr>
        <w:t xml:space="preserve">规定，在投标截止时间前制作并上传电子投标文件。</w:t>
      </w:r>
      <w:r/>
    </w:p>
    <w:p>
      <w:pPr>
        <w:pStyle w:val="948"/>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.2政府采购管理交易系统（苏采云）相关要求是本采购文件的组成部分。</w:t>
      </w:r>
      <w:r/>
    </w:p>
    <w:p>
      <w:pPr>
        <w:pStyle w:val="948"/>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.3投标人应对 CA 证书妥善保管，如被他人盗用投标，因此带来的结果均由投标人自行承担。</w:t>
      </w:r>
      <w:r/>
    </w:p>
    <w:p>
      <w:pPr>
        <w:pStyle w:val="948"/>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.4投标人应当对采购文件提出的要求和条件作出实质性响应，并在电子投标系统逐条应答。</w:t>
      </w:r>
      <w:r/>
    </w:p>
    <w:p>
      <w:pPr>
        <w:pStyle w:val="948"/>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.5投标人应对要求提供的资格证明文件（如资质证书、资格证书）、技术资料（如白皮书、彩页、手册、检测报告等）扫描上传至投标系统。</w:t>
      </w:r>
      <w:r/>
    </w:p>
    <w:p>
      <w:pPr>
        <w:pStyle w:val="948"/>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.6投标人应当在采购文件要求提交投标文件的截止时间前，将投标文件提交至“苏采云”系统，逾期提交的投标文件，“苏采云”系统将自动拒收。</w:t>
      </w:r>
      <w:r/>
    </w:p>
    <w:p>
      <w:pPr>
        <w:pStyle w:val="948"/>
        <w:rPr>
          <w:rFonts w:cs="Times New Roman"/>
          <w:color w:val="auto"/>
          <w:highlight w:val="none"/>
        </w:rPr>
      </w:pPr>
      <w:r>
        <w:rPr>
          <w:rFonts w:hint="eastAsia"/>
          <w:color w:val="auto"/>
          <w:highlight w:val="none"/>
          <w:lang w:val="en-US" w:eastAsia="zh-CN"/>
        </w:rPr>
        <w:t xml:space="preserve">24</w:t>
      </w:r>
      <w:r>
        <w:rPr>
          <w:rFonts w:hint="eastAsia"/>
          <w:color w:val="auto"/>
          <w:highlight w:val="none"/>
        </w:rPr>
        <w:t xml:space="preserve">.7各投标人应在规定时间内凭CA证书进行网上解密。</w:t>
      </w:r>
      <w:r/>
    </w:p>
    <w:p>
      <w:pPr>
        <w:pStyle w:val="948"/>
        <w:rPr>
          <w:rFonts w:ascii="宋体"/>
          <w:color w:val="auto"/>
          <w:sz w:val="21"/>
          <w:szCs w:val="21"/>
          <w:highlight w:val="none"/>
        </w:rPr>
      </w:pPr>
      <w:r/>
      <w:bookmarkStart w:id="170" w:name="_Toc107246242"/>
      <w:r>
        <w:rPr>
          <w:rFonts w:ascii="宋体" w:hAnsi="宋体" w:cs="宋体"/>
          <w:color w:val="auto"/>
          <w:sz w:val="21"/>
          <w:szCs w:val="21"/>
          <w:highlight w:val="none"/>
        </w:rPr>
        <w:t xml:space="preserve">25.</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auto"/>
          <w:sz w:val="21"/>
          <w:szCs w:val="21"/>
          <w:highlight w:val="none"/>
        </w:rPr>
        <w:t xml:space="preserve">投标截止时间</w:t>
      </w:r>
      <w:bookmarkEnd w:id="170"/>
      <w:r/>
      <w:r/>
    </w:p>
    <w:p>
      <w:pPr>
        <w:pStyle w:val="948"/>
        <w:rPr>
          <w:rFonts w:hint="eastAsia"/>
          <w:color w:val="auto"/>
          <w:highlight w:val="none"/>
        </w:rPr>
      </w:pPr>
      <w:r/>
      <w:bookmarkStart w:id="171" w:name="_Toc96347883"/>
      <w:r>
        <w:rPr>
          <w:rFonts w:hint="eastAsia"/>
          <w:color w:val="auto"/>
          <w:highlight w:val="none"/>
          <w:lang w:val="en-US" w:eastAsia="zh-CN"/>
        </w:rPr>
        <w:t xml:space="preserve">25</w:t>
      </w:r>
      <w:r>
        <w:rPr>
          <w:rFonts w:hint="eastAsia"/>
          <w:color w:val="auto"/>
          <w:highlight w:val="none"/>
        </w:rPr>
        <w:t xml:space="preserve">.1 投标人上传电子投标文件的时间不得迟于招标公告中规定的投标截止时间。</w:t>
      </w:r>
      <w:r/>
    </w:p>
    <w:p>
      <w:pPr>
        <w:pStyle w:val="948"/>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pStyle w:val="948"/>
        <w:rPr>
          <w:rFonts w:cs="Times New Roman"/>
          <w:color w:val="auto"/>
          <w:highlight w:val="none"/>
        </w:rPr>
      </w:pPr>
      <w:r>
        <w:rPr>
          <w:rFonts w:hint="eastAsia"/>
          <w:color w:val="auto"/>
          <w:highlight w:val="none"/>
          <w:lang w:val="en-US" w:eastAsia="zh-CN"/>
        </w:rPr>
        <w:t xml:space="preserve">25</w:t>
      </w:r>
      <w:r>
        <w:rPr>
          <w:rFonts w:hint="eastAsia"/>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pStyle w:val="948"/>
        <w:rPr>
          <w:rFonts w:cs="Times New Roman"/>
          <w:b/>
          <w:bCs/>
          <w:color w:val="auto"/>
          <w:highlight w:val="none"/>
        </w:rPr>
      </w:pPr>
      <w:r>
        <w:rPr>
          <w:rFonts w:hint="eastAsia"/>
          <w:b/>
          <w:bCs/>
          <w:color w:val="auto"/>
          <w:highlight w:val="none"/>
        </w:rPr>
        <w:t xml:space="preserve">★</w:t>
      </w:r>
      <w:r>
        <w:rPr>
          <w:b/>
          <w:bCs/>
          <w:color w:val="auto"/>
          <w:highlight w:val="none"/>
        </w:rPr>
        <w:t xml:space="preserve">25.</w:t>
      </w:r>
      <w:r>
        <w:rPr>
          <w:rFonts w:hint="eastAsia"/>
          <w:b/>
          <w:bCs/>
          <w:color w:val="auto"/>
          <w:highlight w:val="none"/>
          <w:lang w:val="en-US" w:eastAsia="zh-CN"/>
        </w:rPr>
        <w:t xml:space="preserve">3</w:t>
      </w:r>
      <w:r>
        <w:rPr>
          <w:rFonts w:hint="eastAsia"/>
          <w:b/>
          <w:bCs/>
          <w:color w:val="auto"/>
          <w:highlight w:val="none"/>
        </w:rPr>
        <w:t xml:space="preserve">代理机构拒绝接收在其规定的投标截止时间后上传的任何投标文件。</w:t>
      </w:r>
      <w:r/>
    </w:p>
    <w:p>
      <w:pPr>
        <w:pStyle w:val="948"/>
        <w:rPr>
          <w:rFonts w:ascii="宋体"/>
          <w:color w:val="auto"/>
          <w:sz w:val="21"/>
          <w:szCs w:val="21"/>
          <w:highlight w:val="none"/>
        </w:rPr>
      </w:pPr>
      <w:r/>
      <w:bookmarkStart w:id="172" w:name="_Toc104560865"/>
      <w:r/>
      <w:bookmarkStart w:id="173" w:name="_Toc103848550"/>
      <w:r/>
      <w:bookmarkStart w:id="174" w:name="_Toc107246243"/>
      <w:r/>
      <w:bookmarkStart w:id="175" w:name="_Toc100905228"/>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投标文件的修改和撤回</w:t>
      </w:r>
      <w:bookmarkEnd w:id="171"/>
      <w:r/>
      <w:bookmarkEnd w:id="172"/>
      <w:r/>
      <w:bookmarkEnd w:id="173"/>
      <w:r/>
      <w:bookmarkEnd w:id="174"/>
      <w:r/>
      <w:bookmarkEnd w:id="175"/>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 投标文件的撤回</w:t>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.1.1 电子投标文件的撤回</w:t>
      </w:r>
      <w:r/>
    </w:p>
    <w:p>
      <w:pPr>
        <w:pStyle w:val="948"/>
        <w:rPr>
          <w:rFonts w:hint="eastAsia"/>
          <w:color w:val="auto"/>
          <w:highlight w:val="none"/>
        </w:rPr>
      </w:pPr>
      <w:r>
        <w:rPr>
          <w:rFonts w:hint="eastAsia"/>
          <w:color w:val="auto"/>
          <w:highlight w:val="none"/>
        </w:rPr>
        <w:t xml:space="preserve">投标人可在投标截止时间前，撤回其电子投标文件，具体操作方法见</w:t>
      </w:r>
      <w:r>
        <w:rPr>
          <w:rFonts w:hint="eastAsia"/>
          <w:color w:val="auto"/>
          <w:highlight w:val="none"/>
          <w:lang w:eastAsia="zh-CN"/>
        </w:rPr>
        <w:t xml:space="preserve">《供应商操作手册》</w:t>
      </w:r>
      <w:r>
        <w:rPr>
          <w:rFonts w:hint="eastAsia"/>
          <w:color w:val="auto"/>
          <w:highlight w:val="none"/>
        </w:rPr>
        <w:t xml:space="preserve">。</w:t>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.1.2 投标人撤回电子投标文件，则认为其不再参与本项目投标活动。</w:t>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.2 投标文件的修改</w:t>
      </w:r>
      <w:r/>
    </w:p>
    <w:p>
      <w:pPr>
        <w:pStyle w:val="948"/>
        <w:rPr>
          <w:rFonts w:hint="eastAsia"/>
          <w:color w:val="auto"/>
          <w:highlight w:val="none"/>
        </w:rPr>
      </w:pPr>
      <w:r>
        <w:rPr>
          <w:rFonts w:hint="eastAsia"/>
          <w:color w:val="auto"/>
          <w:highlight w:val="none"/>
        </w:rPr>
        <w:t xml:space="preserve">投标人可在投标截止时间前，对其电子投标文件进行修改，具体操作方法见</w:t>
      </w:r>
      <w:r>
        <w:rPr>
          <w:rFonts w:hint="eastAsia"/>
          <w:color w:val="auto"/>
          <w:highlight w:val="none"/>
          <w:lang w:eastAsia="zh-CN"/>
        </w:rPr>
        <w:t xml:space="preserve">《供应商操作手册》</w:t>
      </w:r>
      <w:r>
        <w:rPr>
          <w:rFonts w:hint="eastAsia"/>
          <w:color w:val="auto"/>
          <w:highlight w:val="none"/>
        </w:rPr>
        <w:t xml:space="preserve">。</w:t>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.3 在投标截止时间之后，投标人不得对其电子投标文件作任何修改。</w:t>
      </w:r>
      <w:r/>
    </w:p>
    <w:p>
      <w:pPr>
        <w:pStyle w:val="948"/>
        <w:rPr>
          <w:rFonts w:cs="Times New Roman"/>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.4 在投标截止时间至采购文件中规定的投标有效期满之间的这段时间内，投标人不得撤回其投标。</w:t>
      </w:r>
      <w:r/>
    </w:p>
    <w:p>
      <w:pPr>
        <w:pStyle w:val="948"/>
        <w:rPr>
          <w:rFonts w:ascii="宋体"/>
          <w:color w:val="auto"/>
          <w:sz w:val="21"/>
          <w:szCs w:val="21"/>
          <w:highlight w:val="none"/>
        </w:rPr>
      </w:pPr>
      <w:r/>
      <w:bookmarkStart w:id="176" w:name="_Toc104560866"/>
      <w:r/>
      <w:bookmarkStart w:id="177" w:name="_Toc107246244"/>
      <w:r/>
      <w:bookmarkStart w:id="178" w:name="_Toc103848551"/>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诚实信用</w:t>
      </w:r>
      <w:bookmarkEnd w:id="176"/>
      <w:r/>
      <w:bookmarkEnd w:id="177"/>
      <w:r/>
      <w:bookmarkEnd w:id="178"/>
      <w:r/>
      <w:r/>
    </w:p>
    <w:p>
      <w:pPr>
        <w:pStyle w:val="948"/>
        <w:rPr>
          <w:rFonts w:cs="Times New Roman"/>
          <w:color w:val="auto"/>
          <w:highlight w:val="none"/>
        </w:rPr>
      </w:pPr>
      <w:r>
        <w:rPr>
          <w:color w:val="auto"/>
          <w:highlight w:val="none"/>
        </w:rPr>
        <w:t xml:space="preserve">27.1</w:t>
      </w:r>
      <w:r>
        <w:rPr>
          <w:rFonts w:hint="eastAsia"/>
          <w:color w:val="auto"/>
          <w:highlight w:val="none"/>
        </w:rPr>
        <w:t xml:space="preserve">投标人应当遵循公平竞争的原则，不得恶意串通，不得妨碍其他投标人的竞争行为，不得损害采购人或者其他投标人的合法权益。</w:t>
      </w:r>
      <w:r/>
    </w:p>
    <w:p>
      <w:pPr>
        <w:pStyle w:val="948"/>
        <w:rPr>
          <w:rFonts w:cs="Times New Roman"/>
          <w:color w:val="auto"/>
          <w:highlight w:val="none"/>
        </w:rPr>
      </w:pPr>
      <w:r>
        <w:rPr>
          <w:color w:val="auto"/>
          <w:highlight w:val="none"/>
        </w:rPr>
        <w:t xml:space="preserve">27.2</w:t>
      </w:r>
      <w:r>
        <w:rPr>
          <w:rFonts w:hint="eastAsia"/>
          <w:color w:val="auto"/>
          <w:highlight w:val="none"/>
        </w:rPr>
        <w:t xml:space="preserve">在评标过程中发现投标人有上述情形的，评标委员会应当认定其投标无效，并书面报告本级财政部门。</w:t>
      </w:r>
      <w:r/>
    </w:p>
    <w:p>
      <w:pPr>
        <w:pStyle w:val="948"/>
        <w:rPr>
          <w:rFonts w:ascii="宋体"/>
          <w:color w:val="auto"/>
          <w:sz w:val="21"/>
          <w:szCs w:val="21"/>
          <w:highlight w:val="none"/>
        </w:rPr>
      </w:pPr>
      <w:r/>
      <w:bookmarkStart w:id="179" w:name="_Toc107246245"/>
      <w:r>
        <w:rPr>
          <w:rFonts w:hint="eastAsia" w:ascii="宋体" w:hAnsi="宋体" w:cs="宋体"/>
          <w:color w:val="auto"/>
          <w:sz w:val="21"/>
          <w:szCs w:val="21"/>
          <w:highlight w:val="none"/>
        </w:rPr>
        <w:t xml:space="preserve">五．开标和评标</w:t>
      </w:r>
      <w:bookmarkEnd w:id="179"/>
      <w:r/>
      <w:bookmarkStart w:id="180" w:name="_Toc96347885"/>
      <w:r/>
      <w:r/>
    </w:p>
    <w:p>
      <w:pPr>
        <w:pStyle w:val="948"/>
        <w:rPr>
          <w:rFonts w:ascii="宋体"/>
          <w:color w:val="auto"/>
          <w:sz w:val="21"/>
          <w:szCs w:val="21"/>
          <w:highlight w:val="none"/>
        </w:rPr>
      </w:pPr>
      <w:r/>
      <w:bookmarkStart w:id="181" w:name="_Toc107246246"/>
      <w:r/>
      <w:bookmarkStart w:id="182" w:name="_Toc103848553"/>
      <w:r/>
      <w:bookmarkStart w:id="183" w:name="_Toc104560868"/>
      <w:r/>
      <w:bookmarkStart w:id="184" w:name="_Toc100905230"/>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开标</w:t>
      </w:r>
      <w:bookmarkEnd w:id="180"/>
      <w:r/>
      <w:bookmarkEnd w:id="181"/>
      <w:r/>
      <w:bookmarkEnd w:id="182"/>
      <w:r/>
      <w:bookmarkEnd w:id="183"/>
      <w:r/>
      <w:bookmarkEnd w:id="184"/>
      <w:r/>
      <w:r/>
    </w:p>
    <w:p>
      <w:pPr>
        <w:pStyle w:val="948"/>
        <w:rPr>
          <w:rFonts w:hint="eastAsia"/>
          <w:color w:val="auto"/>
          <w:highlight w:val="none"/>
        </w:rPr>
      </w:pPr>
      <w:r/>
      <w:bookmarkStart w:id="185" w:name="_Toc100905231"/>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.1 代理机构将在招标公告中规定的时间和地点组织公开开标。投标人应当按照</w:t>
      </w:r>
      <w:r>
        <w:rPr>
          <w:rFonts w:hint="eastAsia"/>
          <w:color w:val="auto"/>
          <w:highlight w:val="none"/>
          <w:lang w:eastAsia="zh-CN"/>
        </w:rPr>
        <w:t xml:space="preserve">《供应商操作手册》</w:t>
      </w:r>
      <w:r>
        <w:rPr>
          <w:rFonts w:hint="eastAsia"/>
          <w:color w:val="auto"/>
          <w:highlight w:val="none"/>
        </w:rPr>
        <w:t xml:space="preserve">规定，参加开标活动。投标人未参加开标的，视同认可开标结果。</w:t>
      </w:r>
      <w:r/>
    </w:p>
    <w:p>
      <w:pPr>
        <w:pStyle w:val="948"/>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.2开标仪式由代理机构组织。“政府采购管理交易系统（苏采云）”将自动对项目进行开标，并宣读各投标人的《开标一览表》。</w:t>
      </w:r>
      <w:r/>
    </w:p>
    <w:p>
      <w:pPr>
        <w:pStyle w:val="948"/>
        <w:rPr>
          <w:rFonts w:cs="Times New Roman"/>
          <w:color w:val="auto"/>
          <w:highlight w:val="none"/>
        </w:rPr>
      </w:pPr>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.3投标人在开标过程中涉及到的投标文件解密、开标结果确认等工作，应按照</w:t>
      </w:r>
      <w:r>
        <w:rPr>
          <w:rFonts w:hint="eastAsia"/>
          <w:color w:val="auto"/>
          <w:highlight w:val="none"/>
          <w:lang w:eastAsia="zh-CN"/>
        </w:rPr>
        <w:t xml:space="preserve">《供应商操作手册》</w:t>
      </w:r>
      <w:r>
        <w:rPr>
          <w:rFonts w:hint="eastAsia"/>
          <w:color w:val="auto"/>
          <w:highlight w:val="none"/>
        </w:rPr>
        <w:t xml:space="preserve">规定执行。</w:t>
      </w:r>
      <w:r/>
    </w:p>
    <w:p>
      <w:pPr>
        <w:pStyle w:val="948"/>
        <w:rPr>
          <w:rFonts w:ascii="宋体"/>
          <w:color w:val="auto"/>
          <w:sz w:val="21"/>
          <w:szCs w:val="21"/>
          <w:highlight w:val="none"/>
        </w:rPr>
      </w:pPr>
      <w:r/>
      <w:bookmarkStart w:id="186" w:name="_Toc107246247"/>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资格性审查</w:t>
      </w:r>
      <w:bookmarkEnd w:id="186"/>
      <w:r/>
      <w:r/>
    </w:p>
    <w:p>
      <w:pPr>
        <w:pStyle w:val="948"/>
        <w:rPr>
          <w:rFonts w:cs="Times New Roman"/>
          <w:color w:val="auto"/>
          <w:highlight w:val="none"/>
        </w:rPr>
      </w:pPr>
      <w:r/>
      <w:bookmarkStart w:id="187" w:name="_Toc104560869"/>
      <w:r/>
      <w:bookmarkStart w:id="188" w:name="_Toc103848554"/>
      <w:r>
        <w:rPr>
          <w:color w:val="auto"/>
          <w:highlight w:val="none"/>
        </w:rPr>
        <w:t xml:space="preserve">29.1</w:t>
      </w:r>
      <w:r>
        <w:rPr>
          <w:rFonts w:hint="eastAsia"/>
          <w:color w:val="auto"/>
          <w:highlight w:val="none"/>
        </w:rPr>
        <w:t xml:space="preserve">投标文件的资格性检查。公开招标采购项目开标结束后，采购人或采购代理机构应依法对投标人的资格进行审查。资格审查合格的投标人不足</w:t>
      </w:r>
      <w:r>
        <w:rPr>
          <w:color w:val="auto"/>
          <w:highlight w:val="none"/>
        </w:rPr>
        <w:t xml:space="preserve">3</w:t>
      </w:r>
      <w:r>
        <w:rPr>
          <w:rFonts w:hint="eastAsia"/>
          <w:color w:val="auto"/>
          <w:highlight w:val="none"/>
        </w:rPr>
        <w:t xml:space="preserve">家的，不进行评标。</w:t>
      </w:r>
      <w:r/>
    </w:p>
    <w:p>
      <w:pPr>
        <w:pStyle w:val="948"/>
        <w:rPr>
          <w:rFonts w:cs="Times New Roman"/>
          <w:b/>
          <w:bCs/>
          <w:color w:val="auto"/>
          <w:highlight w:val="none"/>
        </w:rPr>
      </w:pPr>
      <w:r>
        <w:rPr>
          <w:rFonts w:hint="eastAsia"/>
          <w:b/>
          <w:bCs/>
          <w:color w:val="auto"/>
          <w:highlight w:val="none"/>
        </w:rPr>
        <w:t xml:space="preserve">★</w:t>
      </w:r>
      <w:r>
        <w:rPr>
          <w:b/>
          <w:bCs/>
          <w:color w:val="auto"/>
          <w:highlight w:val="none"/>
        </w:rPr>
        <w:t xml:space="preserve">29.2</w:t>
      </w:r>
      <w:r>
        <w:rPr>
          <w:rFonts w:hint="eastAsia"/>
          <w:b/>
          <w:bCs/>
          <w:color w:val="auto"/>
          <w:highlight w:val="none"/>
        </w:rPr>
        <w:t xml:space="preserve">投标人不具备招标文件规定的投标人资格条件的，应在资格审查时按照无效投标处理。</w:t>
      </w:r>
      <w:r/>
    </w:p>
    <w:p>
      <w:pPr>
        <w:pStyle w:val="948"/>
        <w:rPr>
          <w:rFonts w:cs="Times New Roman"/>
          <w:color w:val="auto"/>
          <w:highlight w:val="none"/>
        </w:rPr>
      </w:pPr>
      <w:r>
        <w:rPr>
          <w:color w:val="auto"/>
          <w:highlight w:val="none"/>
        </w:rPr>
        <w:t xml:space="preserve">29.3</w:t>
      </w:r>
      <w:r>
        <w:rPr>
          <w:rFonts w:hint="eastAsia"/>
          <w:color w:val="auto"/>
          <w:highlight w:val="none"/>
        </w:rPr>
        <w:t xml:space="preserve">已经进行资格预审的，可以不再对投标人资格进行审查，资格预审合格的投标人在评标阶段资格发生变化的，应当通知采购方。</w:t>
      </w:r>
      <w:r/>
    </w:p>
    <w:p>
      <w:pPr>
        <w:pStyle w:val="948"/>
        <w:rPr>
          <w:rFonts w:ascii="宋体"/>
          <w:color w:val="auto"/>
          <w:sz w:val="21"/>
          <w:szCs w:val="21"/>
          <w:highlight w:val="none"/>
        </w:rPr>
      </w:pPr>
      <w:r/>
      <w:bookmarkStart w:id="189" w:name="_Toc107246248"/>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评标</w:t>
      </w:r>
      <w:bookmarkEnd w:id="187"/>
      <w:r/>
      <w:bookmarkEnd w:id="188"/>
      <w:r/>
      <w:bookmarkEnd w:id="189"/>
      <w:r/>
      <w:r/>
    </w:p>
    <w:p>
      <w:pPr>
        <w:pStyle w:val="948"/>
        <w:rPr>
          <w:rFonts w:cs="Times New Roman"/>
          <w:b/>
          <w:bCs/>
          <w:color w:val="auto"/>
          <w:highlight w:val="none"/>
          <w:lang w:val="zh-CN"/>
        </w:rPr>
      </w:pPr>
      <w:r/>
      <w:bookmarkStart w:id="190" w:name="_Toc103848555"/>
      <w:r/>
      <w:bookmarkStart w:id="191" w:name="_Toc104560870"/>
      <w:r/>
      <w:bookmarkStart w:id="192" w:name="_Toc107246249"/>
      <w:r>
        <w:rPr>
          <w:b/>
          <w:bCs/>
          <w:color w:val="auto"/>
          <w:highlight w:val="none"/>
          <w:lang w:val="zh-CN"/>
        </w:rPr>
        <w:t xml:space="preserve">30.1</w:t>
      </w:r>
      <w:r>
        <w:rPr>
          <w:rFonts w:hint="eastAsia"/>
          <w:b/>
          <w:bCs/>
          <w:color w:val="auto"/>
          <w:highlight w:val="none"/>
          <w:lang w:val="zh-CN"/>
        </w:rPr>
        <w:t xml:space="preserve">评标委员会</w:t>
      </w:r>
      <w:bookmarkEnd w:id="190"/>
      <w:r/>
      <w:bookmarkEnd w:id="191"/>
      <w:r/>
      <w:bookmarkEnd w:id="192"/>
      <w:r/>
      <w:r/>
    </w:p>
    <w:p>
      <w:pPr>
        <w:pStyle w:val="948"/>
        <w:rPr>
          <w:rFonts w:cs="Times New Roman"/>
          <w:color w:val="auto"/>
          <w:highlight w:val="none"/>
        </w:rPr>
      </w:pPr>
      <w:r>
        <w:rPr>
          <w:color w:val="auto"/>
          <w:highlight w:val="none"/>
        </w:rPr>
        <w:t xml:space="preserve">30.1.1</w:t>
      </w:r>
      <w:r>
        <w:rPr>
          <w:rFonts w:hint="eastAsia"/>
          <w:color w:val="auto"/>
          <w:highlight w:val="none"/>
        </w:rPr>
        <w:t xml:space="preserve">评标委员会成员组成见</w:t>
      </w:r>
      <w:r>
        <w:rPr>
          <w:rFonts w:hint="eastAsia"/>
          <w:b/>
          <w:bCs/>
          <w:color w:val="auto"/>
          <w:highlight w:val="none"/>
        </w:rPr>
        <w:t xml:space="preserve">投标人须知前附表</w:t>
      </w:r>
      <w:r>
        <w:rPr>
          <w:rFonts w:hint="eastAsia"/>
          <w:color w:val="auto"/>
          <w:highlight w:val="none"/>
        </w:rPr>
        <w:t xml:space="preserve">，负责具体评标事务，并独立履行职责。</w:t>
      </w:r>
      <w:r/>
    </w:p>
    <w:p>
      <w:pPr>
        <w:pStyle w:val="948"/>
        <w:rPr>
          <w:rFonts w:cs="Times New Roman"/>
          <w:b/>
          <w:bCs/>
          <w:color w:val="auto"/>
          <w:highlight w:val="none"/>
          <w:lang w:val="zh-CN"/>
        </w:rPr>
      </w:pPr>
      <w:r/>
      <w:bookmarkStart w:id="193" w:name="_Toc104560871"/>
      <w:r/>
      <w:bookmarkStart w:id="194" w:name="_Toc103848556"/>
      <w:r/>
      <w:bookmarkStart w:id="195" w:name="_Toc107246250"/>
      <w:r>
        <w:rPr>
          <w:b/>
          <w:bCs/>
          <w:color w:val="auto"/>
          <w:highlight w:val="none"/>
          <w:lang w:val="zh-CN"/>
        </w:rPr>
        <w:t xml:space="preserve">30.2</w:t>
      </w:r>
      <w:bookmarkEnd w:id="193"/>
      <w:r/>
      <w:bookmarkEnd w:id="194"/>
      <w:r>
        <w:rPr>
          <w:rFonts w:hint="eastAsia"/>
          <w:b/>
          <w:bCs/>
          <w:color w:val="auto"/>
          <w:highlight w:val="none"/>
          <w:lang w:val="zh-CN"/>
        </w:rPr>
        <w:t xml:space="preserve">符合性审查</w:t>
      </w:r>
      <w:bookmarkEnd w:id="195"/>
      <w:r/>
      <w:r/>
    </w:p>
    <w:p>
      <w:pPr>
        <w:pStyle w:val="948"/>
        <w:rPr>
          <w:rFonts w:cs="Times New Roman"/>
          <w:color w:val="auto"/>
          <w:highlight w:val="none"/>
        </w:rPr>
      </w:pPr>
      <w:r>
        <w:rPr>
          <w:color w:val="auto"/>
          <w:highlight w:val="none"/>
        </w:rPr>
        <w:t xml:space="preserve">30.2.1</w:t>
      </w:r>
      <w:r>
        <w:rPr>
          <w:rFonts w:hint="eastAsia"/>
          <w:color w:val="auto"/>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948"/>
        <w:rPr>
          <w:rFonts w:cs="Times New Roman"/>
          <w:b/>
          <w:bCs/>
          <w:color w:val="auto"/>
          <w:highlight w:val="none"/>
        </w:rPr>
      </w:pPr>
      <w:r>
        <w:rPr>
          <w:rFonts w:hint="eastAsia"/>
          <w:b/>
          <w:bCs/>
          <w:color w:val="auto"/>
          <w:highlight w:val="none"/>
        </w:rPr>
        <w:t xml:space="preserve">★</w:t>
      </w:r>
      <w:r>
        <w:rPr>
          <w:b/>
          <w:bCs/>
          <w:color w:val="auto"/>
          <w:highlight w:val="none"/>
        </w:rPr>
        <w:t xml:space="preserve">30.2.2</w:t>
      </w:r>
      <w:r>
        <w:rPr>
          <w:rFonts w:hint="eastAsia"/>
          <w:b/>
          <w:bCs/>
          <w:color w:val="auto"/>
          <w:highlight w:val="none"/>
        </w:rPr>
        <w:t xml:space="preserve">如果投标文件没有响应招标文件实质性要求，评标委员会将予以拒绝，投标人不得通过修改或撤销不合要求的偏离或保留而使其投标成为实质性响应的投标。</w:t>
      </w:r>
      <w:r/>
    </w:p>
    <w:p>
      <w:pPr>
        <w:pStyle w:val="948"/>
        <w:rPr>
          <w:rFonts w:cs="Times New Roman"/>
          <w:b/>
          <w:bCs/>
          <w:color w:val="auto"/>
          <w:highlight w:val="none"/>
        </w:rPr>
      </w:pPr>
      <w:r>
        <w:rPr>
          <w:rFonts w:hint="eastAsia"/>
          <w:b/>
          <w:bCs/>
          <w:color w:val="auto"/>
          <w:highlight w:val="none"/>
        </w:rPr>
        <w:t xml:space="preserve">★</w:t>
      </w:r>
      <w:r>
        <w:rPr>
          <w:b/>
          <w:bCs/>
          <w:color w:val="auto"/>
          <w:highlight w:val="none"/>
        </w:rPr>
        <w:t xml:space="preserve">30.2.3</w:t>
      </w:r>
      <w:r>
        <w:rPr>
          <w:rFonts w:hint="eastAsia"/>
          <w:b/>
          <w:bCs/>
          <w:color w:val="auto"/>
          <w:highlight w:val="none"/>
        </w:rPr>
        <w:t xml:space="preserve">投标文件有下列情况之一的，在符合性检查时按照无效投标处理：</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未成功解密电子投标文件的。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未按照采购文件要求上传电子投标文件的。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在报价时采用选择性报价的。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不具备采购文件中规定资格要求的。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rPr>
        <w:t xml:space="preserve">报价超过了采购预算或最高限价的。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rPr>
        <w:t xml:space="preserve">未通过符合性审查的。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rPr>
        <w:t xml:space="preserve">不符合采购文件中规定的其他实质性要求和条件的（本采购文件中标注“★”符号部分为实质性要求和条件）。</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rPr>
        <w:t xml:space="preserve">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rPr>
        <w:t xml:space="preserve">投标文件含有采购人不能接受的附加条件的。</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10）</w:t>
      </w: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11）</w:t>
      </w:r>
      <w:r>
        <w:rPr>
          <w:rFonts w:hint="eastAsia"/>
          <w:color w:val="auto"/>
          <w:highlight w:val="none"/>
        </w:rPr>
        <w:t xml:space="preserve">投标文件未按照采购文件要求加盖电子签章。</w:t>
      </w:r>
      <w:r/>
    </w:p>
    <w:p>
      <w:pPr>
        <w:pStyle w:val="948"/>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12）</w:t>
      </w:r>
      <w:r>
        <w:rPr>
          <w:rFonts w:hint="eastAsia"/>
          <w:color w:val="auto"/>
          <w:highlight w:val="none"/>
        </w:rPr>
        <w:t xml:space="preserve">其他法律、法规及本采购文件规定的属无效投标的情形。</w:t>
      </w:r>
      <w:r/>
    </w:p>
    <w:p>
      <w:pPr>
        <w:pStyle w:val="948"/>
        <w:rPr>
          <w:rFonts w:hint="eastAsia" w:ascii="宋体" w:hAnsi="宋体" w:eastAsia="宋体" w:cs="Microsoft New Tai Lue"/>
          <w:b/>
          <w:bCs w:val="0"/>
          <w:szCs w:val="21"/>
          <w:highlight w:val="none"/>
          <w:lang w:val="en-US" w:eastAsia="zh-CN"/>
        </w:rPr>
      </w:pPr>
      <w:r>
        <w:rPr>
          <w:rFonts w:ascii="宋体" w:hAnsi="宋体" w:eastAsia="宋体" w:cs="Microsoft New Tai Lue"/>
          <w:b/>
          <w:bCs w:val="0"/>
          <w:szCs w:val="21"/>
          <w:highlight w:val="none"/>
        </w:rPr>
        <w:t xml:space="preserve">★30.2.</w:t>
      </w:r>
      <w:r>
        <w:rPr>
          <w:rFonts w:hint="eastAsia" w:ascii="宋体" w:hAnsi="宋体" w:eastAsia="宋体" w:cs="Microsoft New Tai Lue"/>
          <w:b/>
          <w:bCs w:val="0"/>
          <w:szCs w:val="21"/>
          <w:highlight w:val="none"/>
          <w:lang w:val="en-US" w:eastAsia="zh-CN"/>
        </w:rPr>
        <w:t xml:space="preserve">4</w:t>
      </w:r>
      <w:r>
        <w:rPr>
          <w:rFonts w:hint="eastAsia" w:cs="Microsoft New Tai Lue"/>
          <w:b/>
          <w:bCs w:val="0"/>
          <w:szCs w:val="21"/>
          <w:highlight w:val="none"/>
          <w:lang w:eastAsia="zh-CN"/>
        </w:rPr>
        <w:t xml:space="preserve">评标委员会</w:t>
      </w:r>
      <w:r>
        <w:rPr>
          <w:rFonts w:ascii="宋体" w:hAnsi="宋体" w:eastAsia="宋体" w:cs="Microsoft New Tai Lue"/>
          <w:b/>
          <w:bCs w:val="0"/>
          <w:szCs w:val="21"/>
          <w:highlight w:val="none"/>
        </w:rPr>
        <w:t xml:space="preserve">启动</w:t>
      </w:r>
      <w:r>
        <w:rPr>
          <w:rFonts w:hint="default" w:ascii="宋体" w:hAnsi="宋体" w:eastAsia="宋体" w:cs="Microsoft New Tai Lue"/>
          <w:b/>
          <w:bCs w:val="0"/>
          <w:szCs w:val="21"/>
          <w:highlight w:val="none"/>
        </w:rPr>
        <w:t xml:space="preserve">异常低价投标（响应）审查的情形和具体要求，包括：</w:t>
      </w:r>
      <w:r/>
    </w:p>
    <w:p>
      <w:pPr>
        <w:pStyle w:val="948"/>
        <w:rPr>
          <w:rFonts w:hint="eastAsia" w:ascii="宋体" w:hAnsi="宋体" w:eastAsia="宋体" w:cs="Microsoft New Tai Lue"/>
          <w:szCs w:val="21"/>
          <w:highlight w:val="none"/>
        </w:rPr>
      </w:pPr>
      <w:r>
        <w:rPr>
          <w:rFonts w:hint="eastAsia" w:ascii="宋体" w:hAnsi="宋体" w:eastAsia="宋体" w:cs="Microsoft New Tai Lue"/>
          <w:szCs w:val="21"/>
          <w:highlight w:val="none"/>
          <w:lang w:val="en-US" w:eastAsia="zh-CN"/>
        </w:rPr>
        <w:t xml:space="preserve">（1）</w:t>
      </w:r>
      <w:r>
        <w:rPr>
          <w:rFonts w:hint="eastAsia" w:ascii="宋体" w:hAnsi="宋体" w:eastAsia="宋体" w:cs="Microsoft New Tai Lue"/>
          <w:szCs w:val="21"/>
          <w:highlight w:val="none"/>
        </w:rPr>
        <w:t xml:space="preserve">评审过程中出现下列情形之一的，</w:t>
      </w:r>
      <w:r>
        <w:rPr>
          <w:rFonts w:hint="eastAsia" w:cs="Microsoft New Tai Lue"/>
          <w:szCs w:val="21"/>
          <w:highlight w:val="none"/>
          <w:lang w:eastAsia="zh-CN"/>
        </w:rPr>
        <w:t xml:space="preserve">评标委员会</w:t>
      </w:r>
      <w:r>
        <w:rPr>
          <w:rFonts w:hint="eastAsia" w:ascii="宋体" w:hAnsi="宋体" w:eastAsia="宋体" w:cs="Microsoft New Tai Lue"/>
          <w:szCs w:val="21"/>
          <w:highlight w:val="none"/>
        </w:rPr>
        <w:t xml:space="preserve">应当启动异常低价投标（响应）审查程序：</w:t>
      </w:r>
      <w:r/>
    </w:p>
    <w:p>
      <w:pPr>
        <w:pStyle w:val="948"/>
        <w:rPr>
          <w:rFonts w:ascii="宋体" w:hAnsi="宋体" w:eastAsia="宋体" w:cs="Microsoft New Tai Lue"/>
          <w:color w:val="auto"/>
          <w:szCs w:val="21"/>
          <w:highlight w:val="none"/>
        </w:rPr>
        <w:suppressLineNumbers w:val="0"/>
      </w:pPr>
      <w:r>
        <w:rPr>
          <w:rFonts w:hint="default" w:ascii="宋体" w:hAnsi="宋体" w:eastAsia="宋体" w:cs="Microsoft New Tai Lue"/>
          <w:color w:val="auto"/>
          <w:szCs w:val="21"/>
          <w:highlight w:val="none"/>
        </w:rPr>
        <w:t xml:space="preserve">①</w:t>
      </w:r>
      <w:r>
        <w:rPr>
          <w:rFonts w:ascii="宋体" w:hAnsi="宋体" w:eastAsia="宋体" w:cs="Microsoft New Tai Lue"/>
          <w:color w:val="auto"/>
          <w:sz w:val="21"/>
          <w:szCs w:val="21"/>
          <w:highlight w:val="none"/>
          <w:lang w:val="en-US" w:eastAsia="zh-CN" w:bidi="ar"/>
        </w:rPr>
        <w:t xml:space="preserve">投标（响应）报价低于全部通过符合性审查供应商投标（响应）报价平均值</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%的，即投标（响应）报价&lt;全部通过符合性审查供应商投标（响应）报价平均值×</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p>
    <w:p>
      <w:pPr>
        <w:pStyle w:val="948"/>
        <w:rPr>
          <w:rFonts w:hint="default" w:ascii="宋体" w:hAnsi="宋体" w:eastAsia="宋体" w:cs="Microsoft New Tai Lue"/>
          <w:color w:val="auto"/>
          <w:szCs w:val="21"/>
          <w:highlight w:val="none"/>
        </w:rPr>
      </w:pPr>
      <w:r>
        <w:rPr>
          <w:rFonts w:hint="default" w:ascii="宋体" w:hAnsi="宋体" w:eastAsia="宋体" w:cs="Microsoft New Tai Lue"/>
          <w:color w:val="auto"/>
          <w:szCs w:val="21"/>
          <w:highlight w:val="none"/>
        </w:rPr>
        <w:t xml:space="preserve">②</w:t>
      </w:r>
      <w:r>
        <w:rPr>
          <w:rFonts w:ascii="宋体" w:hAnsi="宋体" w:eastAsia="宋体" w:cs="Microsoft New Tai Lue"/>
          <w:color w:val="auto"/>
          <w:sz w:val="21"/>
          <w:szCs w:val="21"/>
          <w:highlight w:val="none"/>
          <w:lang w:val="en-US" w:eastAsia="zh-CN" w:bidi="ar"/>
        </w:rPr>
        <w:t xml:space="preserve">投标（响应）报价低于通过符合性审查的次低报价供应商投标（响应）报价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%的，即投标（响应）报价&lt;通过符合性审查的次低报价供应商投标（响应）报价×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rPr>
          <w:rFonts w:hint="default" w:ascii="宋体" w:hAnsi="宋体" w:eastAsia="宋体" w:cs="Microsoft New Tai Lue"/>
          <w:color w:val="auto"/>
          <w:szCs w:val="21"/>
          <w:highlight w:val="none"/>
        </w:rPr>
        <w:t xml:space="preserve">;</w:t>
      </w:r>
      <w:r/>
    </w:p>
    <w:p>
      <w:pPr>
        <w:pStyle w:val="948"/>
        <w:rPr>
          <w:rFonts w:hint="default" w:ascii="宋体" w:hAnsi="宋体" w:eastAsia="宋体" w:cs="Microsoft New Tai Lue"/>
          <w:color w:val="auto"/>
          <w:szCs w:val="21"/>
          <w:highlight w:val="none"/>
          <w:lang w:val="en-US" w:eastAsia="zh-CN"/>
        </w:rPr>
      </w:pPr>
      <w:r>
        <w:rPr>
          <w:rFonts w:hint="default" w:ascii="宋体" w:hAnsi="宋体" w:eastAsia="宋体" w:cs="Microsoft New Tai Lue"/>
          <w:color w:val="auto"/>
          <w:szCs w:val="21"/>
          <w:highlight w:val="none"/>
        </w:rPr>
        <w:t xml:space="preserve">③</w:t>
      </w:r>
      <w:r>
        <w:rPr>
          <w:rFonts w:ascii="宋体" w:hAnsi="宋体" w:eastAsia="宋体" w:cs="Microsoft New Tai Lue"/>
          <w:color w:val="auto"/>
          <w:sz w:val="21"/>
          <w:szCs w:val="21"/>
          <w:highlight w:val="none"/>
          <w:lang w:val="en-US" w:eastAsia="zh-CN" w:bidi="ar"/>
        </w:rPr>
        <w:t xml:space="preserve">投标（响应）报价低于采购项目最高限价</w:t>
      </w:r>
      <w:r>
        <w:rPr>
          <w:rFonts w:hint="eastAsia" w:ascii="宋体" w:hAnsi="宋体" w:eastAsia="宋体" w:cs="Microsoft New Tai Lue"/>
          <w:color w:val="auto"/>
          <w:sz w:val="21"/>
          <w:szCs w:val="21"/>
          <w:highlight w:val="none"/>
          <w:lang w:val="en-US" w:eastAsia="zh-CN" w:bidi="ar"/>
        </w:rPr>
        <w:t xml:space="preserve">6</w:t>
      </w:r>
      <w:r>
        <w:rPr>
          <w:rFonts w:ascii="宋体" w:hAnsi="宋体" w:eastAsia="宋体" w:cs="Microsoft New Tai Lue"/>
          <w:color w:val="auto"/>
          <w:sz w:val="21"/>
          <w:szCs w:val="21"/>
          <w:highlight w:val="none"/>
          <w:lang w:val="en-US" w:eastAsia="zh-CN" w:bidi="ar"/>
        </w:rPr>
        <w:t xml:space="preserve">5%的，即投标（响应）报价&lt;采购项目最高限价×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rPr>
          <w:rFonts w:hint="default" w:ascii="宋体" w:hAnsi="宋体" w:eastAsia="宋体" w:cs="Microsoft New Tai Lue"/>
          <w:color w:val="auto"/>
          <w:szCs w:val="21"/>
          <w:highlight w:val="none"/>
          <w:lang w:val="en-US" w:eastAsia="zh-CN"/>
        </w:rPr>
        <w:t xml:space="preserve">；</w:t>
      </w:r>
      <w:r/>
    </w:p>
    <w:p>
      <w:pPr>
        <w:pStyle w:val="948"/>
        <w:rPr>
          <w:rFonts w:hint="default" w:ascii="宋体" w:hAnsi="宋体" w:eastAsia="宋体" w:cs="Microsoft New Tai Lue"/>
          <w:color w:val="auto"/>
          <w:szCs w:val="21"/>
          <w:highlight w:val="none"/>
        </w:rPr>
      </w:pPr>
      <w:r>
        <w:rPr>
          <w:rFonts w:hint="default" w:ascii="宋体" w:hAnsi="宋体" w:eastAsia="宋体" w:cs="Microsoft New Tai Lue"/>
          <w:color w:val="auto"/>
          <w:szCs w:val="21"/>
          <w:highlight w:val="none"/>
          <w:lang w:val="en-US" w:eastAsia="zh-CN"/>
        </w:rPr>
        <w:t xml:space="preserve">④</w:t>
      </w:r>
      <w:r>
        <w:rPr>
          <w:rFonts w:hint="eastAsia" w:ascii="宋体" w:hAnsi="宋体" w:eastAsia="宋体" w:cs="Microsoft New Tai Lue"/>
          <w:color w:val="auto"/>
          <w:sz w:val="21"/>
          <w:szCs w:val="21"/>
          <w:highlight w:val="none"/>
          <w:lang w:val="en-US" w:eastAsia="zh-CN" w:bidi="ar"/>
        </w:rPr>
        <w:t xml:space="preserve">评标委员会</w:t>
      </w:r>
      <w:r>
        <w:rPr>
          <w:rFonts w:ascii="宋体" w:hAnsi="宋体" w:eastAsia="宋体" w:cs="Microsoft New Tai Lue"/>
          <w:color w:val="auto"/>
          <w:sz w:val="21"/>
          <w:szCs w:val="21"/>
          <w:highlight w:val="none"/>
          <w:lang w:val="en-US" w:eastAsia="zh-CN" w:bidi="ar"/>
        </w:rPr>
        <w:t xml:space="preserve">基于专业判断，认为供应商报价过低，有可能影响产品质量或者不能诚信履约的其他情形。</w:t>
      </w:r>
      <w:r/>
    </w:p>
    <w:p>
      <w:pPr>
        <w:pStyle w:val="948"/>
        <w:rPr>
          <w:rFonts w:ascii="宋体" w:hAnsi="宋体" w:eastAsia="宋体" w:cs="Microsoft New Tai Lue"/>
          <w:color w:val="auto"/>
          <w:sz w:val="21"/>
          <w:szCs w:val="21"/>
          <w:highlight w:val="none"/>
          <w:lang w:bidi="ar"/>
        </w:rPr>
      </w:pPr>
      <w:r>
        <w:rPr>
          <w:rFonts w:hint="default" w:ascii="宋体" w:hAnsi="宋体" w:eastAsia="宋体" w:cs="Microsoft New Tai Lue"/>
          <w:color w:val="auto"/>
          <w:szCs w:val="21"/>
          <w:highlight w:val="none"/>
          <w:lang w:bidi="ar"/>
        </w:rPr>
        <w:t xml:space="preserve">（2）</w:t>
      </w:r>
      <w:r>
        <w:rPr>
          <w:rFonts w:hint="eastAsia" w:ascii="宋体" w:hAnsi="宋体" w:eastAsia="宋体" w:cs="Microsoft New Tai Lue"/>
          <w:color w:val="auto"/>
          <w:sz w:val="21"/>
          <w:szCs w:val="21"/>
          <w:highlight w:val="none"/>
          <w:lang w:eastAsia="zh-CN" w:bidi="ar"/>
        </w:rPr>
        <w:t xml:space="preserve">评标委员会</w:t>
      </w:r>
      <w:r>
        <w:rPr>
          <w:rFonts w:ascii="宋体" w:hAnsi="宋体" w:eastAsia="宋体" w:cs="Microsoft New Tai Lue"/>
          <w:color w:val="auto"/>
          <w:sz w:val="21"/>
          <w:szCs w:val="21"/>
          <w:highlight w:val="none"/>
          <w:lang w:bidi="ar"/>
        </w:rPr>
        <w:t xml:space="preserve">启动异常低价投标（响应）审查后，属于前述第</w:t>
      </w:r>
      <w:r>
        <w:rPr>
          <w:rFonts w:hint="default" w:ascii="宋体" w:hAnsi="宋体" w:eastAsia="宋体" w:cs="Microsoft New Tai Lue"/>
          <w:color w:val="auto"/>
          <w:szCs w:val="21"/>
          <w:highlight w:val="none"/>
        </w:rPr>
        <w:t xml:space="preserve">①</w:t>
      </w:r>
      <w:r>
        <w:rPr>
          <w:rFonts w:ascii="宋体" w:hAnsi="宋体" w:eastAsia="宋体" w:cs="Microsoft New Tai Lue"/>
          <w:color w:val="auto"/>
          <w:sz w:val="21"/>
          <w:szCs w:val="21"/>
          <w:highlight w:val="none"/>
          <w:lang w:bidi="ar"/>
        </w:rPr>
        <w:t xml:space="preserve">项至第</w:t>
      </w:r>
      <w:r>
        <w:rPr>
          <w:rFonts w:hint="default" w:ascii="宋体" w:hAnsi="宋体" w:eastAsia="宋体" w:cs="Microsoft New Tai Lue"/>
          <w:color w:val="auto"/>
          <w:szCs w:val="21"/>
          <w:highlight w:val="none"/>
          <w:lang w:val="en-US" w:eastAsia="zh-CN"/>
        </w:rPr>
        <w:t xml:space="preserve">④</w:t>
      </w:r>
      <w:r>
        <w:rPr>
          <w:rFonts w:ascii="宋体" w:hAnsi="宋体" w:eastAsia="宋体" w:cs="Microsoft New Tai Lue"/>
          <w:color w:val="auto"/>
          <w:sz w:val="21"/>
          <w:szCs w:val="21"/>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Microsoft New Tai Lue"/>
          <w:color w:val="auto"/>
          <w:sz w:val="21"/>
          <w:szCs w:val="21"/>
          <w:highlight w:val="none"/>
          <w:lang w:val="en-US" w:eastAsia="zh-CN" w:bidi="ar"/>
        </w:rPr>
        <w:t xml:space="preserve">③</w:t>
      </w:r>
      <w:r>
        <w:rPr>
          <w:rFonts w:ascii="宋体" w:hAnsi="宋体" w:eastAsia="宋体" w:cs="Microsoft New Tai Lue"/>
          <w:color w:val="auto"/>
          <w:sz w:val="21"/>
          <w:szCs w:val="21"/>
          <w:highlight w:val="none"/>
          <w:lang w:bidi="ar"/>
        </w:rPr>
        <w:t xml:space="preserve">项情形，供应商已随投标（响应）文件一并提交相关书面说明及必要的证明材料的，在评审现场可不再重复提交。</w:t>
      </w:r>
      <w:r/>
    </w:p>
    <w:p>
      <w:pPr>
        <w:pStyle w:val="948"/>
        <w:rPr>
          <w:highlight w:val="none"/>
        </w:rPr>
      </w:pPr>
      <w:r>
        <w:rPr>
          <w:rFonts w:hint="eastAsia" w:ascii="宋体" w:hAnsi="宋体" w:eastAsia="宋体" w:cs="Microsoft New Tai Lue"/>
          <w:color w:val="auto"/>
          <w:sz w:val="21"/>
          <w:szCs w:val="21"/>
          <w:highlight w:val="none"/>
          <w:lang w:eastAsia="zh-CN" w:bidi="ar"/>
        </w:rPr>
        <w:t xml:space="preserve">评标委员会</w:t>
      </w:r>
      <w:r>
        <w:rPr>
          <w:rFonts w:hint="default" w:ascii="宋体" w:hAnsi="宋体" w:eastAsia="宋体" w:cs="Microsoft New Tai Lue"/>
          <w:color w:val="auto"/>
          <w:sz w:val="21"/>
          <w:szCs w:val="21"/>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Microsoft New Tai Lue"/>
          <w:color w:val="auto"/>
          <w:sz w:val="21"/>
          <w:szCs w:val="21"/>
          <w:highlight w:val="none"/>
          <w:lang w:eastAsia="zh-CN" w:bidi="ar"/>
        </w:rPr>
        <w:t xml:space="preserve">评标委员会</w:t>
      </w:r>
      <w:r>
        <w:rPr>
          <w:rFonts w:hint="default" w:ascii="宋体" w:hAnsi="宋体" w:eastAsia="宋体" w:cs="Microsoft New Tai Lue"/>
          <w:color w:val="auto"/>
          <w:sz w:val="21"/>
          <w:szCs w:val="21"/>
          <w:highlight w:val="none"/>
          <w:lang w:bidi="ar"/>
        </w:rPr>
        <w:t xml:space="preserve">应当将其作为无效投标（响应）处理。</w:t>
      </w:r>
      <w:bookmarkEnd w:id="185"/>
      <w:r/>
      <w:r/>
    </w:p>
    <w:p>
      <w:pPr>
        <w:pStyle w:val="948"/>
        <w:rPr>
          <w:rFonts w:cs="Times New Roman"/>
          <w:b/>
          <w:bCs/>
          <w:color w:val="auto"/>
          <w:highlight w:val="none"/>
          <w:lang w:val="zh-CN"/>
        </w:rPr>
      </w:pPr>
      <w:r/>
      <w:bookmarkStart w:id="196" w:name="_Toc103848557"/>
      <w:r/>
      <w:bookmarkStart w:id="197" w:name="_Toc104560872"/>
      <w:r/>
      <w:bookmarkStart w:id="198" w:name="_Toc107246251"/>
      <w:r>
        <w:rPr>
          <w:b/>
          <w:bCs/>
          <w:color w:val="auto"/>
          <w:highlight w:val="none"/>
          <w:lang w:val="zh-CN"/>
        </w:rPr>
        <w:t xml:space="preserve">30.3</w:t>
      </w:r>
      <w:r>
        <w:rPr>
          <w:rFonts w:hint="eastAsia"/>
          <w:b/>
          <w:bCs/>
          <w:color w:val="auto"/>
          <w:highlight w:val="none"/>
          <w:lang w:val="zh-CN"/>
        </w:rPr>
        <w:t xml:space="preserve">投标文件澄清</w:t>
      </w:r>
      <w:bookmarkEnd w:id="196"/>
      <w:r/>
      <w:bookmarkEnd w:id="197"/>
      <w:r/>
      <w:bookmarkEnd w:id="198"/>
      <w:r/>
      <w:r/>
    </w:p>
    <w:p>
      <w:pPr>
        <w:pStyle w:val="948"/>
        <w:rPr>
          <w:rFonts w:hint="eastAsia"/>
          <w:color w:val="auto"/>
          <w:highlight w:val="none"/>
        </w:rPr>
      </w:pPr>
      <w:r>
        <w:rPr>
          <w:rFonts w:hint="eastAsia"/>
          <w:color w:val="auto"/>
          <w:highlight w:val="none"/>
        </w:rPr>
        <w:t xml:space="preserve">30.1评标期间，为有助于对投标文件的审查、评价和比较，评委会有权以电子函件形式要求投标人对其投标文件进行澄清，但并非对每个投标人都作澄清要求。</w:t>
      </w:r>
      <w:r/>
    </w:p>
    <w:p>
      <w:pPr>
        <w:pStyle w:val="948"/>
        <w:rPr>
          <w:rFonts w:hint="eastAsia"/>
          <w:color w:val="auto"/>
          <w:highlight w:val="none"/>
        </w:rPr>
      </w:pPr>
      <w:r>
        <w:rPr>
          <w:rFonts w:hint="eastAsia"/>
          <w:color w:val="auto"/>
          <w:highlight w:val="non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w:t>
      </w:r>
      <w:r>
        <w:rPr>
          <w:rFonts w:hint="eastAsia"/>
          <w:color w:val="auto"/>
          <w:highlight w:val="none"/>
          <w:lang w:eastAsia="zh-CN"/>
        </w:rPr>
        <w:t xml:space="preserve">《供应商操作手册》</w:t>
      </w:r>
      <w:r>
        <w:rPr>
          <w:rFonts w:hint="eastAsia"/>
          <w:color w:val="auto"/>
          <w:highlight w:val="none"/>
        </w:rPr>
        <w:t xml:space="preserve">。</w:t>
      </w:r>
      <w:r/>
    </w:p>
    <w:p>
      <w:pPr>
        <w:pStyle w:val="948"/>
        <w:rPr>
          <w:rFonts w:cs="Times New Roman"/>
          <w:color w:val="auto"/>
          <w:highlight w:val="none"/>
        </w:rPr>
      </w:pPr>
      <w:r>
        <w:rPr>
          <w:rFonts w:hint="eastAsia"/>
          <w:color w:val="auto"/>
          <w:highlight w:val="none"/>
        </w:rPr>
        <w:t xml:space="preserve">30.</w:t>
      </w:r>
      <w:r>
        <w:rPr>
          <w:rFonts w:hint="eastAsia"/>
          <w:color w:val="auto"/>
          <w:highlight w:val="none"/>
          <w:lang w:val="en-US" w:eastAsia="zh-CN"/>
        </w:rPr>
        <w:t xml:space="preserve">3</w:t>
      </w:r>
      <w:r>
        <w:rPr>
          <w:rFonts w:hint="eastAsia"/>
          <w:color w:val="auto"/>
          <w:highlight w:val="none"/>
        </w:rPr>
        <w:t xml:space="preserve"> 接到评委会澄清要求的投标人如未按规定做出澄清，其风险由投标人自行承担。</w:t>
      </w:r>
      <w:r/>
    </w:p>
    <w:p>
      <w:pPr>
        <w:pStyle w:val="948"/>
        <w:rPr>
          <w:rFonts w:cs="Times New Roman"/>
          <w:b/>
          <w:bCs/>
          <w:color w:val="auto"/>
          <w:highlight w:val="none"/>
          <w:lang w:val="zh-CN"/>
        </w:rPr>
      </w:pPr>
      <w:r/>
      <w:bookmarkStart w:id="199" w:name="_Toc107246252"/>
      <w:r>
        <w:rPr>
          <w:b/>
          <w:bCs/>
          <w:color w:val="auto"/>
          <w:highlight w:val="none"/>
          <w:lang w:val="zh-CN"/>
        </w:rPr>
        <w:t xml:space="preserve">30.4</w:t>
      </w:r>
      <w:bookmarkEnd w:id="199"/>
      <w:r>
        <w:rPr>
          <w:rFonts w:hint="eastAsia"/>
          <w:b/>
          <w:bCs/>
          <w:color w:val="auto"/>
          <w:highlight w:val="none"/>
          <w:lang w:val="zh-CN"/>
        </w:rPr>
        <w:t xml:space="preserve">报价修正</w:t>
      </w:r>
      <w:r/>
    </w:p>
    <w:p>
      <w:pPr>
        <w:pStyle w:val="948"/>
        <w:rPr>
          <w:rFonts w:cs="Times New Roman"/>
          <w:color w:val="auto"/>
          <w:highlight w:val="none"/>
        </w:rPr>
      </w:pPr>
      <w:r>
        <w:rPr>
          <w:color w:val="auto"/>
          <w:highlight w:val="none"/>
        </w:rPr>
        <w:t xml:space="preserve">30.4.1</w:t>
      </w:r>
      <w:r>
        <w:rPr>
          <w:rFonts w:hint="eastAsia"/>
          <w:color w:val="auto"/>
          <w:highlight w:val="none"/>
        </w:rPr>
        <w:t xml:space="preserve">投标文件报价出现前后不一致的，除招标文件另有规定外，按照下列规定修正：</w:t>
      </w:r>
      <w:r/>
    </w:p>
    <w:p>
      <w:pPr>
        <w:pStyle w:val="948"/>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pStyle w:val="948"/>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pStyle w:val="948"/>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pStyle w:val="948"/>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pStyle w:val="948"/>
        <w:rPr>
          <w:rFonts w:hint="eastAsia"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pStyle w:val="948"/>
        <w:rPr>
          <w:rFonts w:hint="eastAsia"/>
          <w:color w:val="auto"/>
          <w:highlight w:val="none"/>
        </w:rPr>
      </w:pPr>
      <w:r>
        <w:rPr>
          <w:rFonts w:hint="eastAsia"/>
          <w:color w:val="auto"/>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948"/>
        <w:rPr>
          <w:rFonts w:hint="eastAsia"/>
          <w:color w:val="auto"/>
          <w:highlight w:val="none"/>
        </w:rPr>
      </w:pPr>
      <w:r>
        <w:rPr>
          <w:rFonts w:hint="eastAsia"/>
          <w:color w:val="auto"/>
          <w:highlight w:val="none"/>
        </w:rPr>
        <w:t xml:space="preserve">评委会将允许修正投标文件中不构成重大偏离的、微小的、非正规的、不一致的或不规则的地方，但这些修改不能影响任何投标人相应的名次排列。</w:t>
      </w:r>
      <w:r/>
    </w:p>
    <w:p>
      <w:pPr>
        <w:pStyle w:val="948"/>
        <w:rPr>
          <w:rFonts w:cs="Times New Roman"/>
          <w:b/>
          <w:bCs/>
          <w:color w:val="auto"/>
          <w:highlight w:val="none"/>
          <w:lang w:val="zh-CN"/>
        </w:rPr>
      </w:pPr>
      <w:r/>
      <w:bookmarkStart w:id="200" w:name="_Toc104560873"/>
      <w:r/>
      <w:bookmarkStart w:id="201" w:name="_Toc103848558"/>
      <w:r/>
      <w:bookmarkStart w:id="202" w:name="_Toc107246253"/>
      <w:r>
        <w:rPr>
          <w:b/>
          <w:bCs/>
          <w:color w:val="auto"/>
          <w:highlight w:val="none"/>
          <w:lang w:val="zh-CN"/>
        </w:rPr>
        <w:t xml:space="preserve">30.5</w:t>
      </w:r>
      <w:r>
        <w:rPr>
          <w:rFonts w:hint="eastAsia"/>
          <w:b/>
          <w:bCs/>
          <w:color w:val="auto"/>
          <w:highlight w:val="none"/>
          <w:lang w:val="zh-CN"/>
        </w:rPr>
        <w:t xml:space="preserve">同品牌多家投标人处理原则</w:t>
      </w:r>
      <w:bookmarkEnd w:id="200"/>
      <w:r/>
      <w:bookmarkEnd w:id="201"/>
      <w:r/>
      <w:bookmarkEnd w:id="202"/>
      <w:r/>
      <w:r/>
    </w:p>
    <w:p>
      <w:pPr>
        <w:pStyle w:val="948"/>
        <w:rPr>
          <w:rFonts w:cs="Times New Roman"/>
          <w:color w:val="auto"/>
          <w:highlight w:val="none"/>
        </w:rPr>
      </w:pPr>
      <w:r>
        <w:rPr>
          <w:color w:val="auto"/>
          <w:highlight w:val="none"/>
        </w:rPr>
        <w:t xml:space="preserve">30.5.1</w:t>
      </w: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48"/>
        <w:rPr>
          <w:rFonts w:cs="Times New Roman"/>
          <w:color w:val="auto"/>
          <w:highlight w:val="none"/>
        </w:rPr>
      </w:pPr>
      <w:r>
        <w:rPr>
          <w:color w:val="auto"/>
          <w:highlight w:val="none"/>
        </w:rPr>
        <w:t xml:space="preserve">30.5.2</w:t>
      </w: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48"/>
        <w:rPr>
          <w:rFonts w:cs="Times New Roman"/>
          <w:color w:val="auto"/>
          <w:highlight w:val="none"/>
        </w:rPr>
      </w:pPr>
      <w:r>
        <w:rPr>
          <w:color w:val="auto"/>
          <w:highlight w:val="none"/>
        </w:rPr>
        <w:t xml:space="preserve">30.5.3</w:t>
      </w:r>
      <w:r>
        <w:rPr>
          <w:rFonts w:hint="eastAsia"/>
          <w:color w:val="auto"/>
          <w:highlight w:val="none"/>
        </w:rPr>
        <w:t xml:space="preserve">非单一产品采购项目，根据采购项目技术构成、产品价格比重等合理确定核心产品，核心产品见</w:t>
      </w:r>
      <w:r>
        <w:rPr>
          <w:rFonts w:hint="eastAsia"/>
          <w:b/>
          <w:bCs/>
          <w:color w:val="auto"/>
          <w:highlight w:val="none"/>
        </w:rPr>
        <w:t xml:space="preserve">投标人须知前附表</w:t>
      </w:r>
      <w:r>
        <w:rPr>
          <w:rFonts w:hint="eastAsia"/>
          <w:color w:val="auto"/>
          <w:highlight w:val="none"/>
        </w:rPr>
        <w:t xml:space="preserve">。多家投标人提供的核心产品品牌相同的，按前两款规定处理。</w:t>
      </w:r>
      <w:r/>
    </w:p>
    <w:p>
      <w:pPr>
        <w:pStyle w:val="948"/>
        <w:rPr>
          <w:rFonts w:cs="Times New Roman"/>
          <w:b/>
          <w:bCs/>
          <w:color w:val="auto"/>
          <w:highlight w:val="none"/>
          <w:lang w:val="zh-CN"/>
        </w:rPr>
      </w:pPr>
      <w:r/>
      <w:bookmarkStart w:id="203" w:name="_Toc107246254"/>
      <w:r/>
      <w:bookmarkStart w:id="204" w:name="_Toc104560874"/>
      <w:r/>
      <w:bookmarkStart w:id="205" w:name="_Toc103848559"/>
      <w:r>
        <w:rPr>
          <w:b/>
          <w:bCs/>
          <w:color w:val="auto"/>
          <w:highlight w:val="none"/>
          <w:lang w:val="zh-CN"/>
        </w:rPr>
        <w:t xml:space="preserve">30.6</w:t>
      </w:r>
      <w:r>
        <w:rPr>
          <w:rFonts w:hint="eastAsia"/>
          <w:b/>
          <w:bCs/>
          <w:color w:val="auto"/>
          <w:highlight w:val="none"/>
          <w:lang w:val="zh-CN"/>
        </w:rPr>
        <w:t xml:space="preserve">比较与评价</w:t>
      </w:r>
      <w:bookmarkEnd w:id="203"/>
      <w:r/>
      <w:bookmarkEnd w:id="204"/>
      <w:r/>
      <w:bookmarkEnd w:id="205"/>
      <w:r/>
      <w:r/>
    </w:p>
    <w:p>
      <w:pPr>
        <w:pStyle w:val="948"/>
        <w:rPr>
          <w:rFonts w:cs="Times New Roman"/>
          <w:color w:val="auto"/>
          <w:highlight w:val="none"/>
        </w:rPr>
      </w:pPr>
      <w:r>
        <w:rPr>
          <w:color w:val="auto"/>
          <w:highlight w:val="none"/>
        </w:rPr>
        <w:t xml:space="preserve">30.6.1</w:t>
      </w:r>
      <w:r>
        <w:rPr>
          <w:rFonts w:hint="eastAsia"/>
          <w:color w:val="auto"/>
          <w:highlight w:val="none"/>
        </w:rPr>
        <w:t xml:space="preserve">评标委员会应当按照招标文件中第五章《评标方法和评标标准》，对符合性审查合格的投标文件进行比较与评价。</w:t>
      </w:r>
      <w:r/>
    </w:p>
    <w:p>
      <w:pPr>
        <w:pStyle w:val="948"/>
        <w:rPr>
          <w:rFonts w:cs="Times New Roman"/>
          <w:b/>
          <w:bCs/>
          <w:color w:val="auto"/>
          <w:highlight w:val="none"/>
          <w:lang w:val="zh-CN"/>
        </w:rPr>
      </w:pPr>
      <w:r/>
      <w:bookmarkStart w:id="206" w:name="_Toc107246255"/>
      <w:r>
        <w:rPr>
          <w:b/>
          <w:bCs/>
          <w:color w:val="auto"/>
          <w:highlight w:val="none"/>
          <w:lang w:val="zh-CN"/>
        </w:rPr>
        <w:t xml:space="preserve">30.7</w:t>
      </w:r>
      <w:r>
        <w:rPr>
          <w:rFonts w:hint="eastAsia"/>
          <w:b/>
          <w:bCs/>
          <w:color w:val="auto"/>
          <w:highlight w:val="none"/>
          <w:lang w:val="zh-CN"/>
        </w:rPr>
        <w:t xml:space="preserve">编写评标报告</w:t>
      </w:r>
      <w:bookmarkEnd w:id="206"/>
      <w:r/>
      <w:r/>
    </w:p>
    <w:p>
      <w:pPr>
        <w:pStyle w:val="948"/>
        <w:rPr>
          <w:rFonts w:cs="Times New Roman"/>
          <w:color w:val="auto"/>
          <w:highlight w:val="none"/>
        </w:rPr>
      </w:pPr>
      <w:r>
        <w:rPr>
          <w:color w:val="auto"/>
          <w:highlight w:val="none"/>
        </w:rPr>
        <w:t xml:space="preserve">30.7.1</w:t>
      </w:r>
      <w:r>
        <w:rPr>
          <w:rFonts w:hint="eastAsia"/>
          <w:color w:val="auto"/>
          <w:highlight w:val="none"/>
        </w:rPr>
        <w:t xml:space="preserve">评标委员会根据全体评标成员签字的原始评标记录和评标结果编写评标报告。</w:t>
      </w:r>
      <w:r/>
    </w:p>
    <w:p>
      <w:pPr>
        <w:pStyle w:val="948"/>
        <w:rPr>
          <w:rFonts w:cs="Times New Roman"/>
          <w:b/>
          <w:bCs/>
          <w:color w:val="auto"/>
          <w:highlight w:val="none"/>
          <w:lang w:val="zh-CN"/>
        </w:rPr>
      </w:pPr>
      <w:r/>
      <w:bookmarkStart w:id="207" w:name="_Toc103848561"/>
      <w:r/>
      <w:bookmarkStart w:id="208" w:name="_Toc104560876"/>
      <w:r/>
      <w:bookmarkStart w:id="209" w:name="_Toc107246256"/>
      <w:r>
        <w:rPr>
          <w:b/>
          <w:bCs/>
          <w:color w:val="auto"/>
          <w:highlight w:val="none"/>
          <w:lang w:val="zh-CN"/>
        </w:rPr>
        <w:t xml:space="preserve">30.8</w:t>
      </w:r>
      <w:r>
        <w:rPr>
          <w:rFonts w:hint="eastAsia"/>
          <w:b/>
          <w:bCs/>
          <w:color w:val="auto"/>
          <w:highlight w:val="none"/>
          <w:lang w:val="zh-CN"/>
        </w:rPr>
        <w:t xml:space="preserve">评标过程的保密</w:t>
      </w:r>
      <w:bookmarkEnd w:id="207"/>
      <w:r/>
      <w:bookmarkEnd w:id="208"/>
      <w:r/>
      <w:bookmarkEnd w:id="209"/>
      <w:r>
        <w:rPr>
          <w:rFonts w:cs="Times New Roman"/>
          <w:b/>
          <w:bCs/>
          <w:color w:val="auto"/>
          <w:highlight w:val="none"/>
          <w:lang w:val="zh-CN"/>
        </w:rPr>
        <w:tab/>
      </w:r>
      <w:r/>
    </w:p>
    <w:p>
      <w:pPr>
        <w:pStyle w:val="948"/>
        <w:rPr>
          <w:rFonts w:hint="eastAsia"/>
          <w:color w:val="auto"/>
          <w:highlight w:val="none"/>
        </w:rPr>
      </w:pPr>
      <w:r>
        <w:rPr>
          <w:rFonts w:hint="eastAsia"/>
          <w:color w:val="auto"/>
          <w:highlight w:val="none"/>
        </w:rPr>
        <w:t xml:space="preserve">30.8.1公开开标后，直至签订合同之日止，凡是与审查、澄清、评价和比较投标的有关资料以及授标建议等，采购人、评委、代理机构工作人员均不得向投标人或与评标无关的其他人员透露。</w:t>
      </w:r>
      <w:r/>
    </w:p>
    <w:p>
      <w:pPr>
        <w:pStyle w:val="948"/>
        <w:rPr>
          <w:rFonts w:hint="eastAsia"/>
          <w:color w:val="auto"/>
          <w:highlight w:val="none"/>
        </w:rPr>
      </w:pPr>
      <w:r>
        <w:rPr>
          <w:rFonts w:hint="eastAsia"/>
          <w:color w:val="auto"/>
          <w:highlight w:val="none"/>
        </w:rPr>
        <w:t xml:space="preserve">30.8.2在评标过程中，投标人不得以任何行为影响评标过程，否则其投标文件将被作为无效投标文件。</w:t>
      </w:r>
      <w:r/>
    </w:p>
    <w:p>
      <w:pPr>
        <w:pStyle w:val="948"/>
        <w:rPr>
          <w:rFonts w:hint="eastAsia"/>
          <w:color w:val="auto"/>
          <w:highlight w:val="none"/>
        </w:rPr>
      </w:pPr>
      <w:r>
        <w:rPr>
          <w:rFonts w:hint="eastAsia"/>
          <w:color w:val="auto"/>
          <w:highlight w:val="none"/>
        </w:rPr>
        <w:t xml:space="preserve">30.8.3 在评标期间，代理机构将设专门工作人员与投标人联系。</w:t>
      </w:r>
      <w:r/>
    </w:p>
    <w:p>
      <w:pPr>
        <w:pStyle w:val="948"/>
        <w:rPr>
          <w:rFonts w:hint="eastAsia"/>
          <w:color w:val="auto"/>
          <w:highlight w:val="none"/>
        </w:rPr>
      </w:pPr>
      <w:r>
        <w:rPr>
          <w:rFonts w:hint="eastAsia"/>
          <w:color w:val="auto"/>
          <w:highlight w:val="none"/>
        </w:rPr>
        <w:t xml:space="preserve">30.8.4 代理机构和评委会不向未中标的投标人解释未中标原因，也不公布评标过程中的相关细节。</w:t>
      </w:r>
      <w:r/>
    </w:p>
    <w:p>
      <w:pPr>
        <w:pStyle w:val="948"/>
        <w:rPr>
          <w:rFonts w:cs="Times New Roman"/>
          <w:color w:val="auto"/>
          <w:highlight w:val="none"/>
        </w:rPr>
      </w:pPr>
      <w:r>
        <w:rPr>
          <w:rFonts w:hint="eastAsia"/>
          <w:color w:val="auto"/>
          <w:highlight w:val="none"/>
        </w:rPr>
        <w:t xml:space="preserve">30.8.5 采用综合评分法的项目，未中标的投标人可于中标结果公告期限届满之日起通过“政府采购管理交易系统（苏采云）”查看自己的评审得分及排序情况。</w:t>
      </w:r>
      <w:r/>
    </w:p>
    <w:p>
      <w:pPr>
        <w:pStyle w:val="948"/>
        <w:rPr>
          <w:rFonts w:ascii="宋体"/>
          <w:color w:val="auto"/>
          <w:sz w:val="21"/>
          <w:szCs w:val="21"/>
          <w:highlight w:val="none"/>
        </w:rPr>
      </w:pPr>
      <w:r/>
      <w:bookmarkStart w:id="210" w:name="_Toc107246257"/>
      <w:r>
        <w:rPr>
          <w:rFonts w:hint="eastAsia" w:ascii="宋体" w:hAnsi="宋体" w:cs="宋体"/>
          <w:color w:val="auto"/>
          <w:sz w:val="21"/>
          <w:szCs w:val="21"/>
          <w:highlight w:val="none"/>
        </w:rPr>
        <w:t xml:space="preserve">六．确定中标</w:t>
      </w:r>
      <w:bookmarkEnd w:id="210"/>
      <w:r/>
      <w:r/>
    </w:p>
    <w:p>
      <w:pPr>
        <w:pStyle w:val="948"/>
        <w:rPr>
          <w:rFonts w:ascii="宋体"/>
          <w:color w:val="auto"/>
          <w:sz w:val="21"/>
          <w:szCs w:val="21"/>
          <w:highlight w:val="none"/>
        </w:rPr>
      </w:pPr>
      <w:r/>
      <w:bookmarkStart w:id="211" w:name="_Toc103848563"/>
      <w:r/>
      <w:bookmarkStart w:id="212" w:name="_Toc104560878"/>
      <w:r/>
      <w:bookmarkStart w:id="213" w:name="_Toc107246258"/>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确定中标</w:t>
      </w:r>
      <w:bookmarkEnd w:id="211"/>
      <w:r/>
      <w:bookmarkEnd w:id="212"/>
      <w:r>
        <w:rPr>
          <w:rFonts w:hint="eastAsia" w:ascii="宋体" w:hAnsi="宋体" w:cs="宋体"/>
          <w:color w:val="auto"/>
          <w:sz w:val="21"/>
          <w:szCs w:val="21"/>
          <w:highlight w:val="none"/>
        </w:rPr>
        <w:t xml:space="preserve">人</w:t>
      </w:r>
      <w:bookmarkEnd w:id="213"/>
      <w:r/>
      <w:r/>
    </w:p>
    <w:p>
      <w:pPr>
        <w:pStyle w:val="948"/>
        <w:rPr>
          <w:rFonts w:cs="Times New Roman"/>
          <w:color w:val="auto"/>
          <w:highlight w:val="none"/>
        </w:rPr>
      </w:pPr>
      <w:r>
        <w:rPr>
          <w:color w:val="auto"/>
          <w:highlight w:val="none"/>
        </w:rPr>
        <w:t xml:space="preserve">31.1</w:t>
      </w:r>
      <w:r>
        <w:rPr>
          <w:rFonts w:hint="eastAsia"/>
          <w:color w:val="auto"/>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pStyle w:val="948"/>
        <w:rPr>
          <w:rFonts w:cs="Times New Roman"/>
          <w:color w:val="auto"/>
          <w:highlight w:val="none"/>
        </w:rPr>
      </w:pPr>
      <w:r>
        <w:rPr>
          <w:color w:val="auto"/>
          <w:highlight w:val="none"/>
        </w:rPr>
        <w:t xml:space="preserve">31.2</w:t>
      </w:r>
      <w:r>
        <w:rPr>
          <w:rFonts w:hint="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lang w:val="en-US" w:eastAsia="zh-CN"/>
        </w:rPr>
        <w:t xml:space="preserve">具体按第五章执行</w:t>
      </w:r>
      <w:r>
        <w:rPr>
          <w:rFonts w:hint="eastAsia" w:asciiTheme="minorEastAsia" w:hAnsiTheme="minorEastAsia" w:eastAsiaTheme="minorEastAsia"/>
          <w:color w:val="auto"/>
          <w:highlight w:val="none"/>
          <w:lang w:eastAsia="zh-CN"/>
        </w:rPr>
        <w:t xml:space="preserve">）</w:t>
      </w:r>
      <w:r/>
    </w:p>
    <w:p>
      <w:pPr>
        <w:pStyle w:val="948"/>
        <w:rPr>
          <w:rFonts w:cs="Times New Roman"/>
          <w:color w:val="auto"/>
          <w:highlight w:val="none"/>
        </w:rPr>
      </w:pPr>
      <w:r>
        <w:rPr>
          <w:color w:val="auto"/>
          <w:highlight w:val="none"/>
        </w:rPr>
        <w:t xml:space="preserve">31.3</w:t>
      </w:r>
      <w:r>
        <w:rPr>
          <w:rFonts w:hint="eastAsia"/>
          <w:color w:val="auto"/>
          <w:highlight w:val="none"/>
        </w:rPr>
        <w:t xml:space="preserve">中标候选人并列的，由采购人或者采购人委托评标委员会按照</w:t>
      </w:r>
      <w:r>
        <w:rPr>
          <w:rFonts w:hint="eastAsia"/>
          <w:b/>
          <w:bCs/>
          <w:color w:val="auto"/>
          <w:highlight w:val="none"/>
        </w:rPr>
        <w:t xml:space="preserve">投标人须知前附表</w:t>
      </w:r>
      <w:r>
        <w:rPr>
          <w:rFonts w:hint="eastAsia"/>
          <w:color w:val="auto"/>
          <w:highlight w:val="none"/>
        </w:rPr>
        <w:t xml:space="preserve">规定的方式确定中标人。</w:t>
      </w:r>
      <w:r/>
    </w:p>
    <w:p>
      <w:pPr>
        <w:pStyle w:val="948"/>
        <w:rPr>
          <w:rFonts w:cs="Times New Roman"/>
          <w:color w:val="auto"/>
          <w:highlight w:val="none"/>
        </w:rPr>
      </w:pPr>
      <w:r>
        <w:rPr>
          <w:color w:val="auto"/>
          <w:highlight w:val="none"/>
        </w:rPr>
        <w:t xml:space="preserve">31.4</w:t>
      </w:r>
      <w:r>
        <w:rPr>
          <w:rFonts w:hint="eastAsia"/>
          <w:color w:val="auto"/>
          <w:highlight w:val="none"/>
        </w:rPr>
        <w:t xml:space="preserve">评审结束后，中标人名单将省级以上财政部门指定的媒体上公告中标结果，中标公告期为</w:t>
      </w:r>
      <w:r>
        <w:rPr>
          <w:color w:val="auto"/>
          <w:highlight w:val="none"/>
        </w:rPr>
        <w:t xml:space="preserve">1</w:t>
      </w:r>
      <w:r>
        <w:rPr>
          <w:rFonts w:hint="eastAsia"/>
          <w:color w:val="auto"/>
          <w:highlight w:val="none"/>
        </w:rPr>
        <w:t xml:space="preserve">个工作日，公告媒体见</w:t>
      </w:r>
      <w:r>
        <w:rPr>
          <w:rFonts w:hint="eastAsia"/>
          <w:b/>
          <w:bCs/>
          <w:color w:val="auto"/>
          <w:highlight w:val="none"/>
        </w:rPr>
        <w:t xml:space="preserve">投标人须知前附表。</w:t>
      </w:r>
      <w:r/>
    </w:p>
    <w:p>
      <w:pPr>
        <w:pStyle w:val="948"/>
        <w:rPr>
          <w:rFonts w:ascii="宋体"/>
          <w:color w:val="auto"/>
          <w:sz w:val="21"/>
          <w:szCs w:val="21"/>
          <w:highlight w:val="none"/>
        </w:rPr>
      </w:pPr>
      <w:r/>
      <w:bookmarkStart w:id="214" w:name="_Toc104560879"/>
      <w:r/>
      <w:bookmarkStart w:id="215" w:name="_Toc107246259"/>
      <w:r/>
      <w:bookmarkStart w:id="216" w:name="_Toc103848564"/>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中标通知书</w:t>
      </w:r>
      <w:bookmarkEnd w:id="214"/>
      <w:r/>
      <w:bookmarkEnd w:id="215"/>
      <w:r/>
      <w:bookmarkEnd w:id="216"/>
      <w:r/>
      <w:r/>
    </w:p>
    <w:p>
      <w:pPr>
        <w:pStyle w:val="948"/>
        <w:rPr>
          <w:rFonts w:cs="Times New Roman"/>
          <w:color w:val="auto"/>
          <w:highlight w:val="none"/>
        </w:rPr>
      </w:pPr>
      <w:r>
        <w:rPr>
          <w:color w:val="auto"/>
          <w:highlight w:val="none"/>
        </w:rPr>
        <w:t xml:space="preserve">32.1</w:t>
      </w:r>
      <w:r>
        <w:rPr>
          <w:rFonts w:hint="eastAsia"/>
          <w:color w:val="auto"/>
          <w:highlight w:val="none"/>
        </w:rPr>
        <w:t xml:space="preserve">采购代理机构将在中标公告发布的同时向中标人发出中标通知书。</w:t>
      </w:r>
      <w:r/>
    </w:p>
    <w:p>
      <w:pPr>
        <w:pStyle w:val="948"/>
        <w:rPr>
          <w:rFonts w:cs="Times New Roman"/>
          <w:color w:val="auto"/>
          <w:highlight w:val="none"/>
        </w:rPr>
      </w:pPr>
      <w:r>
        <w:rPr>
          <w:color w:val="auto"/>
          <w:highlight w:val="none"/>
        </w:rPr>
        <w:t xml:space="preserve">32.2</w:t>
      </w:r>
      <w:r>
        <w:rPr>
          <w:rFonts w:hint="eastAsia"/>
          <w:color w:val="auto"/>
          <w:highlight w:val="none"/>
        </w:rPr>
        <w:t xml:space="preserve">中标通知书将是合同的组成部分。对采购人和中标人均具有法律效力。</w:t>
      </w:r>
      <w:r/>
    </w:p>
    <w:p>
      <w:pPr>
        <w:pStyle w:val="948"/>
        <w:rPr>
          <w:rFonts w:cs="Times New Roman"/>
          <w:color w:val="auto"/>
          <w:highlight w:val="none"/>
        </w:rPr>
      </w:pPr>
      <w:r>
        <w:rPr>
          <w:color w:val="auto"/>
          <w:highlight w:val="none"/>
        </w:rPr>
        <w:t xml:space="preserve">32.3</w:t>
      </w:r>
      <w:bookmarkStart w:id="217" w:name="_Toc103848560"/>
      <w:r/>
      <w:bookmarkStart w:id="218" w:name="_Toc104560875"/>
      <w:r>
        <w:rPr>
          <w:rFonts w:hint="eastAsia"/>
          <w:color w:val="auto"/>
          <w:highlight w:val="none"/>
        </w:rPr>
        <w:t xml:space="preserve">中标通知书发出后，中标人无正当理由不得放弃中标，否则将依法承担法律责任。</w:t>
      </w:r>
      <w:r/>
    </w:p>
    <w:p>
      <w:pPr>
        <w:pStyle w:val="948"/>
        <w:rPr>
          <w:rFonts w:ascii="宋体"/>
          <w:color w:val="auto"/>
          <w:sz w:val="21"/>
          <w:szCs w:val="21"/>
          <w:highlight w:val="none"/>
        </w:rPr>
      </w:pPr>
      <w:r/>
      <w:bookmarkStart w:id="219" w:name="_Toc107246260"/>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废标</w:t>
      </w:r>
      <w:bookmarkEnd w:id="217"/>
      <w:r/>
      <w:bookmarkEnd w:id="218"/>
      <w:r/>
      <w:bookmarkEnd w:id="219"/>
      <w:r/>
      <w:r/>
    </w:p>
    <w:p>
      <w:pPr>
        <w:pStyle w:val="948"/>
        <w:rPr>
          <w:rFonts w:cs="Times New Roman"/>
          <w:b/>
          <w:bCs/>
          <w:color w:val="auto"/>
          <w:highlight w:val="none"/>
        </w:rPr>
      </w:pPr>
      <w:r>
        <w:rPr>
          <w:rFonts w:hint="eastAsia"/>
          <w:b/>
          <w:bCs/>
          <w:color w:val="auto"/>
          <w:highlight w:val="none"/>
        </w:rPr>
        <w:t xml:space="preserve">★</w:t>
      </w:r>
      <w:r>
        <w:rPr>
          <w:b/>
          <w:bCs/>
          <w:color w:val="auto"/>
          <w:highlight w:val="none"/>
        </w:rPr>
        <w:t xml:space="preserve">33.1</w:t>
      </w:r>
      <w:r>
        <w:rPr>
          <w:rFonts w:hint="eastAsia"/>
          <w:b/>
          <w:bCs/>
          <w:color w:val="auto"/>
          <w:highlight w:val="none"/>
        </w:rPr>
        <w:t xml:space="preserve">出现下列情形之一的，应予废标：</w:t>
      </w:r>
      <w:r/>
    </w:p>
    <w:p>
      <w:pPr>
        <w:pStyle w:val="948"/>
        <w:rPr>
          <w:rFonts w:hint="eastAsia"/>
          <w:color w:val="auto"/>
          <w:highlight w:val="none"/>
        </w:rPr>
      </w:pPr>
      <w:r>
        <w:rPr>
          <w:rFonts w:hint="eastAsia"/>
          <w:color w:val="auto"/>
          <w:highlight w:val="none"/>
        </w:rPr>
        <w:t xml:space="preserve">33.1.1符合专业条件的投标人或者对采购文件作实质响应的投标人不足三家的。</w:t>
      </w:r>
      <w:r/>
    </w:p>
    <w:p>
      <w:pPr>
        <w:pStyle w:val="948"/>
        <w:rPr>
          <w:rFonts w:hint="eastAsia"/>
          <w:color w:val="auto"/>
          <w:highlight w:val="none"/>
        </w:rPr>
      </w:pPr>
      <w:r>
        <w:rPr>
          <w:rFonts w:hint="eastAsia"/>
          <w:color w:val="auto"/>
          <w:highlight w:val="none"/>
        </w:rPr>
        <w:t xml:space="preserve">33.1.2出现影响采购公正的违法、违规行为的。</w:t>
      </w:r>
      <w:r/>
    </w:p>
    <w:p>
      <w:pPr>
        <w:pStyle w:val="948"/>
        <w:rPr>
          <w:rFonts w:hint="eastAsia"/>
          <w:color w:val="auto"/>
          <w:highlight w:val="none"/>
        </w:rPr>
      </w:pPr>
      <w:r>
        <w:rPr>
          <w:rFonts w:hint="eastAsia"/>
          <w:color w:val="auto"/>
          <w:highlight w:val="none"/>
        </w:rPr>
        <w:t xml:space="preserve">33.1.3因重大变故，采购任务取消的。</w:t>
      </w:r>
      <w:r/>
    </w:p>
    <w:p>
      <w:pPr>
        <w:pStyle w:val="948"/>
        <w:rPr>
          <w:rFonts w:cs="Times New Roman"/>
          <w:color w:val="auto"/>
          <w:highlight w:val="none"/>
        </w:rPr>
      </w:pPr>
      <w:r>
        <w:rPr>
          <w:rFonts w:hint="eastAsia"/>
          <w:color w:val="auto"/>
          <w:highlight w:val="none"/>
        </w:rPr>
        <w:t xml:space="preserve">33.1.4评委会认定采购文件存在歧义、重大缺陷导致评审工作无法进行。</w:t>
      </w:r>
      <w:r/>
    </w:p>
    <w:p>
      <w:pPr>
        <w:pStyle w:val="948"/>
        <w:rPr>
          <w:rFonts w:cs="Times New Roman"/>
          <w:color w:val="auto"/>
          <w:highlight w:val="none"/>
        </w:rPr>
      </w:pPr>
      <w:r>
        <w:rPr>
          <w:color w:val="auto"/>
          <w:highlight w:val="none"/>
        </w:rPr>
        <w:t xml:space="preserve">33.2</w:t>
      </w:r>
      <w:r>
        <w:rPr>
          <w:rFonts w:hint="eastAsia"/>
          <w:color w:val="auto"/>
          <w:highlight w:val="none"/>
        </w:rPr>
        <w:t xml:space="preserve">废标后，采购人将废标理由通知所有投标人。</w:t>
      </w:r>
      <w:r/>
    </w:p>
    <w:p>
      <w:pPr>
        <w:pStyle w:val="948"/>
        <w:rPr>
          <w:rFonts w:ascii="宋体"/>
          <w:color w:val="auto"/>
          <w:sz w:val="21"/>
          <w:szCs w:val="21"/>
          <w:highlight w:val="none"/>
        </w:rPr>
      </w:pPr>
      <w:r/>
      <w:bookmarkStart w:id="220" w:name="_Toc107246261"/>
      <w:r/>
      <w:bookmarkStart w:id="221" w:name="_Toc103848565"/>
      <w:r/>
      <w:bookmarkStart w:id="222" w:name="_Toc104560880"/>
      <w:r/>
      <w:bookmarkStart w:id="223" w:name="_Toc513029237"/>
      <w:r/>
      <w:bookmarkStart w:id="224" w:name="_Toc20823309"/>
      <w:r/>
      <w:bookmarkStart w:id="225" w:name="_Toc16938553"/>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签订合同</w:t>
      </w:r>
      <w:bookmarkEnd w:id="220"/>
      <w:r/>
      <w:bookmarkEnd w:id="221"/>
      <w:r/>
      <w:bookmarkEnd w:id="222"/>
      <w:r/>
      <w:r/>
    </w:p>
    <w:p>
      <w:pPr>
        <w:pStyle w:val="948"/>
        <w:rPr>
          <w:rFonts w:cs="Times New Roman"/>
          <w:color w:val="auto"/>
          <w:highlight w:val="none"/>
        </w:rPr>
      </w:pPr>
      <w:r>
        <w:rPr>
          <w:color w:val="auto"/>
          <w:highlight w:val="none"/>
        </w:rPr>
        <w:t xml:space="preserve">34.1</w:t>
      </w:r>
      <w:r>
        <w:rPr>
          <w:rFonts w:hint="eastAsia"/>
          <w:color w:val="auto"/>
          <w:highlight w:val="none"/>
        </w:rPr>
        <w:t xml:space="preserve">中标人、采购人应当自中标通知书发出之日起</w:t>
      </w:r>
      <w:r>
        <w:rPr>
          <w:color w:val="auto"/>
          <w:highlight w:val="none"/>
        </w:rPr>
        <w:t xml:space="preserve">30</w:t>
      </w:r>
      <w:r>
        <w:rPr>
          <w:rFonts w:hint="eastAsia"/>
          <w:color w:val="auto"/>
          <w:highlight w:val="none"/>
        </w:rPr>
        <w:t xml:space="preserve">日内，按照招标文件和中标人投标文件的规定签订书面合同。所签订的合同不得对招标文件确定的事项和中标人投标文件作实质性修改。</w:t>
      </w:r>
      <w:r/>
    </w:p>
    <w:p>
      <w:pPr>
        <w:pStyle w:val="948"/>
        <w:rPr>
          <w:rFonts w:cs="Times New Roman"/>
          <w:color w:val="auto"/>
          <w:highlight w:val="none"/>
        </w:rPr>
      </w:pPr>
      <w:r>
        <w:rPr>
          <w:color w:val="auto"/>
          <w:highlight w:val="none"/>
        </w:rPr>
        <w:t xml:space="preserve">34.2</w:t>
      </w:r>
      <w:r>
        <w:rPr>
          <w:rFonts w:hint="eastAsia"/>
          <w:color w:val="auto"/>
          <w:highlight w:val="none"/>
        </w:rPr>
        <w:t xml:space="preserve">中标人拒绝与采购人签订合同的，采购人可以按照评标报告推荐的中标候选人名单排序，确定下一候选人为中标人，也可以重新开展政府采购活动。</w:t>
      </w:r>
      <w:r/>
    </w:p>
    <w:p>
      <w:pPr>
        <w:pStyle w:val="948"/>
        <w:rPr>
          <w:rFonts w:cs="Times New Roman"/>
          <w:color w:val="auto"/>
          <w:highlight w:val="none"/>
        </w:rPr>
      </w:pPr>
      <w:r>
        <w:rPr>
          <w:color w:val="auto"/>
          <w:highlight w:val="none"/>
        </w:rPr>
        <w:t xml:space="preserve">34.3</w:t>
      </w:r>
      <w:r>
        <w:rPr>
          <w:rFonts w:hint="eastAsia"/>
          <w:color w:val="auto"/>
          <w:highlight w:val="none"/>
        </w:rPr>
        <w:t xml:space="preserve">联合体中标的，联合体各方应当共同与采购人签订合同，就中标项目向采购人承担连带责任。</w:t>
      </w:r>
      <w:r/>
    </w:p>
    <w:p>
      <w:pPr>
        <w:pStyle w:val="948"/>
        <w:rPr>
          <w:rFonts w:cs="Times New Roman"/>
          <w:color w:val="auto"/>
          <w:highlight w:val="none"/>
        </w:rPr>
      </w:pPr>
      <w:r>
        <w:rPr>
          <w:color w:val="auto"/>
          <w:highlight w:val="none"/>
        </w:rPr>
        <w:t xml:space="preserve">34.4</w:t>
      </w:r>
      <w:r>
        <w:rPr>
          <w:rFonts w:hint="eastAsia"/>
          <w:color w:val="auto"/>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948"/>
        <w:rPr>
          <w:rFonts w:hint="eastAsia" w:ascii="宋体" w:eastAsia="宋体"/>
          <w:color w:val="auto"/>
          <w:sz w:val="21"/>
          <w:szCs w:val="21"/>
          <w:highlight w:val="none"/>
          <w:lang w:val="en-US" w:eastAsia="zh-CN"/>
        </w:rPr>
      </w:pPr>
      <w:r/>
      <w:bookmarkStart w:id="226" w:name="_Toc104560881"/>
      <w:r/>
      <w:bookmarkStart w:id="227" w:name="_Toc103848567"/>
      <w:r/>
      <w:bookmarkStart w:id="228" w:name="_Toc107246262"/>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履约</w:t>
      </w:r>
      <w:bookmarkEnd w:id="226"/>
      <w:r/>
      <w:bookmarkEnd w:id="227"/>
      <w:r/>
      <w:bookmarkEnd w:id="228"/>
      <w:r>
        <w:rPr>
          <w:rFonts w:hint="eastAsia" w:ascii="宋体" w:hAnsi="宋体" w:cs="宋体"/>
          <w:color w:val="auto"/>
          <w:sz w:val="21"/>
          <w:szCs w:val="21"/>
          <w:highlight w:val="none"/>
          <w:lang w:val="en-US" w:eastAsia="zh-CN"/>
        </w:rPr>
        <w:t xml:space="preserve">保函</w:t>
      </w:r>
      <w:r/>
    </w:p>
    <w:p>
      <w:pPr>
        <w:pStyle w:val="948"/>
        <w:rPr>
          <w:rFonts w:cs="Times New Roman"/>
          <w:color w:val="auto"/>
          <w:highlight w:val="none"/>
        </w:rPr>
      </w:pPr>
      <w:r>
        <w:rPr>
          <w:color w:val="auto"/>
          <w:highlight w:val="none"/>
        </w:rPr>
        <w:t xml:space="preserve">35.1</w:t>
      </w:r>
      <w:r>
        <w:rPr>
          <w:rFonts w:hint="eastAsia"/>
          <w:color w:val="auto"/>
          <w:highlight w:val="none"/>
        </w:rPr>
        <w:t xml:space="preserve">本项目是否缴纳履约</w:t>
      </w:r>
      <w:r>
        <w:rPr>
          <w:rFonts w:hint="eastAsia"/>
          <w:color w:val="auto"/>
          <w:highlight w:val="none"/>
          <w:lang w:val="en-US" w:eastAsia="zh-CN"/>
        </w:rPr>
        <w:t xml:space="preserve">保函</w:t>
      </w:r>
      <w:r>
        <w:rPr>
          <w:rFonts w:hint="eastAsia"/>
          <w:color w:val="auto"/>
          <w:highlight w:val="none"/>
        </w:rPr>
        <w:t xml:space="preserve">见</w:t>
      </w:r>
      <w:r>
        <w:rPr>
          <w:rFonts w:hint="eastAsia"/>
          <w:b/>
          <w:bCs/>
          <w:color w:val="auto"/>
          <w:highlight w:val="none"/>
        </w:rPr>
        <w:t xml:space="preserve">投标人须知前附表</w:t>
      </w:r>
      <w:r>
        <w:rPr>
          <w:rFonts w:hint="eastAsia"/>
          <w:color w:val="auto"/>
          <w:highlight w:val="none"/>
        </w:rPr>
        <w:t xml:space="preserve">。</w:t>
      </w:r>
      <w:r/>
    </w:p>
    <w:p>
      <w:pPr>
        <w:pStyle w:val="948"/>
        <w:rPr>
          <w:rFonts w:cs="Times New Roman"/>
          <w:color w:val="auto"/>
          <w:highlight w:val="none"/>
        </w:rPr>
      </w:pPr>
      <w:r>
        <w:rPr>
          <w:color w:val="auto"/>
          <w:highlight w:val="none"/>
        </w:rPr>
        <w:t xml:space="preserve">35.2</w:t>
      </w:r>
      <w:r>
        <w:rPr>
          <w:rFonts w:hint="eastAsia"/>
          <w:b/>
          <w:bCs/>
          <w:color w:val="auto"/>
          <w:highlight w:val="none"/>
        </w:rPr>
        <w:t xml:space="preserve">投标人须知前附表</w:t>
      </w:r>
      <w:r>
        <w:rPr>
          <w:rFonts w:hint="eastAsia"/>
          <w:color w:val="auto"/>
          <w:highlight w:val="none"/>
        </w:rPr>
        <w:t xml:space="preserve">规定交纳履约</w:t>
      </w:r>
      <w:r>
        <w:rPr>
          <w:rFonts w:hint="eastAsia"/>
          <w:color w:val="auto"/>
          <w:highlight w:val="none"/>
          <w:lang w:val="en-US" w:eastAsia="zh-CN"/>
        </w:rPr>
        <w:t xml:space="preserve">保函</w:t>
      </w:r>
      <w:r>
        <w:rPr>
          <w:rFonts w:hint="eastAsia"/>
          <w:color w:val="auto"/>
          <w:highlight w:val="none"/>
        </w:rPr>
        <w:t xml:space="preserve">的，中标人在签订采购合同前，向采购人提交履约</w:t>
      </w:r>
      <w:r>
        <w:rPr>
          <w:rFonts w:hint="eastAsia"/>
          <w:color w:val="auto"/>
          <w:highlight w:val="none"/>
          <w:lang w:val="en-US" w:eastAsia="zh-CN"/>
        </w:rPr>
        <w:t xml:space="preserve">保函</w:t>
      </w:r>
      <w:r>
        <w:rPr>
          <w:rFonts w:hint="eastAsia"/>
          <w:color w:val="auto"/>
          <w:highlight w:val="none"/>
        </w:rPr>
        <w:t xml:space="preserve">。联合体成交的，履约</w:t>
      </w:r>
      <w:r>
        <w:rPr>
          <w:rFonts w:hint="eastAsia"/>
          <w:color w:val="auto"/>
          <w:highlight w:val="none"/>
          <w:lang w:val="en-US" w:eastAsia="zh-CN"/>
        </w:rPr>
        <w:t xml:space="preserve">保函</w:t>
      </w:r>
      <w:r>
        <w:rPr>
          <w:rFonts w:hint="eastAsia"/>
          <w:color w:val="auto"/>
          <w:highlight w:val="none"/>
        </w:rPr>
        <w:t xml:space="preserve">以联合体各方或联合体中牵头人的名义提交。</w:t>
      </w:r>
      <w:r/>
    </w:p>
    <w:p>
      <w:pPr>
        <w:pStyle w:val="948"/>
        <w:rPr>
          <w:rFonts w:cs="Times New Roman"/>
          <w:color w:val="auto"/>
          <w:highlight w:val="none"/>
        </w:rPr>
      </w:pPr>
      <w:r>
        <w:rPr>
          <w:rFonts w:hint="eastAsia"/>
          <w:b/>
          <w:bCs/>
          <w:color w:val="auto"/>
          <w:highlight w:val="none"/>
        </w:rPr>
        <w:t xml:space="preserve">★</w:t>
      </w:r>
      <w:r>
        <w:rPr>
          <w:color w:val="auto"/>
          <w:highlight w:val="none"/>
        </w:rPr>
        <w:t xml:space="preserve">35.3</w:t>
      </w:r>
      <w:r>
        <w:rPr>
          <w:rFonts w:hint="eastAsia"/>
          <w:color w:val="auto"/>
          <w:highlight w:val="none"/>
        </w:rPr>
        <w:t xml:space="preserve">中标人没有按照</w:t>
      </w:r>
      <w:r>
        <w:rPr>
          <w:rFonts w:hint="eastAsia"/>
          <w:b/>
          <w:bCs/>
          <w:color w:val="auto"/>
          <w:highlight w:val="none"/>
        </w:rPr>
        <w:t xml:space="preserve">投标人须知前附表</w:t>
      </w:r>
      <w:r>
        <w:rPr>
          <w:rFonts w:hint="eastAsia"/>
          <w:color w:val="auto"/>
          <w:highlight w:val="none"/>
        </w:rPr>
        <w:t xml:space="preserve">的规定提交履约</w:t>
      </w:r>
      <w:r>
        <w:rPr>
          <w:rFonts w:hint="eastAsia"/>
          <w:color w:val="auto"/>
          <w:highlight w:val="none"/>
          <w:lang w:val="en-US" w:eastAsia="zh-CN"/>
        </w:rPr>
        <w:t xml:space="preserve">保函</w:t>
      </w:r>
      <w:r>
        <w:rPr>
          <w:rFonts w:hint="eastAsia"/>
          <w:color w:val="auto"/>
          <w:highlight w:val="none"/>
        </w:rPr>
        <w:t xml:space="preserve">的，视为放弃中标，其投标保证金不予退还。</w:t>
      </w:r>
      <w:bookmarkEnd w:id="223"/>
      <w:r/>
      <w:bookmarkEnd w:id="224"/>
      <w:r/>
      <w:bookmarkEnd w:id="225"/>
      <w:r/>
      <w:r/>
    </w:p>
    <w:p>
      <w:pPr>
        <w:pStyle w:val="948"/>
        <w:rPr>
          <w:rFonts w:ascii="宋体"/>
          <w:color w:val="auto"/>
          <w:sz w:val="21"/>
          <w:szCs w:val="21"/>
          <w:highlight w:val="none"/>
        </w:rPr>
      </w:pPr>
      <w:r/>
      <w:bookmarkStart w:id="229" w:name="_Toc107246263"/>
      <w:r>
        <w:rPr>
          <w:rFonts w:hint="eastAsia" w:ascii="宋体" w:hAnsi="宋体" w:cs="宋体"/>
          <w:color w:val="auto"/>
          <w:sz w:val="21"/>
          <w:szCs w:val="21"/>
          <w:highlight w:val="none"/>
        </w:rPr>
        <w:t xml:space="preserve">七．</w:t>
      </w:r>
      <w:bookmarkStart w:id="230" w:name="_Toc103848569"/>
      <w:r>
        <w:rPr>
          <w:rFonts w:hint="eastAsia" w:ascii="宋体" w:hAnsi="宋体" w:cs="宋体"/>
          <w:color w:val="auto"/>
          <w:sz w:val="21"/>
          <w:szCs w:val="21"/>
          <w:highlight w:val="none"/>
        </w:rPr>
        <w:t xml:space="preserve">询问与质疑</w:t>
      </w:r>
      <w:bookmarkEnd w:id="229"/>
      <w:r/>
      <w:bookmarkEnd w:id="230"/>
      <w:r/>
      <w:r/>
    </w:p>
    <w:p>
      <w:pPr>
        <w:pStyle w:val="948"/>
        <w:rPr>
          <w:rFonts w:ascii="宋体"/>
          <w:color w:val="auto"/>
          <w:sz w:val="21"/>
          <w:szCs w:val="21"/>
          <w:highlight w:val="none"/>
        </w:rPr>
      </w:pPr>
      <w:r/>
      <w:bookmarkStart w:id="231" w:name="_Toc102117305"/>
      <w:r/>
      <w:bookmarkStart w:id="232" w:name="_Toc107246264"/>
      <w:r/>
      <w:bookmarkStart w:id="233" w:name="_Toc104560883"/>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询问</w:t>
      </w:r>
      <w:bookmarkEnd w:id="231"/>
      <w:r/>
      <w:bookmarkEnd w:id="232"/>
      <w:r/>
      <w:bookmarkEnd w:id="233"/>
      <w:r/>
      <w:r/>
    </w:p>
    <w:p>
      <w:pPr>
        <w:pStyle w:val="948"/>
        <w:rPr>
          <w:rFonts w:cs="Times New Roman"/>
          <w:color w:val="auto"/>
          <w:highlight w:val="none"/>
        </w:rPr>
      </w:pPr>
      <w:r>
        <w:rPr>
          <w:color w:val="auto"/>
          <w:highlight w:val="none"/>
        </w:rPr>
        <w:t xml:space="preserve">36.1</w:t>
      </w:r>
      <w:r>
        <w:rPr>
          <w:rFonts w:hint="eastAsia"/>
          <w:color w:val="auto"/>
          <w:highlight w:val="none"/>
        </w:rPr>
        <w:t xml:space="preserve">供应商对政府采购活动事项有疑问的，可依法提出询问，并按</w:t>
      </w:r>
      <w:r>
        <w:rPr>
          <w:rFonts w:hint="eastAsia"/>
          <w:b/>
          <w:bCs/>
          <w:color w:val="auto"/>
          <w:highlight w:val="none"/>
        </w:rPr>
        <w:t xml:space="preserve">投标人须知前附表</w:t>
      </w:r>
      <w:r>
        <w:rPr>
          <w:rFonts w:hint="eastAsia"/>
          <w:color w:val="auto"/>
          <w:highlight w:val="none"/>
        </w:rPr>
        <w:t xml:space="preserve">载明的形式通知采购方。</w:t>
      </w:r>
      <w:r/>
    </w:p>
    <w:p>
      <w:pPr>
        <w:pStyle w:val="948"/>
        <w:rPr>
          <w:rFonts w:cs="Times New Roman"/>
          <w:color w:val="auto"/>
          <w:highlight w:val="none"/>
        </w:rPr>
      </w:pPr>
      <w:r>
        <w:rPr>
          <w:color w:val="auto"/>
          <w:highlight w:val="none"/>
        </w:rPr>
        <w:t xml:space="preserve">36.2</w:t>
      </w:r>
      <w:r>
        <w:rPr>
          <w:rFonts w:hint="eastAsia"/>
          <w:color w:val="auto"/>
          <w:highlight w:val="none"/>
        </w:rPr>
        <w:t xml:space="preserve">采购方对供应商依法提出的询问，在</w:t>
      </w:r>
      <w:r>
        <w:rPr>
          <w:color w:val="auto"/>
          <w:highlight w:val="none"/>
        </w:rPr>
        <w:t xml:space="preserve">3</w:t>
      </w:r>
      <w:r>
        <w:rPr>
          <w:rFonts w:hint="eastAsia"/>
          <w:color w:val="auto"/>
          <w:highlight w:val="none"/>
        </w:rPr>
        <w:t xml:space="preserve">个工作日内作出答复，但答复的内容不得涉及商业秘密。</w:t>
      </w:r>
      <w:r/>
    </w:p>
    <w:p>
      <w:pPr>
        <w:pStyle w:val="948"/>
        <w:rPr>
          <w:rFonts w:ascii="宋体"/>
          <w:color w:val="auto"/>
          <w:sz w:val="21"/>
          <w:szCs w:val="21"/>
          <w:highlight w:val="none"/>
        </w:rPr>
      </w:pPr>
      <w:r/>
      <w:bookmarkStart w:id="234" w:name="_Toc102117306"/>
      <w:r/>
      <w:bookmarkStart w:id="235" w:name="_Toc107246265"/>
      <w:r/>
      <w:bookmarkStart w:id="236" w:name="_Toc104560884"/>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质疑</w:t>
      </w:r>
      <w:bookmarkEnd w:id="234"/>
      <w:r/>
      <w:bookmarkEnd w:id="235"/>
      <w:r/>
      <w:bookmarkEnd w:id="236"/>
      <w:r/>
      <w:r/>
    </w:p>
    <w:p>
      <w:pPr>
        <w:pStyle w:val="948"/>
        <w:rPr>
          <w:rFonts w:cs="Times New Roman"/>
          <w:color w:val="auto"/>
          <w:highlight w:val="none"/>
        </w:rPr>
      </w:pPr>
      <w:r>
        <w:rPr>
          <w:color w:val="auto"/>
          <w:highlight w:val="none"/>
        </w:rPr>
        <w:t xml:space="preserve">37.1</w:t>
      </w:r>
      <w:r>
        <w:rPr>
          <w:rFonts w:hint="eastAsia"/>
          <w:color w:val="auto"/>
          <w:highlight w:val="none"/>
        </w:rPr>
        <w:t xml:space="preserve">供应商认为采购文件、采购过程和成交结果使自己的权益受到损害的，可以在知道或者应知其权益受到损害之日起</w:t>
      </w:r>
      <w:r>
        <w:rPr>
          <w:color w:val="auto"/>
          <w:highlight w:val="none"/>
        </w:rPr>
        <w:t xml:space="preserve">7</w:t>
      </w:r>
      <w:r>
        <w:rPr>
          <w:rFonts w:hint="eastAsia"/>
          <w:color w:val="auto"/>
          <w:highlight w:val="none"/>
        </w:rPr>
        <w:t xml:space="preserve">个工作日内，以</w:t>
      </w:r>
      <w:r>
        <w:rPr>
          <w:rFonts w:hint="eastAsia"/>
          <w:b/>
          <w:bCs/>
          <w:color w:val="auto"/>
          <w:highlight w:val="none"/>
        </w:rPr>
        <w:t xml:space="preserve">投标人须知前附表</w:t>
      </w:r>
      <w:r>
        <w:rPr>
          <w:rFonts w:hint="eastAsia"/>
          <w:color w:val="auto"/>
          <w:highlight w:val="none"/>
        </w:rPr>
        <w:t xml:space="preserve">的要求向采购方提出质疑。采购方将以书面形式答复质疑供应商，但答复的内容不涉及商业秘密。投标人在法定质疑期内针对同一采购程序环节的质疑必须一次性提出。</w:t>
      </w:r>
      <w:r/>
    </w:p>
    <w:p>
      <w:pPr>
        <w:pStyle w:val="948"/>
        <w:rPr>
          <w:rFonts w:cs="Times New Roman"/>
          <w:color w:val="auto"/>
          <w:highlight w:val="none"/>
        </w:rPr>
      </w:pPr>
      <w:r>
        <w:rPr>
          <w:color w:val="auto"/>
          <w:highlight w:val="none"/>
        </w:rPr>
        <w:t xml:space="preserve">37.2</w:t>
      </w:r>
      <w:r>
        <w:rPr>
          <w:rFonts w:hint="eastAsia"/>
          <w:color w:val="auto"/>
          <w:highlight w:val="none"/>
        </w:rPr>
        <w:t xml:space="preserve">以联合体形式参加投标的，应当由组成联合体的所有供应商共同提出。</w:t>
      </w:r>
      <w:r/>
    </w:p>
    <w:p>
      <w:pPr>
        <w:pStyle w:val="948"/>
        <w:rPr>
          <w:rFonts w:cs="Times New Roman"/>
          <w:color w:val="auto"/>
          <w:highlight w:val="none"/>
        </w:rPr>
      </w:pPr>
      <w:r>
        <w:rPr>
          <w:color w:val="auto"/>
          <w:highlight w:val="none"/>
        </w:rPr>
        <w:t xml:space="preserve">37.3</w:t>
      </w:r>
      <w:r>
        <w:rPr>
          <w:rFonts w:hint="eastAsia"/>
          <w:color w:val="auto"/>
          <w:highlight w:val="none"/>
        </w:rPr>
        <w:t xml:space="preserve">质疑函应使用财政部制定的范本文件。</w:t>
      </w:r>
      <w:r/>
    </w:p>
    <w:p>
      <w:pPr>
        <w:pStyle w:val="948"/>
        <w:rPr>
          <w:rFonts w:ascii="宋体"/>
          <w:color w:val="auto"/>
          <w:sz w:val="21"/>
          <w:szCs w:val="21"/>
          <w:highlight w:val="none"/>
        </w:rPr>
      </w:pPr>
      <w:r/>
      <w:bookmarkStart w:id="237" w:name="_Toc107246266"/>
      <w:r>
        <w:rPr>
          <w:rFonts w:hint="eastAsia" w:ascii="宋体" w:hAnsi="宋体" w:cs="宋体"/>
          <w:color w:val="auto"/>
          <w:sz w:val="21"/>
          <w:szCs w:val="21"/>
          <w:highlight w:val="none"/>
        </w:rPr>
        <w:t xml:space="preserve">八．其他</w:t>
      </w:r>
      <w:bookmarkEnd w:id="237"/>
      <w:r/>
      <w:r/>
    </w:p>
    <w:p>
      <w:pPr>
        <w:pStyle w:val="948"/>
        <w:rPr>
          <w:rFonts w:ascii="宋体"/>
          <w:color w:val="auto"/>
          <w:sz w:val="21"/>
          <w:szCs w:val="21"/>
          <w:highlight w:val="none"/>
        </w:rPr>
      </w:pPr>
      <w:r/>
      <w:bookmarkStart w:id="238" w:name="_Toc103848572"/>
      <w:r/>
      <w:bookmarkStart w:id="239" w:name="_Toc107246267"/>
      <w:r/>
      <w:bookmarkStart w:id="240" w:name="_Toc104560886"/>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招标代理服务费</w:t>
      </w:r>
      <w:bookmarkEnd w:id="238"/>
      <w:r/>
      <w:bookmarkEnd w:id="239"/>
      <w:r/>
      <w:bookmarkEnd w:id="240"/>
      <w:r/>
      <w:r/>
    </w:p>
    <w:p>
      <w:pPr>
        <w:pStyle w:val="948"/>
        <w:rPr>
          <w:rFonts w:cs="Times New Roman"/>
          <w:color w:val="auto"/>
          <w:highlight w:val="none"/>
        </w:rPr>
      </w:pPr>
      <w:r>
        <w:rPr>
          <w:color w:val="auto"/>
          <w:highlight w:val="none"/>
        </w:rPr>
        <w:t xml:space="preserve">38.1</w:t>
      </w:r>
      <w:r>
        <w:rPr>
          <w:rFonts w:hint="eastAsia"/>
          <w:color w:val="auto"/>
          <w:highlight w:val="none"/>
        </w:rPr>
        <w:t xml:space="preserve">中标人是否交纳投招标代理服务费及相关要求见</w:t>
      </w:r>
      <w:r>
        <w:rPr>
          <w:rFonts w:hint="eastAsia"/>
          <w:b/>
          <w:bCs/>
          <w:color w:val="auto"/>
          <w:highlight w:val="none"/>
        </w:rPr>
        <w:t xml:space="preserve">投标人须知前附表</w:t>
      </w:r>
      <w:r>
        <w:rPr>
          <w:rFonts w:hint="eastAsia"/>
          <w:color w:val="auto"/>
          <w:highlight w:val="none"/>
        </w:rPr>
        <w:t xml:space="preserve">。</w:t>
      </w:r>
      <w:r/>
    </w:p>
    <w:p>
      <w:pPr>
        <w:pStyle w:val="948"/>
        <w:rPr>
          <w:rFonts w:ascii="宋体"/>
          <w:color w:val="auto"/>
          <w:sz w:val="21"/>
          <w:szCs w:val="21"/>
          <w:highlight w:val="none"/>
        </w:rPr>
      </w:pPr>
      <w:r/>
      <w:bookmarkStart w:id="241" w:name="_Toc107246268"/>
      <w:r/>
      <w:bookmarkStart w:id="242" w:name="_Toc103848573"/>
      <w:r/>
      <w:bookmarkStart w:id="243" w:name="_Toc104560887"/>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其他规定</w:t>
      </w:r>
      <w:bookmarkEnd w:id="241"/>
      <w:r/>
      <w:bookmarkEnd w:id="242"/>
      <w:r/>
      <w:bookmarkEnd w:id="243"/>
      <w:r/>
      <w:r/>
    </w:p>
    <w:p>
      <w:pPr>
        <w:pStyle w:val="948"/>
        <w:rPr>
          <w:rFonts w:cs="Times New Roman"/>
          <w:color w:val="auto"/>
          <w:highlight w:val="none"/>
        </w:rPr>
      </w:pPr>
      <w:r>
        <w:rPr>
          <w:color w:val="auto"/>
          <w:highlight w:val="none"/>
        </w:rPr>
        <w:t xml:space="preserve">39.1</w:t>
      </w:r>
      <w:r>
        <w:rPr>
          <w:rFonts w:hint="eastAsia"/>
          <w:color w:val="auto"/>
          <w:highlight w:val="none"/>
        </w:rPr>
        <w:t xml:space="preserve">投标文件的其他规定见</w:t>
      </w:r>
      <w:r>
        <w:rPr>
          <w:rFonts w:hint="eastAsia"/>
          <w:b/>
          <w:bCs/>
          <w:color w:val="auto"/>
          <w:highlight w:val="none"/>
        </w:rPr>
        <w:t xml:space="preserve">投标人须知前附</w:t>
      </w:r>
      <w:r>
        <w:rPr>
          <w:rFonts w:hint="eastAsia"/>
          <w:color w:val="auto"/>
          <w:highlight w:val="none"/>
        </w:rPr>
        <w:t xml:space="preserve">表。</w:t>
      </w:r>
      <w:r/>
    </w:p>
    <w:p>
      <w:pPr>
        <w:pStyle w:val="948"/>
        <w:rPr>
          <w:rFonts w:ascii="宋体"/>
          <w:color w:val="auto"/>
          <w:sz w:val="21"/>
          <w:szCs w:val="21"/>
          <w:highlight w:val="none"/>
        </w:rPr>
      </w:pPr>
      <w:r/>
      <w:bookmarkStart w:id="244" w:name="_Toc104560888"/>
      <w:r/>
      <w:bookmarkStart w:id="245" w:name="_Toc103848574"/>
      <w:r/>
      <w:bookmarkStart w:id="246" w:name="_Toc107246269"/>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文件解释权</w:t>
      </w:r>
      <w:bookmarkEnd w:id="244"/>
      <w:r/>
      <w:bookmarkEnd w:id="245"/>
      <w:r/>
      <w:bookmarkEnd w:id="246"/>
      <w:r/>
      <w:r/>
    </w:p>
    <w:p>
      <w:pPr>
        <w:pStyle w:val="948"/>
        <w:rPr>
          <w:rFonts w:cs="Times New Roman"/>
          <w:color w:val="auto"/>
          <w:highlight w:val="none"/>
        </w:rPr>
      </w:pPr>
      <w:r>
        <w:rPr>
          <w:color w:val="auto"/>
          <w:highlight w:val="none"/>
        </w:rPr>
        <w:t xml:space="preserve">40.1</w:t>
      </w:r>
      <w:r>
        <w:rPr>
          <w:rFonts w:hint="eastAsia"/>
          <w:color w:val="auto"/>
          <w:highlight w:val="none"/>
        </w:rPr>
        <w:t xml:space="preserve">本招标文件的解释权归采购人（或采购代理机构）所有。</w:t>
      </w:r>
      <w:bookmarkEnd w:id="51"/>
      <w:r/>
      <w:r/>
    </w:p>
    <w:p>
      <w:pPr>
        <w:pStyle w:val="948"/>
        <w:rPr>
          <w:rFonts w:cs="Times New Roman"/>
          <w:color w:val="auto"/>
          <w:highlight w:val="none"/>
        </w:rPr>
      </w:pPr>
      <w:r/>
      <w:bookmarkStart w:id="247" w:name="_Toc91836563"/>
      <w:r>
        <w:rPr>
          <w:rFonts w:ascii="宋体" w:cs="Times New Roman"/>
          <w:color w:val="auto"/>
          <w:highlight w:val="none"/>
        </w:rPr>
        <w:br w:type="page" w:clear="all"/>
      </w:r>
      <w:bookmarkStart w:id="248" w:name="_Toc107246270"/>
      <w:r>
        <w:rPr>
          <w:rFonts w:hint="eastAsia" w:cs="宋体"/>
          <w:color w:val="auto"/>
          <w:highlight w:val="none"/>
        </w:rPr>
        <w:t xml:space="preserve">第三章</w:t>
      </w:r>
      <w:r>
        <w:rPr>
          <w:rFonts w:hint="eastAsia" w:cs="宋体"/>
          <w:color w:val="auto"/>
          <w:highlight w:val="none"/>
          <w:lang w:val="en-US" w:eastAsia="zh-CN"/>
        </w:rPr>
        <w:t xml:space="preserve"> </w:t>
      </w:r>
      <w:r>
        <w:rPr>
          <w:rFonts w:hint="eastAsia" w:cs="宋体"/>
          <w:color w:val="auto"/>
          <w:highlight w:val="none"/>
        </w:rPr>
        <w:t xml:space="preserve">政府采购合同条款</w:t>
      </w:r>
      <w:bookmarkEnd w:id="247"/>
      <w:r>
        <w:rPr>
          <w:rFonts w:hint="eastAsia" w:cs="宋体"/>
          <w:color w:val="auto"/>
          <w:highlight w:val="none"/>
        </w:rPr>
        <w:t xml:space="preserve">及格式</w:t>
      </w:r>
      <w:bookmarkEnd w:id="248"/>
      <w:r/>
      <w:r/>
    </w:p>
    <w:p>
      <w:pPr>
        <w:pStyle w:val="948"/>
        <w:rPr>
          <w:rFonts w:cs="Times New Roman"/>
          <w:color w:val="auto"/>
          <w:highlight w:val="none"/>
        </w:rPr>
      </w:pPr>
      <w:r>
        <w:rPr>
          <w:rFonts w:cs="Times New Roman"/>
          <w:color w:val="auto"/>
          <w:highlight w:val="none"/>
        </w:rPr>
      </w:r>
      <w:r/>
    </w:p>
    <w:p>
      <w:pPr>
        <w:pStyle w:val="948"/>
        <w:rPr>
          <w:rFonts w:cs="Times New Roman"/>
          <w:b/>
          <w:bCs/>
          <w:i w:val="0"/>
          <w:iCs w:val="0"/>
          <w:color w:val="auto"/>
          <w:highlight w:val="none"/>
          <w:u w:val="none"/>
        </w:rPr>
      </w:pPr>
      <w:r>
        <w:rPr>
          <w:rFonts w:hint="eastAsia" w:cs="宋体"/>
          <w:b/>
          <w:bCs/>
          <w:i w:val="0"/>
          <w:iCs w:val="0"/>
          <w:color w:val="auto"/>
          <w:highlight w:val="none"/>
          <w:u w:val="none"/>
        </w:rPr>
        <w:t xml:space="preserve">注：合同签订前，采购人可根据实际情况调整合同内容，中标供应商不得提出异议。</w:t>
      </w:r>
      <w:r/>
    </w:p>
    <w:p>
      <w:pPr>
        <w:pStyle w:val="948"/>
        <w:rPr>
          <w:rFonts w:cs="Times New Roman"/>
          <w:b/>
          <w:bCs/>
          <w:color w:val="auto"/>
          <w:highlight w:val="none"/>
        </w:rPr>
      </w:pPr>
      <w:r>
        <w:rPr>
          <w:rFonts w:cs="Times New Roman"/>
          <w:b/>
          <w:bCs/>
          <w:color w:val="auto"/>
          <w:highlight w:val="none"/>
        </w:rPr>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bCs/>
          <w:color w:val="000000"/>
          <w:szCs w:val="21"/>
          <w:highlight w:val="none"/>
        </w:rPr>
        <w:t xml:space="preserve">采购人</w:t>
      </w:r>
      <w:r>
        <w:rPr>
          <w:rFonts w:hint="eastAsia" w:ascii="宋体" w:hAnsi="宋体" w:cs="宋体"/>
          <w:color w:val="000000"/>
          <w:szCs w:val="21"/>
          <w:highlight w:val="none"/>
        </w:rPr>
        <w:t xml:space="preserve">）：</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乙方（中标方）：</w:t>
      </w:r>
      <w:r/>
    </w:p>
    <w:p>
      <w:pPr>
        <w:pStyle w:val="948"/>
        <w:rPr>
          <w:rFonts w:ascii="宋体" w:hAnsi="宋体"/>
          <w:color w:val="000000"/>
          <w:szCs w:val="21"/>
          <w:highlight w:val="none"/>
        </w:rPr>
      </w:pPr>
      <w:r>
        <w:rPr>
          <w:rFonts w:ascii="宋体" w:hAnsi="宋体"/>
          <w:color w:val="000000"/>
          <w:szCs w:val="21"/>
          <w:highlight w:val="none"/>
        </w:rPr>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根据</w:t>
      </w:r>
      <w:r>
        <w:rPr>
          <w:rFonts w:hint="eastAsia" w:ascii="宋体" w:hAnsi="宋体" w:cs="宋体"/>
          <w:color w:val="000000"/>
          <w:szCs w:val="21"/>
          <w:highlight w:val="none"/>
          <w:u w:val="single"/>
        </w:rPr>
        <w:t xml:space="preserve">                （项目名称）</w:t>
      </w:r>
      <w:r>
        <w:rPr>
          <w:rFonts w:hint="eastAsia" w:ascii="宋体" w:hAnsi="宋体" w:cs="宋体"/>
          <w:color w:val="000000"/>
          <w:szCs w:val="21"/>
          <w:highlight w:val="none"/>
        </w:rPr>
        <w:t xml:space="preserve">采购文件和该文件的</w:t>
      </w:r>
      <w:r>
        <w:rPr>
          <w:rFonts w:hint="eastAsia" w:cs="宋体"/>
          <w:color w:val="000000"/>
          <w:szCs w:val="21"/>
          <w:highlight w:val="none"/>
          <w:lang w:val="en-US" w:eastAsia="zh-CN"/>
        </w:rPr>
        <w:t xml:space="preserve">中标</w:t>
      </w:r>
      <w:r>
        <w:rPr>
          <w:rFonts w:hint="eastAsia" w:ascii="宋体" w:hAnsi="宋体" w:cs="宋体"/>
          <w:color w:val="000000"/>
          <w:szCs w:val="21"/>
          <w:highlight w:val="none"/>
        </w:rPr>
        <w:t xml:space="preserve">通知书及乙方</w:t>
      </w:r>
      <w:r>
        <w:rPr>
          <w:rFonts w:hint="eastAsia" w:cs="宋体"/>
          <w:color w:val="000000"/>
          <w:szCs w:val="21"/>
          <w:highlight w:val="none"/>
          <w:lang w:val="en-US" w:eastAsia="zh-CN"/>
        </w:rPr>
        <w:t xml:space="preserve">投标</w:t>
      </w:r>
      <w:r>
        <w:rPr>
          <w:rFonts w:hint="eastAsia" w:ascii="宋体" w:hAnsi="宋体" w:cs="宋体"/>
          <w:color w:val="000000"/>
          <w:szCs w:val="21"/>
          <w:highlight w:val="none"/>
        </w:rPr>
        <w:t xml:space="preserve">文件，甲乙双方就此次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及相关问题，同意按下列条款规定执行。</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一、项目编号：</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二、采购内容：</w:t>
      </w:r>
      <w:r/>
    </w:p>
    <w:p>
      <w:pPr>
        <w:pStyle w:val="948"/>
        <w:rPr>
          <w:rFonts w:ascii="宋体" w:hAnsi="宋体" w:cs="宋体"/>
          <w:color w:val="000000"/>
          <w:szCs w:val="21"/>
          <w:highlight w:val="none"/>
        </w:rPr>
      </w:pPr>
      <w:r>
        <w:rPr>
          <w:rFonts w:hint="eastAsia" w:ascii="宋体" w:hAnsi="宋体" w:cs="宋体"/>
          <w:b/>
          <w:bCs/>
          <w:color w:val="000000"/>
          <w:szCs w:val="21"/>
          <w:highlight w:val="none"/>
        </w:rPr>
        <w:t xml:space="preserve">三、合同总金额：</w:t>
      </w:r>
      <w:r>
        <w:rPr>
          <w:rFonts w:hint="eastAsia" w:ascii="宋体" w:hAnsi="宋体" w:cs="宋体"/>
          <w:color w:val="000000"/>
          <w:szCs w:val="21"/>
          <w:highlight w:val="none"/>
        </w:rPr>
        <w:t xml:space="preserve">（大写）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元。</w:t>
      </w:r>
      <w:r/>
    </w:p>
    <w:p>
      <w:pPr>
        <w:pStyle w:val="948"/>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四、服务内容：</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本项目为</w:t>
      </w:r>
      <w:r>
        <w:rPr>
          <w:rFonts w:hint="eastAsia" w:cs="宋体"/>
          <w:color w:val="000000"/>
          <w:szCs w:val="21"/>
          <w:highlight w:val="none"/>
          <w:lang w:eastAsia="zh-CN"/>
        </w:rPr>
        <w:t xml:space="preserve">南京中国近代史遗址博物馆花厅展柜制作及安装服务项目</w:t>
      </w:r>
      <w:r>
        <w:rPr>
          <w:rFonts w:hint="eastAsia" w:ascii="宋体" w:hAnsi="宋体" w:cs="宋体"/>
          <w:color w:val="000000"/>
          <w:szCs w:val="21"/>
          <w:highlight w:val="none"/>
        </w:rPr>
        <w:t xml:space="preserve">，工作内容包括但不限于设备设计定制采购、设备运输、安装调试、安装人员培训、提供备品备件、专业安装工具及售后服务等。</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五、服务周期：</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签订采购合同后并接到采购人书面通知45个日历日内完成交货及安装，并交付验收。</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六、知识产权：</w:t>
      </w:r>
      <w:r/>
    </w:p>
    <w:p>
      <w:pPr>
        <w:pStyle w:val="948"/>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因合同所约定之委托制作项目所产生的成果的著作权、版权、专利权、知识产权和使用权等所有权利归采购人所有。甲方利用乙方提交的成果所完成的新成果的所有权利，包括但不限于知识产权、专利申请权和所有权，归甲方所有。如因乙方擅自许可他人使用该部分资料造成对甲方版权的侵害，乙方应承担连带赔偿责任。</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2、乙方应保证，在其依本合同为甲方提供服务过程中或其为甲方提供的交付物、服务成果及其任何部分时不受到第三方关于侵犯专利权、商标权或软件著作权等知识产权的指控。任何第三方如果提出侵权指控，乙方应负责解决，并赔偿甲方就此所承担的一切损失和费用，包括但不限于上述侵权指控中所产生的一切诉讼费用、调查费用、律师费用、和解金额或生效法律文书中规定的赔偿金额等。因甲方</w:t>
      </w:r>
      <w:r>
        <w:rPr>
          <w:rFonts w:ascii="宋体" w:hAnsi="宋体" w:cs="宋体"/>
          <w:color w:val="auto"/>
          <w:szCs w:val="21"/>
          <w:highlight w:val="none"/>
        </w:rPr>
        <w:t xml:space="preserve">提供素材</w:t>
      </w:r>
      <w:r>
        <w:rPr>
          <w:rFonts w:hint="eastAsia" w:ascii="宋体" w:hAnsi="宋体" w:cs="宋体"/>
          <w:color w:val="auto"/>
          <w:szCs w:val="21"/>
          <w:highlight w:val="none"/>
        </w:rPr>
        <w:t xml:space="preserve">原因或其他原因造成侵权的除外。</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七、货款支付步骤和办法：</w:t>
      </w:r>
      <w:r/>
    </w:p>
    <w:p>
      <w:pPr>
        <w:pStyle w:val="948"/>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1、自合同签订之日7个工作日内支付合同价款的30%；</w:t>
      </w:r>
      <w:r/>
    </w:p>
    <w:p>
      <w:pPr>
        <w:pStyle w:val="948"/>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lang w:val="en-US" w:eastAsia="zh-CN"/>
        </w:rPr>
        <w:t xml:space="preserve">阶段性</w:t>
      </w:r>
      <w:r>
        <w:rPr>
          <w:rFonts w:hint="eastAsia" w:ascii="宋体" w:hAnsi="宋体" w:eastAsia="宋体" w:cs="宋体"/>
          <w:bCs/>
          <w:color w:val="auto"/>
          <w:sz w:val="21"/>
          <w:szCs w:val="21"/>
          <w:highlight w:val="none"/>
          <w:lang w:val="en-US"/>
        </w:rPr>
        <w:t xml:space="preserve">验收合格后7个工作日内支付至合同价款的70%；</w:t>
      </w:r>
      <w:r/>
    </w:p>
    <w:p>
      <w:pPr>
        <w:pStyle w:val="948"/>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3、审计结束后7个工作日内支付</w:t>
      </w:r>
      <w:r>
        <w:rPr>
          <w:rFonts w:hint="eastAsia" w:ascii="宋体" w:hAnsi="宋体" w:eastAsia="宋体" w:cs="宋体"/>
          <w:bCs/>
          <w:color w:val="auto"/>
          <w:sz w:val="21"/>
          <w:szCs w:val="21"/>
          <w:highlight w:val="none"/>
          <w:lang w:val="en-US" w:eastAsia="zh-CN"/>
        </w:rPr>
        <w:t xml:space="preserve">至审定价的95%，并退还履约保函</w:t>
      </w:r>
      <w:r>
        <w:rPr>
          <w:rFonts w:hint="eastAsia" w:ascii="宋体" w:hAnsi="宋体" w:eastAsia="宋体" w:cs="宋体"/>
          <w:bCs/>
          <w:color w:val="auto"/>
          <w:sz w:val="21"/>
          <w:szCs w:val="21"/>
          <w:highlight w:val="none"/>
          <w:lang w:val="en-US"/>
        </w:rPr>
        <w:t xml:space="preserve">；</w:t>
      </w:r>
      <w:r/>
    </w:p>
    <w:p>
      <w:pPr>
        <w:pStyle w:val="948"/>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从</w:t>
      </w:r>
      <w:r>
        <w:rPr>
          <w:rFonts w:hint="eastAsia" w:ascii="宋体" w:hAnsi="宋体" w:eastAsia="宋体" w:cs="宋体"/>
          <w:bCs/>
          <w:color w:val="auto"/>
          <w:sz w:val="21"/>
          <w:szCs w:val="21"/>
          <w:highlight w:val="none"/>
          <w:lang w:val="en-US" w:eastAsia="zh-CN"/>
        </w:rPr>
        <w:t xml:space="preserve">阶段性</w:t>
      </w:r>
      <w:r>
        <w:rPr>
          <w:rFonts w:hint="eastAsia" w:ascii="宋体" w:hAnsi="宋体" w:eastAsia="宋体" w:cs="宋体"/>
          <w:bCs/>
          <w:color w:val="auto"/>
          <w:sz w:val="21"/>
          <w:szCs w:val="21"/>
          <w:highlight w:val="none"/>
          <w:lang w:val="en-US"/>
        </w:rPr>
        <w:t xml:space="preserve">验收合格之日起算，</w:t>
      </w:r>
      <w:r>
        <w:rPr>
          <w:rFonts w:hint="eastAsia" w:ascii="宋体" w:hAnsi="宋体" w:eastAsia="宋体" w:cs="宋体"/>
          <w:bCs/>
          <w:color w:val="auto"/>
          <w:sz w:val="21"/>
          <w:szCs w:val="21"/>
          <w:highlight w:val="none"/>
          <w:lang w:val="en-US" w:eastAsia="zh-CN"/>
        </w:rPr>
        <w:t xml:space="preserve">正常</w:t>
      </w:r>
      <w:r>
        <w:rPr>
          <w:rFonts w:hint="eastAsia" w:ascii="宋体" w:hAnsi="宋体" w:eastAsia="宋体" w:cs="宋体"/>
          <w:bCs/>
          <w:color w:val="auto"/>
          <w:sz w:val="21"/>
          <w:szCs w:val="21"/>
          <w:highlight w:val="none"/>
          <w:lang w:val="en-US"/>
        </w:rPr>
        <w:t xml:space="preserve">运行满一年，</w:t>
      </w:r>
      <w:r>
        <w:rPr>
          <w:rFonts w:hint="eastAsia" w:ascii="宋体" w:hAnsi="宋体" w:eastAsia="宋体" w:cs="宋体"/>
          <w:bCs/>
          <w:color w:val="auto"/>
          <w:sz w:val="21"/>
          <w:szCs w:val="21"/>
          <w:highlight w:val="none"/>
          <w:lang w:val="en-US" w:eastAsia="zh-CN"/>
        </w:rPr>
        <w:t xml:space="preserve">且</w:t>
      </w:r>
      <w:r>
        <w:rPr>
          <w:rFonts w:hint="eastAsia" w:ascii="宋体" w:hAnsi="宋体" w:eastAsia="宋体" w:cs="宋体"/>
          <w:bCs/>
          <w:color w:val="auto"/>
          <w:sz w:val="21"/>
          <w:szCs w:val="21"/>
          <w:highlight w:val="none"/>
          <w:lang w:val="en-US"/>
        </w:rPr>
        <w:t xml:space="preserve">经采购人书面确认</w:t>
      </w:r>
      <w:r>
        <w:rPr>
          <w:rFonts w:hint="eastAsia" w:ascii="宋体" w:hAnsi="宋体" w:eastAsia="宋体" w:cs="宋体"/>
          <w:bCs/>
          <w:color w:val="auto"/>
          <w:sz w:val="21"/>
          <w:szCs w:val="21"/>
          <w:highlight w:val="none"/>
          <w:lang w:val="en-US" w:eastAsia="zh-CN"/>
        </w:rPr>
        <w:t xml:space="preserve">最终验收合格后，</w:t>
      </w:r>
      <w:r>
        <w:rPr>
          <w:rFonts w:hint="eastAsia" w:ascii="宋体" w:hAnsi="宋体" w:eastAsia="宋体" w:cs="宋体"/>
          <w:bCs/>
          <w:color w:val="auto"/>
          <w:sz w:val="21"/>
          <w:szCs w:val="21"/>
          <w:highlight w:val="none"/>
          <w:lang w:val="en-US"/>
        </w:rPr>
        <w:t xml:space="preserve">支付</w:t>
      </w:r>
      <w:r>
        <w:rPr>
          <w:rFonts w:hint="eastAsia" w:ascii="宋体" w:hAnsi="宋体" w:eastAsia="宋体" w:cs="宋体"/>
          <w:bCs/>
          <w:color w:val="auto"/>
          <w:sz w:val="21"/>
          <w:szCs w:val="21"/>
          <w:highlight w:val="none"/>
          <w:lang w:val="en-US" w:eastAsia="zh-CN"/>
        </w:rPr>
        <w:t xml:space="preserve">剩余合同价款</w:t>
      </w:r>
      <w:r>
        <w:rPr>
          <w:rFonts w:hint="eastAsia" w:ascii="宋体" w:hAnsi="宋体" w:eastAsia="宋体" w:cs="宋体"/>
          <w:bCs/>
          <w:color w:val="auto"/>
          <w:sz w:val="21"/>
          <w:szCs w:val="21"/>
          <w:highlight w:val="none"/>
          <w:lang w:val="en-US"/>
        </w:rPr>
        <w:t xml:space="preserve">。</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八、双方的责任与义务：</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甲方权利与义务：</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1、向乙方提供方案优化所需的相关资料；</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2、按时对乙方提交的内容提出优化修改意见，并签字确认，以便乙方及时制作；</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3、派专人负责联络和协调工作；</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4、在收到乙方项目验收书面申请后一个工作日内组织验收，并根据验收情况提出修改意见。</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乙方权利与义务：</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1、按照合同约定的时间完成各阶段工作并负责验收合格；</w:t>
      </w:r>
      <w:r/>
    </w:p>
    <w:p>
      <w:pPr>
        <w:pStyle w:val="948"/>
        <w:rPr>
          <w:rFonts w:ascii="宋体" w:hAnsi="宋体" w:cs="宋体"/>
          <w:bCs/>
          <w:color w:val="auto"/>
          <w:szCs w:val="21"/>
          <w:highlight w:val="none"/>
        </w:rPr>
      </w:pPr>
      <w:r>
        <w:rPr>
          <w:rFonts w:hint="eastAsia" w:ascii="宋体" w:hAnsi="宋体" w:cs="宋体"/>
          <w:bCs/>
          <w:color w:val="auto"/>
          <w:szCs w:val="21"/>
          <w:highlight w:val="none"/>
        </w:rPr>
        <w:t xml:space="preserve">2、指定专人负责联络和协调工作；</w:t>
      </w:r>
      <w:r/>
    </w:p>
    <w:p>
      <w:pPr>
        <w:pStyle w:val="948"/>
        <w:rPr>
          <w:rFonts w:hint="eastAsia" w:ascii="宋体" w:hAnsi="宋体" w:cs="宋体"/>
          <w:bCs/>
          <w:color w:val="auto"/>
          <w:szCs w:val="21"/>
          <w:highlight w:val="none"/>
        </w:rPr>
      </w:pPr>
      <w:r>
        <w:rPr>
          <w:rFonts w:hint="eastAsia" w:ascii="宋体" w:hAnsi="宋体" w:cs="宋体"/>
          <w:bCs/>
          <w:color w:val="auto"/>
          <w:szCs w:val="21"/>
          <w:highlight w:val="none"/>
        </w:rPr>
        <w:t xml:space="preserve">3、相关工作完成后的一个工作日内向甲方提出验收申请，并根据甲方的修改意见进行修改，直至验收合格为止。</w:t>
      </w:r>
      <w:r/>
    </w:p>
    <w:p>
      <w:pPr>
        <w:pStyle w:val="948"/>
        <w:rPr>
          <w:rFonts w:hint="eastAsia" w:ascii="宋体" w:hAnsi="宋体" w:cs="宋体"/>
          <w:bCs/>
          <w:color w:val="auto"/>
          <w:szCs w:val="21"/>
          <w:highlight w:val="none"/>
        </w:rPr>
      </w:pPr>
      <w:r>
        <w:rPr>
          <w:rFonts w:hint="eastAsia" w:ascii="宋体" w:hAnsi="宋体" w:cs="宋体"/>
          <w:bCs/>
          <w:color w:val="auto"/>
          <w:szCs w:val="21"/>
          <w:highlight w:val="none"/>
        </w:rPr>
        <w:t xml:space="preserve">4、向甲方移交所有成果性文件及相关资料。</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九、</w:t>
      </w:r>
      <w:r>
        <w:rPr>
          <w:rFonts w:ascii="宋体" w:hAnsi="宋体" w:cs="宋体"/>
          <w:b/>
          <w:bCs/>
          <w:color w:val="auto"/>
          <w:szCs w:val="21"/>
          <w:highlight w:val="none"/>
        </w:rPr>
        <w:t xml:space="preserve">质量保证</w:t>
      </w:r>
      <w:r/>
    </w:p>
    <w:p>
      <w:pPr>
        <w:pStyle w:val="948"/>
        <w:rPr>
          <w:rFonts w:ascii="宋体" w:hAnsi="宋体" w:cs="宋体"/>
          <w:bCs/>
          <w:color w:val="auto"/>
          <w:szCs w:val="21"/>
          <w:highlight w:val="none"/>
        </w:rPr>
      </w:pPr>
      <w:r>
        <w:rPr>
          <w:rFonts w:ascii="宋体" w:hAnsi="宋体" w:cs="宋体"/>
          <w:bCs/>
          <w:color w:val="auto"/>
          <w:szCs w:val="21"/>
          <w:highlight w:val="none"/>
        </w:rPr>
        <w:t xml:space="preserve">乙方所提供的服务的技术规格应与</w:t>
      </w:r>
      <w:r>
        <w:rPr>
          <w:rFonts w:hint="eastAsia" w:ascii="宋体" w:hAnsi="宋体" w:cs="宋体"/>
          <w:bCs/>
          <w:color w:val="auto"/>
          <w:szCs w:val="21"/>
          <w:highlight w:val="none"/>
        </w:rPr>
        <w:t xml:space="preserve">磋商</w:t>
      </w:r>
      <w:r>
        <w:rPr>
          <w:rFonts w:ascii="宋体" w:hAnsi="宋体" w:cs="宋体"/>
          <w:bCs/>
          <w:color w:val="auto"/>
          <w:szCs w:val="21"/>
          <w:highlight w:val="none"/>
        </w:rPr>
        <w:t xml:space="preserve">文件规定的技术规格相一致；若技术性能无特殊说明，则按国家有关部门最新颁布的标准及规范为准。</w:t>
      </w:r>
      <w:r/>
    </w:p>
    <w:p>
      <w:pPr>
        <w:pStyle w:val="948"/>
        <w:rPr>
          <w:rFonts w:ascii="宋体" w:hAnsi="宋体" w:cs="宋体"/>
          <w:b/>
          <w:bCs/>
          <w:color w:val="auto"/>
          <w:szCs w:val="21"/>
          <w:highlight w:val="none"/>
        </w:rPr>
      </w:pPr>
      <w:r>
        <w:rPr>
          <w:rFonts w:hint="eastAsia" w:ascii="宋体" w:hAnsi="宋体" w:cs="宋体"/>
          <w:b/>
          <w:bCs/>
          <w:color w:val="auto"/>
          <w:szCs w:val="21"/>
          <w:highlight w:val="none"/>
        </w:rPr>
        <w:t xml:space="preserve">十、违约责任：</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1、在履行合同的过程中，如果乙方遇到妨碍按时提供服务的情况时，应及时以书面形式将拖延的事实、可能拖延的时间和原因及相关证明材料提交甲方。甲方在收到乙方通知后，应尽快对情况进行核实，并有权根据情况确定是否酌情延长交付时间以及是否收取逾期交付的违约金及损害赔偿金（如有），或依照法律程序解除部分或全部合同。延期应通过签订补充合同的方式由双方认可并履行。</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2、甲方无正当理由逾期付款时，每逾期一日，甲方应按照逾期付款金额的万分之五的标准向乙方支付违约金。逾期超过20个工作日的，甲方按照合同总价的30%向乙方支付违约金。</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3、乙方如无不可抗力，又未履行采购文件、响应文件和合同条款的，一经查实，由乙方赔偿由此给甲方造成的损失，并按照合同总价的30%向甲方支付违约金，因招、投标产生的其他责任及后果按采购文件的相关要求及处理方式执行。乙方每逾期一日，应按合同总价的万分之五支付违约金，从合同价款中予以扣除，逾期超过20日的，甲方有权解除合同，乙方应退还全部已收费用并按合同总价30%支付违约金，给甲方造成的损失超过违约金的，超出部分乙方仍应予以支付。</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4、如遭遇不可抗力事件，遭遇不可抗力的一方应尽快以书面形式将不可抗力的情况和原因通知另一方，并积极采取措施防止损失扩大。因不可抗力造成的损失，</w:t>
      </w:r>
      <w:r>
        <w:rPr>
          <w:rFonts w:ascii="宋体" w:hAnsi="宋体" w:cs="宋体"/>
          <w:color w:val="auto"/>
          <w:szCs w:val="21"/>
          <w:highlight w:val="none"/>
        </w:rPr>
        <w:t xml:space="preserve">供、需</w:t>
      </w:r>
      <w:r>
        <w:rPr>
          <w:rFonts w:hint="eastAsia" w:ascii="宋体" w:hAnsi="宋体" w:cs="宋体"/>
          <w:color w:val="auto"/>
          <w:szCs w:val="21"/>
          <w:highlight w:val="none"/>
        </w:rPr>
        <w:t xml:space="preserve">甲乙双方按照法律规定处理。</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5、一方违反本合同规定，给另一方造成经济损失的，除承担上述违约责任外，违约方还应赔偿由此给另一方造成的一切损失和费用，包括但不限于守约方为维护自身合法权益所产生的一切诉讼费用、调查费用、律师费用等。</w:t>
      </w:r>
      <w:r/>
    </w:p>
    <w:p>
      <w:pPr>
        <w:pStyle w:val="948"/>
        <w:rPr>
          <w:rFonts w:ascii="宋体" w:hAnsi="宋体" w:cs="宋体"/>
          <w:color w:val="auto"/>
          <w:szCs w:val="21"/>
          <w:highlight w:val="none"/>
        </w:rPr>
      </w:pPr>
      <w:r>
        <w:rPr>
          <w:rFonts w:hint="eastAsia" w:ascii="宋体" w:hAnsi="宋体" w:cs="宋体"/>
          <w:color w:val="auto"/>
          <w:szCs w:val="21"/>
          <w:highlight w:val="none"/>
        </w:rPr>
        <w:t xml:space="preserve">6、采购文件及合同中所述之“不可抗力”系指不可预见、不可避免、不可克服的事件，包括但不限于：战争、洪水、台风、地震、疫情及其他法律、法规规定的事件。</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十一、解决争议的方式：</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1、合同签订后甲乙双方即直接产生权利与义务的关系，合同执行过程中出现的问题应按照合同约定、法律法规的规定办理。在合同履行过程中，双方如有争议，由甲乙双方协商处理，若协商不成，可选择第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种方式处理：</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（1）向南京仲裁委员会申请仲裁。</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（2）向甲方所在地法院提起诉讼。</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本合同签署部分的联系地址作为双方仲裁或诉讼文书送达地址，如一方拒收或无人签收视为相关法律文书已送达。</w:t>
      </w:r>
      <w:r/>
    </w:p>
    <w:p>
      <w:pPr>
        <w:pStyle w:val="948"/>
        <w:rPr>
          <w:rFonts w:ascii="宋体" w:hAnsi="宋体"/>
          <w:b/>
          <w:bCs/>
          <w:color w:val="000000"/>
          <w:szCs w:val="21"/>
          <w:highlight w:val="none"/>
        </w:rPr>
      </w:pPr>
      <w:r>
        <w:rPr>
          <w:rFonts w:hint="eastAsia" w:ascii="宋体" w:hAnsi="宋体" w:cs="宋体"/>
          <w:b/>
          <w:bCs/>
          <w:color w:val="000000"/>
          <w:szCs w:val="21"/>
          <w:highlight w:val="none"/>
        </w:rPr>
        <w:t xml:space="preserve">十二、其它事项：</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1、合同在执行过程中出现的未尽事宜，双方在不违背本合同和招标文件的原则下协商解决，协商结果以书面形式签订补充协议，且补充协议与本合同具有同等效力。</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2、合同中未有约定的按照有关的法律法规以及国家行业标准或技术文件规定予以解决。</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3、甲乙双方确认：对本合同条款及后果均已知悉，一致确认不存在欺诈、胁迫、乘人之危、重大误解、显失公平等任何可能导致合同无效或被撤销的情形。</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十三、合同不可分割部分：</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采购文件、</w:t>
      </w:r>
      <w:r>
        <w:rPr>
          <w:rFonts w:hint="eastAsia" w:cs="宋体"/>
          <w:color w:val="000000"/>
          <w:szCs w:val="21"/>
          <w:highlight w:val="none"/>
          <w:lang w:val="en-US" w:eastAsia="zh-CN"/>
        </w:rPr>
        <w:t xml:space="preserve">投标</w:t>
      </w:r>
      <w:r>
        <w:rPr>
          <w:rFonts w:hint="eastAsia" w:ascii="宋体" w:hAnsi="宋体" w:cs="宋体"/>
          <w:color w:val="000000"/>
          <w:szCs w:val="21"/>
          <w:highlight w:val="none"/>
        </w:rPr>
        <w:t xml:space="preserve">文件、合同条款及</w:t>
      </w:r>
      <w:r>
        <w:rPr>
          <w:rFonts w:hint="eastAsia" w:cs="宋体"/>
          <w:color w:val="000000"/>
          <w:szCs w:val="21"/>
          <w:highlight w:val="none"/>
          <w:lang w:val="en-US" w:eastAsia="zh-CN"/>
        </w:rPr>
        <w:t xml:space="preserve">中标</w:t>
      </w:r>
      <w:r>
        <w:rPr>
          <w:rFonts w:hint="eastAsia" w:ascii="宋体" w:hAnsi="宋体" w:cs="宋体"/>
          <w:color w:val="000000"/>
          <w:szCs w:val="21"/>
          <w:highlight w:val="none"/>
        </w:rPr>
        <w:t xml:space="preserve">通知书，乙方在磋商、评审过程中所作其它有关承诺、声明、书面澄清等均为合同不可分割的部分，与主合同具有同等法律效力。</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十四、合同备案：</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合同一式四份，甲乙双方各执贰份。</w:t>
      </w:r>
      <w:r/>
    </w:p>
    <w:p>
      <w:pPr>
        <w:pStyle w:val="948"/>
        <w:rPr>
          <w:rFonts w:ascii="宋体" w:hAnsi="宋体" w:cs="宋体"/>
          <w:b/>
          <w:bCs/>
          <w:color w:val="000000"/>
          <w:szCs w:val="21"/>
          <w:highlight w:val="none"/>
        </w:rPr>
      </w:pPr>
      <w:r>
        <w:rPr>
          <w:rFonts w:hint="eastAsia" w:ascii="宋体" w:hAnsi="宋体" w:cs="宋体"/>
          <w:b/>
          <w:bCs/>
          <w:color w:val="000000"/>
          <w:szCs w:val="21"/>
          <w:highlight w:val="none"/>
        </w:rPr>
        <w:t xml:space="preserve">十五、合同生效：</w:t>
      </w:r>
      <w:r/>
    </w:p>
    <w:p>
      <w:pPr>
        <w:pStyle w:val="948"/>
        <w:rPr>
          <w:rFonts w:ascii="宋体" w:hAnsi="宋体" w:cs="宋体"/>
          <w:color w:val="000000"/>
          <w:szCs w:val="21"/>
          <w:highlight w:val="none"/>
        </w:rPr>
      </w:pPr>
      <w:r>
        <w:rPr>
          <w:rFonts w:hint="eastAsia" w:ascii="宋体" w:hAnsi="宋体" w:cs="宋体"/>
          <w:color w:val="000000"/>
          <w:szCs w:val="21"/>
          <w:highlight w:val="none"/>
        </w:rPr>
        <w:t xml:space="preserve">本合同由甲乙双方签字、盖章后生效。</w:t>
      </w:r>
      <w:r/>
    </w:p>
    <w:p>
      <w:pPr>
        <w:pStyle w:val="948"/>
        <w:rPr>
          <w:rFonts w:ascii="宋体" w:hAnsi="宋体" w:cs="宋体"/>
          <w:color w:val="000000"/>
          <w:szCs w:val="21"/>
          <w:highlight w:val="none"/>
        </w:rPr>
      </w:pPr>
      <w:r>
        <w:rPr>
          <w:rFonts w:ascii="宋体" w:hAnsi="宋体" w:cs="宋体"/>
          <w:color w:val="000000"/>
          <w:szCs w:val="21"/>
          <w:highlight w:val="none"/>
        </w:rPr>
      </w:r>
      <w:r/>
    </w:p>
    <w:tbl>
      <w:tblPr>
        <w:tblStyle w:val="83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甲方（采购人）：（盖章）</w:t>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乙方（中标方）：（盖章）</w:t>
            </w:r>
            <w:r/>
          </w:p>
        </w:tc>
      </w:tr>
      <w:tr>
        <w:trPr/>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地址：</w:t>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地址：</w:t>
            </w:r>
            <w:r/>
          </w:p>
        </w:tc>
      </w:tr>
      <w:tr>
        <w:trPr/>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法定（授权）代表人：</w:t>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法定（授权）代表人：</w:t>
            </w:r>
            <w:r/>
          </w:p>
        </w:tc>
      </w:tr>
      <w:tr>
        <w:trPr/>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年   月   日    </w:t>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tc>
          <w:tcPr>
            <w:tcW w:w="4261" w:type="dxa"/>
            <w:vAlign w:val="top"/>
            <w:textDirection w:val="lrTb"/>
            <w:noWrap w:val="false"/>
          </w:tcPr>
          <w:p>
            <w:pPr>
              <w:pStyle w:val="948"/>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pStyle w:val="948"/>
              <w:rPr>
                <w:rFonts w:ascii="宋体" w:hAnsi="宋体" w:cs="宋体"/>
                <w:color w:val="000000"/>
                <w:szCs w:val="21"/>
                <w:highlight w:val="none"/>
              </w:rPr>
            </w:pPr>
            <w:r>
              <w:rPr>
                <w:rFonts w:ascii="宋体" w:hAnsi="宋体" w:cs="宋体"/>
                <w:color w:val="000000"/>
                <w:szCs w:val="21"/>
                <w:highlight w:val="none"/>
              </w:rPr>
            </w:r>
            <w:r/>
          </w:p>
        </w:tc>
      </w:tr>
      <w:tr>
        <w:trPr/>
        <w:tc>
          <w:tcPr>
            <w:tcW w:w="4261" w:type="dxa"/>
            <w:vAlign w:val="top"/>
            <w:textDirection w:val="lrTb"/>
            <w:noWrap w:val="false"/>
          </w:tcPr>
          <w:p>
            <w:pPr>
              <w:pStyle w:val="948"/>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乙方户名：</w:t>
            </w:r>
            <w:r/>
          </w:p>
        </w:tc>
      </w:tr>
      <w:tr>
        <w:trPr/>
        <w:tc>
          <w:tcPr>
            <w:tcW w:w="4261" w:type="dxa"/>
            <w:vAlign w:val="top"/>
            <w:textDirection w:val="lrTb"/>
            <w:noWrap w:val="false"/>
          </w:tcPr>
          <w:p>
            <w:pPr>
              <w:pStyle w:val="948"/>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乙方开户银行：</w:t>
            </w:r>
            <w:r/>
          </w:p>
        </w:tc>
      </w:tr>
      <w:tr>
        <w:trPr/>
        <w:tc>
          <w:tcPr>
            <w:tcW w:w="4261" w:type="dxa"/>
            <w:vAlign w:val="top"/>
            <w:textDirection w:val="lrTb"/>
            <w:noWrap w:val="false"/>
          </w:tcPr>
          <w:p>
            <w:pPr>
              <w:pStyle w:val="948"/>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pStyle w:val="948"/>
              <w:rPr>
                <w:rFonts w:ascii="宋体" w:hAnsi="宋体" w:cs="宋体"/>
                <w:color w:val="000000"/>
                <w:szCs w:val="21"/>
                <w:highlight w:val="none"/>
              </w:rPr>
            </w:pPr>
            <w:r>
              <w:rPr>
                <w:rFonts w:hint="eastAsia" w:ascii="宋体" w:hAnsi="宋体" w:cs="宋体"/>
                <w:color w:val="000000"/>
                <w:szCs w:val="21"/>
                <w:highlight w:val="none"/>
              </w:rPr>
              <w:t xml:space="preserve">乙方帐号：</w:t>
            </w:r>
            <w:r/>
          </w:p>
        </w:tc>
      </w:tr>
    </w:tbl>
    <w:p>
      <w:pPr>
        <w:pStyle w:val="948"/>
        <w:rPr>
          <w:rFonts w:hint="eastAsia" w:ascii="宋体" w:hAnsi="宋体"/>
          <w:b/>
          <w:szCs w:val="21"/>
          <w:highlight w:val="none"/>
        </w:rPr>
      </w:pPr>
      <w:r>
        <w:rPr>
          <w:rFonts w:hint="eastAsia" w:ascii="宋体" w:hAnsi="宋体"/>
          <w:b/>
          <w:szCs w:val="21"/>
          <w:highlight w:val="none"/>
        </w:rPr>
      </w:r>
      <w:r/>
    </w:p>
    <w:p>
      <w:pPr>
        <w:pStyle w:val="948"/>
        <w:rPr>
          <w:rFonts w:hint="eastAsia" w:ascii="宋体" w:hAnsi="宋体"/>
          <w:b/>
          <w:szCs w:val="21"/>
          <w:highlight w:val="none"/>
        </w:rPr>
      </w:pPr>
      <w:r>
        <w:rPr>
          <w:rFonts w:hint="eastAsia" w:ascii="宋体" w:hAnsi="宋体"/>
          <w:b/>
          <w:szCs w:val="21"/>
          <w:highlight w:val="none"/>
        </w:rPr>
      </w:r>
      <w:r/>
    </w:p>
    <w:p>
      <w:pPr>
        <w:pStyle w:val="948"/>
        <w:rPr>
          <w:rFonts w:hint="eastAsia" w:cs="宋体"/>
          <w:color w:val="auto"/>
          <w:highlight w:val="none"/>
        </w:rPr>
      </w:pPr>
      <w:r>
        <w:rPr>
          <w:rFonts w:hint="eastAsia" w:cs="宋体"/>
          <w:color w:val="auto"/>
          <w:highlight w:val="none"/>
        </w:rPr>
      </w:r>
      <w:r/>
    </w:p>
    <w:p>
      <w:pPr>
        <w:pStyle w:val="948"/>
        <w:rPr>
          <w:rFonts w:cs="Times New Roman"/>
          <w:color w:val="auto"/>
          <w:highlight w:val="none"/>
        </w:rPr>
      </w:pPr>
      <w:r>
        <w:rPr>
          <w:rFonts w:cs="Times New Roman"/>
          <w:color w:val="auto"/>
          <w:highlight w:val="none"/>
        </w:rPr>
        <w:br w:type="page" w:clear="all"/>
      </w:r>
      <w:r/>
    </w:p>
    <w:p>
      <w:pPr>
        <w:pStyle w:val="948"/>
        <w:rPr>
          <w:rFonts w:cs="Times New Roman"/>
          <w:color w:val="auto"/>
          <w:highlight w:val="none"/>
        </w:rPr>
      </w:pPr>
      <w:r/>
      <w:bookmarkStart w:id="249" w:name="_Toc107246271"/>
      <w:r/>
      <w:bookmarkStart w:id="250" w:name="_Toc91836564"/>
      <w:r>
        <w:rPr>
          <w:rFonts w:hint="eastAsia" w:cs="宋体"/>
          <w:color w:val="auto"/>
          <w:highlight w:val="none"/>
        </w:rPr>
        <w:t xml:space="preserve">第四章</w:t>
      </w:r>
      <w:r>
        <w:rPr>
          <w:rFonts w:hint="eastAsia" w:cs="宋体"/>
          <w:color w:val="auto"/>
          <w:highlight w:val="none"/>
          <w:lang w:val="en-US" w:eastAsia="zh-CN"/>
        </w:rPr>
        <w:t xml:space="preserve"> </w:t>
      </w:r>
      <w:r>
        <w:rPr>
          <w:rFonts w:hint="eastAsia" w:cs="宋体"/>
          <w:color w:val="auto"/>
          <w:highlight w:val="none"/>
        </w:rPr>
        <w:t xml:space="preserve">采购需求</w:t>
      </w:r>
      <w:bookmarkEnd w:id="249"/>
      <w:r/>
      <w:bookmarkEnd w:id="250"/>
      <w:r/>
      <w:r/>
    </w:p>
    <w:p>
      <w:pPr>
        <w:pStyle w:val="948"/>
        <w:rPr>
          <w:rFonts w:hint="eastAsia" w:ascii="宋体" w:hAnsi="宋体" w:eastAsia="宋体"/>
          <w:sz w:val="21"/>
          <w:szCs w:val="21"/>
          <w:lang w:eastAsia="zh-CN"/>
        </w:rPr>
      </w:pPr>
      <w:r>
        <w:rPr>
          <w:rFonts w:hint="eastAsia" w:ascii="宋体" w:hAnsi="宋体" w:eastAsia="宋体"/>
          <w:b/>
          <w:bCs/>
          <w:sz w:val="21"/>
          <w:szCs w:val="21"/>
        </w:rPr>
        <w:t xml:space="preserve">一、项目名称</w:t>
      </w:r>
      <w:r>
        <w:rPr>
          <w:rFonts w:hint="eastAsia" w:ascii="宋体" w:hAnsi="宋体" w:eastAsia="宋体"/>
          <w:b/>
          <w:bCs/>
          <w:sz w:val="21"/>
          <w:szCs w:val="21"/>
          <w:lang w:val="en-US"/>
        </w:rPr>
        <w:t xml:space="preserve">:</w:t>
      </w:r>
      <w:r>
        <w:rPr>
          <w:rFonts w:hint="eastAsia"/>
          <w:sz w:val="21"/>
          <w:szCs w:val="21"/>
          <w:lang w:eastAsia="zh-CN"/>
        </w:rPr>
        <w:t xml:space="preserve">南京中国近代史遗址博物馆花厅展柜制作及安装服务项目</w:t>
      </w:r>
      <w:r/>
    </w:p>
    <w:p>
      <w:pPr>
        <w:pStyle w:val="948"/>
        <w:rPr>
          <w:rFonts w:hint="eastAsia" w:ascii="宋体" w:hAnsi="宋体" w:eastAsia="宋体"/>
          <w:b/>
          <w:bCs/>
          <w:sz w:val="21"/>
          <w:szCs w:val="21"/>
          <w:lang w:val="en-US"/>
        </w:rPr>
      </w:pPr>
      <w:r>
        <w:rPr>
          <w:rFonts w:hint="eastAsia" w:ascii="宋体" w:hAnsi="宋体" w:eastAsia="宋体"/>
          <w:b/>
          <w:bCs/>
          <w:sz w:val="21"/>
          <w:szCs w:val="21"/>
          <w:lang w:val="en-US"/>
        </w:rPr>
        <w:t xml:space="preserve">二、项目概况</w:t>
      </w:r>
      <w:r/>
    </w:p>
    <w:p>
      <w:pPr>
        <w:pStyle w:val="948"/>
        <w:rPr>
          <w:rFonts w:hint="eastAsia" w:ascii="宋体" w:hAnsi="宋体" w:eastAsia="宋体"/>
          <w:sz w:val="21"/>
          <w:szCs w:val="21"/>
        </w:rPr>
      </w:pPr>
      <w:r>
        <w:rPr>
          <w:rFonts w:hint="eastAsia" w:ascii="宋体" w:hAnsi="宋体" w:eastAsia="宋体"/>
          <w:sz w:val="21"/>
          <w:szCs w:val="21"/>
        </w:rPr>
        <w:t xml:space="preserve">本项目为</w:t>
      </w:r>
      <w:r>
        <w:rPr>
          <w:rFonts w:hint="eastAsia"/>
          <w:sz w:val="21"/>
          <w:szCs w:val="21"/>
          <w:lang w:eastAsia="zh-CN"/>
        </w:rPr>
        <w:t xml:space="preserve">南京中国近代史遗址博物馆花厅展柜制作及安装服务项目</w:t>
      </w:r>
      <w:r>
        <w:rPr>
          <w:rFonts w:hint="eastAsia" w:ascii="宋体" w:hAnsi="宋体" w:eastAsia="宋体"/>
          <w:sz w:val="21"/>
          <w:szCs w:val="21"/>
        </w:rPr>
        <w:t xml:space="preserve">，工作内容包括但不限于</w:t>
      </w:r>
      <w:r>
        <w:rPr>
          <w:rFonts w:hint="eastAsia"/>
          <w:color w:val="auto"/>
          <w:sz w:val="21"/>
          <w:szCs w:val="21"/>
          <w:highlight w:val="none"/>
          <w:lang w:val="en-US" w:eastAsia="zh-CN"/>
        </w:rPr>
        <w:t xml:space="preserve">展厅现有大型展板</w:t>
      </w:r>
      <w:r>
        <w:rPr>
          <w:rFonts w:hint="eastAsia"/>
          <w:color w:val="auto"/>
          <w:highlight w:val="none"/>
        </w:rPr>
        <w:t xml:space="preserve">拆除搬运</w:t>
      </w:r>
      <w:r>
        <w:rPr>
          <w:rFonts w:hint="eastAsia"/>
          <w:lang w:eastAsia="zh-CN"/>
        </w:rPr>
        <w:t xml:space="preserve">、</w:t>
      </w:r>
      <w:r>
        <w:rPr>
          <w:rFonts w:hint="eastAsia" w:ascii="宋体" w:hAnsi="宋体" w:eastAsia="宋体"/>
          <w:sz w:val="21"/>
          <w:szCs w:val="21"/>
        </w:rPr>
        <w:t xml:space="preserve">设备设计定制采购、设备运输、安装调试、安装人员培训、提供备品备件、专业安装工具及售后服务等。</w:t>
      </w:r>
      <w:r/>
    </w:p>
    <w:p>
      <w:pPr>
        <w:pStyle w:val="948"/>
        <w:rPr>
          <w:rFonts w:hint="eastAsia" w:ascii="宋体" w:hAnsi="宋体" w:eastAsia="宋体"/>
          <w:sz w:val="21"/>
          <w:szCs w:val="21"/>
        </w:rPr>
      </w:pPr>
      <w:r>
        <w:rPr>
          <w:rFonts w:hint="eastAsia" w:ascii="宋体" w:hAnsi="宋体" w:eastAsia="宋体"/>
          <w:b/>
          <w:sz w:val="21"/>
          <w:szCs w:val="21"/>
        </w:rPr>
        <w:t xml:space="preserve">三、采购标的需实现的功能及标准、规范：</w:t>
      </w:r>
      <w:r>
        <w:rPr>
          <w:rFonts w:hint="eastAsia" w:ascii="宋体" w:hAnsi="宋体" w:eastAsia="宋体"/>
          <w:sz w:val="21"/>
          <w:szCs w:val="21"/>
        </w:rPr>
        <w:t xml:space="preserve">采购标的需执行国家标准、行业标准、地方标准或者其他标准、规范。</w:t>
      </w:r>
      <w:r/>
    </w:p>
    <w:p>
      <w:pPr>
        <w:pStyle w:val="948"/>
        <w:rPr>
          <w:rFonts w:hint="eastAsia" w:ascii="宋体" w:hAnsi="宋体" w:eastAsia="宋体"/>
          <w:b/>
          <w:sz w:val="21"/>
          <w:szCs w:val="21"/>
        </w:rPr>
      </w:pPr>
      <w:r>
        <w:rPr>
          <w:rFonts w:hint="eastAsia" w:ascii="宋体" w:hAnsi="宋体" w:eastAsia="宋体"/>
          <w:b/>
          <w:sz w:val="21"/>
          <w:szCs w:val="21"/>
        </w:rPr>
        <w:t xml:space="preserve">四、采购设备清单</w:t>
      </w:r>
      <w:r/>
    </w:p>
    <w:tbl>
      <w:tblPr>
        <w:tblStyle w:val="837"/>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528"/>
        <w:gridCol w:w="820"/>
        <w:gridCol w:w="2600"/>
        <w:gridCol w:w="720"/>
        <w:gridCol w:w="4681"/>
      </w:tblGrid>
      <w:tr>
        <w:trPr/>
        <w:tc>
          <w:tcPr>
            <w:tcW w:w="528"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28"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cs="宋体"/>
                <w:b/>
                <w:bCs/>
                <w:i w:val="0"/>
                <w:iCs w:val="0"/>
                <w:color w:val="000000"/>
                <w:sz w:val="21"/>
                <w:szCs w:val="21"/>
                <w:u w:val="none"/>
                <w:lang w:val="en-US" w:eastAsia="zh-CN" w:bidi="ar"/>
              </w:rPr>
              <w:t xml:space="preserve">展厅</w:t>
            </w:r>
            <w:r/>
          </w:p>
        </w:tc>
        <w:tc>
          <w:tcPr>
            <w:tcW w:w="820"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柜型</w:t>
            </w:r>
            <w:r/>
          </w:p>
        </w:tc>
        <w:tc>
          <w:tcPr>
            <w:tcW w:w="2601"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规格</w:t>
            </w:r>
            <w:r/>
          </w:p>
          <w:p>
            <w:pPr>
              <w:pStyle w:val="948"/>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w:t>
            </w:r>
            <w:r>
              <w:rPr>
                <w:rFonts w:hint="eastAsia"/>
                <w:lang w:val="en-US" w:eastAsia="zh-CN"/>
              </w:rPr>
              <w:t xml:space="preserve">长×深×高</w:t>
            </w:r>
            <w:r>
              <w:rPr>
                <w:rFonts w:hint="eastAsia" w:ascii="宋体" w:hAnsi="宋体" w:eastAsia="宋体"/>
                <w:b/>
                <w:bCs/>
                <w:sz w:val="21"/>
                <w:szCs w:val="21"/>
                <w:lang w:val="en-US"/>
              </w:rPr>
              <w:t xml:space="preserve">）mm</w:t>
            </w:r>
            <w:r/>
          </w:p>
        </w:tc>
        <w:tc>
          <w:tcPr>
            <w:tcW w:w="720" w:type="dxa"/>
            <w:vAlign w:val="center"/>
            <w:textDirection w:val="lrTb"/>
            <w:noWrap w:val="false"/>
          </w:tcPr>
          <w:p>
            <w:pPr>
              <w:pStyle w:val="948"/>
              <w:rPr>
                <w:rFonts w:hint="eastAsia" w:ascii="宋体" w:hAnsi="宋体" w:eastAsia="宋体"/>
                <w:b/>
                <w:bCs/>
                <w:sz w:val="21"/>
                <w:szCs w:val="21"/>
                <w:lang w:val="en-US" w:eastAsia="zh-CN"/>
              </w:rPr>
              <w:suppressLineNumbers w:val="0"/>
            </w:pPr>
            <w:r>
              <w:rPr>
                <w:rFonts w:hint="eastAsia" w:ascii="宋体" w:hAnsi="宋体" w:eastAsia="宋体"/>
                <w:b/>
                <w:bCs/>
                <w:sz w:val="21"/>
                <w:szCs w:val="21"/>
                <w:lang w:val="en-US"/>
              </w:rPr>
              <w:t xml:space="preserve">数量</w:t>
            </w:r>
            <w:r>
              <w:rPr>
                <w:rFonts w:hint="eastAsia"/>
                <w:b/>
                <w:bCs/>
                <w:sz w:val="21"/>
                <w:szCs w:val="21"/>
                <w:lang w:val="en-US" w:eastAsia="zh-CN"/>
              </w:rPr>
              <w:t xml:space="preserve">(</w:t>
            </w:r>
            <w:r>
              <w:rPr>
                <w:rFonts w:hint="eastAsia" w:ascii="宋体" w:hAnsi="宋体" w:eastAsia="宋体"/>
                <w:b/>
                <w:bCs/>
                <w:sz w:val="21"/>
                <w:szCs w:val="21"/>
                <w:lang w:val="en-US"/>
              </w:rPr>
              <w:t xml:space="preserve">组</w:t>
            </w:r>
            <w:r>
              <w:rPr>
                <w:rFonts w:hint="eastAsia"/>
                <w:b/>
                <w:bCs/>
                <w:sz w:val="21"/>
                <w:szCs w:val="21"/>
                <w:lang w:val="en-US" w:eastAsia="zh-CN"/>
              </w:rPr>
              <w:t xml:space="preserve">)</w:t>
            </w:r>
            <w:r/>
          </w:p>
        </w:tc>
        <w:tc>
          <w:tcPr>
            <w:tcW w:w="4681"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备</w:t>
            </w:r>
            <w:r>
              <w:rPr>
                <w:rFonts w:hint="eastAsia"/>
                <w:b/>
                <w:bCs/>
                <w:sz w:val="21"/>
                <w:szCs w:val="21"/>
                <w:lang w:val="en-US" w:eastAsia="zh-CN"/>
              </w:rPr>
              <w:t xml:space="preserve">  </w:t>
            </w:r>
            <w:r>
              <w:rPr>
                <w:rFonts w:hint="eastAsia" w:ascii="宋体" w:hAnsi="宋体" w:eastAsia="宋体"/>
                <w:b/>
                <w:bCs/>
                <w:sz w:val="21"/>
                <w:szCs w:val="21"/>
                <w:lang w:val="en-US"/>
              </w:rPr>
              <w:t xml:space="preserve">注</w:t>
            </w:r>
            <w:r/>
          </w:p>
        </w:tc>
      </w:tr>
      <w:tr>
        <w:trPr>
          <w:trHeight w:val="90"/>
        </w:trPr>
        <w:tc>
          <w:tcPr>
            <w:tcW w:w="528"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528" w:type="dxa"/>
            <w:vAlign w:val="center"/>
            <w:vMerge w:val="restart"/>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w:t>
            </w:r>
            <w:r/>
          </w:p>
        </w:tc>
        <w:tc>
          <w:tcPr>
            <w:tcW w:w="820" w:type="dxa"/>
            <w:vAlign w:val="center"/>
            <w:vMerge w:val="restart"/>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（5750+11500+3850+3720）*1000*3200</w:t>
            </w:r>
            <w:r/>
          </w:p>
        </w:tc>
        <w:tc>
          <w:tcPr>
            <w:tcW w:w="720"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eastAsia="zh-CN"/>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sz w:val="21"/>
                <w:szCs w:val="21"/>
                <w:lang w:val="en-US"/>
              </w:rPr>
            </w:r>
            <w:r/>
          </w:p>
        </w:tc>
        <w:tc>
          <w:tcPr>
            <w:tcW w:w="260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（5750+11500+3850+3720）*1000*3200</w:t>
            </w:r>
            <w:r/>
          </w:p>
        </w:tc>
        <w:tc>
          <w:tcPr>
            <w:tcW w:w="720"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textDirection w:val="lrTb"/>
            <w:noWrap w:val="false"/>
          </w:tcPr>
          <w:p>
            <w:pPr>
              <w:pStyle w:val="948"/>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双面玻璃通柜</w:t>
            </w:r>
            <w:r/>
          </w:p>
        </w:tc>
        <w:tc>
          <w:tcPr>
            <w:tcW w:w="260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（5600+6350+5600）*1250*3200</w:t>
            </w:r>
            <w:r/>
          </w:p>
        </w:tc>
        <w:tc>
          <w:tcPr>
            <w:tcW w:w="720"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rPr>
              <w:t xml:space="preserve">6</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528" w:type="dxa"/>
            <w:vAlign w:val="center"/>
            <w:vMerge w:val="restart"/>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观戏楼</w:t>
            </w:r>
            <w:r/>
          </w:p>
        </w:tc>
        <w:tc>
          <w:tcPr>
            <w:shd w:val="clear" w:color="auto" w:fill="auto"/>
            <w:tcW w:w="820" w:type="dxa"/>
            <w:vAlign w:val="center"/>
            <w:vMerge w:val="restart"/>
            <w:textDirection w:val="lrTb"/>
            <w:noWrap w:val="false"/>
          </w:tcPr>
          <w:p>
            <w:pPr>
              <w:pStyle w:val="948"/>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（5600+6800）*1000*3200</w:t>
            </w:r>
            <w:r/>
          </w:p>
        </w:tc>
        <w:tc>
          <w:tcPr>
            <w:tcW w:w="720"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rPr>
              <w:t xml:space="preserve">6</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（2800+5000+5800）*1000*3200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textDirection w:val="lrTb"/>
            <w:noWrap w:val="false"/>
          </w:tcPr>
          <w:p>
            <w:pPr>
              <w:pStyle w:val="948"/>
              <w:rPr>
                <w:rFonts w:hint="eastAsia" w:ascii="宋体" w:hAnsi="宋体" w:eastAsia="宋体" w:cs="宋体"/>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双面玻璃通柜</w:t>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（3800+6250）*1250*3200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677"/>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528" w:type="dxa"/>
            <w:vAlign w:val="center"/>
            <w:vMerge w:val="restart"/>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雨花石馆</w:t>
            </w:r>
            <w:r/>
          </w:p>
        </w:tc>
        <w:tc>
          <w:tcPr>
            <w:shd w:val="clear" w:color="auto" w:fill="auto"/>
            <w:tcW w:w="820" w:type="dxa"/>
            <w:vAlign w:val="center"/>
            <w:vMerge w:val="restart"/>
            <w:textDirection w:val="lrTb"/>
            <w:noWrap w:val="false"/>
          </w:tcPr>
          <w:p>
            <w:pPr>
              <w:pStyle w:val="948"/>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11750*800*2500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631"/>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color w:val="000000"/>
                <w:sz w:val="21"/>
                <w:szCs w:val="21"/>
                <w:lang w:val="zh-CN" w:eastAsia="zh-CN" w:bidi="ar-SA"/>
              </w:rPr>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9750*800*2500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cs="宋体"/>
                <w:i w:val="0"/>
                <w:iCs w:val="0"/>
                <w:color w:val="000000"/>
                <w:sz w:val="21"/>
                <w:szCs w:val="21"/>
                <w:u w:val="none"/>
                <w:lang w:val="en-US" w:eastAsia="zh-CN" w:bidi="ar"/>
              </w:rPr>
              <w:t xml:space="preserve">9</w:t>
            </w:r>
            <w:r/>
          </w:p>
        </w:tc>
        <w:tc>
          <w:tcPr>
            <w:tcW w:w="528" w:type="dxa"/>
            <w:vAlign w:val="center"/>
            <w:vMerge w:val="restart"/>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花厅东</w:t>
            </w:r>
            <w:r/>
          </w:p>
        </w:tc>
        <w:tc>
          <w:tcPr>
            <w:shd w:val="clear" w:color="auto" w:fill="auto"/>
            <w:tcW w:w="820" w:type="dxa"/>
            <w:vAlign w:val="center"/>
            <w:vMerge w:val="restart"/>
            <w:textDirection w:val="lrTb"/>
            <w:noWrap w:val="false"/>
          </w:tcPr>
          <w:p>
            <w:pPr>
              <w:pStyle w:val="948"/>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7000*800*2500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0</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color w:val="000000"/>
                <w:sz w:val="21"/>
                <w:szCs w:val="21"/>
                <w:lang w:val="zh-CN" w:eastAsia="zh-CN" w:bidi="ar-SA"/>
              </w:rPr>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4100*800*</w:t>
            </w:r>
            <w:r>
              <w:rPr>
                <w:rFonts w:hint="eastAsia"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，配无水恒湿机（1台）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1</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(10080+2850)*800*2500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2</w:t>
            </w:r>
            <w:r/>
          </w:p>
        </w:tc>
        <w:tc>
          <w:tcPr>
            <w:tcW w:w="528"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花厅西</w:t>
            </w:r>
            <w:r/>
          </w:p>
        </w:tc>
        <w:tc>
          <w:tcPr>
            <w:tcW w:w="8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7000*800*2500</w:t>
            </w:r>
            <w:r/>
          </w:p>
        </w:tc>
        <w:tc>
          <w:tcPr>
            <w:tcW w:w="720" w:type="dxa"/>
            <w:vAlign w:val="center"/>
            <w:textDirection w:val="lrTb"/>
            <w:noWrap w:val="false"/>
          </w:tcPr>
          <w:p>
            <w:pPr>
              <w:pStyle w:val="948"/>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681" w:type="dxa"/>
            <w:vAlign w:val="center"/>
            <w:textDirection w:val="lrTb"/>
            <w:noWrap w:val="false"/>
          </w:tcPr>
          <w:p>
            <w:pPr>
              <w:pStyle w:val="948"/>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0.76mm+</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bl>
    <w:p>
      <w:pPr>
        <w:pStyle w:val="948"/>
        <w:rPr>
          <w:rFonts w:hint="eastAsia" w:ascii="宋体" w:hAnsi="宋体" w:eastAsia="宋体"/>
          <w:b/>
          <w:sz w:val="21"/>
          <w:szCs w:val="21"/>
        </w:rPr>
      </w:pPr>
      <w:r>
        <w:rPr>
          <w:rFonts w:hint="eastAsia" w:ascii="宋体" w:hAnsi="宋体" w:eastAsia="宋体"/>
          <w:b/>
          <w:sz w:val="21"/>
          <w:szCs w:val="21"/>
        </w:rPr>
      </w:r>
      <w:r/>
    </w:p>
    <w:p>
      <w:pPr>
        <w:pStyle w:val="948"/>
        <w:rPr>
          <w:rFonts w:hint="eastAsia" w:ascii="宋体" w:hAnsi="宋体" w:eastAsia="宋体"/>
          <w:b/>
          <w:sz w:val="21"/>
          <w:szCs w:val="21"/>
        </w:rPr>
      </w:pPr>
      <w:r>
        <w:rPr>
          <w:rFonts w:hint="eastAsia" w:ascii="宋体" w:hAnsi="宋体" w:eastAsia="宋体"/>
          <w:b/>
          <w:sz w:val="21"/>
          <w:szCs w:val="21"/>
        </w:rPr>
        <w:t xml:space="preserve">五、采购设备技术要求</w:t>
      </w:r>
      <w:r/>
    </w:p>
    <w:p>
      <w:pPr>
        <w:pStyle w:val="948"/>
        <w:rPr>
          <w:rFonts w:hint="eastAsia" w:ascii="宋体" w:hAnsi="宋体" w:eastAsia="宋体" w:cs="宋体"/>
          <w:bCs/>
          <w:sz w:val="21"/>
          <w:szCs w:val="21"/>
          <w:lang w:val="en-US" w:eastAsia="zh-CN"/>
        </w:rPr>
      </w:pPr>
      <w:r/>
      <w:bookmarkStart w:id="251" w:name="_Toc89252053"/>
      <w:r>
        <w:rPr>
          <w:rFonts w:hint="eastAsia" w:cs="宋体"/>
          <w:bCs/>
          <w:sz w:val="21"/>
          <w:szCs w:val="21"/>
          <w:lang w:val="en-US" w:eastAsia="zh-CN"/>
        </w:rPr>
        <w:t xml:space="preserve">▲1、骨架</w:t>
      </w:r>
      <w:bookmarkEnd w:id="251"/>
      <w:r>
        <w:rPr>
          <w:rFonts w:hint="eastAsia" w:cs="宋体"/>
          <w:bCs/>
          <w:sz w:val="21"/>
          <w:szCs w:val="21"/>
          <w:lang w:val="en-US" w:eastAsia="zh-CN"/>
        </w:rPr>
        <w:t xml:space="preserve">、柜体：</w:t>
      </w:r>
      <w:bookmarkStart w:id="252" w:name="_Toc89252054"/>
      <w:r>
        <w:rPr>
          <w:rFonts w:hint="eastAsia" w:cs="宋体"/>
          <w:bCs/>
          <w:sz w:val="21"/>
          <w:szCs w:val="21"/>
          <w:lang w:val="en-US" w:eastAsia="zh-CN"/>
        </w:rPr>
        <w:t xml:space="preserve">展示柜整体为金属结构，做防锈处理。主框架基座为钢结构符合GB／T700-2006碳素结构钢和GBT6728-2017结构用冷弯空心型钢的规定，（提供由具有 CMA 资质的第三方检测机构出具的检测报告扫描件），钢材料选用2 mm及以上厚度的方钢管，设计有水平调节装置。表面为钢的饰面板，</w:t>
      </w:r>
      <w:r>
        <w:rPr>
          <w:rFonts w:hint="eastAsia" w:ascii="宋体" w:hAnsi="宋体" w:eastAsia="宋体" w:cs="宋体"/>
          <w:bCs/>
          <w:sz w:val="21"/>
          <w:szCs w:val="21"/>
          <w:lang w:val="en-US" w:eastAsia="zh-CN"/>
        </w:rPr>
        <w:t xml:space="preserve">颜色可选择。反光度不大于30°，材料必须符合GB 13237-2013的规定，（</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），喷涂后长度与宽度允许偏差为±1mm；喷涂后对角线允许偏差为±0.7mm/m。展柜基座(含底板)承载能力、挂画槽承载力、背板承载力≥150kg/m²（</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bookmarkEnd w:id="252"/>
      <w:r/>
      <w:r/>
    </w:p>
    <w:p>
      <w:pPr>
        <w:pStyle w:val="948"/>
        <w:rPr>
          <w:rFonts w:hint="eastAsia" w:ascii="宋体" w:hAnsi="宋体" w:eastAsia="宋体" w:cs="宋体"/>
          <w:bCs/>
          <w:sz w:val="21"/>
          <w:szCs w:val="21"/>
          <w:lang w:val="en-US" w:eastAsia="zh-CN"/>
        </w:rPr>
      </w:pPr>
      <w:r/>
      <w:bookmarkStart w:id="253" w:name="_Toc89252055"/>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型材</w:t>
      </w:r>
      <w:bookmarkEnd w:id="253"/>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采用定制铝材，型材与玻璃连接部分的结构需符合高性能展柜的要求，使用的铝合金型材（性能不低于6063），时效状态需达到T5。抗拉强度≥160N/mm²，规定非比例延伸强度≥110N/mm²，断后伸长率≥8%，韦氏硬度≥8HW，表面应整洁，不允许有裂纹、起皮、腐蚀和气泡等缺陷存在。展柜铝型材需符合GB/T5237.1-2017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喷涂层的干附着性、湿附着性、沸水附着性达到0级要求，色差a≤1.0、光泽≤±3，耐沸水性、耐冲击性、抗杯突性、抗弯曲性、耐磨性、耐盐酸性符合要求，（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pStyle w:val="948"/>
        <w:rPr>
          <w:rFonts w:hint="eastAsia" w:cs="宋体"/>
          <w:bCs/>
          <w:sz w:val="21"/>
          <w:szCs w:val="21"/>
          <w:lang w:val="en-US" w:eastAsia="zh-CN"/>
        </w:rPr>
      </w:pPr>
      <w:r/>
      <w:bookmarkStart w:id="254" w:name="_Toc89252056"/>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3</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背板、侧板、底板</w:t>
      </w:r>
      <w:bookmarkEnd w:id="254"/>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柜体背板、侧板、底板根据设计需要≥16mm展板，展板满足符合国家标准GB/T 18580-2017要求E1级（</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4、</w:t>
      </w:r>
      <w:r>
        <w:rPr>
          <w:rFonts w:hint="eastAsia" w:ascii="宋体" w:hAnsi="宋体" w:eastAsia="宋体" w:cs="宋体"/>
          <w:bCs/>
          <w:sz w:val="21"/>
          <w:szCs w:val="21"/>
          <w:lang w:val="en-US" w:eastAsia="zh-CN"/>
        </w:rPr>
        <w:t xml:space="preserve">外包棉布，布料颜色可根据需求或布展设计定制。（麻布具有透气、不褪色、不容易起球，编制物为100%纯天然环保。）纺织物检测报告符合GB18401-2010中A级环保要求（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bookmarkStart w:id="255" w:name="_Toc89252057"/>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5</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密封胶条</w:t>
      </w:r>
      <w:bookmarkEnd w:id="255"/>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博物馆展陈文物要降低微环境和小环境室内空气互换影响率，降低空气交换率对微环境里展陈文物带来的影响。 采用“O”型有机硅胶条。展柜密封条表面要求光滑，无明显杂质。拉伸强度≥7.0Mpa。拉断伸长率≥560%。撕裂强度≥15KN/m。热空气老化（100</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168h）情况下拉收强度变化率＜25%，拉断伸长率变化率＜40%，压缩永久变形＜35%。垂直燃烧FV-0级,在型材、玻璃上未留有胶条试样浅黄色的污染轮廓，未留有深色轮廓或实心印痕。型材、玻璃、胶条试样表面未出现发泡、发粘、凹凸不平。符合以上要求（</w:t>
      </w:r>
      <w:bookmarkStart w:id="256" w:name="_Toc89252058"/>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锁具</w:t>
      </w:r>
      <w:bookmarkEnd w:id="256"/>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配置两套博物馆展柜专用锁具。（柜体锁具设计综合考虑外观设计，隐蔽不可见，满足开启灵活方便。锁体及钥匙的材料为超硬度耐磨、防锈。开启次数达15万次，设计钥匙不互开，按照一柜一锁及编号类型分开管理，提升馆藏文物综合保护能力）。</w:t>
      </w:r>
      <w:r/>
    </w:p>
    <w:p>
      <w:pPr>
        <w:pStyle w:val="948"/>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▲7、</w:t>
      </w:r>
      <w:r>
        <w:rPr>
          <w:rFonts w:hint="eastAsia" w:ascii="宋体" w:hAnsi="宋体" w:eastAsia="宋体" w:cs="宋体"/>
          <w:bCs/>
          <w:sz w:val="21"/>
          <w:szCs w:val="21"/>
          <w:lang w:val="en-US" w:eastAsia="zh-CN"/>
        </w:rPr>
        <w:t xml:space="preserve">锁具锁头应符合 GA/T 73-2015《机械防盗锁》中C级检测标准要求，（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bookmarkStart w:id="257" w:name="_Toc89252061"/>
      <w:r>
        <w:rPr>
          <w:rFonts w:hint="eastAsia" w:cs="宋体"/>
          <w:bCs/>
          <w:sz w:val="21"/>
          <w:szCs w:val="21"/>
          <w:lang w:val="en-US" w:eastAsia="zh-CN"/>
        </w:rPr>
        <w:t xml:space="preserve">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开启方式</w:t>
      </w:r>
      <w:bookmarkEnd w:id="257"/>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根据不同柜型采用不同的科学合理的玻璃门开启方式，玻璃门最大可以开启70%。对于特殊异形展柜，可以采用独特的便于布展、换展的开启方式，所有开启方式操作简便灵活，无明显噪音及运行不顺畅的现象。通柜的开启—智能控制自动外移、手动左右平移开启，柜门≥</w:t>
      </w:r>
      <w:r>
        <w:rPr>
          <w:rFonts w:hint="eastAsia" w:cs="宋体"/>
          <w:bCs/>
          <w:sz w:val="21"/>
          <w:szCs w:val="21"/>
          <w:lang w:val="en-US" w:eastAsia="zh-CN"/>
        </w:rPr>
        <w:t xml:space="preserve">7</w:t>
      </w:r>
      <w:r>
        <w:rPr>
          <w:rFonts w:hint="eastAsia" w:ascii="宋体" w:hAnsi="宋体" w:eastAsia="宋体" w:cs="宋体"/>
          <w:bCs/>
          <w:sz w:val="21"/>
          <w:szCs w:val="21"/>
          <w:lang w:val="en-US" w:eastAsia="zh-CN"/>
        </w:rPr>
        <w:t xml:space="preserve">0%开启； 独立柜的开启—平开门开启，柜门开启角度≤90°；平柜的电动上翻式开启度为往上0～40°，并可在任意位置制动，或自动升降开启。</w:t>
      </w:r>
      <w:r/>
    </w:p>
    <w:p>
      <w:pPr>
        <w:pStyle w:val="948"/>
        <w:rPr>
          <w:rFonts w:hint="default"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▲9</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智能开启系统应为无线连接，可远距离控制.每台展柜与控制器连接，使用蓝牙连接控制展柜(断电状态下可手动开启)。根据《中华人民共和国无线电管理条例》需出具无线电发射设备型号核准证。</w:t>
      </w:r>
      <w:r>
        <w:rPr>
          <w:rFonts w:hint="eastAsia" w:cs="宋体"/>
          <w:bCs/>
          <w:sz w:val="21"/>
          <w:szCs w:val="21"/>
          <w:lang w:val="en-US" w:eastAsia="zh-CN"/>
        </w:rPr>
        <w:t xml:space="preserve">（提供证书扫描件）</w:t>
      </w:r>
      <w:r/>
    </w:p>
    <w:p>
      <w:pPr>
        <w:pStyle w:val="948"/>
        <w:rPr>
          <w:rFonts w:hint="eastAsia" w:ascii="宋体" w:hAnsi="宋体" w:eastAsia="宋体" w:cs="宋体"/>
          <w:bCs/>
          <w:sz w:val="21"/>
          <w:szCs w:val="21"/>
          <w:lang w:val="en-US"/>
        </w:rPr>
      </w:pPr>
      <w:r/>
      <w:bookmarkStart w:id="258" w:name="_Toc89252062"/>
      <w:r>
        <w:rPr>
          <w:rFonts w:hint="eastAsia" w:cs="宋体"/>
          <w:bCs/>
          <w:sz w:val="21"/>
          <w:szCs w:val="21"/>
          <w:lang w:val="en-US" w:eastAsia="zh-CN"/>
        </w:rPr>
        <w:t xml:space="preserve">10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密封性能</w:t>
      </w:r>
      <w:bookmarkEnd w:id="258"/>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展柜柜门在关闭情况下，具有防尘、防虫、防烟，高度密闭性能。</w:t>
      </w:r>
      <w:r/>
    </w:p>
    <w:p>
      <w:pPr>
        <w:pStyle w:val="948"/>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▲11、</w:t>
      </w:r>
      <w:r>
        <w:rPr>
          <w:rFonts w:hint="eastAsia" w:ascii="宋体" w:hAnsi="宋体" w:eastAsia="宋体" w:cs="宋体"/>
          <w:bCs/>
          <w:sz w:val="21"/>
          <w:szCs w:val="21"/>
          <w:lang w:val="en-US"/>
        </w:rPr>
        <w:t xml:space="preserve">展柜空气交换率≤0.5d</w:t>
      </w:r>
      <w:r>
        <w:rPr>
          <w:rFonts w:hint="eastAsia" w:ascii="宋体" w:hAnsi="宋体" w:eastAsia="宋体" w:cs="宋体"/>
          <w:bCs/>
          <w:sz w:val="21"/>
          <w:szCs w:val="21"/>
          <w:vertAlign w:val="superscript"/>
          <w:lang w:val="en-US"/>
        </w:rPr>
        <w:t xml:space="preserve">﹣</w:t>
      </w:r>
      <w:r>
        <w:rPr>
          <w:rFonts w:hint="eastAsia" w:cs="宋体"/>
          <w:bCs/>
          <w:sz w:val="21"/>
          <w:szCs w:val="21"/>
          <w:vertAlign w:val="superscript"/>
          <w:lang w:val="en-US" w:eastAsia="zh-CN"/>
        </w:rPr>
        <w:t xml:space="preserve">1</w:t>
      </w:r>
      <w:r>
        <w:rPr>
          <w:rFonts w:hint="eastAsia" w:ascii="宋体" w:hAnsi="宋体" w:eastAsia="宋体" w:cs="宋体"/>
          <w:bCs/>
          <w:sz w:val="21"/>
          <w:szCs w:val="21"/>
          <w:lang w:val="en-US"/>
        </w:rPr>
        <w:t xml:space="preserve">，密封性满足高密封要求。提供符合GB/T36110-2018《文物展柜密封性能及检测》的展柜密封性</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bookmarkStart w:id="259" w:name="_Toc89252063"/>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环保性能</w:t>
      </w:r>
      <w:bookmarkEnd w:id="259"/>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密封胶条、展布材料、密封胶材料、奥松板等环境安全性达到长期可用要求。符合GB/T36111-2018《文物展柜基本技术要求及检测》标准要求。</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13、</w:t>
      </w:r>
      <w:r>
        <w:rPr>
          <w:rFonts w:hint="eastAsia" w:ascii="宋体" w:hAnsi="宋体" w:eastAsia="宋体" w:cs="宋体"/>
          <w:bCs/>
          <w:sz w:val="21"/>
          <w:szCs w:val="21"/>
          <w:lang w:val="en-US"/>
        </w:rPr>
        <w:t xml:space="preserve">展柜展板，具有良好的阻燃性符合B1级要求。</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14、</w:t>
      </w:r>
      <w:r>
        <w:rPr>
          <w:rFonts w:hint="eastAsia" w:ascii="宋体" w:hAnsi="宋体" w:eastAsia="宋体" w:cs="宋体"/>
          <w:bCs/>
          <w:sz w:val="21"/>
          <w:szCs w:val="21"/>
          <w:lang w:val="en-US"/>
        </w:rPr>
        <w:t xml:space="preserve">展柜展布，具有良好的阻燃性符合B1级要求。</w:t>
      </w:r>
      <w:r/>
    </w:p>
    <w:p>
      <w:pPr>
        <w:pStyle w:val="948"/>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15、</w:t>
      </w:r>
      <w:r>
        <w:rPr>
          <w:rFonts w:hint="eastAsia" w:ascii="宋体" w:hAnsi="宋体" w:eastAsia="宋体" w:cs="宋体"/>
          <w:bCs/>
          <w:sz w:val="21"/>
          <w:szCs w:val="21"/>
          <w:lang w:val="en-US"/>
        </w:rPr>
        <w:t xml:space="preserve">展柜内污染气体限值需满足GB/T 36111-2018《文物展柜基本技术要求及检测》标准要求。甲醛小于100ug/m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；甲酸：小于100ug/m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；乙酸：小于250ug/m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；TVOC小于600ug/m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w:t>
      </w:r>
      <w:bookmarkStart w:id="260" w:name="_Toc89252064"/>
      <w:r>
        <w:rPr>
          <w:rFonts w:hint="eastAsia" w:ascii="宋体" w:hAnsi="宋体" w:eastAsia="宋体" w:cs="宋体"/>
          <w:bCs/>
          <w:sz w:val="21"/>
          <w:szCs w:val="21"/>
          <w:lang w:val="en-US" w:eastAsia="zh-CN" w:bidi="ar"/>
        </w:rPr>
        <w:t xml:space="preserve">符合GB/T36111-2018《文物展柜基本技术要求及检测》标准要求的检测报告</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bookmarkEnd w:id="260"/>
      <w:r/>
      <w:r/>
    </w:p>
    <w:p>
      <w:pPr>
        <w:pStyle w:val="948"/>
        <w:rPr>
          <w:rFonts w:hint="eastAsia" w:ascii="宋体" w:hAnsi="宋体" w:eastAsia="宋体" w:cs="宋体"/>
          <w:bCs/>
          <w:sz w:val="21"/>
          <w:szCs w:val="21"/>
          <w:lang w:val="en-US"/>
        </w:rPr>
      </w:pPr>
      <w:r/>
      <w:bookmarkStart w:id="261" w:name="_Toc89252065"/>
      <w:r>
        <w:rPr>
          <w:rFonts w:hint="eastAsia" w:cs="宋体"/>
          <w:bCs/>
          <w:sz w:val="21"/>
          <w:szCs w:val="21"/>
          <w:lang w:val="en-US" w:eastAsia="zh-CN"/>
        </w:rPr>
        <w:t xml:space="preserve">16</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安全性能</w:t>
      </w:r>
      <w:bookmarkEnd w:id="261"/>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展柜具备良好的安全性、结构稳固、安全。展柜具有良好的防盗、防破坏能力。展柜使用博物馆专用保安性能锁具，锁体及钥匙材料为超硬度的耐磨、防锈材料。展柜使用的材料不含任何酸性物质，无挥发有害气体。展柜具备减震装置，应对突发事件能够避免展品受到意外伤害。根据客户需求，展柜内部可加装：防盗报警系统、报警系统、防震底盘、恒温恒湿系统，提升馆藏文物防护能力。</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▲17、</w:t>
      </w:r>
      <w:r>
        <w:rPr>
          <w:rFonts w:hint="eastAsia" w:ascii="宋体" w:hAnsi="宋体" w:eastAsia="宋体" w:cs="宋体"/>
          <w:bCs/>
          <w:sz w:val="21"/>
          <w:szCs w:val="21"/>
          <w:lang w:val="en-US"/>
        </w:rPr>
        <w:t xml:space="preserve">展柜电器安全性能符合在1.06倍的额定电压时泄漏电流应≤3.5mA，电气强度在1250V时应未击穿。展柜防外壳护等级应符合标准GB/T 4208-2017中IP20要求。（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▲18、</w:t>
      </w:r>
      <w:r>
        <w:rPr>
          <w:rFonts w:hint="eastAsia" w:ascii="宋体" w:hAnsi="宋体" w:eastAsia="宋体" w:cs="宋体"/>
          <w:bCs/>
          <w:sz w:val="21"/>
          <w:szCs w:val="21"/>
          <w:lang w:val="en-US"/>
        </w:rPr>
        <w:t xml:space="preserve">展柜燃烧性能符合GB20286-2006标准 1级要求</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展柜需进行防震性能设计，满足 WW/T 0069-2015《馆藏文物防震规范》。展柜的防震性能应满足多遇地震（140cm/s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），设防地震（400cm/s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），罕遇地震（620cm/s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）试验后，展柜柜门应未打开，活动检查门应未滑出，展柜应未出现跳起或倾覆，展柜各部件应未出现脱离、脱落的情况，内置光源应可以正常工作</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展柜经过振动试验、冲击试验后，柜体应平衡稳定(无震颤)、无任何损坏，柜门可以正常开启，内置光源可以正常工作。（</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cs="宋体"/>
          <w:bCs/>
          <w:sz w:val="21"/>
          <w:szCs w:val="21"/>
          <w:u w:val="none"/>
          <w:lang w:val="en-US" w:eastAsia="zh-CN"/>
        </w:rPr>
        <w:t xml:space="preserve">21</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u w:val="none"/>
          <w:lang w:val="en-US" w:eastAsia="zh-CN"/>
        </w:rPr>
        <w:t xml:space="preserve">照明要求</w:t>
      </w:r>
      <w:r>
        <w:rPr>
          <w:rFonts w:hint="eastAsia" w:cs="宋体"/>
          <w:bCs/>
          <w:sz w:val="21"/>
          <w:szCs w:val="21"/>
          <w:u w:val="none"/>
          <w:lang w:val="en-US" w:eastAsia="zh-CN"/>
        </w:rPr>
        <w:t xml:space="preserve">：</w:t>
      </w:r>
      <w:r>
        <w:rPr>
          <w:rFonts w:hint="eastAsia" w:ascii="宋体" w:hAnsi="宋体" w:eastAsia="宋体" w:cs="宋体"/>
          <w:bCs/>
          <w:sz w:val="21"/>
          <w:szCs w:val="21"/>
          <w:lang w:val="en-US"/>
        </w:rPr>
        <w:t xml:space="preserve">博物馆照明灯具主要体现：第一，安全，高还原性，舒适性；第二，人性化和智能化；第三，简约化，小型化，装饰化；第四，设计更加有艺术性。博物馆照明灯具根据文物及布展设计要求，也可在顶部设计透光灯盘（选配）。功率根据不同文物质地、光照规范要求设定。</w:t>
      </w:r>
      <w:r/>
    </w:p>
    <w:p>
      <w:pPr>
        <w:pStyle w:val="948"/>
        <w:rPr>
          <w:rFonts w:hint="eastAsia" w:ascii="宋体" w:hAnsi="宋体" w:eastAsia="宋体" w:cs="宋体"/>
          <w:bCs/>
          <w:sz w:val="21"/>
          <w:szCs w:val="21"/>
          <w:lang w:val="en-US" w:eastAsia="zh-CN"/>
        </w:rPr>
      </w:pPr>
      <w:r/>
      <w:bookmarkStart w:id="262" w:name="_Toc89252067"/>
      <w:r>
        <w:rPr>
          <w:rFonts w:hint="eastAsia" w:cs="宋体"/>
          <w:bCs/>
          <w:sz w:val="21"/>
          <w:szCs w:val="21"/>
          <w:lang w:val="en-US" w:eastAsia="zh-CN"/>
        </w:rPr>
        <w:t xml:space="preserve">22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柜内小射灯参数</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w:t>
      </w:r>
      <w:r>
        <w:rPr>
          <w:rFonts w:hint="eastAsia" w:cs="宋体"/>
          <w:bCs/>
          <w:sz w:val="21"/>
          <w:szCs w:val="21"/>
          <w:lang w:val="en-US" w:eastAsia="zh-CN"/>
        </w:rPr>
        <w:t xml:space="preserve">提供小射灯技术参数规格书及3c证明文件</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val="en-US"/>
        </w:rPr>
        <w:t xml:space="preserve">光学级透镜，光斑均匀，防眩光效果好</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val="en-US"/>
        </w:rPr>
        <w:t xml:space="preserve">出光面科学设计，直视看不到发光点，重点突出被照物品，聚光不刺眼</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val="en-US"/>
        </w:rPr>
        <w:t xml:space="preserve">灯头机械角可在灯具后部调节±25°摆动，360°转动，满足全方位投射需求</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val="en-US"/>
        </w:rPr>
        <w:t xml:space="preserve">拉动后部摇杆或者前灯头光束角10°至40°</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val="en-US"/>
        </w:rPr>
        <w:t xml:space="preserve">铝合金材质，整灯轻巧，机械角 摆动可由灯具后部操纵，适合安装于密封性展柜</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rPr>
        <w:t xml:space="preserve">可实现0-10V调光，调光过程无频闪</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val="en-US"/>
        </w:rPr>
        <w:t xml:space="preserve">功率：2.1W</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lang w:val="en-US"/>
        </w:rPr>
        <w:t xml:space="preserve">角度：10-40°</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lang w:val="en-US"/>
        </w:rPr>
        <w:t xml:space="preserve">显色性≥95，色容差≤3</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（11）</w:t>
      </w:r>
      <w:r>
        <w:rPr>
          <w:rFonts w:hint="eastAsia" w:ascii="宋体" w:hAnsi="宋体" w:eastAsia="宋体" w:cs="宋体"/>
          <w:bCs/>
          <w:sz w:val="21"/>
          <w:szCs w:val="21"/>
          <w:lang w:val="en-US"/>
        </w:rPr>
        <w:t xml:space="preserve">光通量：72</w:t>
      </w:r>
      <w:r>
        <w:rPr>
          <w:rFonts w:hint="eastAsia" w:cs="宋体"/>
          <w:bCs/>
          <w:sz w:val="21"/>
          <w:szCs w:val="21"/>
          <w:lang w:val="en-US" w:eastAsia="zh-CN"/>
        </w:rPr>
        <w:t xml:space="preserve">  </w:t>
      </w:r>
      <w:r>
        <w:rPr>
          <w:rFonts w:hint="eastAsia" w:ascii="宋体" w:hAnsi="宋体" w:eastAsia="宋体" w:cs="宋体"/>
          <w:bCs/>
          <w:sz w:val="21"/>
          <w:szCs w:val="21"/>
          <w:lang w:val="en-US"/>
        </w:rPr>
        <w:t xml:space="preserve">lm</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（12）</w:t>
      </w:r>
      <w:r>
        <w:rPr>
          <w:rFonts w:hint="eastAsia" w:ascii="宋体" w:hAnsi="宋体" w:eastAsia="宋体" w:cs="宋体"/>
          <w:bCs/>
          <w:sz w:val="21"/>
          <w:szCs w:val="21"/>
          <w:lang w:val="en-US"/>
        </w:rPr>
        <w:t xml:space="preserve">开孔尺寸：φ35mm</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rPr>
      </w:pPr>
      <w:r>
        <w:rPr>
          <w:rFonts w:hint="eastAsia" w:ascii="宋体" w:hAnsi="宋体" w:eastAsia="宋体" w:cs="宋体"/>
          <w:bCs/>
          <w:sz w:val="21"/>
          <w:szCs w:val="21"/>
          <w:lang w:val="en-US" w:eastAsia="zh-CN"/>
        </w:rPr>
        <w:t xml:space="preserve">2</w:t>
      </w:r>
      <w:r>
        <w:rPr>
          <w:rFonts w:hint="eastAsia" w:cs="宋体"/>
          <w:bCs/>
          <w:sz w:val="21"/>
          <w:szCs w:val="21"/>
          <w:lang w:val="en-US" w:eastAsia="zh-CN"/>
        </w:rPr>
        <w:t xml:space="preserve">3</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柜内洗墙灯具参数</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w:t>
      </w:r>
      <w:r>
        <w:rPr>
          <w:rFonts w:hint="eastAsia" w:cs="宋体"/>
          <w:bCs/>
          <w:sz w:val="21"/>
          <w:szCs w:val="21"/>
          <w:lang w:val="en-US" w:eastAsia="zh-CN"/>
        </w:rPr>
        <w:t xml:space="preserve">提供洗墙灯具技术参数规格书及3c证明文件。</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val="en-US"/>
        </w:rPr>
        <w:t xml:space="preserve">光学级透镜， 透光率高，光斑均匀</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val="en-US"/>
        </w:rPr>
        <w:t xml:space="preserve">可实现0-10V调光，调光过程无频闪</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val="en-US"/>
        </w:rPr>
        <w:t xml:space="preserve">功率：10W</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val="en-US"/>
        </w:rPr>
        <w:t xml:space="preserve">角度：扫光</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val="en-US"/>
        </w:rPr>
        <w:t xml:space="preserve">显色性≥95，色容差≤3</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rPr>
        <w:t xml:space="preserve">开孔尺寸：40*154mm</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val="en-US"/>
        </w:rPr>
        <w:t xml:space="preserve">光通量：350</w:t>
      </w:r>
      <w:r>
        <w:rPr>
          <w:rFonts w:hint="eastAsia" w:cs="宋体"/>
          <w:bCs/>
          <w:sz w:val="21"/>
          <w:szCs w:val="21"/>
          <w:lang w:val="en-US" w:eastAsia="zh-CN"/>
        </w:rPr>
        <w:t xml:space="preserve">  </w:t>
      </w:r>
      <w:r>
        <w:rPr>
          <w:rFonts w:hint="eastAsia" w:ascii="宋体" w:hAnsi="宋体" w:eastAsia="宋体" w:cs="宋体"/>
          <w:bCs/>
          <w:sz w:val="21"/>
          <w:szCs w:val="21"/>
          <w:lang w:val="en-US"/>
        </w:rPr>
        <w:t xml:space="preserve">lm</w:t>
      </w:r>
      <w:r>
        <w:rPr>
          <w:rFonts w:hint="eastAsia" w:cs="宋体"/>
          <w:bCs/>
          <w:sz w:val="21"/>
          <w:szCs w:val="21"/>
          <w:lang w:val="en-US" w:eastAsia="zh-CN"/>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u w:val="none"/>
          <w:lang w:val="en-US" w:eastAsia="zh-CN"/>
        </w:rPr>
        <w:t xml:space="preserve">24、</w:t>
      </w:r>
      <w:r>
        <w:rPr>
          <w:rFonts w:hint="eastAsia" w:ascii="宋体" w:hAnsi="宋体" w:eastAsia="宋体" w:cs="宋体"/>
          <w:bCs/>
          <w:sz w:val="21"/>
          <w:szCs w:val="21"/>
          <w:u w:val="none"/>
          <w:lang w:val="en-US" w:eastAsia="zh-CN"/>
        </w:rPr>
        <w:t xml:space="preserve">玻璃要求</w:t>
      </w:r>
      <w:bookmarkEnd w:id="262"/>
      <w:r>
        <w:rPr>
          <w:rFonts w:hint="eastAsia" w:cs="宋体"/>
          <w:bCs/>
          <w:sz w:val="21"/>
          <w:szCs w:val="21"/>
          <w:u w:val="none"/>
          <w:lang w:val="en-US" w:eastAsia="zh-CN"/>
        </w:rPr>
        <w:t xml:space="preserve">：</w:t>
      </w:r>
      <w:r>
        <w:rPr>
          <w:rFonts w:hint="eastAsia" w:ascii="宋体" w:hAnsi="宋体" w:eastAsia="宋体" w:cs="宋体"/>
          <w:bCs/>
          <w:sz w:val="21"/>
          <w:szCs w:val="21"/>
          <w:lang w:val="en-US" w:eastAsia="zh-CN"/>
        </w:rPr>
        <w:t xml:space="preserve">文物展示柜玻璃采用6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+0.76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夹胶防爆膜、防紫外线的低反射玻璃。</w:t>
      </w:r>
      <w:r>
        <w:rPr>
          <w:rFonts w:hint="eastAsia" w:ascii="宋体" w:hAnsi="宋体" w:eastAsia="宋体" w:cs="宋体"/>
          <w:bCs/>
          <w:sz w:val="21"/>
          <w:szCs w:val="21"/>
          <w:lang w:val="en-US"/>
        </w:rPr>
        <w:t xml:space="preserve"> 耐冲击性能：通过国家安全玻璃及石英玻璃质量监督检验中心落球冲击、霰弹冲击检测。 耐久性：通过国家安全玻璃及石英玻璃质量监督检验中心耐热、耐湿、耐辐照测试。 光学性能：（1）夹层玻璃成品实测可见光透射比≥97%。（2) 实测可见光反射比≦1%。（3) 实测黄色指数≦0.7。（4) 实测显色指数≧99。（5) 成品实测可阻挡99.5%的紫外光（波长为320～380纳米）。</w:t>
      </w:r>
      <w:r/>
    </w:p>
    <w:p>
      <w:pPr>
        <w:pStyle w:val="948"/>
        <w:rPr>
          <w:rFonts w:hint="eastAsia" w:ascii="宋体" w:hAnsi="宋体" w:eastAsia="宋体" w:cs="宋体"/>
          <w:bCs/>
          <w:sz w:val="21"/>
          <w:szCs w:val="21"/>
          <w:lang w:val="en-US"/>
        </w:rPr>
      </w:pPr>
      <w:r>
        <w:rPr>
          <w:rFonts w:hint="eastAsia" w:cs="宋体"/>
          <w:bCs/>
          <w:sz w:val="21"/>
          <w:szCs w:val="21"/>
          <w:u w:val="none"/>
          <w:lang w:val="en-US" w:eastAsia="zh-CN"/>
        </w:rPr>
        <w:t xml:space="preserve">25、</w:t>
      </w:r>
      <w:r>
        <w:rPr>
          <w:rFonts w:hint="eastAsia" w:ascii="宋体" w:hAnsi="宋体" w:eastAsia="宋体" w:cs="宋体"/>
          <w:bCs/>
          <w:sz w:val="21"/>
          <w:szCs w:val="21"/>
          <w:u w:val="none"/>
          <w:lang w:val="en-US" w:eastAsia="zh-CN"/>
        </w:rPr>
        <w:t xml:space="preserve">恒湿要求</w:t>
      </w:r>
      <w:r>
        <w:rPr>
          <w:rFonts w:hint="eastAsia" w:cs="宋体"/>
          <w:bCs/>
          <w:sz w:val="21"/>
          <w:szCs w:val="21"/>
          <w:u w:val="none"/>
          <w:lang w:val="en-US" w:eastAsia="zh-CN"/>
        </w:rPr>
        <w:t xml:space="preserve">：</w:t>
      </w:r>
      <w:r>
        <w:rPr>
          <w:rFonts w:hint="eastAsia" w:ascii="宋体" w:hAnsi="宋体" w:eastAsia="宋体" w:cs="宋体"/>
          <w:bCs/>
          <w:sz w:val="21"/>
          <w:szCs w:val="21"/>
          <w:lang w:val="en-US"/>
        </w:rPr>
        <w:t xml:space="preserve">湿度调控精度：≤±</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lang w:val="en-US"/>
        </w:rPr>
        <w:t xml:space="preserve">%RH；湿度调控范围：30%～70%RH；调控范围：≥5m</w:t>
      </w:r>
      <w:r>
        <w:rPr>
          <w:rFonts w:hint="eastAsia" w:cs="宋体"/>
          <w:bCs/>
          <w:sz w:val="21"/>
          <w:szCs w:val="21"/>
          <w:vertAlign w:val="superscript"/>
          <w:lang w:val="en-US" w:eastAsia="zh-CN"/>
        </w:rPr>
        <w:t xml:space="preserve">3</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恒湿机是博物馆展柜专用备，为展柜提供不间断有效平稳的湿度环境,对展柜内的温湿度进行实时监测控制</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可根据文物湿度要求在30%—70%RH范围间进行调整</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可根据需要自行设定湿度范围，精确有效调控展柜内的湿度</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恒湿系统将根据设定的目标值自动调整展柜内湿度以符合要求</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设备可接入微环境监控平台，实现远程数据监控。  </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▲26、</w:t>
      </w:r>
      <w:r>
        <w:rPr>
          <w:rFonts w:hint="eastAsia" w:ascii="宋体" w:hAnsi="宋体" w:eastAsia="宋体" w:cs="宋体"/>
          <w:bCs/>
          <w:sz w:val="21"/>
          <w:szCs w:val="21"/>
          <w:lang w:val="en-US"/>
        </w:rPr>
        <w:t xml:space="preserve">恒湿设备需具有防爆合格证。</w:t>
      </w:r>
      <w:r/>
    </w:p>
    <w:p>
      <w:pPr>
        <w:pStyle w:val="948"/>
        <w:rPr>
          <w:rFonts w:hint="eastAsia" w:ascii="宋体" w:hAnsi="宋体" w:eastAsia="宋体" w:cs="宋体"/>
          <w:bCs/>
          <w:sz w:val="21"/>
          <w:szCs w:val="21"/>
          <w:lang w:val="en-US"/>
        </w:rPr>
      </w:pPr>
      <w:r>
        <w:rPr>
          <w:rFonts w:hint="eastAsia" w:cs="宋体"/>
          <w:bCs/>
          <w:sz w:val="21"/>
          <w:szCs w:val="21"/>
          <w:lang w:val="en-US" w:eastAsia="zh-CN"/>
        </w:rPr>
        <w:t xml:space="preserve">27</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控制系统：采用单片机控制系统，显示界面应不少于如下功能：可显示湿度目标设定值、展柜内实时温湿度数值、水位显示、工作状态显示；可进行相关目标值及工作参数设置。支持无线WIFI联网。</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高湿工作：应符合《中华人民共和国文物保护行业标准馆藏文物保存环境控制净化调湿装置》WW/T 0096-2020要求，装置在环境温度 （22±2）℃条件下,湿度从 90%±3%RH、80%±3% RH、70%±3% RH 中选择,调节目标湿度设为50%RH，稳定后工作4h,试验期间应符合试验后应符合调湿误差：≤±1%RH，湿度调控波动度：≤1.5%RH的要求。（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低温工作：应符合《中华人民共和国文物保护行业标准 馆藏文物保存环境控制 净化调湿装置》WW/T 0096-2020要求，装置在环境湿度 60%±3%RH 条件下,温度从（5±2）℃、（10±2）℃、（15±2）℃中选择,调节目标湿度设为 50%RH，稳定后工作4h,试验期间应符合调湿误差：≤±1%RH；湿度调控波动度：≤1.5%RH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工作稳定性：应符合《中华人民共和国文物保护行业标准 馆藏文物保存环境控制 净化调湿装置》WW/T 0096-2020要求，装置通电后正常工作时间不小于2d，试验期间应符合调湿误差:≤±1%RH；湿度调控波动度：≤1.5%RH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31</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低湿工作：应符合《中华人民共和国文物保护行业标准 馆藏文物保存环境控制 净化调湿装置》WW/T 0096-2020要求，装置在环境温度 （22±2）℃条件下,湿度从 10%±3%RH、20%±3%RH、30%±3%RH 中选择,调节目标湿度设为50%RH，稳定后工作4h,试验期间应符合试验后应符合调湿误差：≤±1%RH，湿度调控波动度：≤1.5%RH的要求。（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高温工作：应符合《中华人民共和国文物保护行业标准 馆藏文物保存环境控制 净化调湿装置》WW/T 0096-2020要求，装置在环境湿度60%±3%RH条件下,温度从（30±2）℃、（35±2）℃、（40±2）℃中选择,调节目标湿度设为50%RH，稳定后工作 4h,试验期间应符合调湿误差：≤±1%RH；湿度调控波动度：≤1.5%RH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33</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噪音要求：应符合中华人民共和国文物保护行业标准 《WW/T 0096—2020 馆藏文物保存环境控制净化调湿装置》，设备的整体噪音应低于50dB。（</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cs="宋体"/>
          <w:bCs/>
          <w:sz w:val="21"/>
          <w:szCs w:val="21"/>
          <w:lang w:val="en-US" w:eastAsia="zh-CN"/>
        </w:rPr>
        <w:t xml:space="preserve">34</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恒湿设备需符合：应符合中华人民共和国文物保护行业标准 《WW/T 0096—2020 馆藏文物保存环境控制净化调湿装置》技术要求。</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35</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外壳防护等级应符合《中华人民共和国文物保护行业标准 馆藏文物保存环境控制 净化调湿装置》WW/T 0096-2020要求，应符合GB/ T 4208—2017 规定的IP20 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36</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电磁兼容性静电放电抗扰度应符合《中华人民共和国文物保护行业标准 馆藏文物保存环境控制 净化调湿装置》WW/T 0096-2020要求，应符合GB/ T 17626. 2 中试验等级为2 级, B 类判据的要求。（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37</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 电磁兼容性射频电磁场辐射抗扰度应符合《中华人民共和国文物保护行业标准 馆藏文物保存环境控制 净化调湿装置》WW/T 0096-2020要求，应符合GB/ T 17626. 3—2016 中试验等级为2 级, B 类判据的要求。（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 电磁兼容性辐射发射应符合《中华人民共和国文物保护行业标准 馆藏文物保存环境控制 净化调湿装置》WW/T 0096-2020要求，应符合GB/ T 9254—2008 的A 级限值要求。（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电磁兼容性脉冲群特性应符合《中华人民共和国文物保护行业标准 馆藏文物保存环境控制 净化调湿装置》WW/T 0096 -2020要求，应符合GB/ T 17626. 4 中试验等级为3 级, B 类判据的要求。（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40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电磁兼容性浪涌特性应符合《中华人民共和国文物保护行业标准 馆藏文物保存环境控制 净化调湿装置》WW/T 0096-2020要求，应符合GB/ T 17626. 5 中试验等级为2 级, B 类判据的要求。（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pStyle w:val="948"/>
        <w:rPr>
          <w:rFonts w:hint="eastAsia" w:ascii="宋体" w:hAnsi="宋体" w:eastAsia="宋体"/>
          <w:b/>
          <w:sz w:val="21"/>
          <w:szCs w:val="21"/>
          <w:highlight w:val="none"/>
        </w:rPr>
      </w:pPr>
      <w:r>
        <w:rPr>
          <w:rFonts w:hint="eastAsia" w:ascii="宋体" w:hAnsi="宋体" w:eastAsia="宋体"/>
          <w:b/>
          <w:sz w:val="21"/>
          <w:szCs w:val="21"/>
          <w:highlight w:val="none"/>
        </w:rPr>
        <w:t xml:space="preserve">六、项目总体要求</w:t>
      </w:r>
      <w:r/>
    </w:p>
    <w:p>
      <w:pPr>
        <w:pStyle w:val="948"/>
        <w:rPr>
          <w:rFonts w:hint="eastAsia" w:ascii="宋体" w:hAnsi="宋体" w:eastAsia="宋体"/>
          <w:bCs/>
          <w:sz w:val="21"/>
          <w:szCs w:val="21"/>
        </w:rPr>
      </w:pPr>
      <w:r>
        <w:rPr>
          <w:rFonts w:hint="eastAsia" w:ascii="宋体" w:hAnsi="宋体" w:eastAsia="宋体"/>
          <w:bCs/>
          <w:sz w:val="21"/>
          <w:szCs w:val="21"/>
        </w:rPr>
        <w:t xml:space="preserve">（一）展柜外形应与相关展厅展陈设计、展柜形式设计风格相协调，外观工艺精致。</w:t>
      </w:r>
      <w:r/>
    </w:p>
    <w:p>
      <w:pPr>
        <w:pStyle w:val="948"/>
        <w:rPr>
          <w:rFonts w:hint="eastAsia" w:ascii="宋体" w:hAnsi="宋体" w:eastAsia="宋体"/>
          <w:bCs/>
          <w:sz w:val="21"/>
          <w:szCs w:val="21"/>
        </w:rPr>
      </w:pPr>
      <w:r>
        <w:rPr>
          <w:rFonts w:hint="eastAsia" w:ascii="宋体" w:hAnsi="宋体" w:eastAsia="宋体"/>
          <w:bCs/>
          <w:sz w:val="21"/>
          <w:szCs w:val="21"/>
        </w:rPr>
        <w:t xml:space="preserve">（二）展柜具有良好的安全性，结构稳固、安全，具有良好的防盗和防破坏性能；开启方式满足展陈布置和安保需求，维护方便。</w:t>
      </w:r>
      <w:r/>
    </w:p>
    <w:p>
      <w:pPr>
        <w:pStyle w:val="948"/>
        <w:rPr>
          <w:rFonts w:hint="eastAsia" w:ascii="宋体" w:hAnsi="宋体" w:eastAsia="宋体"/>
          <w:bCs/>
          <w:sz w:val="21"/>
          <w:szCs w:val="21"/>
        </w:rPr>
      </w:pPr>
      <w:r>
        <w:rPr>
          <w:rFonts w:hint="eastAsia" w:ascii="宋体" w:hAnsi="宋体" w:eastAsia="宋体"/>
          <w:bCs/>
          <w:sz w:val="21"/>
          <w:szCs w:val="21"/>
        </w:rPr>
        <w:t xml:space="preserve">（三）展柜具有良好的密闭性；湿度、污染物浓度、照明等环境质量须满足相应文物对展示环境控制的规定要求。</w:t>
      </w:r>
      <w:r/>
    </w:p>
    <w:p>
      <w:pPr>
        <w:pStyle w:val="948"/>
        <w:rPr>
          <w:rFonts w:hint="eastAsia" w:ascii="宋体" w:hAnsi="宋体" w:eastAsia="宋体" w:cs="宋体"/>
          <w:b/>
          <w:sz w:val="21"/>
          <w:szCs w:val="21"/>
        </w:rPr>
      </w:pP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七、项目实施要求（投标文件中提供供应商的承诺）</w:t>
      </w:r>
      <w:r/>
    </w:p>
    <w:p>
      <w:pPr>
        <w:pStyle w:val="948"/>
        <w:rPr>
          <w:rFonts w:hint="eastAsia" w:ascii="宋体" w:hAnsi="宋体" w:eastAsia="宋体"/>
          <w:bCs/>
          <w:sz w:val="21"/>
          <w:szCs w:val="21"/>
        </w:rPr>
      </w:pPr>
      <w:r>
        <w:rPr>
          <w:rFonts w:hint="eastAsia" w:ascii="宋体" w:hAnsi="宋体" w:eastAsia="宋体"/>
          <w:bCs/>
          <w:sz w:val="21"/>
          <w:szCs w:val="21"/>
        </w:rPr>
        <w:t xml:space="preserve">（一）深化设计要求</w:t>
      </w:r>
      <w:r/>
    </w:p>
    <w:p>
      <w:pPr>
        <w:pStyle w:val="948"/>
        <w:rPr>
          <w:rFonts w:hint="eastAsia" w:ascii="宋体" w:hAnsi="宋体" w:eastAsia="宋体"/>
          <w:bCs/>
          <w:sz w:val="21"/>
          <w:szCs w:val="21"/>
        </w:rPr>
      </w:pPr>
      <w:r>
        <w:rPr>
          <w:rFonts w:hint="eastAsia" w:ascii="宋体" w:hAnsi="宋体" w:eastAsia="宋体"/>
          <w:bCs/>
          <w:sz w:val="21"/>
          <w:szCs w:val="21"/>
        </w:rPr>
        <w:t xml:space="preserve">中标供应商应根据采购文件技术要求，并结合现场实际情况（包括平面、空间、现场电源位置及管线布置情况等），对展柜的规格型号、结构、形式、整体布局等进行深化设计。深化设计方案应包括设计说明、设计依据、主要技术参数、功能描述、产品的实施标准、产品的结构特点、调试及操作程序、使用注意事项、设计图纸等内容。若采购人对中标供应商提交的方案有修改意见的，中标供应商须按照采购人的要求对提交的方案进行修改，最终方案待采购人审核通过后由中标供应商具体实施。</w:t>
      </w:r>
      <w:r/>
    </w:p>
    <w:p>
      <w:pPr>
        <w:pStyle w:val="948"/>
        <w:rPr>
          <w:rFonts w:hint="eastAsia" w:ascii="宋体" w:hAnsi="宋体" w:eastAsia="宋体"/>
          <w:bCs/>
          <w:sz w:val="21"/>
          <w:szCs w:val="21"/>
        </w:rPr>
      </w:pPr>
      <w:r>
        <w:rPr>
          <w:rFonts w:hint="eastAsia" w:ascii="宋体" w:hAnsi="宋体" w:eastAsia="宋体"/>
          <w:bCs/>
          <w:sz w:val="21"/>
          <w:szCs w:val="21"/>
        </w:rPr>
        <w:t xml:space="preserve">（二）供货要求</w:t>
      </w:r>
      <w:r/>
    </w:p>
    <w:p>
      <w:pPr>
        <w:pStyle w:val="948"/>
        <w:rPr>
          <w:rFonts w:hint="eastAsia" w:ascii="宋体" w:hAnsi="宋体" w:eastAsia="宋体"/>
          <w:bCs/>
          <w:sz w:val="21"/>
          <w:szCs w:val="21"/>
        </w:rPr>
      </w:pPr>
      <w:r>
        <w:rPr>
          <w:rFonts w:hint="eastAsia" w:ascii="宋体" w:hAnsi="宋体" w:eastAsia="宋体"/>
          <w:bCs/>
          <w:sz w:val="21"/>
          <w:szCs w:val="21"/>
        </w:rPr>
        <w:t xml:space="preserve">所有产品必须是具有合法来源的合格产品,配件齐全。中标供应商应保证采购人在中华人民共和国使用货物或货物的任何一部分时均有合法的权利，不得侵犯第三方的版权、版税、专利等；如有第三方向采购人提出侵犯其专利权、商标权或其它知识产权的主张，该责任应由中标供应商承担。</w:t>
      </w:r>
      <w:r/>
    </w:p>
    <w:p>
      <w:pPr>
        <w:pStyle w:val="948"/>
        <w:rPr>
          <w:rFonts w:hint="eastAsia" w:ascii="宋体" w:hAnsi="宋体" w:eastAsia="宋体"/>
          <w:bCs/>
          <w:sz w:val="21"/>
          <w:szCs w:val="21"/>
        </w:rPr>
      </w:pPr>
      <w:r>
        <w:rPr>
          <w:rFonts w:hint="eastAsia" w:ascii="宋体" w:hAnsi="宋体" w:eastAsia="宋体"/>
          <w:bCs/>
          <w:sz w:val="21"/>
          <w:szCs w:val="21"/>
        </w:rPr>
        <w:t xml:space="preserve">（三）安装要求</w:t>
      </w:r>
      <w:r/>
    </w:p>
    <w:p>
      <w:pPr>
        <w:pStyle w:val="948"/>
        <w:rPr>
          <w:rFonts w:hint="eastAsia" w:ascii="宋体" w:hAnsi="宋体" w:eastAsia="宋体"/>
          <w:bCs/>
          <w:sz w:val="21"/>
          <w:szCs w:val="21"/>
        </w:rPr>
      </w:pPr>
      <w:r>
        <w:rPr>
          <w:rFonts w:hint="eastAsia" w:ascii="宋体" w:hAnsi="宋体" w:eastAsia="宋体"/>
          <w:bCs/>
          <w:sz w:val="21"/>
          <w:szCs w:val="21"/>
        </w:rPr>
        <w:t xml:space="preserve">1、所有安装施工材料质量及施工质量必须严格按照国家规范及江苏省、南京市相应地方规范、投标文件、材料厂家的技术规范的有关要求执行。</w:t>
      </w:r>
      <w:r/>
    </w:p>
    <w:p>
      <w:pPr>
        <w:pStyle w:val="948"/>
        <w:rPr>
          <w:rFonts w:hint="eastAsia" w:ascii="宋体" w:hAnsi="宋体" w:eastAsia="宋体"/>
          <w:bCs/>
          <w:sz w:val="21"/>
          <w:szCs w:val="21"/>
        </w:rPr>
      </w:pPr>
      <w:r>
        <w:rPr>
          <w:rFonts w:hint="eastAsia" w:ascii="宋体" w:hAnsi="宋体" w:eastAsia="宋体"/>
          <w:bCs/>
          <w:sz w:val="21"/>
          <w:szCs w:val="21"/>
        </w:rPr>
        <w:t xml:space="preserve">2、货物在安装时，应根据生产厂家所提供的产品安装说明书和投标文件说明的要求施工，安装辅材</w:t>
      </w:r>
      <w:r>
        <w:rPr>
          <w:rFonts w:hint="eastAsia" w:ascii="宋体" w:hAnsi="宋体" w:eastAsia="宋体"/>
          <w:bCs/>
          <w:sz w:val="21"/>
          <w:szCs w:val="21"/>
          <w:lang w:val="en-US"/>
        </w:rPr>
        <w:t xml:space="preserve">应采</w:t>
      </w:r>
      <w:r>
        <w:rPr>
          <w:rFonts w:hint="eastAsia" w:ascii="宋体" w:hAnsi="宋体" w:eastAsia="宋体"/>
          <w:bCs/>
          <w:sz w:val="21"/>
          <w:szCs w:val="21"/>
        </w:rPr>
        <w:t xml:space="preserve">用优质产品。</w:t>
      </w:r>
      <w:r/>
    </w:p>
    <w:p>
      <w:pPr>
        <w:pStyle w:val="948"/>
        <w:rPr>
          <w:rFonts w:hint="eastAsia" w:ascii="宋体" w:hAnsi="宋体" w:eastAsia="宋体"/>
          <w:bCs/>
          <w:sz w:val="21"/>
          <w:szCs w:val="21"/>
        </w:rPr>
      </w:pPr>
      <w:r>
        <w:rPr>
          <w:rFonts w:hint="eastAsia" w:ascii="宋体" w:hAnsi="宋体" w:eastAsia="宋体"/>
          <w:bCs/>
          <w:sz w:val="21"/>
          <w:szCs w:val="21"/>
        </w:rPr>
        <w:t xml:space="preserve">3、中标供应商对安装施工质量全面负责，如因中标供应商原因造成质量事故、中标供应商承担一切经济法律责任；</w:t>
      </w:r>
      <w:r/>
    </w:p>
    <w:p>
      <w:pPr>
        <w:pStyle w:val="948"/>
        <w:rPr>
          <w:rFonts w:hint="eastAsia" w:ascii="宋体" w:hAnsi="宋体" w:eastAsia="宋体"/>
          <w:bCs/>
          <w:sz w:val="21"/>
          <w:szCs w:val="21"/>
        </w:rPr>
      </w:pPr>
      <w:r>
        <w:rPr>
          <w:rFonts w:hint="eastAsia" w:ascii="宋体" w:hAnsi="宋体" w:eastAsia="宋体"/>
          <w:bCs/>
          <w:sz w:val="21"/>
          <w:szCs w:val="21"/>
        </w:rPr>
        <w:t xml:space="preserve">4、中标供应商应在合同签订后7个工作日内把详细的安装（方案）报送采购人审批，经批准同意后方可以组织施工。在施工期间，中标供应商应无条件的遵守施工现场的各项规章制度。</w:t>
      </w:r>
      <w:r/>
    </w:p>
    <w:p>
      <w:pPr>
        <w:pStyle w:val="948"/>
        <w:rPr>
          <w:rFonts w:hint="eastAsia" w:ascii="宋体" w:hAnsi="宋体" w:eastAsia="宋体"/>
          <w:bCs/>
          <w:sz w:val="21"/>
          <w:szCs w:val="21"/>
        </w:rPr>
      </w:pPr>
      <w:r>
        <w:rPr>
          <w:rFonts w:hint="eastAsia" w:ascii="宋体" w:hAnsi="宋体" w:eastAsia="宋体"/>
          <w:bCs/>
          <w:sz w:val="21"/>
          <w:szCs w:val="21"/>
        </w:rPr>
        <w:t xml:space="preserve">5、安装期间，中标供应商应无条件接受采购人的质量监督，提出的质量问题要及时整改，整改完毕后通知采购人检查验收，合格后书面报送采购人备案。</w:t>
      </w:r>
      <w:r/>
    </w:p>
    <w:p>
      <w:pPr>
        <w:pStyle w:val="948"/>
        <w:rPr>
          <w:rFonts w:hint="eastAsia" w:ascii="宋体" w:hAnsi="宋体" w:eastAsia="宋体"/>
          <w:bCs/>
          <w:sz w:val="21"/>
          <w:szCs w:val="21"/>
        </w:rPr>
      </w:pPr>
      <w:r>
        <w:rPr>
          <w:rFonts w:hint="eastAsia" w:ascii="宋体" w:hAnsi="宋体" w:eastAsia="宋体"/>
          <w:bCs/>
          <w:sz w:val="21"/>
          <w:szCs w:val="21"/>
        </w:rPr>
        <w:t xml:space="preserve">6、在本项目实施过程，对原建筑或设备设施进行拆除或改造的，中标供应商须按照采购人要求进行拆除或改造及修复等工作，相关费用由中标供应商承担；除采购人要求外对原建筑、设备设施或物品造成损坏的，除原样修复或照价赔偿外，情节严重的，采购人有权通过法律途径追究中标供应商的相关责任。在项目实施过程中的相关人员、财产的风险和责任均由中标供应商承担，采购人概不负责。</w:t>
      </w:r>
      <w:r/>
    </w:p>
    <w:p>
      <w:pPr>
        <w:pStyle w:val="948"/>
        <w:rPr>
          <w:rFonts w:hint="eastAsia" w:ascii="宋体" w:hAnsi="宋体" w:eastAsia="宋体"/>
          <w:b/>
          <w:sz w:val="21"/>
          <w:szCs w:val="21"/>
        </w:rPr>
      </w:pPr>
      <w:r>
        <w:rPr>
          <w:rFonts w:hint="eastAsia" w:ascii="华文仿宋" w:hAnsi="华文仿宋" w:eastAsia="华文仿宋" w:cs="华文仿宋"/>
          <w:sz w:val="24"/>
          <w:szCs w:val="22"/>
          <w:lang w:val="en-US" w:eastAsia="zh-CN" w:bidi="ar"/>
        </w:rPr>
        <w:t xml:space="preserve">★</w:t>
      </w:r>
      <w:r>
        <w:rPr>
          <w:rFonts w:hint="eastAsia" w:ascii="宋体" w:hAnsi="宋体" w:eastAsia="宋体"/>
          <w:b/>
          <w:sz w:val="21"/>
          <w:szCs w:val="21"/>
        </w:rPr>
        <w:t xml:space="preserve">八、质量</w:t>
      </w:r>
      <w:r>
        <w:rPr>
          <w:rFonts w:hint="eastAsia" w:ascii="宋体" w:hAnsi="宋体" w:eastAsia="宋体"/>
          <w:b/>
          <w:sz w:val="21"/>
          <w:szCs w:val="21"/>
          <w:lang w:val="en-US"/>
        </w:rPr>
        <w:t xml:space="preserve">要求及</w:t>
      </w:r>
      <w:r>
        <w:rPr>
          <w:rFonts w:hint="eastAsia"/>
          <w:b/>
          <w:sz w:val="21"/>
          <w:szCs w:val="21"/>
          <w:lang w:val="en-US" w:eastAsia="zh-CN"/>
        </w:rPr>
        <w:t xml:space="preserve">验</w:t>
      </w:r>
      <w:r>
        <w:rPr>
          <w:rFonts w:hint="eastAsia" w:ascii="宋体" w:hAnsi="宋体" w:eastAsia="宋体"/>
          <w:b/>
          <w:sz w:val="21"/>
          <w:szCs w:val="21"/>
        </w:rPr>
        <w:t xml:space="preserve">收标准（投标文件中提供供应商的承诺）</w:t>
      </w:r>
      <w:r/>
    </w:p>
    <w:p>
      <w:pPr>
        <w:pStyle w:val="948"/>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一</w:t>
      </w:r>
      <w:r>
        <w:rPr>
          <w:rFonts w:hint="eastAsia" w:ascii="宋体" w:hAnsi="宋体" w:eastAsia="宋体"/>
          <w:bCs/>
          <w:sz w:val="21"/>
          <w:szCs w:val="21"/>
        </w:rPr>
        <w:t xml:space="preserve">）投标供应商中标后提供的货物及软件等均为按国家规格条例生产的合格正规产品、符合设计规范要求。</w:t>
      </w:r>
      <w:r/>
    </w:p>
    <w:p>
      <w:pPr>
        <w:pStyle w:val="948"/>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二</w:t>
      </w:r>
      <w:r>
        <w:rPr>
          <w:rFonts w:hint="eastAsia" w:ascii="宋体" w:hAnsi="宋体" w:eastAsia="宋体"/>
          <w:bCs/>
          <w:sz w:val="21"/>
          <w:szCs w:val="21"/>
        </w:rPr>
        <w:t xml:space="preserve">）验收要求：</w:t>
      </w:r>
      <w:r/>
    </w:p>
    <w:p>
      <w:pPr>
        <w:pStyle w:val="948"/>
        <w:rPr>
          <w:rFonts w:hint="eastAsia" w:ascii="宋体" w:hAnsi="宋体" w:eastAsia="宋体"/>
          <w:bCs/>
          <w:sz w:val="21"/>
          <w:szCs w:val="21"/>
        </w:rPr>
      </w:pPr>
      <w:r>
        <w:rPr>
          <w:rFonts w:hint="eastAsia" w:ascii="宋体" w:hAnsi="宋体" w:eastAsia="宋体"/>
          <w:bCs/>
          <w:sz w:val="21"/>
          <w:szCs w:val="21"/>
          <w:lang w:val="en-US"/>
        </w:rPr>
        <w:t xml:space="preserve">1、</w:t>
      </w:r>
      <w:r>
        <w:rPr>
          <w:rFonts w:hint="eastAsia" w:ascii="宋体" w:hAnsi="宋体" w:eastAsia="宋体"/>
          <w:bCs/>
          <w:sz w:val="21"/>
          <w:szCs w:val="21"/>
        </w:rPr>
        <w:t xml:space="preserve">货物交到采购人指定地点：由采购人或委托第三方对货物数量、质量、规格、外观、包装、随机资料、装箱单进行查验； </w:t>
      </w:r>
      <w:r/>
    </w:p>
    <w:p>
      <w:pPr>
        <w:pStyle w:val="948"/>
        <w:rPr>
          <w:rFonts w:hint="eastAsia"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安装、调试完毕：中标供应商需提供质保书、保修证明等书面资料，并按国家制造和安装的标准要求由采购人或委托第三方对其设备的性能、指标等进行检测验收。</w:t>
      </w:r>
      <w:r/>
    </w:p>
    <w:p>
      <w:pPr>
        <w:pStyle w:val="948"/>
        <w:rPr>
          <w:rFonts w:hint="eastAsia"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中标后所交付的货物的技术参数与应标文件中提供的参数要完全一致。采购人有权保留对所供货物进行破坏性测试的权利，中标供应商应无条件补全被破坏物品，如果测试结果和应标时所述有偏差，无法满足要求，采购人有权终止合同。</w:t>
      </w:r>
      <w:r/>
    </w:p>
    <w:p>
      <w:pPr>
        <w:pStyle w:val="948"/>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三</w:t>
      </w:r>
      <w:r>
        <w:rPr>
          <w:rFonts w:hint="eastAsia" w:ascii="宋体" w:hAnsi="宋体" w:eastAsia="宋体"/>
          <w:bCs/>
          <w:sz w:val="21"/>
          <w:szCs w:val="21"/>
        </w:rPr>
        <w:t xml:space="preserve">）验收时间：产品配送、安装完毕，经产品试用后，无质量问题、使用安全顺畅、经得起使用检验，由中标供应商提出验收申请，采购人应于中标供应商提出验收申请后10个工作日内组织验收。采购人按国家有关规定、规范，邀请相关的专业人员及检验检测部门组成验收小组到现场进行验收。验收合格后的由双方签署验收合格证书并办理项目移交手续，需要其他管理机构验收的由验收机构出具验收报告。</w:t>
      </w:r>
      <w:r/>
    </w:p>
    <w:p>
      <w:pPr>
        <w:pStyle w:val="948"/>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四</w:t>
      </w:r>
      <w:r>
        <w:rPr>
          <w:rFonts w:hint="eastAsia" w:ascii="宋体" w:hAnsi="宋体" w:eastAsia="宋体"/>
          <w:bCs/>
          <w:sz w:val="21"/>
          <w:szCs w:val="21"/>
        </w:rPr>
        <w:t xml:space="preserve">）应能保证所提供货物涉及到的知识产权是合法取得，并享有完整的知识产权，不会因为采购人的使用而被责令停止使用、追偿或要求赔偿损失，如出现此情况，一切经济和法律责任均由中标单位承担。中标供应商提供的设备及服务必须为合格产品，质量符合国际或国家通用标准，如出现质量问题，中标供应商负责修缮，发生的费用由中标供应商负责。</w:t>
      </w:r>
      <w:r/>
    </w:p>
    <w:p>
      <w:pPr>
        <w:pStyle w:val="948"/>
        <w:rPr>
          <w:rFonts w:hint="eastAsia"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★九、商务要求（投标文件中提供供应商的承诺）</w:t>
      </w:r>
      <w:r/>
    </w:p>
    <w:p>
      <w:pPr>
        <w:pStyle w:val="948"/>
        <w:rPr>
          <w:rFonts w:hint="eastAsia" w:ascii="宋体" w:hAnsi="宋体" w:eastAsia="宋体"/>
          <w:bCs/>
          <w:color w:val="auto"/>
          <w:sz w:val="21"/>
          <w:szCs w:val="21"/>
          <w:highlight w:val="none"/>
          <w:lang w:val="en-US"/>
        </w:rPr>
      </w:pPr>
      <w:r>
        <w:rPr>
          <w:rFonts w:hint="eastAsia" w:ascii="宋体" w:hAnsi="宋体" w:eastAsia="宋体"/>
          <w:bCs/>
          <w:sz w:val="21"/>
          <w:szCs w:val="21"/>
          <w:lang w:val="en-US"/>
        </w:rPr>
        <w:t xml:space="preserve">（一）免费质保期限：不低于两年。在质保期内，中标供应商须承诺对因质量问题不能正常使用提供免费维修、维护和更换</w:t>
      </w:r>
      <w:r>
        <w:rPr>
          <w:rFonts w:hint="eastAsia" w:ascii="宋体" w:hAnsi="宋体" w:eastAsia="宋体"/>
          <w:bCs/>
          <w:color w:val="auto"/>
          <w:sz w:val="21"/>
          <w:szCs w:val="21"/>
          <w:highlight w:val="none"/>
          <w:lang w:val="en-US"/>
        </w:rPr>
        <w:t xml:space="preserve">。</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（二）响应时间：在质保期内，一旦发生质量问题，中标供应商应以优良的服务态度，在接到故障通知后立即给予响应，24小时内给予解决方案。需到现场解决的，维修工程师应在</w:t>
      </w:r>
      <w:r>
        <w:rPr>
          <w:rFonts w:hint="eastAsia"/>
          <w:bCs/>
          <w:color w:val="auto"/>
          <w:sz w:val="21"/>
          <w:szCs w:val="21"/>
          <w:highlight w:val="none"/>
          <w:lang w:val="en-US" w:eastAsia="zh-CN"/>
        </w:rPr>
        <w:t xml:space="preserve">48</w:t>
      </w:r>
      <w:r>
        <w:rPr>
          <w:rFonts w:hint="eastAsia" w:ascii="宋体" w:hAnsi="宋体" w:eastAsia="宋体"/>
          <w:bCs/>
          <w:color w:val="auto"/>
          <w:sz w:val="21"/>
          <w:szCs w:val="21"/>
          <w:highlight w:val="none"/>
          <w:lang w:val="en-US"/>
        </w:rPr>
        <w:t xml:space="preserve">小时内到达现场解决设备故障问题，保证系统正常运行</w:t>
      </w:r>
      <w:r>
        <w:rPr>
          <w:rFonts w:hint="eastAsia"/>
          <w:bCs/>
          <w:color w:val="auto"/>
          <w:sz w:val="21"/>
          <w:szCs w:val="21"/>
          <w:highlight w:val="none"/>
          <w:lang w:val="en-US" w:eastAsia="zh-CN"/>
        </w:rPr>
        <w:t xml:space="preserve">，</w:t>
      </w:r>
      <w:r>
        <w:rPr>
          <w:rFonts w:hint="eastAsia" w:ascii="宋体" w:hAnsi="宋体" w:eastAsia="宋体"/>
          <w:bCs/>
          <w:color w:val="auto"/>
          <w:sz w:val="21"/>
          <w:szCs w:val="21"/>
          <w:highlight w:val="none"/>
          <w:lang w:val="en-US"/>
        </w:rPr>
        <w:t xml:space="preserve">费用由中标供应商负责。保修期间产品的一切质量问题，更换部件及产品本身质量原因造成的直接经济损失应全部由中标供应商自行负责。</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（三）项目实施期限</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1、中标供应商需在签订采购合同后并接到采购人书面通知45个日历日内完成交货及安装，并交付验收。</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交货地点：供应商负责将货物运到采购人指定地点，由供应商负责办理运输、装卸、安装调试等，费用由供应商负责，由采购人组织验收，检验不合格或不符合质量要求，供应商除无条件退货、返工外，还应承担采购人的一切损失。</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（四）付款条件</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1、自合同签订之日7个工作日内支付合同价款的30%；</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w:t>
      </w:r>
      <w:r>
        <w:rPr>
          <w:rFonts w:hint="eastAsia"/>
          <w:bCs/>
          <w:color w:val="auto"/>
          <w:sz w:val="21"/>
          <w:szCs w:val="21"/>
          <w:highlight w:val="none"/>
          <w:lang w:val="en-US" w:eastAsia="zh-CN"/>
        </w:rPr>
        <w:t xml:space="preserve">阶段性</w:t>
      </w:r>
      <w:r>
        <w:rPr>
          <w:rFonts w:hint="eastAsia" w:ascii="宋体" w:hAnsi="宋体" w:eastAsia="宋体"/>
          <w:bCs/>
          <w:color w:val="auto"/>
          <w:sz w:val="21"/>
          <w:szCs w:val="21"/>
          <w:highlight w:val="none"/>
          <w:lang w:val="en-US"/>
        </w:rPr>
        <w:t xml:space="preserve">验收合格后7个工作日内支付至合同价款的70%；</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3、审计结束后7个工作日内支付</w:t>
      </w:r>
      <w:r>
        <w:rPr>
          <w:rFonts w:hint="eastAsia"/>
          <w:bCs/>
          <w:color w:val="auto"/>
          <w:sz w:val="21"/>
          <w:szCs w:val="21"/>
          <w:highlight w:val="none"/>
          <w:lang w:val="en-US" w:eastAsia="zh-CN"/>
        </w:rPr>
        <w:t xml:space="preserve">至审定价的95%，并退还履约保函</w:t>
      </w:r>
      <w:r>
        <w:rPr>
          <w:rFonts w:hint="eastAsia" w:ascii="宋体" w:hAnsi="宋体" w:eastAsia="宋体"/>
          <w:bCs/>
          <w:color w:val="auto"/>
          <w:sz w:val="21"/>
          <w:szCs w:val="21"/>
          <w:highlight w:val="none"/>
          <w:lang w:val="en-US"/>
        </w:rPr>
        <w:t xml:space="preserve">；</w:t>
      </w:r>
      <w:r/>
    </w:p>
    <w:p>
      <w:pPr>
        <w:pStyle w:val="948"/>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w:t>
      </w:r>
      <w:r>
        <w:rPr>
          <w:rFonts w:hint="eastAsia"/>
          <w:bCs/>
          <w:color w:val="auto"/>
          <w:sz w:val="21"/>
          <w:szCs w:val="21"/>
          <w:highlight w:val="none"/>
          <w:lang w:val="en-US" w:eastAsia="zh-CN"/>
        </w:rPr>
        <w:t xml:space="preserve">、</w:t>
      </w:r>
      <w:r>
        <w:rPr>
          <w:rFonts w:hint="eastAsia" w:ascii="宋体" w:hAnsi="宋体" w:eastAsia="宋体"/>
          <w:bCs/>
          <w:color w:val="auto"/>
          <w:sz w:val="21"/>
          <w:szCs w:val="21"/>
          <w:highlight w:val="none"/>
          <w:lang w:val="en-US"/>
        </w:rPr>
        <w:t xml:space="preserve">从</w:t>
      </w:r>
      <w:r>
        <w:rPr>
          <w:rFonts w:hint="eastAsia"/>
          <w:bCs/>
          <w:color w:val="auto"/>
          <w:sz w:val="21"/>
          <w:szCs w:val="21"/>
          <w:highlight w:val="none"/>
          <w:lang w:val="en-US" w:eastAsia="zh-CN"/>
        </w:rPr>
        <w:t xml:space="preserve">阶段性</w:t>
      </w:r>
      <w:r>
        <w:rPr>
          <w:rFonts w:hint="eastAsia" w:ascii="宋体" w:hAnsi="宋体" w:eastAsia="宋体"/>
          <w:bCs/>
          <w:color w:val="auto"/>
          <w:sz w:val="21"/>
          <w:szCs w:val="21"/>
          <w:highlight w:val="none"/>
          <w:lang w:val="en-US"/>
        </w:rPr>
        <w:t xml:space="preserve">验收合格之日起算，</w:t>
      </w:r>
      <w:r>
        <w:rPr>
          <w:rFonts w:hint="eastAsia"/>
          <w:bCs/>
          <w:color w:val="auto"/>
          <w:sz w:val="21"/>
          <w:szCs w:val="21"/>
          <w:highlight w:val="none"/>
          <w:lang w:val="en-US" w:eastAsia="zh-CN"/>
        </w:rPr>
        <w:t xml:space="preserve">正常</w:t>
      </w:r>
      <w:r>
        <w:rPr>
          <w:rFonts w:hint="eastAsia" w:ascii="宋体" w:hAnsi="宋体" w:eastAsia="宋体"/>
          <w:bCs/>
          <w:color w:val="auto"/>
          <w:sz w:val="21"/>
          <w:szCs w:val="21"/>
          <w:highlight w:val="none"/>
          <w:lang w:val="en-US"/>
        </w:rPr>
        <w:t xml:space="preserve">运行满一年，</w:t>
      </w:r>
      <w:r>
        <w:rPr>
          <w:rFonts w:hint="eastAsia"/>
          <w:bCs/>
          <w:color w:val="auto"/>
          <w:sz w:val="21"/>
          <w:szCs w:val="21"/>
          <w:highlight w:val="none"/>
          <w:lang w:val="en-US" w:eastAsia="zh-CN"/>
        </w:rPr>
        <w:t xml:space="preserve">且</w:t>
      </w:r>
      <w:r>
        <w:rPr>
          <w:rFonts w:hint="eastAsia" w:ascii="宋体" w:hAnsi="宋体" w:eastAsia="宋体"/>
          <w:bCs/>
          <w:color w:val="auto"/>
          <w:sz w:val="21"/>
          <w:szCs w:val="21"/>
          <w:highlight w:val="none"/>
          <w:lang w:val="en-US"/>
        </w:rPr>
        <w:t xml:space="preserve">经采购人书面确认</w:t>
      </w:r>
      <w:r>
        <w:rPr>
          <w:rFonts w:hint="eastAsia"/>
          <w:bCs/>
          <w:color w:val="auto"/>
          <w:sz w:val="21"/>
          <w:szCs w:val="21"/>
          <w:highlight w:val="none"/>
          <w:lang w:val="en-US" w:eastAsia="zh-CN"/>
        </w:rPr>
        <w:t xml:space="preserve">最终验收合格后，</w:t>
      </w:r>
      <w:r>
        <w:rPr>
          <w:rFonts w:hint="eastAsia" w:ascii="宋体" w:hAnsi="宋体" w:eastAsia="宋体"/>
          <w:bCs/>
          <w:color w:val="auto"/>
          <w:sz w:val="21"/>
          <w:szCs w:val="21"/>
          <w:highlight w:val="none"/>
          <w:lang w:val="en-US"/>
        </w:rPr>
        <w:t xml:space="preserve">支付</w:t>
      </w:r>
      <w:r>
        <w:rPr>
          <w:rFonts w:hint="eastAsia"/>
          <w:bCs/>
          <w:color w:val="auto"/>
          <w:sz w:val="21"/>
          <w:szCs w:val="21"/>
          <w:highlight w:val="none"/>
          <w:lang w:val="en-US" w:eastAsia="zh-CN"/>
        </w:rPr>
        <w:t xml:space="preserve">剩余合同价款</w:t>
      </w:r>
      <w:r>
        <w:rPr>
          <w:rFonts w:hint="eastAsia" w:ascii="宋体" w:hAnsi="宋体" w:eastAsia="宋体"/>
          <w:bCs/>
          <w:color w:val="auto"/>
          <w:sz w:val="21"/>
          <w:szCs w:val="21"/>
          <w:highlight w:val="none"/>
          <w:lang w:val="en-US"/>
        </w:rPr>
        <w:t xml:space="preserve">。</w:t>
      </w:r>
      <w:r/>
    </w:p>
    <w:p>
      <w:pPr>
        <w:pStyle w:val="948"/>
        <w:rPr>
          <w:rFonts w:hint="default"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十、样品要求</w:t>
      </w:r>
      <w:r/>
    </w:p>
    <w:p>
      <w:pPr>
        <w:pStyle w:val="948"/>
        <w:rPr>
          <w:rFonts w:hint="default" w:ascii="宋体" w:hAnsi="宋体" w:eastAsia="宋体"/>
          <w:b/>
          <w:sz w:val="21"/>
          <w:szCs w:val="21"/>
          <w:highlight w:val="yellow"/>
          <w:lang w:val="en-US" w:eastAsia="zh-CN"/>
        </w:rPr>
      </w:pPr>
      <w:r>
        <w:rPr>
          <w:rFonts w:hint="eastAsia"/>
          <w:b/>
          <w:color w:val="auto"/>
          <w:sz w:val="21"/>
          <w:szCs w:val="21"/>
          <w:highlight w:val="none"/>
          <w:lang w:val="en-US" w:eastAsia="zh-CN"/>
        </w:rPr>
        <w:t xml:space="preserve">投标人需提供符合采购需求中“五、采购设备技术要求”的</w:t>
      </w:r>
      <w:r>
        <w:rPr>
          <w:rFonts w:hint="eastAsia" w:ascii="宋体" w:hAnsi="宋体" w:eastAsia="宋体"/>
          <w:b/>
          <w:bCs w:val="0"/>
          <w:color w:val="auto"/>
          <w:sz w:val="21"/>
          <w:szCs w:val="21"/>
          <w:highlight w:val="none"/>
          <w:lang w:val="en-US" w:eastAsia="zh-CN"/>
        </w:rPr>
        <w:t xml:space="preserve">恒湿设备样品及展柜小样（尺寸：</w:t>
      </w:r>
      <w:r>
        <w:rPr>
          <w:rFonts w:hint="eastAsia" w:ascii="宋体" w:hAnsi="宋体" w:eastAsia="宋体" w:cs="宋体"/>
          <w:b/>
          <w:bCs w:val="0"/>
          <w:color w:val="auto"/>
          <w:sz w:val="21"/>
          <w:szCs w:val="21"/>
          <w:highlight w:val="none"/>
          <w:lang w:val="en-US" w:eastAsia="zh-CN"/>
        </w:rPr>
        <w:t xml:space="preserve">1200</w:t>
      </w:r>
      <w:r>
        <w:rPr>
          <w:rFonts w:hint="eastAsia" w:cs="宋体"/>
          <w:b/>
          <w:bCs w:val="0"/>
          <w:color w:val="auto"/>
          <w:sz w:val="21"/>
          <w:szCs w:val="21"/>
          <w:highlight w:val="none"/>
          <w:lang w:val="en-US" w:eastAsia="zh-CN"/>
        </w:rPr>
        <w:t xml:space="preserve">mm</w:t>
      </w:r>
      <w:r>
        <w:rPr>
          <w:rFonts w:hint="eastAsia" w:ascii="宋体" w:hAnsi="宋体" w:eastAsia="宋体" w:cs="宋体"/>
          <w:b/>
          <w:bCs w:val="0"/>
          <w:color w:val="auto"/>
          <w:sz w:val="21"/>
          <w:szCs w:val="21"/>
          <w:highlight w:val="none"/>
          <w:lang w:val="en-US" w:eastAsia="zh-CN"/>
        </w:rPr>
        <w:t xml:space="preserve">*800</w:t>
      </w:r>
      <w:r>
        <w:rPr>
          <w:rFonts w:hint="eastAsia" w:cs="宋体"/>
          <w:b/>
          <w:bCs w:val="0"/>
          <w:color w:val="auto"/>
          <w:sz w:val="21"/>
          <w:szCs w:val="21"/>
          <w:highlight w:val="none"/>
          <w:lang w:val="en-US" w:eastAsia="zh-CN"/>
        </w:rPr>
        <w:t xml:space="preserve">mm</w:t>
      </w:r>
      <w:r>
        <w:rPr>
          <w:rFonts w:hint="eastAsia" w:ascii="宋体" w:hAnsi="宋体" w:eastAsia="宋体" w:cs="宋体"/>
          <w:b/>
          <w:bCs w:val="0"/>
          <w:color w:val="auto"/>
          <w:sz w:val="21"/>
          <w:szCs w:val="21"/>
          <w:highlight w:val="none"/>
          <w:lang w:val="en-US" w:eastAsia="zh-CN"/>
        </w:rPr>
        <w:t xml:space="preserve">*1900</w:t>
      </w:r>
      <w:r>
        <w:rPr>
          <w:rFonts w:hint="eastAsia" w:cs="宋体"/>
          <w:b/>
          <w:bCs w:val="0"/>
          <w:color w:val="auto"/>
          <w:sz w:val="21"/>
          <w:szCs w:val="21"/>
          <w:highlight w:val="none"/>
          <w:lang w:val="en-US" w:eastAsia="zh-CN"/>
        </w:rPr>
        <w:t xml:space="preserve">mm</w:t>
      </w:r>
      <w:r>
        <w:rPr>
          <w:rFonts w:hint="eastAsia" w:ascii="宋体" w:hAnsi="宋体" w:eastAsia="宋体"/>
          <w:b/>
          <w:bCs w:val="0"/>
          <w:color w:val="auto"/>
          <w:sz w:val="21"/>
          <w:szCs w:val="21"/>
          <w:highlight w:val="none"/>
          <w:lang w:val="en-US" w:eastAsia="zh-CN"/>
        </w:rPr>
        <w:t xml:space="preserve">）含</w:t>
      </w:r>
      <w:r>
        <w:rPr>
          <w:rFonts w:hint="eastAsia" w:ascii="宋体" w:hAnsi="宋体" w:eastAsia="宋体"/>
          <w:b/>
          <w:bCs w:val="0"/>
          <w:color w:val="auto"/>
          <w:sz w:val="21"/>
          <w:szCs w:val="21"/>
          <w:highlight w:val="none"/>
        </w:rPr>
        <w:t xml:space="preserve">柜体、玻璃、照明</w:t>
      </w:r>
      <w:r>
        <w:rPr>
          <w:rFonts w:hint="eastAsia"/>
          <w:b/>
          <w:bCs w:val="0"/>
          <w:color w:val="auto"/>
          <w:sz w:val="21"/>
          <w:szCs w:val="21"/>
          <w:highlight w:val="none"/>
          <w:lang w:eastAsia="zh-CN"/>
        </w:rPr>
        <w:t xml:space="preserve">。</w:t>
      </w:r>
      <w:r>
        <w:rPr>
          <w:rFonts w:hint="eastAsia"/>
          <w:color w:val="auto"/>
          <w:highlight w:val="none"/>
          <w:lang w:val="en-US" w:eastAsia="zh-CN"/>
        </w:rPr>
        <w:t xml:space="preserve">请</w:t>
      </w:r>
      <w:r>
        <w:rPr>
          <w:rFonts w:hint="eastAsia"/>
          <w:lang w:val="en-US" w:eastAsia="zh-CN"/>
        </w:rPr>
        <w:t xml:space="preserve">在样品表面标明投标人名称、项目名称及样品名称。</w:t>
      </w:r>
      <w:r/>
    </w:p>
    <w:p>
      <w:pPr>
        <w:pStyle w:val="948"/>
        <w:rPr>
          <w:rFonts w:hint="eastAsia"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十一、特别说明</w:t>
      </w:r>
      <w:r/>
    </w:p>
    <w:p>
      <w:pPr>
        <w:pStyle w:val="948"/>
        <w:rPr>
          <w:rFonts w:hint="eastAsia" w:ascii="宋体" w:hAnsi="宋体" w:eastAsia="宋体"/>
          <w:bCs/>
          <w:sz w:val="21"/>
          <w:szCs w:val="21"/>
          <w:lang w:val="en-US"/>
        </w:rPr>
      </w:pPr>
      <w:r>
        <w:rPr>
          <w:rFonts w:hint="eastAsia" w:ascii="宋体" w:hAnsi="宋体" w:eastAsia="宋体"/>
          <w:bCs/>
          <w:sz w:val="21"/>
          <w:szCs w:val="21"/>
          <w:lang w:val="en-US"/>
        </w:rPr>
        <w:t xml:space="preserve">（一）投标文件中须提供投标产品及主要关键部件清单一览表，内容包括：名称、品牌、型号、产地、数量等</w:t>
      </w:r>
      <w:r>
        <w:rPr>
          <w:rFonts w:hint="eastAsia"/>
          <w:bCs/>
          <w:sz w:val="21"/>
          <w:szCs w:val="21"/>
          <w:lang w:val="en-US" w:eastAsia="zh-CN"/>
        </w:rPr>
        <w:t xml:space="preserve">，</w:t>
      </w:r>
      <w:r>
        <w:rPr>
          <w:rFonts w:hint="eastAsia" w:ascii="宋体" w:hAnsi="宋体" w:eastAsia="宋体"/>
          <w:bCs/>
          <w:sz w:val="21"/>
          <w:szCs w:val="21"/>
          <w:lang w:val="en-US"/>
        </w:rPr>
        <w:t xml:space="preserve">并提供详细的技术服务方案。</w:t>
      </w:r>
      <w:r>
        <w:rPr>
          <w:rFonts w:hint="eastAsia" w:ascii="宋体" w:hAnsi="宋体" w:eastAsia="宋体"/>
          <w:bCs/>
          <w:strike w:val="0"/>
          <w:color w:val="auto"/>
          <w:sz w:val="21"/>
          <w:szCs w:val="21"/>
          <w:lang w:val="en-US"/>
        </w:rPr>
        <w:t xml:space="preserve">投标人须对采购文件中提出的全部要求作出承诺，如果其中某些条款不响应时，应在投标文件中逐条列出，未列出的视同响应。</w:t>
      </w:r>
      <w:r>
        <w:rPr>
          <w:rFonts w:hint="eastAsia" w:ascii="宋体" w:hAnsi="宋体" w:eastAsia="宋体"/>
          <w:bCs/>
          <w:sz w:val="21"/>
          <w:szCs w:val="21"/>
          <w:lang w:val="en-US"/>
        </w:rPr>
        <w:t xml:space="preserve">如即不在投标文件中列出，中标后又不能达到采购文件要求的，视同虚假应标</w:t>
      </w:r>
      <w:r>
        <w:rPr>
          <w:rFonts w:hint="eastAsia"/>
          <w:bCs/>
          <w:sz w:val="21"/>
          <w:szCs w:val="21"/>
          <w:lang w:val="en-US" w:eastAsia="zh-CN"/>
        </w:rPr>
        <w:t xml:space="preserve">，</w:t>
      </w:r>
      <w:r>
        <w:rPr>
          <w:rFonts w:hint="eastAsia" w:ascii="宋体" w:hAnsi="宋体" w:eastAsia="宋体"/>
          <w:bCs/>
          <w:sz w:val="21"/>
          <w:szCs w:val="21"/>
          <w:lang w:val="en-US"/>
        </w:rPr>
        <w:t xml:space="preserve">由投标供应商自行承担一切后果。</w:t>
      </w:r>
      <w:r/>
    </w:p>
    <w:p>
      <w:pPr>
        <w:pStyle w:val="948"/>
        <w:rPr>
          <w:rFonts w:hint="eastAsia" w:ascii="宋体" w:hAnsi="宋体" w:eastAsia="宋体"/>
          <w:bCs/>
          <w:sz w:val="21"/>
          <w:szCs w:val="21"/>
        </w:rPr>
      </w:pPr>
      <w:r>
        <w:rPr>
          <w:rFonts w:hint="eastAsia" w:ascii="宋体" w:hAnsi="宋体" w:eastAsia="宋体"/>
          <w:bCs/>
          <w:sz w:val="21"/>
          <w:szCs w:val="21"/>
          <w:lang w:val="en-US"/>
        </w:rPr>
        <w:t xml:space="preserve">（二）</w:t>
      </w:r>
      <w:r>
        <w:rPr>
          <w:rFonts w:hint="eastAsia" w:ascii="宋体" w:hAnsi="宋体" w:eastAsia="宋体"/>
          <w:bCs/>
          <w:sz w:val="21"/>
          <w:szCs w:val="21"/>
        </w:rPr>
        <w:t xml:space="preserve">本项目为交钥匙项目，</w:t>
      </w:r>
      <w:r>
        <w:rPr>
          <w:rFonts w:hint="eastAsia" w:ascii="宋体" w:hAnsi="宋体" w:eastAsia="宋体"/>
          <w:bCs/>
          <w:sz w:val="21"/>
          <w:szCs w:val="21"/>
          <w:lang w:val="en-US"/>
        </w:rPr>
        <w:t xml:space="preserve">投标</w:t>
      </w:r>
      <w:r>
        <w:rPr>
          <w:rFonts w:hint="eastAsia" w:ascii="宋体" w:hAnsi="宋体" w:eastAsia="宋体"/>
          <w:bCs/>
          <w:sz w:val="21"/>
          <w:szCs w:val="21"/>
        </w:rPr>
        <w:t xml:space="preserve">供应商的投标报价应包含采购人现有场地条件下，货物安装达到可使用状态，并验收合格前的所有费用。包括全部设备材料、设计费、劳务、培训、制作、运输、仓储、管理、材料费、施工费、拆除费、安装、调试、维护、保险、利润、税金、政策性文件规定及合同包含的所有风险、责任等各项应有费用。</w:t>
      </w:r>
      <w:r/>
    </w:p>
    <w:p>
      <w:pPr>
        <w:pStyle w:val="948"/>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供应商的任何错漏、优惠、竞争性报价不得作为减轻责任、增加收费</w:t>
      </w:r>
      <w:r>
        <w:rPr>
          <w:rFonts w:hint="eastAsia" w:ascii="宋体" w:hAnsi="宋体" w:eastAsia="宋体"/>
          <w:sz w:val="21"/>
          <w:szCs w:val="21"/>
          <w:lang w:val="en-US"/>
        </w:rPr>
        <w:t xml:space="preserve">和</w:t>
      </w:r>
      <w:r>
        <w:rPr>
          <w:rFonts w:hint="eastAsia" w:ascii="宋体" w:hAnsi="宋体" w:eastAsia="宋体"/>
          <w:sz w:val="21"/>
          <w:szCs w:val="21"/>
        </w:rPr>
        <w:t xml:space="preserve">降低质量的理由。</w:t>
      </w:r>
      <w:r/>
    </w:p>
    <w:p>
      <w:pPr>
        <w:pStyle w:val="948"/>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四</w:t>
      </w:r>
      <w:r>
        <w:rPr>
          <w:rFonts w:hint="eastAsia" w:ascii="宋体" w:hAnsi="宋体" w:eastAsia="宋体"/>
          <w:sz w:val="21"/>
          <w:szCs w:val="21"/>
        </w:rPr>
        <w:t xml:space="preserve">）本章所提供的项目</w:t>
      </w:r>
      <w:r>
        <w:rPr>
          <w:rFonts w:hint="eastAsia" w:ascii="宋体" w:hAnsi="宋体" w:eastAsia="宋体"/>
          <w:sz w:val="21"/>
          <w:szCs w:val="21"/>
          <w:lang w:val="en-US"/>
        </w:rPr>
        <w:t xml:space="preserve">设备</w:t>
      </w:r>
      <w:r>
        <w:rPr>
          <w:rFonts w:hint="eastAsia" w:ascii="宋体" w:hAnsi="宋体" w:eastAsia="宋体"/>
          <w:sz w:val="21"/>
          <w:szCs w:val="21"/>
        </w:rPr>
        <w:t xml:space="preserve">技术参数中如未明确说明，但可以推断是整个</w:t>
      </w:r>
      <w:r>
        <w:rPr>
          <w:rFonts w:hint="eastAsia" w:ascii="宋体" w:hAnsi="宋体" w:eastAsia="宋体"/>
          <w:sz w:val="21"/>
          <w:szCs w:val="21"/>
          <w:lang w:val="en-US"/>
        </w:rPr>
        <w:t xml:space="preserve">设备</w:t>
      </w:r>
      <w:r>
        <w:rPr>
          <w:rFonts w:hint="eastAsia" w:ascii="宋体" w:hAnsi="宋体" w:eastAsia="宋体"/>
          <w:sz w:val="21"/>
          <w:szCs w:val="21"/>
        </w:rPr>
        <w:t xml:space="preserve">运行时不可缺少或必需的配套材料和工作，供应商必须在投标文件中列出，并计入总价，采购人将不再支付任何费用。</w:t>
      </w:r>
      <w:r/>
    </w:p>
    <w:p>
      <w:pPr>
        <w:pStyle w:val="948"/>
        <w:rPr>
          <w:rFonts w:hint="eastAsia"/>
        </w:rPr>
      </w:pPr>
      <w:r>
        <w:rPr>
          <w:rFonts w:hint="eastAsia" w:ascii="宋体" w:hAnsi="宋体" w:eastAsia="宋体"/>
          <w:bCs/>
          <w:sz w:val="21"/>
          <w:szCs w:val="21"/>
          <w:lang w:val="en-US"/>
        </w:rPr>
        <w:t xml:space="preserve">（五）采购文件中要求的产品型号，是采购人根据项目所要实现的功能及考量后推荐的型号，投标供应商可以采用其他型号的产品进行投标，但是，所有功能必须能满足采购项目整体性能的实现。</w:t>
      </w:r>
      <w:r/>
    </w:p>
    <w:p>
      <w:pPr>
        <w:pStyle w:val="948"/>
        <w:rPr>
          <w:rFonts w:cs="Times New Roman"/>
          <w:color w:val="auto"/>
          <w:highlight w:val="none"/>
        </w:rPr>
      </w:pPr>
      <w:r>
        <w:rPr>
          <w:rFonts w:cs="Times New Roman"/>
          <w:color w:val="auto"/>
          <w:highlight w:val="none"/>
        </w:rPr>
        <w:br w:type="page" w:clear="all"/>
      </w:r>
      <w:bookmarkStart w:id="263" w:name="_Toc107246272"/>
      <w:r>
        <w:rPr>
          <w:rFonts w:hint="eastAsia" w:cs="宋体"/>
          <w:color w:val="auto"/>
          <w:highlight w:val="none"/>
        </w:rPr>
        <w:t xml:space="preserve">第五章</w:t>
      </w:r>
      <w:r>
        <w:rPr>
          <w:rFonts w:hint="eastAsia" w:cs="宋体"/>
          <w:color w:val="auto"/>
          <w:highlight w:val="none"/>
          <w:lang w:val="en-US" w:eastAsia="zh-CN"/>
        </w:rPr>
        <w:t xml:space="preserve"> </w:t>
      </w:r>
      <w:r>
        <w:rPr>
          <w:rFonts w:hint="eastAsia" w:cs="宋体"/>
          <w:color w:val="auto"/>
          <w:highlight w:val="none"/>
        </w:rPr>
        <w:t xml:space="preserve">评标方法与评标标准</w:t>
      </w:r>
      <w:bookmarkEnd w:id="263"/>
      <w:r/>
      <w:r/>
    </w:p>
    <w:p>
      <w:pPr>
        <w:pStyle w:val="948"/>
        <w:rPr>
          <w:rFonts w:cs="Times New Roman"/>
          <w:color w:val="auto"/>
          <w:highlight w:val="none"/>
        </w:rPr>
      </w:pPr>
      <w:r>
        <w:rPr>
          <w:rFonts w:hint="eastAsia"/>
          <w:color w:val="auto"/>
          <w:highlight w:val="none"/>
        </w:rPr>
        <w:t xml:space="preserve">本项目采用综合评分法，总分为</w:t>
      </w:r>
      <w:r>
        <w:rPr>
          <w:color w:val="auto"/>
          <w:highlight w:val="none"/>
        </w:rPr>
        <w:t xml:space="preserve">100</w:t>
      </w:r>
      <w:r>
        <w:rPr>
          <w:rFonts w:hint="eastAsia"/>
          <w:color w:val="auto"/>
          <w:highlight w:val="none"/>
        </w:rPr>
        <w:t xml:space="preserve">分，按综合得分由高到低顺序排列。综合得分相同的，按价格分由高到低顺序排列；价格分也相同的，按技术部分得分由高到低顺序排列；分值均相同的，则由评标委员会决定排列顺序。由评标委员会确定三名中标候选人。</w:t>
      </w:r>
      <w:r/>
    </w:p>
    <w:p>
      <w:pPr>
        <w:pStyle w:val="948"/>
        <w:rPr>
          <w:rFonts w:hint="eastAsia"/>
          <w:color w:val="auto"/>
          <w:highlight w:val="none"/>
        </w:rPr>
      </w:pPr>
      <w:r>
        <w:rPr>
          <w:rFonts w:hint="eastAsia"/>
          <w:color w:val="auto"/>
          <w:highlight w:val="none"/>
        </w:rPr>
        <w:t xml:space="preserve">具体打分方法如下：</w:t>
      </w:r>
      <w:r/>
    </w:p>
    <w:tbl>
      <w:tblPr>
        <w:tblStyle w:val="837"/>
        <w:tblW w:w="5129"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67"/>
        <w:gridCol w:w="1770"/>
        <w:gridCol w:w="750"/>
        <w:gridCol w:w="6844"/>
      </w:tblGrid>
      <w:tr>
        <w:trPr>
          <w:trHeight w:val="23"/>
          <w:tblHeader/>
        </w:trPr>
        <w:tc>
          <w:tcPr>
            <w:gridSpan w:val="2"/>
            <w:tcW w:w="1252" w:type="pct"/>
            <w:vAlign w:val="center"/>
            <w:textDirection w:val="lrTb"/>
            <w:noWrap w:val="false"/>
          </w:tcPr>
          <w:p>
            <w:pPr>
              <w:pStyle w:val="948"/>
              <w:rPr>
                <w:rFonts w:hint="default"/>
                <w:b/>
                <w:bCs/>
              </w:rPr>
              <w:suppressLineNumbers w:val="0"/>
            </w:pPr>
            <w:r/>
            <w:bookmarkStart w:id="264" w:name="_Toc91836565"/>
            <w:r>
              <w:rPr>
                <w:rFonts w:hint="eastAsia"/>
                <w:b/>
                <w:bCs/>
              </w:rPr>
              <w:t xml:space="preserve">评审因素</w:t>
            </w:r>
            <w:r/>
          </w:p>
        </w:tc>
        <w:tc>
          <w:tcPr>
            <w:tcW w:w="370" w:type="pct"/>
            <w:vAlign w:val="center"/>
            <w:textDirection w:val="lrTb"/>
            <w:noWrap w:val="false"/>
          </w:tcPr>
          <w:p>
            <w:pPr>
              <w:pStyle w:val="948"/>
              <w:rPr>
                <w:rFonts w:hint="default"/>
                <w:b/>
                <w:bCs/>
              </w:rPr>
              <w:suppressLineNumbers w:val="0"/>
            </w:pPr>
            <w:r>
              <w:rPr>
                <w:rFonts w:hint="eastAsia"/>
                <w:b/>
                <w:bCs/>
              </w:rPr>
              <w:t xml:space="preserve">分值</w:t>
            </w:r>
            <w:r/>
          </w:p>
        </w:tc>
        <w:tc>
          <w:tcPr>
            <w:tcW w:w="3377" w:type="pct"/>
            <w:vAlign w:val="center"/>
            <w:textDirection w:val="lrTb"/>
            <w:noWrap w:val="false"/>
          </w:tcPr>
          <w:p>
            <w:pPr>
              <w:pStyle w:val="948"/>
              <w:rPr>
                <w:rFonts w:hint="default"/>
                <w:b/>
                <w:bCs/>
              </w:rPr>
              <w:suppressLineNumbers w:val="0"/>
            </w:pPr>
            <w:r>
              <w:rPr>
                <w:rFonts w:hint="eastAsia"/>
                <w:b/>
                <w:bCs/>
              </w:rPr>
              <w:t xml:space="preserve">评分标准</w:t>
            </w:r>
            <w:r/>
          </w:p>
        </w:tc>
      </w:tr>
      <w:tr>
        <w:trPr>
          <w:trHeight w:val="23"/>
        </w:trPr>
        <w:tc>
          <w:tcPr>
            <w:gridSpan w:val="2"/>
            <w:tcW w:w="1252" w:type="pct"/>
            <w:vAlign w:val="center"/>
            <w:textDirection w:val="lrTb"/>
            <w:noWrap w:val="false"/>
          </w:tcPr>
          <w:p>
            <w:pPr>
              <w:pStyle w:val="948"/>
              <w:rPr>
                <w:rFonts w:hint="default"/>
              </w:rPr>
              <w:suppressLineNumbers w:val="0"/>
            </w:pPr>
            <w:r>
              <w:rPr>
                <w:rFonts w:hint="eastAsia"/>
              </w:rPr>
              <w:t xml:space="preserve">价格部分(30分)</w:t>
            </w:r>
            <w:r/>
          </w:p>
        </w:tc>
        <w:tc>
          <w:tcPr>
            <w:tcW w:w="370" w:type="pct"/>
            <w:vAlign w:val="center"/>
            <w:textDirection w:val="lrTb"/>
            <w:noWrap w:val="false"/>
          </w:tcPr>
          <w:p>
            <w:pPr>
              <w:pStyle w:val="948"/>
              <w:rPr>
                <w:rFonts w:hint="default"/>
              </w:rPr>
              <w:suppressLineNumbers w:val="0"/>
            </w:pPr>
            <w:r>
              <w:rPr>
                <w:rFonts w:hint="eastAsia"/>
              </w:rPr>
              <w:t xml:space="preserve">30</w:t>
            </w:r>
            <w:r/>
          </w:p>
        </w:tc>
        <w:tc>
          <w:tcPr>
            <w:tcW w:w="3377" w:type="pct"/>
            <w:vAlign w:val="center"/>
            <w:textDirection w:val="lrTb"/>
            <w:noWrap w:val="false"/>
          </w:tcPr>
          <w:p>
            <w:pPr>
              <w:pStyle w:val="948"/>
              <w:rPr>
                <w:rFonts w:hint="default"/>
              </w:rPr>
              <w:suppressLineNumbers w:val="0"/>
            </w:pPr>
            <w:r>
              <w:rPr>
                <w:rFonts w:hint="eastAsia"/>
              </w:rPr>
              <w:t xml:space="preserve">根据</w:t>
            </w:r>
            <w:r>
              <w:rPr>
                <w:rFonts w:hint="eastAsia"/>
                <w:lang w:eastAsia="zh-CN"/>
              </w:rPr>
              <w:t xml:space="preserve">供应商</w:t>
            </w:r>
            <w:r>
              <w:rPr>
                <w:rFonts w:hint="eastAsia"/>
              </w:rPr>
              <w:t xml:space="preserve">报价，按如下公式计算得出各</w:t>
            </w:r>
            <w:r>
              <w:rPr>
                <w:rFonts w:hint="eastAsia"/>
                <w:lang w:eastAsia="zh-CN"/>
              </w:rPr>
              <w:t xml:space="preserve">供应商</w:t>
            </w:r>
            <w:r>
              <w:rPr>
                <w:rFonts w:hint="eastAsia"/>
              </w:rPr>
              <w:t xml:space="preserve">的投标报价得分：</w:t>
            </w:r>
            <w:r/>
          </w:p>
          <w:p>
            <w:pPr>
              <w:pStyle w:val="948"/>
              <w:rPr>
                <w:rFonts w:hint="default"/>
              </w:rPr>
              <w:suppressLineNumbers w:val="0"/>
            </w:pPr>
            <w:r>
              <w:rPr>
                <w:rFonts w:hint="eastAsia"/>
              </w:rPr>
              <w:t xml:space="preserve">投标报价得分=（评标基准价/投标报价）×</w:t>
            </w:r>
            <w:r>
              <w:rPr>
                <w:rFonts w:hint="default"/>
              </w:rPr>
              <w:t xml:space="preserve">3</w:t>
            </w:r>
            <w:r>
              <w:rPr>
                <w:rFonts w:hint="eastAsia"/>
              </w:rPr>
              <w:t xml:space="preserve">0</w:t>
            </w:r>
            <w:r/>
          </w:p>
          <w:p>
            <w:pPr>
              <w:pStyle w:val="948"/>
              <w:rPr>
                <w:rFonts w:hint="default"/>
              </w:rPr>
              <w:suppressLineNumbers w:val="0"/>
            </w:pPr>
            <w:r>
              <w:rPr>
                <w:rFonts w:hint="eastAsia"/>
              </w:rPr>
              <w:t xml:space="preserve">注：评标基准价即满足招标文件要求且投标报价最低的投标报价</w:t>
            </w:r>
            <w:r/>
          </w:p>
        </w:tc>
      </w:tr>
      <w:tr>
        <w:trPr>
          <w:trHeight w:val="23"/>
        </w:trPr>
        <w:tc>
          <w:tcPr>
            <w:tcW w:w="378" w:type="pct"/>
            <w:vAlign w:val="center"/>
            <w:textDirection w:val="lrTb"/>
            <w:noWrap w:val="false"/>
          </w:tcPr>
          <w:p>
            <w:pPr>
              <w:pStyle w:val="948"/>
              <w:rPr>
                <w:rFonts w:hint="default"/>
              </w:rPr>
              <w:suppressLineNumbers w:val="0"/>
            </w:pPr>
            <w:r>
              <w:rPr>
                <w:rFonts w:hint="eastAsia"/>
              </w:rPr>
              <w:t xml:space="preserve">商务部分</w:t>
            </w:r>
            <w:r/>
          </w:p>
          <w:p>
            <w:pPr>
              <w:pStyle w:val="948"/>
              <w:rPr>
                <w:rFonts w:hint="default"/>
              </w:rPr>
              <w:suppressLineNumbers w:val="0"/>
            </w:pPr>
            <w:r>
              <w:rPr>
                <w:rFonts w:hint="eastAsia"/>
              </w:rPr>
              <w:t xml:space="preserve">(</w:t>
            </w:r>
            <w:r>
              <w:rPr>
                <w:rFonts w:hint="eastAsia"/>
                <w:lang w:val="en-US" w:eastAsia="zh-CN"/>
              </w:rPr>
              <w:t xml:space="preserve">12</w:t>
            </w:r>
            <w:r>
              <w:rPr>
                <w:rFonts w:hint="eastAsia"/>
              </w:rPr>
              <w:t xml:space="preserve">分)</w:t>
            </w:r>
            <w:r/>
          </w:p>
        </w:tc>
        <w:tc>
          <w:tcPr>
            <w:tcW w:w="873" w:type="pct"/>
            <w:vAlign w:val="center"/>
            <w:textDirection w:val="lrTb"/>
            <w:noWrap w:val="false"/>
          </w:tcPr>
          <w:p>
            <w:pPr>
              <w:pStyle w:val="948"/>
              <w:rPr>
                <w:rFonts w:hint="default"/>
              </w:rPr>
              <w:suppressLineNumbers w:val="0"/>
            </w:pPr>
            <w:r>
              <w:rPr>
                <w:rFonts w:hint="eastAsia"/>
              </w:rPr>
              <w:t xml:space="preserve">同类项目业绩</w:t>
            </w:r>
            <w:r/>
          </w:p>
        </w:tc>
        <w:tc>
          <w:tcPr>
            <w:tcW w:w="370" w:type="pct"/>
            <w:vAlign w:val="center"/>
            <w:textDirection w:val="lrTb"/>
            <w:noWrap w:val="false"/>
          </w:tcPr>
          <w:p>
            <w:pPr>
              <w:pStyle w:val="948"/>
              <w:rPr>
                <w:rFonts w:hint="default"/>
                <w:lang w:val="en-US" w:eastAsia="zh-CN"/>
              </w:rPr>
              <w:suppressLineNumbers w:val="0"/>
            </w:pPr>
            <w:r>
              <w:rPr>
                <w:rFonts w:hint="eastAsia"/>
                <w:lang w:val="en-US" w:eastAsia="zh-CN"/>
              </w:rPr>
              <w:t xml:space="preserve">12</w:t>
            </w:r>
            <w:r/>
          </w:p>
        </w:tc>
        <w:tc>
          <w:tcPr>
            <w:tcW w:w="3377" w:type="pct"/>
            <w:vAlign w:val="center"/>
            <w:textDirection w:val="lrTb"/>
            <w:noWrap w:val="false"/>
          </w:tcPr>
          <w:p>
            <w:pPr>
              <w:pStyle w:val="948"/>
              <w:rPr>
                <w:rFonts w:hint="default"/>
                <w:color w:val="auto"/>
                <w:highlight w:val="none"/>
              </w:rPr>
              <w:suppressLineNumbers w:val="0"/>
            </w:pPr>
            <w:r>
              <w:rPr>
                <w:rFonts w:hint="eastAsia"/>
                <w:color w:val="auto"/>
                <w:highlight w:val="none"/>
                <w:lang w:eastAsia="zh-CN"/>
              </w:rPr>
              <w:t xml:space="preserve">供应商</w:t>
            </w:r>
            <w:r>
              <w:rPr>
                <w:rFonts w:hint="eastAsia"/>
                <w:color w:val="auto"/>
                <w:highlight w:val="none"/>
              </w:rPr>
              <w:t xml:space="preserve">自202</w:t>
            </w:r>
            <w:r>
              <w:rPr>
                <w:rFonts w:hint="eastAsia"/>
                <w:color w:val="auto"/>
                <w:highlight w:val="none"/>
                <w:lang w:val="en-US" w:eastAsia="zh-CN"/>
              </w:rPr>
              <w:t xml:space="preserve">3</w:t>
            </w:r>
            <w:r>
              <w:rPr>
                <w:rFonts w:hint="eastAsia"/>
                <w:color w:val="auto"/>
                <w:highlight w:val="none"/>
              </w:rPr>
              <w:t xml:space="preserve">年</w:t>
            </w:r>
            <w:r>
              <w:rPr>
                <w:rFonts w:hint="default"/>
                <w:color w:val="auto"/>
                <w:highlight w:val="none"/>
              </w:rPr>
              <w:t xml:space="preserve">1</w:t>
            </w:r>
            <w:r>
              <w:rPr>
                <w:rFonts w:hint="eastAsia"/>
                <w:color w:val="auto"/>
                <w:highlight w:val="none"/>
              </w:rPr>
              <w:t xml:space="preserve">月1日（以签订合同时间为准）完成过同类项目业绩，每提供1份有效的业绩证明</w:t>
            </w:r>
            <w:r>
              <w:rPr>
                <w:rFonts w:hint="default"/>
                <w:color w:val="auto"/>
                <w:highlight w:val="none"/>
              </w:rPr>
              <w:t xml:space="preserve">材料</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分，满分</w:t>
            </w:r>
            <w:r>
              <w:rPr>
                <w:rFonts w:hint="eastAsia"/>
                <w:color w:val="auto"/>
                <w:highlight w:val="none"/>
                <w:lang w:val="en-US" w:eastAsia="zh-CN"/>
              </w:rPr>
              <w:t xml:space="preserve">12</w:t>
            </w:r>
            <w:r>
              <w:rPr>
                <w:rFonts w:hint="eastAsia"/>
                <w:color w:val="auto"/>
                <w:highlight w:val="none"/>
              </w:rPr>
              <w:t xml:space="preserve">分。</w:t>
            </w:r>
            <w:r/>
          </w:p>
          <w:p>
            <w:pPr>
              <w:pStyle w:val="948"/>
              <w:rPr>
                <w:rFonts w:hint="default"/>
                <w:color w:val="auto"/>
                <w:highlight w:val="none"/>
              </w:rPr>
              <w:suppressLineNumbers w:val="0"/>
            </w:pPr>
            <w:r>
              <w:rPr>
                <w:rFonts w:hint="eastAsia"/>
                <w:color w:val="auto"/>
                <w:highlight w:val="none"/>
              </w:rPr>
              <w:t xml:space="preserve">注：须提供业绩合同（含首页、服务内容信息页、合同金额页、</w:t>
            </w:r>
            <w:r>
              <w:rPr>
                <w:rFonts w:hint="eastAsia"/>
                <w:color w:val="auto"/>
                <w:highlight w:val="none"/>
                <w:lang w:val="en-US" w:eastAsia="zh-CN"/>
              </w:rPr>
              <w:t xml:space="preserve">双方</w:t>
            </w:r>
            <w:r>
              <w:rPr>
                <w:rFonts w:hint="eastAsia"/>
                <w:color w:val="auto"/>
                <w:highlight w:val="none"/>
              </w:rPr>
              <w:t xml:space="preserve">盖章页）</w:t>
            </w:r>
            <w:r>
              <w:rPr>
                <w:rFonts w:hint="eastAsia"/>
                <w:color w:val="auto"/>
                <w:highlight w:val="none"/>
                <w:lang w:eastAsia="zh-CN"/>
              </w:rPr>
              <w:t xml:space="preserve">、</w:t>
            </w:r>
            <w:r>
              <w:rPr>
                <w:rFonts w:hint="eastAsia"/>
                <w:color w:val="auto"/>
                <w:highlight w:val="none"/>
                <w:lang w:val="en-US" w:eastAsia="zh-CN"/>
              </w:rPr>
              <w:t xml:space="preserve">验收合格证明</w:t>
            </w:r>
            <w:r>
              <w:rPr>
                <w:rFonts w:hint="eastAsia"/>
                <w:color w:val="auto"/>
                <w:highlight w:val="none"/>
              </w:rPr>
              <w:t xml:space="preserve">。复印件加盖公章，时间以合同签订日期为准。不符合上述要求或未按要求提供有效证明文件的业绩在评审时将不予承认。</w:t>
            </w:r>
            <w:r/>
          </w:p>
        </w:tc>
      </w:tr>
      <w:tr>
        <w:trPr>
          <w:trHeight w:val="23"/>
        </w:trPr>
        <w:tc>
          <w:tcPr>
            <w:tcW w:w="378" w:type="pct"/>
            <w:vAlign w:val="center"/>
            <w:vMerge w:val="restart"/>
            <w:textDirection w:val="lrTb"/>
            <w:noWrap w:val="false"/>
          </w:tcPr>
          <w:p>
            <w:pPr>
              <w:pStyle w:val="948"/>
              <w:rPr>
                <w:rFonts w:hint="default"/>
              </w:rPr>
              <w:suppressLineNumbers w:val="0"/>
            </w:pPr>
            <w:r>
              <w:rPr>
                <w:rFonts w:hint="eastAsia"/>
              </w:rPr>
              <w:t xml:space="preserve">技术及服务部分</w:t>
            </w:r>
            <w:r/>
          </w:p>
          <w:p>
            <w:pPr>
              <w:pStyle w:val="948"/>
              <w:rPr>
                <w:rFonts w:hint="default"/>
              </w:rPr>
              <w:suppressLineNumbers w:val="0"/>
            </w:pPr>
            <w:r>
              <w:rPr>
                <w:rFonts w:hint="eastAsia"/>
              </w:rPr>
              <w:t xml:space="preserve">(</w:t>
            </w:r>
            <w:r>
              <w:rPr>
                <w:rFonts w:hint="eastAsia"/>
                <w:lang w:val="en-US" w:eastAsia="zh-CN"/>
              </w:rPr>
              <w:t xml:space="preserve">58</w:t>
            </w:r>
            <w:r>
              <w:rPr>
                <w:rFonts w:hint="eastAsia"/>
              </w:rPr>
              <w:t xml:space="preserve">分)</w:t>
            </w:r>
            <w:r/>
          </w:p>
        </w:tc>
        <w:tc>
          <w:tcPr>
            <w:tcW w:w="873" w:type="pct"/>
            <w:vAlign w:val="center"/>
            <w:textDirection w:val="lrTb"/>
            <w:noWrap w:val="false"/>
          </w:tcPr>
          <w:p>
            <w:pPr>
              <w:pStyle w:val="948"/>
              <w:rPr>
                <w:rFonts w:hint="default"/>
              </w:rPr>
              <w:suppressLineNumbers w:val="0"/>
            </w:pPr>
            <w:r>
              <w:rPr>
                <w:rFonts w:hint="eastAsia"/>
              </w:rPr>
              <w:t xml:space="preserve">投标产品对招标文件</w:t>
            </w:r>
            <w:r>
              <w:rPr>
                <w:rFonts w:hint="eastAsia"/>
                <w:lang w:val="en-US" w:eastAsia="zh-CN"/>
              </w:rPr>
              <w:t xml:space="preserve">采购项目</w:t>
            </w:r>
            <w:r>
              <w:rPr>
                <w:rFonts w:hint="eastAsia"/>
              </w:rPr>
              <w:t xml:space="preserve">需求的响应程度</w:t>
            </w:r>
            <w:r/>
          </w:p>
        </w:tc>
        <w:tc>
          <w:tcPr>
            <w:tcW w:w="370" w:type="pct"/>
            <w:vAlign w:val="center"/>
            <w:textDirection w:val="lrTb"/>
            <w:noWrap w:val="false"/>
          </w:tcPr>
          <w:p>
            <w:pPr>
              <w:pStyle w:val="948"/>
              <w:rPr>
                <w:rFonts w:hint="default"/>
                <w:lang w:val="en-US" w:eastAsia="zh-CN"/>
              </w:rPr>
              <w:suppressLineNumbers w:val="0"/>
            </w:pPr>
            <w:r>
              <w:rPr>
                <w:rFonts w:hint="eastAsia"/>
                <w:lang w:val="en-US" w:eastAsia="zh-CN"/>
              </w:rPr>
              <w:t xml:space="preserve">26</w:t>
            </w:r>
            <w:r/>
          </w:p>
        </w:tc>
        <w:tc>
          <w:tcPr>
            <w:tcW w:w="3377" w:type="pct"/>
            <w:vAlign w:val="center"/>
            <w:textDirection w:val="lrTb"/>
            <w:noWrap w:val="false"/>
          </w:tcPr>
          <w:p>
            <w:pPr>
              <w:pStyle w:val="948"/>
              <w:rPr>
                <w:rFonts w:hint="eastAsia"/>
                <w:color w:val="auto"/>
              </w:rPr>
              <w:suppressLineNumbers w:val="0"/>
            </w:pPr>
            <w:r>
              <w:rPr>
                <w:rFonts w:hint="eastAsia"/>
                <w:color w:val="auto"/>
              </w:rPr>
              <w:t xml:space="preserve">投标文件</w:t>
            </w:r>
            <w:r>
              <w:rPr>
                <w:rFonts w:hint="eastAsia" w:cs="微软雅黑"/>
                <w:color w:val="auto"/>
                <w:szCs w:val="21"/>
                <w:lang w:val="en-US" w:eastAsia="zh-CN"/>
              </w:rPr>
              <w:t xml:space="preserve">响应</w:t>
            </w:r>
            <w:r>
              <w:rPr>
                <w:rFonts w:hint="eastAsia"/>
                <w:color w:val="auto"/>
              </w:rPr>
              <w:t xml:space="preserve">招标文件</w:t>
            </w:r>
            <w:r>
              <w:rPr>
                <w:rFonts w:hint="eastAsia"/>
                <w:color w:val="auto"/>
                <w:lang w:eastAsia="zh-CN"/>
              </w:rPr>
              <w:t xml:space="preserve">《</w:t>
            </w:r>
            <w:r>
              <w:rPr>
                <w:rFonts w:hint="eastAsia"/>
                <w:color w:val="auto"/>
                <w:lang w:val="en-US" w:eastAsia="zh-CN"/>
              </w:rPr>
              <w:t xml:space="preserve">第四章 采购</w:t>
            </w:r>
            <w:r>
              <w:rPr>
                <w:rFonts w:hint="eastAsia"/>
                <w:color w:val="auto"/>
              </w:rPr>
              <w:t xml:space="preserve">需求</w:t>
            </w:r>
            <w:r>
              <w:rPr>
                <w:rFonts w:hint="eastAsia"/>
                <w:color w:val="auto"/>
                <w:lang w:eastAsia="zh-CN"/>
              </w:rPr>
              <w:t xml:space="preserve">》</w:t>
            </w:r>
            <w:r>
              <w:rPr>
                <w:rFonts w:hint="eastAsia"/>
                <w:color w:val="auto"/>
                <w:lang w:val="en-US" w:eastAsia="zh-CN"/>
              </w:rPr>
              <w:t xml:space="preserve">中</w:t>
            </w:r>
            <w:r>
              <w:rPr>
                <w:rFonts w:hint="eastAsia"/>
                <w:color w:val="auto"/>
              </w:rPr>
              <w:t xml:space="preserve">“</w:t>
            </w:r>
            <w:r>
              <w:rPr>
                <w:rFonts w:hint="eastAsia"/>
                <w:color w:val="auto"/>
                <w:lang w:val="en-US" w:eastAsia="zh-CN"/>
              </w:rPr>
              <w:t xml:space="preserve">五</w:t>
            </w:r>
            <w:r>
              <w:rPr>
                <w:rFonts w:hint="eastAsia"/>
                <w:color w:val="auto"/>
              </w:rPr>
              <w:t xml:space="preserve">、</w:t>
            </w:r>
            <w:r>
              <w:rPr>
                <w:rFonts w:hint="eastAsia"/>
                <w:color w:val="auto"/>
                <w:lang w:val="en-US" w:eastAsia="zh-CN"/>
              </w:rPr>
              <w:t xml:space="preserve">采购设备技术</w:t>
            </w:r>
            <w:r>
              <w:rPr>
                <w:rFonts w:hint="eastAsia"/>
                <w:color w:val="auto"/>
              </w:rPr>
              <w:t xml:space="preserve">要求”</w:t>
            </w:r>
            <w:r>
              <w:rPr>
                <w:rFonts w:hint="eastAsia"/>
                <w:color w:val="auto"/>
                <w:lang w:val="en-US" w:eastAsia="zh-CN"/>
              </w:rPr>
              <w:t xml:space="preserve">全部</w:t>
            </w:r>
            <w:r>
              <w:rPr>
                <w:rFonts w:hint="eastAsia" w:ascii="宋体" w:hAnsi="宋体" w:cs="微软雅黑"/>
                <w:color w:val="auto"/>
                <w:szCs w:val="21"/>
              </w:rPr>
              <w:t xml:space="preserve">要求的，得</w:t>
            </w:r>
            <w:r>
              <w:rPr>
                <w:rFonts w:hint="eastAsia" w:ascii="宋体" w:hAnsi="宋体" w:cs="微软雅黑"/>
                <w:color w:val="auto"/>
                <w:szCs w:val="21"/>
                <w:lang w:val="en-US" w:eastAsia="zh-CN"/>
              </w:rPr>
              <w:t xml:space="preserve">26</w:t>
            </w:r>
            <w:r>
              <w:rPr>
                <w:rFonts w:hint="eastAsia" w:ascii="宋体" w:hAnsi="宋体" w:cs="微软雅黑"/>
                <w:color w:val="auto"/>
                <w:szCs w:val="21"/>
              </w:rPr>
              <w:t xml:space="preserve">分</w:t>
            </w:r>
            <w:r>
              <w:rPr>
                <w:rFonts w:hint="eastAsia"/>
                <w:color w:val="auto"/>
              </w:rPr>
              <w:t xml:space="preserve">；</w:t>
            </w:r>
            <w:r/>
          </w:p>
          <w:p>
            <w:pPr>
              <w:pStyle w:val="948"/>
              <w:rPr>
                <w:rFonts w:hint="eastAsia" w:eastAsia="宋体"/>
                <w:color w:val="auto"/>
                <w:lang w:eastAsia="zh-CN"/>
              </w:rPr>
              <w:suppressLineNumbers w:val="0"/>
            </w:pPr>
            <w:r>
              <w:rPr>
                <w:rFonts w:hint="eastAsia"/>
                <w:color w:val="auto"/>
              </w:rPr>
              <w:t xml:space="preserve">标记为“</w:t>
            </w:r>
            <w:r>
              <w:rPr>
                <w:rFonts w:hint="eastAsia" w:ascii="微软雅黑" w:hAnsi="微软雅黑" w:eastAsia="微软雅黑" w:cs="微软雅黑"/>
                <w:color w:val="auto"/>
              </w:rPr>
              <w:t xml:space="preserve">▲</w:t>
            </w:r>
            <w:r>
              <w:rPr>
                <w:rFonts w:hint="eastAsia"/>
                <w:color w:val="auto"/>
              </w:rPr>
              <w:t xml:space="preserve">”的指标是重要技术指标，每有1项负偏离减</w:t>
            </w:r>
            <w:r>
              <w:rPr>
                <w:rFonts w:hint="eastAsia"/>
                <w:color w:val="auto"/>
                <w:lang w:val="en-US" w:eastAsia="zh-CN"/>
              </w:rPr>
              <w:t xml:space="preserve">0.8</w:t>
            </w:r>
            <w:r>
              <w:rPr>
                <w:rFonts w:hint="eastAsia"/>
                <w:color w:val="auto"/>
              </w:rPr>
              <w:t xml:space="preserve">分</w:t>
            </w:r>
            <w:r>
              <w:rPr>
                <w:rFonts w:hint="eastAsia" w:ascii="宋体" w:hAnsi="宋体"/>
                <w:color w:val="auto"/>
                <w:szCs w:val="21"/>
              </w:rPr>
              <w:t xml:space="preserve">（共</w:t>
            </w:r>
            <w:r>
              <w:rPr>
                <w:rFonts w:hint="eastAsia"/>
                <w:color w:val="auto"/>
                <w:szCs w:val="21"/>
                <w:lang w:val="en-US" w:eastAsia="zh-CN"/>
              </w:rPr>
              <w:t xml:space="preserve">30</w:t>
            </w:r>
            <w:r>
              <w:rPr>
                <w:rFonts w:hint="eastAsia" w:ascii="宋体" w:hAnsi="宋体"/>
                <w:color w:val="auto"/>
                <w:szCs w:val="21"/>
              </w:rPr>
              <w:t xml:space="preserve">项）</w:t>
            </w:r>
            <w:r>
              <w:rPr>
                <w:rFonts w:hint="eastAsia"/>
                <w:color w:val="auto"/>
              </w:rPr>
              <w:t xml:space="preserve">；</w:t>
            </w:r>
            <w:r>
              <w:rPr>
                <w:rFonts w:hint="eastAsia"/>
                <w:color w:val="auto"/>
                <w:lang w:val="en-US" w:eastAsia="zh-CN"/>
              </w:rPr>
              <w:t xml:space="preserve">未作</w:t>
            </w:r>
            <w:r>
              <w:rPr>
                <w:rFonts w:hint="eastAsia"/>
                <w:color w:val="auto"/>
              </w:rPr>
              <w:t xml:space="preserve">标记</w:t>
            </w:r>
            <w:r>
              <w:rPr>
                <w:rFonts w:hint="eastAsia"/>
                <w:color w:val="auto"/>
                <w:lang w:val="en-US" w:eastAsia="zh-CN"/>
              </w:rPr>
              <w:t xml:space="preserve">的</w:t>
            </w:r>
            <w:r>
              <w:rPr>
                <w:rFonts w:hint="eastAsia"/>
                <w:color w:val="auto"/>
              </w:rPr>
              <w:t xml:space="preserve">是</w:t>
            </w:r>
            <w:r>
              <w:rPr>
                <w:rFonts w:hint="eastAsia"/>
                <w:color w:val="auto"/>
                <w:lang w:val="en-US" w:eastAsia="zh-CN"/>
              </w:rPr>
              <w:t xml:space="preserve">一般</w:t>
            </w:r>
            <w:r>
              <w:rPr>
                <w:rFonts w:hint="eastAsia"/>
                <w:color w:val="auto"/>
              </w:rPr>
              <w:t xml:space="preserve">技术指标，每有1项负偏离减</w:t>
            </w:r>
            <w:r>
              <w:rPr>
                <w:rFonts w:hint="eastAsia"/>
                <w:color w:val="auto"/>
                <w:lang w:val="en-US" w:eastAsia="zh-CN"/>
              </w:rPr>
              <w:t xml:space="preserve">0.2</w:t>
            </w:r>
            <w:r>
              <w:rPr>
                <w:rFonts w:hint="eastAsia"/>
                <w:color w:val="auto"/>
              </w:rPr>
              <w:t xml:space="preserve">分</w:t>
            </w:r>
            <w:r>
              <w:rPr>
                <w:rFonts w:hint="eastAsia" w:ascii="宋体" w:hAnsi="宋体"/>
                <w:color w:val="auto"/>
                <w:szCs w:val="21"/>
              </w:rPr>
              <w:t xml:space="preserve">（共</w:t>
            </w:r>
            <w:r>
              <w:rPr>
                <w:rFonts w:hint="eastAsia"/>
                <w:color w:val="auto"/>
                <w:szCs w:val="21"/>
                <w:lang w:val="en-US" w:eastAsia="zh-CN"/>
              </w:rPr>
              <w:t xml:space="preserve">10</w:t>
            </w:r>
            <w:r>
              <w:rPr>
                <w:rFonts w:hint="eastAsia" w:ascii="宋体" w:hAnsi="宋体"/>
                <w:color w:val="auto"/>
                <w:szCs w:val="21"/>
              </w:rPr>
              <w:t xml:space="preserve">项）</w:t>
            </w:r>
            <w:r>
              <w:rPr>
                <w:rFonts w:hint="eastAsia"/>
                <w:color w:val="auto"/>
                <w:lang w:eastAsia="zh-CN"/>
              </w:rPr>
              <w:t xml:space="preserve">。</w:t>
            </w:r>
            <w:r/>
          </w:p>
          <w:p>
            <w:pPr>
              <w:pStyle w:val="948"/>
              <w:rPr>
                <w:rFonts w:hint="eastAsia"/>
                <w:color w:val="auto"/>
              </w:rPr>
              <w:suppressLineNumbers w:val="0"/>
            </w:pPr>
            <w:r>
              <w:rPr>
                <w:rFonts w:hint="eastAsia"/>
                <w:color w:val="auto"/>
                <w:lang w:eastAsia="zh-CN"/>
              </w:rPr>
              <w:t xml:space="preserve">供应商</w:t>
            </w:r>
            <w:r>
              <w:rPr>
                <w:rFonts w:hint="eastAsia"/>
                <w:color w:val="auto"/>
              </w:rPr>
              <w:t xml:space="preserve">对标记为“</w:t>
            </w:r>
            <w:r>
              <w:rPr>
                <w:rFonts w:hint="eastAsia" w:ascii="微软雅黑" w:hAnsi="微软雅黑" w:eastAsia="微软雅黑" w:cs="微软雅黑"/>
                <w:color w:val="auto"/>
              </w:rPr>
              <w:t xml:space="preserve">▲</w:t>
            </w:r>
            <w:r>
              <w:rPr>
                <w:rFonts w:hint="eastAsia"/>
                <w:color w:val="auto"/>
              </w:rPr>
              <w:t xml:space="preserve">”的技术指标</w:t>
            </w:r>
            <w:r>
              <w:rPr>
                <w:rFonts w:hint="eastAsia" w:ascii="宋体" w:hAnsi="宋体" w:cs="宋体"/>
                <w:b w:val="0"/>
                <w:bCs w:val="0"/>
                <w:color w:val="auto"/>
                <w:szCs w:val="21"/>
              </w:rPr>
              <w:t xml:space="preserve">须在</w:t>
            </w:r>
            <w:r>
              <w:rPr>
                <w:rFonts w:hint="eastAsia" w:cs="宋体"/>
                <w:b w:val="0"/>
                <w:bCs w:val="0"/>
                <w:color w:val="auto"/>
                <w:szCs w:val="21"/>
                <w:lang w:val="en-US" w:eastAsia="zh-CN"/>
              </w:rPr>
              <w:t xml:space="preserve">投标</w:t>
            </w:r>
            <w:r>
              <w:rPr>
                <w:rFonts w:hint="eastAsia" w:ascii="宋体" w:hAnsi="宋体" w:cs="宋体"/>
                <w:b w:val="0"/>
                <w:bCs w:val="0"/>
                <w:color w:val="auto"/>
                <w:szCs w:val="21"/>
              </w:rPr>
              <w:t xml:space="preserve">文件中提供技术要求佐证材料，如公开发行的产品说明书或产品彩页或第三方检测报告复印件或可查询的产品制造商官网截图（附官网链接）等佐证材料，若具体条款有明确要求的，按明确要求执行。未标注“▲”号的条款以技术条款偏离表应答为准。标注“▲”号的条款未提供佐证资料的或提供的佐证材料不满足要求的，按负偏离扣分处理</w:t>
            </w:r>
            <w:r>
              <w:rPr>
                <w:rFonts w:hint="eastAsia"/>
                <w:b w:val="0"/>
                <w:bCs w:val="0"/>
                <w:color w:val="auto"/>
              </w:rPr>
              <w:t xml:space="preserve">。</w:t>
            </w:r>
            <w:r>
              <w:rPr>
                <w:rFonts w:hint="eastAsia" w:ascii="宋体" w:hAnsi="宋体" w:cs="宋体"/>
                <w:b w:val="0"/>
                <w:bCs w:val="0"/>
                <w:color w:val="auto"/>
                <w:szCs w:val="21"/>
              </w:rPr>
              <w:t xml:space="preserve">佐证材料如为供应商自行承诺的证明材料不认可。</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pStyle w:val="948"/>
              <w:rPr>
                <w:rFonts w:hint="default"/>
              </w:rPr>
              <w:suppressLineNumbers w:val="0"/>
            </w:pPr>
            <w:r>
              <w:rPr>
                <w:rFonts w:hint="eastAsia"/>
              </w:rPr>
              <w:t xml:space="preserve">项目实施方案</w:t>
            </w:r>
            <w:r/>
          </w:p>
        </w:tc>
        <w:tc>
          <w:tcPr>
            <w:tcW w:w="370" w:type="pct"/>
            <w:vAlign w:val="center"/>
            <w:textDirection w:val="lrTb"/>
            <w:noWrap w:val="false"/>
          </w:tcPr>
          <w:p>
            <w:pPr>
              <w:pStyle w:val="948"/>
              <w:rPr>
                <w:rFonts w:hint="eastAsia"/>
                <w:lang w:eastAsia="zh-CN"/>
              </w:rPr>
              <w:suppressLineNumbers w:val="0"/>
            </w:pPr>
            <w:r>
              <w:rPr>
                <w:rFonts w:hint="eastAsia"/>
                <w:lang w:val="en-US" w:eastAsia="zh-CN"/>
              </w:rPr>
              <w:t xml:space="preserve">3</w:t>
            </w:r>
            <w:r/>
          </w:p>
        </w:tc>
        <w:tc>
          <w:tcPr>
            <w:tcW w:w="3377" w:type="pct"/>
            <w:vAlign w:val="center"/>
            <w:textDirection w:val="lrTb"/>
            <w:noWrap w:val="false"/>
          </w:tcPr>
          <w:p>
            <w:pPr>
              <w:pStyle w:val="948"/>
              <w:rPr>
                <w:rFonts w:hint="eastAsia"/>
                <w:color w:val="auto"/>
              </w:rPr>
              <w:suppressLineNumbers w:val="0"/>
            </w:pPr>
            <w:r>
              <w:rPr>
                <w:rFonts w:hint="eastAsia"/>
                <w:color w:val="auto"/>
              </w:rPr>
              <w:t xml:space="preserve">根据供应商</w:t>
            </w:r>
            <w:r>
              <w:rPr>
                <w:rFonts w:hint="eastAsia"/>
                <w:color w:val="auto"/>
                <w:lang w:val="en-US" w:eastAsia="zh-CN"/>
              </w:rPr>
              <w:t xml:space="preserve">针对本项目</w:t>
            </w:r>
            <w:r>
              <w:rPr>
                <w:rFonts w:hint="eastAsia"/>
                <w:color w:val="auto"/>
              </w:rPr>
              <w:t xml:space="preserve">提供的项目实施方案</w:t>
            </w:r>
            <w:r>
              <w:rPr>
                <w:rFonts w:hint="eastAsia"/>
                <w:color w:val="auto"/>
                <w:lang w:eastAsia="zh-CN"/>
              </w:rPr>
              <w:t xml:space="preserve">（</w:t>
            </w:r>
            <w:r>
              <w:rPr>
                <w:rFonts w:hint="eastAsia"/>
                <w:color w:val="auto"/>
                <w:lang w:val="en-US" w:eastAsia="zh-CN"/>
              </w:rPr>
              <w:t xml:space="preserve">包括但不限于以下内容：安装进度计划；施工进度保障措施；安装调试验收方案；安全施工保障措施；文明施工保障措施等</w:t>
            </w:r>
            <w:r>
              <w:rPr>
                <w:rFonts w:hint="eastAsia"/>
                <w:color w:val="auto"/>
                <w:lang w:eastAsia="zh-CN"/>
              </w:rPr>
              <w:t xml:space="preserve">），</w:t>
            </w:r>
            <w:r>
              <w:rPr>
                <w:rFonts w:hint="eastAsia"/>
                <w:color w:val="auto"/>
                <w:lang w:val="en-US" w:eastAsia="zh-CN"/>
              </w:rPr>
              <w:t xml:space="preserve">由评委</w:t>
            </w:r>
            <w:r>
              <w:rPr>
                <w:rFonts w:hint="eastAsia"/>
                <w:color w:val="auto"/>
              </w:rPr>
              <w:t xml:space="preserve">进行</w:t>
            </w:r>
            <w:r>
              <w:rPr>
                <w:rFonts w:hint="eastAsia"/>
                <w:color w:val="auto"/>
                <w:lang w:val="en-US" w:eastAsia="zh-CN"/>
              </w:rPr>
              <w:t xml:space="preserve">综合</w:t>
            </w:r>
            <w:r>
              <w:rPr>
                <w:rFonts w:hint="eastAsia"/>
                <w:color w:val="auto"/>
              </w:rPr>
              <w:t xml:space="preserve">评审：</w:t>
            </w:r>
            <w:r/>
          </w:p>
          <w:p>
            <w:pPr>
              <w:pStyle w:val="948"/>
              <w:rPr>
                <w:rFonts w:hint="eastAsia"/>
                <w:color w:val="auto"/>
                <w:lang w:val="en-US" w:eastAsia="zh-CN"/>
              </w:rPr>
              <w:suppressLineNumbers w:val="0"/>
            </w:pPr>
            <w:r>
              <w:rPr>
                <w:rFonts w:hint="eastAsia"/>
                <w:color w:val="auto"/>
                <w:lang w:val="en-US" w:eastAsia="zh-CN"/>
              </w:rPr>
              <w:t xml:space="preserve">有明确项目实施方案的得3分；</w:t>
            </w:r>
            <w:r/>
          </w:p>
          <w:p>
            <w:pPr>
              <w:pStyle w:val="948"/>
              <w:rPr>
                <w:rFonts w:hint="eastAsia"/>
                <w:color w:val="auto"/>
                <w:lang w:val="en-US" w:eastAsia="zh-CN"/>
              </w:rPr>
              <w:suppressLineNumbers w:val="0"/>
            </w:pPr>
            <w:r>
              <w:rPr>
                <w:rFonts w:hint="eastAsia"/>
                <w:color w:val="auto"/>
                <w:lang w:val="en-US" w:eastAsia="zh-CN"/>
              </w:rPr>
              <w:t xml:space="preserve">仅有基本项目实施方案的得2分；</w:t>
            </w:r>
            <w:r/>
          </w:p>
          <w:p>
            <w:pPr>
              <w:pStyle w:val="948"/>
              <w:rPr>
                <w:rFonts w:hint="default"/>
                <w:color w:val="auto"/>
                <w:lang w:val="en-US" w:eastAsia="zh-CN"/>
              </w:rPr>
              <w:suppressLineNumbers w:val="0"/>
            </w:pPr>
            <w:r>
              <w:rPr>
                <w:rFonts w:hint="eastAsia"/>
                <w:color w:val="auto"/>
                <w:lang w:val="en-US" w:eastAsia="zh-CN"/>
              </w:rPr>
              <w:t xml:space="preserve">有项目实施方案但不满足采购需求的得1分；</w:t>
            </w:r>
            <w:r/>
          </w:p>
          <w:p>
            <w:pPr>
              <w:pStyle w:val="948"/>
              <w:rPr>
                <w:rFonts w:hint="eastAsia"/>
                <w:color w:val="auto"/>
              </w:rPr>
              <w:suppressLineNumbers w:val="0"/>
            </w:pPr>
            <w:r>
              <w:rPr>
                <w:rFonts w:hint="eastAsia"/>
                <w:color w:val="auto"/>
                <w:lang w:val="en-US" w:eastAsia="zh-CN"/>
              </w:rPr>
              <w:t xml:space="preserve">未提供项目实施方案的得0分</w:t>
            </w:r>
            <w:r>
              <w:rPr>
                <w:rFonts w:hint="eastAsia"/>
                <w:color w:val="auto"/>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pStyle w:val="948"/>
              <w:rPr>
                <w:rFonts w:hint="default"/>
              </w:rPr>
              <w:suppressLineNumbers w:val="0"/>
            </w:pPr>
            <w:r>
              <w:rPr>
                <w:rFonts w:hint="eastAsia"/>
                <w:lang w:val="en-US" w:eastAsia="zh-CN"/>
              </w:rPr>
              <w:t xml:space="preserve">技术</w:t>
            </w:r>
            <w:r>
              <w:rPr>
                <w:rFonts w:hint="default"/>
              </w:rPr>
              <w:t xml:space="preserve">方案</w:t>
            </w:r>
            <w:r/>
          </w:p>
        </w:tc>
        <w:tc>
          <w:tcPr>
            <w:tcW w:w="370" w:type="pct"/>
            <w:vAlign w:val="center"/>
            <w:textDirection w:val="lrTb"/>
            <w:noWrap w:val="false"/>
          </w:tcPr>
          <w:p>
            <w:pPr>
              <w:pStyle w:val="948"/>
              <w:rPr>
                <w:rFonts w:hint="eastAsia"/>
                <w:lang w:eastAsia="zh-CN"/>
              </w:rPr>
              <w:suppressLineNumbers w:val="0"/>
            </w:pPr>
            <w:r>
              <w:rPr>
                <w:rFonts w:hint="eastAsia"/>
                <w:lang w:val="en-US" w:eastAsia="zh-CN"/>
              </w:rPr>
              <w:t xml:space="preserve">5</w:t>
            </w:r>
            <w:r/>
          </w:p>
        </w:tc>
        <w:tc>
          <w:tcPr>
            <w:tcW w:w="3377" w:type="pct"/>
            <w:textDirection w:val="lrTb"/>
            <w:noWrap w:val="false"/>
          </w:tcPr>
          <w:p>
            <w:pPr>
              <w:pStyle w:val="948"/>
              <w:rPr>
                <w:rFonts w:hint="eastAsia"/>
                <w:color w:val="auto"/>
                <w:lang w:val="en-US" w:eastAsia="zh-CN"/>
              </w:rPr>
              <w:suppressLineNumbers w:val="0"/>
            </w:pPr>
            <w:r>
              <w:rPr>
                <w:rFonts w:hint="eastAsia"/>
                <w:color w:val="auto"/>
                <w:lang w:val="en-US" w:eastAsia="zh-CN"/>
              </w:rPr>
              <w:t xml:space="preserve">根据供应商针对本项目中所涉及展柜类型提出相关技术方案如：展柜结构图；技术分析图；展柜玻璃弯曲变形综合性解决方案等进行评审：</w:t>
            </w:r>
            <w:r/>
          </w:p>
          <w:p>
            <w:pPr>
              <w:pStyle w:val="948"/>
              <w:rPr>
                <w:rFonts w:hint="eastAsia"/>
                <w:color w:val="auto"/>
                <w:lang w:val="en-US" w:eastAsia="zh-CN"/>
              </w:rPr>
              <w:suppressLineNumbers w:val="0"/>
            </w:pPr>
            <w:r>
              <w:rPr>
                <w:rFonts w:hint="eastAsia"/>
                <w:color w:val="auto"/>
                <w:lang w:val="en-US" w:eastAsia="zh-CN"/>
              </w:rPr>
              <w:t xml:space="preserve">有明确技术方案的得5分；</w:t>
            </w:r>
            <w:r/>
          </w:p>
          <w:p>
            <w:pPr>
              <w:pStyle w:val="948"/>
              <w:rPr>
                <w:rFonts w:hint="eastAsia"/>
                <w:color w:val="auto"/>
                <w:lang w:val="en-US" w:eastAsia="zh-CN"/>
              </w:rPr>
              <w:suppressLineNumbers w:val="0"/>
            </w:pPr>
            <w:r>
              <w:rPr>
                <w:rFonts w:hint="eastAsia"/>
                <w:color w:val="auto"/>
                <w:lang w:val="en-US" w:eastAsia="zh-CN"/>
              </w:rPr>
              <w:t xml:space="preserve">有基本的技术方案的得3分；</w:t>
            </w:r>
            <w:r/>
          </w:p>
          <w:p>
            <w:pPr>
              <w:pStyle w:val="948"/>
              <w:rPr>
                <w:rFonts w:hint="default"/>
                <w:color w:val="auto"/>
                <w:lang w:val="en-US" w:eastAsia="zh-CN"/>
              </w:rPr>
              <w:suppressLineNumbers w:val="0"/>
            </w:pPr>
            <w:r>
              <w:rPr>
                <w:rFonts w:hint="eastAsia"/>
                <w:color w:val="auto"/>
                <w:lang w:val="en-US" w:eastAsia="zh-CN"/>
              </w:rPr>
              <w:t xml:space="preserve">有技术方案但不满足采购需求的得1分；</w:t>
            </w:r>
            <w:r/>
          </w:p>
          <w:p>
            <w:pPr>
              <w:pStyle w:val="948"/>
              <w:rPr>
                <w:rFonts w:hint="eastAsia"/>
                <w:color w:val="auto"/>
              </w:rPr>
              <w:suppressLineNumbers w:val="0"/>
            </w:pPr>
            <w:r>
              <w:rPr>
                <w:rFonts w:hint="eastAsia"/>
                <w:color w:val="auto"/>
                <w:lang w:val="en-US" w:eastAsia="zh-CN"/>
              </w:rPr>
              <w:t xml:space="preserve">未提供技术方案的得0分</w:t>
            </w:r>
            <w:r>
              <w:rPr>
                <w:rFonts w:hint="eastAsia"/>
                <w:color w:val="auto"/>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pStyle w:val="948"/>
              <w:rPr>
                <w:rFonts w:hint="default"/>
                <w:lang w:val="en-US" w:eastAsia="zh-CN"/>
              </w:rPr>
              <w:suppressLineNumbers w:val="0"/>
            </w:pPr>
            <w:r>
              <w:rPr>
                <w:rFonts w:hint="eastAsia"/>
                <w:lang w:val="en-US" w:eastAsia="zh-CN"/>
              </w:rPr>
              <w:t xml:space="preserve">样品（通柜小样）（1200mm*800mm*1900mm）</w:t>
            </w:r>
            <w:r/>
          </w:p>
        </w:tc>
        <w:tc>
          <w:tcPr>
            <w:tcW w:w="370" w:type="pct"/>
            <w:vAlign w:val="center"/>
            <w:textDirection w:val="lrTb"/>
            <w:noWrap w:val="false"/>
          </w:tcPr>
          <w:p>
            <w:pPr>
              <w:pStyle w:val="948"/>
              <w:rPr>
                <w:rFonts w:hint="default"/>
                <w:lang w:val="en-US" w:eastAsia="zh-CN"/>
              </w:rPr>
              <w:suppressLineNumbers w:val="0"/>
            </w:pPr>
            <w:r>
              <w:rPr>
                <w:rFonts w:hint="eastAsia"/>
                <w:lang w:val="en-US" w:eastAsia="zh-CN"/>
              </w:rPr>
              <w:t xml:space="preserve">12</w:t>
            </w:r>
            <w:r/>
          </w:p>
        </w:tc>
        <w:tc>
          <w:tcPr>
            <w:tcW w:w="3377" w:type="pct"/>
            <w:textDirection w:val="lrTb"/>
            <w:noWrap w:val="false"/>
          </w:tcPr>
          <w:p>
            <w:pPr>
              <w:pStyle w:val="948"/>
              <w:rPr>
                <w:rFonts w:hint="eastAsia"/>
                <w:color w:val="auto"/>
                <w:lang w:val="en-US" w:eastAsia="zh-CN"/>
              </w:rPr>
              <w:suppressLineNumbers w:val="0"/>
            </w:pPr>
            <w:r>
              <w:rPr>
                <w:rFonts w:hint="eastAsia"/>
                <w:color w:val="auto"/>
                <w:lang w:val="en-US" w:eastAsia="zh-CN"/>
              </w:rPr>
              <w:t xml:space="preserve">样品充分考虑到文物展示及保护，密封性强，并根据以下要求进行评审。</w:t>
            </w:r>
            <w:r/>
          </w:p>
          <w:p>
            <w:pPr>
              <w:pStyle w:val="948"/>
              <w:rPr>
                <w:rFonts w:hint="eastAsia"/>
                <w:color w:val="auto"/>
                <w:lang w:val="en-US" w:eastAsia="zh-CN"/>
              </w:rPr>
              <w:suppressLineNumbers w:val="0"/>
            </w:pPr>
            <w:r>
              <w:rPr>
                <w:rFonts w:hint="eastAsia"/>
                <w:color w:val="auto"/>
                <w:lang w:val="en-US" w:eastAsia="zh-CN"/>
              </w:rPr>
              <w:t xml:space="preserve">1.设计（0-3分）</w:t>
            </w:r>
            <w:r/>
          </w:p>
          <w:p>
            <w:pPr>
              <w:pStyle w:val="948"/>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展柜外整体尺寸精准，展柜上箱、展柜底箱（需预留恒湿安装位置）、玻璃展示区及下箱比例分割美观，展柜玻璃可视面积大，展示效果好得3分；</w:t>
            </w:r>
            <w:r/>
          </w:p>
          <w:p>
            <w:pPr>
              <w:pStyle w:val="948"/>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展柜外整体尺寸精准，展柜上箱、展柜底箱（需预留恒湿安装位置）、玻璃展示区及下箱比例分割一般，展柜玻璃可视面积较大，展示效果较好得2分；</w:t>
            </w:r>
            <w:r/>
          </w:p>
          <w:p>
            <w:pPr>
              <w:pStyle w:val="948"/>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展柜外整体尺寸精准，展柜上箱、展柜底箱（需预留恒湿安装位置）、玻璃展示区及下箱比例分割不合理，展柜玻璃可视面积小，展示效果一般得1分；</w:t>
            </w:r>
            <w:r/>
          </w:p>
          <w:p>
            <w:pPr>
              <w:pStyle w:val="948"/>
              <w:rPr>
                <w:rFonts w:hint="eastAsia"/>
                <w:color w:val="auto"/>
                <w:lang w:val="en-US" w:eastAsia="zh-CN"/>
              </w:rPr>
              <w:suppressLineNumbers w:val="0"/>
            </w:pPr>
            <w:r>
              <w:rPr>
                <w:rFonts w:hint="eastAsia"/>
                <w:color w:val="auto"/>
                <w:lang w:val="en-US" w:eastAsia="zh-CN"/>
              </w:rPr>
              <w:t xml:space="preserve">其他不得分。</w:t>
            </w:r>
            <w:r/>
          </w:p>
          <w:p>
            <w:pPr>
              <w:pStyle w:val="948"/>
              <w:rPr>
                <w:rFonts w:hint="eastAsia"/>
                <w:color w:val="auto"/>
                <w:lang w:val="en-US" w:eastAsia="zh-CN"/>
              </w:rPr>
              <w:suppressLineNumbers w:val="0"/>
            </w:pPr>
            <w:r>
              <w:rPr>
                <w:rFonts w:hint="eastAsia"/>
                <w:color w:val="auto"/>
                <w:lang w:val="en-US" w:eastAsia="zh-CN"/>
              </w:rPr>
              <w:t xml:space="preserve">2.外观（0-2分）</w:t>
            </w:r>
            <w:r/>
          </w:p>
          <w:p>
            <w:pPr>
              <w:pStyle w:val="948"/>
              <w:rPr>
                <w:rFonts w:hint="eastAsia"/>
                <w:color w:val="auto"/>
                <w:lang w:val="en-US" w:eastAsia="zh-CN"/>
              </w:rPr>
              <w:suppressLineNumbers w:val="0"/>
            </w:pPr>
            <w:r>
              <w:rPr>
                <w:rFonts w:hint="eastAsia"/>
                <w:color w:val="auto"/>
                <w:lang w:val="en-US" w:eastAsia="zh-CN"/>
              </w:rPr>
              <w:t xml:space="preserve">柜外钣金饰面平整度好、无变形；金属板边角、倒角圆润，拼缝均匀；玻璃平整度高、通透性好，无杂质、气泡，磨边倒角均匀；表面喷涂平整均匀，无杂质得2分；</w:t>
            </w:r>
            <w:r/>
          </w:p>
          <w:p>
            <w:pPr>
              <w:pStyle w:val="948"/>
              <w:rPr>
                <w:rFonts w:hint="eastAsia"/>
                <w:color w:val="auto"/>
                <w:lang w:val="en-US" w:eastAsia="zh-CN"/>
              </w:rPr>
              <w:suppressLineNumbers w:val="0"/>
            </w:pPr>
            <w:r>
              <w:rPr>
                <w:rFonts w:hint="eastAsia"/>
                <w:color w:val="auto"/>
                <w:lang w:val="en-US" w:eastAsia="zh-CN"/>
              </w:rPr>
              <w:t xml:space="preserve">柜外钣金饰面平整无变形；金属板边角、倒角较圆润，拼缝较均匀；玻璃平整度较高、通透性较好，杂质、气泡较少，磨边倒角较均匀；表面喷涂平整较均匀，杂质得较少1分；</w:t>
            </w:r>
            <w:r/>
          </w:p>
          <w:p>
            <w:pPr>
              <w:pStyle w:val="948"/>
              <w:rPr>
                <w:rFonts w:hint="eastAsia"/>
                <w:color w:val="auto"/>
                <w:lang w:val="en-US" w:eastAsia="zh-CN"/>
              </w:rPr>
              <w:suppressLineNumbers w:val="0"/>
            </w:pPr>
            <w:r>
              <w:rPr>
                <w:rFonts w:hint="eastAsia"/>
                <w:color w:val="auto"/>
                <w:lang w:val="en-US" w:eastAsia="zh-CN"/>
              </w:rPr>
              <w:t xml:space="preserve">其他不得分。</w:t>
            </w:r>
            <w:r/>
          </w:p>
          <w:p>
            <w:pPr>
              <w:pStyle w:val="948"/>
              <w:rPr>
                <w:rFonts w:hint="eastAsia"/>
                <w:color w:val="auto"/>
                <w:lang w:val="en-US" w:eastAsia="zh-CN"/>
              </w:rPr>
              <w:suppressLineNumbers w:val="0"/>
            </w:pPr>
            <w:r>
              <w:rPr>
                <w:rFonts w:hint="eastAsia"/>
                <w:color w:val="auto"/>
                <w:lang w:val="en-US" w:eastAsia="zh-CN"/>
              </w:rPr>
              <w:t xml:space="preserve">3.内部（0-2分）</w:t>
            </w:r>
            <w:r/>
          </w:p>
          <w:p>
            <w:pPr>
              <w:pStyle w:val="948"/>
              <w:rPr>
                <w:rFonts w:hint="eastAsia"/>
                <w:color w:val="auto"/>
                <w:lang w:val="en-US" w:eastAsia="zh-CN"/>
              </w:rPr>
              <w:suppressLineNumbers w:val="0"/>
            </w:pPr>
            <w:r>
              <w:rPr>
                <w:rFonts w:hint="eastAsia"/>
                <w:color w:val="auto"/>
                <w:lang w:val="en-US" w:eastAsia="zh-CN"/>
              </w:rPr>
              <w:t xml:space="preserve">柜内钣金面、展板包布平整度好，无变形。边角、倒角圆润，拼缝均匀、上、下检修门开启便捷、综合布线科学合理。散热设计科学合理得2分；</w:t>
            </w:r>
            <w:r/>
          </w:p>
          <w:p>
            <w:pPr>
              <w:pStyle w:val="948"/>
              <w:rPr>
                <w:rFonts w:hint="eastAsia"/>
                <w:color w:val="auto"/>
                <w:lang w:val="en-US" w:eastAsia="zh-CN"/>
              </w:rPr>
              <w:suppressLineNumbers w:val="0"/>
            </w:pPr>
            <w:r>
              <w:rPr>
                <w:rFonts w:hint="eastAsia"/>
                <w:color w:val="auto"/>
                <w:lang w:val="en-US" w:eastAsia="zh-CN"/>
              </w:rPr>
              <w:t xml:space="preserve">柜内钣金面、展板包布平整度较好，边角、倒角较圆润，拼缝较均匀、上、下检修门开启便捷、综合布线较科学合理，散热设计较科学合理得1分；</w:t>
            </w:r>
            <w:r/>
          </w:p>
          <w:p>
            <w:pPr>
              <w:pStyle w:val="948"/>
              <w:rPr>
                <w:rFonts w:hint="eastAsia"/>
                <w:color w:val="auto"/>
                <w:lang w:val="en-US" w:eastAsia="zh-CN"/>
              </w:rPr>
              <w:suppressLineNumbers w:val="0"/>
            </w:pPr>
            <w:r>
              <w:rPr>
                <w:rFonts w:hint="eastAsia"/>
                <w:color w:val="auto"/>
                <w:lang w:val="en-US" w:eastAsia="zh-CN"/>
              </w:rPr>
              <w:t xml:space="preserve">其他不得分。</w:t>
            </w:r>
            <w:r/>
          </w:p>
          <w:p>
            <w:pPr>
              <w:pStyle w:val="948"/>
              <w:rPr>
                <w:rFonts w:hint="eastAsia"/>
                <w:color w:val="auto"/>
                <w:lang w:val="en-US" w:eastAsia="zh-CN"/>
              </w:rPr>
              <w:suppressLineNumbers w:val="0"/>
            </w:pPr>
            <w:r>
              <w:rPr>
                <w:rFonts w:hint="eastAsia"/>
                <w:color w:val="auto"/>
                <w:lang w:val="en-US" w:eastAsia="zh-CN"/>
              </w:rPr>
              <w:t xml:space="preserve">4.开启（0-4）</w:t>
            </w:r>
            <w:r/>
          </w:p>
          <w:p>
            <w:pPr>
              <w:pStyle w:val="948"/>
              <w:rPr>
                <w:rFonts w:hint="eastAsia"/>
                <w:color w:val="auto"/>
                <w:highlight w:val="none"/>
                <w:lang w:val="en-US" w:eastAsia="zh-CN"/>
              </w:rPr>
              <w:suppressLineNumbers w:val="0"/>
            </w:pPr>
            <w:r>
              <w:rPr>
                <w:rFonts w:hint="eastAsia"/>
                <w:color w:val="auto"/>
                <w:lang w:val="en-US" w:eastAsia="zh-CN"/>
              </w:rPr>
              <w:t xml:space="preserve">金属滑轨电动弹出、电动或手动平移</w:t>
            </w:r>
            <w:r>
              <w:rPr>
                <w:rFonts w:hint="eastAsia"/>
                <w:color w:val="auto"/>
                <w:highlight w:val="none"/>
                <w:lang w:val="en-US" w:eastAsia="zh-CN"/>
              </w:rPr>
              <w:t xml:space="preserve">，轻松流畅。双向开启度达到70%得4分；</w:t>
            </w:r>
            <w:r/>
          </w:p>
          <w:p>
            <w:pPr>
              <w:pStyle w:val="948"/>
              <w:rPr>
                <w:rFonts w:hint="eastAsia"/>
                <w:color w:val="auto"/>
                <w:highlight w:val="none"/>
                <w:lang w:val="en-US" w:eastAsia="zh-CN"/>
              </w:rPr>
              <w:suppressLineNumbers w:val="0"/>
            </w:pPr>
            <w:r>
              <w:rPr>
                <w:rFonts w:hint="eastAsia"/>
                <w:color w:val="auto"/>
                <w:highlight w:val="none"/>
                <w:lang w:val="en-US" w:eastAsia="zh-CN"/>
              </w:rPr>
              <w:t xml:space="preserve">金属滑轨电动弹出、电动或手动平移，较轻松流畅。双向开启度达到70%得2分；</w:t>
            </w:r>
            <w:r/>
          </w:p>
          <w:p>
            <w:pPr>
              <w:pStyle w:val="948"/>
              <w:rPr>
                <w:rFonts w:hint="eastAsia"/>
                <w:color w:val="auto"/>
                <w:lang w:val="en-US" w:eastAsia="zh-CN"/>
              </w:rPr>
              <w:suppressLineNumbers w:val="0"/>
            </w:pPr>
            <w:r>
              <w:rPr>
                <w:rFonts w:hint="eastAsia"/>
                <w:color w:val="auto"/>
                <w:highlight w:val="none"/>
                <w:lang w:val="en-US" w:eastAsia="zh-CN"/>
              </w:rPr>
              <w:t xml:space="preserve">金属滑轨电动弹出、电动或手动平移，不流畅。双向开启度达到70%得1</w:t>
            </w:r>
            <w:r>
              <w:rPr>
                <w:rFonts w:hint="eastAsia"/>
                <w:color w:val="auto"/>
                <w:lang w:val="en-US" w:eastAsia="zh-CN"/>
              </w:rPr>
              <w:t xml:space="preserve">分；</w:t>
            </w:r>
            <w:r/>
          </w:p>
          <w:p>
            <w:pPr>
              <w:pStyle w:val="948"/>
              <w:rPr>
                <w:rFonts w:hint="default"/>
                <w:color w:val="auto"/>
                <w:lang w:val="en-US" w:eastAsia="zh-CN"/>
              </w:rPr>
              <w:suppressLineNumbers w:val="0"/>
            </w:pPr>
            <w:r>
              <w:rPr>
                <w:rFonts w:hint="eastAsia"/>
                <w:color w:val="auto"/>
                <w:lang w:val="en-US" w:eastAsia="zh-CN"/>
              </w:rPr>
              <w:t xml:space="preserve">其他不得分。</w:t>
            </w:r>
            <w:r/>
          </w:p>
          <w:p>
            <w:pPr>
              <w:pStyle w:val="948"/>
              <w:rPr>
                <w:rFonts w:hint="eastAsia"/>
                <w:color w:val="auto"/>
                <w:lang w:val="en-US" w:eastAsia="zh-CN"/>
              </w:rPr>
              <w:suppressLineNumbers w:val="0"/>
            </w:pPr>
            <w:r>
              <w:rPr>
                <w:rFonts w:hint="eastAsia"/>
                <w:color w:val="auto"/>
                <w:lang w:val="en-US" w:eastAsia="zh-CN"/>
              </w:rPr>
              <w:t xml:space="preserve">5.锁具（0-1分）</w:t>
            </w:r>
            <w:r/>
          </w:p>
          <w:p>
            <w:pPr>
              <w:pStyle w:val="948"/>
              <w:rPr>
                <w:rFonts w:hint="eastAsia"/>
                <w:color w:val="auto"/>
                <w:lang w:val="en-US" w:eastAsia="zh-CN"/>
              </w:rPr>
              <w:suppressLineNumbers w:val="0"/>
            </w:pPr>
            <w:r>
              <w:rPr>
                <w:rFonts w:hint="eastAsia"/>
                <w:color w:val="auto"/>
                <w:lang w:val="en-US" w:eastAsia="zh-CN"/>
              </w:rPr>
              <w:t xml:space="preserve">手动开启顺滑，安装隐蔽得1分，否则不得分。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pStyle w:val="948"/>
              <w:rPr>
                <w:rFonts w:hint="default"/>
                <w:lang w:val="en-US" w:eastAsia="zh-CN"/>
              </w:rPr>
              <w:suppressLineNumbers w:val="0"/>
            </w:pPr>
            <w:r>
              <w:rPr>
                <w:rFonts w:hint="eastAsia"/>
                <w:lang w:val="en-US" w:eastAsia="zh-CN"/>
              </w:rPr>
              <w:t xml:space="preserve">样品（恒湿设备）</w:t>
            </w:r>
            <w:r/>
          </w:p>
        </w:tc>
        <w:tc>
          <w:tcPr>
            <w:tcW w:w="370" w:type="pct"/>
            <w:vAlign w:val="center"/>
            <w:textDirection w:val="lrTb"/>
            <w:noWrap w:val="false"/>
          </w:tcPr>
          <w:p>
            <w:pPr>
              <w:pStyle w:val="948"/>
              <w:rPr>
                <w:rFonts w:hint="default"/>
                <w:lang w:val="en-US" w:eastAsia="zh-CN"/>
              </w:rPr>
              <w:suppressLineNumbers w:val="0"/>
            </w:pPr>
            <w:r>
              <w:rPr>
                <w:rFonts w:hint="eastAsia"/>
                <w:lang w:val="en-US" w:eastAsia="zh-CN"/>
              </w:rPr>
              <w:t xml:space="preserve">5</w:t>
            </w:r>
            <w:r/>
          </w:p>
        </w:tc>
        <w:tc>
          <w:tcPr>
            <w:tcW w:w="3377" w:type="pct"/>
            <w:textDirection w:val="lrTb"/>
            <w:noWrap w:val="false"/>
          </w:tcPr>
          <w:p>
            <w:pPr>
              <w:pStyle w:val="948"/>
              <w:rPr>
                <w:rFonts w:hint="eastAsia"/>
                <w:lang w:val="en-US" w:eastAsia="zh-CN"/>
              </w:rPr>
              <w:suppressLineNumbers w:val="0"/>
            </w:pPr>
            <w:r>
              <w:rPr>
                <w:rFonts w:hint="eastAsia"/>
                <w:lang w:val="en-US" w:eastAsia="zh-CN"/>
              </w:rPr>
              <w:t xml:space="preserve">根据各供应商样品的提供情况进行评分。</w:t>
            </w:r>
            <w:r/>
          </w:p>
          <w:p>
            <w:pPr>
              <w:pStyle w:val="948"/>
              <w:rPr>
                <w:rFonts w:hint="default"/>
                <w:lang w:val="en-US" w:eastAsia="zh-CN"/>
              </w:rPr>
              <w:suppressLineNumbers w:val="0"/>
            </w:pPr>
            <w:r/>
            <w:bookmarkStart w:id="265" w:name="OLE_LINK2"/>
            <w:r>
              <w:rPr>
                <w:rFonts w:hint="eastAsia"/>
                <w:lang w:val="en-US" w:eastAsia="zh-CN"/>
              </w:rPr>
              <w:t xml:space="preserve">1.通过</w:t>
            </w:r>
            <w:bookmarkStart w:id="266" w:name="OLE_LINK7"/>
            <w:r>
              <w:rPr>
                <w:rFonts w:hint="eastAsia"/>
                <w:lang w:val="en-US" w:eastAsia="zh-CN"/>
              </w:rPr>
              <w:t xml:space="preserve">触摸屏面板</w:t>
            </w:r>
            <w:bookmarkEnd w:id="265"/>
            <w:r/>
            <w:bookmarkEnd w:id="266"/>
            <w:r>
              <w:rPr>
                <w:rFonts w:hint="eastAsia"/>
                <w:lang w:val="en-US" w:eastAsia="zh-CN"/>
              </w:rPr>
              <w:t xml:space="preserve">设备显示实时工作状态</w:t>
            </w:r>
            <w:bookmarkStart w:id="267" w:name="OLE_LINK4"/>
            <w:r>
              <w:rPr>
                <w:rFonts w:hint="eastAsia"/>
                <w:lang w:val="en-US" w:eastAsia="zh-CN"/>
              </w:rPr>
              <w:t xml:space="preserve">，工作状态包括整机功率、供电状态、风扇情况、网络状态、设备状况等；并同时支持工作参数</w:t>
            </w:r>
            <w:bookmarkEnd w:id="267"/>
            <w:r>
              <w:rPr>
                <w:rFonts w:hint="eastAsia"/>
                <w:lang w:val="en-US" w:eastAsia="zh-CN"/>
              </w:rPr>
              <w:t xml:space="preserve">设定，工作参数包括目标湿度、柜内温湿度报警范围上下限、风扇运行功率、IP参数等，</w:t>
            </w:r>
            <w:bookmarkStart w:id="268" w:name="OLE_LINK8"/>
            <w:r>
              <w:rPr>
                <w:rFonts w:hint="eastAsia"/>
                <w:lang w:val="en-US" w:eastAsia="zh-CN"/>
              </w:rPr>
              <w:t xml:space="preserve">具有以上完整功能得2分；</w:t>
            </w:r>
            <w:bookmarkEnd w:id="268"/>
            <w:r/>
            <w:r/>
          </w:p>
          <w:p>
            <w:pPr>
              <w:pStyle w:val="948"/>
              <w:rPr>
                <w:rFonts w:hint="eastAsia"/>
                <w:lang w:val="en-US" w:eastAsia="zh-CN"/>
              </w:rPr>
              <w:suppressLineNumbers w:val="0"/>
            </w:pPr>
            <w:r/>
            <w:bookmarkStart w:id="269" w:name="OLE_LINK9"/>
            <w:r>
              <w:rPr>
                <w:rFonts w:hint="eastAsia"/>
                <w:lang w:val="en-US" w:eastAsia="zh-CN"/>
              </w:rPr>
              <w:t xml:space="preserve">2.通过触摸屏面板选择设定工作模式</w:t>
            </w:r>
            <w:bookmarkEnd w:id="269"/>
            <w:r>
              <w:rPr>
                <w:rFonts w:hint="eastAsia"/>
                <w:lang w:val="en-US" w:eastAsia="zh-CN"/>
              </w:rPr>
              <w:t xml:space="preserve">，包括手动和自动两种模式。通过触摸屏面板选择设定文物类型，同时自动设置文物保存环境具有以上完整功能得2分；</w:t>
            </w:r>
            <w:r/>
          </w:p>
          <w:p>
            <w:pPr>
              <w:pStyle w:val="948"/>
              <w:rPr>
                <w:rFonts w:hint="default"/>
                <w:lang w:val="en-US" w:eastAsia="zh-CN"/>
              </w:rPr>
              <w:suppressLineNumbers w:val="0"/>
            </w:pPr>
            <w:r>
              <w:rPr>
                <w:rFonts w:hint="eastAsia"/>
                <w:lang w:val="en-US" w:eastAsia="zh-CN"/>
              </w:rPr>
              <w:t xml:space="preserve">3.设备支持无线Wi-Fi联网功能，通过触摸屏面板设定通讯方式，同时进行联网IP参数设置，</w:t>
            </w:r>
            <w:bookmarkStart w:id="270" w:name="OLE_LINK10"/>
            <w:r>
              <w:rPr>
                <w:rFonts w:hint="eastAsia"/>
                <w:lang w:val="en-US" w:eastAsia="zh-CN"/>
              </w:rPr>
              <w:t xml:space="preserve">具有以上完整功能得1分</w:t>
            </w:r>
            <w:bookmarkEnd w:id="270"/>
            <w:r>
              <w:rPr>
                <w:rFonts w:hint="eastAsia"/>
                <w:lang w:val="en-US" w:eastAsia="zh-CN"/>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pStyle w:val="948"/>
              <w:rPr>
                <w:rFonts w:hint="default"/>
              </w:rPr>
              <w:suppressLineNumbers w:val="0"/>
            </w:pPr>
            <w:r>
              <w:rPr>
                <w:rFonts w:hint="eastAsia"/>
                <w:lang w:val="en-US" w:eastAsia="zh-CN"/>
              </w:rPr>
              <w:t xml:space="preserve">质量</w:t>
            </w:r>
            <w:r>
              <w:rPr>
                <w:rFonts w:hint="eastAsia"/>
              </w:rPr>
              <w:t xml:space="preserve">保证措施</w:t>
            </w:r>
            <w:r/>
          </w:p>
        </w:tc>
        <w:tc>
          <w:tcPr>
            <w:tcW w:w="370" w:type="pct"/>
            <w:vAlign w:val="center"/>
            <w:textDirection w:val="lrTb"/>
            <w:noWrap w:val="false"/>
          </w:tcPr>
          <w:p>
            <w:pPr>
              <w:pStyle w:val="948"/>
              <w:rPr>
                <w:rFonts w:hint="eastAsia"/>
                <w:lang w:eastAsia="zh-CN"/>
              </w:rPr>
              <w:suppressLineNumbers w:val="0"/>
            </w:pPr>
            <w:r>
              <w:rPr>
                <w:rFonts w:hint="eastAsia"/>
                <w:lang w:val="en-US" w:eastAsia="zh-CN"/>
              </w:rPr>
              <w:t xml:space="preserve">2</w:t>
            </w:r>
            <w:r/>
          </w:p>
        </w:tc>
        <w:tc>
          <w:tcPr>
            <w:tcW w:w="3377" w:type="pct"/>
            <w:vAlign w:val="center"/>
            <w:textDirection w:val="lrTb"/>
            <w:noWrap w:val="false"/>
          </w:tcPr>
          <w:p>
            <w:pPr>
              <w:pStyle w:val="948"/>
              <w:rPr>
                <w:rFonts w:hint="eastAsia"/>
                <w:lang w:val="en-US" w:eastAsia="zh-CN"/>
              </w:rPr>
              <w:suppressLineNumbers w:val="0"/>
            </w:pPr>
            <w:r>
              <w:rPr>
                <w:rFonts w:hint="eastAsia"/>
                <w:lang w:val="en-US" w:eastAsia="zh-CN"/>
              </w:rPr>
              <w:t xml:space="preserve">根据供应商针对本项目提供的制定确保项目质量的保障措施方案（包括但不限于项目组织机构、质量保证体系、专业人员配备、劳动力安排计划等）进行评审：</w:t>
            </w:r>
            <w:r/>
          </w:p>
          <w:p>
            <w:pPr>
              <w:pStyle w:val="948"/>
              <w:rPr>
                <w:rFonts w:hint="eastAsia"/>
                <w:lang w:val="en-US" w:eastAsia="zh-CN"/>
              </w:rPr>
              <w:suppressLineNumbers w:val="0"/>
            </w:pPr>
            <w:r>
              <w:rPr>
                <w:rFonts w:hint="eastAsia"/>
                <w:lang w:val="en-US" w:eastAsia="zh-CN"/>
              </w:rPr>
              <w:t xml:space="preserve">质量保证措施内容全面完善，安排科学合理的得2分；</w:t>
            </w:r>
            <w:r/>
          </w:p>
          <w:p>
            <w:pPr>
              <w:pStyle w:val="948"/>
              <w:rPr>
                <w:rFonts w:hint="eastAsia"/>
                <w:lang w:val="en-US" w:eastAsia="zh-CN"/>
              </w:rPr>
              <w:suppressLineNumbers w:val="0"/>
            </w:pPr>
            <w:r>
              <w:rPr>
                <w:rFonts w:hint="eastAsia"/>
                <w:lang w:val="en-US" w:eastAsia="zh-CN"/>
              </w:rPr>
              <w:t xml:space="preserve">质量保证措施内容基本全面，安排基本合理的得1分；</w:t>
            </w:r>
            <w:r/>
          </w:p>
          <w:p>
            <w:pPr>
              <w:pStyle w:val="948"/>
              <w:rPr>
                <w:rFonts w:hint="default"/>
              </w:rPr>
              <w:suppressLineNumbers w:val="0"/>
            </w:pPr>
            <w:r>
              <w:rPr>
                <w:rFonts w:hint="eastAsia"/>
                <w:lang w:val="en-US" w:eastAsia="zh-CN"/>
              </w:rPr>
              <w:t xml:space="preserve">质量保证措施内容片面，安排不合理或未提供的得0分。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vMerge w:val="restart"/>
            <w:textDirection w:val="lrTb"/>
            <w:noWrap w:val="false"/>
          </w:tcPr>
          <w:p>
            <w:pPr>
              <w:pStyle w:val="948"/>
              <w:rPr>
                <w:rFonts w:hint="default"/>
              </w:rPr>
              <w:suppressLineNumbers w:val="0"/>
            </w:pPr>
            <w:r>
              <w:rPr>
                <w:rFonts w:hint="eastAsia"/>
              </w:rPr>
              <w:t xml:space="preserve">售后服务方案</w:t>
            </w:r>
            <w:r/>
          </w:p>
        </w:tc>
        <w:tc>
          <w:tcPr>
            <w:tcW w:w="370" w:type="pct"/>
            <w:vAlign w:val="center"/>
            <w:textDirection w:val="lrTb"/>
            <w:noWrap w:val="false"/>
          </w:tcPr>
          <w:p>
            <w:pPr>
              <w:pStyle w:val="948"/>
              <w:rPr>
                <w:rFonts w:hint="eastAsia"/>
                <w:lang w:eastAsia="zh-CN"/>
              </w:rPr>
              <w:suppressLineNumbers w:val="0"/>
            </w:pPr>
            <w:r>
              <w:rPr>
                <w:rFonts w:hint="eastAsia"/>
                <w:lang w:val="en-US" w:eastAsia="zh-CN"/>
              </w:rPr>
              <w:t xml:space="preserve">3</w:t>
            </w:r>
            <w:r/>
          </w:p>
        </w:tc>
        <w:tc>
          <w:tcPr>
            <w:tcW w:w="3377" w:type="pct"/>
            <w:vAlign w:val="center"/>
            <w:textDirection w:val="lrTb"/>
            <w:noWrap w:val="false"/>
          </w:tcPr>
          <w:p>
            <w:pPr>
              <w:pStyle w:val="948"/>
              <w:rPr>
                <w:rFonts w:hint="default"/>
              </w:rPr>
              <w:suppressLineNumbers w:val="0"/>
            </w:pPr>
            <w:r>
              <w:rPr>
                <w:rFonts w:hint="eastAsia"/>
              </w:rPr>
              <w:t xml:space="preserve">根据供应商</w:t>
            </w:r>
            <w:r>
              <w:rPr>
                <w:rFonts w:hint="eastAsia"/>
                <w:lang w:val="en-US" w:eastAsia="zh-CN"/>
              </w:rPr>
              <w:t xml:space="preserve">针对本项目</w:t>
            </w:r>
            <w:r>
              <w:rPr>
                <w:rFonts w:hint="eastAsia"/>
              </w:rPr>
              <w:t xml:space="preserve">提供的售后服务方案，进行评审：</w:t>
            </w:r>
            <w:r/>
          </w:p>
          <w:p>
            <w:pPr>
              <w:pStyle w:val="948"/>
              <w:rPr>
                <w:rFonts w:hint="default"/>
              </w:rPr>
              <w:suppressLineNumbers w:val="0"/>
            </w:pPr>
            <w:r>
              <w:rPr>
                <w:rFonts w:hint="eastAsia"/>
              </w:rPr>
              <w:t xml:space="preserve">为采购人提供故障排查与修复和长期技术支持服务，建立有效的紧急响应机制，有严谨的售后服务流程及规范，建立完备的服务保障体系和服务监督机制，有明确的维修质量标准和验收流程，确保客户得到全面、专业、高效的支持和服务，得</w:t>
            </w:r>
            <w:r>
              <w:rPr>
                <w:rFonts w:hint="eastAsia"/>
                <w:lang w:val="en-US" w:eastAsia="zh-CN"/>
              </w:rPr>
              <w:t xml:space="preserve">3</w:t>
            </w:r>
            <w:r>
              <w:rPr>
                <w:rFonts w:hint="eastAsia"/>
              </w:rPr>
              <w:t xml:space="preserve">分；</w:t>
            </w:r>
            <w:r/>
          </w:p>
          <w:p>
            <w:pPr>
              <w:pStyle w:val="948"/>
              <w:rPr>
                <w:rFonts w:hint="default"/>
              </w:rPr>
              <w:suppressLineNumbers w:val="0"/>
            </w:pPr>
            <w:r>
              <w:rPr>
                <w:rFonts w:hint="eastAsia"/>
              </w:rPr>
              <w:t xml:space="preserve">为采购人提供故障排查与修复和长期技术支持服务，建立较为有效的紧急响应机制，有较为严谨的售后服务流程及规范，建立较为完备的服务保障体系和服务监督机制，有较为明确的维修质量标准和验收流程，确保客户得到全面、专业、高效的支持和服务，得</w:t>
            </w:r>
            <w:r>
              <w:rPr>
                <w:rFonts w:hint="eastAsia"/>
                <w:lang w:val="en-US" w:eastAsia="zh-CN"/>
              </w:rPr>
              <w:t xml:space="preserve">2</w:t>
            </w:r>
            <w:r>
              <w:rPr>
                <w:rFonts w:hint="eastAsia"/>
              </w:rPr>
              <w:t xml:space="preserve">分；</w:t>
            </w:r>
            <w:r/>
          </w:p>
          <w:p>
            <w:pPr>
              <w:pStyle w:val="948"/>
              <w:rPr>
                <w:rFonts w:hint="default"/>
              </w:rPr>
              <w:suppressLineNumbers w:val="0"/>
            </w:pPr>
            <w:r>
              <w:rPr>
                <w:rFonts w:hint="eastAsia"/>
              </w:rPr>
              <w:t xml:space="preserve">不能为采购人提供故障排查与修复和长期技术支持服务，仅有基本的紧急响应机制、售后服务流程及规范、服务保障体系和服务监督机制、维修质量标准和验收流程，得</w:t>
            </w:r>
            <w:r>
              <w:rPr>
                <w:rFonts w:hint="eastAsia"/>
                <w:lang w:val="en-US" w:eastAsia="zh-CN"/>
              </w:rPr>
              <w:t xml:space="preserve">1</w:t>
            </w:r>
            <w:r>
              <w:rPr>
                <w:rFonts w:hint="eastAsia"/>
              </w:rPr>
              <w:t xml:space="preserve">分；</w:t>
            </w:r>
            <w:r/>
          </w:p>
          <w:p>
            <w:pPr>
              <w:pStyle w:val="948"/>
              <w:rPr>
                <w:rFonts w:hint="default"/>
              </w:rPr>
              <w:suppressLineNumbers w:val="0"/>
            </w:pPr>
            <w:r>
              <w:rPr>
                <w:rFonts w:hint="eastAsia"/>
              </w:rPr>
              <w:t xml:space="preserve">未提供或明显偏离项目的实际需求，严重影响客户得到全面、专业、高效的支持和服务的，得0分。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370" w:type="pct"/>
            <w:vAlign w:val="center"/>
            <w:textDirection w:val="lrTb"/>
            <w:noWrap w:val="false"/>
          </w:tcPr>
          <w:p>
            <w:pPr>
              <w:pStyle w:val="948"/>
              <w:rPr>
                <w:rFonts w:hint="eastAsia"/>
                <w:lang w:eastAsia="zh-CN"/>
              </w:rPr>
              <w:suppressLineNumbers w:val="0"/>
            </w:pPr>
            <w:r>
              <w:rPr>
                <w:rFonts w:hint="eastAsia"/>
                <w:lang w:val="en-US" w:eastAsia="zh-CN"/>
              </w:rPr>
              <w:t xml:space="preserve">2</w:t>
            </w:r>
            <w:r/>
          </w:p>
        </w:tc>
        <w:tc>
          <w:tcPr>
            <w:tcW w:w="3377" w:type="pct"/>
            <w:vAlign w:val="center"/>
            <w:textDirection w:val="lrTb"/>
            <w:noWrap w:val="false"/>
          </w:tcPr>
          <w:p>
            <w:pPr>
              <w:pStyle w:val="948"/>
              <w:rPr>
                <w:rFonts w:hint="eastAsia"/>
              </w:rPr>
              <w:suppressLineNumbers w:val="0"/>
            </w:pPr>
            <w:r>
              <w:rPr>
                <w:rFonts w:hint="eastAsia"/>
                <w:lang w:val="en-US"/>
              </w:rPr>
              <w:t xml:space="preserve">延长</w:t>
            </w:r>
            <w:r>
              <w:rPr>
                <w:rFonts w:hint="eastAsia"/>
              </w:rPr>
              <w:t xml:space="preserve">免费质保期：</w:t>
            </w:r>
            <w:r/>
          </w:p>
          <w:p>
            <w:pPr>
              <w:pStyle w:val="948"/>
              <w:rPr>
                <w:rFonts w:hint="default"/>
              </w:rPr>
              <w:suppressLineNumbers w:val="0"/>
            </w:pPr>
            <w:r>
              <w:rPr>
                <w:rFonts w:hint="eastAsia"/>
                <w:lang w:val="en-US"/>
              </w:rPr>
              <w:t xml:space="preserve">供应商承诺：</w:t>
            </w:r>
            <w:r>
              <w:rPr>
                <w:rFonts w:hint="eastAsia"/>
              </w:rPr>
              <w:t xml:space="preserve">在满足</w:t>
            </w:r>
            <w:r>
              <w:rPr>
                <w:rFonts w:hint="eastAsia"/>
                <w:lang w:val="en-US"/>
              </w:rPr>
              <w:t xml:space="preserve">本项目</w:t>
            </w:r>
            <w:r>
              <w:rPr>
                <w:rFonts w:hint="eastAsia"/>
              </w:rPr>
              <w:t xml:space="preserve">招标文件</w:t>
            </w:r>
            <w:r>
              <w:rPr>
                <w:rFonts w:hint="eastAsia"/>
                <w:lang w:val="en-US"/>
              </w:rPr>
              <w:t xml:space="preserve">要求的免费质保期的基础上</w:t>
            </w:r>
            <w:r>
              <w:rPr>
                <w:rFonts w:hint="eastAsia"/>
              </w:rPr>
              <w:t xml:space="preserve">，每</w:t>
            </w:r>
            <w:r>
              <w:rPr>
                <w:rFonts w:hint="eastAsia"/>
                <w:lang w:val="en-US"/>
              </w:rPr>
              <w:t xml:space="preserve">额外</w:t>
            </w:r>
            <w:r>
              <w:rPr>
                <w:rFonts w:hint="eastAsia"/>
              </w:rPr>
              <w:t xml:space="preserve">增加1年免费质保期得</w:t>
            </w:r>
            <w:r>
              <w:rPr>
                <w:rFonts w:hint="eastAsia"/>
                <w:lang w:val="en-US" w:eastAsia="zh-CN"/>
              </w:rPr>
              <w:t xml:space="preserve">1</w:t>
            </w:r>
            <w:r>
              <w:rPr>
                <w:rFonts w:hint="eastAsia"/>
              </w:rPr>
              <w:t xml:space="preserve">分，</w:t>
            </w:r>
            <w:r>
              <w:rPr>
                <w:rFonts w:hint="eastAsia"/>
                <w:lang w:val="en-US"/>
              </w:rPr>
              <w:t xml:space="preserve">本项</w:t>
            </w:r>
            <w:r>
              <w:rPr>
                <w:rFonts w:hint="eastAsia"/>
              </w:rPr>
              <w:t xml:space="preserve">最多得</w:t>
            </w:r>
            <w:r>
              <w:rPr>
                <w:rFonts w:hint="eastAsia"/>
                <w:lang w:val="en-US" w:eastAsia="zh-CN"/>
              </w:rPr>
              <w:t xml:space="preserve">2</w:t>
            </w:r>
            <w:r>
              <w:rPr>
                <w:rFonts w:hint="eastAsia"/>
              </w:rPr>
              <w:t xml:space="preserve">分（</w:t>
            </w:r>
            <w:r>
              <w:rPr>
                <w:rFonts w:hint="eastAsia"/>
                <w:lang w:val="en-US"/>
              </w:rPr>
              <w:t xml:space="preserve">投标文件中提供承诺函并加盖公章，未提供不得分</w:t>
            </w:r>
            <w:r>
              <w:rPr>
                <w:rFonts w:hint="eastAsia"/>
              </w:rPr>
              <w:t xml:space="preserve">）。</w:t>
            </w:r>
            <w:r/>
          </w:p>
        </w:tc>
      </w:tr>
      <w:tr>
        <w:trPr>
          <w:trHeight w:val="23"/>
        </w:trPr>
        <w:tc>
          <w:tcPr>
            <w:gridSpan w:val="3"/>
            <w:tcW w:w="1622" w:type="pct"/>
            <w:vAlign w:val="center"/>
            <w:textDirection w:val="lrTb"/>
            <w:noWrap w:val="false"/>
          </w:tcPr>
          <w:p>
            <w:pPr>
              <w:pStyle w:val="948"/>
              <w:rPr>
                <w:rFonts w:hint="default"/>
              </w:rPr>
              <w:suppressLineNumbers w:val="0"/>
            </w:pPr>
            <w:r>
              <w:rPr>
                <w:rFonts w:hint="eastAsia"/>
              </w:rPr>
              <w:t xml:space="preserve">满分（100分）</w:t>
            </w:r>
            <w:r/>
          </w:p>
        </w:tc>
        <w:tc>
          <w:tcPr>
            <w:tcW w:w="3377" w:type="pct"/>
            <w:vAlign w:val="center"/>
            <w:textDirection w:val="lrTb"/>
            <w:noWrap w:val="false"/>
          </w:tcPr>
          <w:p>
            <w:pPr>
              <w:pStyle w:val="948"/>
              <w:rPr>
                <w:rFonts w:hint="default"/>
              </w:rPr>
              <w:suppressLineNumbers w:val="0"/>
            </w:pPr>
            <w:r>
              <w:rPr>
                <w:rFonts w:hint="default"/>
              </w:rPr>
            </w:r>
            <w:r/>
          </w:p>
        </w:tc>
      </w:tr>
    </w:tbl>
    <w:p>
      <w:pPr>
        <w:pStyle w:val="948"/>
        <w:rPr>
          <w:rFonts w:cs="Times New Roman"/>
          <w:color w:val="auto"/>
          <w:highlight w:val="none"/>
        </w:rPr>
      </w:pPr>
      <w:r>
        <w:rPr>
          <w:rFonts w:hint="eastAsia"/>
          <w:color w:val="auto"/>
          <w:highlight w:val="none"/>
        </w:rPr>
        <w:t xml:space="preserve">注：</w:t>
      </w:r>
      <w:r/>
    </w:p>
    <w:p>
      <w:pPr>
        <w:pStyle w:val="948"/>
        <w:rPr>
          <w:rFonts w:cs="Times New Roman"/>
          <w:color w:val="auto"/>
          <w:highlight w:val="none"/>
        </w:rPr>
      </w:pPr>
      <w:r>
        <w:rPr>
          <w:rFonts w:hint="eastAsia"/>
          <w:color w:val="auto"/>
          <w:highlight w:val="none"/>
        </w:rPr>
        <w:t xml:space="preserve">一、落实政府采购政策的价格调整：符合第二章《投标人须知》</w:t>
      </w:r>
      <w:r>
        <w:rPr>
          <w:color w:val="auto"/>
          <w:highlight w:val="none"/>
        </w:rPr>
        <w:t xml:space="preserve">4</w:t>
      </w:r>
      <w:r>
        <w:rPr>
          <w:rFonts w:hint="eastAsia"/>
          <w:color w:val="auto"/>
          <w:highlight w:val="none"/>
        </w:rPr>
        <w:t xml:space="preserve">条规定情形的，可以享受中小企业扶持政策，用扣除后的价格参加评审。</w:t>
      </w:r>
      <w:r/>
    </w:p>
    <w:p>
      <w:pPr>
        <w:pStyle w:val="948"/>
        <w:rPr>
          <w:rFonts w:cs="Times New Roman"/>
          <w:color w:val="auto"/>
          <w:highlight w:val="none"/>
        </w:rPr>
      </w:pPr>
      <w:r>
        <w:rPr>
          <w:color w:val="auto"/>
          <w:highlight w:val="none"/>
        </w:rPr>
        <w:t xml:space="preserve">1</w:t>
      </w:r>
      <w:r>
        <w:rPr>
          <w:rFonts w:hint="eastAsia"/>
          <w:color w:val="auto"/>
          <w:highlight w:val="none"/>
        </w:rPr>
        <w:t xml:space="preserve">、对于未预留份额专门面向中小企业采购的采购项目，以及预留份额项目中的非预留部分采购包，对小微企业报价给予</w:t>
      </w:r>
      <w:r>
        <w:rPr>
          <w:color w:val="auto"/>
          <w:highlight w:val="none"/>
          <w:u w:val="single"/>
        </w:rPr>
        <w:t xml:space="preserve">10</w:t>
      </w:r>
      <w:r>
        <w:rPr>
          <w:color w:val="auto"/>
          <w:highlight w:val="none"/>
        </w:rPr>
        <w:t xml:space="preserve">%</w:t>
      </w:r>
      <w:r>
        <w:rPr>
          <w:rFonts w:hint="eastAsia"/>
          <w:color w:val="auto"/>
          <w:highlight w:val="none"/>
        </w:rPr>
        <w:t xml:space="preserve">的扣除，用扣除后的价格参加评审。</w:t>
      </w:r>
      <w:r/>
    </w:p>
    <w:p>
      <w:pPr>
        <w:pStyle w:val="948"/>
        <w:rPr>
          <w:rFonts w:cs="Times New Roman"/>
          <w:color w:val="auto"/>
          <w:highlight w:val="none"/>
        </w:rPr>
      </w:pPr>
      <w:r>
        <w:rPr>
          <w:color w:val="auto"/>
          <w:highlight w:val="none"/>
        </w:rPr>
        <w:t xml:space="preserve">2</w:t>
      </w:r>
      <w:r>
        <w:rPr>
          <w:rFonts w:hint="eastAsia"/>
          <w:color w:val="auto"/>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color w:val="auto"/>
          <w:highlight w:val="none"/>
          <w:lang w:val="en-US" w:eastAsia="zh-CN"/>
        </w:rPr>
        <w:t xml:space="preserve">3</w:t>
      </w:r>
      <w:r>
        <w:rPr>
          <w:color w:val="auto"/>
          <w:highlight w:val="none"/>
        </w:rPr>
        <w:t xml:space="preserve">0%</w:t>
      </w:r>
      <w:r>
        <w:rPr>
          <w:rFonts w:hint="eastAsia"/>
          <w:color w:val="auto"/>
          <w:highlight w:val="none"/>
        </w:rPr>
        <w:t xml:space="preserve">以上的联合体或者大中型企业的报价给予</w:t>
      </w:r>
      <w:r>
        <w:rPr>
          <w:color w:val="auto"/>
          <w:highlight w:val="none"/>
        </w:rPr>
        <w:t xml:space="preserve">4%</w:t>
      </w:r>
      <w:r>
        <w:rPr>
          <w:rFonts w:hint="eastAsia"/>
          <w:color w:val="auto"/>
          <w:highlight w:val="none"/>
        </w:rPr>
        <w:t xml:space="preserve">的扣除，用扣除后的价格参加评审。</w:t>
      </w:r>
      <w:r/>
    </w:p>
    <w:p>
      <w:pPr>
        <w:pStyle w:val="948"/>
        <w:rPr>
          <w:rFonts w:cs="Times New Roman"/>
          <w:color w:val="auto"/>
          <w:highlight w:val="none"/>
        </w:rPr>
      </w:pPr>
      <w:r>
        <w:rPr>
          <w:color w:val="auto"/>
          <w:highlight w:val="none"/>
        </w:rPr>
        <w:t xml:space="preserve">3</w:t>
      </w:r>
      <w:r>
        <w:rPr>
          <w:rFonts w:hint="eastAsia"/>
          <w:color w:val="auto"/>
          <w:highlight w:val="none"/>
        </w:rPr>
        <w:t xml:space="preserve">、组成联合体或者接受分包的小微企业与联合体内其他企业、分包企业之间存在直接控股、管理关系的，不享受价格扣除优惠政策。</w:t>
      </w:r>
      <w:r/>
    </w:p>
    <w:p>
      <w:pPr>
        <w:pStyle w:val="948"/>
        <w:rPr>
          <w:rFonts w:cs="Times New Roman"/>
          <w:color w:val="auto"/>
          <w:highlight w:val="none"/>
        </w:rPr>
      </w:pPr>
      <w:r>
        <w:rPr>
          <w:color w:val="auto"/>
          <w:highlight w:val="none"/>
        </w:rPr>
        <w:t xml:space="preserve">4</w:t>
      </w:r>
      <w:r>
        <w:rPr>
          <w:rFonts w:hint="eastAsia"/>
          <w:color w:val="auto"/>
          <w:highlight w:val="none"/>
        </w:rPr>
        <w:t xml:space="preserve">、价格扣除比例对小型企业和微型企业同等对待，不作区分。</w:t>
      </w:r>
      <w:r/>
    </w:p>
    <w:p>
      <w:pPr>
        <w:pStyle w:val="948"/>
        <w:rPr>
          <w:rFonts w:cs="Times New Roman"/>
          <w:color w:val="auto"/>
          <w:highlight w:val="none"/>
        </w:rPr>
      </w:pPr>
      <w:r>
        <w:rPr>
          <w:color w:val="auto"/>
          <w:highlight w:val="none"/>
        </w:rPr>
        <w:t xml:space="preserve">5</w:t>
      </w:r>
      <w:r>
        <w:rPr>
          <w:rFonts w:hint="eastAsia"/>
          <w:color w:val="auto"/>
          <w:highlight w:val="none"/>
        </w:rPr>
        <w:t xml:space="preserve">、中小企业参加政府采购活动，应当按照招标文件给定的格式出具《中小企业声明函》，否则不得享受相关中小企业扶持政策。</w:t>
      </w:r>
      <w:r/>
    </w:p>
    <w:p>
      <w:pPr>
        <w:pStyle w:val="948"/>
        <w:rPr>
          <w:rFonts w:cs="Times New Roman"/>
          <w:color w:val="auto"/>
          <w:highlight w:val="none"/>
        </w:rPr>
      </w:pPr>
      <w:r>
        <w:rPr>
          <w:color w:val="auto"/>
          <w:highlight w:val="none"/>
        </w:rPr>
        <w:t xml:space="preserve">6</w:t>
      </w:r>
      <w:r>
        <w:rPr>
          <w:rFonts w:hint="eastAsia"/>
          <w:color w:val="auto"/>
          <w:highlight w:val="none"/>
        </w:rPr>
        <w:t xml:space="preserve">、监狱企业提供了由省级以上监狱管理局、戒毒管理局（含新疆生产建设兵团）出具的属于监狱企业的证明文件的，视同小微企业。</w:t>
      </w:r>
      <w:r/>
    </w:p>
    <w:p>
      <w:pPr>
        <w:pStyle w:val="948"/>
        <w:rPr>
          <w:rFonts w:cs="Times New Roman"/>
          <w:color w:val="auto"/>
          <w:highlight w:val="none"/>
        </w:rPr>
      </w:pPr>
      <w:r>
        <w:rPr>
          <w:color w:val="auto"/>
          <w:highlight w:val="none"/>
        </w:rPr>
        <w:t xml:space="preserve">7</w:t>
      </w:r>
      <w:r>
        <w:rPr>
          <w:rFonts w:hint="eastAsia"/>
          <w:color w:val="auto"/>
          <w:highlight w:val="none"/>
        </w:rPr>
        <w:t xml:space="preserve">、残疾人福利性单位按招标文件要求提供了《残疾人福利性单位声明函》（见附件）的，视同小微企业。</w:t>
      </w:r>
      <w:r/>
    </w:p>
    <w:p>
      <w:pPr>
        <w:pStyle w:val="948"/>
        <w:rPr>
          <w:rFonts w:cs="Times New Roman"/>
          <w:color w:val="auto"/>
          <w:highlight w:val="none"/>
        </w:rPr>
      </w:pPr>
      <w:r>
        <w:rPr>
          <w:color w:val="auto"/>
          <w:highlight w:val="none"/>
        </w:rPr>
        <w:t xml:space="preserve">8</w:t>
      </w:r>
      <w:r>
        <w:rPr>
          <w:rFonts w:hint="eastAsia"/>
          <w:color w:val="auto"/>
          <w:highlight w:val="none"/>
        </w:rPr>
        <w:t xml:space="preserve">、若供应商同时属于小型或微型企业、监狱企业、残疾人福利性单位中的两种及以上，将不重复享受小微企业价格扣减的优惠政策。</w:t>
      </w:r>
      <w:r/>
    </w:p>
    <w:p>
      <w:pPr>
        <w:pStyle w:val="948"/>
        <w:rPr>
          <w:rFonts w:cs="Times New Roman"/>
          <w:color w:val="auto"/>
          <w:highlight w:val="none"/>
        </w:rPr>
      </w:pPr>
      <w:r>
        <w:rPr>
          <w:color w:val="auto"/>
          <w:highlight w:val="none"/>
        </w:rPr>
        <w:t xml:space="preserve">9</w:t>
      </w:r>
      <w:r>
        <w:rPr>
          <w:rFonts w:hint="eastAsia"/>
          <w:color w:val="auto"/>
          <w:highlight w:val="none"/>
        </w:rPr>
        <w:t xml:space="preserve">、非政府强制采购的节能产品或环境标志产品，依据品目清单和认证证书实施政府优先采购。优先采购的具体规定（如涉及）</w:t>
      </w:r>
      <w:r>
        <w:rPr>
          <w:rFonts w:hint="eastAsia"/>
          <w:color w:val="auto"/>
          <w:highlight w:val="none"/>
          <w:u w:val="single"/>
          <w:lang w:val="en-US" w:eastAsia="zh-CN"/>
        </w:rPr>
        <w:t xml:space="preserve">见本文件</w:t>
      </w:r>
      <w:r>
        <w:rPr>
          <w:rFonts w:hint="eastAsia"/>
          <w:color w:val="auto"/>
          <w:highlight w:val="none"/>
        </w:rPr>
        <w:t xml:space="preserve">。</w:t>
      </w:r>
      <w:r/>
    </w:p>
    <w:p>
      <w:pPr>
        <w:pStyle w:val="948"/>
        <w:rPr>
          <w:rFonts w:cs="Times New Roman"/>
          <w:color w:val="auto"/>
          <w:highlight w:val="none"/>
        </w:rPr>
      </w:pPr>
      <w:r>
        <w:rPr>
          <w:color w:val="auto"/>
          <w:highlight w:val="none"/>
        </w:rPr>
        <w:t xml:space="preserve">10</w:t>
      </w:r>
      <w:r>
        <w:rPr>
          <w:rFonts w:hint="eastAsia"/>
          <w:color w:val="auto"/>
          <w:highlight w:val="none"/>
        </w:rPr>
        <w:t xml:space="preserve">、关于无线局域网认证产品政府采购清单中的产品，优先采购的具体规定（如涉及）</w:t>
      </w:r>
      <w:r>
        <w:rPr>
          <w:rFonts w:hint="eastAsia"/>
          <w:color w:val="auto"/>
          <w:highlight w:val="none"/>
          <w:lang w:val="en-US" w:eastAsia="zh-CN"/>
        </w:rPr>
        <w:t xml:space="preserve">\</w:t>
      </w:r>
      <w:r>
        <w:rPr>
          <w:rFonts w:hint="eastAsia"/>
          <w:color w:val="auto"/>
          <w:highlight w:val="none"/>
        </w:rPr>
        <w:t xml:space="preserve">。</w:t>
      </w:r>
      <w:r/>
    </w:p>
    <w:p>
      <w:pPr>
        <w:pStyle w:val="948"/>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11、采购本国产品的支持政策</w:t>
      </w:r>
      <w:r/>
    </w:p>
    <w:p>
      <w:pPr>
        <w:pStyle w:val="948"/>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pStyle w:val="948"/>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48"/>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③投标人需按照招标文件的要求提供《关于符合本国产品标准的声明函》（以下简称《声明函》），如不提供将不享受本国产品价格评审优惠。</w:t>
      </w:r>
      <w:r/>
    </w:p>
    <w:p>
      <w:pPr>
        <w:pStyle w:val="948"/>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pStyle w:val="948"/>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48"/>
        <w:rPr>
          <w:rFonts w:cs="Times New Roman"/>
          <w:color w:val="auto"/>
          <w:highlight w:val="none"/>
        </w:rPr>
      </w:pPr>
      <w:r>
        <w:rPr>
          <w:rFonts w:hint="eastAsia"/>
          <w:color w:val="auto"/>
          <w:highlight w:val="none"/>
        </w:rPr>
        <w:t xml:space="preserve">二、计算得分四舍五入，精确到小数点后两位。</w:t>
      </w:r>
      <w:r/>
    </w:p>
    <w:p>
      <w:pPr>
        <w:pStyle w:val="948"/>
        <w:rPr>
          <w:rFonts w:hint="eastAsia"/>
          <w:color w:val="auto"/>
          <w:highlight w:val="none"/>
        </w:rPr>
      </w:pPr>
      <w:r>
        <w:rPr>
          <w:rFonts w:hint="eastAsia"/>
          <w:color w:val="auto"/>
          <w:highlight w:val="none"/>
        </w:rPr>
        <w:t xml:space="preserve">三、</w:t>
      </w:r>
      <w:r>
        <w:rPr>
          <w:rFonts w:hint="eastAsia"/>
          <w:highlight w:val="none"/>
        </w:rPr>
        <w:t xml:space="preserve">在</w:t>
      </w:r>
      <w:r>
        <w:rPr>
          <w:rFonts w:hint="eastAsia" w:ascii="宋体" w:hAnsi="宋体" w:cs="宋体"/>
          <w:highlight w:val="none"/>
        </w:rPr>
        <w:t xml:space="preserve">评审过程中，</w:t>
      </w:r>
      <w:r>
        <w:rPr>
          <w:rFonts w:hint="eastAsia" w:ascii="宋体" w:hAnsi="宋体" w:cs="宋体"/>
          <w:szCs w:val="22"/>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pStyle w:val="948"/>
        <w:rPr>
          <w:rFonts w:hint="default" w:eastAsia="宋体"/>
          <w:color w:val="auto"/>
          <w:highlight w:val="none"/>
          <w:lang w:val="en-US" w:eastAsia="zh-CN"/>
        </w:rPr>
      </w:pPr>
      <w:r>
        <w:rPr>
          <w:rFonts w:hint="eastAsia"/>
          <w:color w:val="auto"/>
          <w:highlight w:val="none"/>
          <w:lang w:val="en-US" w:eastAsia="zh-CN"/>
        </w:rPr>
        <w:t xml:space="preserve">四、若招标文件要求投标人提供证明材料为扫描件的，无论投标人提供扫描件均可。</w:t>
      </w:r>
      <w:r/>
    </w:p>
    <w:p>
      <w:pPr>
        <w:pStyle w:val="948"/>
        <w:rPr>
          <w:rFonts w:cs="Times New Roman"/>
          <w:color w:val="auto"/>
          <w:highlight w:val="none"/>
        </w:rPr>
      </w:pPr>
      <w:r>
        <w:rPr>
          <w:rFonts w:cs="Times New Roman"/>
          <w:color w:val="auto"/>
          <w:highlight w:val="none"/>
        </w:rPr>
        <w:br w:type="page" w:clear="all"/>
      </w:r>
      <w:bookmarkStart w:id="271" w:name="_Toc107246273"/>
      <w:r>
        <w:rPr>
          <w:rFonts w:hint="eastAsia" w:cs="宋体"/>
          <w:color w:val="auto"/>
          <w:highlight w:val="none"/>
        </w:rPr>
        <w:t xml:space="preserve">第六章</w:t>
      </w:r>
      <w:bookmarkEnd w:id="264"/>
      <w:r>
        <w:rPr>
          <w:rFonts w:hint="eastAsia" w:cs="宋体"/>
          <w:color w:val="auto"/>
          <w:highlight w:val="none"/>
        </w:rPr>
        <w:t xml:space="preserve">投标文件格式</w:t>
      </w:r>
      <w:bookmarkEnd w:id="271"/>
      <w:r/>
      <w:r/>
    </w:p>
    <w:p>
      <w:pPr>
        <w:pStyle w:val="948"/>
        <w:rPr>
          <w:rFonts w:cs="Times New Roman"/>
          <w:color w:val="auto"/>
          <w:highlight w:val="none"/>
        </w:rPr>
      </w:pPr>
      <w:r>
        <w:rPr>
          <w:rFonts w:hint="eastAsia"/>
          <w:color w:val="auto"/>
          <w:highlight w:val="none"/>
        </w:rPr>
        <w:t xml:space="preserve">注：请供应商按照以下文件的要求格式、内容，顺序制作投标文件，并请编制目录及页码，否则可能将影响对投标文件的评价。</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4"/>
          <w:szCs w:val="24"/>
          <w:highlight w:val="none"/>
        </w:rPr>
      </w:pPr>
      <w:r/>
      <w:bookmarkStart w:id="272"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 xml:space="preserve">附件</w:t>
      </w:r>
      <w:r/>
    </w:p>
    <w:p>
      <w:pPr>
        <w:pStyle w:val="948"/>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 xml:space="preserve">xxx</w:t>
      </w:r>
      <w:r>
        <w:rPr>
          <w:rFonts w:hint="eastAsia" w:ascii="Microsoft New Tai Lue" w:hAnsi="Microsoft New Tai Lue"/>
          <w:b/>
          <w:bCs/>
          <w:color w:val="auto"/>
          <w:sz w:val="60"/>
          <w:szCs w:val="60"/>
          <w:highlight w:val="none"/>
        </w:rPr>
        <w:t xml:space="preserve">项目</w:t>
      </w:r>
      <w:r/>
    </w:p>
    <w:p>
      <w:pPr>
        <w:pStyle w:val="948"/>
        <w:rPr>
          <w:rFonts w:ascii="Microsoft New Tai Lue" w:hAnsi="Microsoft New Tai Lue" w:cs="Microsoft New Tai Lue"/>
          <w:b/>
          <w:bCs/>
          <w:color w:val="auto"/>
          <w:sz w:val="72"/>
          <w:szCs w:val="72"/>
          <w:highlight w:val="none"/>
        </w:rPr>
      </w:pPr>
      <w:r>
        <w:rPr>
          <w:rFonts w:ascii="Microsoft New Tai Lue" w:hAnsi="Microsoft New Tai Lue" w:cs="Microsoft New Tai Lue"/>
          <w:b/>
          <w:bCs/>
          <w:color w:val="auto"/>
          <w:sz w:val="72"/>
          <w:szCs w:val="72"/>
          <w:highlight w:val="none"/>
        </w:rPr>
      </w:r>
      <w:r/>
    </w:p>
    <w:p>
      <w:pPr>
        <w:pStyle w:val="948"/>
        <w:rPr>
          <w:rFonts w:ascii="Microsoft New Tai Lue" w:hAnsi="Microsoft New Tai Lue" w:cs="Microsoft New Tai Lue"/>
          <w:b w:val="0"/>
          <w:bCs w:val="0"/>
          <w:color w:val="auto"/>
          <w:sz w:val="84"/>
          <w:szCs w:val="84"/>
          <w:highlight w:val="none"/>
        </w:rPr>
      </w:pPr>
      <w:r/>
      <w:bookmarkStart w:id="273" w:name="_Toc100905255"/>
      <w:r>
        <w:rPr>
          <w:rFonts w:hint="eastAsia" w:ascii="Microsoft New Tai Lue" w:hAnsi="Microsoft New Tai Lue"/>
          <w:color w:val="auto"/>
          <w:sz w:val="84"/>
          <w:szCs w:val="84"/>
          <w:highlight w:val="none"/>
        </w:rPr>
        <w:t xml:space="preserve">投标文件</w:t>
      </w:r>
      <w:bookmarkEnd w:id="273"/>
      <w:r/>
      <w:r/>
    </w:p>
    <w:p>
      <w:pPr>
        <w:pStyle w:val="948"/>
        <w:rPr>
          <w:rFonts w:ascii="Microsoft New Tai Lue" w:hAnsi="Microsoft New Tai Lue" w:cs="Microsoft New Tai Lue"/>
          <w:b/>
          <w:bCs/>
          <w:color w:val="auto"/>
          <w:sz w:val="44"/>
          <w:szCs w:val="44"/>
          <w:highlight w:val="none"/>
        </w:rPr>
      </w:pPr>
      <w:r>
        <w:rPr>
          <w:rFonts w:ascii="Microsoft New Tai Lue" w:hAnsi="Microsoft New Tai Lue" w:cs="Microsoft New Tai Lue"/>
          <w:b/>
          <w:bCs/>
          <w:color w:val="auto"/>
          <w:sz w:val="44"/>
          <w:szCs w:val="44"/>
          <w:highlight w:val="none"/>
        </w:rPr>
      </w:r>
      <w:r/>
    </w:p>
    <w:p>
      <w:pPr>
        <w:pStyle w:val="948"/>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 xml:space="preserve">项目编号：</w:t>
      </w:r>
      <w:r>
        <w:rPr>
          <w:rFonts w:ascii="Microsoft New Tai Lue" w:hAnsi="Microsoft New Tai Lue" w:cs="Microsoft New Tai Lue"/>
          <w:b/>
          <w:bCs/>
          <w:color w:val="auto"/>
          <w:sz w:val="44"/>
          <w:szCs w:val="44"/>
          <w:highlight w:val="none"/>
        </w:rPr>
        <w:t xml:space="preserve">XXXXXXXX</w:t>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8"/>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供应商名称：</w:t>
      </w:r>
      <w:r>
        <w:rPr>
          <w:rFonts w:ascii="Microsoft New Tai Lue" w:hAnsi="Microsoft New Tai Lue" w:cs="Microsoft New Tai Lue"/>
          <w:color w:val="auto"/>
          <w:sz w:val="32"/>
          <w:szCs w:val="32"/>
          <w:highlight w:val="none"/>
        </w:rPr>
        <w:t xml:space="preserve">_____________________</w:t>
      </w:r>
      <w:r/>
    </w:p>
    <w:p>
      <w:pPr>
        <w:pStyle w:val="948"/>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地址：</w:t>
      </w:r>
      <w:r>
        <w:rPr>
          <w:rFonts w:ascii="Microsoft New Tai Lue" w:hAnsi="Microsoft New Tai Lue" w:cs="Microsoft New Tai Lue"/>
          <w:color w:val="auto"/>
          <w:sz w:val="32"/>
          <w:szCs w:val="32"/>
          <w:highlight w:val="none"/>
        </w:rPr>
        <w:t xml:space="preserve">_____________________</w:t>
      </w:r>
      <w:r/>
    </w:p>
    <w:p>
      <w:pPr>
        <w:pStyle w:val="948"/>
        <w:rPr>
          <w:rFonts w:cs="Times New Roman"/>
          <w:color w:val="auto"/>
          <w:highlight w:val="none"/>
        </w:rPr>
      </w:pPr>
      <w:r>
        <w:rPr>
          <w:rFonts w:hint="eastAsia" w:ascii="Microsoft New Tai Lue" w:hAnsi="Microsoft New Tai Lue"/>
          <w:b/>
          <w:bCs/>
          <w:color w:val="auto"/>
          <w:sz w:val="32"/>
          <w:szCs w:val="32"/>
          <w:highlight w:val="none"/>
        </w:rPr>
        <w:t xml:space="preserve">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 xml:space="preserve">年月日</w:t>
      </w:r>
      <w:r/>
    </w:p>
    <w:p>
      <w:pPr>
        <w:pStyle w:val="948"/>
        <w:rPr>
          <w:rFonts w:cs="Times New Roman"/>
          <w:color w:val="auto"/>
          <w:sz w:val="28"/>
          <w:szCs w:val="28"/>
          <w:highlight w:val="none"/>
        </w:rPr>
      </w:pPr>
      <w:r>
        <w:rPr>
          <w:rFonts w:cs="Times New Roman"/>
          <w:color w:val="auto"/>
          <w:highlight w:val="none"/>
        </w:rPr>
        <w:br w:type="page" w:clear="all"/>
      </w:r>
      <w:r>
        <w:rPr>
          <w:rFonts w:hint="eastAsia"/>
          <w:color w:val="auto"/>
          <w:highlight w:val="none"/>
        </w:rPr>
        <w:t xml:space="preserve">目录</w:t>
      </w:r>
      <w:r/>
    </w:p>
    <w:p>
      <w:pPr>
        <w:pStyle w:val="948"/>
        <w:rPr>
          <w:rFonts w:cs="Times New Roman"/>
          <w:color w:val="auto"/>
          <w:highlight w:val="none"/>
        </w:rPr>
      </w:pPr>
      <w:r>
        <w:rPr>
          <w:rFonts w:hint="eastAsia"/>
          <w:color w:val="auto"/>
          <w:highlight w:val="none"/>
        </w:rPr>
        <w:t xml:space="preserve">一、价格及商务部分</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lang w:val="en-US" w:eastAsia="zh-CN"/>
        </w:rPr>
        <w:t xml:space="preserve">-1</w:t>
      </w:r>
      <w:r>
        <w:rPr>
          <w:rFonts w:hint="eastAsia"/>
          <w:color w:val="auto"/>
          <w:highlight w:val="none"/>
        </w:rPr>
        <w:t xml:space="preserve">）分项报价表，格式见附件。</w:t>
      </w:r>
      <w:r/>
    </w:p>
    <w:p>
      <w:pPr>
        <w:pStyle w:val="948"/>
        <w:rPr>
          <w:rFonts w:hint="eastAsia"/>
          <w:color w:val="auto"/>
          <w:highlight w:val="none"/>
        </w:rPr>
      </w:pPr>
      <w:r>
        <w:rPr>
          <w:rFonts w:hint="eastAsia"/>
          <w:color w:val="auto"/>
          <w:highlight w:val="none"/>
        </w:rPr>
        <w:t xml:space="preserve">（5-2）</w:t>
      </w:r>
      <w:r>
        <w:rPr>
          <w:rFonts w:hint="eastAsia"/>
          <w:color w:val="auto"/>
          <w:highlight w:val="none"/>
          <w:lang w:eastAsia="zh-CN"/>
        </w:rPr>
        <w:t xml:space="preserve">主要关键部件清单一览表（如有）</w:t>
      </w:r>
      <w:r>
        <w:rPr>
          <w:rFonts w:hint="eastAsia"/>
          <w:color w:val="auto"/>
          <w:highlight w:val="none"/>
        </w:rPr>
        <w:t xml:space="preserve">，格式见附件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）供应商具备投标资格的证明文件（如为南京市政府采购项目，按照公告要求提供）：</w:t>
      </w:r>
      <w:r/>
    </w:p>
    <w:p>
      <w:pPr>
        <w:pStyle w:val="948"/>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）供应商为企业（包括合伙企业）的，应提供有效的“营业执照”。</w:t>
      </w:r>
      <w:r/>
    </w:p>
    <w:p>
      <w:pPr>
        <w:pStyle w:val="948"/>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）供应商为事业单位的，应提供有效的“事业单位法人证书”。</w:t>
      </w:r>
      <w:r/>
    </w:p>
    <w:p>
      <w:pPr>
        <w:pStyle w:val="948"/>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）供应商是非企业机构的，应提供有效的“执业许可证”、“登记证书”等证明文件。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）供应商是个体工商户的，应提供有效的“个体工商户营业执照”。</w:t>
      </w:r>
      <w:r/>
    </w:p>
    <w:p>
      <w:pPr>
        <w:pStyle w:val="948"/>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）供应商是自然人的，应提供有效的自然人身份证明。</w:t>
      </w:r>
      <w:r/>
    </w:p>
    <w:p>
      <w:pPr>
        <w:pStyle w:val="948"/>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）无不良信用记录承诺函（供应商自行查询适用），格式见附件。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pStyle w:val="948"/>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948"/>
        <w:rPr>
          <w:rFonts w:cs="Times New Roman"/>
          <w:color w:val="auto"/>
          <w:highlight w:val="none"/>
        </w:rPr>
      </w:pPr>
      <w:r>
        <w:rPr>
          <w:rFonts w:hint="eastAsia"/>
          <w:color w:val="auto"/>
          <w:highlight w:val="none"/>
        </w:rPr>
        <w:t xml:space="preserve">二、技术部分</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）供应商售后服务承诺（如需）</w:t>
      </w:r>
      <w:r/>
    </w:p>
    <w:p>
      <w:pPr>
        <w:pStyle w:val="948"/>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w:t>
      </w:r>
      <w:r/>
    </w:p>
    <w:p>
      <w:pPr>
        <w:pStyle w:val="948"/>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948"/>
        <w:rPr>
          <w:rFonts w:cs="Times New Roman"/>
          <w:color w:val="auto"/>
          <w:highlight w:val="none"/>
        </w:rPr>
      </w:pPr>
      <w:r>
        <w:rPr>
          <w:rFonts w:hint="eastAsia"/>
          <w:color w:val="auto"/>
          <w:highlight w:val="none"/>
        </w:rPr>
        <w:t xml:space="preserve">三、其他部分</w:t>
      </w:r>
      <w:r/>
    </w:p>
    <w:p>
      <w:pPr>
        <w:pStyle w:val="948"/>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）提供符合政府采购政策的证明材料</w:t>
      </w:r>
      <w:r/>
    </w:p>
    <w:p>
      <w:pPr>
        <w:pStyle w:val="948"/>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）供应商认为需提供的其他文件或证明材料</w:t>
      </w:r>
      <w:r/>
    </w:p>
    <w:p>
      <w:pPr>
        <w:pStyle w:val="948"/>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）要求供应商提交的其他文件材料或证明材料</w:t>
      </w:r>
      <w:r/>
    </w:p>
    <w:p>
      <w:pPr>
        <w:pStyle w:val="948"/>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72"/>
      <w:r>
        <w:rPr>
          <w:rFonts w:hint="eastAsia" w:ascii="Microsoft New Tai Lue" w:hAnsi="Microsoft New Tai Lue"/>
          <w:color w:val="auto"/>
          <w:sz w:val="28"/>
          <w:szCs w:val="28"/>
          <w:highlight w:val="none"/>
        </w:rPr>
        <w:t xml:space="preserve">评标索引</w:t>
      </w:r>
      <w:r/>
    </w:p>
    <w:p>
      <w:pPr>
        <w:pStyle w:val="948"/>
        <w:rPr>
          <w:rFonts w:ascii="Microsoft New Tai Lue" w:hAnsi="Microsoft New Tai Lue" w:cs="Microsoft New Tai Lue"/>
          <w:b/>
          <w:bCs/>
          <w:color w:val="auto"/>
          <w:sz w:val="24"/>
          <w:szCs w:val="24"/>
          <w:highlight w:val="none"/>
        </w:rPr>
      </w:pPr>
      <w:r>
        <w:rPr>
          <w:rFonts w:hint="eastAsia" w:ascii="Microsoft New Tai Lue" w:hAnsi="Microsoft New Tai Lue"/>
          <w:b/>
          <w:bCs/>
          <w:color w:val="auto"/>
          <w:sz w:val="24"/>
          <w:szCs w:val="24"/>
          <w:highlight w:val="none"/>
        </w:rPr>
        <w:t xml:space="preserve">（注：此表按照招标文件中</w:t>
      </w:r>
      <w:r>
        <w:rPr>
          <w:rFonts w:hint="eastAsia"/>
          <w:b/>
          <w:bCs/>
          <w:color w:val="auto"/>
          <w:sz w:val="24"/>
          <w:szCs w:val="24"/>
          <w:highlight w:val="none"/>
        </w:rPr>
        <w:t xml:space="preserve">资格要求和</w:t>
      </w:r>
      <w:r>
        <w:rPr>
          <w:rFonts w:hint="eastAsia" w:ascii="Microsoft New Tai Lue" w:hAnsi="Microsoft New Tai Lue"/>
          <w:b/>
          <w:bCs/>
          <w:color w:val="auto"/>
          <w:sz w:val="24"/>
          <w:szCs w:val="24"/>
          <w:highlight w:val="none"/>
        </w:rPr>
        <w:t xml:space="preserve">评分办法逐项填写）</w:t>
      </w:r>
      <w:r/>
    </w:p>
    <w:p>
      <w:pPr>
        <w:pStyle w:val="948"/>
        <w:rPr>
          <w:rFonts w:cs="Times New Roman"/>
          <w:color w:val="auto"/>
          <w:highlight w:val="none"/>
        </w:rPr>
      </w:pPr>
      <w:r>
        <w:rPr>
          <w:rFonts w:cs="Times New Roman"/>
          <w:color w:val="auto"/>
          <w:highlight w:val="none"/>
        </w:rPr>
      </w:r>
      <w:r/>
    </w:p>
    <w:tbl>
      <w:tblPr>
        <w:tblStyle w:val="837"/>
        <w:tblW w:w="946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7"/>
        <w:gridCol w:w="5358"/>
        <w:gridCol w:w="1559"/>
      </w:tblGrid>
      <w:tr>
        <w:trPr>
          <w:trHeight w:val="626"/>
        </w:trPr>
        <w:tc>
          <w:tcPr>
            <w:gridSpan w:val="3"/>
            <w:tcW w:w="9464" w:type="dxa"/>
            <w:vAlign w:val="center"/>
            <w:textDirection w:val="lrTb"/>
            <w:noWrap w:val="false"/>
          </w:tcPr>
          <w:p>
            <w:pPr>
              <w:pStyle w:val="948"/>
              <w:rPr>
                <w:rFonts w:cs="Times New Roman"/>
                <w:b/>
                <w:bCs/>
                <w:color w:val="auto"/>
                <w:sz w:val="24"/>
                <w:szCs w:val="24"/>
                <w:highlight w:val="none"/>
              </w:rPr>
            </w:pPr>
            <w:r>
              <w:rPr>
                <w:rFonts w:hint="eastAsia"/>
                <w:b/>
                <w:bCs/>
                <w:color w:val="auto"/>
                <w:sz w:val="24"/>
                <w:szCs w:val="24"/>
                <w:highlight w:val="none"/>
              </w:rPr>
              <w:t xml:space="preserve">供应商资格要求部分</w:t>
            </w:r>
            <w:r/>
          </w:p>
        </w:tc>
      </w:tr>
      <w:tr>
        <w:trPr>
          <w:trHeight w:val="626"/>
        </w:trPr>
        <w:tc>
          <w:tcPr>
            <w:tcW w:w="2547" w:type="dxa"/>
            <w:vAlign w:val="center"/>
            <w:textDirection w:val="lrTb"/>
            <w:noWrap w:val="false"/>
          </w:tcPr>
          <w:p>
            <w:pPr>
              <w:pStyle w:val="948"/>
              <w:rPr>
                <w:rFonts w:cs="Times New Roman"/>
                <w:b/>
                <w:bCs/>
                <w:color w:val="auto"/>
                <w:highlight w:val="none"/>
              </w:rPr>
            </w:pPr>
            <w:r>
              <w:rPr>
                <w:rFonts w:hint="eastAsia"/>
                <w:b/>
                <w:bCs/>
                <w:color w:val="auto"/>
                <w:highlight w:val="none"/>
              </w:rPr>
              <w:t xml:space="preserve">评审因素</w:t>
            </w:r>
            <w:r/>
          </w:p>
        </w:tc>
        <w:tc>
          <w:tcPr>
            <w:tcW w:w="5358" w:type="dxa"/>
            <w:vAlign w:val="center"/>
            <w:textDirection w:val="lrTb"/>
            <w:noWrap w:val="false"/>
          </w:tcPr>
          <w:p>
            <w:pPr>
              <w:pStyle w:val="948"/>
              <w:rPr>
                <w:rFonts w:cs="Times New Roman"/>
                <w:b/>
                <w:bCs/>
                <w:color w:val="auto"/>
                <w:highlight w:val="none"/>
              </w:rPr>
            </w:pPr>
            <w:r>
              <w:rPr>
                <w:rFonts w:hint="eastAsia"/>
                <w:b/>
                <w:bCs/>
                <w:color w:val="auto"/>
                <w:highlight w:val="none"/>
              </w:rPr>
              <w:t xml:space="preserve">评审标准</w:t>
            </w:r>
            <w:r/>
          </w:p>
        </w:tc>
        <w:tc>
          <w:tcPr>
            <w:tcW w:w="1559" w:type="dxa"/>
            <w:textDirection w:val="lrTb"/>
            <w:noWrap w:val="false"/>
          </w:tcPr>
          <w:p>
            <w:pPr>
              <w:pStyle w:val="948"/>
              <w:rPr>
                <w:rFonts w:cs="Times New Roman"/>
                <w:b/>
                <w:bCs/>
                <w:color w:val="auto"/>
                <w:highlight w:val="none"/>
              </w:rPr>
            </w:pPr>
            <w:r>
              <w:rPr>
                <w:rFonts w:hint="eastAsia"/>
                <w:b/>
                <w:bCs/>
                <w:color w:val="auto"/>
                <w:highlight w:val="none"/>
              </w:rPr>
              <w:t xml:space="preserve">响应文件中对应页码</w:t>
            </w:r>
            <w:r/>
          </w:p>
        </w:tc>
      </w:tr>
      <w:tr>
        <w:trPr>
          <w:trHeight w:val="315"/>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377"/>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gridSpan w:val="3"/>
            <w:tcW w:w="9464" w:type="dxa"/>
            <w:vAlign w:val="center"/>
            <w:textDirection w:val="lrTb"/>
            <w:noWrap w:val="false"/>
          </w:tcPr>
          <w:p>
            <w:pPr>
              <w:pStyle w:val="948"/>
              <w:rPr>
                <w:rFonts w:cs="Times New Roman"/>
                <w:color w:val="auto"/>
                <w:sz w:val="24"/>
                <w:szCs w:val="24"/>
                <w:highlight w:val="none"/>
              </w:rPr>
            </w:pPr>
            <w:r>
              <w:rPr>
                <w:rFonts w:hint="eastAsia"/>
                <w:b/>
                <w:bCs/>
                <w:color w:val="auto"/>
                <w:sz w:val="24"/>
                <w:szCs w:val="24"/>
                <w:highlight w:val="none"/>
              </w:rPr>
              <w:t xml:space="preserve">评标办法部分</w:t>
            </w:r>
            <w:r/>
          </w:p>
        </w:tc>
      </w:tr>
      <w:tr>
        <w:trPr>
          <w:trHeight w:val="470"/>
        </w:trPr>
        <w:tc>
          <w:tcPr>
            <w:tcW w:w="2547" w:type="dxa"/>
            <w:vAlign w:val="center"/>
            <w:textDirection w:val="lrTb"/>
            <w:noWrap w:val="false"/>
          </w:tcPr>
          <w:p>
            <w:pPr>
              <w:pStyle w:val="948"/>
              <w:rPr>
                <w:rFonts w:cs="Times New Roman"/>
                <w:color w:val="auto"/>
                <w:highlight w:val="none"/>
              </w:rPr>
            </w:pPr>
            <w:r>
              <w:rPr>
                <w:rFonts w:hint="eastAsia"/>
                <w:b/>
                <w:bCs/>
                <w:color w:val="auto"/>
                <w:highlight w:val="none"/>
              </w:rPr>
              <w:t xml:space="preserve">评分因素</w:t>
            </w:r>
            <w:r/>
          </w:p>
        </w:tc>
        <w:tc>
          <w:tcPr>
            <w:tcW w:w="5358" w:type="dxa"/>
            <w:vAlign w:val="center"/>
            <w:textDirection w:val="lrTb"/>
            <w:noWrap w:val="false"/>
          </w:tcPr>
          <w:p>
            <w:pPr>
              <w:pStyle w:val="948"/>
              <w:rPr>
                <w:rFonts w:cs="Times New Roman"/>
                <w:b/>
                <w:bCs/>
                <w:color w:val="auto"/>
                <w:highlight w:val="none"/>
              </w:rPr>
            </w:pPr>
            <w:r>
              <w:rPr>
                <w:rFonts w:hint="eastAsia"/>
                <w:b/>
                <w:bCs/>
                <w:color w:val="auto"/>
                <w:highlight w:val="none"/>
              </w:rPr>
              <w:t xml:space="preserve">评分标准</w:t>
            </w:r>
            <w:r/>
          </w:p>
        </w:tc>
        <w:tc>
          <w:tcPr>
            <w:tcW w:w="1559" w:type="dxa"/>
            <w:textDirection w:val="lrTb"/>
            <w:noWrap w:val="false"/>
          </w:tcPr>
          <w:p>
            <w:pPr>
              <w:pStyle w:val="948"/>
              <w:rPr>
                <w:rFonts w:cs="Times New Roman"/>
                <w:color w:val="auto"/>
                <w:highlight w:val="none"/>
              </w:rPr>
            </w:pPr>
            <w:r>
              <w:rPr>
                <w:rFonts w:hint="eastAsia"/>
                <w:b/>
                <w:bCs/>
                <w:color w:val="auto"/>
                <w:highlight w:val="none"/>
              </w:rPr>
              <w:t xml:space="preserve">响应文件中对应页码</w:t>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5358" w:type="dxa"/>
            <w:vAlign w:val="center"/>
            <w:textDirection w:val="lrTb"/>
            <w:noWrap w:val="false"/>
          </w:tcPr>
          <w:p>
            <w:pPr>
              <w:pStyle w:val="948"/>
              <w:rPr>
                <w:rFonts w:cs="Times New Roman"/>
                <w:b/>
                <w:bCs/>
                <w:color w:val="auto"/>
                <w:highlight w:val="none"/>
              </w:rPr>
            </w:pPr>
            <w:r>
              <w:rPr>
                <w:rFonts w:cs="Times New Roman"/>
                <w:b/>
                <w:bCs/>
                <w:color w:val="auto"/>
                <w:highlight w:val="none"/>
              </w:rPr>
            </w:r>
            <w:r/>
          </w:p>
        </w:tc>
        <w:tc>
          <w:tcPr>
            <w:tcW w:w="1559" w:type="dxa"/>
            <w:textDirection w:val="lrTb"/>
            <w:noWrap w:val="false"/>
          </w:tcPr>
          <w:p>
            <w:pPr>
              <w:pStyle w:val="948"/>
              <w:rPr>
                <w:rFonts w:cs="Times New Roman"/>
                <w:color w:val="auto"/>
                <w:highlight w:val="none"/>
              </w:rPr>
            </w:pPr>
            <w:r>
              <w:rPr>
                <w:rFonts w:cs="Times New Roman"/>
                <w:color w:val="auto"/>
                <w:highlight w:val="none"/>
              </w:rPr>
            </w:r>
            <w:r/>
          </w:p>
        </w:tc>
      </w:tr>
    </w:tbl>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8"/>
          <w:szCs w:val="28"/>
          <w:highlight w:val="none"/>
        </w:rPr>
      </w:pPr>
      <w:r>
        <w:rPr>
          <w:rFonts w:ascii="Microsoft New Tai Lue" w:hAnsi="Microsoft New Tai Lue" w:cs="Microsoft New Tai Lue"/>
          <w:b w:val="0"/>
          <w:bCs w:val="0"/>
          <w:color w:val="auto"/>
          <w:sz w:val="24"/>
          <w:szCs w:val="24"/>
          <w:highlight w:val="none"/>
        </w:rPr>
        <w:br w:type="page" w:clear="all"/>
      </w:r>
      <w:bookmarkStart w:id="274" w:name="_Toc104560897"/>
      <w:r/>
      <w:bookmarkStart w:id="275" w:name="_Toc107246274"/>
      <w:r/>
      <w:bookmarkStart w:id="276" w:name="_Toc103848582"/>
      <w:r/>
      <w:bookmarkStart w:id="277" w:name="_Toc104560893"/>
      <w:r>
        <w:rPr>
          <w:rFonts w:hint="eastAsia" w:ascii="Microsoft New Tai Lue" w:hAnsi="Microsoft New Tai Lue" w:cs="宋体"/>
          <w:color w:val="auto"/>
          <w:sz w:val="28"/>
          <w:szCs w:val="28"/>
          <w:highlight w:val="none"/>
        </w:rPr>
        <w:t xml:space="preserve">价格及商务部分</w:t>
      </w:r>
      <w:bookmarkEnd w:id="274"/>
      <w:r/>
      <w:bookmarkEnd w:id="275"/>
      <w:r/>
      <w:bookmarkEnd w:id="276"/>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8"/>
          <w:szCs w:val="28"/>
          <w:highlight w:val="none"/>
        </w:rPr>
      </w:pPr>
      <w:r/>
      <w:bookmarkStart w:id="278" w:name="_Toc107246275"/>
      <w:r>
        <w:rPr>
          <w:rFonts w:hint="eastAsia" w:ascii="Microsoft New Tai Lue" w:hAnsi="Microsoft New Tai Lue" w:cs="宋体"/>
          <w:b w:val="0"/>
          <w:bCs w:val="0"/>
          <w:color w:val="auto"/>
          <w:sz w:val="24"/>
          <w:szCs w:val="24"/>
          <w:highlight w:val="none"/>
        </w:rPr>
        <w:t xml:space="preserve">（</w:t>
      </w:r>
      <w:r>
        <w:rPr>
          <w:rFonts w:ascii="Microsoft New Tai Lue" w:hAnsi="Microsoft New Tai Lue" w:cs="Microsoft New Tai Lue"/>
          <w:b w:val="0"/>
          <w:bCs w:val="0"/>
          <w:color w:val="auto"/>
          <w:sz w:val="24"/>
          <w:szCs w:val="24"/>
          <w:highlight w:val="none"/>
        </w:rPr>
        <w:t xml:space="preserve">1</w:t>
      </w:r>
      <w:r>
        <w:rPr>
          <w:rFonts w:hint="eastAsia" w:ascii="Microsoft New Tai Lue" w:hAnsi="Microsoft New Tai Lue" w:cs="宋体"/>
          <w:b w:val="0"/>
          <w:bCs w:val="0"/>
          <w:color w:val="auto"/>
          <w:sz w:val="24"/>
          <w:szCs w:val="24"/>
          <w:highlight w:val="none"/>
        </w:rPr>
        <w:t xml:space="preserve">）</w:t>
      </w:r>
      <w:r>
        <w:rPr>
          <w:rFonts w:hint="eastAsia" w:ascii="Microsoft New Tai Lue" w:hAnsi="Microsoft New Tai Lue" w:cs="宋体"/>
          <w:color w:val="auto"/>
          <w:sz w:val="28"/>
          <w:szCs w:val="28"/>
          <w:highlight w:val="none"/>
        </w:rPr>
        <w:t xml:space="preserve">投标函</w:t>
      </w:r>
      <w:bookmarkEnd w:id="277"/>
      <w:r/>
      <w:bookmarkEnd w:id="278"/>
      <w:r/>
      <w:r/>
    </w:p>
    <w:p>
      <w:pPr>
        <w:pStyle w:val="948"/>
        <w:rPr>
          <w:rFonts w:cs="Times New Roman"/>
          <w:color w:val="auto"/>
          <w:highlight w:val="none"/>
        </w:rPr>
      </w:pPr>
      <w:r/>
      <w:bookmarkStart w:id="279" w:name="_Toc103848580"/>
      <w:r/>
      <w:bookmarkStart w:id="280" w:name="_Toc96347902"/>
      <w:r>
        <w:rPr>
          <w:rFonts w:hint="eastAsia"/>
          <w:color w:val="auto"/>
          <w:highlight w:val="none"/>
          <w:u w:val="single"/>
        </w:rPr>
        <w:t xml:space="preserve">（采购人）</w:t>
      </w:r>
      <w:r>
        <w:rPr>
          <w:rFonts w:hint="eastAsia"/>
          <w:color w:val="auto"/>
          <w:highlight w:val="none"/>
        </w:rPr>
        <w:t xml:space="preserve">：</w:t>
      </w:r>
      <w:r/>
    </w:p>
    <w:p>
      <w:pPr>
        <w:pStyle w:val="948"/>
        <w:rPr>
          <w:rFonts w:cs="Times New Roman"/>
          <w:color w:val="auto"/>
          <w:highlight w:val="none"/>
        </w:rPr>
      </w:pPr>
      <w:r>
        <w:rPr>
          <w:color w:val="auto"/>
          <w:highlight w:val="none"/>
          <w:u w:val="single"/>
        </w:rPr>
        <w:t xml:space="preserve">       (</w:t>
      </w:r>
      <w:r>
        <w:rPr>
          <w:rFonts w:hint="eastAsia"/>
          <w:color w:val="auto"/>
          <w:highlight w:val="none"/>
          <w:u w:val="single"/>
        </w:rPr>
        <w:t xml:space="preserve">供应商全称</w:t>
      </w:r>
      <w:r>
        <w:rPr>
          <w:color w:val="auto"/>
          <w:highlight w:val="none"/>
          <w:u w:val="single"/>
        </w:rPr>
        <w:t xml:space="preserve">)   </w:t>
      </w:r>
      <w:r>
        <w:rPr>
          <w:rFonts w:hint="eastAsia"/>
          <w:color w:val="auto"/>
          <w:highlight w:val="none"/>
        </w:rPr>
        <w:t xml:space="preserve">授权</w:t>
      </w:r>
      <w:r>
        <w:rPr>
          <w:rFonts w:hint="eastAsia"/>
          <w:color w:val="auto"/>
          <w:highlight w:val="none"/>
          <w:u w:val="single"/>
        </w:rPr>
        <w:t xml:space="preserve">（授权代表姓名）（职位）</w:t>
      </w:r>
      <w:r>
        <w:rPr>
          <w:rFonts w:hint="eastAsia"/>
          <w:color w:val="auto"/>
          <w:highlight w:val="none"/>
        </w:rPr>
        <w:t xml:space="preserve">为全权代表，参加贵方组织的</w:t>
      </w:r>
      <w:r>
        <w:rPr>
          <w:rFonts w:hint="eastAsia"/>
          <w:color w:val="auto"/>
          <w:highlight w:val="none"/>
          <w:u w:val="single"/>
        </w:rPr>
        <w:t xml:space="preserve">（项目名称、项目编号）</w:t>
      </w:r>
      <w:r>
        <w:rPr>
          <w:rFonts w:hint="eastAsia"/>
          <w:color w:val="auto"/>
          <w:highlight w:val="none"/>
        </w:rPr>
        <w:t xml:space="preserve">投标的有关活动，并对此项目进行投标。</w:t>
      </w:r>
      <w:r/>
    </w:p>
    <w:p>
      <w:pPr>
        <w:pStyle w:val="948"/>
        <w:rPr>
          <w:rFonts w:cs="Times New Roman"/>
          <w:color w:val="auto"/>
          <w:highlight w:val="none"/>
        </w:rPr>
      </w:pPr>
      <w:r>
        <w:rPr>
          <w:rFonts w:hint="eastAsia"/>
          <w:color w:val="auto"/>
          <w:highlight w:val="none"/>
        </w:rPr>
        <w:t xml:space="preserve">为此：</w:t>
      </w:r>
      <w:r/>
    </w:p>
    <w:p>
      <w:pPr>
        <w:pStyle w:val="948"/>
        <w:rPr>
          <w:color w:val="auto"/>
          <w:highlight w:val="none"/>
        </w:rPr>
      </w:pPr>
      <w:r>
        <w:rPr>
          <w:color w:val="auto"/>
          <w:highlight w:val="none"/>
        </w:rPr>
        <w:t xml:space="preserve">1</w:t>
      </w:r>
      <w:r>
        <w:rPr>
          <w:rFonts w:hint="eastAsia" w:cs="宋体"/>
          <w:color w:val="auto"/>
          <w:highlight w:val="none"/>
        </w:rPr>
        <w:t xml:space="preserve">、提供投标人须知规定的全部投标文件。</w:t>
      </w:r>
      <w:r/>
    </w:p>
    <w:p>
      <w:pPr>
        <w:pStyle w:val="948"/>
        <w:rPr>
          <w:color w:val="auto"/>
          <w:highlight w:val="none"/>
        </w:rPr>
      </w:pPr>
      <w:r>
        <w:rPr>
          <w:color w:val="auto"/>
          <w:highlight w:val="none"/>
        </w:rPr>
        <w:t xml:space="preserve">2</w:t>
      </w:r>
      <w:r>
        <w:rPr>
          <w:rFonts w:hint="eastAsia" w:cs="宋体"/>
          <w:color w:val="auto"/>
          <w:highlight w:val="none"/>
        </w:rPr>
        <w:t xml:space="preserve">、我方将按采购文件的规定履行全部责任和义务。</w:t>
      </w:r>
      <w:r/>
    </w:p>
    <w:p>
      <w:pPr>
        <w:pStyle w:val="948"/>
        <w:rPr>
          <w:color w:val="auto"/>
          <w:highlight w:val="none"/>
        </w:rPr>
      </w:pPr>
      <w:r>
        <w:rPr>
          <w:rFonts w:hint="eastAsia"/>
          <w:color w:val="auto"/>
          <w:highlight w:val="none"/>
          <w:lang w:val="en-US" w:eastAsia="zh-CN"/>
        </w:rPr>
        <w:t xml:space="preserve">3</w:t>
      </w:r>
      <w:r>
        <w:rPr>
          <w:rFonts w:hint="eastAsia" w:cs="宋体"/>
          <w:color w:val="auto"/>
          <w:highlight w:val="none"/>
        </w:rPr>
        <w:t xml:space="preserve">、我方已详细审查全部采购文件，我们完全理解并同意放弃对采购文件提出质疑或争议的权利。</w:t>
      </w:r>
      <w:r/>
    </w:p>
    <w:p>
      <w:pPr>
        <w:pStyle w:val="948"/>
        <w:rPr>
          <w:color w:val="auto"/>
          <w:highlight w:val="none"/>
        </w:rPr>
      </w:pPr>
      <w:r>
        <w:rPr>
          <w:rFonts w:hint="eastAsia"/>
          <w:color w:val="auto"/>
          <w:highlight w:val="none"/>
          <w:lang w:val="en-US" w:eastAsia="zh-CN"/>
        </w:rPr>
        <w:t xml:space="preserve">4</w:t>
      </w:r>
      <w:r>
        <w:rPr>
          <w:rFonts w:hint="eastAsia" w:cs="宋体"/>
          <w:color w:val="auto"/>
          <w:highlight w:val="none"/>
        </w:rPr>
        <w:t xml:space="preserve">、本投标有效期为自投标日起</w:t>
      </w:r>
      <w:r>
        <w:rPr>
          <w:rFonts w:ascii="宋体" w:hAnsi="宋体"/>
          <w:highlight w:val="none"/>
          <w:u w:val="single"/>
        </w:rPr>
        <w:t xml:space="preserve"> </w:t>
      </w:r>
      <w:r>
        <w:rPr>
          <w:rFonts w:hint="eastAsia" w:ascii="宋体" w:hAnsi="宋体"/>
          <w:highlight w:val="none"/>
          <w:u w:val="single"/>
          <w:lang w:val="en-US" w:eastAsia="zh-CN"/>
        </w:rPr>
        <w:t xml:space="preserve">90</w:t>
      </w:r>
      <w:r>
        <w:rPr>
          <w:rFonts w:ascii="宋体" w:hAnsi="宋体"/>
          <w:highlight w:val="none"/>
          <w:u w:val="single"/>
        </w:rPr>
        <w:t xml:space="preserve"> </w:t>
      </w:r>
      <w:r>
        <w:rPr>
          <w:rFonts w:hint="eastAsia" w:cs="宋体"/>
          <w:color w:val="auto"/>
          <w:highlight w:val="none"/>
        </w:rPr>
        <w:t xml:space="preserve">个日历日。</w:t>
      </w:r>
      <w:r/>
    </w:p>
    <w:p>
      <w:pPr>
        <w:pStyle w:val="948"/>
        <w:rPr>
          <w:color w:val="auto"/>
          <w:highlight w:val="none"/>
        </w:rPr>
      </w:pPr>
      <w:r>
        <w:rPr>
          <w:rFonts w:hint="eastAsia"/>
          <w:color w:val="auto"/>
          <w:highlight w:val="none"/>
          <w:lang w:val="en-US" w:eastAsia="zh-CN"/>
        </w:rPr>
        <w:t xml:space="preserve">5</w:t>
      </w:r>
      <w:r>
        <w:rPr>
          <w:rFonts w:hint="eastAsia" w:cs="宋体"/>
          <w:color w:val="auto"/>
          <w:highlight w:val="none"/>
        </w:rPr>
        <w:t xml:space="preserve">、如果在规定的提交投标文件截止时间后，我方在投标有效期内撤销投标文件，投标保证金将不予退还。</w:t>
      </w:r>
      <w:r/>
    </w:p>
    <w:p>
      <w:pPr>
        <w:pStyle w:val="948"/>
        <w:rPr>
          <w:color w:val="auto"/>
          <w:highlight w:val="none"/>
        </w:rPr>
      </w:pPr>
      <w:r>
        <w:rPr>
          <w:rFonts w:hint="eastAsia"/>
          <w:color w:val="auto"/>
          <w:highlight w:val="none"/>
          <w:lang w:val="en-US" w:eastAsia="zh-CN"/>
        </w:rPr>
        <w:t xml:space="preserve">6</w:t>
      </w:r>
      <w:r>
        <w:rPr>
          <w:rFonts w:hint="eastAsia" w:cs="宋体"/>
          <w:color w:val="auto"/>
          <w:highlight w:val="none"/>
        </w:rPr>
        <w:t xml:space="preserve">、我方同意贵方查询或调查我们提交的与本投标文件有关的声明、文件和资料，并同意在贵方的要求下提供相关文件或证书的原件及其他相关书面材料。</w:t>
      </w:r>
      <w:r/>
    </w:p>
    <w:p>
      <w:pPr>
        <w:pStyle w:val="948"/>
        <w:rPr>
          <w:color w:val="auto"/>
          <w:highlight w:val="none"/>
        </w:rPr>
      </w:pPr>
      <w:r>
        <w:rPr>
          <w:rFonts w:hint="eastAsia"/>
          <w:color w:val="auto"/>
          <w:highlight w:val="none"/>
          <w:lang w:val="en-US" w:eastAsia="zh-CN"/>
        </w:rPr>
        <w:t xml:space="preserve">7</w:t>
      </w:r>
      <w:r>
        <w:rPr>
          <w:rFonts w:hint="eastAsia" w:cs="宋体"/>
          <w:color w:val="auto"/>
          <w:highlight w:val="none"/>
        </w:rPr>
        <w:t xml:space="preserve">、我方在法律和财务上独立、合法运作并独立于采购方，与采购人为本项目所委托的咨询单位或其附属机构没有直接或间接的任何关联。</w:t>
      </w:r>
      <w:r/>
    </w:p>
    <w:p>
      <w:pPr>
        <w:pStyle w:val="948"/>
        <w:rPr>
          <w:color w:val="auto"/>
          <w:highlight w:val="none"/>
        </w:rPr>
      </w:pPr>
      <w:r>
        <w:rPr>
          <w:rFonts w:hint="eastAsia"/>
          <w:color w:val="auto"/>
          <w:highlight w:val="none"/>
          <w:lang w:val="en-US" w:eastAsia="zh-CN"/>
        </w:rPr>
        <w:t xml:space="preserve">8</w:t>
      </w:r>
      <w:r>
        <w:rPr>
          <w:rFonts w:hint="eastAsia" w:cs="宋体"/>
          <w:color w:val="auto"/>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8"/>
        <w:rPr>
          <w:color w:val="auto"/>
          <w:highlight w:val="none"/>
        </w:rPr>
      </w:pPr>
      <w:r>
        <w:rPr>
          <w:rFonts w:hint="eastAsia"/>
          <w:color w:val="auto"/>
          <w:highlight w:val="none"/>
          <w:lang w:val="en-US" w:eastAsia="zh-CN"/>
        </w:rPr>
        <w:t xml:space="preserve">9</w:t>
      </w:r>
      <w:r>
        <w:rPr>
          <w:rFonts w:hint="eastAsia"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948"/>
        <w:rPr>
          <w:color w:val="auto"/>
          <w:highlight w:val="none"/>
        </w:rPr>
      </w:pPr>
      <w:r>
        <w:rPr>
          <w:rFonts w:hint="eastAsia"/>
          <w:color w:val="auto"/>
          <w:highlight w:val="none"/>
          <w:lang w:val="en-US" w:eastAsia="zh-CN"/>
        </w:rPr>
        <w:t xml:space="preserve">10</w:t>
      </w:r>
      <w:r>
        <w:rPr>
          <w:rFonts w:hint="eastAsia" w:cs="宋体"/>
          <w:color w:val="auto"/>
          <w:highlight w:val="none"/>
        </w:rPr>
        <w:t xml:space="preserve">、与本投标有关的一切往来通讯请寄：</w:t>
      </w:r>
      <w:r/>
    </w:p>
    <w:p>
      <w:pPr>
        <w:pStyle w:val="948"/>
        <w:rPr>
          <w:rFonts w:hint="eastAsia" w:eastAsia="宋体" w:cs="Times New Roman"/>
          <w:color w:val="auto"/>
          <w:highlight w:val="none"/>
          <w:lang w:val="en-US" w:eastAsia="zh-CN"/>
        </w:rPr>
      </w:pPr>
      <w:r>
        <w:rPr>
          <w:rFonts w:hint="eastAsia"/>
          <w:color w:val="auto"/>
          <w:highlight w:val="none"/>
        </w:rPr>
        <w:t xml:space="preserve">地址：</w:t>
      </w:r>
      <w:r>
        <w:rPr>
          <w:rFonts w:ascii="Microsoft New Tai Lue" w:hAnsi="Microsoft New Tai Lue" w:cs="Microsoft New Tai Lue"/>
          <w:color w:val="auto"/>
          <w:highlight w:val="none"/>
        </w:rPr>
        <w:t xml:space="preserve">________________________</w:t>
      </w:r>
      <w:r/>
    </w:p>
    <w:p>
      <w:pPr>
        <w:pStyle w:val="948"/>
        <w:rPr>
          <w:rFonts w:cs="Times New Roman"/>
          <w:color w:val="auto"/>
          <w:highlight w:val="none"/>
        </w:rPr>
      </w:pPr>
      <w:r>
        <w:rPr>
          <w:rFonts w:hint="eastAsia"/>
          <w:color w:val="auto"/>
          <w:highlight w:val="none"/>
        </w:rPr>
        <w:t xml:space="preserve">邮编：</w:t>
      </w:r>
      <w:r>
        <w:rPr>
          <w:rFonts w:ascii="Microsoft New Tai Lue" w:hAnsi="Microsoft New Tai Lue" w:cs="Microsoft New Tai Lue"/>
          <w:color w:val="auto"/>
          <w:highlight w:val="none"/>
        </w:rPr>
        <w:t xml:space="preserve">________________________</w:t>
      </w:r>
      <w:r/>
    </w:p>
    <w:p>
      <w:pPr>
        <w:pStyle w:val="948"/>
        <w:rPr>
          <w:rFonts w:cs="Times New Roman"/>
          <w:color w:val="auto"/>
          <w:highlight w:val="none"/>
        </w:rPr>
      </w:pPr>
      <w:r>
        <w:rPr>
          <w:rFonts w:hint="eastAsia"/>
          <w:color w:val="auto"/>
          <w:highlight w:val="none"/>
        </w:rPr>
        <w:t xml:space="preserve">联系人：</w:t>
      </w:r>
      <w:r>
        <w:rPr>
          <w:rFonts w:ascii="Microsoft New Tai Lue" w:hAnsi="Microsoft New Tai Lue" w:cs="Microsoft New Tai Lue"/>
          <w:color w:val="auto"/>
          <w:highlight w:val="none"/>
        </w:rPr>
        <w:t xml:space="preserve">________________________</w:t>
      </w:r>
      <w:r/>
    </w:p>
    <w:p>
      <w:pPr>
        <w:pStyle w:val="948"/>
        <w:rPr>
          <w:rFonts w:cs="Times New Roman"/>
          <w:color w:val="auto"/>
          <w:highlight w:val="none"/>
        </w:rPr>
      </w:pPr>
      <w:r>
        <w:rPr>
          <w:rFonts w:hint="eastAsia"/>
          <w:color w:val="auto"/>
          <w:highlight w:val="none"/>
        </w:rPr>
        <w:t xml:space="preserve">手机：</w:t>
      </w:r>
      <w:r>
        <w:rPr>
          <w:rFonts w:ascii="Microsoft New Tai Lue" w:hAnsi="Microsoft New Tai Lue" w:cs="Microsoft New Tai Lue"/>
          <w:color w:val="auto"/>
          <w:highlight w:val="none"/>
        </w:rPr>
        <w:t xml:space="preserve">________________________</w:t>
      </w:r>
      <w:r/>
    </w:p>
    <w:p>
      <w:pPr>
        <w:pStyle w:val="948"/>
        <w:rPr>
          <w:rFonts w:cs="Times New Roman"/>
          <w:color w:val="auto"/>
          <w:highlight w:val="none"/>
          <w:u w:val="single"/>
        </w:rPr>
      </w:pPr>
      <w:r>
        <w:rPr>
          <w:rFonts w:hint="eastAsia"/>
          <w:color w:val="auto"/>
          <w:highlight w:val="none"/>
        </w:rPr>
        <w:t xml:space="preserve">邮箱：</w:t>
      </w:r>
      <w:r>
        <w:rPr>
          <w:rFonts w:ascii="Microsoft New Tai Lue" w:hAnsi="Microsoft New Tai Lue" w:cs="Microsoft New Tai Lue"/>
          <w:color w:val="auto"/>
          <w:highlight w:val="none"/>
        </w:rPr>
        <w:t xml:space="preserve">________________________</w:t>
      </w:r>
      <w:r/>
    </w:p>
    <w:p>
      <w:pPr>
        <w:pStyle w:val="948"/>
        <w:rPr>
          <w:rFonts w:hint="eastAsia"/>
          <w:color w:val="auto"/>
          <w:highlight w:val="none"/>
        </w:rPr>
      </w:pPr>
      <w:r>
        <w:rPr>
          <w:rFonts w:hint="eastAsia"/>
          <w:color w:val="auto"/>
          <w:highlight w:val="none"/>
        </w:rPr>
      </w:r>
      <w:r/>
    </w:p>
    <w:p>
      <w:pPr>
        <w:pStyle w:val="948"/>
        <w:rPr>
          <w:rFonts w:cs="Times New Roman"/>
          <w:color w:val="auto"/>
          <w:highlight w:val="none"/>
        </w:rPr>
      </w:pPr>
      <w:r>
        <w:rPr>
          <w:rFonts w:hint="eastAsia"/>
          <w:color w:val="auto"/>
          <w:highlight w:val="none"/>
        </w:rPr>
        <w:t xml:space="preserve">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p>
      <w:pPr>
        <w:pStyle w:val="948"/>
        <w:rPr>
          <w:rFonts w:cs="Times New Roman"/>
          <w:color w:val="auto"/>
          <w:highlight w:val="none"/>
        </w:rPr>
      </w:pPr>
      <w:r>
        <w:rPr>
          <w:rFonts w:hint="eastAsia"/>
          <w:color w:val="auto"/>
          <w:highlight w:val="none"/>
        </w:rPr>
        <w:t xml:space="preserve">法定代表人（单位负责人）</w:t>
      </w:r>
      <w:r/>
    </w:p>
    <w:p>
      <w:pPr>
        <w:pStyle w:val="948"/>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pStyle w:val="948"/>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81" w:name="_Toc104560898"/>
      <w:r/>
      <w:bookmarkStart w:id="282" w:name="_Toc103848583"/>
      <w:r/>
      <w:bookmarkStart w:id="283" w:name="_Toc10724627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w:t>
      </w:r>
      <w:bookmarkEnd w:id="281"/>
      <w:r/>
      <w:bookmarkEnd w:id="282"/>
      <w:r>
        <w:rPr>
          <w:rFonts w:hint="eastAsia" w:ascii="Microsoft New Tai Lue" w:hAnsi="Microsoft New Tai Lue" w:cs="宋体"/>
          <w:color w:val="auto"/>
          <w:sz w:val="24"/>
          <w:szCs w:val="24"/>
          <w:highlight w:val="none"/>
        </w:rPr>
        <w:t xml:space="preserve">法定代表人（单位负责人）身份证明</w:t>
      </w:r>
      <w:bookmarkEnd w:id="283"/>
      <w:r/>
      <w:r/>
    </w:p>
    <w:p>
      <w:pPr>
        <w:pStyle w:val="948"/>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48"/>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48"/>
        <w:rPr>
          <w:rFonts w:eastAsia="Times New Roman"/>
          <w:color w:val="auto"/>
          <w:highlight w:val="none"/>
        </w:rPr>
      </w:pPr>
      <w:r>
        <w:rPr>
          <w:rFonts w:hint="eastAsia" w:cs="宋体"/>
          <w:color w:val="auto"/>
          <w:highlight w:val="none"/>
        </w:rPr>
        <w:t xml:space="preserve">供应商名</w:t>
      </w:r>
      <w:r>
        <w:rPr>
          <w:rFonts w:hint="eastAsia" w:cs="宋体"/>
          <w:color w:val="auto"/>
          <w:spacing w:val="-3"/>
          <w:highlight w:val="none"/>
        </w:rPr>
        <w:t xml:space="preserve">称</w:t>
      </w:r>
      <w:r>
        <w:rPr>
          <w:rFonts w:hint="eastAsia" w:cs="宋体"/>
          <w:color w:val="auto"/>
          <w:highlight w:val="none"/>
        </w:rPr>
        <w:t xml:space="preserve">：</w:t>
      </w:r>
      <w:r>
        <w:rPr>
          <w:rFonts w:eastAsia="Times New Roman"/>
          <w:color w:val="auto"/>
          <w:highlight w:val="none"/>
          <w:u w:val="single"/>
        </w:rPr>
        <w:tab/>
      </w:r>
      <w:r/>
    </w:p>
    <w:p>
      <w:pPr>
        <w:pStyle w:val="948"/>
        <w:rPr>
          <w:rFonts w:eastAsia="Times New Roman"/>
          <w:color w:val="auto"/>
          <w:highlight w:val="none"/>
        </w:rPr>
      </w:pPr>
      <w:r>
        <w:rPr>
          <w:rFonts w:hint="eastAsia" w:cs="宋体"/>
          <w:color w:val="auto"/>
          <w:highlight w:val="none"/>
        </w:rPr>
        <w:t xml:space="preserve">姓名</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性别</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年</w:t>
      </w:r>
      <w:r>
        <w:rPr>
          <w:rFonts w:hint="eastAsia" w:cs="宋体"/>
          <w:color w:val="auto"/>
          <w:spacing w:val="-3"/>
          <w:highlight w:val="none"/>
        </w:rPr>
        <w:t xml:space="preserve">龄</w:t>
      </w:r>
      <w:r>
        <w:rPr>
          <w:rFonts w:hint="eastAsia" w:cs="宋体"/>
          <w:color w:val="auto"/>
          <w:highlight w:val="none"/>
        </w:rPr>
        <w:t xml:space="preserve">：</w:t>
      </w:r>
      <w:r>
        <w:rPr>
          <w:color w:val="auto"/>
          <w:highlight w:val="none"/>
          <w:u w:val="single"/>
        </w:rPr>
        <w:tab/>
      </w:r>
      <w:r>
        <w:rPr>
          <w:rFonts w:hint="eastAsia" w:cs="宋体"/>
          <w:color w:val="auto"/>
          <w:spacing w:val="-1"/>
          <w:highlight w:val="none"/>
        </w:rPr>
        <w:t xml:space="preserve">职</w:t>
      </w:r>
      <w:r>
        <w:rPr>
          <w:rFonts w:hint="eastAsia" w:cs="宋体"/>
          <w:color w:val="auto"/>
          <w:spacing w:val="-3"/>
          <w:highlight w:val="none"/>
        </w:rPr>
        <w:t xml:space="preserve">务</w:t>
      </w:r>
      <w:r>
        <w:rPr>
          <w:rFonts w:hint="eastAsia" w:cs="宋体"/>
          <w:color w:val="auto"/>
          <w:highlight w:val="none"/>
        </w:rPr>
        <w:t xml:space="preserve">：</w:t>
      </w:r>
      <w:r>
        <w:rPr>
          <w:rFonts w:eastAsia="Times New Roman"/>
          <w:color w:val="auto"/>
          <w:highlight w:val="none"/>
          <w:u w:val="single"/>
        </w:rPr>
        <w:tab/>
      </w:r>
      <w:r/>
    </w:p>
    <w:p>
      <w:pPr>
        <w:pStyle w:val="948"/>
        <w:rPr>
          <w:color w:val="auto"/>
          <w:highlight w:val="none"/>
        </w:rPr>
      </w:pPr>
      <w:r>
        <w:rPr>
          <w:rFonts w:hint="eastAsia" w:cs="宋体"/>
          <w:color w:val="auto"/>
          <w:highlight w:val="none"/>
        </w:rPr>
        <w:t xml:space="preserve">系</w:t>
      </w:r>
      <w:r>
        <w:rPr>
          <w:color w:val="auto"/>
          <w:highlight w:val="none"/>
          <w:u w:val="single"/>
        </w:rPr>
        <w:tab/>
      </w:r>
      <w:r>
        <w:rPr>
          <w:rFonts w:hint="eastAsia" w:cs="宋体"/>
          <w:color w:val="auto"/>
          <w:spacing w:val="-3"/>
          <w:highlight w:val="none"/>
        </w:rPr>
        <w:t xml:space="preserve">（</w:t>
      </w:r>
      <w:r>
        <w:rPr>
          <w:rFonts w:hint="eastAsia" w:cs="宋体"/>
          <w:color w:val="auto"/>
          <w:highlight w:val="none"/>
        </w:rPr>
        <w:t xml:space="preserve">供应商</w:t>
      </w:r>
      <w:r>
        <w:rPr>
          <w:rFonts w:hint="eastAsia" w:cs="宋体"/>
          <w:color w:val="auto"/>
          <w:spacing w:val="-3"/>
          <w:highlight w:val="none"/>
        </w:rPr>
        <w:t xml:space="preserve">名</w:t>
      </w:r>
      <w:r>
        <w:rPr>
          <w:rFonts w:hint="eastAsia" w:cs="宋体"/>
          <w:color w:val="auto"/>
          <w:highlight w:val="none"/>
        </w:rPr>
        <w:t xml:space="preserve">称</w:t>
      </w:r>
      <w:r>
        <w:rPr>
          <w:rFonts w:hint="eastAsia" w:cs="宋体"/>
          <w:color w:val="auto"/>
          <w:spacing w:val="-3"/>
          <w:highlight w:val="none"/>
        </w:rPr>
        <w:t xml:space="preserve">）</w:t>
      </w:r>
      <w:r>
        <w:rPr>
          <w:rFonts w:hint="eastAsia" w:cs="宋体"/>
          <w:color w:val="auto"/>
          <w:highlight w:val="none"/>
        </w:rPr>
        <w:t xml:space="preserve">的</w:t>
      </w:r>
      <w:r>
        <w:rPr>
          <w:rFonts w:hint="eastAsia" w:cs="宋体"/>
          <w:color w:val="auto"/>
          <w:spacing w:val="-3"/>
          <w:highlight w:val="none"/>
        </w:rPr>
        <w:t xml:space="preserve">法定</w:t>
      </w:r>
      <w:r>
        <w:rPr>
          <w:rFonts w:hint="eastAsia" w:cs="宋体"/>
          <w:color w:val="auto"/>
          <w:highlight w:val="none"/>
        </w:rPr>
        <w:t xml:space="preserve">代表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w:t>
      </w:r>
      <w:r>
        <w:rPr>
          <w:rFonts w:hint="eastAsia" w:cs="宋体"/>
          <w:color w:val="auto"/>
          <w:spacing w:val="-3"/>
          <w:highlight w:val="none"/>
        </w:rPr>
        <w:t xml:space="preserve">人）。</w:t>
      </w:r>
      <w:r/>
    </w:p>
    <w:p>
      <w:pPr>
        <w:pStyle w:val="948"/>
        <w:rPr>
          <w:color w:val="auto"/>
          <w:highlight w:val="none"/>
        </w:rPr>
      </w:pPr>
      <w:r>
        <w:rPr>
          <w:rFonts w:hint="eastAsia" w:cs="宋体"/>
          <w:color w:val="auto"/>
          <w:highlight w:val="none"/>
        </w:rPr>
        <w:t xml:space="preserve">特此证明。</w:t>
      </w:r>
      <w:r/>
    </w:p>
    <w:p>
      <w:pPr>
        <w:pStyle w:val="948"/>
        <w:rPr>
          <w:color w:val="auto"/>
          <w:sz w:val="20"/>
          <w:szCs w:val="20"/>
          <w:highlight w:val="none"/>
        </w:rPr>
      </w:pPr>
      <w:r>
        <w:rPr>
          <w:color w:val="auto"/>
          <w:sz w:val="20"/>
          <w:szCs w:val="20"/>
          <w:highlight w:val="none"/>
        </w:rPr>
      </w:r>
      <w:r/>
    </w:p>
    <w:p>
      <w:pPr>
        <w:pStyle w:val="948"/>
        <w:rPr>
          <w:color w:val="auto"/>
          <w:sz w:val="27"/>
          <w:szCs w:val="27"/>
          <w:highlight w:val="none"/>
        </w:rPr>
      </w:pPr>
      <w:r>
        <w:rPr>
          <w:color w:val="auto"/>
          <w:sz w:val="27"/>
          <w:szCs w:val="27"/>
          <w:highlight w:val="none"/>
        </w:rPr>
      </w:r>
      <w:r/>
    </w:p>
    <w:p>
      <w:pPr>
        <w:pStyle w:val="948"/>
        <w:rPr>
          <w:rFonts w:ascii="Microsoft New Tai Lue" w:hAnsi="Microsoft New Tai Lue" w:cs="Microsoft New Tai Lue"/>
          <w:color w:val="auto"/>
          <w:highlight w:val="none"/>
        </w:rPr>
      </w:pPr>
      <w:r>
        <w:rPr>
          <w:rFonts w:hint="eastAsia"/>
          <w:color w:val="auto"/>
          <w:highlight w:val="none"/>
        </w:rPr>
        <w:t xml:space="preserve">附：法定代表人（单位负责人）有效期内的身份证复印件</w:t>
      </w:r>
      <w:r>
        <w:rPr>
          <w:rFonts w:hint="eastAsia" w:ascii="Microsoft New Tai Lue" w:hAnsi="Microsoft New Tai Lue"/>
          <w:color w:val="auto"/>
          <w:highlight w:val="none"/>
        </w:rPr>
        <w:t xml:space="preserve">（正反面）</w:t>
      </w:r>
      <w:r/>
    </w:p>
    <w:tbl>
      <w:tblPr>
        <w:tblStyle w:val="8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8"/>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pStyle w:val="948"/>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pStyle w:val="948"/>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948"/>
        <w:rPr>
          <w:color w:val="auto"/>
          <w:sz w:val="20"/>
          <w:szCs w:val="20"/>
          <w:highlight w:val="none"/>
        </w:rPr>
      </w:pPr>
      <w:r>
        <w:rPr>
          <w:color w:val="auto"/>
          <w:sz w:val="20"/>
          <w:szCs w:val="20"/>
          <w:highlight w:val="none"/>
        </w:rPr>
      </w:r>
      <w:r/>
    </w:p>
    <w:p>
      <w:pPr>
        <w:pStyle w:val="948"/>
        <w:rPr>
          <w:color w:val="auto"/>
          <w:sz w:val="20"/>
          <w:szCs w:val="20"/>
          <w:highlight w:val="none"/>
        </w:rPr>
      </w:pPr>
      <w:r>
        <w:rPr>
          <w:color w:val="auto"/>
          <w:sz w:val="20"/>
          <w:szCs w:val="20"/>
          <w:highlight w:val="none"/>
        </w:rPr>
      </w:r>
      <w:r/>
    </w:p>
    <w:p>
      <w:pPr>
        <w:pStyle w:val="948"/>
        <w:rPr>
          <w:color w:val="auto"/>
          <w:sz w:val="20"/>
          <w:szCs w:val="20"/>
          <w:highlight w:val="none"/>
        </w:rPr>
      </w:pPr>
      <w:r>
        <w:rPr>
          <w:color w:val="auto"/>
          <w:sz w:val="20"/>
          <w:szCs w:val="20"/>
          <w:highlight w:val="none"/>
        </w:rPr>
      </w:r>
      <w:r/>
    </w:p>
    <w:p>
      <w:pPr>
        <w:pStyle w:val="948"/>
        <w:rPr>
          <w:color w:val="auto"/>
          <w:sz w:val="22"/>
          <w:szCs w:val="22"/>
          <w:highlight w:val="none"/>
        </w:rPr>
      </w:pPr>
      <w:r>
        <w:rPr>
          <w:color w:val="auto"/>
          <w:sz w:val="22"/>
          <w:szCs w:val="22"/>
          <w:highlight w:val="none"/>
        </w:rPr>
      </w:r>
      <w:r/>
    </w:p>
    <w:p>
      <w:pPr>
        <w:pStyle w:val="948"/>
        <w:rPr>
          <w:color w:val="auto"/>
          <w:highlight w:val="none"/>
        </w:rPr>
      </w:pPr>
      <w:r>
        <w:rPr>
          <w:rFonts w:hint="eastAsia" w:cs="宋体"/>
          <w:color w:val="auto"/>
          <w:spacing w:val="-3"/>
          <w:highlight w:val="none"/>
        </w:rPr>
        <w:t xml:space="preserve">供应商名称（公章）</w:t>
      </w:r>
      <w:r>
        <w:rPr>
          <w:rFonts w:hint="eastAsia" w:cs="宋体"/>
          <w:color w:val="auto"/>
          <w:highlight w:val="none"/>
        </w:rPr>
        <w:t xml:space="preserve">：</w:t>
      </w:r>
      <w:r>
        <w:rPr>
          <w:color w:val="auto"/>
          <w:highlight w:val="none"/>
          <w:u w:val="single"/>
        </w:rPr>
        <w:tab/>
      </w:r>
      <w:r/>
    </w:p>
    <w:p>
      <w:pPr>
        <w:pStyle w:val="948"/>
        <w:rPr>
          <w:rFonts w:eastAsia="黑体"/>
          <w:b/>
          <w:bCs/>
          <w:color w:val="auto"/>
          <w:sz w:val="32"/>
          <w:szCs w:val="32"/>
          <w:highlight w:val="none"/>
        </w:rPr>
      </w:pPr>
      <w:r>
        <w:rPr>
          <w:rFonts w:hint="eastAsia" w:cs="宋体"/>
          <w:color w:val="auto"/>
          <w:spacing w:val="-3"/>
          <w:highlight w:val="none"/>
        </w:rPr>
        <w:t xml:space="preserve">日期</w:t>
      </w:r>
      <w:r>
        <w:rPr>
          <w:rFonts w:hint="eastAsia" w:cs="宋体"/>
          <w:color w:val="auto"/>
          <w:highlight w:val="none"/>
        </w:rPr>
        <w:t xml:space="preserve">：</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日</w:t>
      </w:r>
      <w:r/>
    </w:p>
    <w:p>
      <w:pPr>
        <w:pStyle w:val="948"/>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84" w:name="_Toc103848584"/>
      <w:r/>
      <w:bookmarkStart w:id="285" w:name="_Toc104560899"/>
      <w:r/>
      <w:bookmarkStart w:id="286" w:name="_Toc107246277"/>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3-1</w:t>
      </w:r>
      <w:r>
        <w:rPr>
          <w:rFonts w:hint="eastAsia" w:ascii="Microsoft New Tai Lue" w:hAnsi="Microsoft New Tai Lue" w:cs="宋体"/>
          <w:color w:val="auto"/>
          <w:sz w:val="24"/>
          <w:szCs w:val="24"/>
          <w:highlight w:val="none"/>
        </w:rPr>
        <w:t xml:space="preserve">）法定代表人（单位负责人）授权委托书</w:t>
      </w:r>
      <w:bookmarkEnd w:id="284"/>
      <w:r/>
      <w:bookmarkEnd w:id="285"/>
      <w:r/>
      <w:bookmarkEnd w:id="286"/>
      <w:r>
        <w:rPr>
          <w:rFonts w:hint="eastAsia" w:ascii="Microsoft New Tai Lue" w:hAnsi="Microsoft New Tai Lue" w:cs="宋体"/>
          <w:color w:val="auto"/>
          <w:sz w:val="24"/>
          <w:szCs w:val="24"/>
          <w:highlight w:val="none"/>
        </w:rPr>
        <w:t xml:space="preserve">（适用于法人</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宋体"/>
          <w:color w:val="auto"/>
          <w:sz w:val="24"/>
          <w:szCs w:val="24"/>
          <w:highlight w:val="none"/>
        </w:rPr>
        <w:t xml:space="preserve">非法人）</w:t>
      </w:r>
      <w:r/>
    </w:p>
    <w:p>
      <w:pPr>
        <w:pStyle w:val="948"/>
        <w:rPr>
          <w:rFonts w:cs="Times New Roman"/>
          <w:b/>
          <w:bCs/>
          <w:color w:val="auto"/>
          <w:sz w:val="24"/>
          <w:szCs w:val="24"/>
          <w:highlight w:val="none"/>
        </w:rPr>
      </w:pPr>
      <w:r>
        <w:rPr>
          <w:rFonts w:cs="Times New Roman"/>
          <w:b/>
          <w:bCs/>
          <w:color w:val="auto"/>
          <w:sz w:val="24"/>
          <w:szCs w:val="24"/>
          <w:highlight w:val="none"/>
        </w:rPr>
      </w:r>
      <w:r/>
    </w:p>
    <w:p>
      <w:pPr>
        <w:pStyle w:val="948"/>
        <w:rPr>
          <w:rFonts w:cs="Times New Roman"/>
          <w:color w:val="auto"/>
          <w:highlight w:val="none"/>
        </w:rPr>
      </w:pPr>
      <w:r>
        <w:rPr>
          <w:rFonts w:hint="eastAsia"/>
          <w:color w:val="auto"/>
          <w:highlight w:val="none"/>
        </w:rPr>
        <w:t xml:space="preserve">本授权书声明：注册于</w:t>
      </w:r>
      <w:r>
        <w:rPr>
          <w:rFonts w:hint="eastAsia"/>
          <w:color w:val="auto"/>
          <w:highlight w:val="none"/>
          <w:u w:val="single"/>
        </w:rPr>
        <w:t xml:space="preserve">（国家或地区的名称）</w:t>
      </w:r>
      <w:r>
        <w:rPr>
          <w:rFonts w:hint="eastAsia"/>
          <w:color w:val="auto"/>
          <w:highlight w:val="none"/>
        </w:rPr>
        <w:t xml:space="preserve">的</w:t>
      </w:r>
      <w:r>
        <w:rPr>
          <w:rFonts w:hint="eastAsia"/>
          <w:color w:val="auto"/>
          <w:highlight w:val="none"/>
          <w:u w:val="single"/>
        </w:rPr>
        <w:t xml:space="preserve">（单位名称）</w:t>
      </w:r>
      <w:r>
        <w:rPr>
          <w:rFonts w:hint="eastAsia"/>
          <w:color w:val="auto"/>
          <w:highlight w:val="none"/>
        </w:rPr>
        <w:t xml:space="preserve">的在法定代表人（签字或盖章）处签字的</w:t>
      </w:r>
      <w:r>
        <w:rPr>
          <w:rFonts w:hint="eastAsia"/>
          <w:color w:val="auto"/>
          <w:highlight w:val="none"/>
          <w:u w:val="single"/>
        </w:rPr>
        <w:t xml:space="preserve">（法定代表人姓名、职务）</w:t>
      </w:r>
      <w:r>
        <w:rPr>
          <w:rFonts w:hint="eastAsia"/>
          <w:color w:val="auto"/>
          <w:highlight w:val="none"/>
        </w:rPr>
        <w:t xml:space="preserve">代表本单位授权</w:t>
      </w:r>
      <w:r>
        <w:rPr>
          <w:rFonts w:hint="eastAsia"/>
          <w:color w:val="auto"/>
          <w:highlight w:val="none"/>
          <w:u w:val="single"/>
        </w:rPr>
        <w:t xml:space="preserve">（单位名称）</w:t>
      </w:r>
      <w:r>
        <w:rPr>
          <w:rFonts w:hint="eastAsia"/>
          <w:color w:val="auto"/>
          <w:highlight w:val="none"/>
        </w:rPr>
        <w:t xml:space="preserve">的在授权代表（签字）处签字的</w:t>
      </w:r>
      <w:r>
        <w:rPr>
          <w:rFonts w:hint="eastAsia"/>
          <w:color w:val="auto"/>
          <w:highlight w:val="none"/>
          <w:u w:val="single"/>
        </w:rPr>
        <w:t xml:space="preserve">（授权代表的姓名、职务）（身份证号码：）</w:t>
      </w:r>
      <w:r>
        <w:rPr>
          <w:rFonts w:hint="eastAsia"/>
          <w:color w:val="auto"/>
          <w:highlight w:val="none"/>
        </w:rPr>
        <w:t xml:space="preserve">为本单位的合法代理人，就</w:t>
      </w:r>
      <w:r>
        <w:rPr>
          <w:rFonts w:hint="eastAsia"/>
          <w:color w:val="auto"/>
          <w:highlight w:val="none"/>
          <w:u w:val="single"/>
        </w:rPr>
        <w:t xml:space="preserve">（项目名称、项目编号）</w:t>
      </w:r>
      <w:r>
        <w:rPr>
          <w:rFonts w:hint="eastAsia"/>
          <w:color w:val="auto"/>
          <w:highlight w:val="none"/>
        </w:rPr>
        <w:t xml:space="preserve">，以本单位名义处理一切与之相关的事务，其后果由我单位承担。</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pStyle w:val="948"/>
        <w:rPr>
          <w:rFonts w:cs="Times New Roman"/>
          <w:color w:val="auto"/>
          <w:highlight w:val="none"/>
        </w:rPr>
      </w:pPr>
      <w:r>
        <w:rPr>
          <w:rFonts w:hint="eastAsia"/>
          <w:color w:val="auto"/>
          <w:highlight w:val="none"/>
        </w:rPr>
        <w:t xml:space="preserve">委托期限：自本授权委托书签署之日起至投标有效期届满之日止。</w:t>
      </w:r>
      <w:r/>
    </w:p>
    <w:p>
      <w:pPr>
        <w:pStyle w:val="948"/>
        <w:rPr>
          <w:rFonts w:cs="Times New Roman"/>
          <w:color w:val="auto"/>
          <w:highlight w:val="none"/>
        </w:rPr>
      </w:pPr>
      <w:r>
        <w:rPr>
          <w:rFonts w:hint="eastAsia"/>
          <w:color w:val="auto"/>
          <w:highlight w:val="none"/>
        </w:rPr>
        <w:t xml:space="preserve">供应商名称（公章）：</w:t>
      </w:r>
      <w:r/>
    </w:p>
    <w:p>
      <w:pPr>
        <w:pStyle w:val="948"/>
        <w:rPr>
          <w:rFonts w:cs="Times New Roman"/>
          <w:color w:val="auto"/>
          <w:highlight w:val="none"/>
          <w:u w:val="single"/>
        </w:rPr>
      </w:pPr>
      <w:r>
        <w:rPr>
          <w:rFonts w:hint="eastAsia"/>
          <w:color w:val="auto"/>
          <w:highlight w:val="none"/>
        </w:rPr>
        <w:t xml:space="preserve">法定代表人（签字或盖章）：</w:t>
      </w:r>
      <w:r/>
    </w:p>
    <w:p>
      <w:pPr>
        <w:pStyle w:val="948"/>
        <w:rPr>
          <w:color w:val="auto"/>
          <w:highlight w:val="none"/>
        </w:rPr>
      </w:pPr>
      <w:r>
        <w:rPr>
          <w:rFonts w:hint="eastAsia" w:cs="宋体"/>
          <w:color w:val="auto"/>
          <w:highlight w:val="none"/>
        </w:rPr>
        <w:t xml:space="preserve">身份证号码：</w:t>
      </w:r>
      <w:r/>
    </w:p>
    <w:p>
      <w:pPr>
        <w:pStyle w:val="948"/>
        <w:rPr>
          <w:rFonts w:cs="Times New Roman"/>
          <w:color w:val="auto"/>
          <w:highlight w:val="none"/>
          <w:u w:val="single"/>
        </w:rPr>
      </w:pPr>
      <w:r>
        <w:rPr>
          <w:rFonts w:hint="eastAsia"/>
          <w:color w:val="auto"/>
          <w:highlight w:val="none"/>
        </w:rPr>
        <w:t xml:space="preserve">授权代表（签字）：</w:t>
      </w:r>
      <w:r/>
    </w:p>
    <w:p>
      <w:pPr>
        <w:pStyle w:val="948"/>
        <w:rPr>
          <w:color w:val="auto"/>
          <w:highlight w:val="none"/>
        </w:rPr>
      </w:pPr>
      <w:r>
        <w:rPr>
          <w:rFonts w:hint="eastAsia" w:cs="宋体"/>
          <w:color w:val="auto"/>
          <w:highlight w:val="none"/>
        </w:rPr>
        <w:t xml:space="preserve">身份证号码：</w:t>
      </w:r>
      <w:r/>
    </w:p>
    <w:p>
      <w:pPr>
        <w:pStyle w:val="948"/>
        <w:rPr>
          <w:color w:val="auto"/>
          <w:highlight w:val="none"/>
        </w:rPr>
      </w:pPr>
      <w:r>
        <w:rPr>
          <w:color w:val="auto"/>
          <w:highlight w:val="none"/>
        </w:rPr>
      </w:r>
      <w:r/>
    </w:p>
    <w:p>
      <w:pPr>
        <w:pStyle w:val="948"/>
        <w:rPr>
          <w:rFonts w:ascii="Microsoft New Tai Lue" w:hAnsi="Microsoft New Tai Lue" w:cs="Microsoft New Tai Lue"/>
          <w:color w:val="auto"/>
          <w:highlight w:val="none"/>
        </w:rPr>
      </w:pPr>
      <w:r>
        <w:rPr>
          <w:rFonts w:hint="eastAsia"/>
          <w:color w:val="auto"/>
          <w:highlight w:val="none"/>
        </w:rPr>
        <w:t xml:space="preserve">附：法定代表人（单位负责人）有效期内的</w:t>
      </w:r>
      <w:r>
        <w:rPr>
          <w:rFonts w:hint="eastAsia" w:ascii="Microsoft New Tai Lue" w:hAnsi="Microsoft New Tai Lue"/>
          <w:color w:val="auto"/>
          <w:highlight w:val="none"/>
        </w:rPr>
        <w:t xml:space="preserve">身份证复印件（正反面）</w:t>
      </w:r>
      <w:r/>
    </w:p>
    <w:tbl>
      <w:tblPr>
        <w:tblStyle w:val="8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8"/>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pStyle w:val="948"/>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pStyle w:val="948"/>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948"/>
        <w:rPr>
          <w:rFonts w:ascii="Microsoft New Tai Lue" w:hAnsi="Microsoft New Tai Lue" w:cs="Microsoft New Tai Lue"/>
          <w:color w:val="auto"/>
          <w:highlight w:val="none"/>
        </w:rPr>
      </w:pPr>
      <w:r>
        <w:rPr>
          <w:rFonts w:hint="eastAsia"/>
          <w:color w:val="auto"/>
          <w:highlight w:val="none"/>
        </w:rPr>
        <w:t xml:space="preserve">授权代表有效期内的身份证复印件</w:t>
      </w:r>
      <w:r>
        <w:rPr>
          <w:rFonts w:hint="eastAsia" w:ascii="Microsoft New Tai Lue" w:hAnsi="Microsoft New Tai Lue"/>
          <w:color w:val="auto"/>
          <w:highlight w:val="none"/>
        </w:rPr>
        <w:t xml:space="preserve">（正反面）</w:t>
      </w:r>
      <w:r/>
    </w:p>
    <w:tbl>
      <w:tblPr>
        <w:tblStyle w:val="8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8"/>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pStyle w:val="948"/>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pStyle w:val="948"/>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948"/>
        <w:rPr>
          <w:b/>
          <w:bCs/>
          <w:color w:val="auto"/>
          <w:highlight w:val="none"/>
        </w:rPr>
      </w:pPr>
      <w:r>
        <w:rPr>
          <w:rFonts w:hint="eastAsia" w:cs="宋体"/>
          <w:b/>
          <w:bCs/>
          <w:color w:val="auto"/>
          <w:highlight w:val="none"/>
        </w:rPr>
        <w:t xml:space="preserve">注：</w:t>
      </w:r>
      <w:r/>
    </w:p>
    <w:p>
      <w:pPr>
        <w:pStyle w:val="948"/>
        <w:rPr>
          <w:b/>
          <w:bCs/>
          <w:color w:val="auto"/>
          <w:highlight w:val="none"/>
        </w:rPr>
      </w:pPr>
      <w:r>
        <w:rPr>
          <w:b/>
          <w:bCs/>
          <w:color w:val="auto"/>
          <w:highlight w:val="none"/>
        </w:rPr>
        <w:t xml:space="preserve">1.</w:t>
      </w:r>
      <w:r>
        <w:rPr>
          <w:rFonts w:hint="eastAsia" w:cs="宋体"/>
          <w:b/>
          <w:bCs/>
          <w:color w:val="auto"/>
          <w:highlight w:val="none"/>
        </w:rPr>
        <w:t xml:space="preserve">若供应商为分公司、分支机构等依法无需设置法定代表人职务的单位（仅当招标文件注明允许上述单位投标时），法定代表人签字处可由单位负责人签署。</w:t>
      </w:r>
      <w:r/>
    </w:p>
    <w:p>
      <w:pPr>
        <w:pStyle w:val="948"/>
        <w:rPr>
          <w:b/>
          <w:bCs/>
          <w:color w:val="auto"/>
          <w:highlight w:val="none"/>
        </w:rPr>
      </w:pPr>
      <w:r>
        <w:rPr>
          <w:b/>
          <w:bCs/>
          <w:color w:val="auto"/>
          <w:highlight w:val="none"/>
        </w:rPr>
        <w:t xml:space="preserve">2.</w:t>
      </w:r>
      <w:r>
        <w:rPr>
          <w:rFonts w:hint="eastAsia" w:cs="宋体"/>
          <w:b/>
          <w:bCs/>
          <w:color w:val="auto"/>
          <w:highlight w:val="none"/>
        </w:rPr>
        <w:t xml:space="preserve">若投标文件中签字之处均为法定代表人（单位负责人）本人签署，则可不提供本《授权委托书》，但须提供《法定代表人（单位负责人）身份证明》。</w:t>
      </w:r>
      <w:bookmarkStart w:id="287" w:name="_Toc104560895"/>
      <w:r/>
      <w:bookmarkStart w:id="288" w:name="_Toc107246279"/>
      <w:r/>
      <w:r/>
    </w:p>
    <w:p>
      <w:pPr>
        <w:pStyle w:val="948"/>
        <w:rPr>
          <w:rFonts w:ascii="Times New Roman" w:hAnsi="Times New Roman" w:cs="Times New Roman"/>
          <w:color w:val="auto"/>
          <w:highlight w:val="none"/>
        </w:rPr>
      </w:pPr>
      <w:r>
        <w:rPr>
          <w:rFonts w:ascii="Times New Roman" w:hAnsi="Times New Roman" w:cs="Times New Roman"/>
          <w:color w:val="auto"/>
          <w:highlight w:val="none"/>
        </w:rPr>
      </w:r>
      <w:r/>
    </w:p>
    <w:p>
      <w:pPr>
        <w:pStyle w:val="948"/>
        <w:rPr>
          <w:rFonts w:hint="eastAsia" w:ascii="Microsoft New Tai Lue" w:hAnsi="Microsoft New Tai Lue" w:cs="宋体"/>
          <w:color w:val="auto"/>
          <w:sz w:val="24"/>
          <w:szCs w:val="24"/>
          <w:highlight w:val="none"/>
        </w:rPr>
      </w:pPr>
      <w:r/>
      <w:bookmarkStart w:id="289" w:name="_Toc104560900"/>
      <w:r/>
      <w:bookmarkStart w:id="290" w:name="_Toc103848585"/>
      <w:r/>
      <w:bookmarkStart w:id="291" w:name="_Toc107246278"/>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（3-2）授权委托书（适用于自然人）</w:t>
      </w:r>
      <w:bookmarkEnd w:id="289"/>
      <w:r/>
      <w:bookmarkEnd w:id="290"/>
      <w:r/>
      <w:bookmarkEnd w:id="291"/>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cs="Times New Roman"/>
          <w:color w:val="auto"/>
          <w:highlight w:val="none"/>
        </w:rPr>
      </w:pPr>
      <w:r>
        <w:rPr>
          <w:rFonts w:hint="eastAsia"/>
          <w:color w:val="auto"/>
          <w:highlight w:val="none"/>
        </w:rPr>
        <w:t xml:space="preserve">本授权书声明：我</w:t>
      </w:r>
      <w:r>
        <w:rPr>
          <w:rFonts w:hint="eastAsia"/>
          <w:color w:val="auto"/>
          <w:highlight w:val="none"/>
          <w:u w:val="single"/>
        </w:rPr>
        <w:t xml:space="preserve">（姓名）</w:t>
      </w:r>
      <w:r>
        <w:rPr>
          <w:rFonts w:hint="eastAsia"/>
          <w:color w:val="auto"/>
          <w:highlight w:val="none"/>
        </w:rPr>
        <w:t xml:space="preserve">系自然人，现授权在授权代表（签字）处签字的</w:t>
      </w:r>
      <w:r>
        <w:rPr>
          <w:rFonts w:hint="eastAsia"/>
          <w:color w:val="auto"/>
          <w:highlight w:val="none"/>
          <w:u w:val="single"/>
        </w:rPr>
        <w:t xml:space="preserve">（授权代表的姓名）（身份证号码：）</w:t>
      </w:r>
      <w:r>
        <w:rPr>
          <w:rFonts w:hint="eastAsia"/>
          <w:color w:val="auto"/>
          <w:highlight w:val="none"/>
        </w:rPr>
        <w:t xml:space="preserve">为本人的合法代理人，就</w:t>
      </w:r>
      <w:r>
        <w:rPr>
          <w:rFonts w:hint="eastAsia"/>
          <w:color w:val="auto"/>
          <w:highlight w:val="none"/>
          <w:u w:val="single"/>
        </w:rPr>
        <w:t xml:space="preserve">（项目名称、项目编号）</w:t>
      </w:r>
      <w:r>
        <w:rPr>
          <w:rFonts w:hint="eastAsia"/>
          <w:color w:val="auto"/>
          <w:highlight w:val="none"/>
        </w:rPr>
        <w:t xml:space="preserve">，以本人名义处理一切与之相关的事务，其后果由我本人承担。</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pStyle w:val="948"/>
        <w:rPr>
          <w:rFonts w:cs="Times New Roman"/>
          <w:color w:val="auto"/>
          <w:highlight w:val="none"/>
        </w:rPr>
      </w:pPr>
      <w:r>
        <w:rPr>
          <w:rFonts w:hint="eastAsia"/>
          <w:color w:val="auto"/>
          <w:highlight w:val="none"/>
        </w:rPr>
        <w:t xml:space="preserve">委托期限：自本授权委托书签署之日起至投标有效期届满之日止。</w:t>
      </w:r>
      <w:r/>
    </w:p>
    <w:p>
      <w:pPr>
        <w:pStyle w:val="948"/>
        <w:rPr>
          <w:rFonts w:cs="Times New Roman"/>
          <w:color w:val="auto"/>
          <w:highlight w:val="none"/>
        </w:rPr>
      </w:pPr>
      <w:r>
        <w:rPr>
          <w:rFonts w:hint="eastAsia"/>
          <w:color w:val="auto"/>
          <w:highlight w:val="none"/>
        </w:rPr>
        <w:t xml:space="preserve">自然人姓名（签字）：</w:t>
      </w:r>
      <w:r/>
    </w:p>
    <w:p>
      <w:pPr>
        <w:pStyle w:val="948"/>
        <w:rPr>
          <w:color w:val="auto"/>
          <w:highlight w:val="none"/>
        </w:rPr>
      </w:pPr>
      <w:r>
        <w:rPr>
          <w:rFonts w:hint="eastAsia" w:cs="宋体"/>
          <w:color w:val="auto"/>
          <w:highlight w:val="none"/>
        </w:rPr>
        <w:t xml:space="preserve">身份证号码：</w:t>
      </w:r>
      <w:r/>
    </w:p>
    <w:p>
      <w:pPr>
        <w:pStyle w:val="948"/>
        <w:rPr>
          <w:rFonts w:cs="Times New Roman"/>
          <w:color w:val="auto"/>
          <w:highlight w:val="none"/>
          <w:u w:val="single"/>
        </w:rPr>
      </w:pPr>
      <w:r>
        <w:rPr>
          <w:rFonts w:hint="eastAsia"/>
          <w:color w:val="auto"/>
          <w:highlight w:val="none"/>
        </w:rPr>
        <w:t xml:space="preserve">授权代表（签字）：</w:t>
      </w:r>
      <w:r/>
    </w:p>
    <w:p>
      <w:pPr>
        <w:pStyle w:val="948"/>
        <w:rPr>
          <w:color w:val="auto"/>
          <w:highlight w:val="none"/>
        </w:rPr>
      </w:pPr>
      <w:r>
        <w:rPr>
          <w:rFonts w:hint="eastAsia" w:cs="宋体"/>
          <w:color w:val="auto"/>
          <w:highlight w:val="none"/>
        </w:rPr>
        <w:t xml:space="preserve">身份证号码：</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rPr>
      </w:pPr>
      <w:r>
        <w:rPr>
          <w:rFonts w:hint="eastAsia"/>
          <w:color w:val="auto"/>
          <w:highlight w:val="none"/>
        </w:rPr>
        <w:t xml:space="preserve">附：</w:t>
      </w:r>
      <w:r>
        <w:rPr>
          <w:rFonts w:hint="eastAsia" w:ascii="Microsoft New Tai Lue" w:hAnsi="Microsoft New Tai Lue"/>
          <w:color w:val="auto"/>
          <w:highlight w:val="none"/>
        </w:rPr>
        <w:t xml:space="preserve">自然人</w:t>
      </w:r>
      <w:r>
        <w:rPr>
          <w:rFonts w:hint="eastAsia"/>
          <w:color w:val="auto"/>
          <w:highlight w:val="none"/>
        </w:rPr>
        <w:t xml:space="preserve">有效期内的</w:t>
      </w:r>
      <w:r>
        <w:rPr>
          <w:rFonts w:hint="eastAsia" w:ascii="Microsoft New Tai Lue" w:hAnsi="Microsoft New Tai Lue"/>
          <w:color w:val="auto"/>
          <w:highlight w:val="none"/>
        </w:rPr>
        <w:t xml:space="preserve">身份证复印件（正反面）</w:t>
      </w:r>
      <w:r/>
    </w:p>
    <w:tbl>
      <w:tblPr>
        <w:tblStyle w:val="8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8"/>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pStyle w:val="948"/>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pStyle w:val="948"/>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948"/>
        <w:rPr>
          <w:color w:val="auto"/>
          <w:highlight w:val="none"/>
        </w:rPr>
      </w:pPr>
      <w:r>
        <w:rPr>
          <w:rFonts w:hint="eastAsia" w:cs="宋体"/>
          <w:color w:val="auto"/>
          <w:highlight w:val="none"/>
        </w:rPr>
        <w:t xml:space="preserve">授权代表有效期内的身份证复印件（正反面）</w:t>
      </w:r>
      <w:r/>
    </w:p>
    <w:tbl>
      <w:tblPr>
        <w:tblStyle w:val="8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8"/>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pStyle w:val="948"/>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pStyle w:val="948"/>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948"/>
        <w:rPr>
          <w:b/>
          <w:bCs/>
          <w:color w:val="auto"/>
          <w:highlight w:val="none"/>
        </w:rPr>
      </w:pPr>
      <w:r>
        <w:rPr>
          <w:b/>
          <w:bCs/>
          <w:color w:val="auto"/>
          <w:highlight w:val="none"/>
        </w:rPr>
      </w:r>
      <w:r/>
    </w:p>
    <w:p>
      <w:pPr>
        <w:pStyle w:val="948"/>
        <w:rPr>
          <w:b/>
          <w:bCs/>
          <w:color w:val="auto"/>
          <w:highlight w:val="none"/>
        </w:rPr>
      </w:pPr>
      <w:r>
        <w:rPr>
          <w:rFonts w:hint="eastAsia" w:cs="宋体"/>
          <w:b/>
          <w:bCs/>
          <w:color w:val="auto"/>
          <w:highlight w:val="none"/>
        </w:rPr>
        <w:t xml:space="preserve">注：若投标文件中签字之处均为自然人本人签署，则可不提供本《授权委托书》，但须提供《法定代表人（单位负责人）身份证明》。</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）开标一览表</w:t>
      </w:r>
      <w:bookmarkEnd w:id="279"/>
      <w:r/>
      <w:bookmarkEnd w:id="287"/>
      <w:r/>
      <w:bookmarkEnd w:id="288"/>
      <w:r/>
      <w:r/>
    </w:p>
    <w:p>
      <w:pPr>
        <w:pStyle w:val="948"/>
        <w:rPr>
          <w:rFonts w:cs="Times New Roman"/>
          <w:b/>
          <w:bCs/>
          <w:color w:val="auto"/>
          <w:highlight w:val="none"/>
        </w:rPr>
      </w:pPr>
      <w:r/>
      <w:bookmarkStart w:id="292" w:name="_Toc103848581"/>
      <w:r/>
      <w:r/>
    </w:p>
    <w:tbl>
      <w:tblPr>
        <w:tblStyle w:val="8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项目名称</w:t>
            </w:r>
            <w:r/>
          </w:p>
        </w:tc>
        <w:tc>
          <w:tcPr>
            <w:tcW w:w="6948"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项目编号</w:t>
            </w:r>
            <w:r/>
          </w:p>
        </w:tc>
        <w:tc>
          <w:tcPr>
            <w:tcW w:w="6948"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投标总价（请注明币种）</w:t>
            </w:r>
            <w:r/>
          </w:p>
        </w:tc>
        <w:tc>
          <w:tcPr>
            <w:tcW w:w="6948" w:type="dxa"/>
            <w:vAlign w:val="center"/>
            <w:textDirection w:val="lrTb"/>
            <w:noWrap w:val="false"/>
          </w:tcPr>
          <w:p>
            <w:pPr>
              <w:pStyle w:val="948"/>
              <w:rPr>
                <w:rFonts w:cs="Times New Roman"/>
                <w:color w:val="auto"/>
                <w:highlight w:val="none"/>
              </w:rPr>
            </w:pPr>
            <w:r>
              <w:rPr>
                <w:rFonts w:hint="eastAsia"/>
                <w:color w:val="auto"/>
                <w:highlight w:val="none"/>
              </w:rPr>
              <w:t xml:space="preserve">人民币：</w:t>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合同履行期限</w:t>
            </w:r>
            <w:r/>
          </w:p>
        </w:tc>
        <w:tc>
          <w:tcPr>
            <w:tcW w:w="6948" w:type="dxa"/>
            <w:vAlign w:val="center"/>
            <w:textDirection w:val="lrTb"/>
            <w:noWrap w:val="false"/>
          </w:tcPr>
          <w:p>
            <w:pPr>
              <w:pStyle w:val="948"/>
              <w:rPr>
                <w:rFonts w:cs="Times New Roman"/>
                <w:color w:val="auto"/>
                <w:highlight w:val="none"/>
              </w:rPr>
            </w:pPr>
            <w:r>
              <w:rPr>
                <w:rFonts w:hint="eastAsia" w:ascii="Microsoft New Tai Lue" w:hAnsi="Microsoft New Tai Lue"/>
                <w:color w:val="auto"/>
                <w:highlight w:val="none"/>
              </w:rPr>
              <w:t xml:space="preserve">签订采购合同后并接到采购人书面通知</w:t>
            </w:r>
            <w:r>
              <w:rPr>
                <w:rFonts w:hint="eastAsia" w:ascii="Microsoft New Tai Lue" w:hAnsi="Microsoft New Tai Lue"/>
                <w:color w:val="auto"/>
                <w:highlight w:val="none"/>
                <w:u w:val="single"/>
                <w:lang w:eastAsia="zh-CN"/>
              </w:rPr>
              <w:t xml:space="preserve"> </w:t>
            </w:r>
            <w:r>
              <w:rPr>
                <w:rFonts w:hint="eastAsia" w:ascii="Microsoft New Tai Lue" w:hAnsi="Microsoft New Tai Lue"/>
                <w:color w:val="auto"/>
                <w:highlight w:val="none"/>
                <w:u w:val="single"/>
                <w:lang w:val="en-US" w:eastAsia="zh-CN"/>
              </w:rPr>
              <w:t xml:space="preserve">    </w:t>
            </w:r>
            <w:r>
              <w:rPr>
                <w:rFonts w:hint="eastAsia" w:ascii="Microsoft New Tai Lue" w:hAnsi="Microsoft New Tai Lue"/>
                <w:color w:val="auto"/>
                <w:highlight w:val="none"/>
              </w:rPr>
              <w:t xml:space="preserve">个日历日内完成交货及安装，并交付验收</w:t>
            </w:r>
            <w:r>
              <w:rPr>
                <w:rFonts w:hint="eastAsia"/>
                <w:color w:val="auto"/>
                <w:highlight w:val="none"/>
              </w:rPr>
              <w:t xml:space="preserve">。</w:t>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免费质保期</w:t>
            </w:r>
            <w:r/>
          </w:p>
        </w:tc>
        <w:tc>
          <w:tcPr>
            <w:tcW w:w="6948" w:type="dxa"/>
            <w:vAlign w:val="center"/>
            <w:textDirection w:val="lrTb"/>
            <w:noWrap w:val="false"/>
          </w:tcPr>
          <w:p>
            <w:pPr>
              <w:pStyle w:val="948"/>
              <w:rPr>
                <w:rFonts w:cs="Times New Roman"/>
                <w:color w:val="auto"/>
                <w:highlight w:val="none"/>
              </w:rPr>
            </w:pPr>
            <w:r>
              <w:rPr>
                <w:rFonts w:hint="eastAsia" w:ascii="宋体" w:hAnsi="宋体"/>
                <w:szCs w:val="21"/>
                <w:highlight w:val="none"/>
                <w:lang w:val="en-US" w:eastAsia="zh-CN"/>
              </w:rPr>
              <w:t xml:space="preserve">项目整体免费</w:t>
            </w:r>
            <w:r>
              <w:rPr>
                <w:rFonts w:hint="eastAsia" w:ascii="宋体" w:hAnsi="宋体"/>
                <w:szCs w:val="21"/>
                <w:highlight w:val="none"/>
              </w:rPr>
              <w:t xml:space="preserve">质保期</w:t>
            </w:r>
            <w:r>
              <w:rPr>
                <w:rFonts w:hint="eastAsia" w:ascii="宋体" w:hAnsi="宋体"/>
                <w:szCs w:val="21"/>
                <w:highlight w:val="none"/>
                <w:lang w:val="en-US" w:eastAsia="zh-CN"/>
              </w:rPr>
              <w:t xml:space="preserve">为</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w:t>
            </w:r>
            <w:r>
              <w:rPr>
                <w:rFonts w:hint="eastAsia" w:ascii="宋体" w:hAnsi="宋体"/>
                <w:szCs w:val="21"/>
                <w:highlight w:val="none"/>
                <w:lang w:eastAsia="zh-CN"/>
              </w:rPr>
              <w:t xml:space="preserve">。</w:t>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制造商是否小微企业</w:t>
            </w:r>
            <w:r/>
          </w:p>
        </w:tc>
        <w:tc>
          <w:tcPr>
            <w:tcW w:w="6948" w:type="dxa"/>
            <w:vAlign w:val="center"/>
            <w:textDirection w:val="lrTb"/>
            <w:noWrap w:val="false"/>
          </w:tcPr>
          <w:p>
            <w:pPr>
              <w:pStyle w:val="948"/>
              <w:rPr>
                <w:rFonts w:cs="Times New Roman"/>
                <w:color w:val="auto"/>
                <w:highlight w:val="none"/>
              </w:rPr>
            </w:pPr>
            <w:r>
              <w:rPr>
                <w:rFonts w:hint="eastAsia"/>
                <w:color w:val="auto"/>
                <w:highlight w:val="none"/>
              </w:rPr>
              <w:t xml:space="preserve">□是□否</w:t>
            </w:r>
            <w:r/>
          </w:p>
        </w:tc>
      </w:tr>
      <w:tr>
        <w:trPr>
          <w:trHeight w:val="712"/>
        </w:trPr>
        <w:tc>
          <w:tcPr>
            <w:tcW w:w="2628" w:type="dxa"/>
            <w:vAlign w:val="center"/>
            <w:textDirection w:val="lrTb"/>
            <w:noWrap w:val="false"/>
          </w:tcPr>
          <w:p>
            <w:pPr>
              <w:pStyle w:val="948"/>
              <w:rPr>
                <w:rFonts w:cs="Times New Roman"/>
                <w:color w:val="auto"/>
                <w:highlight w:val="none"/>
              </w:rPr>
            </w:pPr>
            <w:r>
              <w:rPr>
                <w:rFonts w:hint="eastAsia"/>
                <w:color w:val="auto"/>
                <w:highlight w:val="none"/>
              </w:rPr>
              <w:t xml:space="preserve">备注</w:t>
            </w:r>
            <w:r/>
          </w:p>
        </w:tc>
        <w:tc>
          <w:tcPr>
            <w:tcW w:w="6948" w:type="dxa"/>
            <w:vAlign w:val="center"/>
            <w:textDirection w:val="lrTb"/>
            <w:noWrap w:val="false"/>
          </w:tcPr>
          <w:p>
            <w:pPr>
              <w:pStyle w:val="948"/>
              <w:rPr>
                <w:rFonts w:cs="Times New Roman"/>
                <w:color w:val="auto"/>
                <w:highlight w:val="none"/>
              </w:rPr>
            </w:pPr>
            <w:r>
              <w:rPr>
                <w:rFonts w:cs="Times New Roman"/>
                <w:color w:val="auto"/>
                <w:highlight w:val="none"/>
              </w:rPr>
            </w:r>
            <w:r/>
          </w:p>
        </w:tc>
      </w:tr>
    </w:tbl>
    <w:p>
      <w:pPr>
        <w:pStyle w:val="948"/>
        <w:rPr>
          <w:rFonts w:cs="Times New Roman"/>
          <w:color w:val="auto"/>
          <w:highlight w:val="none"/>
        </w:rPr>
      </w:pPr>
      <w:r>
        <w:rPr>
          <w:rFonts w:hint="eastAsia"/>
          <w:b/>
          <w:bCs/>
          <w:color w:val="auto"/>
          <w:highlight w:val="none"/>
        </w:rPr>
        <w:t xml:space="preserve">注：</w:t>
      </w:r>
      <w:r>
        <w:rPr>
          <w:b/>
          <w:bCs/>
          <w:color w:val="auto"/>
          <w:highlight w:val="none"/>
        </w:rPr>
        <w:t xml:space="preserve">1</w:t>
      </w:r>
      <w:r>
        <w:rPr>
          <w:rFonts w:hint="eastAsia"/>
          <w:b/>
          <w:bCs/>
          <w:color w:val="auto"/>
          <w:highlight w:val="none"/>
        </w:rPr>
        <w:t xml:space="preserve">、供应商在报价时应充分考虑不确定性因素所引起的费用。</w:t>
      </w:r>
      <w:r/>
    </w:p>
    <w:p>
      <w:pPr>
        <w:pStyle w:val="948"/>
        <w:rPr>
          <w:rFonts w:cs="Times New Roman"/>
          <w:b/>
          <w:bCs/>
          <w:color w:val="auto"/>
          <w:highlight w:val="none"/>
        </w:rPr>
      </w:pPr>
      <w:r>
        <w:rPr>
          <w:rFonts w:cs="Times New Roman"/>
          <w:b/>
          <w:bCs/>
          <w:color w:val="auto"/>
          <w:highlight w:val="none"/>
        </w:rPr>
      </w:r>
      <w:r/>
    </w:p>
    <w:p>
      <w:pPr>
        <w:pStyle w:val="948"/>
        <w:rPr>
          <w:rFonts w:cs="Times New Roman"/>
          <w:color w:val="auto"/>
          <w:highlight w:val="none"/>
          <w:u w:val="single"/>
        </w:rPr>
      </w:pPr>
      <w:r>
        <w:rPr>
          <w:rFonts w:hint="eastAsia"/>
          <w:color w:val="auto"/>
          <w:highlight w:val="none"/>
        </w:rPr>
        <w:t xml:space="preserve">供应商名称（公章）：</w:t>
      </w:r>
      <w:r>
        <w:rPr>
          <w:rFonts w:ascii="Microsoft New Tai Lue" w:hAnsi="Microsoft New Tai Lue" w:cs="Microsoft New Tai Lue"/>
          <w:color w:val="auto"/>
          <w:highlight w:val="none"/>
        </w:rPr>
        <w:t xml:space="preserve">______</w:t>
      </w:r>
      <w:r/>
    </w:p>
    <w:p>
      <w:pPr>
        <w:pStyle w:val="948"/>
        <w:rPr>
          <w:rFonts w:cs="Times New Roman"/>
          <w:color w:val="auto"/>
          <w:highlight w:val="none"/>
        </w:rPr>
      </w:pPr>
      <w:r>
        <w:rPr>
          <w:rFonts w:hint="eastAsia"/>
          <w:color w:val="auto"/>
          <w:highlight w:val="none"/>
        </w:rPr>
        <w:t xml:space="preserve">法定代表人（单位负责人）</w:t>
      </w:r>
      <w:r/>
    </w:p>
    <w:p>
      <w:pPr>
        <w:pStyle w:val="948"/>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pStyle w:val="948"/>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hint="eastAsia" w:ascii="Microsoft New Tai Lue" w:hAnsi="Microsoft New Tai Lue" w:cs="宋体"/>
          <w:color w:val="auto"/>
          <w:sz w:val="24"/>
          <w:szCs w:val="24"/>
          <w:highlight w:val="none"/>
        </w:rPr>
      </w:pPr>
      <w:r/>
      <w:bookmarkStart w:id="293" w:name="_Toc104560896"/>
      <w:r>
        <w:rPr>
          <w:rFonts w:ascii="Microsoft New Tai Lue" w:hAnsi="Microsoft New Tai Lue" w:cs="Microsoft New Tai Lue"/>
          <w:color w:val="auto"/>
          <w:sz w:val="24"/>
          <w:szCs w:val="24"/>
          <w:highlight w:val="none"/>
        </w:rPr>
        <w:br w:type="page" w:clear="all"/>
      </w:r>
      <w:bookmarkStart w:id="294" w:name="_Toc107246280"/>
      <w:r>
        <w:rPr>
          <w:rFonts w:hint="eastAsia" w:ascii="Microsoft New Tai Lue" w:hAnsi="Microsoft New Tai Lue" w:cs="宋体"/>
          <w:color w:val="auto"/>
          <w:sz w:val="24"/>
          <w:szCs w:val="24"/>
          <w:highlight w:val="none"/>
        </w:rPr>
        <w:t xml:space="preserve">（5</w:t>
      </w:r>
      <w:r>
        <w:rPr>
          <w:rFonts w:hint="eastAsia" w:ascii="Microsoft New Tai Lue" w:hAnsi="Microsoft New Tai Lue" w:cs="宋体"/>
          <w:color w:val="auto"/>
          <w:sz w:val="24"/>
          <w:szCs w:val="24"/>
          <w:highlight w:val="none"/>
          <w:lang w:val="en-US" w:eastAsia="zh-CN"/>
        </w:rPr>
        <w:t xml:space="preserve">-1</w:t>
      </w:r>
      <w:r>
        <w:rPr>
          <w:rFonts w:hint="eastAsia" w:ascii="Microsoft New Tai Lue" w:hAnsi="Microsoft New Tai Lue" w:cs="宋体"/>
          <w:color w:val="auto"/>
          <w:sz w:val="24"/>
          <w:szCs w:val="24"/>
          <w:highlight w:val="none"/>
        </w:rPr>
        <w:t xml:space="preserve">）分项报价表</w:t>
      </w:r>
      <w:bookmarkEnd w:id="292"/>
      <w:r/>
      <w:bookmarkEnd w:id="293"/>
      <w:r/>
      <w:bookmarkEnd w:id="294"/>
      <w:r/>
      <w:r/>
    </w:p>
    <w:p>
      <w:pPr>
        <w:pStyle w:val="948"/>
        <w:rPr>
          <w:rFonts w:cs="Times New Roman"/>
          <w:color w:val="auto"/>
          <w:highlight w:val="non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837"/>
        <w:tblW w:w="948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01"/>
        <w:gridCol w:w="888"/>
        <w:gridCol w:w="1271"/>
        <w:gridCol w:w="851"/>
        <w:gridCol w:w="1275"/>
        <w:gridCol w:w="1486"/>
        <w:gridCol w:w="1764"/>
      </w:tblGrid>
      <w:tr>
        <w:trPr>
          <w:trHeight w:val="640"/>
        </w:trPr>
        <w:tc>
          <w:tcPr>
            <w:tcW w:w="746" w:type="dxa"/>
            <w:vAlign w:val="center"/>
            <w:textDirection w:val="lrTb"/>
            <w:noWrap w:val="false"/>
          </w:tcPr>
          <w:p>
            <w:pPr>
              <w:pStyle w:val="948"/>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序号</w:t>
            </w:r>
            <w:r/>
          </w:p>
        </w:tc>
        <w:tc>
          <w:tcPr>
            <w:tcW w:w="1201" w:type="dxa"/>
            <w:vAlign w:val="center"/>
            <w:textDirection w:val="lrTb"/>
            <w:noWrap w:val="false"/>
          </w:tcPr>
          <w:p>
            <w:pPr>
              <w:pStyle w:val="948"/>
              <w:rPr>
                <w:rFonts w:hint="eastAsia" w:ascii="Microsoft New Tai Lue" w:hAnsi="Microsoft New Tai Lue" w:eastAsia="宋体" w:cs="宋体"/>
                <w:b/>
                <w:bCs/>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展厅</w:t>
            </w:r>
            <w:r/>
          </w:p>
        </w:tc>
        <w:tc>
          <w:tcPr>
            <w:tcW w:w="888" w:type="dxa"/>
            <w:vAlign w:val="center"/>
            <w:textDirection w:val="lrTb"/>
            <w:noWrap w:val="false"/>
          </w:tcPr>
          <w:p>
            <w:pPr>
              <w:pStyle w:val="948"/>
              <w:rPr>
                <w:rFonts w:hint="eastAsia" w:ascii="Microsoft New Tai Lue" w:hAnsi="Microsoft New Tai Lue" w:eastAsia="宋体" w:cs="宋体"/>
                <w:b/>
                <w:bCs/>
                <w:highlight w:val="none"/>
              </w:rPr>
              <w:suppressLineNumbers w:val="0"/>
            </w:pPr>
            <w:r>
              <w:rPr>
                <w:rFonts w:hint="eastAsia" w:ascii="宋体" w:hAnsi="宋体" w:eastAsia="宋体"/>
                <w:b/>
                <w:bCs/>
                <w:sz w:val="21"/>
                <w:szCs w:val="21"/>
                <w:lang w:val="en-US"/>
              </w:rPr>
              <w:t xml:space="preserve">柜型</w:t>
            </w:r>
            <w:r/>
          </w:p>
        </w:tc>
        <w:tc>
          <w:tcPr>
            <w:tcW w:w="1271" w:type="dxa"/>
            <w:vAlign w:val="center"/>
            <w:textDirection w:val="lrTb"/>
            <w:noWrap w:val="false"/>
          </w:tcPr>
          <w:p>
            <w:pPr>
              <w:pStyle w:val="948"/>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规格</w:t>
            </w:r>
            <w:r/>
          </w:p>
          <w:p>
            <w:pPr>
              <w:pStyle w:val="948"/>
              <w:rPr>
                <w:rFonts w:hint="eastAsia" w:ascii="Microsoft New Tai Lue" w:hAnsi="Microsoft New Tai Lue" w:eastAsia="宋体" w:cs="宋体"/>
                <w:b/>
                <w:bCs/>
                <w:highlight w:val="none"/>
              </w:rPr>
              <w:suppressLineNumbers w:val="0"/>
            </w:pPr>
            <w:r>
              <w:rPr>
                <w:rFonts w:hint="eastAsia" w:ascii="宋体" w:hAnsi="宋体" w:eastAsia="宋体"/>
                <w:b/>
                <w:bCs/>
                <w:sz w:val="21"/>
                <w:szCs w:val="21"/>
                <w:lang w:val="en-US"/>
              </w:rPr>
              <w:t xml:space="preserve">（</w:t>
            </w:r>
            <w:r>
              <w:rPr>
                <w:rFonts w:hint="eastAsia"/>
                <w:lang w:val="en-US" w:eastAsia="zh-CN"/>
              </w:rPr>
              <w:t xml:space="preserve">长×深×高</w:t>
            </w:r>
            <w:r>
              <w:rPr>
                <w:rFonts w:hint="eastAsia" w:ascii="宋体" w:hAnsi="宋体" w:eastAsia="宋体"/>
                <w:b/>
                <w:bCs/>
                <w:sz w:val="21"/>
                <w:szCs w:val="21"/>
                <w:lang w:val="en-US"/>
              </w:rPr>
              <w:t xml:space="preserve">）mm</w:t>
            </w:r>
            <w:r/>
          </w:p>
        </w:tc>
        <w:tc>
          <w:tcPr>
            <w:tcW w:w="851" w:type="dxa"/>
            <w:vAlign w:val="center"/>
            <w:textDirection w:val="lrTb"/>
            <w:noWrap w:val="false"/>
          </w:tcPr>
          <w:p>
            <w:pPr>
              <w:pStyle w:val="948"/>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数量</w:t>
            </w:r>
            <w:r>
              <w:rPr>
                <w:rFonts w:hint="eastAsia"/>
                <w:b/>
                <w:bCs/>
                <w:sz w:val="21"/>
                <w:szCs w:val="21"/>
                <w:lang w:val="en-US" w:eastAsia="zh-CN"/>
              </w:rPr>
              <w:t xml:space="preserve">(</w:t>
            </w:r>
            <w:r>
              <w:rPr>
                <w:rFonts w:hint="eastAsia" w:ascii="宋体" w:hAnsi="宋体" w:eastAsia="宋体"/>
                <w:b/>
                <w:bCs/>
                <w:sz w:val="21"/>
                <w:szCs w:val="21"/>
                <w:lang w:val="en-US"/>
              </w:rPr>
              <w:t xml:space="preserve">组</w:t>
            </w:r>
            <w:r>
              <w:rPr>
                <w:rFonts w:hint="eastAsia"/>
                <w:b/>
                <w:bCs/>
                <w:sz w:val="21"/>
                <w:szCs w:val="21"/>
                <w:lang w:val="en-US" w:eastAsia="zh-CN"/>
              </w:rPr>
              <w:t xml:space="preserve">)</w:t>
            </w:r>
            <w:r/>
          </w:p>
        </w:tc>
        <w:tc>
          <w:tcPr>
            <w:tcW w:w="1275" w:type="dxa"/>
            <w:vAlign w:val="center"/>
            <w:textDirection w:val="lrTb"/>
            <w:noWrap w:val="false"/>
          </w:tcPr>
          <w:p>
            <w:pPr>
              <w:pStyle w:val="948"/>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单价（</w:t>
            </w:r>
            <w:r>
              <w:rPr>
                <w:rFonts w:hint="eastAsia" w:ascii="Microsoft New Tai Lue" w:hAnsi="Microsoft New Tai Lue" w:cs="宋体"/>
                <w:b/>
                <w:bCs/>
                <w:highlight w:val="none"/>
                <w:lang w:val="en-US" w:eastAsia="zh-CN"/>
              </w:rPr>
              <w:t xml:space="preserve">含税，</w:t>
            </w:r>
            <w:r>
              <w:rPr>
                <w:rFonts w:hint="eastAsia" w:ascii="Microsoft New Tai Lue" w:hAnsi="Microsoft New Tai Lue" w:eastAsia="宋体" w:cs="宋体"/>
                <w:b/>
                <w:bCs/>
                <w:highlight w:val="none"/>
              </w:rPr>
              <w:t xml:space="preserve">元/人民币）</w:t>
            </w:r>
            <w:r/>
          </w:p>
        </w:tc>
        <w:tc>
          <w:tcPr>
            <w:tcW w:w="1486" w:type="dxa"/>
            <w:vAlign w:val="center"/>
            <w:textDirection w:val="lrTb"/>
            <w:noWrap w:val="false"/>
          </w:tcPr>
          <w:p>
            <w:pPr>
              <w:pStyle w:val="948"/>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合价（</w:t>
            </w:r>
            <w:r>
              <w:rPr>
                <w:rFonts w:hint="eastAsia" w:ascii="Microsoft New Tai Lue" w:hAnsi="Microsoft New Tai Lue" w:cs="宋体"/>
                <w:b/>
                <w:bCs/>
                <w:highlight w:val="none"/>
                <w:lang w:val="en-US" w:eastAsia="zh-CN"/>
              </w:rPr>
              <w:t xml:space="preserve">含税，</w:t>
            </w:r>
            <w:r>
              <w:rPr>
                <w:rFonts w:hint="eastAsia" w:ascii="Microsoft New Tai Lue" w:hAnsi="Microsoft New Tai Lue" w:eastAsia="宋体" w:cs="宋体"/>
                <w:b/>
                <w:bCs/>
                <w:highlight w:val="none"/>
              </w:rPr>
              <w:t xml:space="preserve">元/人民币）</w:t>
            </w:r>
            <w:r/>
          </w:p>
        </w:tc>
        <w:tc>
          <w:tcPr>
            <w:tcW w:w="1764" w:type="dxa"/>
            <w:vAlign w:val="center"/>
            <w:textDirection w:val="lrTb"/>
            <w:noWrap w:val="false"/>
          </w:tcPr>
          <w:p>
            <w:pPr>
              <w:pStyle w:val="948"/>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是否</w:t>
            </w:r>
            <w:r>
              <w:rPr>
                <w:rFonts w:hint="eastAsia" w:ascii="Microsoft New Tai Lue" w:hAnsi="Microsoft New Tai Lue" w:cs="宋体"/>
                <w:b/>
                <w:bCs/>
                <w:highlight w:val="none"/>
                <w:lang w:val="en-US" w:eastAsia="zh-CN"/>
              </w:rPr>
              <w:t xml:space="preserve">本国</w:t>
            </w:r>
            <w:r>
              <w:rPr>
                <w:rFonts w:hint="eastAsia" w:ascii="Microsoft New Tai Lue" w:hAnsi="Microsoft New Tai Lue" w:eastAsia="宋体" w:cs="宋体"/>
                <w:b/>
                <w:bCs/>
                <w:highlight w:val="none"/>
              </w:rPr>
              <w:t xml:space="preserve">产品（货物或服务）</w:t>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lang w:val="en-US" w:eastAsia="zh-CN"/>
              </w:rPr>
            </w:pPr>
            <w:r>
              <w:rPr>
                <w:rFonts w:hint="eastAsia" w:ascii="Microsoft New Tai Lue" w:hAnsi="Microsoft New Tai Lue" w:eastAsia="宋体" w:cs="宋体"/>
                <w:b w:val="0"/>
                <w:bCs w:val="0"/>
                <w:highlight w:val="none"/>
                <w:lang w:val="en-US" w:eastAsia="zh-CN"/>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pStyle w:val="948"/>
              <w:rPr>
                <w:rFonts w:hint="eastAsia" w:ascii="Microsoft New Tai Lue" w:hAnsi="Microsoft New Tai Lue" w:eastAsia="宋体" w:cs="宋体"/>
                <w:b w:val="0"/>
                <w:bCs w:val="0"/>
                <w:highlight w:val="none"/>
                <w:lang w:val="en-US" w:eastAsia="zh-CN"/>
              </w:rPr>
            </w:pPr>
            <w:r>
              <w:rPr>
                <w:rFonts w:hint="eastAsia" w:ascii="Microsoft New Tai Lue" w:hAnsi="Microsoft New Tai Lue" w:eastAsia="宋体" w:cs="宋体"/>
                <w:b w:val="0"/>
                <w:bCs w:val="0"/>
                <w:highlight w:val="none"/>
                <w:lang w:val="en-US" w:eastAsia="zh-CN"/>
              </w:rPr>
            </w:r>
            <w:r/>
          </w:p>
        </w:tc>
        <w:tc>
          <w:tcPr>
            <w:tcW w:w="120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1119"/>
        </w:trPr>
        <w:tc>
          <w:tcPr>
            <w:tcW w:w="746" w:type="dxa"/>
            <w:vAlign w:val="center"/>
            <w:textDirection w:val="lrTb"/>
            <w:noWrap w:val="false"/>
          </w:tcPr>
          <w:p>
            <w:pPr>
              <w:pStyle w:val="948"/>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t xml:space="preserve">合计</w:t>
            </w:r>
            <w:r/>
          </w:p>
        </w:tc>
        <w:tc>
          <w:tcPr>
            <w:gridSpan w:val="7"/>
            <w:tcW w:w="8736" w:type="dxa"/>
            <w:vAlign w:val="center"/>
            <w:textDirection w:val="lrTb"/>
            <w:noWrap w:val="false"/>
          </w:tcPr>
          <w:p>
            <w:pPr>
              <w:pStyle w:val="948"/>
              <w:rPr>
                <w:rFonts w:hint="default" w:ascii="Microsoft New Tai Lue" w:hAnsi="Microsoft New Tai Lue" w:eastAsia="宋体" w:cs="宋体"/>
                <w:b w:val="0"/>
                <w:bCs w:val="0"/>
                <w:sz w:val="21"/>
                <w:szCs w:val="21"/>
                <w:highlight w:val="none"/>
                <w:u w:val="single"/>
                <w:lang w:val="en-US" w:eastAsia="zh-CN"/>
              </w:rPr>
            </w:pPr>
            <w:r>
              <w:rPr>
                <w:rFonts w:hint="eastAsia" w:ascii="Microsoft New Tai Lue" w:hAnsi="Microsoft New Tai Lue" w:eastAsia="宋体" w:cs="宋体"/>
                <w:b w:val="0"/>
                <w:bCs w:val="0"/>
                <w:sz w:val="21"/>
                <w:szCs w:val="21"/>
                <w:highlight w:val="none"/>
              </w:rPr>
              <w:t xml:space="preserve">总价：大写：人民币</w:t>
            </w:r>
            <w:r>
              <w:rPr>
                <w:rFonts w:hint="eastAsia" w:ascii="Microsoft New Tai Lue" w:hAnsi="Microsoft New Tai Lue" w:eastAsia="宋体" w:cs="宋体"/>
                <w:b w:val="0"/>
                <w:bCs w:val="0"/>
                <w:sz w:val="21"/>
                <w:szCs w:val="21"/>
                <w:highlight w:val="none"/>
                <w:u w:val="single"/>
                <w:lang w:val="en-US" w:eastAsia="zh-CN"/>
              </w:rPr>
              <w:t xml:space="preserve">                             </w:t>
            </w:r>
            <w:r/>
          </w:p>
          <w:p>
            <w:pPr>
              <w:pStyle w:val="948"/>
              <w:rPr>
                <w:rFonts w:hint="eastAsia" w:ascii="Microsoft New Tai Lue" w:hAnsi="Microsoft New Tai Lue" w:eastAsia="宋体" w:cs="宋体"/>
                <w:b w:val="0"/>
                <w:bCs w:val="0"/>
                <w:sz w:val="21"/>
                <w:szCs w:val="21"/>
                <w:highlight w:val="none"/>
              </w:rPr>
            </w:pPr>
            <w:r>
              <w:rPr>
                <w:rFonts w:hint="eastAsia" w:ascii="Microsoft New Tai Lue" w:hAnsi="Microsoft New Tai Lue" w:eastAsia="宋体" w:cs="宋体"/>
                <w:b w:val="0"/>
                <w:bCs w:val="0"/>
                <w:sz w:val="21"/>
                <w:szCs w:val="21"/>
                <w:highlight w:val="none"/>
              </w:rPr>
              <w:t xml:space="preserve">小写：人民币</w:t>
            </w:r>
            <w:r>
              <w:rPr>
                <w:rFonts w:hint="eastAsia" w:ascii="Microsoft New Tai Lue" w:hAnsi="Microsoft New Tai Lue" w:eastAsia="宋体" w:cs="宋体"/>
                <w:b w:val="0"/>
                <w:bCs w:val="0"/>
                <w:sz w:val="21"/>
                <w:szCs w:val="21"/>
                <w:highlight w:val="none"/>
                <w:u w:val="single"/>
                <w:lang w:val="en-US" w:eastAsia="zh-CN"/>
              </w:rPr>
              <w:t xml:space="preserve">                             </w:t>
            </w:r>
            <w:r/>
          </w:p>
        </w:tc>
      </w:tr>
      <w:tr>
        <w:trPr>
          <w:trHeight w:val="1119"/>
        </w:trPr>
        <w:tc>
          <w:tcPr>
            <w:tcW w:w="746" w:type="dxa"/>
            <w:vAlign w:val="center"/>
            <w:textDirection w:val="lrTb"/>
            <w:noWrap w:val="false"/>
          </w:tcPr>
          <w:p>
            <w:pPr>
              <w:pStyle w:val="948"/>
              <w:rPr>
                <w:rFonts w:hint="eastAsia" w:ascii="Microsoft New Tai Lue" w:hAnsi="Microsoft New Tai Lue" w:eastAsia="宋体" w:cs="宋体"/>
                <w:b w:val="0"/>
                <w:bCs w:val="0"/>
                <w:highlight w:val="none"/>
                <w:lang w:val="en-US" w:eastAsia="zh-CN"/>
              </w:rPr>
            </w:pPr>
            <w:r>
              <w:rPr>
                <w:rFonts w:hint="eastAsia" w:ascii="Microsoft New Tai Lue" w:hAnsi="Microsoft New Tai Lue" w:cs="宋体"/>
                <w:b w:val="0"/>
                <w:bCs w:val="0"/>
                <w:highlight w:val="none"/>
                <w:lang w:val="en-US" w:eastAsia="zh-CN"/>
              </w:rPr>
              <w:t xml:space="preserve">备注</w:t>
            </w:r>
            <w:r/>
          </w:p>
        </w:tc>
        <w:tc>
          <w:tcPr>
            <w:gridSpan w:val="7"/>
            <w:tcW w:w="8736" w:type="dxa"/>
            <w:vAlign w:val="center"/>
            <w:textDirection w:val="lrTb"/>
            <w:noWrap w:val="false"/>
          </w:tcPr>
          <w:p>
            <w:pPr>
              <w:pStyle w:val="948"/>
              <w:rPr>
                <w:rFonts w:hint="eastAsia" w:ascii="Microsoft New Tai Lue" w:hAnsi="Microsoft New Tai Lue" w:eastAsia="宋体" w:cs="宋体"/>
                <w:b w:val="0"/>
                <w:bCs w:val="0"/>
                <w:sz w:val="21"/>
                <w:szCs w:val="21"/>
                <w:highlight w:val="none"/>
                <w:lang w:eastAsia="zh-CN"/>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tc>
      </w:tr>
    </w:tbl>
    <w:p>
      <w:pPr>
        <w:pStyle w:val="948"/>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 xml:space="preserve">注：</w:t>
      </w:r>
      <w:r/>
    </w:p>
    <w:p>
      <w:pPr>
        <w:pStyle w:val="948"/>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1</w:t>
      </w:r>
      <w:r>
        <w:rPr>
          <w:rFonts w:hint="eastAsia" w:ascii="Microsoft New Tai Lue" w:hAnsi="Microsoft New Tai Lue"/>
          <w:b/>
          <w:bCs/>
          <w:color w:val="auto"/>
          <w:sz w:val="22"/>
          <w:szCs w:val="22"/>
          <w:highlight w:val="none"/>
        </w:rPr>
        <w:t xml:space="preserve">、如果行数不够，请自行增加。</w:t>
      </w:r>
      <w:r/>
    </w:p>
    <w:p>
      <w:pPr>
        <w:pStyle w:val="948"/>
        <w:rPr>
          <w:rFonts w:hint="eastAsia" w:ascii="Microsoft New Tai Lue" w:hAnsi="Microsoft New Tai Lue"/>
          <w:b/>
          <w:bCs/>
          <w:sz w:val="22"/>
          <w:szCs w:val="22"/>
          <w:highlight w:val="none"/>
        </w:rPr>
      </w:pPr>
      <w:r>
        <w:rPr>
          <w:rFonts w:ascii="Microsoft New Tai Lue" w:hAnsi="Microsoft New Tai Lue" w:cs="Microsoft New Tai Lue"/>
          <w:b/>
          <w:bCs/>
          <w:color w:val="auto"/>
          <w:sz w:val="22"/>
          <w:szCs w:val="22"/>
          <w:highlight w:val="none"/>
        </w:rPr>
        <w:t xml:space="preserve">2</w:t>
      </w:r>
      <w:r>
        <w:rPr>
          <w:rFonts w:hint="eastAsia" w:ascii="Microsoft New Tai Lue" w:hAnsi="Microsoft New Tai Lue"/>
          <w:b/>
          <w:bCs/>
          <w:color w:val="auto"/>
          <w:sz w:val="22"/>
          <w:szCs w:val="22"/>
          <w:highlight w:val="none"/>
        </w:rPr>
        <w:t xml:space="preserve">、</w:t>
      </w:r>
      <w:r>
        <w:rPr>
          <w:rFonts w:hint="eastAsia" w:ascii="Microsoft New Tai Lue" w:hAnsi="Microsoft New Tai Lue"/>
          <w:b/>
          <w:bCs/>
          <w:sz w:val="22"/>
          <w:szCs w:val="22"/>
          <w:highlight w:val="none"/>
        </w:rPr>
        <w:t xml:space="preserve">供应商根据自身方案进行补充完善，以保证项目的完整性及最佳性。</w:t>
      </w:r>
      <w:r/>
    </w:p>
    <w:p>
      <w:pPr>
        <w:pStyle w:val="948"/>
        <w:rPr>
          <w:rFonts w:hint="eastAsia" w:ascii="Microsoft New Tai Lue" w:hAnsi="Microsoft New Tai Lue"/>
          <w:b/>
          <w:bCs/>
          <w:sz w:val="22"/>
          <w:szCs w:val="22"/>
          <w:highlight w:val="none"/>
        </w:rPr>
      </w:pPr>
      <w:r>
        <w:rPr>
          <w:rFonts w:hint="eastAsia" w:ascii="Microsoft New Tai Lue" w:hAnsi="Microsoft New Tai Lue"/>
          <w:b/>
          <w:bCs/>
          <w:sz w:val="22"/>
          <w:szCs w:val="22"/>
          <w:highlight w:val="none"/>
          <w:lang w:val="en-US" w:eastAsia="zh-CN"/>
        </w:rPr>
        <w:t xml:space="preserve">3</w:t>
      </w:r>
      <w:r>
        <w:rPr>
          <w:rFonts w:hint="eastAsia" w:ascii="Microsoft New Tai Lue" w:hAnsi="Microsoft New Tai Lue"/>
          <w:b/>
          <w:bCs/>
          <w:sz w:val="22"/>
          <w:szCs w:val="22"/>
          <w:highlight w:val="none"/>
        </w:rPr>
        <w:t xml:space="preserve">.本表“</w:t>
      </w:r>
      <w:r>
        <w:rPr>
          <w:rFonts w:hint="eastAsia" w:ascii="Microsoft New Tai Lue" w:hAnsi="Microsoft New Tai Lue"/>
          <w:b/>
          <w:bCs/>
          <w:sz w:val="22"/>
          <w:szCs w:val="22"/>
          <w:highlight w:val="none"/>
          <w:lang w:val="en-US" w:eastAsia="zh-CN"/>
        </w:rPr>
        <w:t xml:space="preserve">合计总价</w:t>
      </w:r>
      <w:r>
        <w:rPr>
          <w:rFonts w:hint="eastAsia" w:ascii="Microsoft New Tai Lue" w:hAnsi="Microsoft New Tai Lue"/>
          <w:b/>
          <w:bCs/>
          <w:sz w:val="22"/>
          <w:szCs w:val="22"/>
          <w:highlight w:val="none"/>
        </w:rPr>
        <w:t xml:space="preserve">”须与《开标一览表》中“投标</w:t>
      </w:r>
      <w:r>
        <w:rPr>
          <w:rFonts w:hint="eastAsia" w:ascii="Microsoft New Tai Lue" w:hAnsi="Microsoft New Tai Lue"/>
          <w:b/>
          <w:bCs/>
          <w:sz w:val="22"/>
          <w:szCs w:val="22"/>
          <w:highlight w:val="none"/>
          <w:lang w:val="en-US" w:eastAsia="zh-CN"/>
        </w:rPr>
        <w:t xml:space="preserve">总</w:t>
      </w:r>
      <w:r>
        <w:rPr>
          <w:rFonts w:hint="eastAsia" w:ascii="Microsoft New Tai Lue" w:hAnsi="Microsoft New Tai Lue"/>
          <w:b/>
          <w:bCs/>
          <w:sz w:val="22"/>
          <w:szCs w:val="22"/>
          <w:highlight w:val="none"/>
        </w:rPr>
        <w:t xml:space="preserve">价”保持一致。</w:t>
      </w:r>
      <w:r/>
    </w:p>
    <w:p>
      <w:pPr>
        <w:pStyle w:val="948"/>
        <w:rPr>
          <w:rFonts w:hint="eastAsia" w:ascii="Microsoft New Tai Lue" w:hAnsi="Microsoft New Tai Lue"/>
          <w:b/>
          <w:bCs/>
          <w:sz w:val="22"/>
          <w:szCs w:val="22"/>
          <w:highlight w:val="none"/>
        </w:rPr>
      </w:pPr>
      <w:r>
        <w:rPr>
          <w:rFonts w:hint="eastAsia" w:ascii="Microsoft New Tai Lue" w:hAnsi="Microsoft New Tai Lue"/>
          <w:b/>
          <w:bCs/>
          <w:sz w:val="22"/>
          <w:szCs w:val="22"/>
          <w:highlight w:val="none"/>
          <w:lang w:val="en-US" w:eastAsia="zh-CN"/>
        </w:rPr>
        <w:t xml:space="preserve">4</w:t>
      </w:r>
      <w:r>
        <w:rPr>
          <w:rFonts w:hint="eastAsia" w:ascii="Microsoft New Tai Lue" w:hAnsi="Microsoft New Tai Lue"/>
          <w:b/>
          <w:bCs/>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48"/>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pStyle w:val="948"/>
        <w:rPr>
          <w:rFonts w:cs="Times New Roman"/>
          <w:color w:val="auto"/>
          <w:highlight w:val="none"/>
          <w:u w:val="single"/>
        </w:rPr>
      </w:pPr>
      <w:r>
        <w:rPr>
          <w:rFonts w:hint="eastAsia"/>
          <w:color w:val="auto"/>
          <w:highlight w:val="none"/>
        </w:rPr>
        <w:t xml:space="preserve">供应商名称（公章）：</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hint="eastAsia" w:ascii="Microsoft New Tai Lue" w:hAnsi="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hint="eastAsia" w:ascii="Microsoft New Tai Lue" w:hAnsi="Microsoft New Tai Lue"/>
          <w:color w:val="auto"/>
          <w:highlight w:val="none"/>
        </w:rPr>
      </w:pPr>
      <w:r>
        <w:rPr>
          <w:rFonts w:hint="eastAsia" w:ascii="Microsoft New Tai Lue" w:hAnsi="Microsoft New Tai Lue"/>
          <w:color w:val="auto"/>
          <w:highlight w:val="none"/>
        </w:rPr>
        <w:br w:type="page" w:clear="all"/>
      </w:r>
      <w:r/>
    </w:p>
    <w:p>
      <w:pPr>
        <w:pStyle w:val="948"/>
        <w:rPr>
          <w:rFonts w:hint="eastAsia" w:ascii="Microsoft New Tai Lue" w:hAnsi="Microsoft New Tai Lue" w:eastAsia="宋体" w:cs="Microsoft New Tai Lue"/>
          <w:sz w:val="24"/>
          <w:highlight w:val="none"/>
          <w:lang w:eastAsia="zh-CN"/>
        </w:rPr>
      </w:pP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lang w:val="en-US" w:eastAsia="zh-CN"/>
        </w:rPr>
        <w:t xml:space="preserve">5-2</w:t>
      </w: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lang w:eastAsia="zh-CN"/>
        </w:rPr>
        <w:t xml:space="preserve">主要关键部件清单一览表（如有）</w:t>
      </w:r>
      <w:r/>
    </w:p>
    <w:p>
      <w:pPr>
        <w:pStyle w:val="948"/>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项目名称：</w:t>
      </w:r>
      <w:r/>
    </w:p>
    <w:p>
      <w:pPr>
        <w:pStyle w:val="948"/>
        <w:rPr>
          <w:highlight w:val="none"/>
        </w:rPr>
      </w:pPr>
      <w:r>
        <w:rPr>
          <w:rFonts w:hint="eastAsia" w:ascii="Microsoft New Tai Lue" w:hAnsi="Microsoft New Tai Lue" w:cs="Microsoft New Tai Lue"/>
          <w:szCs w:val="21"/>
          <w:highlight w:val="none"/>
        </w:rPr>
        <w:t xml:space="preserve">项目编号：</w:t>
      </w:r>
      <w:r/>
    </w:p>
    <w:tbl>
      <w:tblPr>
        <w:tblStyle w:val="837"/>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hint="eastAsia" w:ascii="Microsoft New Tai Lue" w:hAnsi="Microsoft New Tai Lue" w:eastAsia="宋体" w:cs="Microsoft New Tai Lue"/>
                <w:b/>
                <w:szCs w:val="21"/>
                <w:highlight w:val="none"/>
                <w:lang w:eastAsia="zh-CN"/>
              </w:rPr>
            </w:pPr>
            <w:r>
              <w:rPr>
                <w:rFonts w:hint="eastAsia" w:ascii="Microsoft New Tai Lue" w:hAnsi="Microsoft New Tai Lue" w:cs="Microsoft New Tai Lue"/>
                <w:b/>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hint="default" w:ascii="Microsoft New Tai Lue" w:hAnsi="Microsoft New Tai Lue" w:eastAsia="宋体" w:cs="Microsoft New Tai Lue"/>
                <w:b/>
                <w:szCs w:val="21"/>
                <w:highlight w:val="none"/>
                <w:lang w:val="en-US" w:eastAsia="zh-CN"/>
              </w:rPr>
            </w:pPr>
            <w:r>
              <w:rPr>
                <w:rFonts w:ascii="Microsoft New Tai Lue" w:hAnsi="Microsoft New Tai Lue" w:cs="Microsoft New Tai Lue"/>
                <w:b/>
                <w:szCs w:val="21"/>
                <w:highlight w:val="none"/>
              </w:rPr>
              <w:t xml:space="preserve">单价</w:t>
            </w:r>
            <w:r>
              <w:rPr>
                <w:rFonts w:hint="eastAsia" w:ascii="Microsoft New Tai Lue" w:hAnsi="Microsoft New Tai Lue" w:cs="Microsoft New Tai Lue"/>
                <w:b/>
                <w:szCs w:val="21"/>
                <w:highlight w:val="none"/>
                <w:lang w:eastAsia="zh-CN"/>
              </w:rPr>
              <w:t xml:space="preserve">（</w:t>
            </w:r>
            <w:r>
              <w:rPr>
                <w:rFonts w:hint="eastAsia" w:ascii="Microsoft New Tai Lue" w:hAnsi="Microsoft New Tai Lue" w:cs="Microsoft New Tai Lue"/>
                <w:b/>
                <w:szCs w:val="21"/>
                <w:highlight w:val="none"/>
                <w:lang w:val="en-US" w:eastAsia="zh-CN"/>
              </w:rPr>
              <w:t xml:space="preserve">含税）</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rPr>
                <w:rFonts w:hint="eastAsia" w:ascii="Microsoft New Tai Lue" w:hAnsi="Microsoft New Tai Lue" w:cs="Microsoft New Tai Lue"/>
                <w:b/>
                <w:szCs w:val="21"/>
                <w:highlight w:val="none"/>
                <w:lang w:eastAsia="zh-CN"/>
              </w:rPr>
              <w:t xml:space="preserve">（</w:t>
            </w:r>
            <w:r>
              <w:rPr>
                <w:rFonts w:hint="eastAsia" w:ascii="Microsoft New Tai Lue" w:hAnsi="Microsoft New Tai Lue" w:cs="Microsoft New Tai Lue"/>
                <w:b/>
                <w:szCs w:val="21"/>
                <w:highlight w:val="none"/>
                <w:lang w:val="en-US" w:eastAsia="zh-CN"/>
              </w:rPr>
              <w:t xml:space="preserve">含税）</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pStyle w:val="948"/>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948"/>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pStyle w:val="948"/>
              <w:rPr>
                <w:rFonts w:hint="default" w:ascii="Microsoft New Tai Lue" w:hAnsi="Microsoft New Tai Lue" w:eastAsia="宋体" w:cs="Microsoft New Tai Lue"/>
                <w:szCs w:val="21"/>
                <w:highlight w:val="none"/>
                <w:lang w:val="en-US" w:eastAsia="zh-CN"/>
              </w:rPr>
            </w:pPr>
            <w:r>
              <w:rPr>
                <w:rFonts w:hint="eastAsia"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rPr>
                <w:rFonts w:hint="eastAsia" w:ascii="Microsoft New Tai Lue" w:hAnsi="Microsoft New Tai Lue" w:cs="Microsoft New Tai Lue"/>
                <w:szCs w:val="21"/>
                <w:highlight w:val="none"/>
                <w:lang w:eastAsia="zh-CN"/>
              </w:rPr>
              <w:t xml:space="preserve">（</w:t>
            </w:r>
            <w:r>
              <w:rPr>
                <w:rFonts w:hint="eastAsia" w:ascii="Microsoft New Tai Lue" w:hAnsi="Microsoft New Tai Lue" w:cs="Microsoft New Tai Lue"/>
                <w:szCs w:val="21"/>
                <w:highlight w:val="none"/>
                <w:lang w:val="en-US" w:eastAsia="zh-CN"/>
              </w:rPr>
              <w:t xml:space="preserve">含税）</w:t>
            </w:r>
            <w:r/>
          </w:p>
        </w:tc>
      </w:tr>
    </w:tbl>
    <w:p>
      <w:pPr>
        <w:pStyle w:val="948"/>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1.</w:t>
      </w:r>
      <w:r>
        <w:rPr>
          <w:rFonts w:ascii="Microsoft New Tai Lue" w:hAnsi="Microsoft New Tai Lue" w:cs="Microsoft New Tai Lue"/>
          <w:b/>
          <w:bCs/>
          <w:sz w:val="22"/>
          <w:szCs w:val="22"/>
          <w:highlight w:val="none"/>
        </w:rPr>
        <w:t xml:space="preserve">如果行数不够，请自行增加。</w:t>
      </w:r>
      <w:r/>
    </w:p>
    <w:p>
      <w:pPr>
        <w:pStyle w:val="948"/>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“合计”金额应当与“开标一览表”中“含税投标报价”金额一致。</w:t>
      </w:r>
      <w:r/>
    </w:p>
    <w:p>
      <w:pPr>
        <w:pStyle w:val="948"/>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本表均填写含税价格。</w:t>
      </w:r>
      <w:r/>
    </w:p>
    <w:p>
      <w:pPr>
        <w:pStyle w:val="948"/>
        <w:rPr>
          <w:rFonts w:hint="eastAsia" w:ascii="Microsoft New Tai Lue" w:hAnsi="Microsoft New Tai Lue"/>
          <w:color w:val="auto"/>
          <w:highlight w:val="none"/>
        </w:rPr>
      </w:pPr>
      <w:r>
        <w:rPr>
          <w:rFonts w:hint="eastAsia" w:ascii="Microsoft New Tai Lue" w:hAnsi="Microsoft New Tai Lue"/>
          <w:color w:val="auto"/>
          <w:highlight w:val="none"/>
        </w:rPr>
      </w:r>
      <w:r/>
    </w:p>
    <w:p>
      <w:pPr>
        <w:pStyle w:val="948"/>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95" w:name="_Toc107246281"/>
      <w:r/>
      <w:bookmarkStart w:id="296" w:name="_Toc103848586"/>
      <w:r/>
      <w:bookmarkStart w:id="297" w:name="_Toc104560901"/>
      <w:r/>
      <w:bookmarkStart w:id="298" w:name="_Toc10211731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6</w:t>
      </w:r>
      <w:r>
        <w:rPr>
          <w:rFonts w:hint="eastAsia" w:ascii="Microsoft New Tai Lue" w:hAnsi="Microsoft New Tai Lue" w:cs="宋体"/>
          <w:color w:val="auto"/>
          <w:sz w:val="24"/>
          <w:szCs w:val="24"/>
          <w:highlight w:val="none"/>
        </w:rPr>
        <w:t xml:space="preserve">）商务条款偏离表</w:t>
      </w:r>
      <w:bookmarkEnd w:id="295"/>
      <w:r/>
      <w:bookmarkEnd w:id="296"/>
      <w:r/>
      <w:bookmarkEnd w:id="297"/>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u w:val="singl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8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48"/>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948"/>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948"/>
              <w:rPr>
                <w:rFonts w:cs="Times New Roman"/>
                <w:color w:val="auto"/>
                <w:highlight w:val="none"/>
              </w:rPr>
            </w:pPr>
            <w:r>
              <w:rPr>
                <w:rFonts w:hint="eastAsia"/>
                <w:color w:val="auto"/>
                <w:highlight w:val="none"/>
              </w:rPr>
              <w:t xml:space="preserve">招标文件的商务条款</w:t>
            </w:r>
            <w:r/>
          </w:p>
        </w:tc>
        <w:tc>
          <w:tcPr>
            <w:tcW w:w="2126" w:type="dxa"/>
            <w:vAlign w:val="center"/>
            <w:textDirection w:val="lrTb"/>
            <w:noWrap w:val="false"/>
          </w:tcPr>
          <w:p>
            <w:pPr>
              <w:pStyle w:val="948"/>
              <w:rPr>
                <w:rFonts w:cs="Times New Roman"/>
                <w:color w:val="auto"/>
                <w:highlight w:val="none"/>
              </w:rPr>
            </w:pPr>
            <w:r>
              <w:rPr>
                <w:rFonts w:hint="eastAsia"/>
                <w:color w:val="auto"/>
                <w:highlight w:val="none"/>
              </w:rPr>
              <w:t xml:space="preserve">投标响应商务条款</w:t>
            </w:r>
            <w:r/>
          </w:p>
        </w:tc>
        <w:tc>
          <w:tcPr>
            <w:tcW w:w="1134" w:type="dxa"/>
            <w:textDirection w:val="lrTb"/>
            <w:noWrap w:val="false"/>
          </w:tcPr>
          <w:p>
            <w:pPr>
              <w:pStyle w:val="948"/>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948"/>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948"/>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bl>
    <w:p>
      <w:pPr>
        <w:pStyle w:val="948"/>
        <w:rPr>
          <w:b/>
          <w:bCs/>
          <w:color w:val="auto"/>
          <w:highlight w:val="none"/>
        </w:rPr>
      </w:pPr>
      <w:r>
        <w:rPr>
          <w:rFonts w:hint="eastAsia" w:cs="宋体"/>
          <w:b/>
          <w:bCs/>
          <w:color w:val="auto"/>
          <w:highlight w:val="none"/>
        </w:rPr>
        <w:t xml:space="preserve">注：</w:t>
      </w:r>
      <w:r/>
    </w:p>
    <w:p>
      <w:pPr>
        <w:pStyle w:val="948"/>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 xml:space="preserve">供应商须根据第一、二、三章内容要求填写此表，作为响应文件的组成部分。</w:t>
      </w:r>
      <w:r/>
    </w:p>
    <w:p>
      <w:pPr>
        <w:pStyle w:val="948"/>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48"/>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 xml:space="preserve">偏离包括正、负偏离，正偏离指供应商的响应高于磋商文件要求，负偏离指供应商的响应低于磋商文件要求。</w:t>
      </w:r>
      <w:r/>
    </w:p>
    <w:p>
      <w:pPr>
        <w:pStyle w:val="948"/>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 xml:space="preserve">如供应商将此表空白，视为供应商无任何偏离。</w:t>
      </w:r>
      <w:r/>
    </w:p>
    <w:p>
      <w:pPr>
        <w:pStyle w:val="948"/>
        <w:rPr>
          <w:rFonts w:ascii="Microsoft New Tai Lue" w:hAnsi="Microsoft New Tai Lue" w:cs="Microsoft New Tai Lue"/>
          <w:b/>
          <w:bCs/>
          <w:color w:val="auto"/>
          <w:sz w:val="24"/>
          <w:szCs w:val="24"/>
          <w:highlight w:val="none"/>
        </w:rPr>
      </w:pPr>
      <w:r/>
      <w:bookmarkStart w:id="299" w:name="_Toc104560902"/>
      <w:r/>
      <w:bookmarkStart w:id="300" w:name="_Toc103848587"/>
      <w:r/>
      <w:bookmarkStart w:id="301" w:name="_Toc107246282"/>
      <w:r>
        <w:rPr>
          <w:rFonts w:ascii="Microsoft New Tai Lue" w:hAnsi="Microsoft New Tai Lue" w:cs="Microsoft New Tai Lue"/>
          <w:color w:val="auto"/>
          <w:sz w:val="24"/>
          <w:szCs w:val="24"/>
          <w:highlight w:val="none"/>
        </w:rPr>
        <w:br w:type="page" w:clear="all"/>
      </w:r>
      <w:r/>
    </w:p>
    <w:p>
      <w:pPr>
        <w:pStyle w:val="948"/>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w:t>
      </w:r>
      <w:r>
        <w:rPr>
          <w:rFonts w:hint="eastAsia" w:ascii="Microsoft New Tai Lue" w:hAnsi="Microsoft New Tai Lue" w:cs="宋体"/>
          <w:color w:val="auto"/>
          <w:sz w:val="24"/>
          <w:szCs w:val="24"/>
          <w:highlight w:val="none"/>
        </w:rPr>
        <w:t xml:space="preserve">）供应商具备投标资格的证明文件</w:t>
      </w:r>
      <w:bookmarkEnd w:id="299"/>
      <w:r/>
      <w:bookmarkEnd w:id="300"/>
      <w:r/>
      <w:bookmarkEnd w:id="301"/>
      <w:r/>
      <w:r/>
    </w:p>
    <w:p>
      <w:pPr>
        <w:pStyle w:val="948"/>
        <w:rPr>
          <w:rFonts w:ascii="Microsoft New Tai Lue" w:hAnsi="Microsoft New Tai Lue" w:cs="Microsoft New Tai Lue"/>
          <w:color w:val="auto"/>
          <w:sz w:val="24"/>
          <w:szCs w:val="24"/>
          <w:highlight w:val="none"/>
        </w:rPr>
      </w:pPr>
      <w:r/>
      <w:bookmarkStart w:id="302" w:name="_Toc107246283"/>
      <w:r/>
      <w:bookmarkStart w:id="303" w:name="_Toc104560903"/>
      <w:r/>
      <w:bookmarkStart w:id="304" w:name="_Toc10384858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7-1-1</w:t>
      </w:r>
      <w:r>
        <w:rPr>
          <w:rFonts w:hint="eastAsia" w:ascii="Microsoft New Tai Lue" w:hAnsi="Microsoft New Tai Lue" w:cs="宋体"/>
          <w:color w:val="auto"/>
          <w:sz w:val="24"/>
          <w:szCs w:val="24"/>
          <w:highlight w:val="none"/>
        </w:rPr>
        <w:t xml:space="preserve">）营业执照复印件</w:t>
      </w:r>
      <w:bookmarkEnd w:id="298"/>
      <w:r>
        <w:rPr>
          <w:rFonts w:hint="eastAsia" w:ascii="Microsoft New Tai Lue" w:hAnsi="Microsoft New Tai Lue" w:cs="宋体"/>
          <w:color w:val="auto"/>
          <w:sz w:val="24"/>
          <w:szCs w:val="24"/>
          <w:highlight w:val="none"/>
        </w:rPr>
        <w:t xml:space="preserve">或自然人的身份证明复印件</w:t>
      </w:r>
      <w:bookmarkEnd w:id="302"/>
      <w:r/>
      <w:bookmarkEnd w:id="303"/>
      <w:r/>
      <w:bookmarkEnd w:id="304"/>
      <w:r/>
      <w:r/>
    </w:p>
    <w:p>
      <w:pPr>
        <w:pStyle w:val="948"/>
        <w:rPr>
          <w:rFonts w:ascii="Microsoft New Tai Lue" w:hAnsi="Microsoft New Tai Lue" w:cs="Microsoft New Tai Lue"/>
          <w:b/>
          <w:bCs/>
          <w:color w:val="auto"/>
          <w:highlight w:val="none"/>
        </w:rPr>
      </w:pPr>
      <w:r/>
      <w:bookmarkStart w:id="305" w:name="_Hlk33717720"/>
      <w:r>
        <w:rPr>
          <w:rFonts w:hint="eastAsia" w:ascii="Microsoft New Tai Lue" w:hAnsi="Microsoft New Tai Lue"/>
          <w:b/>
          <w:bCs/>
          <w:color w:val="auto"/>
          <w:highlight w:val="none"/>
        </w:rPr>
        <w:t xml:space="preserve">注：供应商提供营业执照副本（或具有同等法律效力的证照）复印件。复印件应能清晰显示供应商名称。</w:t>
      </w:r>
      <w:bookmarkEnd w:id="305"/>
      <w:r/>
      <w:r/>
    </w:p>
    <w:p>
      <w:pPr>
        <w:pStyle w:val="948"/>
        <w:rPr>
          <w:rFonts w:cs="Times New Roman"/>
          <w:color w:val="auto"/>
          <w:highlight w:val="none"/>
        </w:rPr>
      </w:pPr>
      <w:r/>
      <w:bookmarkStart w:id="306" w:name="_Toc104560904"/>
      <w:r/>
      <w:bookmarkStart w:id="307" w:name="_Toc102117320"/>
      <w:r/>
      <w:bookmarkStart w:id="308" w:name="_Toc107246284"/>
      <w:r/>
      <w:bookmarkStart w:id="309" w:name="_Toc10384858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7-1-2</w:t>
      </w:r>
      <w:r>
        <w:rPr>
          <w:rFonts w:hint="eastAsia" w:ascii="Microsoft New Tai Lue" w:hAnsi="Microsoft New Tai Lue" w:cs="宋体"/>
          <w:color w:val="auto"/>
          <w:sz w:val="24"/>
          <w:szCs w:val="24"/>
          <w:highlight w:val="none"/>
        </w:rPr>
        <w:t xml:space="preserve">）工商变更登记文件（如需）</w:t>
      </w:r>
      <w:bookmarkEnd w:id="306"/>
      <w:r/>
      <w:bookmarkEnd w:id="307"/>
      <w:r/>
      <w:bookmarkEnd w:id="308"/>
      <w:r/>
      <w:bookmarkEnd w:id="309"/>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注：如</w:t>
      </w:r>
      <w:r>
        <w:rPr>
          <w:rFonts w:hint="eastAsia" w:ascii="Microsoft New Tai Lue" w:hAnsi="Microsoft New Tai Lue"/>
          <w:b/>
          <w:bCs/>
          <w:color w:val="auto"/>
          <w:sz w:val="22"/>
          <w:szCs w:val="22"/>
          <w:highlight w:val="none"/>
        </w:rPr>
        <w:t xml:space="preserve">供应商</w:t>
      </w:r>
      <w:r>
        <w:rPr>
          <w:rFonts w:hint="eastAsia" w:ascii="Microsoft New Tai Lue" w:hAnsi="Microsoft New Tai Lue"/>
          <w:b/>
          <w:bCs/>
          <w:color w:val="auto"/>
          <w:highlight w:val="none"/>
        </w:rPr>
        <w:t xml:space="preserve">在招标文件资质、业绩等要求的时间期限内发生了单位名称等变更的，提供相关工商变更登记文件的复印件。如无，则可不提供。</w:t>
      </w:r>
      <w:r/>
    </w:p>
    <w:p>
      <w:pPr>
        <w:pStyle w:val="948"/>
        <w:rPr>
          <w:rFonts w:cs="Times New Roman"/>
          <w:color w:val="auto"/>
          <w:highlight w:val="none"/>
        </w:rPr>
      </w:pPr>
      <w:r/>
      <w:bookmarkStart w:id="310" w:name="_Toc102117321"/>
      <w:r/>
      <w:bookmarkStart w:id="311" w:name="_Toc107246285"/>
      <w:r/>
      <w:bookmarkStart w:id="312" w:name="_Toc103848590"/>
      <w:r/>
      <w:bookmarkStart w:id="313" w:name="_Toc10456090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7-2</w:t>
      </w:r>
      <w:r>
        <w:rPr>
          <w:rFonts w:hint="eastAsia" w:ascii="Microsoft New Tai Lue" w:hAnsi="Microsoft New Tai Lue" w:cs="宋体"/>
          <w:color w:val="auto"/>
          <w:sz w:val="24"/>
          <w:szCs w:val="24"/>
          <w:highlight w:val="none"/>
        </w:rPr>
        <w:t xml:space="preserve">）财务报表</w:t>
      </w:r>
      <w:bookmarkEnd w:id="310"/>
      <w:r/>
      <w:bookmarkEnd w:id="311"/>
      <w:r/>
      <w:bookmarkEnd w:id="312"/>
      <w:r/>
      <w:bookmarkEnd w:id="313"/>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948"/>
        <w:rPr>
          <w:rFonts w:cs="Times New Roman"/>
          <w:color w:val="auto"/>
          <w:highlight w:val="none"/>
        </w:rPr>
      </w:pPr>
      <w:r/>
      <w:bookmarkStart w:id="314" w:name="_Toc102117322"/>
      <w:r/>
      <w:bookmarkStart w:id="315" w:name="_Toc107246286"/>
      <w:r/>
      <w:bookmarkStart w:id="316" w:name="_Toc104560908"/>
      <w:r/>
      <w:bookmarkStart w:id="317" w:name="_Toc10384859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7-3</w:t>
      </w:r>
      <w:r>
        <w:rPr>
          <w:rFonts w:hint="eastAsia" w:ascii="Microsoft New Tai Lue" w:hAnsi="Microsoft New Tai Lue" w:cs="宋体"/>
          <w:color w:val="auto"/>
          <w:sz w:val="24"/>
          <w:szCs w:val="24"/>
          <w:highlight w:val="none"/>
        </w:rPr>
        <w:t xml:space="preserve">）具有履行合同所必需的设备和专业技术能力的相关证明材料或承诺函（提供承诺函原件）</w:t>
      </w:r>
      <w:bookmarkEnd w:id="314"/>
      <w:r/>
      <w:bookmarkEnd w:id="315"/>
      <w:r/>
      <w:bookmarkEnd w:id="316"/>
      <w:r/>
      <w:bookmarkEnd w:id="317"/>
      <w:r/>
      <w:r/>
    </w:p>
    <w:p>
      <w:pPr>
        <w:pStyle w:val="948"/>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 xml:space="preserve">承诺函</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我单位郑重承诺：我单位具备履行本项采购合同所必需的设备和专业技术能力。</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rPr>
        <w:t xml:space="preserve">______________________</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cs="Times New Roman"/>
          <w:color w:val="auto"/>
          <w:highlight w:val="none"/>
        </w:rPr>
      </w:pPr>
      <w:r/>
      <w:bookmarkStart w:id="318" w:name="_Toc103848591"/>
      <w:r/>
      <w:bookmarkStart w:id="319" w:name="_Toc107246287"/>
      <w:r/>
      <w:bookmarkStart w:id="320" w:name="_Toc104560906"/>
      <w:r/>
      <w:bookmarkStart w:id="321" w:name="_Toc10211732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7-4</w:t>
      </w:r>
      <w:r>
        <w:rPr>
          <w:rFonts w:hint="eastAsia" w:ascii="Microsoft New Tai Lue" w:hAnsi="Microsoft New Tai Lue" w:cs="宋体"/>
          <w:color w:val="auto"/>
          <w:sz w:val="24"/>
          <w:szCs w:val="24"/>
          <w:highlight w:val="none"/>
        </w:rPr>
        <w:t xml:space="preserve">）依法缴纳税收的相关材料</w:t>
      </w:r>
      <w:bookmarkEnd w:id="318"/>
      <w:r/>
      <w:bookmarkEnd w:id="319"/>
      <w:r/>
      <w:bookmarkEnd w:id="320"/>
      <w:r/>
      <w:bookmarkEnd w:id="321"/>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948"/>
        <w:rPr>
          <w:rFonts w:cs="Times New Roman"/>
          <w:color w:val="auto"/>
          <w:highlight w:val="none"/>
        </w:rPr>
      </w:pPr>
      <w:r/>
      <w:bookmarkStart w:id="322" w:name="_Toc103848592"/>
      <w:r/>
      <w:bookmarkStart w:id="323" w:name="_Toc102117324"/>
      <w:r/>
      <w:bookmarkStart w:id="324" w:name="_Toc107246288"/>
      <w:r/>
      <w:bookmarkStart w:id="325" w:name="_Toc1045609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7-5</w:t>
      </w:r>
      <w:r>
        <w:rPr>
          <w:rFonts w:hint="eastAsia" w:ascii="Microsoft New Tai Lue" w:hAnsi="Microsoft New Tai Lue" w:cs="宋体"/>
          <w:color w:val="auto"/>
          <w:sz w:val="24"/>
          <w:szCs w:val="24"/>
          <w:highlight w:val="none"/>
        </w:rPr>
        <w:t xml:space="preserve">）依法缴纳社会保障资金的相关材料</w:t>
      </w:r>
      <w:bookmarkEnd w:id="322"/>
      <w:r/>
      <w:bookmarkEnd w:id="323"/>
      <w:r/>
      <w:bookmarkEnd w:id="324"/>
      <w:r/>
      <w:bookmarkEnd w:id="325"/>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948"/>
        <w:rPr>
          <w:rFonts w:cs="Times New Roman"/>
          <w:color w:val="auto"/>
          <w:highlight w:val="none"/>
        </w:rPr>
      </w:pPr>
      <w:r/>
      <w:bookmarkStart w:id="326" w:name="_Toc102117325"/>
      <w:r/>
      <w:bookmarkStart w:id="327" w:name="_Toc107246289"/>
      <w:r/>
      <w:bookmarkStart w:id="328" w:name="_Toc104560909"/>
      <w:r/>
      <w:bookmarkStart w:id="329" w:name="_Toc10384859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7-6</w:t>
      </w:r>
      <w:r>
        <w:rPr>
          <w:rFonts w:hint="eastAsia" w:ascii="Microsoft New Tai Lue" w:hAnsi="Microsoft New Tai Lue" w:cs="宋体"/>
          <w:color w:val="auto"/>
          <w:sz w:val="24"/>
          <w:szCs w:val="24"/>
          <w:highlight w:val="none"/>
        </w:rPr>
        <w:t xml:space="preserve">）没有重大违法记录的书面声明</w:t>
      </w:r>
      <w:bookmarkEnd w:id="326"/>
      <w:r/>
      <w:bookmarkEnd w:id="327"/>
      <w:r/>
      <w:bookmarkEnd w:id="328"/>
      <w:r/>
      <w:bookmarkEnd w:id="329"/>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注：参加政府采购活动前</w:t>
      </w:r>
      <w:r>
        <w:rPr>
          <w:rFonts w:ascii="Microsoft New Tai Lue" w:hAnsi="Microsoft New Tai Lue" w:cs="Microsoft New Tai Lue"/>
          <w:b/>
          <w:bCs/>
          <w:color w:val="auto"/>
          <w:highlight w:val="none"/>
        </w:rPr>
        <w:t xml:space="preserve">3</w:t>
      </w:r>
      <w:r>
        <w:rPr>
          <w:rFonts w:hint="eastAsia" w:ascii="Microsoft New Tai Lue" w:hAnsi="Microsoft New Tai Lue"/>
          <w:b/>
          <w:bCs/>
          <w:color w:val="auto"/>
          <w:highlight w:val="none"/>
        </w:rPr>
        <w:t xml:space="preserve">年内在经营活动中没有重大违法记录的书面声明（提供声明函原件）。</w:t>
      </w:r>
      <w:r/>
    </w:p>
    <w:p>
      <w:pPr>
        <w:pStyle w:val="948"/>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pStyle w:val="948"/>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 xml:space="preserve">声明</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 xml:space="preserve">年内，我单位在经营活动中没有因违法经营受到刑事处罚或者责令停产停业、吊销许可证或者执照、较大数额罚款等行政处罚。</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cs="Times New Roman"/>
          <w:color w:val="auto"/>
          <w:highlight w:val="none"/>
        </w:rPr>
      </w:pPr>
      <w:r/>
      <w:bookmarkStart w:id="330" w:name="_Toc107246290"/>
      <w:r/>
      <w:bookmarkStart w:id="331" w:name="_Toc10456091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7-7</w:t>
      </w:r>
      <w:r>
        <w:rPr>
          <w:rFonts w:hint="eastAsia" w:ascii="Microsoft New Tai Lue" w:hAnsi="Microsoft New Tai Lue" w:cs="宋体"/>
          <w:color w:val="auto"/>
          <w:sz w:val="24"/>
          <w:szCs w:val="24"/>
          <w:highlight w:val="none"/>
        </w:rPr>
        <w:t xml:space="preserve">）无不良信用记录承诺函</w:t>
      </w:r>
      <w:bookmarkEnd w:id="330"/>
      <w:r/>
      <w:bookmarkEnd w:id="331"/>
      <w:r/>
      <w:r/>
    </w:p>
    <w:p>
      <w:pPr>
        <w:pStyle w:val="948"/>
        <w:rPr>
          <w:rFonts w:hint="eastAsia" w:hAnsi="宋体" w:eastAsia="宋体" w:cs="Times New Roman"/>
          <w:sz w:val="21"/>
          <w:szCs w:val="21"/>
          <w:highlight w:val="none"/>
        </w:rPr>
      </w:pPr>
      <w:r>
        <w:rPr>
          <w:rFonts w:hint="eastAsia"/>
          <w:color w:val="auto"/>
          <w:highlight w:val="none"/>
        </w:rPr>
        <w:t xml:space="preserve">本单位郑重承诺</w:t>
      </w:r>
      <w:r>
        <w:rPr>
          <w:rFonts w:hint="eastAsia" w:hAnsi="宋体" w:eastAsia="宋体" w:cs="Times New Roman"/>
          <w:sz w:val="21"/>
          <w:szCs w:val="21"/>
          <w:highlight w:val="none"/>
        </w:rPr>
        <w:t xml:space="preserve">，我单位无以下不良信用记录情形：</w:t>
      </w:r>
      <w:r/>
    </w:p>
    <w:p>
      <w:pPr>
        <w:pStyle w:val="948"/>
        <w:rPr>
          <w:rFonts w:hint="eastAsia" w:hAnsi="宋体" w:eastAsia="宋体" w:cs="Times New Roman"/>
          <w:sz w:val="21"/>
          <w:szCs w:val="21"/>
          <w:highlight w:val="none"/>
        </w:rPr>
      </w:pPr>
      <w:r>
        <w:rPr>
          <w:rFonts w:hint="eastAsia" w:hAnsi="宋体" w:eastAsia="宋体" w:cs="Times New Roman"/>
          <w:sz w:val="21"/>
          <w:szCs w:val="21"/>
          <w:highlight w:val="none"/>
        </w:rPr>
        <w:t xml:space="preserve">1.被人民法院列入失信被执行人；</w:t>
      </w:r>
      <w:r/>
    </w:p>
    <w:p>
      <w:pPr>
        <w:pStyle w:val="948"/>
        <w:rPr>
          <w:rFonts w:hint="eastAsia" w:hAnsi="宋体" w:eastAsia="宋体" w:cs="Times New Roman"/>
          <w:sz w:val="21"/>
          <w:szCs w:val="21"/>
          <w:highlight w:val="none"/>
        </w:rPr>
      </w:pPr>
      <w:r>
        <w:rPr>
          <w:rFonts w:hint="eastAsia" w:hAnsi="宋体" w:eastAsia="宋体" w:cs="Times New Roman"/>
          <w:sz w:val="21"/>
          <w:szCs w:val="21"/>
          <w:highlight w:val="none"/>
        </w:rPr>
        <w:t xml:space="preserve">2.</w:t>
      </w:r>
      <w:r>
        <w:rPr>
          <w:rFonts w:hint="eastAsia" w:ascii="Microsoft New Tai Lue" w:hAnsi="Microsoft New Tai Lue" w:eastAsia="宋体" w:cs="宋体"/>
          <w:color w:val="auto"/>
          <w:highlight w:val="none"/>
        </w:rPr>
        <w:t xml:space="preserve">被税务部门列入</w:t>
      </w:r>
      <w:r>
        <w:rPr>
          <w:rFonts w:hint="eastAsia" w:ascii="Microsoft New Tai Lue" w:hAnsi="Microsoft New Tai Lue" w:cs="宋体"/>
          <w:color w:val="auto"/>
          <w:highlight w:val="none"/>
          <w:lang w:eastAsia="zh-CN"/>
        </w:rPr>
        <w:t xml:space="preserve">重大税收违法失信主体名单</w:t>
      </w:r>
      <w:r>
        <w:rPr>
          <w:rFonts w:hint="eastAsia" w:hAnsi="宋体" w:eastAsia="宋体" w:cs="Times New Roman"/>
          <w:sz w:val="21"/>
          <w:szCs w:val="21"/>
          <w:highlight w:val="none"/>
        </w:rPr>
        <w:t xml:space="preserve">；</w:t>
      </w:r>
      <w:r/>
    </w:p>
    <w:p>
      <w:pPr>
        <w:pStyle w:val="948"/>
        <w:rPr>
          <w:rFonts w:hint="eastAsia" w:hAnsi="宋体" w:eastAsia="宋体" w:cs="Times New Roman"/>
          <w:sz w:val="21"/>
          <w:szCs w:val="21"/>
          <w:highlight w:val="none"/>
        </w:rPr>
      </w:pPr>
      <w:r>
        <w:rPr>
          <w:rFonts w:hint="eastAsia" w:hAnsi="宋体" w:eastAsia="宋体" w:cs="Times New Roman"/>
          <w:sz w:val="21"/>
          <w:szCs w:val="21"/>
          <w:highlight w:val="none"/>
        </w:rPr>
        <w:t xml:space="preserve">3.被政府采购监管部门列入政府采购严重违法失信行为记录名单；</w:t>
      </w:r>
      <w:r/>
    </w:p>
    <w:p>
      <w:pPr>
        <w:pStyle w:val="948"/>
        <w:rPr>
          <w:rFonts w:hint="eastAsia" w:hAnsi="宋体" w:eastAsia="宋体" w:cs="Times New Roman"/>
          <w:sz w:val="21"/>
          <w:szCs w:val="21"/>
          <w:highlight w:val="none"/>
        </w:rPr>
      </w:pPr>
      <w:r>
        <w:rPr>
          <w:rFonts w:hint="eastAsia" w:hAnsi="宋体" w:eastAsia="宋体" w:cs="Times New Roman"/>
          <w:sz w:val="21"/>
          <w:szCs w:val="21"/>
          <w:highlight w:val="none"/>
        </w:rPr>
        <w:t xml:space="preserve">4.不符合《政府采购法》第二十二条规定的条件。</w:t>
      </w:r>
      <w:r/>
    </w:p>
    <w:p>
      <w:pPr>
        <w:pStyle w:val="948"/>
        <w:rPr>
          <w:rFonts w:cs="Times New Roman"/>
          <w:color w:val="auto"/>
          <w:highlight w:val="none"/>
        </w:rPr>
      </w:pPr>
      <w:r>
        <w:rPr>
          <w:rFonts w:hint="eastAsia" w:hAnsi="宋体" w:eastAsia="宋体" w:cs="Times New Roman"/>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 xml:space="preserve">理。</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highlight w:val="none"/>
        </w:rPr>
      </w:pPr>
      <w:r/>
      <w:bookmarkStart w:id="332" w:name="_Toc102117326"/>
      <w:r/>
      <w:bookmarkStart w:id="333" w:name="_Toc103848596"/>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cs="Times New Roman"/>
          <w:color w:val="auto"/>
          <w:highlight w:val="none"/>
        </w:rPr>
      </w:pPr>
      <w:r/>
      <w:bookmarkStart w:id="334" w:name="_Toc104560911"/>
      <w:r/>
      <w:bookmarkStart w:id="335" w:name="_Toc10724629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7-8</w:t>
      </w:r>
      <w:r>
        <w:rPr>
          <w:rFonts w:hint="eastAsia" w:ascii="Microsoft New Tai Lue" w:hAnsi="Microsoft New Tai Lue" w:cs="宋体"/>
          <w:color w:val="auto"/>
          <w:sz w:val="24"/>
          <w:szCs w:val="24"/>
          <w:highlight w:val="none"/>
        </w:rPr>
        <w:t xml:space="preserve">）</w:t>
      </w:r>
      <w:bookmarkEnd w:id="332"/>
      <w:r>
        <w:rPr>
          <w:rFonts w:hint="eastAsia" w:ascii="Microsoft New Tai Lue" w:hAnsi="Microsoft New Tai Lue" w:cs="宋体"/>
          <w:color w:val="auto"/>
          <w:sz w:val="24"/>
          <w:szCs w:val="24"/>
          <w:highlight w:val="none"/>
        </w:rPr>
        <w:t xml:space="preserve">招标文件要求的其它实质性资格资信证明文件</w:t>
      </w:r>
      <w:bookmarkEnd w:id="334"/>
      <w:r/>
      <w:bookmarkEnd w:id="335"/>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4"/>
          <w:szCs w:val="24"/>
          <w:highlight w:val="none"/>
        </w:rPr>
      </w:pPr>
      <w:r/>
      <w:bookmarkStart w:id="336" w:name="_Toc107246292"/>
      <w:r>
        <w:rPr>
          <w:rFonts w:ascii="Microsoft New Tai Lue" w:hAnsi="Microsoft New Tai Lue" w:cs="Microsoft New Tai Lue"/>
          <w:color w:val="auto"/>
          <w:sz w:val="24"/>
          <w:szCs w:val="24"/>
          <w:highlight w:val="none"/>
        </w:rPr>
        <w:br w:type="page" w:clear="all"/>
      </w:r>
      <w:bookmarkEnd w:id="333"/>
      <w:r/>
      <w:bookmarkEnd w:id="336"/>
      <w:r/>
      <w:bookmarkStart w:id="337" w:name="_Toc96347919"/>
      <w:r/>
      <w:bookmarkStart w:id="338" w:name="_Toc104560914"/>
      <w:r/>
      <w:bookmarkStart w:id="339" w:name="_Toc107246295"/>
      <w:r/>
      <w:bookmarkStart w:id="340" w:name="_Toc102117330"/>
      <w:r/>
      <w:bookmarkStart w:id="341" w:name="_Toc10384859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8</w:t>
      </w:r>
      <w:r>
        <w:rPr>
          <w:rFonts w:hint="eastAsia" w:ascii="Microsoft New Tai Lue" w:hAnsi="Microsoft New Tai Lue" w:cs="宋体"/>
          <w:color w:val="auto"/>
          <w:sz w:val="24"/>
          <w:szCs w:val="24"/>
          <w:highlight w:val="none"/>
        </w:rPr>
        <w:t xml:space="preserve">）分包意向协议（如需）</w:t>
      </w:r>
      <w:bookmarkEnd w:id="337"/>
      <w:r/>
      <w:bookmarkEnd w:id="338"/>
      <w:r/>
      <w:bookmarkEnd w:id="339"/>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若成为</w:t>
      </w:r>
      <w:r>
        <w:rPr>
          <w:rFonts w:hint="eastAsia"/>
          <w:color w:val="auto"/>
          <w:highlight w:val="none"/>
          <w:u w:val="single"/>
        </w:rPr>
        <w:t xml:space="preserve">（项目名称）</w:t>
      </w:r>
      <w:r>
        <w:rPr>
          <w:rFonts w:hint="eastAsia"/>
          <w:color w:val="auto"/>
          <w:highlight w:val="none"/>
        </w:rPr>
        <w:t xml:space="preserve">（项目编号：）</w:t>
      </w:r>
      <w:r>
        <w:rPr>
          <w:rFonts w:hint="eastAsia"/>
          <w:color w:val="auto"/>
          <w:highlight w:val="none"/>
          <w:lang w:val="zh-CN"/>
        </w:rPr>
        <w:t xml:space="preserve">的中标供应商，将依法采取分包方式履行合同。</w:t>
      </w:r>
      <w:r>
        <w:rPr>
          <w:rFonts w:hint="eastAsia"/>
          <w:color w:val="auto"/>
          <w:highlight w:val="none"/>
          <w:u w:val="single"/>
        </w:rPr>
        <w:t xml:space="preserve">（供应商名称）</w:t>
      </w:r>
      <w:r>
        <w:rPr>
          <w:rFonts w:hint="eastAsia"/>
          <w:color w:val="auto"/>
          <w:highlight w:val="none"/>
        </w:rPr>
        <w:t xml:space="preserve">与</w:t>
      </w:r>
      <w:r>
        <w:rPr>
          <w:rFonts w:hint="eastAsia"/>
          <w:color w:val="auto"/>
          <w:highlight w:val="none"/>
          <w:u w:val="single"/>
        </w:rPr>
        <w:t xml:space="preserve">（所有分包供应商名称）</w:t>
      </w:r>
      <w:r>
        <w:rPr>
          <w:rFonts w:hint="eastAsia"/>
          <w:color w:val="auto"/>
          <w:highlight w:val="none"/>
        </w:rPr>
        <w:t xml:space="preserve">达成分包意向协议</w:t>
      </w:r>
      <w:r>
        <w:rPr>
          <w:rFonts w:hint="eastAsia"/>
          <w:color w:val="auto"/>
          <w:highlight w:val="none"/>
          <w:lang w:val="zh-CN"/>
        </w:rPr>
        <w:t xml:space="preserve">。</w:t>
      </w:r>
      <w:r/>
    </w:p>
    <w:p>
      <w:pPr>
        <w:pStyle w:val="948"/>
        <w:rPr>
          <w:rFonts w:cs="Times New Roman"/>
          <w:color w:val="auto"/>
          <w:highlight w:val="none"/>
          <w:lang w:val="zh-CN"/>
        </w:rPr>
      </w:pPr>
      <w:r>
        <w:rPr>
          <w:rFonts w:hint="eastAsia"/>
          <w:color w:val="auto"/>
          <w:highlight w:val="none"/>
          <w:lang w:val="zh-CN"/>
        </w:rPr>
        <w:t xml:space="preserve">一、分包标的及数量</w:t>
      </w:r>
      <w:r/>
    </w:p>
    <w:p>
      <w:pPr>
        <w:pStyle w:val="948"/>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将</w:t>
      </w:r>
      <w:r>
        <w:rPr>
          <w:rFonts w:hint="eastAsia"/>
          <w:color w:val="auto"/>
          <w:highlight w:val="none"/>
          <w:u w:val="single"/>
        </w:rPr>
        <w:t xml:space="preserve">（工作内容）</w:t>
      </w:r>
      <w:r>
        <w:rPr>
          <w:rFonts w:hint="eastAsia"/>
          <w:color w:val="auto"/>
          <w:highlight w:val="none"/>
        </w:rPr>
        <w:t xml:space="preserve">分包给</w:t>
      </w:r>
      <w:r>
        <w:rPr>
          <w:rFonts w:hint="eastAsia"/>
          <w:color w:val="auto"/>
          <w:highlight w:val="none"/>
          <w:u w:val="single"/>
        </w:rPr>
        <w:t xml:space="preserve">（某分包供应商名称）</w:t>
      </w:r>
      <w:r>
        <w:rPr>
          <w:rFonts w:hint="eastAsia"/>
          <w:color w:val="auto"/>
          <w:highlight w:val="none"/>
          <w:lang w:val="zh-CN"/>
        </w:rPr>
        <w:t xml:space="preserve">，</w:t>
      </w:r>
      <w:r>
        <w:rPr>
          <w:rFonts w:hint="eastAsia"/>
          <w:color w:val="auto"/>
          <w:highlight w:val="none"/>
          <w:u w:val="single"/>
        </w:rPr>
        <w:t xml:space="preserve">（某分包供应商名称），</w:t>
      </w:r>
      <w:r>
        <w:rPr>
          <w:rFonts w:hint="eastAsia"/>
          <w:color w:val="auto"/>
          <w:highlight w:val="none"/>
          <w:lang w:val="zh-CN"/>
        </w:rPr>
        <w:t xml:space="preserve">具备承</w:t>
      </w:r>
      <w:r>
        <w:rPr>
          <w:rFonts w:hint="eastAsia"/>
          <w:color w:val="auto"/>
          <w:highlight w:val="none"/>
        </w:rPr>
        <w:t xml:space="preserve">担</w:t>
      </w:r>
      <w:r>
        <w:rPr>
          <w:rFonts w:hint="eastAsia"/>
          <w:color w:val="auto"/>
          <w:highlight w:val="none"/>
          <w:u w:val="single"/>
        </w:rPr>
        <w:t xml:space="preserve">（工作内容）</w:t>
      </w:r>
      <w:r>
        <w:rPr>
          <w:rFonts w:hint="eastAsia"/>
          <w:color w:val="auto"/>
          <w:highlight w:val="none"/>
          <w:lang w:val="zh-CN"/>
        </w:rPr>
        <w:t xml:space="preserve">相应资质条件且不得再次分包；</w:t>
      </w:r>
      <w:r/>
    </w:p>
    <w:p>
      <w:pPr>
        <w:pStyle w:val="948"/>
        <w:rPr>
          <w:rFonts w:cs="Times New Roman"/>
          <w:color w:val="auto"/>
          <w:highlight w:val="none"/>
        </w:rPr>
      </w:pPr>
      <w:r>
        <w:rPr>
          <w:rFonts w:hint="eastAsia"/>
          <w:color w:val="auto"/>
          <w:highlight w:val="none"/>
        </w:rPr>
        <w:t xml:space="preserve">……</w:t>
      </w:r>
      <w:r/>
    </w:p>
    <w:p>
      <w:pPr>
        <w:pStyle w:val="948"/>
        <w:rPr>
          <w:rFonts w:cs="Times New Roman"/>
          <w:color w:val="auto"/>
          <w:highlight w:val="none"/>
          <w:lang w:val="zh-CN"/>
        </w:rPr>
      </w:pPr>
      <w:r>
        <w:rPr>
          <w:rFonts w:hint="eastAsia"/>
          <w:color w:val="auto"/>
          <w:highlight w:val="none"/>
          <w:lang w:val="zh-CN"/>
        </w:rPr>
        <w:t xml:space="preserve">二、分包工作履行期限、地点、方式</w:t>
      </w:r>
      <w:r/>
    </w:p>
    <w:p>
      <w:pPr>
        <w:pStyle w:val="948"/>
        <w:rPr>
          <w:rFonts w:cs="Times New Roman"/>
          <w:color w:val="auto"/>
          <w:highlight w:val="none"/>
          <w:u w:val="single"/>
        </w:rPr>
      </w:pPr>
      <w:r>
        <w:rPr>
          <w:rFonts w:cs="Times New Roman"/>
          <w:color w:val="auto"/>
          <w:highlight w:val="none"/>
          <w:u w:val="single"/>
        </w:rPr>
      </w:r>
      <w:r/>
    </w:p>
    <w:p>
      <w:pPr>
        <w:pStyle w:val="948"/>
        <w:rPr>
          <w:rFonts w:cs="Times New Roman"/>
          <w:color w:val="auto"/>
          <w:highlight w:val="none"/>
          <w:lang w:val="zh-CN"/>
        </w:rPr>
      </w:pPr>
      <w:r>
        <w:rPr>
          <w:rFonts w:hint="eastAsia"/>
          <w:color w:val="auto"/>
          <w:highlight w:val="none"/>
          <w:lang w:val="zh-CN"/>
        </w:rPr>
        <w:t xml:space="preserve">三、质量</w:t>
      </w:r>
      <w:r/>
    </w:p>
    <w:p>
      <w:pPr>
        <w:pStyle w:val="948"/>
        <w:rPr>
          <w:rFonts w:cs="Times New Roman"/>
          <w:color w:val="auto"/>
          <w:highlight w:val="none"/>
          <w:lang w:val="zh-CN"/>
        </w:rPr>
      </w:pPr>
      <w:r>
        <w:rPr>
          <w:rFonts w:cs="Times New Roman"/>
          <w:color w:val="auto"/>
          <w:highlight w:val="none"/>
          <w:lang w:val="zh-CN"/>
        </w:rPr>
      </w:r>
      <w:r/>
    </w:p>
    <w:p>
      <w:pPr>
        <w:pStyle w:val="948"/>
        <w:rPr>
          <w:rFonts w:cs="Times New Roman"/>
          <w:color w:val="auto"/>
          <w:highlight w:val="none"/>
          <w:lang w:val="zh-CN"/>
        </w:rPr>
      </w:pPr>
      <w:r>
        <w:rPr>
          <w:rFonts w:hint="eastAsia"/>
          <w:color w:val="auto"/>
          <w:highlight w:val="none"/>
          <w:lang w:val="zh-CN"/>
        </w:rPr>
        <w:t xml:space="preserve">四、价款或者报酬</w:t>
      </w:r>
      <w:r/>
    </w:p>
    <w:p>
      <w:pPr>
        <w:pStyle w:val="948"/>
        <w:rPr>
          <w:rFonts w:cs="Times New Roman"/>
          <w:color w:val="auto"/>
          <w:highlight w:val="none"/>
          <w:lang w:val="zh-CN"/>
        </w:rPr>
      </w:pPr>
      <w:r>
        <w:rPr>
          <w:rFonts w:cs="Times New Roman"/>
          <w:color w:val="auto"/>
          <w:highlight w:val="none"/>
          <w:lang w:val="zh-CN"/>
        </w:rPr>
      </w:r>
      <w:r/>
    </w:p>
    <w:p>
      <w:pPr>
        <w:pStyle w:val="948"/>
        <w:rPr>
          <w:rFonts w:cs="Times New Roman"/>
          <w:color w:val="auto"/>
          <w:highlight w:val="none"/>
          <w:lang w:val="zh-CN"/>
        </w:rPr>
      </w:pPr>
      <w:r>
        <w:rPr>
          <w:rFonts w:hint="eastAsia"/>
          <w:color w:val="auto"/>
          <w:highlight w:val="none"/>
          <w:lang w:val="zh-CN"/>
        </w:rPr>
        <w:t xml:space="preserve">五、违约责任</w:t>
      </w:r>
      <w:r/>
    </w:p>
    <w:p>
      <w:pPr>
        <w:pStyle w:val="948"/>
        <w:rPr>
          <w:rFonts w:cs="Times New Roman"/>
          <w:color w:val="auto"/>
          <w:highlight w:val="none"/>
          <w:lang w:val="zh-CN"/>
        </w:rPr>
      </w:pPr>
      <w:r>
        <w:rPr>
          <w:rFonts w:cs="Times New Roman"/>
          <w:color w:val="auto"/>
          <w:highlight w:val="none"/>
          <w:lang w:val="zh-CN"/>
        </w:rPr>
      </w:r>
      <w:r/>
    </w:p>
    <w:p>
      <w:pPr>
        <w:pStyle w:val="948"/>
        <w:rPr>
          <w:rFonts w:cs="Times New Roman"/>
          <w:color w:val="auto"/>
          <w:highlight w:val="none"/>
          <w:lang w:val="zh-CN"/>
        </w:rPr>
      </w:pPr>
      <w:r>
        <w:rPr>
          <w:rFonts w:hint="eastAsia"/>
          <w:color w:val="auto"/>
          <w:highlight w:val="none"/>
          <w:lang w:val="zh-CN"/>
        </w:rPr>
        <w:t xml:space="preserve">六、争议解决的办法</w:t>
      </w:r>
      <w:r/>
    </w:p>
    <w:p>
      <w:pPr>
        <w:pStyle w:val="948"/>
        <w:rPr>
          <w:rFonts w:cs="Times New Roman"/>
          <w:color w:val="auto"/>
          <w:highlight w:val="none"/>
          <w:lang w:val="zh-CN"/>
        </w:rPr>
      </w:pPr>
      <w:r>
        <w:rPr>
          <w:rFonts w:cs="Times New Roman"/>
          <w:color w:val="auto"/>
          <w:highlight w:val="none"/>
          <w:lang w:val="zh-CN"/>
        </w:rPr>
      </w:r>
      <w:r/>
    </w:p>
    <w:p>
      <w:pPr>
        <w:pStyle w:val="948"/>
        <w:rPr>
          <w:rFonts w:cs="Times New Roman"/>
          <w:color w:val="auto"/>
          <w:highlight w:val="none"/>
          <w:lang w:val="zh-CN"/>
        </w:rPr>
      </w:pPr>
      <w:r>
        <w:rPr>
          <w:rFonts w:hint="eastAsia"/>
          <w:color w:val="auto"/>
          <w:highlight w:val="none"/>
          <w:lang w:val="zh-CN"/>
        </w:rPr>
        <w:t xml:space="preserve">七、其他</w:t>
      </w:r>
      <w:r/>
    </w:p>
    <w:p>
      <w:pPr>
        <w:pStyle w:val="948"/>
        <w:rPr>
          <w:rFonts w:cs="Times New Roman"/>
          <w:color w:val="auto"/>
          <w:highlight w:val="none"/>
          <w:lang w:val="zh-CN"/>
        </w:rPr>
      </w:pPr>
      <w:r>
        <w:rPr>
          <w:rFonts w:hint="eastAsia"/>
          <w:color w:val="auto"/>
          <w:highlight w:val="none"/>
        </w:rPr>
        <w:t xml:space="preserve">中小企业合同金额达到</w:t>
      </w:r>
      <w:r>
        <w:rPr>
          <w:color w:val="auto"/>
          <w:highlight w:val="none"/>
        </w:rPr>
        <w:t xml:space="preserve">%</w:t>
      </w:r>
      <w:r>
        <w:rPr>
          <w:rFonts w:hint="eastAsia"/>
          <w:color w:val="auto"/>
          <w:highlight w:val="none"/>
        </w:rPr>
        <w:t xml:space="preserve">，小微企业合同金额达到</w:t>
      </w:r>
      <w:r>
        <w:rPr>
          <w:color w:val="auto"/>
          <w:highlight w:val="none"/>
        </w:rPr>
        <w:t xml:space="preserve">%</w:t>
      </w:r>
      <w:r>
        <w:rPr>
          <w:rFonts w:hint="eastAsia"/>
          <w:color w:val="auto"/>
          <w:highlight w:val="none"/>
          <w:lang w:val="zh-CN"/>
        </w:rPr>
        <w:t xml:space="preserve">。</w:t>
      </w:r>
      <w:r/>
    </w:p>
    <w:p>
      <w:pPr>
        <w:pStyle w:val="948"/>
        <w:rPr>
          <w:rFonts w:cs="Times New Roman"/>
          <w:color w:val="auto"/>
          <w:highlight w:val="none"/>
          <w:lang w:val="zh-CN"/>
        </w:rPr>
      </w:pPr>
      <w:r>
        <w:rPr>
          <w:rFonts w:cs="Times New Roman"/>
          <w:color w:val="auto"/>
          <w:highlight w:val="none"/>
          <w:lang w:val="zh-CN"/>
        </w:rPr>
      </w:r>
      <w:r/>
    </w:p>
    <w:p>
      <w:pPr>
        <w:pStyle w:val="948"/>
        <w:rPr>
          <w:rFonts w:cs="Times New Roman"/>
          <w:color w:val="auto"/>
          <w:highlight w:val="none"/>
          <w:u w:val="single"/>
        </w:rPr>
      </w:pPr>
      <w:r>
        <w:rPr>
          <w:rFonts w:hint="eastAsia"/>
          <w:color w:val="auto"/>
          <w:highlight w:val="none"/>
        </w:rPr>
        <w:t xml:space="preserve">供应商名称（公章）：</w:t>
      </w:r>
      <w:r/>
    </w:p>
    <w:p>
      <w:pPr>
        <w:pStyle w:val="948"/>
        <w:rPr>
          <w:rFonts w:cs="Times New Roman"/>
          <w:color w:val="auto"/>
          <w:highlight w:val="none"/>
          <w:lang w:val="zh-CN"/>
        </w:rPr>
      </w:pPr>
      <w:r>
        <w:rPr>
          <w:rFonts w:hint="eastAsia"/>
          <w:color w:val="auto"/>
          <w:highlight w:val="none"/>
          <w:lang w:val="zh-CN"/>
        </w:rPr>
        <w:t xml:space="preserve">分包供应商（公章）：</w:t>
      </w:r>
      <w:r/>
    </w:p>
    <w:p>
      <w:pPr>
        <w:pStyle w:val="948"/>
        <w:rPr>
          <w:rFonts w:cs="Times New Roman"/>
          <w:color w:val="auto"/>
          <w:highlight w:val="none"/>
        </w:rPr>
      </w:pPr>
      <w:r>
        <w:rPr>
          <w:rFonts w:hint="eastAsia"/>
          <w:color w:val="auto"/>
          <w:highlight w:val="none"/>
          <w:lang w:val="zh-CN"/>
        </w:rPr>
        <w:t xml:space="preserve">……</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cs="Times New Roman"/>
          <w:i w:val="0"/>
          <w:iCs w:val="0"/>
          <w:color w:val="auto"/>
          <w:highlight w:val="none"/>
        </w:rPr>
      </w:pPr>
      <w:r>
        <w:rPr>
          <w:rFonts w:cs="Times New Roman"/>
          <w:i w:val="0"/>
          <w:iCs w:val="0"/>
          <w:color w:val="auto"/>
          <w:highlight w:val="none"/>
        </w:rPr>
      </w:r>
      <w:r/>
    </w:p>
    <w:p>
      <w:pPr>
        <w:pStyle w:val="948"/>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42" w:name="_Toc104560915"/>
      <w:r/>
      <w:bookmarkStart w:id="343" w:name="_Toc10724629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宋体"/>
          <w:color w:val="auto"/>
          <w:sz w:val="24"/>
          <w:szCs w:val="24"/>
          <w:highlight w:val="none"/>
        </w:rPr>
        <w:t xml:space="preserve">）公章授权书（如需）</w:t>
      </w:r>
      <w:bookmarkEnd w:id="340"/>
      <w:r/>
      <w:bookmarkEnd w:id="341"/>
      <w:r/>
      <w:bookmarkEnd w:id="342"/>
      <w:r/>
      <w:bookmarkEnd w:id="343"/>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color w:val="auto"/>
          <w:highlight w:val="none"/>
        </w:rPr>
        <w:t xml:space="preserve">______________________</w:t>
      </w:r>
      <w:r>
        <w:rPr>
          <w:rFonts w:hint="eastAsia"/>
          <w:color w:val="auto"/>
          <w:highlight w:val="none"/>
        </w:rPr>
        <w:t xml:space="preserve">（采购人）</w:t>
      </w:r>
      <w:r/>
    </w:p>
    <w:p>
      <w:pPr>
        <w:pStyle w:val="948"/>
        <w:rPr>
          <w:rFonts w:cs="Times New Roman"/>
          <w:color w:val="auto"/>
          <w:highlight w:val="none"/>
        </w:rPr>
      </w:pPr>
      <w:r>
        <w:rPr>
          <w:color w:val="auto"/>
          <w:highlight w:val="none"/>
        </w:rPr>
        <w:t xml:space="preserve">______</w:t>
      </w:r>
      <w:r>
        <w:rPr>
          <w:color w:val="auto"/>
          <w:highlight w:val="none"/>
          <w:u w:val="single"/>
        </w:rPr>
        <w:t xml:space="preserve">(</w:t>
      </w:r>
      <w:r>
        <w:rPr>
          <w:rFonts w:hint="eastAsia"/>
          <w:color w:val="auto"/>
          <w:highlight w:val="none"/>
          <w:u w:val="single"/>
        </w:rPr>
        <w:t xml:space="preserve">供应商名称</w:t>
      </w:r>
      <w:r>
        <w:rPr>
          <w:color w:val="auto"/>
          <w:highlight w:val="none"/>
          <w:u w:val="single"/>
        </w:rPr>
        <w:t xml:space="preserve">)</w:t>
      </w:r>
      <w:r>
        <w:rPr>
          <w:color w:val="auto"/>
          <w:highlight w:val="none"/>
        </w:rPr>
        <w:t xml:space="preserve">______</w:t>
      </w:r>
      <w:r>
        <w:rPr>
          <w:rFonts w:hint="eastAsia"/>
          <w:color w:val="auto"/>
          <w:highlight w:val="none"/>
        </w:rPr>
        <w:t xml:space="preserve">，中华人民共和国合法企业，法定地址：</w:t>
      </w:r>
      <w:r>
        <w:rPr>
          <w:color w:val="auto"/>
          <w:highlight w:val="none"/>
        </w:rPr>
        <w:t xml:space="preserve">____________________</w:t>
      </w:r>
      <w:r>
        <w:rPr>
          <w:rFonts w:hint="eastAsia"/>
          <w:color w:val="auto"/>
          <w:highlight w:val="none"/>
        </w:rPr>
        <w:t xml:space="preserve">。在参与</w:t>
      </w:r>
      <w:r>
        <w:rPr>
          <w:color w:val="auto"/>
          <w:highlight w:val="none"/>
        </w:rPr>
        <w:t xml:space="preserve">______</w:t>
      </w:r>
      <w:r>
        <w:rPr>
          <w:color w:val="auto"/>
          <w:highlight w:val="none"/>
          <w:u w:val="single"/>
        </w:rPr>
        <w:t xml:space="preserve">(</w:t>
      </w:r>
      <w:r>
        <w:rPr>
          <w:rFonts w:hint="eastAsia"/>
          <w:color w:val="auto"/>
          <w:highlight w:val="none"/>
          <w:u w:val="single"/>
        </w:rPr>
        <w:t xml:space="preserve">项目名称</w:t>
      </w:r>
      <w:r>
        <w:rPr>
          <w:color w:val="auto"/>
          <w:highlight w:val="none"/>
          <w:u w:val="single"/>
        </w:rPr>
        <w:t xml:space="preserve">)(</w:t>
      </w:r>
      <w:r>
        <w:rPr>
          <w:rFonts w:hint="eastAsia"/>
          <w:color w:val="auto"/>
          <w:highlight w:val="none"/>
          <w:u w:val="single"/>
        </w:rPr>
        <w:t xml:space="preserve">项目编号</w:t>
      </w:r>
      <w:r>
        <w:rPr>
          <w:color w:val="auto"/>
          <w:highlight w:val="none"/>
          <w:u w:val="single"/>
        </w:rPr>
        <w:t xml:space="preserve">)</w:t>
      </w:r>
      <w:r>
        <w:rPr>
          <w:color w:val="auto"/>
          <w:highlight w:val="none"/>
        </w:rPr>
        <w:t xml:space="preserve">______</w:t>
      </w:r>
      <w:r>
        <w:rPr>
          <w:rFonts w:hint="eastAsia"/>
          <w:color w:val="auto"/>
          <w:highlight w:val="none"/>
        </w:rPr>
        <w:t xml:space="preserve">协商活动中，我单位授权</w:t>
      </w:r>
      <w:r>
        <w:rPr>
          <w:rFonts w:hint="eastAsia"/>
          <w:color w:val="auto"/>
          <w:highlight w:val="none"/>
          <w:u w:val="single"/>
        </w:rPr>
        <w:t xml:space="preserve">（其他形式的印章名称）</w:t>
      </w:r>
      <w:r>
        <w:rPr>
          <w:rFonts w:hint="eastAsia"/>
          <w:color w:val="auto"/>
          <w:highlight w:val="none"/>
        </w:rPr>
        <w:t xml:space="preserve">（样式附后）在此次活动中代为公章使用。</w:t>
      </w:r>
      <w:r/>
    </w:p>
    <w:p>
      <w:pPr>
        <w:pStyle w:val="948"/>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所签署的投标文件、澄清等，我单位承认并同意具备与我单位公章签署等同的法律效力。</w:t>
      </w:r>
      <w:r/>
    </w:p>
    <w:p>
      <w:pPr>
        <w:pStyle w:val="948"/>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签署的所有文件、协议不因授权的撤销而失效。</w:t>
      </w:r>
      <w:r/>
    </w:p>
    <w:p>
      <w:pPr>
        <w:pStyle w:val="948"/>
        <w:rPr>
          <w:rFonts w:cs="Times New Roman"/>
          <w:color w:val="auto"/>
          <w:highlight w:val="none"/>
        </w:rPr>
      </w:pPr>
      <w:r>
        <w:rPr>
          <w:rFonts w:cs="Times New Roman"/>
          <w:color w:val="auto"/>
          <w:highlight w:val="none"/>
        </w:rPr>
      </w:r>
      <w:r/>
    </w:p>
    <w:p>
      <w:pPr>
        <w:pStyle w:val="948"/>
        <w:rPr>
          <w:color w:val="auto"/>
          <w:highlight w:val="none"/>
        </w:rPr>
      </w:pPr>
      <w:r>
        <w:rPr>
          <w:rFonts w:hint="eastAsia"/>
          <w:color w:val="auto"/>
          <w:highlight w:val="none"/>
        </w:rPr>
        <w:t xml:space="preserve">其他形式的印章名称：</w:t>
      </w:r>
      <w:r>
        <w:rPr>
          <w:color w:val="auto"/>
          <w:highlight w:val="none"/>
        </w:rPr>
        <w:t xml:space="preserve">______________</w:t>
      </w:r>
      <w:r/>
    </w:p>
    <w:p>
      <w:pPr>
        <w:pStyle w:val="948"/>
        <w:rPr>
          <w:rFonts w:cs="Times New Roman"/>
          <w:color w:val="auto"/>
          <w:highlight w:val="none"/>
        </w:rPr>
      </w:pPr>
      <w:r>
        <w:rPr>
          <w:rFonts w:hint="eastAsia"/>
          <w:color w:val="auto"/>
          <w:highlight w:val="none"/>
        </w:rPr>
        <w:t xml:space="preserve">印章样式：</w:t>
      </w:r>
      <w:r/>
    </w:p>
    <w:tbl>
      <w:tblPr>
        <w:tblStyle w:val="8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948"/>
              <w:rPr>
                <w:rFonts w:cs="Times New Roman"/>
                <w:color w:val="auto"/>
                <w:highlight w:val="none"/>
              </w:rPr>
            </w:pPr>
            <w:r>
              <w:rPr>
                <w:rFonts w:cs="Times New Roman"/>
                <w:color w:val="auto"/>
                <w:highlight w:val="none"/>
              </w:rPr>
            </w:r>
            <w:r/>
          </w:p>
        </w:tc>
      </w:tr>
    </w:tbl>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u w:val="single"/>
        </w:rPr>
      </w:pPr>
      <w:r>
        <w:rPr>
          <w:rFonts w:hint="eastAsia"/>
          <w:color w:val="auto"/>
          <w:highlight w:val="none"/>
        </w:rPr>
        <w:t xml:space="preserve">供应商名称（公章）：</w:t>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hint="eastAsia"/>
          <w:color w:val="auto"/>
          <w:highlight w:val="none"/>
        </w:rPr>
        <w:t xml:space="preserve">法定代表人（单位负责人）</w:t>
      </w:r>
      <w:r/>
    </w:p>
    <w:p>
      <w:pPr>
        <w:pStyle w:val="948"/>
        <w:rPr>
          <w:color w:val="auto"/>
          <w:highlight w:val="none"/>
        </w:rPr>
      </w:pPr>
      <w:r>
        <w:rPr>
          <w:rFonts w:hint="eastAsia"/>
          <w:color w:val="auto"/>
          <w:highlight w:val="none"/>
        </w:rPr>
        <w:t xml:space="preserve">或其授权代表（签字或盖章）：</w:t>
      </w:r>
      <w:r>
        <w:rPr>
          <w:color w:val="auto"/>
          <w:highlight w:val="none"/>
        </w:rPr>
        <w:t xml:space="preserve">_________________</w:t>
      </w:r>
      <w:r/>
    </w:p>
    <w:p>
      <w:pPr>
        <w:pStyle w:val="948"/>
        <w:rPr>
          <w:color w:val="auto"/>
          <w:highlight w:val="none"/>
        </w:rPr>
      </w:pPr>
      <w:r>
        <w:rPr>
          <w:color w:val="auto"/>
          <w:highlight w:val="none"/>
        </w:rPr>
      </w:r>
      <w:r/>
    </w:p>
    <w:p>
      <w:pPr>
        <w:pStyle w:val="948"/>
        <w:rPr>
          <w:rFonts w:cs="Times New Roman"/>
          <w:color w:val="auto"/>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4"/>
          <w:szCs w:val="24"/>
          <w:highlight w:val="none"/>
        </w:rPr>
      </w:pPr>
      <w:r/>
      <w:bookmarkStart w:id="344" w:name="_Toc103848599"/>
      <w:r>
        <w:rPr>
          <w:rFonts w:ascii="Microsoft New Tai Lue" w:hAnsi="Microsoft New Tai Lue" w:cs="Microsoft New Tai Lue"/>
          <w:color w:val="auto"/>
          <w:sz w:val="24"/>
          <w:szCs w:val="24"/>
          <w:highlight w:val="none"/>
        </w:rPr>
        <w:br w:type="page" w:clear="all"/>
      </w:r>
      <w:bookmarkStart w:id="345" w:name="_Toc107246299"/>
      <w:r/>
      <w:bookmarkStart w:id="346" w:name="_Toc104560916"/>
      <w:r>
        <w:rPr>
          <w:rFonts w:hint="eastAsia" w:ascii="Microsoft New Tai Lue" w:hAnsi="Microsoft New Tai Lue" w:cs="宋体"/>
          <w:color w:val="auto"/>
          <w:sz w:val="28"/>
          <w:szCs w:val="28"/>
          <w:highlight w:val="none"/>
        </w:rPr>
        <w:t xml:space="preserve">二、技术部分</w:t>
      </w:r>
      <w:bookmarkEnd w:id="344"/>
      <w:r/>
      <w:bookmarkEnd w:id="345"/>
      <w:r/>
      <w:bookmarkEnd w:id="346"/>
      <w:r/>
      <w:r/>
    </w:p>
    <w:p>
      <w:pPr>
        <w:pStyle w:val="948"/>
        <w:rPr>
          <w:rFonts w:cs="Times New Roman"/>
          <w:color w:val="auto"/>
          <w:highlight w:val="none"/>
        </w:rPr>
      </w:pPr>
      <w:r/>
      <w:bookmarkStart w:id="347" w:name="_Toc104560917"/>
      <w:r/>
      <w:bookmarkStart w:id="348" w:name="_Toc107246300"/>
      <w:r/>
      <w:bookmarkStart w:id="349" w:name="_Toc103848600"/>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）技术方案或服务方案</w:t>
      </w:r>
      <w:bookmarkEnd w:id="347"/>
      <w:r/>
      <w:bookmarkEnd w:id="348"/>
      <w:r/>
      <w:bookmarkEnd w:id="349"/>
      <w:r/>
      <w:r/>
    </w:p>
    <w:p>
      <w:pPr>
        <w:pStyle w:val="948"/>
        <w:rPr>
          <w:rFonts w:cs="Times New Roman"/>
          <w:color w:val="auto"/>
          <w:highlight w:val="none"/>
        </w:rPr>
      </w:pPr>
      <w:r/>
      <w:bookmarkStart w:id="350" w:name="_Toc107246301"/>
      <w:r/>
      <w:bookmarkStart w:id="351" w:name="_Toc103848601"/>
      <w:r/>
      <w:bookmarkStart w:id="352" w:name="_Toc10456091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）技术条款偏离表</w:t>
      </w:r>
      <w:bookmarkEnd w:id="350"/>
      <w:r/>
      <w:bookmarkEnd w:id="351"/>
      <w:r/>
      <w:bookmarkEnd w:id="352"/>
      <w:r/>
      <w:r/>
    </w:p>
    <w:p>
      <w:pPr>
        <w:pStyle w:val="948"/>
        <w:rPr>
          <w:rFonts w:cs="Times New Roman"/>
          <w:color w:val="auto"/>
          <w:highlight w:val="none"/>
        </w:rPr>
      </w:pPr>
      <w:r>
        <w:rPr>
          <w:rFonts w:hint="eastAsia"/>
          <w:color w:val="auto"/>
          <w:highlight w:val="none"/>
        </w:rPr>
        <w:t xml:space="preserve">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p>
    <w:tbl>
      <w:tblPr>
        <w:tblStyle w:val="8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48"/>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948"/>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948"/>
              <w:rPr>
                <w:rFonts w:cs="Times New Roman"/>
                <w:color w:val="auto"/>
                <w:highlight w:val="none"/>
              </w:rPr>
            </w:pPr>
            <w:r>
              <w:rPr>
                <w:rFonts w:hint="eastAsia"/>
                <w:color w:val="auto"/>
                <w:highlight w:val="none"/>
              </w:rPr>
              <w:t xml:space="preserve">招标文件的技术条款</w:t>
            </w:r>
            <w:r/>
          </w:p>
        </w:tc>
        <w:tc>
          <w:tcPr>
            <w:tcW w:w="2126" w:type="dxa"/>
            <w:vAlign w:val="center"/>
            <w:textDirection w:val="lrTb"/>
            <w:noWrap w:val="false"/>
          </w:tcPr>
          <w:p>
            <w:pPr>
              <w:pStyle w:val="948"/>
              <w:rPr>
                <w:rFonts w:cs="Times New Roman"/>
                <w:color w:val="auto"/>
                <w:highlight w:val="none"/>
              </w:rPr>
            </w:pPr>
            <w:r>
              <w:rPr>
                <w:rFonts w:hint="eastAsia"/>
                <w:color w:val="auto"/>
                <w:highlight w:val="none"/>
              </w:rPr>
              <w:t xml:space="preserve">投标响应技术条款</w:t>
            </w:r>
            <w:r/>
          </w:p>
        </w:tc>
        <w:tc>
          <w:tcPr>
            <w:tcW w:w="1134" w:type="dxa"/>
            <w:textDirection w:val="lrTb"/>
            <w:noWrap w:val="false"/>
          </w:tcPr>
          <w:p>
            <w:pPr>
              <w:pStyle w:val="948"/>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948"/>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948"/>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134" w:type="dxa"/>
            <w:textDirection w:val="lrTb"/>
            <w:noWrap w:val="false"/>
          </w:tcPr>
          <w:p>
            <w:pPr>
              <w:pStyle w:val="948"/>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948"/>
              <w:rPr>
                <w:rFonts w:cs="Times New Roman"/>
                <w:color w:val="auto"/>
                <w:highlight w:val="none"/>
              </w:rPr>
            </w:pPr>
            <w:r>
              <w:rPr>
                <w:rFonts w:cs="Times New Roman"/>
                <w:color w:val="auto"/>
                <w:highlight w:val="none"/>
              </w:rPr>
            </w:r>
            <w:r/>
          </w:p>
        </w:tc>
      </w:tr>
    </w:tbl>
    <w:p>
      <w:pPr>
        <w:pStyle w:val="948"/>
        <w:rPr>
          <w:b/>
          <w:bCs/>
          <w:color w:val="auto"/>
          <w:highlight w:val="none"/>
        </w:rPr>
      </w:pPr>
      <w:r>
        <w:rPr>
          <w:rFonts w:hint="eastAsia" w:cs="宋体"/>
          <w:b/>
          <w:bCs/>
          <w:color w:val="auto"/>
          <w:highlight w:val="none"/>
        </w:rPr>
        <w:t xml:space="preserve">注：</w:t>
      </w:r>
      <w:r/>
    </w:p>
    <w:p>
      <w:pPr>
        <w:pStyle w:val="948"/>
        <w:rPr>
          <w:b/>
          <w:bCs/>
          <w:color w:val="auto"/>
          <w:highlight w:val="none"/>
        </w:rPr>
      </w:pPr>
      <w:r>
        <w:rPr>
          <w:b/>
          <w:bCs/>
          <w:color w:val="auto"/>
          <w:highlight w:val="none"/>
        </w:rPr>
        <w:t xml:space="preserve">1. </w:t>
      </w:r>
      <w:r>
        <w:rPr>
          <w:rFonts w:hint="eastAsia" w:cs="宋体"/>
          <w:b/>
          <w:bCs/>
          <w:color w:val="auto"/>
          <w:highlight w:val="none"/>
        </w:rPr>
        <w:t xml:space="preserve">供应商须根据第四章《采购需</w:t>
      </w:r>
      <w:r>
        <w:rPr>
          <w:rFonts w:hint="eastAsia" w:cs="宋体"/>
          <w:b/>
          <w:bCs/>
          <w:color w:val="auto"/>
          <w:highlight w:val="none"/>
          <w:lang w:val="en-US" w:eastAsia="zh-CN"/>
        </w:rPr>
        <w:t xml:space="preserve">求</w:t>
      </w:r>
      <w:r>
        <w:rPr>
          <w:rFonts w:hint="eastAsia" w:cs="宋体"/>
          <w:b/>
          <w:bCs/>
          <w:color w:val="auto"/>
          <w:highlight w:val="none"/>
        </w:rPr>
        <w:t xml:space="preserve">》要求填写此表，作为投标文件的组成部分。</w:t>
      </w:r>
      <w:r/>
    </w:p>
    <w:p>
      <w:pPr>
        <w:pStyle w:val="948"/>
        <w:rPr>
          <w:b/>
          <w:bCs/>
          <w:color w:val="auto"/>
          <w:highlight w:val="none"/>
        </w:rPr>
      </w:pPr>
      <w:r>
        <w:rPr>
          <w:b/>
          <w:bCs/>
          <w:color w:val="auto"/>
          <w:highlight w:val="none"/>
        </w:rPr>
        <w:t xml:space="preserve">2. </w:t>
      </w:r>
      <w:r>
        <w:rPr>
          <w:rFonts w:hint="eastAsia" w:cs="宋体"/>
          <w:b/>
          <w:bCs/>
          <w:color w:val="auto"/>
          <w:highlight w:val="none"/>
        </w:rPr>
        <w:t xml:space="preserve">所有偏离必须在本表中列出，未在本偏离表中列出偏离，将视为供应商已完全接受招标文件要求。如完全无偏离，也无其他说明，可在本表第一行填写“全部无偏离”。</w:t>
      </w:r>
      <w:r/>
    </w:p>
    <w:p>
      <w:pPr>
        <w:pStyle w:val="948"/>
        <w:rPr>
          <w:b/>
          <w:bCs/>
          <w:color w:val="auto"/>
          <w:highlight w:val="none"/>
        </w:rPr>
      </w:pPr>
      <w:r>
        <w:rPr>
          <w:b/>
          <w:bCs/>
          <w:color w:val="auto"/>
          <w:highlight w:val="none"/>
        </w:rPr>
        <w:t xml:space="preserve">3. </w:t>
      </w:r>
      <w:r>
        <w:rPr>
          <w:rFonts w:hint="eastAsia" w:cs="宋体"/>
          <w:b/>
          <w:bCs/>
          <w:color w:val="auto"/>
          <w:highlight w:val="none"/>
        </w:rPr>
        <w:t xml:space="preserve">偏离包括正、负偏离，正偏离指供应商的响应高于招标文件要求，负偏离指供应商的响应低于招标文件要求。</w:t>
      </w:r>
      <w:r/>
    </w:p>
    <w:p>
      <w:pPr>
        <w:pStyle w:val="948"/>
        <w:rPr>
          <w:b/>
          <w:bCs/>
          <w:color w:val="auto"/>
          <w:highlight w:val="none"/>
        </w:rPr>
      </w:pPr>
      <w:r>
        <w:rPr>
          <w:b/>
          <w:bCs/>
          <w:color w:val="auto"/>
          <w:highlight w:val="none"/>
        </w:rPr>
        <w:t xml:space="preserve">4. </w:t>
      </w:r>
      <w:r>
        <w:rPr>
          <w:rFonts w:hint="eastAsia" w:cs="宋体"/>
          <w:b/>
          <w:bCs/>
          <w:color w:val="auto"/>
          <w:highlight w:val="none"/>
        </w:rPr>
        <w:t xml:space="preserve">如供应商将此表空白，视为供应商无任何偏离。</w:t>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53" w:name="_Toc107246302"/>
      <w:r/>
      <w:bookmarkStart w:id="354" w:name="_Toc104560919"/>
      <w:r/>
      <w:bookmarkStart w:id="355" w:name="_Toc103848602"/>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）供应商售后服务承诺</w:t>
      </w:r>
      <w:bookmarkEnd w:id="353"/>
      <w:r/>
      <w:bookmarkEnd w:id="354"/>
      <w:r/>
      <w:bookmarkEnd w:id="355"/>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cs="Times New Roman"/>
          <w:b/>
          <w:bCs/>
          <w:color w:val="auto"/>
          <w:highlight w:val="none"/>
        </w:rPr>
      </w:pPr>
      <w:r>
        <w:rPr>
          <w:b/>
          <w:bCs/>
          <w:color w:val="auto"/>
          <w:highlight w:val="none"/>
        </w:rPr>
        <w:t xml:space="preserve">1</w:t>
      </w:r>
      <w:r>
        <w:rPr>
          <w:rFonts w:hint="eastAsia"/>
          <w:b/>
          <w:bCs/>
          <w:color w:val="auto"/>
          <w:highlight w:val="none"/>
        </w:rPr>
        <w:t xml:space="preserve">、免费质保承诺书格式：</w:t>
      </w:r>
      <w:r/>
    </w:p>
    <w:p>
      <w:pPr>
        <w:pStyle w:val="948"/>
        <w:rPr>
          <w:rFonts w:cs="Times New Roman"/>
          <w:b/>
          <w:bCs/>
          <w:color w:val="auto"/>
          <w:highlight w:val="none"/>
        </w:rPr>
      </w:pPr>
      <w:r>
        <w:rPr>
          <w:rFonts w:hint="eastAsia"/>
          <w:b/>
          <w:bCs/>
          <w:color w:val="auto"/>
          <w:highlight w:val="none"/>
        </w:rPr>
        <w:t xml:space="preserve">免费质保承诺书</w:t>
      </w:r>
      <w:r/>
    </w:p>
    <w:p>
      <w:pPr>
        <w:pStyle w:val="948"/>
        <w:rPr>
          <w:rFonts w:cs="Times New Roman"/>
          <w:color w:val="auto"/>
          <w:highlight w:val="none"/>
        </w:rPr>
      </w:pPr>
      <w:r>
        <w:rPr>
          <w:rFonts w:hint="eastAsia"/>
          <w:color w:val="auto"/>
          <w:highlight w:val="none"/>
        </w:rPr>
        <w:t xml:space="preserve">我公司郑重承诺：</w:t>
      </w:r>
      <w:r/>
    </w:p>
    <w:p>
      <w:pPr>
        <w:pStyle w:val="948"/>
        <w:rPr>
          <w:rFonts w:cs="Times New Roman"/>
          <w:color w:val="auto"/>
          <w:highlight w:val="none"/>
        </w:rPr>
      </w:pPr>
      <w:r>
        <w:rPr>
          <w:rFonts w:hint="eastAsia"/>
          <w:color w:val="auto"/>
          <w:highlight w:val="none"/>
        </w:rPr>
        <w:t xml:space="preserve">本项目整体免费质保期为自项目验收合格之日起不少于</w:t>
      </w:r>
      <w:r>
        <w:rPr>
          <w:rFonts w:hint="eastAsia"/>
          <w:color w:val="auto"/>
          <w:highlight w:val="none"/>
          <w:u w:val="single"/>
          <w:lang w:val="en-US" w:eastAsia="zh-CN"/>
        </w:rPr>
        <w:t xml:space="preserve">          </w:t>
      </w:r>
      <w:r>
        <w:rPr>
          <w:rFonts w:hint="eastAsia"/>
          <w:color w:val="auto"/>
          <w:highlight w:val="none"/>
        </w:rPr>
        <w:t xml:space="preserve">年……。</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color w:val="auto"/>
          <w:highlight w:val="none"/>
        </w:rPr>
        <w:t xml:space="preserve">_________________</w:t>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948"/>
        <w:rPr>
          <w:color w:val="auto"/>
          <w:highlight w:val="none"/>
        </w:rPr>
      </w:pPr>
      <w:r>
        <w:rPr>
          <w:rFonts w:hint="eastAsia" w:ascii="Microsoft New Tai Lue" w:hAnsi="Microsoft New Tai Lue"/>
          <w:color w:val="auto"/>
          <w:highlight w:val="none"/>
        </w:rPr>
        <w:t xml:space="preserve">或其授权代表（签字或盖章）：</w:t>
      </w:r>
      <w:r>
        <w:rPr>
          <w:color w:val="auto"/>
          <w:highlight w:val="none"/>
        </w:rPr>
        <w:t xml:space="preserve">_________________</w:t>
      </w:r>
      <w:r/>
    </w:p>
    <w:p>
      <w:pPr>
        <w:pStyle w:val="948"/>
        <w:rPr>
          <w:color w:val="auto"/>
          <w:highlight w:val="none"/>
        </w:rPr>
      </w:pPr>
      <w:r>
        <w:rPr>
          <w:color w:val="auto"/>
          <w:highlight w:val="none"/>
        </w:rPr>
      </w:r>
      <w:r/>
    </w:p>
    <w:p>
      <w:pPr>
        <w:pStyle w:val="948"/>
        <w:rPr>
          <w:rFonts w:cs="Times New Roman"/>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cs="Times New Roman"/>
          <w:color w:val="auto"/>
          <w:highlight w:val="none"/>
        </w:rPr>
      </w:pPr>
      <w:r>
        <w:rPr>
          <w:rFonts w:cs="Times New Roman"/>
          <w:color w:val="auto"/>
          <w:highlight w:val="none"/>
        </w:rPr>
      </w:r>
      <w:r/>
    </w:p>
    <w:p>
      <w:pPr>
        <w:pStyle w:val="948"/>
        <w:rPr>
          <w:rFonts w:cs="Times New Roman"/>
          <w:color w:val="auto"/>
          <w:highlight w:val="none"/>
        </w:rPr>
      </w:pPr>
      <w:r>
        <w:rPr>
          <w:rFonts w:cs="Times New Roman"/>
          <w:color w:val="auto"/>
          <w:highlight w:val="none"/>
        </w:rPr>
      </w:r>
      <w:r/>
    </w:p>
    <w:p>
      <w:pPr>
        <w:pStyle w:val="948"/>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56" w:name="_Toc103848603"/>
      <w:r/>
      <w:bookmarkStart w:id="357" w:name="_Toc104560920"/>
      <w:r/>
      <w:bookmarkStart w:id="358" w:name="_Toc1072463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）用于本项目人员表</w:t>
      </w:r>
      <w:bookmarkEnd w:id="356"/>
      <w:r/>
      <w:bookmarkEnd w:id="357"/>
      <w:r>
        <w:rPr>
          <w:rFonts w:hint="eastAsia" w:ascii="Microsoft New Tai Lue" w:hAnsi="Microsoft New Tai Lue" w:cs="宋体"/>
          <w:color w:val="auto"/>
          <w:sz w:val="24"/>
          <w:szCs w:val="24"/>
          <w:highlight w:val="none"/>
        </w:rPr>
        <w:t xml:space="preserve">（如需）</w:t>
      </w:r>
      <w:bookmarkEnd w:id="358"/>
      <w:r/>
      <w:r/>
    </w:p>
    <w:p>
      <w:pPr>
        <w:pStyle w:val="948"/>
        <w:rPr>
          <w:rFonts w:cs="Times New Roman"/>
          <w:b/>
          <w:bCs/>
          <w:color w:val="auto"/>
          <w:highlight w:val="none"/>
        </w:rPr>
      </w:pPr>
      <w:r>
        <w:rPr>
          <w:b/>
          <w:bCs/>
          <w:color w:val="auto"/>
          <w:highlight w:val="none"/>
        </w:rPr>
        <w:t xml:space="preserve">A.</w:t>
      </w:r>
      <w:r>
        <w:rPr>
          <w:rFonts w:hint="eastAsia"/>
          <w:b/>
          <w:bCs/>
          <w:color w:val="auto"/>
          <w:highlight w:val="none"/>
        </w:rPr>
        <w:t xml:space="preserve">项目团队成员明细表</w:t>
      </w:r>
      <w:r/>
    </w:p>
    <w:tbl>
      <w:tblPr>
        <w:tblStyle w:val="8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pStyle w:val="948"/>
              <w:rPr>
                <w:rFonts w:cs="Times New Roman"/>
                <w:color w:val="auto"/>
                <w:highlight w:val="none"/>
              </w:rPr>
            </w:pPr>
            <w:r>
              <w:rPr>
                <w:rFonts w:hint="eastAsia"/>
                <w:color w:val="auto"/>
                <w:highlight w:val="none"/>
              </w:rPr>
              <w:t xml:space="preserve">序号</w:t>
            </w:r>
            <w:r/>
          </w:p>
        </w:tc>
        <w:tc>
          <w:tcPr>
            <w:tcW w:w="1320" w:type="dxa"/>
            <w:vAlign w:val="center"/>
            <w:textDirection w:val="lrTb"/>
            <w:noWrap w:val="false"/>
          </w:tcPr>
          <w:p>
            <w:pPr>
              <w:pStyle w:val="948"/>
              <w:rPr>
                <w:rFonts w:cs="Times New Roman"/>
                <w:color w:val="auto"/>
                <w:highlight w:val="none"/>
              </w:rPr>
            </w:pPr>
            <w:r>
              <w:rPr>
                <w:rFonts w:hint="eastAsia"/>
                <w:color w:val="auto"/>
                <w:highlight w:val="none"/>
              </w:rPr>
              <w:t xml:space="preserve">在本项目中拟任岗位</w:t>
            </w:r>
            <w:r/>
          </w:p>
        </w:tc>
        <w:tc>
          <w:tcPr>
            <w:tcW w:w="1189" w:type="dxa"/>
            <w:vAlign w:val="center"/>
            <w:textDirection w:val="lrTb"/>
            <w:noWrap w:val="false"/>
          </w:tcPr>
          <w:p>
            <w:pPr>
              <w:pStyle w:val="948"/>
              <w:rPr>
                <w:rFonts w:cs="Times New Roman"/>
                <w:color w:val="auto"/>
                <w:highlight w:val="none"/>
              </w:rPr>
            </w:pPr>
            <w:r>
              <w:rPr>
                <w:rFonts w:hint="eastAsia"/>
                <w:color w:val="auto"/>
                <w:highlight w:val="none"/>
              </w:rPr>
              <w:t xml:space="preserve">是否为主要成员</w:t>
            </w:r>
            <w:r/>
          </w:p>
        </w:tc>
        <w:tc>
          <w:tcPr>
            <w:tcW w:w="907" w:type="dxa"/>
            <w:vAlign w:val="center"/>
            <w:textDirection w:val="lrTb"/>
            <w:noWrap w:val="false"/>
          </w:tcPr>
          <w:p>
            <w:pPr>
              <w:pStyle w:val="948"/>
              <w:rPr>
                <w:rFonts w:cs="Times New Roman"/>
                <w:color w:val="auto"/>
                <w:highlight w:val="none"/>
              </w:rPr>
            </w:pPr>
            <w:r>
              <w:rPr>
                <w:rFonts w:hint="eastAsia"/>
                <w:color w:val="auto"/>
                <w:highlight w:val="none"/>
              </w:rPr>
              <w:t xml:space="preserve">姓名</w:t>
            </w:r>
            <w:r/>
          </w:p>
        </w:tc>
        <w:tc>
          <w:tcPr>
            <w:tcW w:w="753" w:type="dxa"/>
            <w:vAlign w:val="center"/>
            <w:textDirection w:val="lrTb"/>
            <w:noWrap w:val="false"/>
          </w:tcPr>
          <w:p>
            <w:pPr>
              <w:pStyle w:val="948"/>
              <w:rPr>
                <w:rFonts w:cs="Times New Roman"/>
                <w:color w:val="auto"/>
                <w:highlight w:val="none"/>
              </w:rPr>
            </w:pPr>
            <w:r>
              <w:rPr>
                <w:rFonts w:hint="eastAsia"/>
                <w:color w:val="auto"/>
                <w:highlight w:val="none"/>
              </w:rPr>
              <w:t xml:space="preserve">性别</w:t>
            </w:r>
            <w:r/>
          </w:p>
        </w:tc>
        <w:tc>
          <w:tcPr>
            <w:tcW w:w="774" w:type="dxa"/>
            <w:vAlign w:val="center"/>
            <w:textDirection w:val="lrTb"/>
            <w:noWrap w:val="false"/>
          </w:tcPr>
          <w:p>
            <w:pPr>
              <w:pStyle w:val="948"/>
              <w:rPr>
                <w:rFonts w:cs="Times New Roman"/>
                <w:color w:val="auto"/>
                <w:highlight w:val="none"/>
              </w:rPr>
            </w:pPr>
            <w:r>
              <w:rPr>
                <w:rFonts w:hint="eastAsia"/>
                <w:color w:val="auto"/>
                <w:highlight w:val="none"/>
              </w:rPr>
              <w:t xml:space="preserve">年龄</w:t>
            </w:r>
            <w:r/>
          </w:p>
        </w:tc>
        <w:tc>
          <w:tcPr>
            <w:tcW w:w="720" w:type="dxa"/>
            <w:vAlign w:val="center"/>
            <w:textDirection w:val="lrTb"/>
            <w:noWrap w:val="false"/>
          </w:tcPr>
          <w:p>
            <w:pPr>
              <w:pStyle w:val="948"/>
              <w:rPr>
                <w:rFonts w:cs="Times New Roman"/>
                <w:color w:val="auto"/>
                <w:highlight w:val="none"/>
              </w:rPr>
            </w:pPr>
            <w:r>
              <w:rPr>
                <w:rFonts w:hint="eastAsia"/>
                <w:color w:val="auto"/>
                <w:highlight w:val="none"/>
              </w:rPr>
              <w:t xml:space="preserve">学历</w:t>
            </w:r>
            <w:r/>
          </w:p>
        </w:tc>
        <w:tc>
          <w:tcPr>
            <w:tcW w:w="720" w:type="dxa"/>
            <w:vAlign w:val="center"/>
            <w:textDirection w:val="lrTb"/>
            <w:noWrap w:val="false"/>
          </w:tcPr>
          <w:p>
            <w:pPr>
              <w:pStyle w:val="948"/>
              <w:rPr>
                <w:rFonts w:cs="Times New Roman"/>
                <w:color w:val="auto"/>
                <w:highlight w:val="none"/>
              </w:rPr>
            </w:pPr>
            <w:r>
              <w:rPr>
                <w:rFonts w:hint="eastAsia"/>
                <w:color w:val="auto"/>
                <w:highlight w:val="none"/>
              </w:rPr>
              <w:t xml:space="preserve">专业</w:t>
            </w:r>
            <w:r/>
          </w:p>
        </w:tc>
        <w:tc>
          <w:tcPr>
            <w:tcW w:w="720" w:type="dxa"/>
            <w:vAlign w:val="center"/>
            <w:textDirection w:val="lrTb"/>
            <w:noWrap w:val="false"/>
          </w:tcPr>
          <w:p>
            <w:pPr>
              <w:pStyle w:val="948"/>
              <w:rPr>
                <w:rFonts w:cs="Times New Roman"/>
                <w:color w:val="auto"/>
                <w:highlight w:val="none"/>
              </w:rPr>
            </w:pPr>
            <w:r>
              <w:rPr>
                <w:rFonts w:hint="eastAsia"/>
                <w:color w:val="auto"/>
                <w:highlight w:val="none"/>
              </w:rPr>
              <w:t xml:space="preserve">职称</w:t>
            </w:r>
            <w:r/>
          </w:p>
        </w:tc>
        <w:tc>
          <w:tcPr>
            <w:tcW w:w="982" w:type="dxa"/>
            <w:vAlign w:val="center"/>
            <w:textDirection w:val="lrTb"/>
            <w:noWrap w:val="false"/>
          </w:tcPr>
          <w:p>
            <w:pPr>
              <w:pStyle w:val="948"/>
              <w:rPr>
                <w:rFonts w:cs="Times New Roman"/>
                <w:color w:val="auto"/>
                <w:highlight w:val="none"/>
              </w:rPr>
            </w:pPr>
            <w:r>
              <w:rPr>
                <w:rFonts w:hint="eastAsia"/>
                <w:color w:val="auto"/>
                <w:highlight w:val="none"/>
              </w:rPr>
              <w:t xml:space="preserve">备注</w:t>
            </w:r>
            <w:r/>
          </w:p>
        </w:tc>
      </w:tr>
      <w:tr>
        <w:trPr/>
        <w:tc>
          <w:tcPr>
            <w:tcW w:w="736" w:type="dxa"/>
            <w:textDirection w:val="lrTb"/>
            <w:noWrap w:val="false"/>
          </w:tcPr>
          <w:p>
            <w:pPr>
              <w:pStyle w:val="948"/>
              <w:rPr>
                <w:rFonts w:cs="Times New Roman"/>
                <w:color w:val="auto"/>
                <w:highlight w:val="none"/>
              </w:rPr>
            </w:pPr>
            <w:r>
              <w:rPr>
                <w:rFonts w:cs="Times New Roman"/>
                <w:color w:val="auto"/>
                <w:highlight w:val="none"/>
              </w:rPr>
            </w:r>
            <w:r/>
          </w:p>
        </w:tc>
        <w:tc>
          <w:tcPr>
            <w:tcW w:w="1320" w:type="dxa"/>
            <w:textDirection w:val="lrTb"/>
            <w:noWrap w:val="false"/>
          </w:tcPr>
          <w:p>
            <w:pPr>
              <w:pStyle w:val="948"/>
              <w:rPr>
                <w:rFonts w:cs="Times New Roman"/>
                <w:color w:val="auto"/>
                <w:highlight w:val="none"/>
              </w:rPr>
            </w:pPr>
            <w:r>
              <w:rPr>
                <w:rFonts w:cs="Times New Roman"/>
                <w:color w:val="auto"/>
                <w:highlight w:val="none"/>
              </w:rPr>
            </w:r>
            <w:r/>
          </w:p>
        </w:tc>
        <w:tc>
          <w:tcPr>
            <w:tcW w:w="1189" w:type="dxa"/>
            <w:textDirection w:val="lrTb"/>
            <w:noWrap w:val="false"/>
          </w:tcPr>
          <w:p>
            <w:pPr>
              <w:pStyle w:val="948"/>
              <w:rPr>
                <w:rFonts w:cs="Times New Roman"/>
                <w:color w:val="auto"/>
                <w:highlight w:val="none"/>
              </w:rPr>
            </w:pPr>
            <w:r>
              <w:rPr>
                <w:rFonts w:cs="Times New Roman"/>
                <w:color w:val="auto"/>
                <w:highlight w:val="none"/>
              </w:rPr>
            </w:r>
            <w:r/>
          </w:p>
        </w:tc>
        <w:tc>
          <w:tcPr>
            <w:tcW w:w="907" w:type="dxa"/>
            <w:textDirection w:val="lrTb"/>
            <w:noWrap w:val="false"/>
          </w:tcPr>
          <w:p>
            <w:pPr>
              <w:pStyle w:val="948"/>
              <w:rPr>
                <w:rFonts w:cs="Times New Roman"/>
                <w:color w:val="auto"/>
                <w:highlight w:val="none"/>
              </w:rPr>
            </w:pPr>
            <w:r>
              <w:rPr>
                <w:rFonts w:cs="Times New Roman"/>
                <w:color w:val="auto"/>
                <w:highlight w:val="none"/>
              </w:rPr>
            </w:r>
            <w:r/>
          </w:p>
        </w:tc>
        <w:tc>
          <w:tcPr>
            <w:tcW w:w="753" w:type="dxa"/>
            <w:textDirection w:val="lrTb"/>
            <w:noWrap w:val="false"/>
          </w:tcPr>
          <w:p>
            <w:pPr>
              <w:pStyle w:val="948"/>
              <w:rPr>
                <w:rFonts w:cs="Times New Roman"/>
                <w:color w:val="auto"/>
                <w:highlight w:val="none"/>
              </w:rPr>
            </w:pPr>
            <w:r>
              <w:rPr>
                <w:rFonts w:cs="Times New Roman"/>
                <w:color w:val="auto"/>
                <w:highlight w:val="none"/>
              </w:rPr>
            </w:r>
            <w:r/>
          </w:p>
        </w:tc>
        <w:tc>
          <w:tcPr>
            <w:tcW w:w="774"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982" w:type="dxa"/>
            <w:textDirection w:val="lrTb"/>
            <w:noWrap w:val="false"/>
          </w:tcPr>
          <w:p>
            <w:pPr>
              <w:pStyle w:val="948"/>
              <w:rPr>
                <w:rFonts w:cs="Times New Roman"/>
                <w:color w:val="auto"/>
                <w:highlight w:val="none"/>
              </w:rPr>
            </w:pPr>
            <w:r>
              <w:rPr>
                <w:rFonts w:cs="Times New Roman"/>
                <w:color w:val="auto"/>
                <w:highlight w:val="none"/>
              </w:rPr>
            </w:r>
            <w:r/>
          </w:p>
        </w:tc>
      </w:tr>
      <w:tr>
        <w:trPr/>
        <w:tc>
          <w:tcPr>
            <w:tcW w:w="736" w:type="dxa"/>
            <w:textDirection w:val="lrTb"/>
            <w:noWrap w:val="false"/>
          </w:tcPr>
          <w:p>
            <w:pPr>
              <w:pStyle w:val="948"/>
              <w:rPr>
                <w:rFonts w:cs="Times New Roman"/>
                <w:color w:val="auto"/>
                <w:highlight w:val="none"/>
              </w:rPr>
            </w:pPr>
            <w:r>
              <w:rPr>
                <w:rFonts w:cs="Times New Roman"/>
                <w:color w:val="auto"/>
                <w:highlight w:val="none"/>
              </w:rPr>
            </w:r>
            <w:r/>
          </w:p>
        </w:tc>
        <w:tc>
          <w:tcPr>
            <w:tcW w:w="1320" w:type="dxa"/>
            <w:textDirection w:val="lrTb"/>
            <w:noWrap w:val="false"/>
          </w:tcPr>
          <w:p>
            <w:pPr>
              <w:pStyle w:val="948"/>
              <w:rPr>
                <w:rFonts w:cs="Times New Roman"/>
                <w:color w:val="auto"/>
                <w:highlight w:val="none"/>
              </w:rPr>
            </w:pPr>
            <w:r>
              <w:rPr>
                <w:rFonts w:cs="Times New Roman"/>
                <w:color w:val="auto"/>
                <w:highlight w:val="none"/>
              </w:rPr>
            </w:r>
            <w:r/>
          </w:p>
        </w:tc>
        <w:tc>
          <w:tcPr>
            <w:tcW w:w="1189" w:type="dxa"/>
            <w:textDirection w:val="lrTb"/>
            <w:noWrap w:val="false"/>
          </w:tcPr>
          <w:p>
            <w:pPr>
              <w:pStyle w:val="948"/>
              <w:rPr>
                <w:rFonts w:cs="Times New Roman"/>
                <w:color w:val="auto"/>
                <w:highlight w:val="none"/>
              </w:rPr>
            </w:pPr>
            <w:r>
              <w:rPr>
                <w:rFonts w:cs="Times New Roman"/>
                <w:color w:val="auto"/>
                <w:highlight w:val="none"/>
              </w:rPr>
            </w:r>
            <w:r/>
          </w:p>
        </w:tc>
        <w:tc>
          <w:tcPr>
            <w:tcW w:w="907" w:type="dxa"/>
            <w:textDirection w:val="lrTb"/>
            <w:noWrap w:val="false"/>
          </w:tcPr>
          <w:p>
            <w:pPr>
              <w:pStyle w:val="948"/>
              <w:rPr>
                <w:rFonts w:cs="Times New Roman"/>
                <w:color w:val="auto"/>
                <w:highlight w:val="none"/>
              </w:rPr>
            </w:pPr>
            <w:r>
              <w:rPr>
                <w:rFonts w:cs="Times New Roman"/>
                <w:color w:val="auto"/>
                <w:highlight w:val="none"/>
              </w:rPr>
            </w:r>
            <w:r/>
          </w:p>
        </w:tc>
        <w:tc>
          <w:tcPr>
            <w:tcW w:w="753" w:type="dxa"/>
            <w:textDirection w:val="lrTb"/>
            <w:noWrap w:val="false"/>
          </w:tcPr>
          <w:p>
            <w:pPr>
              <w:pStyle w:val="948"/>
              <w:rPr>
                <w:rFonts w:cs="Times New Roman"/>
                <w:color w:val="auto"/>
                <w:highlight w:val="none"/>
              </w:rPr>
            </w:pPr>
            <w:r>
              <w:rPr>
                <w:rFonts w:cs="Times New Roman"/>
                <w:color w:val="auto"/>
                <w:highlight w:val="none"/>
              </w:rPr>
            </w:r>
            <w:r/>
          </w:p>
        </w:tc>
        <w:tc>
          <w:tcPr>
            <w:tcW w:w="774"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982" w:type="dxa"/>
            <w:textDirection w:val="lrTb"/>
            <w:noWrap w:val="false"/>
          </w:tcPr>
          <w:p>
            <w:pPr>
              <w:pStyle w:val="948"/>
              <w:rPr>
                <w:rFonts w:cs="Times New Roman"/>
                <w:color w:val="auto"/>
                <w:highlight w:val="none"/>
              </w:rPr>
            </w:pPr>
            <w:r>
              <w:rPr>
                <w:rFonts w:cs="Times New Roman"/>
                <w:color w:val="auto"/>
                <w:highlight w:val="none"/>
              </w:rPr>
            </w:r>
            <w:r/>
          </w:p>
        </w:tc>
      </w:tr>
      <w:tr>
        <w:trPr/>
        <w:tc>
          <w:tcPr>
            <w:tcW w:w="736" w:type="dxa"/>
            <w:textDirection w:val="lrTb"/>
            <w:noWrap w:val="false"/>
          </w:tcPr>
          <w:p>
            <w:pPr>
              <w:pStyle w:val="948"/>
              <w:rPr>
                <w:rFonts w:cs="Times New Roman"/>
                <w:color w:val="auto"/>
                <w:highlight w:val="none"/>
              </w:rPr>
            </w:pPr>
            <w:r>
              <w:rPr>
                <w:rFonts w:cs="Times New Roman"/>
                <w:color w:val="auto"/>
                <w:highlight w:val="none"/>
              </w:rPr>
            </w:r>
            <w:r/>
          </w:p>
        </w:tc>
        <w:tc>
          <w:tcPr>
            <w:tcW w:w="1320" w:type="dxa"/>
            <w:textDirection w:val="lrTb"/>
            <w:noWrap w:val="false"/>
          </w:tcPr>
          <w:p>
            <w:pPr>
              <w:pStyle w:val="948"/>
              <w:rPr>
                <w:rFonts w:cs="Times New Roman"/>
                <w:color w:val="auto"/>
                <w:highlight w:val="none"/>
              </w:rPr>
            </w:pPr>
            <w:r>
              <w:rPr>
                <w:rFonts w:cs="Times New Roman"/>
                <w:color w:val="auto"/>
                <w:highlight w:val="none"/>
              </w:rPr>
            </w:r>
            <w:r/>
          </w:p>
        </w:tc>
        <w:tc>
          <w:tcPr>
            <w:tcW w:w="1189" w:type="dxa"/>
            <w:textDirection w:val="lrTb"/>
            <w:noWrap w:val="false"/>
          </w:tcPr>
          <w:p>
            <w:pPr>
              <w:pStyle w:val="948"/>
              <w:rPr>
                <w:rFonts w:cs="Times New Roman"/>
                <w:color w:val="auto"/>
                <w:highlight w:val="none"/>
              </w:rPr>
            </w:pPr>
            <w:r>
              <w:rPr>
                <w:rFonts w:cs="Times New Roman"/>
                <w:color w:val="auto"/>
                <w:highlight w:val="none"/>
              </w:rPr>
            </w:r>
            <w:r/>
          </w:p>
        </w:tc>
        <w:tc>
          <w:tcPr>
            <w:tcW w:w="907" w:type="dxa"/>
            <w:textDirection w:val="lrTb"/>
            <w:noWrap w:val="false"/>
          </w:tcPr>
          <w:p>
            <w:pPr>
              <w:pStyle w:val="948"/>
              <w:rPr>
                <w:rFonts w:cs="Times New Roman"/>
                <w:color w:val="auto"/>
                <w:highlight w:val="none"/>
              </w:rPr>
            </w:pPr>
            <w:r>
              <w:rPr>
                <w:rFonts w:cs="Times New Roman"/>
                <w:color w:val="auto"/>
                <w:highlight w:val="none"/>
              </w:rPr>
            </w:r>
            <w:r/>
          </w:p>
        </w:tc>
        <w:tc>
          <w:tcPr>
            <w:tcW w:w="753" w:type="dxa"/>
            <w:textDirection w:val="lrTb"/>
            <w:noWrap w:val="false"/>
          </w:tcPr>
          <w:p>
            <w:pPr>
              <w:pStyle w:val="948"/>
              <w:rPr>
                <w:rFonts w:cs="Times New Roman"/>
                <w:color w:val="auto"/>
                <w:highlight w:val="none"/>
              </w:rPr>
            </w:pPr>
            <w:r>
              <w:rPr>
                <w:rFonts w:cs="Times New Roman"/>
                <w:color w:val="auto"/>
                <w:highlight w:val="none"/>
              </w:rPr>
            </w:r>
            <w:r/>
          </w:p>
        </w:tc>
        <w:tc>
          <w:tcPr>
            <w:tcW w:w="774"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982" w:type="dxa"/>
            <w:textDirection w:val="lrTb"/>
            <w:noWrap w:val="false"/>
          </w:tcPr>
          <w:p>
            <w:pPr>
              <w:pStyle w:val="948"/>
              <w:rPr>
                <w:rFonts w:cs="Times New Roman"/>
                <w:color w:val="auto"/>
                <w:highlight w:val="none"/>
              </w:rPr>
            </w:pPr>
            <w:r>
              <w:rPr>
                <w:rFonts w:cs="Times New Roman"/>
                <w:color w:val="auto"/>
                <w:highlight w:val="none"/>
              </w:rPr>
            </w:r>
            <w:r/>
          </w:p>
        </w:tc>
      </w:tr>
      <w:tr>
        <w:trPr/>
        <w:tc>
          <w:tcPr>
            <w:tcW w:w="736" w:type="dxa"/>
            <w:textDirection w:val="lrTb"/>
            <w:noWrap w:val="false"/>
          </w:tcPr>
          <w:p>
            <w:pPr>
              <w:pStyle w:val="948"/>
              <w:rPr>
                <w:rFonts w:cs="Times New Roman"/>
                <w:color w:val="auto"/>
                <w:highlight w:val="none"/>
              </w:rPr>
            </w:pPr>
            <w:r>
              <w:rPr>
                <w:rFonts w:cs="Times New Roman"/>
                <w:color w:val="auto"/>
                <w:highlight w:val="none"/>
              </w:rPr>
            </w:r>
            <w:r/>
          </w:p>
        </w:tc>
        <w:tc>
          <w:tcPr>
            <w:tcW w:w="1320" w:type="dxa"/>
            <w:textDirection w:val="lrTb"/>
            <w:noWrap w:val="false"/>
          </w:tcPr>
          <w:p>
            <w:pPr>
              <w:pStyle w:val="948"/>
              <w:rPr>
                <w:rFonts w:cs="Times New Roman"/>
                <w:color w:val="auto"/>
                <w:highlight w:val="none"/>
              </w:rPr>
            </w:pPr>
            <w:r>
              <w:rPr>
                <w:rFonts w:cs="Times New Roman"/>
                <w:color w:val="auto"/>
                <w:highlight w:val="none"/>
              </w:rPr>
            </w:r>
            <w:r/>
          </w:p>
        </w:tc>
        <w:tc>
          <w:tcPr>
            <w:tcW w:w="1189" w:type="dxa"/>
            <w:textDirection w:val="lrTb"/>
            <w:noWrap w:val="false"/>
          </w:tcPr>
          <w:p>
            <w:pPr>
              <w:pStyle w:val="948"/>
              <w:rPr>
                <w:rFonts w:cs="Times New Roman"/>
                <w:color w:val="auto"/>
                <w:highlight w:val="none"/>
              </w:rPr>
            </w:pPr>
            <w:r>
              <w:rPr>
                <w:rFonts w:cs="Times New Roman"/>
                <w:color w:val="auto"/>
                <w:highlight w:val="none"/>
              </w:rPr>
            </w:r>
            <w:r/>
          </w:p>
        </w:tc>
        <w:tc>
          <w:tcPr>
            <w:tcW w:w="907" w:type="dxa"/>
            <w:textDirection w:val="lrTb"/>
            <w:noWrap w:val="false"/>
          </w:tcPr>
          <w:p>
            <w:pPr>
              <w:pStyle w:val="948"/>
              <w:rPr>
                <w:rFonts w:cs="Times New Roman"/>
                <w:color w:val="auto"/>
                <w:highlight w:val="none"/>
              </w:rPr>
            </w:pPr>
            <w:r>
              <w:rPr>
                <w:rFonts w:cs="Times New Roman"/>
                <w:color w:val="auto"/>
                <w:highlight w:val="none"/>
              </w:rPr>
            </w:r>
            <w:r/>
          </w:p>
        </w:tc>
        <w:tc>
          <w:tcPr>
            <w:tcW w:w="753" w:type="dxa"/>
            <w:textDirection w:val="lrTb"/>
            <w:noWrap w:val="false"/>
          </w:tcPr>
          <w:p>
            <w:pPr>
              <w:pStyle w:val="948"/>
              <w:rPr>
                <w:rFonts w:cs="Times New Roman"/>
                <w:color w:val="auto"/>
                <w:highlight w:val="none"/>
              </w:rPr>
            </w:pPr>
            <w:r>
              <w:rPr>
                <w:rFonts w:cs="Times New Roman"/>
                <w:color w:val="auto"/>
                <w:highlight w:val="none"/>
              </w:rPr>
            </w:r>
            <w:r/>
          </w:p>
        </w:tc>
        <w:tc>
          <w:tcPr>
            <w:tcW w:w="774"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720" w:type="dxa"/>
            <w:textDirection w:val="lrTb"/>
            <w:noWrap w:val="false"/>
          </w:tcPr>
          <w:p>
            <w:pPr>
              <w:pStyle w:val="948"/>
              <w:rPr>
                <w:rFonts w:cs="Times New Roman"/>
                <w:color w:val="auto"/>
                <w:highlight w:val="none"/>
              </w:rPr>
            </w:pPr>
            <w:r>
              <w:rPr>
                <w:rFonts w:cs="Times New Roman"/>
                <w:color w:val="auto"/>
                <w:highlight w:val="none"/>
              </w:rPr>
            </w:r>
            <w:r/>
          </w:p>
        </w:tc>
        <w:tc>
          <w:tcPr>
            <w:tcW w:w="982" w:type="dxa"/>
            <w:textDirection w:val="lrTb"/>
            <w:noWrap w:val="false"/>
          </w:tcPr>
          <w:p>
            <w:pPr>
              <w:pStyle w:val="948"/>
              <w:rPr>
                <w:rFonts w:cs="Times New Roman"/>
                <w:color w:val="auto"/>
                <w:highlight w:val="none"/>
              </w:rPr>
            </w:pPr>
            <w:r>
              <w:rPr>
                <w:rFonts w:cs="Times New Roman"/>
                <w:color w:val="auto"/>
                <w:highlight w:val="none"/>
              </w:rPr>
            </w:r>
            <w:r/>
          </w:p>
        </w:tc>
      </w:tr>
    </w:tbl>
    <w:p>
      <w:pPr>
        <w:pStyle w:val="948"/>
        <w:rPr>
          <w:rFonts w:cs="Times New Roman"/>
          <w:color w:val="auto"/>
          <w:highlight w:val="none"/>
        </w:rPr>
      </w:pPr>
      <w:r>
        <w:rPr>
          <w:rFonts w:hint="eastAsia"/>
          <w:color w:val="auto"/>
          <w:highlight w:val="none"/>
        </w:rPr>
        <w:t xml:space="preserve">注：表后附上述人员身份证正反面、职称证、社保证明等证明材料。</w:t>
      </w:r>
      <w:r/>
    </w:p>
    <w:p>
      <w:pPr>
        <w:pStyle w:val="948"/>
        <w:rPr>
          <w:rFonts w:cs="Times New Roman"/>
          <w:b/>
          <w:bCs/>
          <w:color w:val="auto"/>
          <w:highlight w:val="none"/>
        </w:rPr>
      </w:pPr>
      <w:r>
        <w:rPr>
          <w:rFonts w:cs="Times New Roman"/>
          <w:b/>
          <w:bCs/>
          <w:color w:val="auto"/>
          <w:highlight w:val="none"/>
        </w:rPr>
      </w:r>
      <w:r/>
    </w:p>
    <w:p>
      <w:pPr>
        <w:pStyle w:val="948"/>
        <w:rPr>
          <w:rFonts w:cs="Times New Roman"/>
          <w:b/>
          <w:bCs/>
          <w:color w:val="auto"/>
          <w:highlight w:val="none"/>
        </w:rPr>
      </w:pPr>
      <w:r>
        <w:rPr>
          <w:b/>
          <w:bCs/>
          <w:color w:val="auto"/>
          <w:highlight w:val="none"/>
        </w:rPr>
        <w:t xml:space="preserve">B.</w:t>
      </w:r>
      <w:r>
        <w:rPr>
          <w:rFonts w:hint="eastAsia"/>
          <w:b/>
          <w:bCs/>
          <w:color w:val="auto"/>
          <w:highlight w:val="none"/>
        </w:rPr>
        <w:t xml:space="preserve">用于本项目人员简历表</w:t>
      </w:r>
      <w:r/>
    </w:p>
    <w:tbl>
      <w:tblPr>
        <w:tblStyle w:val="8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姓名</w:t>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hint="eastAsia"/>
                <w:color w:val="auto"/>
                <w:highlight w:val="none"/>
              </w:rPr>
              <w:t xml:space="preserve">性别</w:t>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职务</w:t>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hint="eastAsia"/>
                <w:color w:val="auto"/>
                <w:highlight w:val="none"/>
              </w:rPr>
              <w:t xml:space="preserve">职称</w:t>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毕业学校、专业</w:t>
            </w:r>
            <w:r/>
          </w:p>
        </w:tc>
        <w:tc>
          <w:tcPr>
            <w:gridSpan w:val="3"/>
            <w:tcW w:w="5808"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身份证号</w:t>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hint="eastAsia"/>
                <w:color w:val="auto"/>
                <w:highlight w:val="none"/>
              </w:rPr>
              <w:t xml:space="preserve">拟在本项目任职</w:t>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执业资格证</w:t>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hint="eastAsia"/>
                <w:color w:val="auto"/>
                <w:highlight w:val="none"/>
              </w:rPr>
              <w:t xml:space="preserve">执业资格证书号</w:t>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gridSpan w:val="4"/>
            <w:tcW w:w="8304" w:type="dxa"/>
            <w:vAlign w:val="center"/>
            <w:textDirection w:val="lrTb"/>
            <w:noWrap w:val="false"/>
          </w:tcPr>
          <w:p>
            <w:pPr>
              <w:pStyle w:val="948"/>
              <w:rPr>
                <w:rFonts w:cs="Times New Roman"/>
                <w:color w:val="auto"/>
                <w:highlight w:val="none"/>
              </w:rPr>
            </w:pPr>
            <w:r>
              <w:rPr>
                <w:rFonts w:hint="eastAsia"/>
                <w:color w:val="auto"/>
                <w:highlight w:val="none"/>
              </w:rPr>
              <w:t xml:space="preserve">近</w:t>
            </w:r>
            <w:r>
              <w:rPr>
                <w:color w:val="auto"/>
                <w:highlight w:val="none"/>
              </w:rPr>
              <w:t xml:space="preserve">____</w:t>
            </w:r>
            <w:r>
              <w:rPr>
                <w:rFonts w:hint="eastAsia"/>
                <w:color w:val="auto"/>
                <w:highlight w:val="none"/>
              </w:rPr>
              <w:t xml:space="preserve">年承担项目情况</w:t>
            </w:r>
            <w:r/>
          </w:p>
        </w:tc>
      </w:tr>
      <w:tr>
        <w:trPr/>
        <w:tc>
          <w:tcPr>
            <w:tcW w:w="2496" w:type="dxa"/>
            <w:vAlign w:val="center"/>
            <w:textDirection w:val="lrTb"/>
            <w:noWrap w:val="false"/>
          </w:tcPr>
          <w:p>
            <w:pPr>
              <w:pStyle w:val="948"/>
              <w:rPr>
                <w:rFonts w:cs="Times New Roman"/>
                <w:color w:val="auto"/>
                <w:highlight w:val="none"/>
              </w:rPr>
            </w:pPr>
            <w:r>
              <w:rPr>
                <w:rFonts w:hint="eastAsia"/>
                <w:color w:val="auto"/>
                <w:highlight w:val="none"/>
              </w:rPr>
              <w:t xml:space="preserve">时间</w:t>
            </w:r>
            <w:r/>
          </w:p>
        </w:tc>
        <w:tc>
          <w:tcPr>
            <w:tcW w:w="1656" w:type="dxa"/>
            <w:vAlign w:val="center"/>
            <w:textDirection w:val="lrTb"/>
            <w:noWrap w:val="false"/>
          </w:tcPr>
          <w:p>
            <w:pPr>
              <w:pStyle w:val="948"/>
              <w:rPr>
                <w:rFonts w:cs="Times New Roman"/>
                <w:color w:val="auto"/>
                <w:highlight w:val="none"/>
              </w:rPr>
            </w:pPr>
            <w:r>
              <w:rPr>
                <w:rFonts w:hint="eastAsia"/>
                <w:color w:val="auto"/>
                <w:highlight w:val="none"/>
              </w:rPr>
              <w:t xml:space="preserve">类似项目名称</w:t>
            </w:r>
            <w:r/>
          </w:p>
        </w:tc>
        <w:tc>
          <w:tcPr>
            <w:tcW w:w="1866" w:type="dxa"/>
            <w:vAlign w:val="center"/>
            <w:textDirection w:val="lrTb"/>
            <w:noWrap w:val="false"/>
          </w:tcPr>
          <w:p>
            <w:pPr>
              <w:pStyle w:val="948"/>
              <w:rPr>
                <w:rFonts w:cs="Times New Roman"/>
                <w:color w:val="auto"/>
                <w:highlight w:val="none"/>
              </w:rPr>
            </w:pPr>
            <w:r>
              <w:rPr>
                <w:rFonts w:hint="eastAsia"/>
                <w:color w:val="auto"/>
                <w:highlight w:val="none"/>
              </w:rPr>
              <w:t xml:space="preserve">担任职务</w:t>
            </w:r>
            <w:r/>
          </w:p>
        </w:tc>
        <w:tc>
          <w:tcPr>
            <w:tcW w:w="2286" w:type="dxa"/>
            <w:vAlign w:val="center"/>
            <w:textDirection w:val="lrTb"/>
            <w:noWrap w:val="false"/>
          </w:tcPr>
          <w:p>
            <w:pPr>
              <w:pStyle w:val="948"/>
              <w:rPr>
                <w:rFonts w:cs="Times New Roman"/>
                <w:color w:val="auto"/>
                <w:highlight w:val="none"/>
              </w:rPr>
            </w:pPr>
            <w:r>
              <w:rPr>
                <w:rFonts w:hint="eastAsia"/>
                <w:color w:val="auto"/>
                <w:highlight w:val="none"/>
              </w:rPr>
              <w:t xml:space="preserve">项目单位名称及电话</w:t>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948"/>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948"/>
              <w:rPr>
                <w:rFonts w:cs="Times New Roman"/>
                <w:color w:val="auto"/>
                <w:highlight w:val="none"/>
              </w:rPr>
            </w:pPr>
            <w:r>
              <w:rPr>
                <w:rFonts w:cs="Times New Roman"/>
                <w:color w:val="auto"/>
                <w:highlight w:val="none"/>
              </w:rPr>
            </w:r>
            <w:r/>
          </w:p>
        </w:tc>
      </w:tr>
    </w:tbl>
    <w:p>
      <w:pPr>
        <w:pStyle w:val="948"/>
        <w:rPr>
          <w:rFonts w:cs="Times New Roman"/>
          <w:color w:val="auto"/>
          <w:highlight w:val="none"/>
        </w:rPr>
      </w:pPr>
      <w:r/>
      <w:bookmarkStart w:id="359" w:name="_Toc103848604"/>
      <w:r/>
      <w:bookmarkStart w:id="360" w:name="_Toc104560921"/>
      <w:r/>
      <w:bookmarkStart w:id="361"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5</w:t>
      </w:r>
      <w:r>
        <w:rPr>
          <w:rFonts w:hint="eastAsia" w:ascii="Microsoft New Tai Lue" w:hAnsi="Microsoft New Tai Lue" w:cs="宋体"/>
          <w:color w:val="auto"/>
          <w:sz w:val="24"/>
          <w:szCs w:val="24"/>
          <w:highlight w:val="none"/>
        </w:rPr>
        <w:t xml:space="preserve">）投标标的物符合招标文件规定的证明文件</w:t>
      </w:r>
      <w:bookmarkEnd w:id="359"/>
      <w:r/>
      <w:bookmarkEnd w:id="360"/>
      <w:r>
        <w:rPr>
          <w:rFonts w:hint="eastAsia" w:ascii="Microsoft New Tai Lue" w:hAnsi="Microsoft New Tai Lue" w:cs="宋体"/>
          <w:color w:val="auto"/>
          <w:sz w:val="24"/>
          <w:szCs w:val="24"/>
          <w:highlight w:val="none"/>
        </w:rPr>
        <w:t xml:space="preserve">（如需）</w:t>
      </w:r>
      <w:bookmarkEnd w:id="361"/>
      <w:r/>
      <w:r/>
    </w:p>
    <w:p>
      <w:pPr>
        <w:pStyle w:val="948"/>
        <w:rPr>
          <w:rFonts w:cs="Times New Roman"/>
          <w:color w:val="auto"/>
          <w:highlight w:val="none"/>
        </w:rPr>
      </w:pPr>
      <w:r>
        <w:rPr>
          <w:rFonts w:hint="eastAsia"/>
          <w:color w:val="auto"/>
          <w:highlight w:val="none"/>
        </w:rPr>
        <w:t xml:space="preserve">注：提供第二章“投标人须知”和第四章“采购需求”规定</w:t>
      </w:r>
      <w:r>
        <w:rPr>
          <w:color w:val="auto"/>
          <w:highlight w:val="none"/>
        </w:rPr>
        <w:t xml:space="preserve">(</w:t>
      </w:r>
      <w:r>
        <w:rPr>
          <w:rFonts w:hint="eastAsia"/>
          <w:color w:val="auto"/>
          <w:highlight w:val="none"/>
        </w:rPr>
        <w:t xml:space="preserve">包括投标货物的强制性认证、注册等</w:t>
      </w:r>
      <w:r>
        <w:rPr>
          <w:color w:val="auto"/>
          <w:highlight w:val="none"/>
        </w:rPr>
        <w:t xml:space="preserve">)</w:t>
      </w:r>
      <w:r>
        <w:rPr>
          <w:rFonts w:hint="eastAsia"/>
          <w:color w:val="auto"/>
          <w:highlight w:val="none"/>
        </w:rPr>
        <w:t xml:space="preserve">的证明材料复印件。</w:t>
      </w:r>
      <w:r/>
    </w:p>
    <w:p>
      <w:pPr>
        <w:pStyle w:val="948"/>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bookmarkEnd w:id="280"/>
      <w:r/>
      <w:r/>
    </w:p>
    <w:p>
      <w:pPr>
        <w:pStyle w:val="948"/>
        <w:rPr>
          <w:rFonts w:ascii="Microsoft New Tai Lue" w:hAnsi="Microsoft New Tai Lue" w:cs="Microsoft New Tai Lue"/>
          <w:color w:val="auto"/>
          <w:highlight w:val="none"/>
        </w:rPr>
      </w:pPr>
      <w:r/>
      <w:bookmarkStart w:id="362" w:name="_Toc96347904"/>
      <w:r>
        <w:rPr>
          <w:rFonts w:ascii="Microsoft New Tai Lue" w:hAnsi="Microsoft New Tai Lue" w:cs="Microsoft New Tai Lue"/>
          <w:color w:val="auto"/>
          <w:highlight w:val="none"/>
        </w:rPr>
        <w:br w:type="page" w:clear="all"/>
      </w:r>
      <w:bookmarkStart w:id="363" w:name="_Toc104560922"/>
      <w:r/>
      <w:bookmarkStart w:id="364" w:name="_Toc107246305"/>
      <w:r/>
      <w:bookmarkStart w:id="365" w:name="_Toc103848605"/>
      <w:r/>
      <w:bookmarkStart w:id="366" w:name="_Toc100905289"/>
      <w:r>
        <w:rPr>
          <w:rFonts w:hint="eastAsia" w:ascii="Microsoft New Tai Lue" w:hAnsi="Microsoft New Tai Lue" w:cs="宋体"/>
          <w:color w:val="auto"/>
          <w:sz w:val="28"/>
          <w:szCs w:val="28"/>
          <w:highlight w:val="none"/>
        </w:rPr>
        <w:t xml:space="preserve">三、其他部分</w:t>
      </w:r>
      <w:bookmarkEnd w:id="363"/>
      <w:r/>
      <w:bookmarkEnd w:id="364"/>
      <w:r/>
      <w:bookmarkEnd w:id="365"/>
      <w:r/>
      <w:r/>
    </w:p>
    <w:p>
      <w:pPr>
        <w:pStyle w:val="948"/>
        <w:rPr>
          <w:rFonts w:ascii="Microsoft New Tai Lue" w:hAnsi="Microsoft New Tai Lue" w:cs="Microsoft New Tai Lue"/>
          <w:color w:val="auto"/>
          <w:sz w:val="24"/>
          <w:szCs w:val="24"/>
          <w:highlight w:val="none"/>
        </w:rPr>
      </w:pPr>
      <w:r/>
      <w:bookmarkStart w:id="367" w:name="_Toc103848606"/>
      <w:r/>
      <w:bookmarkStart w:id="368" w:name="_Toc104560923"/>
      <w:r/>
      <w:bookmarkStart w:id="369" w:name="_Toc10724630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）提供符合政府采购政策的证明材料</w:t>
      </w:r>
      <w:bookmarkEnd w:id="366"/>
      <w:r/>
      <w:bookmarkEnd w:id="367"/>
      <w:r/>
      <w:bookmarkEnd w:id="368"/>
      <w:r/>
      <w:bookmarkEnd w:id="369"/>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（请根据本项目“采购项目类型”选择合适的中小企业声明函，不适用的可以不提交）</w:t>
      </w:r>
      <w:r/>
    </w:p>
    <w:p>
      <w:pPr>
        <w:pStyle w:val="948"/>
        <w:rPr>
          <w:rFonts w:ascii="Microsoft New Tai Lue" w:hAnsi="Microsoft New Tai Lue" w:cs="Microsoft New Tai Lue"/>
          <w:color w:val="auto"/>
          <w:spacing w:val="2"/>
          <w:position w:val="-3"/>
          <w:highlight w:val="none"/>
        </w:rPr>
      </w:pPr>
      <w:r>
        <w:rPr>
          <w:rFonts w:ascii="Microsoft New Tai Lue" w:hAnsi="Microsoft New Tai Lue" w:cs="Microsoft New Tai Lue"/>
          <w:color w:val="auto"/>
          <w:spacing w:val="2"/>
          <w:position w:val="-3"/>
          <w:highlight w:val="none"/>
        </w:rPr>
      </w:r>
      <w:r/>
    </w:p>
    <w:p>
      <w:pPr>
        <w:pStyle w:val="948"/>
        <w:rPr>
          <w:rFonts w:hint="eastAsia" w:ascii="Microsoft New Tai Lue" w:hAnsi="Microsoft New Tai Lue" w:eastAsia="宋体" w:cs="宋体"/>
          <w:color w:val="auto"/>
          <w:sz w:val="24"/>
          <w:szCs w:val="24"/>
          <w:highlight w:val="none"/>
        </w:rPr>
      </w:pPr>
      <w:r>
        <w:rPr>
          <w:rFonts w:hint="eastAsia" w:ascii="Microsoft New Tai Lue" w:hAnsi="Microsoft New Tai Lue" w:eastAsia="宋体" w:cs="宋体"/>
          <w:color w:val="auto"/>
          <w:sz w:val="24"/>
          <w:szCs w:val="24"/>
          <w:highlight w:val="none"/>
        </w:rPr>
        <w:t xml:space="preserve">中小企业声明函（货物）</w:t>
      </w:r>
      <w:r/>
    </w:p>
    <w:p>
      <w:pPr>
        <w:pStyle w:val="948"/>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本公司（联合体）郑重声明，根据《政府采购促进中小企业发展管理办法》（财库﹝</w:t>
      </w:r>
      <w:r>
        <w:rPr>
          <w:rFonts w:ascii="Microsoft New Tai Lue" w:hAnsi="Microsoft New Tai Lue" w:cs="Microsoft New Tai Lue"/>
          <w:color w:val="auto"/>
          <w:position w:val="-2"/>
          <w:highlight w:val="none"/>
        </w:rPr>
        <w:t xml:space="preserve">2020</w:t>
      </w:r>
      <w:r>
        <w:rPr>
          <w:rFonts w:hint="eastAsia" w:ascii="Microsoft New Tai Lue" w:hAnsi="Microsoft New Tai Lue"/>
          <w:color w:val="auto"/>
          <w:position w:val="-2"/>
          <w:highlight w:val="none"/>
        </w:rPr>
        <w:t xml:space="preserve">﹞</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 xml:space="preserve">号）的规定，本公司（联合体）参加</w:t>
      </w:r>
      <w:r>
        <w:rPr>
          <w:rFonts w:hint="eastAsia" w:ascii="Microsoft New Tai Lue" w:hAnsi="Microsoft New Tai Lue"/>
          <w:i/>
          <w:iCs/>
          <w:color w:val="auto"/>
          <w:position w:val="-2"/>
          <w:highlight w:val="none"/>
          <w:u w:val="single"/>
        </w:rPr>
        <w:t xml:space="preserve">（单位名称）</w:t>
      </w:r>
      <w:r>
        <w:rPr>
          <w:rFonts w:hint="eastAsia" w:ascii="Microsoft New Tai Lue" w:hAnsi="Microsoft New Tai Lue"/>
          <w:color w:val="auto"/>
          <w:position w:val="-2"/>
          <w:highlight w:val="none"/>
        </w:rPr>
        <w:t xml:space="preserve">的</w:t>
      </w:r>
      <w:r>
        <w:rPr>
          <w:rFonts w:hint="eastAsia" w:ascii="Microsoft New Tai Lue" w:hAnsi="Microsoft New Tai Lue"/>
          <w:i/>
          <w:iCs/>
          <w:color w:val="auto"/>
          <w:position w:val="-2"/>
          <w:highlight w:val="none"/>
          <w:u w:val="single"/>
        </w:rPr>
        <w:t xml:space="preserve">（项目名称）</w:t>
      </w:r>
      <w:r>
        <w:rPr>
          <w:rFonts w:hint="eastAsia" w:ascii="Microsoft New Tai Lue" w:hAnsi="Microsoft New Tai Lue"/>
          <w:color w:val="auto"/>
          <w:position w:val="-2"/>
          <w:highlight w:val="none"/>
        </w:rPr>
        <w:t xml:space="preserve">采购活动，提供的货物全部由符合政策要求的中小企业制造。相关企业（含联合体中的中小企业、签订分包意向协议的中小企业）的具体情况如下：</w:t>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w:t>
      </w: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r/>
    </w:p>
    <w:p>
      <w:pPr>
        <w:pStyle w:val="948"/>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以上企业，不属于大企业的分支机构，不存在控股股东为大企业的情形，也不存在与大企业的负责人为同一人的情形。</w:t>
      </w:r>
      <w:r/>
    </w:p>
    <w:p>
      <w:pPr>
        <w:pStyle w:val="948"/>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本企业对上述声明内容的真实性负责。如有虚假，将依法承担相应责任。</w:t>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pStyle w:val="948"/>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中小企业声明函（工程、服务）</w:t>
      </w:r>
      <w:r/>
    </w:p>
    <w:p>
      <w:pPr>
        <w:pStyle w:val="948"/>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本公司（联合体）郑重声明，根据《政府采购促进中小企业发展管理办法》（财库﹝</w:t>
      </w:r>
      <w:r>
        <w:rPr>
          <w:rFonts w:ascii="Microsoft New Tai Lue" w:hAnsi="Microsoft New Tai Lue" w:cs="Microsoft New Tai Lue"/>
          <w:color w:val="auto"/>
          <w:spacing w:val="3"/>
          <w:highlight w:val="none"/>
        </w:rPr>
        <w:t xml:space="preserve">2020</w:t>
      </w:r>
      <w:r>
        <w:rPr>
          <w:rFonts w:hint="eastAsia" w:ascii="Microsoft New Tai Lue" w:hAnsi="Microsoft New Tai Lue"/>
          <w:color w:val="auto"/>
          <w:spacing w:val="3"/>
          <w:highlight w:val="none"/>
        </w:rPr>
        <w:t xml:space="preserve">﹞</w:t>
      </w:r>
      <w:r>
        <w:rPr>
          <w:rFonts w:ascii="Microsoft New Tai Lue" w:hAnsi="Microsoft New Tai Lue" w:cs="Microsoft New Tai Lue"/>
          <w:color w:val="auto"/>
          <w:spacing w:val="3"/>
          <w:highlight w:val="none"/>
        </w:rPr>
        <w:t xml:space="preserve">46 </w:t>
      </w:r>
      <w:r>
        <w:rPr>
          <w:rFonts w:hint="eastAsia" w:ascii="Microsoft New Tai Lue" w:hAnsi="Microsoft New Tai Lue"/>
          <w:color w:val="auto"/>
          <w:spacing w:val="3"/>
          <w:highlight w:val="none"/>
        </w:rPr>
        <w:t xml:space="preserve">号）的规定，本公司（联合体）参加</w:t>
      </w:r>
      <w:r>
        <w:rPr>
          <w:rFonts w:hint="eastAsia" w:ascii="Microsoft New Tai Lue" w:hAnsi="Microsoft New Tai Lue"/>
          <w:i/>
          <w:iCs/>
          <w:color w:val="auto"/>
          <w:spacing w:val="3"/>
          <w:highlight w:val="none"/>
          <w:u w:val="single"/>
        </w:rPr>
        <w:t xml:space="preserve">（单位名称）</w:t>
      </w:r>
      <w:r>
        <w:rPr>
          <w:rFonts w:hint="eastAsia" w:ascii="Microsoft New Tai Lue" w:hAnsi="Microsoft New Tai Lue"/>
          <w:color w:val="auto"/>
          <w:spacing w:val="3"/>
          <w:highlight w:val="none"/>
        </w:rPr>
        <w:t xml:space="preserve">的</w:t>
      </w:r>
      <w:r>
        <w:rPr>
          <w:rFonts w:hint="eastAsia" w:ascii="Microsoft New Tai Lue" w:hAnsi="Microsoft New Tai Lue"/>
          <w:i/>
          <w:iCs/>
          <w:color w:val="auto"/>
          <w:spacing w:val="3"/>
          <w:highlight w:val="none"/>
          <w:u w:val="single"/>
        </w:rPr>
        <w:t xml:space="preserve">（项目名称）</w:t>
      </w:r>
      <w:r>
        <w:rPr>
          <w:rFonts w:hint="eastAsia" w:ascii="Microsoft New Tai Lue" w:hAnsi="Microsoft New Tai Lue"/>
          <w:color w:val="auto"/>
          <w:spacing w:val="3"/>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8"/>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1.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w:t>
      </w:r>
      <w:r>
        <w:rPr>
          <w:rFonts w:ascii="Microsoft New Tai Lue" w:hAnsi="Microsoft New Tai Lue" w:cs="Microsoft New Tai Lue"/>
          <w:color w:val="auto"/>
          <w:spacing w:val="3"/>
          <w:highlight w:val="none"/>
          <w:vertAlign w:val="superscript"/>
        </w:rPr>
        <w:t xml:space="preserve">1</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pStyle w:val="948"/>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2.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pStyle w:val="948"/>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 </w:t>
      </w:r>
      <w:r/>
    </w:p>
    <w:p>
      <w:pPr>
        <w:pStyle w:val="948"/>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以上企业，不属于大企业的分支机构，不存在控股股东为大企业的情形，也不存在与大企业的负责人为同一人的情形。</w:t>
      </w:r>
      <w:r/>
    </w:p>
    <w:p>
      <w:pPr>
        <w:pStyle w:val="948"/>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本企业对上述声明内容的真实性负责。如有虚假，将依法承担相应责任。</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pStyle w:val="94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48"/>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监狱企业证明</w:t>
      </w:r>
      <w:r/>
    </w:p>
    <w:p>
      <w:pPr>
        <w:pStyle w:val="948"/>
        <w:rPr>
          <w:rFonts w:cs="Times New Roman"/>
          <w:color w:val="auto"/>
          <w:highlight w:val="none"/>
        </w:rPr>
      </w:pPr>
      <w:r>
        <w:rPr>
          <w:rFonts w:hint="eastAsia"/>
          <w:color w:val="auto"/>
          <w:highlight w:val="none"/>
        </w:rPr>
        <w:t xml:space="preserve">根据《关于政府采购支持监狱企业发展有关问题的通知》（财库</w:t>
      </w:r>
      <w:r>
        <w:rPr>
          <w:color w:val="auto"/>
          <w:highlight w:val="none"/>
        </w:rPr>
        <w:t xml:space="preserve">[2014]68</w:t>
      </w:r>
      <w:r>
        <w:rPr>
          <w:rFonts w:hint="eastAsia"/>
          <w:color w:val="auto"/>
          <w:highlight w:val="none"/>
        </w:rPr>
        <w:t xml:space="preserve">号），监狱企业视同小型、微型企业，享受以上政策。监狱企业须提供由省级以上监狱管理局、戒毒管理局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w:t>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残疾人福利性单位声明函</w:t>
      </w:r>
      <w:r/>
    </w:p>
    <w:p>
      <w:pPr>
        <w:pStyle w:val="948"/>
        <w:rPr>
          <w:rFonts w:cs="Times New Roman"/>
          <w:color w:val="auto"/>
          <w:highlight w:val="none"/>
        </w:rPr>
      </w:pPr>
      <w:r>
        <w:rPr>
          <w:rFonts w:hint="eastAsia"/>
          <w:color w:val="auto"/>
          <w:highlight w:val="none"/>
        </w:rPr>
        <w:t xml:space="preserve">本单位郑重声明，根据《财政部民政部中国残疾人联合会关于促进残疾人就业政府采购政策的通知》（财库〔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 141</w:t>
      </w:r>
      <w:r>
        <w:rPr>
          <w:rFonts w:hint="eastAsia"/>
          <w:color w:val="auto"/>
          <w:highlight w:val="none"/>
        </w:rPr>
        <w:t xml:space="preserve">号）的规定，本单位为符合条件的残疾人福利性单位，且本单位参加</w:t>
      </w:r>
      <w:r>
        <w:rPr>
          <w:color w:val="auto"/>
          <w:highlight w:val="none"/>
        </w:rPr>
        <w:t xml:space="preserve">______</w:t>
      </w:r>
      <w:r>
        <w:rPr>
          <w:rFonts w:hint="eastAsia"/>
          <w:color w:val="auto"/>
          <w:highlight w:val="none"/>
        </w:rPr>
        <w:t xml:space="preserve">单位的</w:t>
      </w:r>
      <w:r>
        <w:rPr>
          <w:color w:val="auto"/>
          <w:highlight w:val="none"/>
        </w:rPr>
        <w:t xml:space="preserve">______</w:t>
      </w:r>
      <w:r>
        <w:rPr>
          <w:rFonts w:hint="eastAsia"/>
          <w:color w:val="auto"/>
          <w:highlight w:val="none"/>
        </w:rPr>
        <w:t xml:space="preserve">项目采购活动提供本单位制造的货物（由本单位承担工程</w:t>
      </w:r>
      <w:r>
        <w:rPr>
          <w:color w:val="auto"/>
          <w:highlight w:val="none"/>
        </w:rPr>
        <w:t xml:space="preserve">/</w:t>
      </w:r>
      <w:r>
        <w:rPr>
          <w:rFonts w:hint="eastAsia"/>
          <w:color w:val="auto"/>
          <w:highlight w:val="none"/>
        </w:rPr>
        <w:t xml:space="preserve">提供服务），或者提供其他残疾人福利性单位制造的货物（不包括使用非残疾人福利性单位注册商标的货物）。</w:t>
      </w:r>
      <w:r/>
    </w:p>
    <w:p>
      <w:pPr>
        <w:pStyle w:val="948"/>
        <w:rPr>
          <w:rFonts w:cs="Times New Roman"/>
          <w:color w:val="auto"/>
          <w:highlight w:val="none"/>
        </w:rPr>
      </w:pPr>
      <w:r>
        <w:rPr>
          <w:rFonts w:hint="eastAsia"/>
          <w:color w:val="auto"/>
          <w:highlight w:val="none"/>
        </w:rPr>
        <w:t xml:space="preserve">本单位对上述声明的真实性负责。如有虚假，将依法承担相应责任。</w:t>
      </w:r>
      <w:r/>
    </w:p>
    <w:p>
      <w:pPr>
        <w:pStyle w:val="948"/>
        <w:rPr>
          <w:color w:val="auto"/>
          <w:highlight w:val="none"/>
        </w:rPr>
      </w:pPr>
      <w:r>
        <w:rPr>
          <w:rFonts w:hint="eastAsia"/>
          <w:color w:val="auto"/>
          <w:highlight w:val="none"/>
        </w:rPr>
        <w:t xml:space="preserve">单位名称（盖章）：</w:t>
      </w:r>
      <w:r>
        <w:rPr>
          <w:color w:val="auto"/>
          <w:highlight w:val="none"/>
        </w:rPr>
        <w:t xml:space="preserve">____________</w:t>
      </w:r>
      <w:r/>
    </w:p>
    <w:p>
      <w:pPr>
        <w:pStyle w:val="948"/>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bookmarkEnd w:id="362"/>
      <w:r/>
      <w:r/>
    </w:p>
    <w:p>
      <w:pPr>
        <w:pStyle w:val="948"/>
        <w:rPr>
          <w:rFonts w:cs="Times New Roman"/>
          <w:color w:val="auto"/>
          <w:highlight w:val="none"/>
        </w:rPr>
      </w:pPr>
      <w:r/>
      <w:bookmarkStart w:id="370" w:name="_Toc100905295"/>
      <w:r/>
      <w:bookmarkStart w:id="371" w:name="_Toc107246307"/>
      <w:r/>
      <w:bookmarkStart w:id="372" w:name="_Toc103848607"/>
      <w:r/>
      <w:bookmarkStart w:id="373" w:name="_Toc10456092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政府采购节能产品政策</w:t>
      </w:r>
      <w:r/>
    </w:p>
    <w:p>
      <w:pPr>
        <w:pStyle w:val="948"/>
        <w:rPr>
          <w:rFonts w:hint="eastAsia" w:ascii="宋体" w:hAnsi="宋体" w:eastAsia="宋体" w:cs="宋体"/>
          <w:color w:val="auto"/>
        </w:rPr>
        <w:outlineLvl w:val="9"/>
      </w:pPr>
      <w:r>
        <w:rPr>
          <w:rFonts w:hint="eastAsia" w:ascii="宋体" w:hAnsi="宋体" w:eastAsia="宋体" w:cs="宋体"/>
          <w:color w:val="auto"/>
        </w:rPr>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宋体" w:hAnsi="宋体" w:eastAsia="宋体" w:cs="宋体"/>
          <w:bCs/>
          <w:color w:val="auto"/>
          <w:szCs w:val="21"/>
        </w:rPr>
        <w:t xml:space="preserve">“</w:t>
      </w:r>
      <w:r>
        <w:rPr>
          <w:rFonts w:hint="eastAsia" w:ascii="宋体" w:hAnsi="宋体" w:eastAsia="宋体" w:cs="宋体"/>
          <w:color w:val="auto"/>
          <w:sz w:val="21"/>
          <w:szCs w:val="21"/>
        </w:rPr>
        <w:t xml:space="preserve">图形建模工作站和配套的显示器”）属于《节能产品政府采购品目清单》（最新一期）内的产品，对相应产品的价格给予1%的扣除，用扣除后的价格参与评审。</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2、评标委员会根据供应商填制的《节能产品报价表》，计算其所投节能产品享受价格折扣部分的多少。</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4、投标商必须保证使用节能产品参加投标的真实性，如出现虚假响应，一经查实，将按照招标文件具体规定进行处理。</w:t>
      </w:r>
      <w:r/>
    </w:p>
    <w:p>
      <w:pPr>
        <w:pStyle w:val="948"/>
        <w:rPr>
          <w:rFonts w:hint="eastAsia" w:ascii="宋体" w:hAnsi="宋体" w:eastAsia="宋体" w:cs="宋体"/>
          <w:b/>
          <w:color w:val="auto"/>
          <w:sz w:val="24"/>
        </w:rPr>
        <w:outlineLvl w:val="9"/>
      </w:pPr>
      <w:r>
        <w:rPr>
          <w:rFonts w:hint="eastAsia" w:ascii="宋体" w:hAnsi="宋体" w:eastAsia="宋体" w:cs="宋体"/>
          <w:b/>
          <w:color w:val="auto"/>
          <w:sz w:val="24"/>
        </w:rPr>
      </w:r>
      <w:r/>
    </w:p>
    <w:p>
      <w:pPr>
        <w:pStyle w:val="948"/>
        <w:rPr>
          <w:rFonts w:hint="eastAsia" w:ascii="宋体" w:hAnsi="宋体" w:eastAsia="宋体" w:cs="宋体"/>
          <w:b/>
          <w:color w:val="auto"/>
          <w:sz w:val="24"/>
        </w:rPr>
        <w:outlineLvl w:val="9"/>
      </w:pPr>
      <w:r>
        <w:rPr>
          <w:rFonts w:hint="eastAsia" w:ascii="宋体" w:hAnsi="宋体" w:eastAsia="宋体" w:cs="宋体"/>
          <w:b/>
          <w:color w:val="auto"/>
          <w:sz w:val="24"/>
        </w:rPr>
        <w:t xml:space="preserve">节能产品报价表</w:t>
      </w:r>
      <w:r/>
    </w:p>
    <w:p>
      <w:pPr>
        <w:pStyle w:val="948"/>
        <w:rPr>
          <w:rFonts w:hint="eastAsia" w:ascii="宋体" w:hAnsi="宋体" w:eastAsia="宋体" w:cs="宋体"/>
          <w:color w:val="auto"/>
          <w:szCs w:val="21"/>
          <w:u w:val="single"/>
        </w:rPr>
        <w:outlineLvl w:val="9"/>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项目编号：</w:t>
      </w:r>
      <w:r>
        <w:rPr>
          <w:rFonts w:hint="eastAsia" w:ascii="宋体" w:hAnsi="宋体" w:eastAsia="宋体" w:cs="宋体"/>
          <w:color w:val="auto"/>
          <w:szCs w:val="21"/>
          <w:u w:val="single"/>
        </w:rPr>
        <w:t xml:space="preserve">               </w:t>
      </w:r>
      <w:r/>
    </w:p>
    <w:tbl>
      <w:tblPr>
        <w:tblStyle w:val="8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序号</w:t>
            </w:r>
            <w:r/>
          </w:p>
        </w:tc>
        <w:tc>
          <w:tcPr>
            <w:tcW w:w="1559"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在《节能产品政府采购品目清单》（最新一期）中归属的编码及名称</w:t>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产品名称</w:t>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型号和规格</w:t>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数量</w:t>
            </w:r>
            <w:r/>
          </w:p>
        </w:tc>
        <w:tc>
          <w:tcPr>
            <w:tcW w:w="1572"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原产地和</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制造商名称</w:t>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节能产品认证证书证书编号</w:t>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单价</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总价</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r>
      <w:tr>
        <w:trPr>
          <w:jc w:val="center"/>
          <w:trHeight w:val="705"/>
        </w:trPr>
        <w:tc>
          <w:tcPr>
            <w:tcW w:w="62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59"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72"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tcW w:w="62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59"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72"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gridSpan w:val="8"/>
            <w:tcW w:w="8432"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其中，节能产品总计：</w:t>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bl>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投标人名称（公章）：____________</w:t>
      </w:r>
      <w:r>
        <w:rPr>
          <w:rFonts w:hint="eastAsia" w:ascii="宋体" w:hAnsi="宋体" w:eastAsia="宋体" w:cs="宋体"/>
          <w:color w:val="auto"/>
          <w:sz w:val="21"/>
          <w:szCs w:val="21"/>
          <w:u w:val="single"/>
        </w:rPr>
        <w:t xml:space="preserve">             </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法定代表人（单位负责人）</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或其授权代表（签字或盖章）：_________________</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948"/>
        <w:rPr>
          <w:rFonts w:cs="Times New Roman"/>
          <w:color w:val="auto"/>
          <w:highlight w:val="none"/>
        </w:rPr>
      </w:pPr>
      <w:r/>
      <w:bookmarkStart w:id="374" w:name="_Toc525720157"/>
      <w:r/>
      <w:bookmarkStart w:id="375" w:name="_Toc522290175"/>
      <w:r/>
      <w:bookmarkStart w:id="376" w:name="_Toc96347934"/>
      <w:r/>
      <w:bookmarkStart w:id="377" w:name="_Toc447021133"/>
      <w:r/>
      <w:bookmarkStart w:id="378" w:name="_Toc68159636"/>
      <w:r/>
      <w:bookmarkStart w:id="379" w:name="_Toc17097052"/>
      <w:r/>
      <w:bookmarkStart w:id="380" w:name="_Toc450220986"/>
      <w:r/>
      <w:bookmarkStart w:id="381" w:name="_Toc520719717"/>
      <w:r/>
      <w:bookmarkStart w:id="382" w:name="_Toc13233104"/>
      <w:r/>
      <w:bookmarkStart w:id="383" w:name="_Toc10472944"/>
      <w:r/>
      <w:bookmarkStart w:id="384" w:name="_Toc63695314"/>
      <w:r/>
      <w:bookmarkStart w:id="385" w:name="_Toc8742842"/>
      <w:r/>
      <w:bookmarkStart w:id="386" w:name="_Toc9515978"/>
      <w:r/>
      <w:bookmarkStart w:id="387" w:name="_Toc1167807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政府采购环境标志产品政策</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2、评标委员会根据供应商填制的《环境标志产品报价表》，计算其所投环境标志产品享受价格折扣部分的多少。</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4、投标商必须保证使用环境标志产品参加投标的真实性，如出现虚假响应，一经查实，将按照招标文件具体规定进行处理。</w:t>
      </w:r>
      <w:r/>
    </w:p>
    <w:p>
      <w:pPr>
        <w:pStyle w:val="948"/>
        <w:rPr>
          <w:rFonts w:hint="eastAsia" w:ascii="宋体" w:hAnsi="宋体" w:eastAsia="宋体" w:cs="宋体"/>
          <w:b/>
          <w:bCs/>
          <w:color w:val="auto"/>
          <w:sz w:val="24"/>
        </w:rPr>
        <w:outlineLvl w:val="9"/>
      </w:pPr>
      <w:r>
        <w:rPr>
          <w:rFonts w:hint="eastAsia" w:ascii="宋体" w:hAnsi="宋体" w:eastAsia="宋体" w:cs="宋体"/>
          <w:b/>
          <w:bCs/>
          <w:color w:val="auto"/>
          <w:sz w:val="24"/>
        </w:rPr>
      </w:r>
      <w:r/>
    </w:p>
    <w:p>
      <w:pPr>
        <w:pStyle w:val="948"/>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环境标志产品报价表</w:t>
      </w:r>
      <w:r/>
    </w:p>
    <w:p>
      <w:pPr>
        <w:pStyle w:val="948"/>
        <w:rPr>
          <w:rFonts w:hint="eastAsia" w:ascii="宋体" w:hAnsi="宋体" w:eastAsia="宋体" w:cs="宋体"/>
          <w:color w:val="auto"/>
          <w:szCs w:val="21"/>
          <w:u w:val="single"/>
        </w:rPr>
        <w:outlineLvl w:val="9"/>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项目编号：</w:t>
      </w:r>
      <w:r>
        <w:rPr>
          <w:rFonts w:hint="eastAsia" w:ascii="宋体" w:hAnsi="宋体" w:eastAsia="宋体" w:cs="宋体"/>
          <w:color w:val="auto"/>
          <w:szCs w:val="21"/>
          <w:u w:val="single"/>
        </w:rPr>
        <w:t xml:space="preserve">               </w:t>
      </w:r>
      <w:r/>
    </w:p>
    <w:tbl>
      <w:tblPr>
        <w:tblStyle w:val="8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序号</w:t>
            </w:r>
            <w:r/>
          </w:p>
        </w:tc>
        <w:tc>
          <w:tcPr>
            <w:tcW w:w="1694"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在《环境标志产品政府采购品目清单》（最新一期）中归属的编码及名称</w:t>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产品名称</w:t>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型号和规格</w:t>
            </w:r>
            <w:r/>
          </w:p>
        </w:tc>
        <w:tc>
          <w:tcPr>
            <w:tcW w:w="851"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数量</w:t>
            </w:r>
            <w:r/>
          </w:p>
        </w:tc>
        <w:tc>
          <w:tcPr>
            <w:tcW w:w="143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原产地和</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制造商名称</w:t>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环境标志产品认证证书证书编号</w:t>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单价</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总价</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r>
      <w:tr>
        <w:trPr>
          <w:jc w:val="center"/>
          <w:trHeight w:val="705"/>
        </w:trPr>
        <w:tc>
          <w:tcPr>
            <w:tcW w:w="485"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694"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1"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43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tcW w:w="485"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694"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1"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43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gridSpan w:val="8"/>
            <w:tcW w:w="8432" w:type="dxa"/>
            <w:vAlign w:val="top"/>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其中，</w:t>
            </w:r>
            <w:r>
              <w:rPr>
                <w:rFonts w:hint="eastAsia" w:ascii="宋体" w:hAnsi="宋体" w:eastAsia="宋体" w:cs="宋体"/>
                <w:bCs/>
                <w:color w:val="auto"/>
                <w:szCs w:val="21"/>
              </w:rPr>
              <w:t xml:space="preserve">环境标志</w:t>
            </w:r>
            <w:r>
              <w:rPr>
                <w:rFonts w:hint="eastAsia" w:ascii="宋体" w:hAnsi="宋体" w:eastAsia="宋体" w:cs="宋体"/>
                <w:color w:val="auto"/>
                <w:szCs w:val="21"/>
              </w:rPr>
              <w:t xml:space="preserve">产品总计：</w:t>
            </w:r>
            <w:r/>
          </w:p>
        </w:tc>
        <w:tc>
          <w:tcPr>
            <w:tcW w:w="970" w:type="dxa"/>
            <w:vAlign w:val="center"/>
            <w:textDirection w:val="lrTb"/>
            <w:noWrap w:val="false"/>
          </w:tcPr>
          <w:p>
            <w:pPr>
              <w:pStyle w:val="948"/>
              <w:rPr>
                <w:rFonts w:hint="eastAsia" w:ascii="宋体" w:hAnsi="宋体" w:eastAsia="宋体" w:cs="宋体"/>
                <w:color w:val="auto"/>
                <w:szCs w:val="21"/>
              </w:rPr>
              <w:outlineLvl w:val="9"/>
            </w:pPr>
            <w:r>
              <w:rPr>
                <w:rFonts w:hint="eastAsia" w:ascii="宋体" w:hAnsi="宋体" w:eastAsia="宋体" w:cs="宋体"/>
                <w:color w:val="auto"/>
                <w:szCs w:val="21"/>
              </w:rPr>
            </w:r>
            <w:r/>
          </w:p>
        </w:tc>
      </w:tr>
    </w:tbl>
    <w:p>
      <w:pPr>
        <w:pStyle w:val="948"/>
        <w:rPr>
          <w:rFonts w:hint="eastAsia" w:ascii="宋体" w:hAnsi="宋体" w:eastAsia="宋体" w:cs="宋体"/>
          <w:color w:val="auto"/>
          <w:sz w:val="24"/>
        </w:rPr>
        <w:outlineLvl w:val="9"/>
      </w:pPr>
      <w:r>
        <w:rPr>
          <w:rFonts w:hint="eastAsia" w:ascii="宋体" w:hAnsi="宋体" w:eastAsia="宋体" w:cs="宋体"/>
          <w:color w:val="auto"/>
          <w:sz w:val="24"/>
        </w:rPr>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投标人名称（公章）：____________</w:t>
      </w:r>
      <w:r>
        <w:rPr>
          <w:rFonts w:hint="eastAsia" w:ascii="宋体" w:hAnsi="宋体" w:eastAsia="宋体" w:cs="宋体"/>
          <w:color w:val="auto"/>
          <w:sz w:val="21"/>
          <w:szCs w:val="21"/>
          <w:u w:val="single"/>
        </w:rPr>
        <w:t xml:space="preserve">             </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法定代表人（单位负责人）</w:t>
      </w:r>
      <w:r/>
    </w:p>
    <w:p>
      <w:pPr>
        <w:pStyle w:val="948"/>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或其授权代表（签字或盖章）：_________________</w:t>
      </w:r>
      <w:r/>
    </w:p>
    <w:p>
      <w:pPr>
        <w:pStyle w:val="948"/>
        <w:rPr>
          <w:rFonts w:hint="eastAsia" w:ascii="宋体" w:hAnsi="宋体" w:eastAsia="宋体" w:cs="宋体"/>
          <w:color w:val="auto"/>
          <w:szCs w:val="21"/>
        </w:rPr>
        <w:outlineLvl w:val="9"/>
      </w:pPr>
      <w:r>
        <w:rPr>
          <w:rFonts w:hint="eastAsia" w:ascii="宋体" w:hAnsi="宋体" w:eastAsia="宋体" w:cs="宋体"/>
          <w:color w:val="auto"/>
          <w:szCs w:val="21"/>
        </w:rPr>
        <w:t xml:space="preserve">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cs="Times New Roman"/>
          <w:color w:val="auto"/>
          <w:highlight w:val="none"/>
        </w:rPr>
      </w:pPr>
      <w:r>
        <w:rPr>
          <w:rFonts w:cs="Times New Roman"/>
          <w:color w:val="auto"/>
          <w:highlight w:val="none"/>
        </w:rPr>
      </w:r>
      <w:r/>
    </w:p>
    <w:p>
      <w:pPr>
        <w:pStyle w:val="948"/>
        <w:rPr>
          <w:rFonts w:hint="eastAsia" w:ascii="宋体" w:hAnsi="宋体" w:eastAsia="宋体" w:cs="宋体"/>
          <w:i w:val="0"/>
          <w:iCs w:val="0"/>
          <w:caps w:val="0"/>
          <w:color w:val="333333"/>
          <w:spacing w:val="0"/>
          <w:sz w:val="24"/>
          <w:szCs w:val="24"/>
          <w:highlight w:val="none"/>
        </w:rPr>
        <w:suppressLineNumbers w:val="0"/>
      </w:pPr>
      <w:r>
        <w:rPr>
          <w:rStyle w:val="868"/>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948"/>
        <w:rPr>
          <w:rFonts w:hint="eastAsia" w:ascii="宋体" w:hAnsi="宋体" w:eastAsia="宋体" w:cs="宋体"/>
          <w:i w:val="0"/>
          <w:iCs w:val="0"/>
          <w:caps w:val="0"/>
          <w:color w:val="333333"/>
          <w:spacing w:val="0"/>
          <w:sz w:val="16"/>
          <w:szCs w:val="16"/>
          <w:highlight w:val="none"/>
        </w:rPr>
        <w:suppressLineNumbers w:val="0"/>
      </w:pPr>
      <w:r>
        <w:rPr>
          <w:rFonts w:hint="eastAsia" w:ascii="宋体" w:hAnsi="宋体" w:eastAsia="宋体" w:cs="宋体"/>
          <w:i w:val="0"/>
          <w:iCs w:val="0"/>
          <w:caps w:val="0"/>
          <w:color w:val="333333"/>
          <w:spacing w:val="0"/>
          <w:sz w:val="16"/>
          <w:szCs w:val="16"/>
          <w:highlight w:val="none"/>
        </w:rPr>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1.</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6"/>
          <w:sz w:val="21"/>
          <w:highlight w:val="none"/>
          <w:u w:val="single"/>
          <w:vertAlign w:val="superscript"/>
        </w:rPr>
        <w:t xml:space="preserve">1</w:t>
      </w:r>
      <w:r>
        <w:rPr>
          <w:rFonts w:hint="eastAsia" w:ascii="宋体" w:hAnsi="宋体" w:eastAsia="宋体" w:cs="Microsoft New Tai Lue"/>
          <w:b w:val="0"/>
          <w:bCs w:val="0"/>
          <w:i w:val="0"/>
          <w:iCs w:val="0"/>
          <w:spacing w:val="3"/>
          <w:highlight w:val="none"/>
        </w:rPr>
        <w:t xml:space="preserve">，生产厂为</w:t>
      </w:r>
      <w:r>
        <w:rPr>
          <w:rFonts w:hint="eastAsia" w:ascii="宋体" w:hAnsi="宋体" w:eastAsia="宋体" w:cs="Microsoft New Tai Lue"/>
          <w:b w:val="0"/>
          <w:bCs w:val="0"/>
          <w:i w:val="0"/>
          <w:iCs w:val="0"/>
          <w:spacing w:val="3"/>
          <w:highlight w:val="none"/>
          <w:u w:val="single"/>
        </w:rPr>
        <w:t xml:space="preserve">（厂名）</w:t>
      </w:r>
      <w:r>
        <w:rPr>
          <w:rFonts w:hint="eastAsia" w:ascii="宋体" w:hAnsi="宋体" w:eastAsia="宋体" w:cs="Microsoft New Tai Lue"/>
          <w:b w:val="0"/>
          <w:bCs w:val="0"/>
          <w:i w:val="0"/>
          <w:iCs w:val="0"/>
          <w:spacing w:val="6"/>
          <w:sz w:val="21"/>
          <w:highlight w:val="none"/>
          <w:u w:val="single"/>
          <w:vertAlign w:val="superscript"/>
        </w:rPr>
        <w:t xml:space="preserve">2</w:t>
      </w:r>
      <w:r>
        <w:rPr>
          <w:rFonts w:hint="eastAsia" w:ascii="宋体" w:hAnsi="宋体" w:eastAsia="宋体" w:cs="Microsoft New Tai Lue"/>
          <w:b w:val="0"/>
          <w:bCs w:val="0"/>
          <w:i w:val="0"/>
          <w:iCs w:val="0"/>
          <w:spacing w:val="3"/>
          <w:highlight w:val="none"/>
        </w:rPr>
        <w:t xml:space="preserve">，厂址为</w:t>
      </w:r>
      <w:r>
        <w:rPr>
          <w:rFonts w:hint="eastAsia" w:ascii="宋体" w:hAnsi="宋体" w:eastAsia="宋体" w:cs="Microsoft New Tai Lue"/>
          <w:b w:val="0"/>
          <w:bCs w:val="0"/>
          <w:i w:val="0"/>
          <w:iCs w:val="0"/>
          <w:spacing w:val="3"/>
          <w:highlight w:val="none"/>
          <w:u w:val="single"/>
        </w:rPr>
        <w:t xml:space="preserve">（生产厂址）</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的中国境内生产的组件成本占比≥</w:t>
      </w:r>
      <w:r>
        <w:rPr>
          <w:rFonts w:hint="eastAsia" w:ascii="宋体" w:hAnsi="宋体" w:eastAsia="宋体" w:cs="Microsoft New Tai Lue"/>
          <w:b w:val="0"/>
          <w:bCs w:val="0"/>
          <w:i w:val="0"/>
          <w:iCs w:val="0"/>
          <w:spacing w:val="3"/>
          <w:highlight w:val="none"/>
          <w:u w:val="single"/>
        </w:rPr>
        <w:t xml:space="preserve">（规定比例）</w:t>
      </w:r>
      <w:r>
        <w:rPr>
          <w:rFonts w:hint="eastAsia" w:ascii="宋体" w:hAnsi="宋体" w:eastAsia="宋体" w:cs="Microsoft New Tai Lue"/>
          <w:b w:val="0"/>
          <w:bCs w:val="0"/>
          <w:i w:val="0"/>
          <w:iCs w:val="0"/>
          <w:spacing w:val="6"/>
          <w:sz w:val="21"/>
          <w:highlight w:val="none"/>
          <w:vertAlign w:val="superscript"/>
        </w:rPr>
        <w:t xml:space="preserve">3</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（关键组件）</w:t>
      </w:r>
      <w:r>
        <w:rPr>
          <w:rFonts w:hint="eastAsia" w:ascii="宋体" w:hAnsi="宋体" w:eastAsia="宋体" w:cs="Microsoft New Tai Lue"/>
          <w:b w:val="0"/>
          <w:bCs w:val="0"/>
          <w:i w:val="0"/>
          <w:iCs w:val="0"/>
          <w:spacing w:val="6"/>
          <w:sz w:val="21"/>
          <w:highlight w:val="none"/>
          <w:vertAlign w:val="superscript"/>
        </w:rPr>
        <w:t xml:space="preserve">4</w:t>
      </w:r>
      <w:r>
        <w:rPr>
          <w:rFonts w:hint="eastAsia" w:ascii="宋体" w:hAnsi="宋体" w:eastAsia="宋体" w:cs="Microsoft New Tai Lue"/>
          <w:b w:val="0"/>
          <w:bCs w:val="0"/>
          <w:i w:val="0"/>
          <w:iCs w:val="0"/>
          <w:spacing w:val="3"/>
          <w:highlight w:val="none"/>
        </w:rPr>
        <w:t xml:space="preserve">在中国境内生产。</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（关键工序）</w:t>
      </w:r>
      <w:r>
        <w:rPr>
          <w:rFonts w:hint="eastAsia" w:ascii="宋体" w:hAnsi="宋体" w:eastAsia="宋体" w:cs="Microsoft New Tai Lue"/>
          <w:b w:val="0"/>
          <w:bCs w:val="0"/>
          <w:i w:val="0"/>
          <w:iCs w:val="0"/>
          <w:spacing w:val="6"/>
          <w:sz w:val="21"/>
          <w:highlight w:val="none"/>
          <w:vertAlign w:val="superscript"/>
        </w:rPr>
        <w:t xml:space="preserve">5</w:t>
      </w:r>
      <w:r>
        <w:rPr>
          <w:rFonts w:hint="eastAsia" w:ascii="宋体" w:hAnsi="宋体" w:eastAsia="宋体" w:cs="Microsoft New Tai Lue"/>
          <w:b w:val="0"/>
          <w:bCs w:val="0"/>
          <w:i w:val="0"/>
          <w:iCs w:val="0"/>
          <w:spacing w:val="3"/>
          <w:highlight w:val="none"/>
        </w:rPr>
        <w:t xml:space="preserve">在中国境内完成。</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2.</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，生产厂为</w:t>
      </w:r>
      <w:r>
        <w:rPr>
          <w:rFonts w:hint="eastAsia" w:ascii="宋体" w:hAnsi="宋体" w:eastAsia="宋体" w:cs="Microsoft New Tai Lue"/>
          <w:b w:val="0"/>
          <w:bCs w:val="0"/>
          <w:i w:val="0"/>
          <w:iCs w:val="0"/>
          <w:spacing w:val="3"/>
          <w:highlight w:val="none"/>
          <w:u w:val="single"/>
        </w:rPr>
        <w:t xml:space="preserve">（厂名）</w:t>
      </w:r>
      <w:r>
        <w:rPr>
          <w:rFonts w:hint="eastAsia" w:ascii="宋体" w:hAnsi="宋体" w:eastAsia="宋体" w:cs="Microsoft New Tai Lue"/>
          <w:b w:val="0"/>
          <w:bCs w:val="0"/>
          <w:i w:val="0"/>
          <w:iCs w:val="0"/>
          <w:spacing w:val="3"/>
          <w:highlight w:val="none"/>
        </w:rPr>
        <w:t xml:space="preserve">，厂址为</w:t>
      </w:r>
      <w:r>
        <w:rPr>
          <w:rFonts w:hint="eastAsia" w:ascii="宋体" w:hAnsi="宋体" w:eastAsia="宋体" w:cs="Microsoft New Tai Lue"/>
          <w:b w:val="0"/>
          <w:bCs w:val="0"/>
          <w:i w:val="0"/>
          <w:iCs w:val="0"/>
          <w:spacing w:val="3"/>
          <w:highlight w:val="none"/>
          <w:u w:val="single"/>
        </w:rPr>
        <w:t xml:space="preserve">（生产厂址）</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的中国境内生产的组件成本占比≥</w:t>
      </w:r>
      <w:r>
        <w:rPr>
          <w:rFonts w:hint="eastAsia" w:ascii="宋体" w:hAnsi="宋体" w:eastAsia="宋体" w:cs="Microsoft New Tai Lue"/>
          <w:b w:val="0"/>
          <w:bCs w:val="0"/>
          <w:i w:val="0"/>
          <w:iCs w:val="0"/>
          <w:spacing w:val="3"/>
          <w:highlight w:val="none"/>
          <w:u w:val="single"/>
        </w:rPr>
        <w:t xml:space="preserve">（规定比例）</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（关键组件）</w:t>
      </w:r>
      <w:r>
        <w:rPr>
          <w:rFonts w:hint="eastAsia" w:ascii="宋体" w:hAnsi="宋体" w:eastAsia="宋体" w:cs="Microsoft New Tai Lue"/>
          <w:b w:val="0"/>
          <w:bCs w:val="0"/>
          <w:i w:val="0"/>
          <w:iCs w:val="0"/>
          <w:spacing w:val="3"/>
          <w:highlight w:val="none"/>
        </w:rPr>
        <w:t xml:space="preserve">在中国境内生产。</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（关键工序）</w:t>
      </w:r>
      <w:r>
        <w:rPr>
          <w:rFonts w:hint="eastAsia" w:ascii="宋体" w:hAnsi="宋体" w:eastAsia="宋体" w:cs="Microsoft New Tai Lue"/>
          <w:b w:val="0"/>
          <w:bCs w:val="0"/>
          <w:i w:val="0"/>
          <w:iCs w:val="0"/>
          <w:spacing w:val="3"/>
          <w:highlight w:val="none"/>
        </w:rPr>
        <w:t xml:space="preserve">在中国境内完成。</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本公司（单位）对上述声明内容的真实性负责。如有虚假，愿承担相应法律责任。</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公司（单位）名称（盖章）：　        </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日期：　     年　  月　  日         </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1.产品如有型号，请在“产品名称”栏一并填写。</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2.生产厂名与厂址应与生产厂营业执照载明的相关信息保持一致。</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3.该产品的中国境内生产的组件成本占比相关要求实施前，“规定比例”栏可不填，下同。</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4.该产品的关键组件要求实施前，“关键组件”栏可不填，下同。</w:t>
      </w:r>
      <w:r/>
    </w:p>
    <w:p>
      <w:pPr>
        <w:pStyle w:val="948"/>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5.该产品的关键工序要求实施前，“关键工序”栏可不填，下同。</w:t>
      </w:r>
      <w:r/>
    </w:p>
    <w:p>
      <w:pPr>
        <w:pStyle w:val="948"/>
        <w:rPr>
          <w:rFonts w:hint="eastAsia" w:ascii="宋体" w:hAnsi="宋体"/>
          <w:b/>
          <w:sz w:val="32"/>
          <w:szCs w:val="32"/>
          <w:highlight w:val="none"/>
        </w:rPr>
      </w:pPr>
      <w:r>
        <w:rPr>
          <w:rFonts w:hint="eastAsia" w:ascii="宋体" w:hAnsi="宋体"/>
          <w:b/>
          <w:sz w:val="32"/>
          <w:szCs w:val="32"/>
          <w:highlight w:val="none"/>
        </w:rPr>
      </w:r>
      <w:r/>
    </w:p>
    <w:p>
      <w:pPr>
        <w:pStyle w:val="948"/>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hint="eastAsia"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供应商认为需提供的其他</w:t>
      </w:r>
      <w:bookmarkEnd w:id="370"/>
      <w:r>
        <w:rPr>
          <w:rFonts w:hint="eastAsia" w:ascii="Microsoft New Tai Lue" w:hAnsi="Microsoft New Tai Lue" w:cs="宋体"/>
          <w:color w:val="auto"/>
          <w:sz w:val="24"/>
          <w:szCs w:val="24"/>
          <w:highlight w:val="none"/>
        </w:rPr>
        <w:t xml:space="preserve">文件或证明材料</w:t>
      </w:r>
      <w:bookmarkEnd w:id="371"/>
      <w:r/>
      <w:bookmarkEnd w:id="372"/>
      <w:r/>
      <w:bookmarkEnd w:id="373"/>
      <w:r/>
      <w:r/>
    </w:p>
    <w:p>
      <w:pPr>
        <w:pStyle w:val="948"/>
        <w:rPr>
          <w:highlight w:val="none"/>
        </w:rPr>
      </w:pPr>
      <w:r>
        <w:rPr>
          <w:highlight w:val="none"/>
        </w:rPr>
      </w:r>
      <w:r/>
    </w:p>
    <w:p>
      <w:pPr>
        <w:pStyle w:val="948"/>
        <w:rPr>
          <w:highlight w:val="none"/>
        </w:rPr>
      </w:pPr>
      <w:r>
        <w:rPr>
          <w:highlight w:val="none"/>
        </w:rPr>
      </w:r>
      <w:r/>
    </w:p>
    <w:p>
      <w:pPr>
        <w:pStyle w:val="948"/>
        <w:rPr>
          <w:highlight w:val="none"/>
        </w:rPr>
      </w:pPr>
      <w:r>
        <w:rPr>
          <w:highlight w:val="none"/>
        </w:rPr>
      </w:r>
      <w:r/>
    </w:p>
    <w:p>
      <w:pPr>
        <w:pStyle w:val="948"/>
        <w:rPr>
          <w:highlight w:val="none"/>
        </w:rPr>
      </w:pPr>
      <w:r>
        <w:rPr>
          <w:highlight w:val="none"/>
        </w:rPr>
      </w:r>
      <w:r/>
    </w:p>
    <w:p>
      <w:pPr>
        <w:pStyle w:val="948"/>
        <w:rPr>
          <w:rFonts w:cs="Times New Roman"/>
          <w:color w:val="auto"/>
          <w:highlight w:val="none"/>
        </w:rPr>
      </w:pPr>
      <w:r/>
      <w:bookmarkStart w:id="388" w:name="_Toc104560925"/>
      <w:r/>
      <w:bookmarkStart w:id="389" w:name="_Toc107246308"/>
      <w:r/>
      <w:bookmarkStart w:id="390" w:name="_Toc10384860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948"/>
        <w:rPr>
          <w:rFonts w:hint="eastAsia"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）要求供应商提交的其他文件材料或证明材料</w:t>
      </w:r>
      <w:bookmarkEnd w:id="388"/>
      <w:r/>
      <w:bookmarkEnd w:id="389"/>
      <w:r/>
      <w:bookmarkEnd w:id="390"/>
      <w:r/>
      <w:r/>
    </w:p>
    <w:p>
      <w:pPr>
        <w:pStyle w:val="948"/>
        <w:rPr>
          <w:rFonts w:hint="eastAsia"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r>
      <w:r/>
    </w:p>
    <w:p>
      <w:pPr>
        <w:pStyle w:val="948"/>
        <w:rPr>
          <w:rFonts w:hint="eastAsia"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保密承诺书</w:t>
      </w:r>
      <w:r/>
    </w:p>
    <w:p>
      <w:pPr>
        <w:pStyle w:val="948"/>
        <w:rPr>
          <w:color w:val="auto"/>
          <w:szCs w:val="28"/>
          <w:highlight w:val="none"/>
        </w:rPr>
      </w:pPr>
      <w:r>
        <w:rPr>
          <w:color w:val="auto"/>
          <w:szCs w:val="28"/>
          <w:highlight w:val="none"/>
        </w:rPr>
      </w:r>
      <w:r/>
    </w:p>
    <w:p>
      <w:pPr>
        <w:pStyle w:val="948"/>
        <w:rPr>
          <w:rFonts w:eastAsia="楷体"/>
          <w:color w:val="auto"/>
          <w:szCs w:val="28"/>
          <w:highlight w:val="none"/>
        </w:rPr>
      </w:pPr>
      <w:r>
        <w:rPr>
          <w:color w:val="auto"/>
          <w:szCs w:val="28"/>
          <w:highlight w:val="none"/>
        </w:rPr>
        <w:t xml:space="preserve">（采购</w:t>
      </w:r>
      <w:r>
        <w:rPr>
          <w:rFonts w:hint="eastAsia"/>
          <w:color w:val="auto"/>
          <w:szCs w:val="28"/>
          <w:highlight w:val="none"/>
          <w:lang w:val="en-US" w:eastAsia="zh-CN"/>
        </w:rPr>
        <w:t xml:space="preserve">人</w:t>
      </w:r>
      <w:r>
        <w:rPr>
          <w:color w:val="auto"/>
          <w:szCs w:val="28"/>
          <w:highlight w:val="none"/>
        </w:rPr>
        <w:t xml:space="preserve">名称）</w:t>
      </w:r>
      <w:r>
        <w:rPr>
          <w:rFonts w:eastAsia="MS Gothic"/>
          <w:color w:val="auto"/>
          <w:szCs w:val="28"/>
          <w:highlight w:val="none"/>
        </w:rPr>
        <w:t xml:space="preserve">：</w:t>
      </w:r>
      <w:r/>
    </w:p>
    <w:p>
      <w:pPr>
        <w:pStyle w:val="948"/>
        <w:rPr>
          <w:color w:val="auto"/>
          <w:szCs w:val="28"/>
          <w:highlight w:val="none"/>
        </w:rPr>
      </w:pPr>
      <w:r>
        <w:rPr>
          <w:color w:val="auto"/>
          <w:szCs w:val="28"/>
          <w:highlight w:val="none"/>
          <w:lang w:val="zh-CN"/>
        </w:rPr>
        <w:t xml:space="preserve">我方参加贵</w:t>
      </w:r>
      <w:r>
        <w:rPr>
          <w:rFonts w:hint="eastAsia"/>
          <w:color w:val="auto"/>
          <w:szCs w:val="28"/>
          <w:highlight w:val="none"/>
          <w:lang w:val="en-US" w:eastAsia="zh-CN"/>
        </w:rPr>
        <w:t xml:space="preserve">方</w:t>
      </w:r>
      <w:r>
        <w:rPr>
          <w:color w:val="auto"/>
          <w:szCs w:val="28"/>
          <w:highlight w:val="none"/>
          <w:lang w:val="zh-CN"/>
        </w:rPr>
        <w:t xml:space="preserve">组织的编号</w:t>
      </w:r>
      <w:r>
        <w:rPr>
          <w:rFonts w:hint="eastAsia"/>
          <w:color w:val="auto"/>
          <w:szCs w:val="28"/>
          <w:highlight w:val="none"/>
          <w:lang w:val="en-US" w:eastAsia="zh-CN"/>
        </w:rPr>
        <w:t xml:space="preserve">为</w:t>
      </w:r>
      <w:r>
        <w:rPr>
          <w:color w:val="auto"/>
          <w:szCs w:val="28"/>
          <w:highlight w:val="none"/>
          <w:u w:val="single"/>
        </w:rPr>
        <w:t xml:space="preserve">              </w:t>
      </w:r>
      <w:r>
        <w:rPr>
          <w:rFonts w:hint="eastAsia"/>
          <w:color w:val="auto"/>
          <w:szCs w:val="28"/>
          <w:highlight w:val="none"/>
          <w:lang w:val="en-US" w:eastAsia="zh-CN"/>
        </w:rPr>
        <w:t xml:space="preserve">的</w:t>
      </w:r>
      <w:r>
        <w:rPr>
          <w:color w:val="auto"/>
          <w:szCs w:val="28"/>
          <w:highlight w:val="none"/>
          <w:u w:val="single"/>
        </w:rPr>
        <w:t xml:space="preserve">             </w:t>
      </w:r>
      <w:r>
        <w:rPr>
          <w:color w:val="auto"/>
          <w:szCs w:val="28"/>
          <w:highlight w:val="none"/>
        </w:rPr>
        <w:t xml:space="preserve">项目采购活动，根据有关保密法规制度，知悉应当承担的保密义务和法律责任。本公司承诺：</w:t>
      </w:r>
      <w:r/>
    </w:p>
    <w:p>
      <w:pPr>
        <w:pStyle w:val="948"/>
        <w:rPr>
          <w:color w:val="auto"/>
          <w:szCs w:val="28"/>
          <w:highlight w:val="none"/>
        </w:rPr>
      </w:pPr>
      <w:r>
        <w:rPr>
          <w:color w:val="auto"/>
          <w:szCs w:val="28"/>
          <w:highlight w:val="none"/>
        </w:rPr>
        <w:t xml:space="preserve">一、严格遵守国家的保密法律法规和规章制度，履行保密义务。</w:t>
      </w:r>
      <w:r/>
    </w:p>
    <w:p>
      <w:pPr>
        <w:pStyle w:val="948"/>
        <w:rPr>
          <w:color w:val="auto"/>
          <w:szCs w:val="28"/>
          <w:highlight w:val="none"/>
        </w:rPr>
      </w:pPr>
      <w:r>
        <w:rPr>
          <w:color w:val="auto"/>
          <w:szCs w:val="28"/>
          <w:highlight w:val="none"/>
        </w:rPr>
        <w:t xml:space="preserve">二、不以任何方式泄露或传播本次采购项目相关信息。</w:t>
      </w:r>
      <w:r/>
    </w:p>
    <w:p>
      <w:pPr>
        <w:pStyle w:val="948"/>
        <w:rPr>
          <w:color w:val="auto"/>
          <w:szCs w:val="28"/>
          <w:highlight w:val="none"/>
        </w:rPr>
      </w:pPr>
      <w:r>
        <w:rPr>
          <w:color w:val="auto"/>
          <w:szCs w:val="28"/>
          <w:highlight w:val="none"/>
        </w:rPr>
        <w:t xml:space="preserve">三、不违规记录、存储、复制本次采购项目相关信息。</w:t>
      </w:r>
      <w:r/>
    </w:p>
    <w:p>
      <w:pPr>
        <w:pStyle w:val="948"/>
        <w:rPr>
          <w:color w:val="auto"/>
          <w:szCs w:val="28"/>
          <w:highlight w:val="none"/>
        </w:rPr>
      </w:pPr>
      <w:r>
        <w:rPr>
          <w:color w:val="auto"/>
          <w:szCs w:val="28"/>
          <w:highlight w:val="none"/>
        </w:rPr>
        <w:t xml:space="preserve">四、</w:t>
      </w:r>
      <w:r>
        <w:rPr>
          <w:rFonts w:hint="eastAsia"/>
          <w:color w:val="auto"/>
          <w:szCs w:val="28"/>
          <w:highlight w:val="none"/>
          <w:lang w:val="en-US" w:eastAsia="zh-CN"/>
        </w:rPr>
        <w:t xml:space="preserve">招标</w:t>
      </w:r>
      <w:r>
        <w:rPr>
          <w:color w:val="auto"/>
          <w:szCs w:val="28"/>
          <w:highlight w:val="none"/>
        </w:rPr>
        <w:t xml:space="preserve">文件以及相关技术文件专室放置、专盘存储、专人管理。</w:t>
      </w:r>
      <w:r/>
    </w:p>
    <w:p>
      <w:pPr>
        <w:pStyle w:val="948"/>
        <w:rPr>
          <w:color w:val="auto"/>
          <w:szCs w:val="28"/>
          <w:highlight w:val="none"/>
        </w:rPr>
      </w:pPr>
      <w:r>
        <w:rPr>
          <w:color w:val="auto"/>
          <w:szCs w:val="28"/>
          <w:highlight w:val="none"/>
        </w:rPr>
        <w:t xml:space="preserve">五、未经采购</w:t>
      </w:r>
      <w:r>
        <w:rPr>
          <w:rFonts w:hint="eastAsia"/>
          <w:color w:val="auto"/>
          <w:szCs w:val="28"/>
          <w:highlight w:val="none"/>
          <w:lang w:val="en-US" w:eastAsia="zh-CN"/>
        </w:rPr>
        <w:t xml:space="preserve">人</w:t>
      </w:r>
      <w:r>
        <w:rPr>
          <w:color w:val="auto"/>
          <w:szCs w:val="28"/>
          <w:highlight w:val="none"/>
        </w:rPr>
        <w:t xml:space="preserve">审查批准，不得擅自在互联网、通讯媒体等发表涉及此次采购项目相关内容或资讯。 </w:t>
      </w:r>
      <w:r/>
    </w:p>
    <w:p>
      <w:pPr>
        <w:pStyle w:val="948"/>
        <w:rPr>
          <w:color w:val="auto"/>
          <w:szCs w:val="28"/>
          <w:highlight w:val="none"/>
        </w:rPr>
      </w:pPr>
      <w:r>
        <w:rPr>
          <w:color w:val="auto"/>
          <w:szCs w:val="28"/>
          <w:highlight w:val="none"/>
        </w:rPr>
        <w:t xml:space="preserve">违反上述承诺，愿承担一切法律责任。</w:t>
      </w:r>
      <w:r/>
    </w:p>
    <w:p>
      <w:pPr>
        <w:pStyle w:val="948"/>
        <w:rPr>
          <w:color w:val="auto"/>
          <w:szCs w:val="28"/>
          <w:highlight w:val="none"/>
        </w:rPr>
      </w:pPr>
      <w:r>
        <w:rPr>
          <w:color w:val="auto"/>
          <w:szCs w:val="28"/>
          <w:highlight w:val="none"/>
        </w:rPr>
        <w:t xml:space="preserve">               </w:t>
      </w:r>
      <w:r/>
    </w:p>
    <w:p>
      <w:pPr>
        <w:pStyle w:val="948"/>
        <w:rPr>
          <w:color w:val="auto"/>
          <w:szCs w:val="28"/>
          <w:highlight w:val="none"/>
        </w:rPr>
      </w:pPr>
      <w:r>
        <w:rPr>
          <w:color w:val="auto"/>
          <w:szCs w:val="28"/>
          <w:highlight w:val="none"/>
        </w:rPr>
        <w:t xml:space="preserve">               </w:t>
      </w:r>
      <w:r/>
    </w:p>
    <w:p>
      <w:pPr>
        <w:pStyle w:val="948"/>
        <w:rPr>
          <w:color w:val="auto"/>
          <w:szCs w:val="28"/>
          <w:highlight w:val="none"/>
        </w:rPr>
      </w:pPr>
      <w:r>
        <w:rPr>
          <w:color w:val="auto"/>
          <w:szCs w:val="28"/>
          <w:highlight w:val="none"/>
          <w:lang w:val="zh-CN"/>
        </w:rPr>
        <w:t xml:space="preserve">                    </w:t>
      </w:r>
      <w:r>
        <w:rPr>
          <w:color w:val="auto"/>
          <w:szCs w:val="28"/>
          <w:highlight w:val="none"/>
        </w:rPr>
        <w:t xml:space="preserve">供应商全称：（盖章）</w:t>
      </w:r>
      <w:r/>
    </w:p>
    <w:p>
      <w:pPr>
        <w:pStyle w:val="948"/>
        <w:rPr>
          <w:color w:val="auto"/>
          <w:szCs w:val="28"/>
          <w:highlight w:val="none"/>
        </w:rPr>
      </w:pPr>
      <w:r>
        <w:rPr>
          <w:color w:val="auto"/>
          <w:szCs w:val="28"/>
          <w:highlight w:val="none"/>
        </w:rPr>
        <w:t xml:space="preserve">                    法定代表人（或授权代表）：（签字或盖章）</w:t>
      </w:r>
      <w:r/>
    </w:p>
    <w:p>
      <w:pPr>
        <w:pStyle w:val="948"/>
        <w:rPr>
          <w:color w:val="auto"/>
          <w:highlight w:val="none"/>
        </w:rPr>
      </w:pPr>
      <w:r>
        <w:rPr>
          <w:color w:val="auto"/>
          <w:szCs w:val="28"/>
          <w:highlight w:val="none"/>
        </w:rPr>
        <w:t xml:space="preserve">                               年  月   日</w:t>
      </w:r>
      <w:r/>
    </w:p>
    <w:sectPr>
      <w:headerReference w:type="default" r:id="rId9"/>
      <w:footerReference w:type="default" r:id="rId11"/>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华文仿宋">
    <w:panose1 w:val="02010600040101010101"/>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0"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1680"/>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1680"/>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852"/>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2"/>
  </w:num>
  <w:num w:numId="3">
    <w:abstractNumId w:val="1"/>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5"/>
    <w:basedOn w:val="829"/>
    <w:next w:val="829"/>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36"/>
    <w:link w:val="682"/>
    <w:uiPriority w:val="9"/>
    <w:rPr>
      <w:rFonts w:ascii="Arial" w:hAnsi="Arial" w:eastAsia="Arial" w:cs="Arial"/>
      <w:b/>
      <w:bCs/>
      <w:sz w:val="24"/>
      <w:szCs w:val="24"/>
    </w:rPr>
  </w:style>
  <w:style w:type="paragraph" w:styleId="684">
    <w:name w:val="Heading 7"/>
    <w:basedOn w:val="829"/>
    <w:next w:val="829"/>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36"/>
    <w:link w:val="684"/>
    <w:uiPriority w:val="9"/>
    <w:rPr>
      <w:rFonts w:ascii="Arial" w:hAnsi="Arial" w:eastAsia="Arial" w:cs="Arial"/>
      <w:b/>
      <w:bCs/>
      <w:i/>
      <w:iCs/>
      <w:sz w:val="22"/>
      <w:szCs w:val="22"/>
    </w:rPr>
  </w:style>
  <w:style w:type="paragraph" w:styleId="686">
    <w:name w:val="Heading 9"/>
    <w:basedOn w:val="829"/>
    <w:next w:val="82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36"/>
    <w:link w:val="686"/>
    <w:uiPriority w:val="9"/>
    <w:rPr>
      <w:rFonts w:ascii="Arial" w:hAnsi="Arial" w:eastAsia="Arial" w:cs="Arial"/>
      <w:i/>
      <w:iCs/>
      <w:sz w:val="21"/>
      <w:szCs w:val="21"/>
    </w:rPr>
  </w:style>
  <w:style w:type="paragraph" w:styleId="688">
    <w:name w:val="Subtitle"/>
    <w:basedOn w:val="829"/>
    <w:next w:val="829"/>
    <w:link w:val="689"/>
    <w:uiPriority w:val="11"/>
    <w:qFormat/>
    <w:pPr>
      <w:spacing w:before="200" w:after="200"/>
    </w:pPr>
    <w:rPr>
      <w:sz w:val="24"/>
      <w:szCs w:val="24"/>
    </w:rPr>
  </w:style>
  <w:style w:type="character" w:styleId="689">
    <w:name w:val="Subtitle Char"/>
    <w:basedOn w:val="836"/>
    <w:link w:val="688"/>
    <w:uiPriority w:val="11"/>
    <w:rPr>
      <w:sz w:val="24"/>
      <w:szCs w:val="24"/>
    </w:rPr>
  </w:style>
  <w:style w:type="paragraph" w:styleId="690">
    <w:name w:val="Quote"/>
    <w:basedOn w:val="829"/>
    <w:next w:val="829"/>
    <w:link w:val="691"/>
    <w:uiPriority w:val="29"/>
    <w:qFormat/>
    <w:pPr>
      <w:ind w:left="720" w:right="720"/>
    </w:pPr>
    <w:rPr>
      <w:i/>
    </w:rPr>
  </w:style>
  <w:style w:type="character" w:styleId="691">
    <w:name w:val="Quote Char"/>
    <w:link w:val="690"/>
    <w:uiPriority w:val="29"/>
    <w:rPr>
      <w:i/>
    </w:rPr>
  </w:style>
  <w:style w:type="paragraph" w:styleId="692">
    <w:name w:val="Intense Quote"/>
    <w:basedOn w:val="829"/>
    <w:next w:val="829"/>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Caption"/>
    <w:basedOn w:val="829"/>
    <w:next w:val="829"/>
    <w:uiPriority w:val="35"/>
    <w:semiHidden/>
    <w:unhideWhenUsed/>
    <w:qFormat/>
    <w:pPr>
      <w:spacing w:line="276" w:lineRule="auto"/>
    </w:pPr>
    <w:rPr>
      <w:b/>
      <w:bCs/>
      <w:color w:val="4f81bd" w:themeColor="accent1"/>
      <w:sz w:val="18"/>
      <w:szCs w:val="18"/>
    </w:rPr>
  </w:style>
  <w:style w:type="character" w:styleId="695">
    <w:name w:val="Caption Char"/>
    <w:basedOn w:val="694"/>
    <w:link w:val="854"/>
    <w:uiPriority w:val="99"/>
  </w:style>
  <w:style w:type="table" w:styleId="696">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29"/>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36"/>
    <w:uiPriority w:val="99"/>
    <w:unhideWhenUsed/>
    <w:rPr>
      <w:vertAlign w:val="superscript"/>
    </w:rPr>
  </w:style>
  <w:style w:type="paragraph" w:styleId="824">
    <w:name w:val="endnote text"/>
    <w:basedOn w:val="829"/>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36"/>
    <w:uiPriority w:val="99"/>
    <w:semiHidden/>
    <w:unhideWhenUsed/>
    <w:rPr>
      <w:vertAlign w:val="superscript"/>
    </w:r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830">
    <w:name w:val="Heading 1"/>
    <w:basedOn w:val="829"/>
    <w:next w:val="829"/>
    <w:link w:val="874"/>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831">
    <w:name w:val="Heading 2"/>
    <w:basedOn w:val="829"/>
    <w:next w:val="839"/>
    <w:link w:val="875"/>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832">
    <w:name w:val="Heading 3"/>
    <w:basedOn w:val="829"/>
    <w:next w:val="829"/>
    <w:link w:val="876"/>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833">
    <w:name w:val="Heading 4"/>
    <w:basedOn w:val="829"/>
    <w:next w:val="829"/>
    <w:link w:val="877"/>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834">
    <w:name w:val="Heading 6"/>
    <w:basedOn w:val="829"/>
    <w:next w:val="829"/>
    <w:link w:val="878"/>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835">
    <w:name w:val="Heading 8"/>
    <w:basedOn w:val="829"/>
    <w:next w:val="829"/>
    <w:link w:val="879"/>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836" w:default="1">
    <w:name w:val="Default Paragraph Font"/>
    <w:uiPriority w:val="99"/>
    <w:semiHidden/>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macro"/>
    <w:link w:val="91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839">
    <w:name w:val="Normal Indent"/>
    <w:basedOn w:val="829"/>
    <w:link w:val="900"/>
    <w:uiPriority w:val="99"/>
    <w:qFormat/>
    <w:pPr>
      <w:ind w:firstLine="420"/>
    </w:pPr>
    <w:rPr>
      <w:rFonts w:ascii="Times New Roman" w:hAnsi="Times New Roman" w:cs="Times New Roman"/>
    </w:rPr>
  </w:style>
  <w:style w:type="paragraph" w:styleId="840">
    <w:name w:val="List 3"/>
    <w:basedOn w:val="829"/>
    <w:uiPriority w:val="99"/>
    <w:qFormat/>
    <w:pPr>
      <w:ind w:left="100" w:hanging="200"/>
      <w:jc w:val="left"/>
      <w:widowControl/>
    </w:pPr>
    <w:rPr>
      <w:sz w:val="20"/>
      <w:szCs w:val="20"/>
    </w:rPr>
  </w:style>
  <w:style w:type="paragraph" w:styleId="841">
    <w:name w:val="toc 7"/>
    <w:basedOn w:val="829"/>
    <w:next w:val="829"/>
    <w:uiPriority w:val="99"/>
    <w:semiHidden/>
    <w:qFormat/>
    <w:pPr>
      <w:ind w:left="2520"/>
    </w:pPr>
    <w:rPr>
      <w:rFonts w:ascii="等线" w:hAnsi="等线" w:eastAsia="等线" w:cs="等线"/>
    </w:rPr>
  </w:style>
  <w:style w:type="paragraph" w:styleId="842">
    <w:name w:val="Document Map"/>
    <w:basedOn w:val="829"/>
    <w:link w:val="916"/>
    <w:uiPriority w:val="99"/>
    <w:semiHidden/>
    <w:qFormat/>
    <w:pPr>
      <w:shd w:val="clear" w:color="auto" w:fill="000080"/>
    </w:pPr>
    <w:rPr>
      <w:rFonts w:ascii="Times New Roman" w:hAnsi="Times New Roman" w:cs="Times New Roman"/>
      <w:sz w:val="2"/>
      <w:szCs w:val="2"/>
    </w:rPr>
  </w:style>
  <w:style w:type="paragraph" w:styleId="843">
    <w:name w:val="annotation text"/>
    <w:basedOn w:val="829"/>
    <w:link w:val="912"/>
    <w:uiPriority w:val="99"/>
    <w:semiHidden/>
    <w:qFormat/>
    <w:pPr>
      <w:jc w:val="left"/>
    </w:pPr>
    <w:rPr>
      <w:rFonts w:ascii="Times New Roman" w:hAnsi="Times New Roman" w:cs="Times New Roman"/>
    </w:rPr>
  </w:style>
  <w:style w:type="paragraph" w:styleId="844">
    <w:name w:val="Body Text"/>
    <w:basedOn w:val="829"/>
    <w:next w:val="829"/>
    <w:link w:val="907"/>
    <w:uiPriority w:val="99"/>
    <w:qFormat/>
    <w:pPr>
      <w:spacing w:after="120"/>
    </w:pPr>
    <w:rPr>
      <w:rFonts w:ascii="Times New Roman" w:hAnsi="Times New Roman" w:cs="Times New Roman"/>
    </w:rPr>
  </w:style>
  <w:style w:type="paragraph" w:styleId="845">
    <w:name w:val="Body Text Indent"/>
    <w:basedOn w:val="829"/>
    <w:link w:val="884"/>
    <w:uiPriority w:val="99"/>
    <w:qFormat/>
    <w:pPr>
      <w:ind w:left="420"/>
      <w:spacing w:after="120"/>
    </w:pPr>
    <w:rPr>
      <w:rFonts w:ascii="Times New Roman" w:hAnsi="Times New Roman" w:cs="Times New Roman"/>
    </w:rPr>
  </w:style>
  <w:style w:type="paragraph" w:styleId="846">
    <w:name w:val="index 4"/>
    <w:basedOn w:val="829"/>
    <w:next w:val="829"/>
    <w:uiPriority w:val="99"/>
    <w:semiHidden/>
    <w:qFormat/>
    <w:pPr>
      <w:ind w:firstLine="0"/>
      <w:jc w:val="left"/>
    </w:pPr>
    <w:rPr>
      <w:rFonts w:ascii="Microsoft New Tai Lue" w:hAnsi="Microsoft New Tai Lue" w:cs="Microsoft New Tai Lue"/>
      <w:i/>
      <w:iCs/>
      <w:position w:val="-10"/>
      <w:u w:val="single"/>
    </w:rPr>
  </w:style>
  <w:style w:type="paragraph" w:styleId="847">
    <w:name w:val="toc 5"/>
    <w:basedOn w:val="829"/>
    <w:next w:val="829"/>
    <w:uiPriority w:val="99"/>
    <w:semiHidden/>
    <w:qFormat/>
    <w:pPr>
      <w:ind w:left="1680"/>
    </w:pPr>
    <w:rPr>
      <w:rFonts w:ascii="等线" w:hAnsi="等线" w:eastAsia="等线" w:cs="等线"/>
    </w:rPr>
  </w:style>
  <w:style w:type="paragraph" w:styleId="848">
    <w:name w:val="toc 3"/>
    <w:basedOn w:val="829"/>
    <w:next w:val="829"/>
    <w:uiPriority w:val="99"/>
    <w:semiHidden/>
    <w:qFormat/>
    <w:pPr>
      <w:ind w:left="440"/>
      <w:jc w:val="left"/>
      <w:spacing w:after="100" w:line="259" w:lineRule="auto"/>
      <w:widowControl/>
    </w:pPr>
    <w:rPr>
      <w:rFonts w:ascii="等线" w:hAnsi="等线" w:eastAsia="等线" w:cs="等线"/>
      <w:sz w:val="22"/>
      <w:szCs w:val="22"/>
    </w:rPr>
  </w:style>
  <w:style w:type="paragraph" w:styleId="849">
    <w:name w:val="Plain Text"/>
    <w:basedOn w:val="829"/>
    <w:link w:val="915"/>
    <w:uiPriority w:val="99"/>
    <w:qFormat/>
    <w:rPr>
      <w:rFonts w:hAnsi="Courier New"/>
      <w:b/>
      <w:bCs/>
    </w:rPr>
  </w:style>
  <w:style w:type="paragraph" w:styleId="850">
    <w:name w:val="toc 8"/>
    <w:basedOn w:val="829"/>
    <w:next w:val="829"/>
    <w:uiPriority w:val="99"/>
    <w:semiHidden/>
    <w:qFormat/>
    <w:pPr>
      <w:ind w:left="2940"/>
    </w:pPr>
    <w:rPr>
      <w:rFonts w:ascii="等线" w:hAnsi="等线" w:eastAsia="等线" w:cs="等线"/>
    </w:rPr>
  </w:style>
  <w:style w:type="paragraph" w:styleId="851">
    <w:name w:val="Date"/>
    <w:basedOn w:val="829"/>
    <w:next w:val="829"/>
    <w:link w:val="909"/>
    <w:uiPriority w:val="99"/>
    <w:qFormat/>
    <w:rPr>
      <w:rFonts w:ascii="Times New Roman" w:hAnsi="Times New Roman" w:cs="Times New Roman"/>
    </w:rPr>
  </w:style>
  <w:style w:type="paragraph" w:styleId="852">
    <w:name w:val="Body Text Indent 2"/>
    <w:basedOn w:val="829"/>
    <w:link w:val="887"/>
    <w:uiPriority w:val="99"/>
    <w:qFormat/>
    <w:pPr>
      <w:numPr>
        <w:ilvl w:val="8"/>
        <w:numId w:val="1"/>
      </w:numPr>
      <w:ind w:firstLine="540"/>
    </w:pPr>
    <w:rPr>
      <w:rFonts w:ascii="Times New Roman" w:hAnsi="Times New Roman" w:cs="Times New Roman"/>
      <w:sz w:val="32"/>
      <w:szCs w:val="32"/>
    </w:rPr>
  </w:style>
  <w:style w:type="paragraph" w:styleId="853">
    <w:name w:val="Balloon Text"/>
    <w:basedOn w:val="829"/>
    <w:link w:val="911"/>
    <w:uiPriority w:val="99"/>
    <w:semiHidden/>
    <w:qFormat/>
    <w:rPr>
      <w:rFonts w:ascii="Times New Roman" w:hAnsi="Times New Roman" w:cs="Times New Roman"/>
      <w:sz w:val="2"/>
      <w:szCs w:val="2"/>
    </w:rPr>
  </w:style>
  <w:style w:type="paragraph" w:styleId="854">
    <w:name w:val="Footer"/>
    <w:basedOn w:val="829"/>
    <w:next w:val="844"/>
    <w:link w:val="910"/>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55">
    <w:name w:val="Header"/>
    <w:basedOn w:val="829"/>
    <w:link w:val="908"/>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56">
    <w:name w:val="toc 1"/>
    <w:basedOn w:val="829"/>
    <w:next w:val="829"/>
    <w:uiPriority w:val="99"/>
    <w:semiHidden/>
    <w:qFormat/>
    <w:rPr>
      <w:rFonts w:ascii="仿宋_GB2312" w:eastAsia="仿宋_GB2312" w:cs="仿宋_GB2312"/>
      <w:sz w:val="24"/>
      <w:szCs w:val="24"/>
    </w:rPr>
  </w:style>
  <w:style w:type="paragraph" w:styleId="857">
    <w:name w:val="toc 4"/>
    <w:basedOn w:val="829"/>
    <w:next w:val="829"/>
    <w:uiPriority w:val="99"/>
    <w:semiHidden/>
    <w:qFormat/>
    <w:pPr>
      <w:ind w:left="1260"/>
    </w:pPr>
    <w:rPr>
      <w:rFonts w:ascii="等线" w:hAnsi="等线" w:eastAsia="等线" w:cs="等线"/>
    </w:rPr>
  </w:style>
  <w:style w:type="paragraph" w:styleId="858">
    <w:name w:val="toc 6"/>
    <w:basedOn w:val="829"/>
    <w:next w:val="829"/>
    <w:uiPriority w:val="99"/>
    <w:semiHidden/>
    <w:qFormat/>
    <w:pPr>
      <w:ind w:left="2100"/>
    </w:pPr>
    <w:rPr>
      <w:rFonts w:ascii="等线" w:hAnsi="等线" w:eastAsia="等线" w:cs="等线"/>
    </w:rPr>
  </w:style>
  <w:style w:type="paragraph" w:styleId="859">
    <w:name w:val="Body Text Indent 3"/>
    <w:basedOn w:val="829"/>
    <w:link w:val="891"/>
    <w:uiPriority w:val="99"/>
    <w:qFormat/>
    <w:pPr>
      <w:ind w:firstLine="480"/>
    </w:pPr>
    <w:rPr>
      <w:rFonts w:ascii="仿宋_GB2312" w:eastAsia="仿宋_GB2312" w:cs="仿宋_GB2312"/>
      <w:color w:val="000000"/>
      <w:sz w:val="24"/>
      <w:szCs w:val="24"/>
    </w:rPr>
  </w:style>
  <w:style w:type="paragraph" w:styleId="860">
    <w:name w:val="toc 2"/>
    <w:basedOn w:val="829"/>
    <w:next w:val="829"/>
    <w:uiPriority w:val="99"/>
    <w:semiHidden/>
    <w:qFormat/>
    <w:pPr>
      <w:ind w:left="220"/>
      <w:jc w:val="left"/>
      <w:spacing w:after="100" w:line="259" w:lineRule="auto"/>
      <w:widowControl/>
    </w:pPr>
    <w:rPr>
      <w:rFonts w:ascii="等线" w:hAnsi="等线" w:eastAsia="等线" w:cs="等线"/>
      <w:sz w:val="22"/>
      <w:szCs w:val="22"/>
    </w:rPr>
  </w:style>
  <w:style w:type="paragraph" w:styleId="861">
    <w:name w:val="toc 9"/>
    <w:basedOn w:val="829"/>
    <w:next w:val="829"/>
    <w:uiPriority w:val="99"/>
    <w:semiHidden/>
    <w:qFormat/>
    <w:pPr>
      <w:ind w:left="3360"/>
    </w:pPr>
    <w:rPr>
      <w:rFonts w:ascii="等线" w:hAnsi="等线" w:eastAsia="等线" w:cs="等线"/>
    </w:rPr>
  </w:style>
  <w:style w:type="paragraph" w:styleId="862">
    <w:name w:val="Body Text 2"/>
    <w:basedOn w:val="829"/>
    <w:link w:val="913"/>
    <w:uiPriority w:val="99"/>
    <w:qFormat/>
    <w:pPr>
      <w:spacing w:after="120" w:line="480" w:lineRule="auto"/>
    </w:pPr>
    <w:rPr>
      <w:rFonts w:ascii="Times New Roman" w:hAnsi="Times New Roman" w:cs="Times New Roman"/>
    </w:rPr>
  </w:style>
  <w:style w:type="paragraph" w:styleId="863">
    <w:name w:val="Normal (Web)"/>
    <w:basedOn w:val="829"/>
    <w:uiPriority w:val="99"/>
    <w:qFormat/>
    <w:pPr>
      <w:jc w:val="left"/>
      <w:spacing w:before="100" w:beforeAutospacing="1" w:after="100" w:afterAutospacing="1"/>
      <w:widowControl/>
    </w:pPr>
    <w:rPr>
      <w:sz w:val="24"/>
      <w:szCs w:val="24"/>
    </w:rPr>
  </w:style>
  <w:style w:type="paragraph" w:styleId="864">
    <w:name w:val="Title"/>
    <w:basedOn w:val="829"/>
    <w:next w:val="829"/>
    <w:link w:val="917"/>
    <w:uiPriority w:val="99"/>
    <w:qFormat/>
    <w:pPr>
      <w:jc w:val="center"/>
      <w:spacing w:before="240" w:after="60"/>
      <w:outlineLvl w:val="0"/>
    </w:pPr>
    <w:rPr>
      <w:rFonts w:ascii="Cambria" w:hAnsi="Cambria" w:cs="Cambria"/>
      <w:b/>
      <w:bCs/>
      <w:sz w:val="32"/>
      <w:szCs w:val="32"/>
    </w:rPr>
  </w:style>
  <w:style w:type="paragraph" w:styleId="865">
    <w:name w:val="annotation subject"/>
    <w:basedOn w:val="843"/>
    <w:next w:val="843"/>
    <w:link w:val="918"/>
    <w:uiPriority w:val="99"/>
    <w:semiHidden/>
    <w:qFormat/>
    <w:rPr>
      <w:b/>
      <w:bCs/>
    </w:rPr>
  </w:style>
  <w:style w:type="paragraph" w:styleId="866">
    <w:name w:val="Body Text First Indent"/>
    <w:basedOn w:val="844"/>
    <w:uiPriority w:val="99"/>
    <w:unhideWhenUsed/>
    <w:qFormat/>
    <w:pPr>
      <w:ind w:firstLine="420"/>
      <w:spacing w:after="120"/>
    </w:pPr>
    <w:rPr>
      <w:sz w:val="22"/>
      <w:szCs w:val="22"/>
    </w:rPr>
  </w:style>
  <w:style w:type="table" w:styleId="867">
    <w:name w:val="Table Grid"/>
    <w:basedOn w:val="837"/>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Strong"/>
    <w:basedOn w:val="836"/>
    <w:uiPriority w:val="99"/>
    <w:qFormat/>
    <w:rPr>
      <w:b/>
      <w:bCs/>
    </w:rPr>
  </w:style>
  <w:style w:type="character" w:styleId="869">
    <w:name w:val="page number"/>
    <w:basedOn w:val="836"/>
    <w:uiPriority w:val="99"/>
    <w:qFormat/>
  </w:style>
  <w:style w:type="character" w:styleId="870">
    <w:name w:val="Emphasis"/>
    <w:basedOn w:val="836"/>
    <w:uiPriority w:val="99"/>
    <w:qFormat/>
    <w:rPr>
      <w:i/>
      <w:iCs/>
    </w:rPr>
  </w:style>
  <w:style w:type="character" w:styleId="871">
    <w:name w:val="Hyperlink"/>
    <w:basedOn w:val="836"/>
    <w:uiPriority w:val="99"/>
    <w:qFormat/>
    <w:rPr>
      <w:color w:val="auto"/>
      <w:u w:val="none"/>
    </w:rPr>
  </w:style>
  <w:style w:type="character" w:styleId="872">
    <w:name w:val="HTML Code"/>
    <w:basedOn w:val="836"/>
    <w:uiPriority w:val="99"/>
    <w:qFormat/>
    <w:rPr>
      <w:rFonts w:ascii="宋体" w:hAnsi="宋体" w:eastAsia="宋体" w:cs="宋体"/>
      <w:sz w:val="24"/>
      <w:szCs w:val="24"/>
    </w:rPr>
  </w:style>
  <w:style w:type="character" w:styleId="873">
    <w:name w:val="annotation reference"/>
    <w:basedOn w:val="836"/>
    <w:uiPriority w:val="99"/>
    <w:semiHidden/>
    <w:qFormat/>
    <w:rPr>
      <w:sz w:val="21"/>
      <w:szCs w:val="21"/>
    </w:rPr>
  </w:style>
  <w:style w:type="character" w:styleId="874" w:customStyle="1">
    <w:name w:val="Heading 1 Char"/>
    <w:basedOn w:val="836"/>
    <w:link w:val="830"/>
    <w:uiPriority w:val="99"/>
    <w:qFormat/>
    <w:rPr>
      <w:b/>
      <w:bCs/>
      <w:sz w:val="44"/>
      <w:szCs w:val="44"/>
    </w:rPr>
  </w:style>
  <w:style w:type="character" w:styleId="875" w:customStyle="1">
    <w:name w:val="Heading 2 Char"/>
    <w:basedOn w:val="836"/>
    <w:link w:val="831"/>
    <w:uiPriority w:val="99"/>
    <w:semiHidden/>
    <w:qFormat/>
    <w:rPr>
      <w:rFonts w:ascii="等线 Light" w:hAnsi="等线 Light" w:eastAsia="等线 Light" w:cs="等线 Light"/>
      <w:b/>
      <w:bCs/>
      <w:sz w:val="32"/>
      <w:szCs w:val="32"/>
    </w:rPr>
  </w:style>
  <w:style w:type="character" w:styleId="876" w:customStyle="1">
    <w:name w:val="Heading 3 Char"/>
    <w:basedOn w:val="836"/>
    <w:link w:val="832"/>
    <w:uiPriority w:val="99"/>
    <w:qFormat/>
    <w:rPr>
      <w:rFonts w:eastAsia="宋体"/>
      <w:b/>
      <w:bCs/>
      <w:sz w:val="32"/>
      <w:szCs w:val="32"/>
      <w:lang w:val="en-US" w:eastAsia="zh-CN"/>
    </w:rPr>
  </w:style>
  <w:style w:type="character" w:styleId="877" w:customStyle="1">
    <w:name w:val="Heading 4 Char"/>
    <w:basedOn w:val="836"/>
    <w:link w:val="833"/>
    <w:uiPriority w:val="99"/>
    <w:semiHidden/>
    <w:qFormat/>
    <w:rPr>
      <w:rFonts w:ascii="等线 Light" w:hAnsi="等线 Light" w:eastAsia="等线 Light" w:cs="等线 Light"/>
      <w:b/>
      <w:bCs/>
      <w:sz w:val="28"/>
      <w:szCs w:val="28"/>
    </w:rPr>
  </w:style>
  <w:style w:type="character" w:styleId="878" w:customStyle="1">
    <w:name w:val="Heading 6 Char"/>
    <w:basedOn w:val="836"/>
    <w:link w:val="834"/>
    <w:uiPriority w:val="99"/>
    <w:qFormat/>
    <w:rPr>
      <w:rFonts w:ascii="等线 Light" w:hAnsi="等线 Light" w:eastAsia="等线 Light" w:cs="等线 Light"/>
      <w:b/>
      <w:bCs/>
      <w:sz w:val="24"/>
      <w:szCs w:val="24"/>
    </w:rPr>
  </w:style>
  <w:style w:type="character" w:styleId="879" w:customStyle="1">
    <w:name w:val="Heading 8 Char"/>
    <w:basedOn w:val="836"/>
    <w:link w:val="835"/>
    <w:uiPriority w:val="99"/>
    <w:semiHidden/>
    <w:qFormat/>
    <w:rPr>
      <w:rFonts w:ascii="等线 Light" w:hAnsi="等线 Light" w:eastAsia="等线 Light" w:cs="等线 Light"/>
      <w:sz w:val="24"/>
      <w:szCs w:val="24"/>
    </w:rPr>
  </w:style>
  <w:style w:type="character" w:styleId="880" w:customStyle="1">
    <w:name w:val="Macro Text Char"/>
    <w:basedOn w:val="836"/>
    <w:link w:val="838"/>
    <w:uiPriority w:val="99"/>
    <w:semiHidden/>
    <w:qFormat/>
    <w:rPr>
      <w:rFonts w:ascii="Courier New" w:hAnsi="Courier New" w:cs="Courier New"/>
      <w:sz w:val="24"/>
      <w:szCs w:val="24"/>
      <w:lang w:val="en-US" w:eastAsia="zh-CN"/>
    </w:rPr>
  </w:style>
  <w:style w:type="character" w:styleId="881" w:customStyle="1">
    <w:name w:val="Document Map Char"/>
    <w:basedOn w:val="836"/>
    <w:link w:val="842"/>
    <w:uiPriority w:val="99"/>
    <w:qFormat/>
    <w:rPr>
      <w:sz w:val="24"/>
      <w:szCs w:val="24"/>
      <w:shd w:val="clear" w:color="auto" w:fill="000080"/>
    </w:rPr>
  </w:style>
  <w:style w:type="character" w:styleId="882" w:customStyle="1">
    <w:name w:val="Comment Text Char"/>
    <w:basedOn w:val="836"/>
    <w:link w:val="843"/>
    <w:uiPriority w:val="99"/>
    <w:qFormat/>
    <w:rPr>
      <w:sz w:val="24"/>
      <w:szCs w:val="24"/>
    </w:rPr>
  </w:style>
  <w:style w:type="character" w:styleId="883" w:customStyle="1">
    <w:name w:val="Body Text Char"/>
    <w:basedOn w:val="836"/>
    <w:link w:val="844"/>
    <w:uiPriority w:val="99"/>
    <w:qFormat/>
    <w:rPr>
      <w:sz w:val="24"/>
      <w:szCs w:val="24"/>
    </w:rPr>
  </w:style>
  <w:style w:type="character" w:styleId="884" w:customStyle="1">
    <w:name w:val="Body Text Indent Char"/>
    <w:basedOn w:val="836"/>
    <w:link w:val="845"/>
    <w:uiPriority w:val="99"/>
    <w:semiHidden/>
    <w:qFormat/>
    <w:rPr>
      <w:sz w:val="21"/>
      <w:szCs w:val="21"/>
    </w:rPr>
  </w:style>
  <w:style w:type="character" w:styleId="885" w:customStyle="1">
    <w:name w:val="Plain Text Char"/>
    <w:basedOn w:val="836"/>
    <w:link w:val="849"/>
    <w:uiPriority w:val="99"/>
    <w:qFormat/>
    <w:rPr>
      <w:rFonts w:ascii="宋体" w:hAnsi="Courier New" w:cs="宋体"/>
      <w:sz w:val="21"/>
      <w:szCs w:val="21"/>
    </w:rPr>
  </w:style>
  <w:style w:type="character" w:styleId="886" w:customStyle="1">
    <w:name w:val="Date Char"/>
    <w:basedOn w:val="836"/>
    <w:link w:val="851"/>
    <w:uiPriority w:val="99"/>
    <w:qFormat/>
    <w:rPr>
      <w:sz w:val="24"/>
      <w:szCs w:val="24"/>
    </w:rPr>
  </w:style>
  <w:style w:type="character" w:styleId="887" w:customStyle="1">
    <w:name w:val="Body Text Indent 2 Char"/>
    <w:basedOn w:val="836"/>
    <w:link w:val="852"/>
    <w:uiPriority w:val="99"/>
    <w:semiHidden/>
    <w:qFormat/>
    <w:rPr>
      <w:rFonts w:eastAsia="宋体"/>
      <w:sz w:val="32"/>
      <w:szCs w:val="32"/>
      <w:lang w:val="en-US" w:eastAsia="zh-CN"/>
    </w:rPr>
  </w:style>
  <w:style w:type="character" w:styleId="888" w:customStyle="1">
    <w:name w:val="Balloon Text Char"/>
    <w:basedOn w:val="836"/>
    <w:link w:val="853"/>
    <w:uiPriority w:val="99"/>
    <w:qFormat/>
    <w:rPr>
      <w:sz w:val="18"/>
      <w:szCs w:val="18"/>
    </w:rPr>
  </w:style>
  <w:style w:type="character" w:styleId="889" w:customStyle="1">
    <w:name w:val="Footer Char"/>
    <w:basedOn w:val="836"/>
    <w:link w:val="854"/>
    <w:uiPriority w:val="99"/>
    <w:qFormat/>
    <w:rPr>
      <w:sz w:val="18"/>
      <w:szCs w:val="18"/>
    </w:rPr>
  </w:style>
  <w:style w:type="character" w:styleId="890" w:customStyle="1">
    <w:name w:val="Header Char"/>
    <w:basedOn w:val="836"/>
    <w:link w:val="855"/>
    <w:uiPriority w:val="99"/>
    <w:qFormat/>
    <w:rPr>
      <w:sz w:val="18"/>
      <w:szCs w:val="18"/>
    </w:rPr>
  </w:style>
  <w:style w:type="character" w:styleId="891" w:customStyle="1">
    <w:name w:val="Body Text Indent 3 Char"/>
    <w:basedOn w:val="836"/>
    <w:link w:val="859"/>
    <w:uiPriority w:val="99"/>
    <w:semiHidden/>
    <w:qFormat/>
    <w:rPr>
      <w:rFonts w:ascii="仿宋_GB2312" w:hAnsi="宋体" w:eastAsia="仿宋_GB2312" w:cs="仿宋_GB2312"/>
      <w:color w:val="000000"/>
      <w:sz w:val="24"/>
      <w:szCs w:val="24"/>
      <w:lang w:val="en-US" w:eastAsia="zh-CN"/>
    </w:rPr>
  </w:style>
  <w:style w:type="character" w:styleId="892" w:customStyle="1">
    <w:name w:val="Body Text 2 Char"/>
    <w:basedOn w:val="836"/>
    <w:link w:val="862"/>
    <w:uiPriority w:val="99"/>
    <w:qFormat/>
    <w:rPr>
      <w:rFonts w:ascii="Calibri" w:hAnsi="Calibri" w:cs="Calibri"/>
      <w:sz w:val="24"/>
      <w:szCs w:val="24"/>
    </w:rPr>
  </w:style>
  <w:style w:type="character" w:styleId="893" w:customStyle="1">
    <w:name w:val="Title Char"/>
    <w:basedOn w:val="836"/>
    <w:link w:val="864"/>
    <w:uiPriority w:val="99"/>
    <w:qFormat/>
    <w:rPr>
      <w:rFonts w:ascii="等线 Light" w:eastAsia="等线 Light" w:cs="等线 Light"/>
      <w:b/>
      <w:bCs/>
      <w:sz w:val="32"/>
      <w:szCs w:val="32"/>
    </w:rPr>
  </w:style>
  <w:style w:type="character" w:styleId="894" w:customStyle="1">
    <w:name w:val="Comment Subject Char"/>
    <w:basedOn w:val="882"/>
    <w:link w:val="865"/>
    <w:uiPriority w:val="99"/>
    <w:qFormat/>
    <w:rPr>
      <w:b/>
      <w:bCs/>
    </w:rPr>
  </w:style>
  <w:style w:type="character" w:styleId="895" w:customStyle="1">
    <w:name w:val="页脚 Char"/>
    <w:uiPriority w:val="99"/>
    <w:qFormat/>
    <w:rPr>
      <w:sz w:val="18"/>
      <w:szCs w:val="18"/>
    </w:rPr>
  </w:style>
  <w:style w:type="character" w:styleId="896" w:customStyle="1">
    <w:name w:val="ask-title2"/>
    <w:uiPriority w:val="99"/>
    <w:qFormat/>
  </w:style>
  <w:style w:type="character" w:styleId="897" w:customStyle="1">
    <w:name w:val="NormalCharacter"/>
    <w:uiPriority w:val="99"/>
    <w:semiHidden/>
    <w:qFormat/>
  </w:style>
  <w:style w:type="character" w:styleId="898" w:customStyle="1">
    <w:name w:val="纯文本 Char"/>
    <w:link w:val="899"/>
    <w:uiPriority w:val="99"/>
    <w:qFormat/>
    <w:rPr>
      <w:rFonts w:ascii="宋体" w:hAnsi="Courier New" w:cs="宋体"/>
      <w:sz w:val="21"/>
      <w:szCs w:val="21"/>
    </w:rPr>
  </w:style>
  <w:style w:type="paragraph" w:styleId="899" w:customStyle="1">
    <w:name w:val="纯文本1"/>
    <w:basedOn w:val="829"/>
    <w:link w:val="898"/>
    <w:uiPriority w:val="99"/>
    <w:qFormat/>
    <w:pPr>
      <w:ind w:firstLine="0"/>
      <w:jc w:val="left"/>
      <w:spacing w:line="300" w:lineRule="auto"/>
    </w:pPr>
    <w:rPr>
      <w:rFonts w:hAnsi="Courier New"/>
    </w:rPr>
  </w:style>
  <w:style w:type="character" w:styleId="900" w:customStyle="1">
    <w:name w:val="Normal Indent Char"/>
    <w:link w:val="839"/>
    <w:uiPriority w:val="99"/>
    <w:qFormat/>
    <w:rPr>
      <w:sz w:val="21"/>
      <w:szCs w:val="21"/>
    </w:rPr>
  </w:style>
  <w:style w:type="character" w:styleId="901" w:customStyle="1">
    <w:name w:val="标题 2 Char Char Char"/>
    <w:uiPriority w:val="99"/>
    <w:qFormat/>
    <w:rPr>
      <w:rFonts w:ascii="Arial" w:hAnsi="Arial" w:eastAsia="黑体" w:cs="Arial"/>
      <w:b/>
      <w:bCs/>
      <w:sz w:val="32"/>
      <w:szCs w:val="32"/>
      <w:lang w:val="en-US" w:eastAsia="zh-CN"/>
    </w:rPr>
  </w:style>
  <w:style w:type="character" w:styleId="902" w:customStyle="1">
    <w:name w:val="样式1 字符"/>
    <w:link w:val="903"/>
    <w:uiPriority w:val="99"/>
    <w:qFormat/>
  </w:style>
  <w:style w:type="paragraph" w:styleId="903" w:customStyle="1">
    <w:name w:val="样式1"/>
    <w:basedOn w:val="830"/>
    <w:link w:val="902"/>
    <w:uiPriority w:val="99"/>
    <w:qFormat/>
    <w:pPr>
      <w:ind w:left="210" w:right="210"/>
    </w:pPr>
  </w:style>
  <w:style w:type="character" w:styleId="904" w:customStyle="1">
    <w:name w:val="p0 Char"/>
    <w:link w:val="905"/>
    <w:uiPriority w:val="99"/>
    <w:qFormat/>
    <w:rPr>
      <w:rFonts w:eastAsia="宋体"/>
      <w:sz w:val="21"/>
      <w:szCs w:val="21"/>
      <w:lang w:val="en-US" w:eastAsia="zh-CN"/>
    </w:rPr>
  </w:style>
  <w:style w:type="paragraph" w:styleId="905" w:customStyle="1">
    <w:name w:val="p0"/>
    <w:basedOn w:val="829"/>
    <w:link w:val="904"/>
    <w:uiPriority w:val="99"/>
    <w:qFormat/>
    <w:pPr>
      <w:widowControl/>
    </w:pPr>
    <w:rPr>
      <w:rFonts w:ascii="Times New Roman" w:hAnsi="Times New Roman" w:cs="Times New Roman"/>
    </w:rPr>
  </w:style>
  <w:style w:type="character" w:styleId="906" w:customStyle="1">
    <w:name w:val="纯文本 Char2"/>
    <w:uiPriority w:val="99"/>
    <w:qFormat/>
    <w:rPr>
      <w:rFonts w:ascii="宋体" w:hAnsi="Courier New" w:cs="宋体"/>
      <w:sz w:val="21"/>
      <w:szCs w:val="21"/>
    </w:rPr>
  </w:style>
  <w:style w:type="character" w:styleId="907" w:customStyle="1">
    <w:name w:val="Body Text Char1"/>
    <w:link w:val="844"/>
    <w:uiPriority w:val="99"/>
    <w:qFormat/>
    <w:rPr>
      <w:sz w:val="21"/>
      <w:szCs w:val="21"/>
    </w:rPr>
  </w:style>
  <w:style w:type="character" w:styleId="908" w:customStyle="1">
    <w:name w:val="Header Char1"/>
    <w:link w:val="855"/>
    <w:uiPriority w:val="99"/>
    <w:qFormat/>
    <w:rPr>
      <w:sz w:val="18"/>
      <w:szCs w:val="18"/>
    </w:rPr>
  </w:style>
  <w:style w:type="character" w:styleId="909" w:customStyle="1">
    <w:name w:val="Date Char1"/>
    <w:link w:val="851"/>
    <w:uiPriority w:val="99"/>
    <w:qFormat/>
    <w:rPr>
      <w:sz w:val="21"/>
      <w:szCs w:val="21"/>
    </w:rPr>
  </w:style>
  <w:style w:type="character" w:styleId="910" w:customStyle="1">
    <w:name w:val="Footer Char1"/>
    <w:link w:val="854"/>
    <w:uiPriority w:val="99"/>
    <w:qFormat/>
    <w:rPr>
      <w:sz w:val="18"/>
      <w:szCs w:val="18"/>
    </w:rPr>
  </w:style>
  <w:style w:type="character" w:styleId="911" w:customStyle="1">
    <w:name w:val="Balloon Text Char1"/>
    <w:link w:val="853"/>
    <w:uiPriority w:val="99"/>
    <w:qFormat/>
    <w:rPr>
      <w:sz w:val="2"/>
      <w:szCs w:val="2"/>
    </w:rPr>
  </w:style>
  <w:style w:type="character" w:styleId="912" w:customStyle="1">
    <w:name w:val="Comment Text Char1"/>
    <w:link w:val="843"/>
    <w:uiPriority w:val="99"/>
    <w:qFormat/>
    <w:rPr>
      <w:sz w:val="21"/>
      <w:szCs w:val="21"/>
    </w:rPr>
  </w:style>
  <w:style w:type="character" w:styleId="913" w:customStyle="1">
    <w:name w:val="Body Text 2 Char1"/>
    <w:link w:val="862"/>
    <w:uiPriority w:val="99"/>
    <w:qFormat/>
    <w:rPr>
      <w:sz w:val="21"/>
      <w:szCs w:val="21"/>
    </w:rPr>
  </w:style>
  <w:style w:type="character" w:styleId="914" w:customStyle="1">
    <w:name w:val="Macro Text Char1"/>
    <w:link w:val="838"/>
    <w:uiPriority w:val="99"/>
    <w:semiHidden/>
    <w:qFormat/>
    <w:rPr>
      <w:rFonts w:ascii="Courier New" w:hAnsi="Courier New" w:cs="Courier New"/>
      <w:sz w:val="24"/>
      <w:szCs w:val="24"/>
      <w:lang w:val="en-US" w:eastAsia="zh-CN"/>
    </w:rPr>
  </w:style>
  <w:style w:type="character" w:styleId="915" w:customStyle="1">
    <w:name w:val="Plain Text Char1"/>
    <w:link w:val="849"/>
    <w:uiPriority w:val="99"/>
    <w:qFormat/>
    <w:rPr>
      <w:rFonts w:ascii="宋体" w:hAnsi="Courier New" w:cs="宋体"/>
      <w:b/>
      <w:bCs/>
      <w:sz w:val="21"/>
      <w:szCs w:val="21"/>
    </w:rPr>
  </w:style>
  <w:style w:type="character" w:styleId="916" w:customStyle="1">
    <w:name w:val="Document Map Char1"/>
    <w:link w:val="842"/>
    <w:uiPriority w:val="99"/>
    <w:qFormat/>
    <w:rPr>
      <w:sz w:val="2"/>
      <w:szCs w:val="2"/>
    </w:rPr>
  </w:style>
  <w:style w:type="character" w:styleId="917" w:customStyle="1">
    <w:name w:val="Title Char1"/>
    <w:link w:val="864"/>
    <w:uiPriority w:val="99"/>
    <w:qFormat/>
    <w:rPr>
      <w:rFonts w:ascii="Cambria" w:hAnsi="Cambria" w:cs="Cambria"/>
      <w:b/>
      <w:bCs/>
      <w:sz w:val="32"/>
      <w:szCs w:val="32"/>
    </w:rPr>
  </w:style>
  <w:style w:type="character" w:styleId="918" w:customStyle="1">
    <w:name w:val="Comment Subject Char1"/>
    <w:link w:val="865"/>
    <w:uiPriority w:val="99"/>
    <w:qFormat/>
    <w:rPr>
      <w:b/>
      <w:bCs/>
      <w:sz w:val="21"/>
      <w:szCs w:val="21"/>
    </w:rPr>
  </w:style>
  <w:style w:type="paragraph" w:styleId="919" w:customStyle="1">
    <w:name w:val="_Style 83"/>
    <w:basedOn w:val="829"/>
    <w:next w:val="920"/>
    <w:uiPriority w:val="99"/>
    <w:qFormat/>
    <w:pPr>
      <w:ind w:firstLine="420"/>
    </w:pPr>
  </w:style>
  <w:style w:type="paragraph" w:styleId="920">
    <w:name w:val="List Paragraph"/>
    <w:basedOn w:val="829"/>
    <w:uiPriority w:val="99"/>
    <w:qFormat/>
    <w:pPr>
      <w:ind w:left="400" w:firstLine="420"/>
      <w:jc w:val="left"/>
    </w:pPr>
    <w:rPr>
      <w:sz w:val="22"/>
      <w:szCs w:val="22"/>
      <w:lang w:val="zh-CN"/>
    </w:rPr>
  </w:style>
  <w:style w:type="paragraph" w:styleId="921" w:customStyle="1">
    <w:name w:val="列出段落1"/>
    <w:basedOn w:val="829"/>
    <w:uiPriority w:val="99"/>
    <w:qFormat/>
    <w:pPr>
      <w:ind w:firstLine="420"/>
      <w:spacing w:line="240" w:lineRule="atLeast"/>
    </w:pPr>
    <w:rPr>
      <w:rFonts w:eastAsia="微软雅黑"/>
      <w:sz w:val="20"/>
      <w:szCs w:val="20"/>
    </w:rPr>
  </w:style>
  <w:style w:type="paragraph" w:styleId="922" w:customStyle="1">
    <w:name w:val="Heading 2"/>
    <w:basedOn w:val="829"/>
    <w:next w:val="829"/>
    <w:uiPriority w:val="99"/>
    <w:qFormat/>
    <w:pPr>
      <w:jc w:val="center"/>
      <w:keepNext/>
      <w:widowControl/>
    </w:pPr>
    <w:rPr>
      <w:rFonts w:ascii="??_GB2312" w:eastAsia="Times New Roman" w:cs="??_GB2312"/>
      <w:sz w:val="18"/>
      <w:szCs w:val="18"/>
    </w:rPr>
  </w:style>
  <w:style w:type="paragraph" w:styleId="923" w:customStyle="1">
    <w:name w:val="TOC Heading1"/>
    <w:basedOn w:val="830"/>
    <w:next w:val="829"/>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2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5" w:customStyle="1">
    <w:name w:val="纯文本11"/>
    <w:basedOn w:val="829"/>
    <w:uiPriority w:val="99"/>
    <w:qFormat/>
    <w:rPr>
      <w:rFonts w:hAnsi="Courier New"/>
      <w:sz w:val="20"/>
      <w:szCs w:val="20"/>
    </w:rPr>
  </w:style>
  <w:style w:type="paragraph" w:styleId="926" w:customStyle="1">
    <w:name w:val="Table Paragraph"/>
    <w:basedOn w:val="829"/>
    <w:uiPriority w:val="99"/>
    <w:qFormat/>
    <w:pPr>
      <w:jc w:val="left"/>
    </w:pPr>
    <w:rPr>
      <w:sz w:val="22"/>
      <w:szCs w:val="22"/>
      <w:lang w:val="zh-CN"/>
    </w:rPr>
  </w:style>
  <w:style w:type="paragraph" w:styleId="927" w:customStyle="1">
    <w:name w:val="标题 21"/>
    <w:basedOn w:val="829"/>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928" w:customStyle="1">
    <w:name w:val="列出段落2"/>
    <w:basedOn w:val="829"/>
    <w:uiPriority w:val="99"/>
    <w:qFormat/>
    <w:pPr>
      <w:ind w:firstLine="420"/>
      <w:jc w:val="left"/>
    </w:pPr>
    <w:rPr>
      <w:sz w:val="20"/>
      <w:szCs w:val="20"/>
    </w:rPr>
  </w:style>
  <w:style w:type="character" w:styleId="929">
    <w:name w:val="Placeholder Text"/>
    <w:basedOn w:val="836"/>
    <w:uiPriority w:val="99"/>
    <w:qFormat/>
    <w:rPr>
      <w:color w:val="808080"/>
    </w:rPr>
  </w:style>
  <w:style w:type="paragraph" w:styleId="930" w:customStyle="1">
    <w:name w:val="(16)标准文件_5级条"/>
    <w:next w:val="829"/>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931" w:customStyle="1">
    <w:name w:val="目录 71"/>
    <w:basedOn w:val="829"/>
    <w:next w:val="829"/>
    <w:uiPriority w:val="99"/>
    <w:qFormat/>
    <w:pPr>
      <w:ind w:left="2520"/>
    </w:pPr>
    <w:rPr>
      <w:rFonts w:ascii="等线" w:hAnsi="等线" w:eastAsia="等线" w:cs="等线"/>
    </w:rPr>
  </w:style>
  <w:style w:type="paragraph" w:styleId="932" w:customStyle="1">
    <w:name w:val="目录 51"/>
    <w:basedOn w:val="829"/>
    <w:next w:val="829"/>
    <w:uiPriority w:val="99"/>
    <w:qFormat/>
    <w:pPr>
      <w:ind w:left="1680"/>
    </w:pPr>
    <w:rPr>
      <w:rFonts w:ascii="等线" w:hAnsi="等线" w:eastAsia="等线" w:cs="等线"/>
    </w:rPr>
  </w:style>
  <w:style w:type="paragraph" w:styleId="933" w:customStyle="1">
    <w:name w:val="目录 31"/>
    <w:basedOn w:val="829"/>
    <w:next w:val="829"/>
    <w:uiPriority w:val="99"/>
    <w:qFormat/>
    <w:pPr>
      <w:ind w:left="440"/>
      <w:jc w:val="left"/>
      <w:spacing w:after="100" w:line="259" w:lineRule="auto"/>
      <w:widowControl/>
    </w:pPr>
    <w:rPr>
      <w:rFonts w:ascii="等线" w:hAnsi="等线" w:eastAsia="等线" w:cs="等线"/>
      <w:sz w:val="22"/>
      <w:szCs w:val="22"/>
    </w:rPr>
  </w:style>
  <w:style w:type="paragraph" w:styleId="934" w:customStyle="1">
    <w:name w:val="目录 81"/>
    <w:basedOn w:val="829"/>
    <w:next w:val="829"/>
    <w:uiPriority w:val="99"/>
    <w:qFormat/>
    <w:pPr>
      <w:ind w:left="2940"/>
    </w:pPr>
    <w:rPr>
      <w:rFonts w:ascii="等线" w:hAnsi="等线" w:eastAsia="等线" w:cs="等线"/>
    </w:rPr>
  </w:style>
  <w:style w:type="paragraph" w:styleId="935" w:customStyle="1">
    <w:name w:val="目录 11"/>
    <w:basedOn w:val="829"/>
    <w:next w:val="829"/>
    <w:uiPriority w:val="99"/>
    <w:qFormat/>
    <w:rPr>
      <w:rFonts w:ascii="仿宋_GB2312" w:eastAsia="仿宋_GB2312" w:cs="仿宋_GB2312"/>
      <w:sz w:val="24"/>
      <w:szCs w:val="24"/>
    </w:rPr>
  </w:style>
  <w:style w:type="paragraph" w:styleId="936" w:customStyle="1">
    <w:name w:val="目录 41"/>
    <w:basedOn w:val="829"/>
    <w:next w:val="829"/>
    <w:uiPriority w:val="99"/>
    <w:qFormat/>
    <w:pPr>
      <w:ind w:left="1260"/>
    </w:pPr>
    <w:rPr>
      <w:rFonts w:ascii="等线" w:hAnsi="等线" w:eastAsia="等线" w:cs="等线"/>
    </w:rPr>
  </w:style>
  <w:style w:type="paragraph" w:styleId="937" w:customStyle="1">
    <w:name w:val="目录 61"/>
    <w:basedOn w:val="829"/>
    <w:next w:val="829"/>
    <w:uiPriority w:val="99"/>
    <w:qFormat/>
    <w:pPr>
      <w:ind w:left="2100"/>
    </w:pPr>
    <w:rPr>
      <w:rFonts w:ascii="等线" w:hAnsi="等线" w:eastAsia="等线" w:cs="等线"/>
    </w:rPr>
  </w:style>
  <w:style w:type="paragraph" w:styleId="938" w:customStyle="1">
    <w:name w:val="目录 21"/>
    <w:basedOn w:val="829"/>
    <w:next w:val="829"/>
    <w:uiPriority w:val="99"/>
    <w:qFormat/>
    <w:pPr>
      <w:ind w:left="220"/>
      <w:jc w:val="left"/>
      <w:spacing w:after="100" w:line="259" w:lineRule="auto"/>
      <w:widowControl/>
    </w:pPr>
    <w:rPr>
      <w:rFonts w:ascii="等线" w:hAnsi="等线" w:eastAsia="等线" w:cs="等线"/>
      <w:sz w:val="22"/>
      <w:szCs w:val="22"/>
    </w:rPr>
  </w:style>
  <w:style w:type="paragraph" w:styleId="939" w:customStyle="1">
    <w:name w:val="目录 91"/>
    <w:basedOn w:val="829"/>
    <w:next w:val="829"/>
    <w:uiPriority w:val="99"/>
    <w:qFormat/>
    <w:pPr>
      <w:ind w:left="3360"/>
    </w:pPr>
    <w:rPr>
      <w:rFonts w:ascii="等线" w:hAnsi="等线" w:eastAsia="等线" w:cs="等线"/>
    </w:rPr>
  </w:style>
  <w:style w:type="paragraph" w:styleId="940" w:customStyle="1">
    <w:name w:val="TOC 标题1"/>
    <w:basedOn w:val="830"/>
    <w:next w:val="829"/>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41" w:customStyle="1">
    <w:name w:val="列出段落11"/>
    <w:basedOn w:val="829"/>
    <w:uiPriority w:val="99"/>
    <w:qFormat/>
    <w:pPr>
      <w:ind w:firstLine="420"/>
      <w:spacing w:line="240" w:lineRule="atLeast"/>
    </w:pPr>
    <w:rPr>
      <w:rFonts w:eastAsia="微软雅黑"/>
      <w:sz w:val="20"/>
      <w:szCs w:val="20"/>
    </w:rPr>
  </w:style>
  <w:style w:type="paragraph" w:styleId="942" w:customStyle="1">
    <w:name w:val="纯文本2"/>
    <w:basedOn w:val="829"/>
    <w:uiPriority w:val="99"/>
    <w:qFormat/>
    <w:pPr>
      <w:ind w:firstLine="200"/>
    </w:pPr>
    <w:rPr>
      <w:rFonts w:hAnsi="Courier New"/>
      <w:sz w:val="20"/>
      <w:szCs w:val="20"/>
    </w:rPr>
  </w:style>
  <w:style w:type="paragraph" w:styleId="943" w:customStyle="1">
    <w:name w:val="pf0"/>
    <w:basedOn w:val="829"/>
    <w:uiPriority w:val="99"/>
    <w:qFormat/>
    <w:pPr>
      <w:jc w:val="left"/>
      <w:spacing w:before="100" w:beforeAutospacing="1" w:after="100" w:afterAutospacing="1"/>
      <w:widowControl/>
    </w:pPr>
    <w:rPr>
      <w:sz w:val="24"/>
      <w:szCs w:val="24"/>
    </w:rPr>
  </w:style>
  <w:style w:type="character" w:styleId="944" w:customStyle="1">
    <w:name w:val="cf01"/>
    <w:uiPriority w:val="99"/>
    <w:qFormat/>
    <w:rPr>
      <w:rFonts w:ascii="Microsoft YaHei UI" w:hAnsi="Microsoft YaHei UI" w:eastAsia="Microsoft YaHei UI" w:cs="Microsoft YaHei UI"/>
      <w:sz w:val="18"/>
      <w:szCs w:val="18"/>
    </w:rPr>
  </w:style>
  <w:style w:type="character" w:styleId="945" w:customStyle="1">
    <w:name w:val="cf11"/>
    <w:uiPriority w:val="99"/>
    <w:qFormat/>
    <w:rPr>
      <w:rFonts w:ascii="Microsoft YaHei UI" w:hAnsi="Microsoft YaHei UI" w:eastAsia="Microsoft YaHei UI" w:cs="Microsoft YaHei UI"/>
      <w:sz w:val="18"/>
      <w:szCs w:val="18"/>
    </w:rPr>
  </w:style>
  <w:style w:type="paragraph" w:styleId="946" w:customStyle="1">
    <w:name w:val="☆ 正文"/>
    <w:basedOn w:val="829"/>
    <w:uiPriority w:val="99"/>
    <w:qFormat/>
    <w:rPr>
      <w:rFonts w:ascii="Calibri" w:hAnsi="Calibri" w:cs="Calibri"/>
    </w:rPr>
  </w:style>
  <w:style w:type="paragraph" w:styleId="947" w:customStyle="1">
    <w:name w:val="TOC 标题2"/>
    <w:basedOn w:val="830"/>
    <w:next w:val="829"/>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48" w:customStyle="1">
    <w:name w:val="00正文"/>
    <w:basedOn w:val="949"/>
    <w:uiPriority w:val="0"/>
    <w:qFormat/>
    <w:pPr>
      <w:ind w:firstLine="643"/>
      <w:spacing w:line="400" w:lineRule="exact"/>
    </w:pPr>
  </w:style>
  <w:style w:type="paragraph" w:styleId="949" w:customStyle="1">
    <w:name w:val="作废正文"/>
    <w:basedOn w:val="829"/>
    <w:uiPriority w:val="0"/>
    <w:qFormat/>
    <w:pPr>
      <w:contextualSpacing/>
      <w:ind w:firstLine="480"/>
      <w:spacing w:line="336" w:lineRule="auto"/>
    </w:pPr>
    <w:rPr>
      <w:rFonts w:ascii="Times New Roman" w:hAnsi="Times New Roman"/>
      <w:sz w:val="24"/>
      <w:szCs w:val="24"/>
    </w:rPr>
  </w:style>
  <w:style w:type="paragraph" w:styleId="950" w:customStyle="1">
    <w:name w:val="Plain Text"/>
    <w:basedOn w:val="829"/>
    <w:uiPriority w:val="0"/>
    <w:qFormat/>
    <w:pPr>
      <w:ind w:firstLine="200"/>
      <w:spacing w:line="360" w:lineRule="auto"/>
    </w:pPr>
    <w:rPr>
      <w:rFonts w:ascii="宋体" w:hAnsi="Courier New"/>
      <w:sz w:val="20"/>
      <w:szCs w:val="20"/>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8</cp:revision>
  <dcterms:created xsi:type="dcterms:W3CDTF">2024-02-28T04:23:00Z</dcterms:created>
  <dcterms:modified xsi:type="dcterms:W3CDTF">2026-05-07T09:27:40Z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1CF520BEFA6149A4B661BD455CC6F45D_13</vt:lpwstr>
  </property>
  <property fmtid="{D5CDD505-2E9C-101B-9397-08002B2CF9AE}" pid="4" name="KSOTemplateDocerSaveRecord">
    <vt:lpwstr>eyJoZGlkIjoiZjFmZWIzNDg2MmIzZjExOTIzMmViNTBmYTMwYTk0ZWYiLCJ1c2VySWQiOiIxNzgzOTU2MDExIn0=</vt:lpwstr>
  </property>
</Properties>
</file>