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left="1026" w:firstLine="1285"/>
        <w:jc w:val="left"/>
        <w:spacing w:line="408"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JSZC-320500-JZCG-C2026-0087</w:t>
      </w:r>
      <w:r/>
    </w:p>
    <w:p>
      <w:pPr>
        <w:ind w:left="1026" w:firstLine="1285"/>
        <w:jc w:val="left"/>
        <w:spacing w:line="408"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szCs w:val="32"/>
        </w:rPr>
        <w:t xml:space="preserve">中国共产党苏州市姑苏区委员会政法委员会</w:t>
      </w:r>
      <w:r/>
    </w:p>
    <w:p>
      <w:pPr>
        <w:ind w:left="1026" w:firstLine="1285"/>
        <w:spacing w:line="408"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szCs w:val="32"/>
        </w:rPr>
        <w:t xml:space="preserve">2026</w:t>
      </w:r>
      <w:r>
        <w:rPr>
          <w:rFonts w:hint="eastAsia" w:ascii="Times New Roman" w:hAnsi="Times New Roman"/>
          <w:b/>
          <w:sz w:val="32"/>
          <w:szCs w:val="32"/>
        </w:rPr>
        <w:t xml:space="preserve">年姑苏区小区技防监控系统维护及网络传输服务</w:t>
      </w:r>
      <w:r/>
    </w:p>
    <w:p>
      <w:pPr>
        <w:ind w:left="1026" w:firstLine="1285"/>
        <w:jc w:val="left"/>
        <w:spacing w:line="408"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 </w:t>
      </w:r>
      <w:r>
        <w:rPr>
          <w:rFonts w:ascii="宋体" w:hAnsi="宋体" w:cs="宋体"/>
          <w:b/>
          <w:sz w:val="32"/>
        </w:rPr>
        <w:t xml:space="preserve">4</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7"/>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8236" w:anchor="_Toc167288236" w:history="1">
        <w:r>
          <w:rPr>
            <w:rStyle w:val="918"/>
            <w:b w:val="0"/>
            <w:sz w:val="32"/>
            <w:szCs w:val="32"/>
          </w:rPr>
          <w:t xml:space="preserve">第一章</w:t>
        </w:r>
        <w:r>
          <w:rPr>
            <w:rStyle w:val="918"/>
            <w:b w:val="0"/>
            <w:sz w:val="32"/>
            <w:szCs w:val="32"/>
          </w:rPr>
          <w:t xml:space="preserve"> </w:t>
        </w:r>
        <w:r>
          <w:rPr>
            <w:rStyle w:val="918"/>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7"/>
        <w:tabs>
          <w:tab w:val="right" w:pos="9856" w:leader="dot"/>
        </w:tabs>
        <w:rPr>
          <w:rFonts w:asciiTheme="minorHAnsi" w:hAnsiTheme="minorHAnsi" w:eastAsiaTheme="minorEastAsia" w:cstheme="minorBidi"/>
          <w:b w:val="0"/>
          <w:bCs w:val="0"/>
          <w:caps w:val="0"/>
          <w:sz w:val="32"/>
          <w:szCs w:val="32"/>
        </w:rPr>
      </w:pPr>
      <w:r/>
      <w:hyperlink w:tooltip="#_Toc167288237" w:anchor="_Toc167288237" w:history="1">
        <w:r>
          <w:rPr>
            <w:rStyle w:val="918"/>
            <w:b w:val="0"/>
            <w:sz w:val="32"/>
            <w:szCs w:val="32"/>
          </w:rPr>
          <w:t xml:space="preserve">第二章</w:t>
        </w:r>
        <w:r>
          <w:rPr>
            <w:rStyle w:val="918"/>
            <w:b w:val="0"/>
            <w:sz w:val="32"/>
            <w:szCs w:val="32"/>
          </w:rPr>
          <w:t xml:space="preserve"> </w:t>
        </w:r>
        <w:r>
          <w:rPr>
            <w:rStyle w:val="918"/>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87"/>
        <w:tabs>
          <w:tab w:val="right" w:pos="9856" w:leader="dot"/>
        </w:tabs>
        <w:rPr>
          <w:rFonts w:asciiTheme="minorHAnsi" w:hAnsiTheme="minorHAnsi" w:eastAsiaTheme="minorEastAsia" w:cstheme="minorBidi"/>
          <w:b w:val="0"/>
          <w:bCs w:val="0"/>
          <w:caps w:val="0"/>
          <w:sz w:val="32"/>
          <w:szCs w:val="32"/>
        </w:rPr>
      </w:pPr>
      <w:r/>
      <w:hyperlink w:tooltip="#_Toc167288238" w:anchor="_Toc167288238" w:history="1">
        <w:r>
          <w:rPr>
            <w:rStyle w:val="918"/>
            <w:b w:val="0"/>
            <w:sz w:val="32"/>
            <w:szCs w:val="32"/>
          </w:rPr>
          <w:t xml:space="preserve">第三章</w:t>
        </w:r>
        <w:r>
          <w:rPr>
            <w:rStyle w:val="918"/>
            <w:b w:val="0"/>
            <w:sz w:val="32"/>
            <w:szCs w:val="32"/>
          </w:rPr>
          <w:t xml:space="preserve"> </w:t>
        </w:r>
        <w:r>
          <w:rPr>
            <w:rStyle w:val="918"/>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887"/>
        <w:tabs>
          <w:tab w:val="right" w:pos="9856" w:leader="dot"/>
        </w:tabs>
        <w:rPr>
          <w:rFonts w:asciiTheme="minorHAnsi" w:hAnsiTheme="minorHAnsi" w:eastAsiaTheme="minorEastAsia" w:cstheme="minorBidi"/>
          <w:b w:val="0"/>
          <w:bCs w:val="0"/>
          <w:caps w:val="0"/>
          <w:sz w:val="32"/>
          <w:szCs w:val="32"/>
        </w:rPr>
      </w:pPr>
      <w:r/>
      <w:hyperlink w:tooltip="#_Toc167288252" w:anchor="_Toc167288252" w:history="1">
        <w:r>
          <w:rPr>
            <w:rStyle w:val="918"/>
            <w:b w:val="0"/>
            <w:sz w:val="32"/>
            <w:szCs w:val="32"/>
          </w:rPr>
          <w:t xml:space="preserve">第四章</w:t>
        </w:r>
        <w:r>
          <w:rPr>
            <w:rStyle w:val="918"/>
            <w:b w:val="0"/>
            <w:sz w:val="32"/>
            <w:szCs w:val="32"/>
          </w:rPr>
          <w:t xml:space="preserve"> </w:t>
        </w:r>
        <w:r>
          <w:rPr>
            <w:rStyle w:val="918"/>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887"/>
        <w:tabs>
          <w:tab w:val="right" w:pos="9856" w:leader="dot"/>
        </w:tabs>
        <w:rPr>
          <w:rFonts w:asciiTheme="minorHAnsi" w:hAnsiTheme="minorHAnsi" w:eastAsiaTheme="minorEastAsia" w:cstheme="minorBidi"/>
          <w:b w:val="0"/>
          <w:bCs w:val="0"/>
          <w:caps w:val="0"/>
          <w:sz w:val="32"/>
          <w:szCs w:val="32"/>
        </w:rPr>
      </w:pPr>
      <w:r/>
      <w:hyperlink w:tooltip="#_Toc167288253" w:anchor="_Toc167288253" w:history="1">
        <w:r>
          <w:rPr>
            <w:rStyle w:val="918"/>
            <w:b w:val="0"/>
            <w:sz w:val="32"/>
            <w:szCs w:val="32"/>
          </w:rPr>
          <w:t xml:space="preserve">第五章</w:t>
        </w:r>
        <w:r>
          <w:rPr>
            <w:rStyle w:val="918"/>
            <w:b w:val="0"/>
            <w:sz w:val="32"/>
            <w:szCs w:val="32"/>
          </w:rPr>
          <w:t xml:space="preserve"> </w:t>
        </w:r>
        <w:r>
          <w:rPr>
            <w:rStyle w:val="918"/>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r>
        <w:r>
          <w:rPr>
            <w:b w:val="0"/>
            <w:sz w:val="32"/>
            <w:szCs w:val="32"/>
          </w:rPr>
          <w:fldChar w:fldCharType="separate"/>
        </w:r>
        <w:r>
          <w:rPr>
            <w:b w:val="0"/>
            <w:sz w:val="32"/>
            <w:szCs w:val="32"/>
          </w:rPr>
          <w:t xml:space="preserve">48</w:t>
        </w:r>
        <w:r>
          <w:rPr>
            <w:b w:val="0"/>
            <w:sz w:val="32"/>
            <w:szCs w:val="32"/>
          </w:rPr>
          <w:fldChar w:fldCharType="end"/>
        </w:r>
      </w:hyperlink>
      <w:r/>
      <w:r/>
    </w:p>
    <w:p>
      <w:pPr>
        <w:pStyle w:val="887"/>
        <w:tabs>
          <w:tab w:val="right" w:pos="9856" w:leader="dot"/>
        </w:tabs>
        <w:rPr>
          <w:rFonts w:asciiTheme="minorHAnsi" w:hAnsiTheme="minorHAnsi" w:eastAsiaTheme="minorEastAsia" w:cstheme="minorBidi"/>
          <w:b w:val="0"/>
          <w:bCs w:val="0"/>
          <w:caps w:val="0"/>
          <w:sz w:val="32"/>
          <w:szCs w:val="32"/>
        </w:rPr>
      </w:pPr>
      <w:r/>
      <w:hyperlink w:tooltip="#_Toc167288254" w:anchor="_Toc167288254" w:history="1">
        <w:r>
          <w:rPr>
            <w:rStyle w:val="918"/>
            <w:b w:val="0"/>
            <w:sz w:val="32"/>
            <w:szCs w:val="32"/>
          </w:rPr>
          <w:t xml:space="preserve">第六章</w:t>
        </w:r>
        <w:r>
          <w:rPr>
            <w:rStyle w:val="918"/>
            <w:b w:val="0"/>
            <w:sz w:val="32"/>
            <w:szCs w:val="32"/>
          </w:rPr>
          <w:t xml:space="preserve"> </w:t>
        </w:r>
        <w:r>
          <w:rPr>
            <w:rStyle w:val="918"/>
            <w:b w:val="0"/>
            <w:sz w:val="32"/>
            <w:szCs w:val="32"/>
          </w:rPr>
          <w:t xml:space="preserve">评审办法和评分标准</w:t>
        </w:r>
        <w:r>
          <w:rPr>
            <w:b w:val="0"/>
            <w:sz w:val="32"/>
            <w:szCs w:val="32"/>
          </w:rPr>
          <w:tab/>
        </w:r>
        <w:r>
          <w:rPr>
            <w:b w:val="0"/>
            <w:sz w:val="32"/>
            <w:szCs w:val="32"/>
          </w:rPr>
          <w:t xml:space="preserve">5</w:t>
        </w:r>
        <w:r>
          <w:rPr>
            <w:b w:val="0"/>
            <w:sz w:val="32"/>
            <w:szCs w:val="32"/>
          </w:rPr>
          <w:t xml:space="preserve">7</w:t>
        </w:r>
      </w:hyperlink>
      <w:r/>
      <w:r/>
    </w:p>
    <w:p>
      <w:pPr>
        <w:pStyle w:val="887"/>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7003"/>
      <w:r/>
      <w:bookmarkStart w:id="2" w:name="_Toc15681"/>
      <w:r/>
      <w:bookmarkStart w:id="3" w:name="_Toc1612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JSZC-320500-JZCG-C2026-0087</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2026年姑苏区小区技防监控系统维护及网络传输服务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联系人：江工</w:t>
            </w:r>
            <w:r/>
          </w:p>
          <w:p>
            <w:pPr>
              <w:pStyle w:val="913"/>
              <w:ind w:left="0" w:firstLine="0"/>
            </w:pPr>
            <w:r>
              <w:rPr>
                <w:rFonts w:hint="eastAsia" w:ascii="宋体" w:hAnsi="宋体"/>
                <w:szCs w:val="21"/>
              </w:rPr>
              <w:t xml:space="preserve">联系电话：0</w:t>
            </w:r>
            <w:r>
              <w:rPr>
                <w:rFonts w:ascii="宋体" w:hAnsi="宋体"/>
                <w:szCs w:val="21"/>
              </w:rPr>
              <w:t xml:space="preserve">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中国共产党苏州市姑苏区委员会政法委员会</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苏州市姑苏区平川路510号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马</w:t>
            </w:r>
            <w:r>
              <w:rPr>
                <w:rFonts w:hint="eastAsia" w:ascii="宋体" w:hAnsi="宋体"/>
                <w:sz w:val="21"/>
                <w:szCs w:val="21"/>
              </w:rPr>
              <w:t xml:space="preserve">程鹏</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68725219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19808"/>
            <w:r/>
            <w:bookmarkStart w:id="5" w:name="_Toc68611034"/>
            <w:r/>
            <w:bookmarkStart w:id="6" w:name="_Toc57376405"/>
            <w:r/>
            <w:bookmarkStart w:id="7" w:name="_Toc7166"/>
            <w:r/>
            <w:bookmarkStart w:id="8" w:name="_Toc28592"/>
            <w:r/>
            <w:bookmarkStart w:id="9"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 05 月 07 日 09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05 月 07 日 09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7"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05 月 07 日 09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3"/>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3"/>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5"/>
        <w:ind w:left="0" w:firstLine="0"/>
        <w:jc w:val="center"/>
        <w:spacing w:line="480" w:lineRule="auto"/>
        <w:rPr>
          <w:b/>
          <w:sz w:val="44"/>
          <w:szCs w:val="44"/>
        </w:rPr>
      </w:pPr>
      <w:r>
        <w:rPr>
          <w:rFonts w:hint="eastAsia"/>
          <w:b/>
          <w:sz w:val="44"/>
          <w:szCs w:val="44"/>
        </w:rPr>
        <w:br w:type="page" w:clear="all"/>
      </w:r>
      <w:bookmarkStart w:id="10" w:name="_Toc167288236"/>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2412"/>
      <w:r/>
      <w:bookmarkStart w:id="14" w:name="_Toc58248880"/>
      <w:r/>
      <w:bookmarkStart w:id="15" w:name="_Toc6217"/>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2026年姑苏区小区技防监控系统维护及网络传输服务</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05 </w:t>
      </w:r>
      <w:r>
        <w:rPr>
          <w:rFonts w:hint="eastAsia" w:ascii="宋体" w:hAnsi="宋体"/>
          <w:b/>
          <w:sz w:val="21"/>
          <w:szCs w:val="21"/>
          <w:u w:val="single"/>
        </w:rPr>
        <w:t xml:space="preserve">月</w:t>
      </w:r>
      <w:r>
        <w:rPr>
          <w:rFonts w:ascii="宋体" w:hAnsi="宋体"/>
          <w:b/>
          <w:sz w:val="21"/>
          <w:szCs w:val="21"/>
          <w:u w:val="single"/>
        </w:rPr>
        <w:t xml:space="preserve"> 07 </w:t>
      </w:r>
      <w:r>
        <w:rPr>
          <w:rFonts w:hint="eastAsia" w:ascii="宋体" w:hAnsi="宋体"/>
          <w:b/>
          <w:sz w:val="21"/>
          <w:szCs w:val="21"/>
          <w:u w:val="single"/>
        </w:rPr>
        <w:t xml:space="preserve">日 </w:t>
      </w:r>
      <w:r>
        <w:rPr>
          <w:rFonts w:ascii="宋体" w:hAnsi="宋体"/>
          <w:b/>
          <w:sz w:val="21"/>
          <w:szCs w:val="21"/>
          <w:u w:val="single"/>
        </w:rPr>
        <w:t xml:space="preserve"> 09 </w:t>
      </w:r>
      <w:r>
        <w:rPr>
          <w:rFonts w:hint="eastAsia" w:ascii="宋体" w:hAnsi="宋体"/>
          <w:b/>
          <w:sz w:val="21"/>
          <w:szCs w:val="21"/>
          <w:u w:val="single"/>
        </w:rPr>
        <w:t xml:space="preserve">点 </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bookmarkEnd w:id="12"/>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JSZC-320500-JZCG-C2026-0087</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2026年姑苏区小区技防监控系统维护及网络传输服务</w:t>
      </w:r>
      <w:r>
        <w:rPr>
          <w:rFonts w:ascii="宋体" w:hAnsi="宋体" w:cs="宋体"/>
          <w:bCs/>
          <w:sz w:val="21"/>
          <w:szCs w:val="21"/>
        </w:rPr>
        <w:t xml:space="preserve">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4、预算金额：人民币壹佰贰拾万元整（¥</w:t>
      </w:r>
      <w:r>
        <w:rPr>
          <w:rFonts w:ascii="宋体" w:hAnsi="宋体" w:cs="宋体"/>
          <w:bCs/>
          <w:sz w:val="21"/>
          <w:szCs w:val="21"/>
        </w:rPr>
        <w:t xml:space="preserve">1200000.00</w:t>
      </w:r>
      <w:r>
        <w:rPr>
          <w:rFonts w:hint="eastAsia" w:ascii="宋体" w:hAnsi="宋体" w:cs="宋体"/>
          <w:bCs/>
          <w:sz w:val="21"/>
          <w:szCs w:val="21"/>
        </w:rPr>
        <w:t xml:space="preserve">）</w:t>
      </w:r>
      <w:r>
        <w:rPr>
          <w:rFonts w:ascii="宋体" w:hAnsi="宋体" w:cs="宋体"/>
          <w:bCs/>
          <w:sz w:val="21"/>
          <w:szCs w:val="21"/>
        </w:rPr>
        <w:t xml:space="preserve">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人民币壹佰壹拾肆万元整 (</w:t>
      </w:r>
      <w:r>
        <w:rPr>
          <w:rFonts w:hint="eastAsia" w:ascii="宋体" w:hAnsi="宋体" w:cs="宋体"/>
          <w:bCs/>
          <w:sz w:val="21"/>
          <w:szCs w:val="21"/>
        </w:rPr>
        <w:t xml:space="preserve">¥</w:t>
      </w:r>
      <w:r>
        <w:rPr>
          <w:rFonts w:hint="eastAsia" w:ascii="宋体" w:hAnsi="宋体" w:cs="宋体"/>
          <w:bCs/>
          <w:sz w:val="21"/>
          <w:szCs w:val="21"/>
        </w:rPr>
        <w:t xml:space="preserve">1140000.00)</w:t>
      </w:r>
      <w:r/>
    </w:p>
    <w:p>
      <w:pPr>
        <w:pStyle w:val="872"/>
        <w:ind w:left="0" w:firstLine="420"/>
        <w:spacing w:line="360" w:lineRule="auto"/>
        <w:rPr>
          <w:rFonts w:ascii="宋体" w:hAnsi="宋体" w:cs="宋体"/>
          <w:bCs/>
          <w:sz w:val="21"/>
          <w:szCs w:val="21"/>
          <w:lang w:val="en-US"/>
        </w:rPr>
      </w:pPr>
      <w:r>
        <w:rPr>
          <w:rFonts w:hint="eastAsia" w:ascii="宋体" w:hAnsi="宋体" w:cs="宋体"/>
          <w:bCs/>
          <w:sz w:val="21"/>
          <w:szCs w:val="21"/>
          <w:lang w:val="en-US"/>
        </w:rPr>
        <w:t xml:space="preserve">6</w:t>
      </w:r>
      <w:r>
        <w:rPr>
          <w:rFonts w:hint="eastAsia" w:ascii="宋体" w:hAnsi="宋体" w:cs="宋体"/>
          <w:bCs/>
          <w:sz w:val="21"/>
          <w:szCs w:val="21"/>
        </w:rPr>
        <w:t xml:space="preserve">、合同履行期限</w:t>
      </w:r>
      <w:r>
        <w:rPr>
          <w:rFonts w:hint="eastAsia" w:ascii="宋体" w:hAnsi="宋体" w:cs="宋体"/>
          <w:bCs/>
          <w:sz w:val="21"/>
          <w:szCs w:val="21"/>
          <w:lang w:val="en-US"/>
        </w:rPr>
        <w:t xml:space="preserve">：</w:t>
      </w:r>
      <w:r>
        <w:rPr>
          <w:rFonts w:hint="eastAsia" w:ascii="宋体" w:hAnsi="宋体" w:cs="宋体"/>
          <w:color w:val="000000" w:themeColor="text1"/>
          <w:sz w:val="21"/>
          <w:szCs w:val="21"/>
        </w:rPr>
        <w:t xml:space="preserve">壹年</w:t>
      </w:r>
      <w:r>
        <w:rPr>
          <w:rFonts w:ascii="宋体" w:hAnsi="宋体" w:cs="宋体"/>
          <w:bCs/>
          <w:sz w:val="21"/>
          <w:szCs w:val="21"/>
          <w:lang w:val="en-US"/>
        </w:rPr>
        <w:t xml:space="preserve">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2026年姑苏区小区技防监控系统维护及网络传输服务</w:t>
      </w:r>
      <w:r>
        <w:rPr>
          <w:rFonts w:hint="eastAsia" w:ascii="宋体" w:hAnsi="宋体" w:cs="宋体"/>
          <w:bCs/>
          <w:sz w:val="21"/>
          <w:szCs w:val="21"/>
        </w:rPr>
        <w:t xml:space="preserve">（详见采购文件第四章）</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72"/>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cs="宋体"/>
          <w:bCs/>
          <w:sz w:val="21"/>
          <w:szCs w:val="21"/>
        </w:rPr>
        <w:t xml:space="preserve">务CA证书全省通用。</w:t>
      </w:r>
      <w:r>
        <w:rPr>
          <w:rFonts w:hint="eastAsia" w:ascii="宋体" w:hAnsi="宋体"/>
          <w:b/>
          <w:sz w:val="21"/>
          <w:szCs w:val="21"/>
        </w:rPr>
        <w:t xml:space="preserve">苏州现场办理地址：</w:t>
      </w:r>
      <w:bookmarkStart w:id="17" w:name="OLE_LINK40"/>
      <w:r>
        <w:rPr>
          <w:rFonts w:hint="eastAsia" w:ascii="宋体" w:hAnsi="宋体"/>
          <w:b/>
          <w:sz w:val="21"/>
          <w:szCs w:val="21"/>
        </w:rPr>
        <w:t xml:space="preserve">苏州高新区邓尉路105号狮山科技馆1楼</w:t>
      </w:r>
      <w:bookmarkEnd w:id="17"/>
      <w:r>
        <w:rPr>
          <w:rFonts w:hint="eastAsia" w:ascii="宋体" w:hAnsi="宋体"/>
          <w:b/>
          <w:sz w:val="21"/>
          <w:szCs w:val="21"/>
        </w:rPr>
        <w:t xml:space="preserve">服务大厅，咨询电话：0512-65737699。</w:t>
      </w:r>
      <w:r/>
    </w:p>
    <w:p>
      <w:pPr>
        <w:pStyle w:val="87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 05 月 07 日 09 点 30 分</w:t>
      </w:r>
      <w:r>
        <w:rPr>
          <w:rFonts w:hint="eastAsia" w:ascii="宋体" w:hAnsi="宋体" w:cs="宋体"/>
          <w:bCs/>
          <w:sz w:val="21"/>
          <w:szCs w:val="21"/>
        </w:rPr>
        <w:t xml:space="preserve">（北京时间）；</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72"/>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 05 月 07 日 09 点 30 分</w:t>
      </w:r>
      <w:r>
        <w:rPr>
          <w:rFonts w:hint="eastAsia" w:ascii="宋体" w:hAnsi="宋体" w:cs="宋体"/>
          <w:bCs/>
          <w:sz w:val="21"/>
          <w:szCs w:val="21"/>
        </w:rPr>
        <w:t xml:space="preserve">（北京时间）；</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2"/>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中国共产党苏州市姑苏区委员会政法委员会</w:t>
      </w:r>
      <w:r>
        <w:rPr>
          <w:rFonts w:hint="eastAsia" w:ascii="宋体" w:hAnsi="宋体" w:cs="宋体"/>
          <w:bCs/>
          <w:sz w:val="21"/>
          <w:szCs w:val="21"/>
        </w:rPr>
        <w:t xml:space="preserve">  </w:t>
      </w:r>
      <w:r>
        <w:rPr>
          <w:rFonts w:ascii="宋体" w:hAnsi="宋体" w:cs="宋体"/>
          <w:bCs/>
          <w:sz w:val="21"/>
          <w:szCs w:val="21"/>
        </w:rPr>
        <w:t xml:space="preserve">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苏州市姑苏区平川路510号</w:t>
      </w:r>
      <w:r>
        <w:rPr>
          <w:rFonts w:hint="eastAsia" w:ascii="宋体" w:hAnsi="宋体" w:cs="宋体"/>
          <w:bCs/>
          <w:sz w:val="21"/>
          <w:szCs w:val="21"/>
        </w:rPr>
        <w:t xml:space="preserve">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sz w:val="21"/>
          <w:szCs w:val="21"/>
        </w:rPr>
        <w:t xml:space="preserve">马</w:t>
      </w:r>
      <w:r>
        <w:rPr>
          <w:rFonts w:hint="eastAsia" w:ascii="宋体" w:hAnsi="宋体" w:cs="宋体"/>
          <w:bCs/>
          <w:sz w:val="21"/>
          <w:szCs w:val="21"/>
        </w:rPr>
        <w:t xml:space="preserve">程鹏</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w:t>
      </w:r>
      <w:r>
        <w:rPr>
          <w:rFonts w:ascii="宋体" w:hAnsi="宋体" w:cs="宋体"/>
          <w:bCs/>
          <w:sz w:val="21"/>
          <w:szCs w:val="21"/>
        </w:rPr>
        <w:t xml:space="preserve">-</w:t>
      </w:r>
      <w:r>
        <w:rPr>
          <w:rFonts w:ascii="宋体" w:hAnsi="宋体" w:cs="宋体"/>
          <w:bCs/>
          <w:sz w:val="21"/>
          <w:szCs w:val="21"/>
        </w:rPr>
        <w:t xml:space="preserve">68725219</w:t>
      </w:r>
      <w:r>
        <w:rPr>
          <w:rFonts w:hint="eastAsia" w:ascii="宋体" w:hAnsi="宋体" w:cs="宋体"/>
          <w:bCs/>
          <w:sz w:val="21"/>
          <w:szCs w:val="21"/>
        </w:rPr>
        <w:t xml:space="preserve">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苏州高新区邓尉路105号狮山科技馆7楼</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联系方式：0</w:t>
      </w:r>
      <w:r>
        <w:rPr>
          <w:rFonts w:ascii="宋体" w:hAnsi="宋体" w:cs="宋体"/>
          <w:bCs/>
          <w:sz w:val="21"/>
          <w:szCs w:val="21"/>
        </w:rPr>
        <w:t xml:space="preserve">512-69820710</w:t>
      </w:r>
      <w:r>
        <w:rPr>
          <w:rFonts w:hint="eastAsia" w:ascii="宋体" w:hAnsi="宋体" w:cs="宋体"/>
          <w:bCs/>
          <w:sz w:val="21"/>
          <w:szCs w:val="21"/>
        </w:rPr>
        <w:t xml:space="preserve">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项目联系人：江工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电话：0</w:t>
      </w:r>
      <w:r>
        <w:rPr>
          <w:rFonts w:ascii="宋体" w:hAnsi="宋体" w:cs="宋体"/>
          <w:bCs/>
          <w:sz w:val="21"/>
          <w:szCs w:val="21"/>
        </w:rPr>
        <w:t xml:space="preserve">512-69820710</w:t>
      </w:r>
      <w:r/>
    </w:p>
    <w:p>
      <w:pPr>
        <w:ind w:left="0" w:firstLine="420"/>
        <w:spacing w:line="360" w:lineRule="auto"/>
        <w:rPr>
          <w:rFonts w:ascii="宋体" w:hAnsi="宋体"/>
          <w:sz w:val="21"/>
          <w:szCs w:val="21"/>
        </w:rPr>
      </w:pPr>
      <w:r>
        <w:rPr>
          <w:rFonts w:ascii="宋体" w:hAnsi="宋体"/>
          <w:sz w:val="21"/>
          <w:szCs w:val="21"/>
        </w:rPr>
      </w:r>
      <w:r/>
    </w:p>
    <w:p>
      <w:pPr>
        <w:pStyle w:val="855"/>
        <w:ind w:left="0" w:firstLine="0"/>
        <w:jc w:val="center"/>
        <w:spacing w:line="360" w:lineRule="auto"/>
        <w:rPr>
          <w:rFonts w:ascii="宋体" w:hAnsi="宋体"/>
          <w:b/>
          <w:sz w:val="44"/>
          <w:szCs w:val="44"/>
        </w:rPr>
      </w:pPr>
      <w:r>
        <w:rPr>
          <w:b/>
          <w:sz w:val="44"/>
          <w:szCs w:val="44"/>
        </w:rPr>
        <w:br w:type="page" w:clear="all"/>
      </w:r>
      <w:bookmarkStart w:id="18" w:name="_Toc167288237"/>
      <w:r/>
      <w:bookmarkStart w:id="19" w:name="_Toc68611035"/>
      <w:r/>
      <w:bookmarkStart w:id="20" w:name="_Toc11400"/>
      <w:r>
        <w:rPr>
          <w:rFonts w:hint="eastAsia"/>
          <w:b/>
          <w:sz w:val="44"/>
          <w:szCs w:val="44"/>
        </w:rPr>
        <w:t xml:space="preserve">第二章</w:t>
      </w:r>
      <w:r>
        <w:rPr>
          <w:rFonts w:hint="eastAsia"/>
          <w:b/>
          <w:sz w:val="44"/>
          <w:szCs w:val="44"/>
        </w:rPr>
        <w:t xml:space="preserve">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872"/>
        <w:ind w:left="0" w:firstLine="422"/>
        <w:spacing w:line="360" w:lineRule="auto"/>
        <w:rPr>
          <w:rFonts w:ascii="宋体" w:hAnsi="宋体" w:cs="宋体"/>
          <w:b/>
          <w:sz w:val="21"/>
          <w:szCs w:val="21"/>
        </w:rPr>
      </w:pPr>
      <w:r/>
      <w:bookmarkStart w:id="22" w:name="_Toc58248881"/>
      <w:r/>
      <w:bookmarkStart w:id="23" w:name="_Toc57376407"/>
      <w:r/>
      <w:bookmarkStart w:id="24" w:name="_Toc24711"/>
      <w:r/>
      <w:bookmarkStart w:id="25" w:name="_Toc7264"/>
      <w:r>
        <w:rPr>
          <w:rFonts w:hint="eastAsia" w:ascii="宋体" w:hAnsi="宋体" w:cs="宋体"/>
          <w:b/>
          <w:sz w:val="21"/>
          <w:szCs w:val="21"/>
        </w:rPr>
        <w:t xml:space="preserve">一、响应文件的组成及要求</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2"/>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实质性响应内容(供应商根据采购文件中实质性响应内容制作)；</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（供应商根据评分标准制作）</w:t>
      </w:r>
      <w:r/>
    </w:p>
    <w:p>
      <w:pPr>
        <w:pStyle w:val="872"/>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7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72"/>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2"/>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rPr>
        <w:t xml:space="preserve">6</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2"/>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72"/>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2"/>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72"/>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72"/>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72"/>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2"/>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3"/>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87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2"/>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7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7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63"/>
        <w:ind w:left="0" w:firstLine="422"/>
        <w:spacing w:line="360" w:lineRule="auto"/>
        <w:rPr>
          <w:rFonts w:ascii="宋体" w:hAnsi="宋体" w:cs="宋体"/>
          <w:b/>
          <w:color w:val="000000" w:themeColor="text1"/>
          <w:sz w:val="21"/>
          <w:szCs w:val="21"/>
        </w:rPr>
      </w:pPr>
      <w:r/>
      <w:bookmarkStart w:id="26" w:name="OLE_LINK20"/>
      <w:r/>
      <w:bookmarkStart w:id="27" w:name="OLE_LINK1"/>
      <w:r>
        <w:rPr>
          <w:rFonts w:hint="eastAsia" w:ascii="宋体" w:hAnsi="宋体" w:cs="宋体"/>
          <w:b/>
          <w:color w:val="000000" w:themeColor="text1"/>
          <w:sz w:val="21"/>
          <w:szCs w:val="21"/>
        </w:rPr>
        <w:t xml:space="preserve">11、异常低价响应审查</w:t>
      </w:r>
      <w:r/>
    </w:p>
    <w:p>
      <w:pPr>
        <w:pStyle w:val="1163"/>
        <w:ind w:left="0" w:firstLine="422"/>
        <w:spacing w:line="360" w:lineRule="auto"/>
        <w:rPr>
          <w:rFonts w:ascii="宋体" w:hAnsi="宋体" w:cs="宋体"/>
          <w:b/>
          <w:color w:val="000000" w:themeColor="text1"/>
          <w:sz w:val="21"/>
          <w:szCs w:val="21"/>
          <w:lang w:val="en-US"/>
        </w:rPr>
      </w:pPr>
      <w:r/>
      <w:bookmarkStart w:id="28" w:name="OLE_LINK36"/>
      <w:r/>
      <w:bookmarkEnd w:id="26"/>
      <w:r>
        <w:rPr>
          <w:rFonts w:ascii="宋体" w:hAnsi="宋体" w:cs="宋体"/>
          <w:b/>
          <w:color w:val="000000" w:themeColor="text1"/>
          <w:sz w:val="21"/>
          <w:szCs w:val="21"/>
          <w:lang w:val="en-US"/>
        </w:rPr>
        <w:t xml:space="preserve">11.</w:t>
      </w:r>
      <w:bookmarkEnd w:id="28"/>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29" w:name="OLE_LINK27"/>
      <w:r/>
      <w:bookmarkStart w:id="30" w:name="OLE_LINK28"/>
      <w:r>
        <w:rPr>
          <w:rFonts w:hint="eastAsia" w:ascii="宋体" w:hAnsi="宋体" w:cs="宋体"/>
          <w:b/>
          <w:color w:val="000000" w:themeColor="text1"/>
          <w:sz w:val="21"/>
          <w:szCs w:val="21"/>
          <w:lang w:val="en-US"/>
        </w:rPr>
        <w:t xml:space="preserve">响应报价</w:t>
      </w:r>
      <w:bookmarkEnd w:id="29"/>
      <w:r/>
      <w:bookmarkEnd w:id="30"/>
      <w:r>
        <w:rPr>
          <w:rFonts w:hint="eastAsia" w:ascii="宋体" w:hAnsi="宋体" w:cs="宋体"/>
          <w:b/>
          <w:color w:val="000000" w:themeColor="text1"/>
          <w:sz w:val="21"/>
          <w:szCs w:val="21"/>
          <w:lang w:val="en-US"/>
        </w:rPr>
        <w:t xml:space="preserve">低于采购项目最高限价45%的，即响应报价&lt;采购项目最高限价×45%；</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1" w:name="OLE_LINK3"/>
      <w:r/>
      <w:bookmarkStart w:id="32"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1"/>
      <w:bookmarkEnd w:id="32"/>
      <w:r/>
    </w:p>
    <w:p>
      <w:pPr>
        <w:pStyle w:val="87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3" w:name="OLE_LINK37"/>
      <w:r/>
      <w:bookmarkStart w:id="34" w:name="OLE_LINK44"/>
      <w:r>
        <w:rPr>
          <w:rFonts w:hint="eastAsia" w:ascii="宋体" w:hAnsi="宋体"/>
          <w:b/>
          <w:color w:val="000000" w:themeColor="text1"/>
          <w:sz w:val="21"/>
          <w:szCs w:val="21"/>
        </w:rPr>
        <w:t xml:space="preserve">磋商小组</w:t>
      </w:r>
      <w:bookmarkEnd w:id="33"/>
      <w:r/>
      <w:bookmarkEnd w:id="34"/>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87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5" w:name="OLE_LINK45"/>
      <w:r/>
      <w:bookmarkStart w:id="36" w:name="OLE_LINK46"/>
      <w:r/>
      <w:bookmarkStart w:id="37" w:name="OLE_LINK47"/>
      <w:r>
        <w:rPr>
          <w:rFonts w:hint="eastAsia" w:ascii="宋体" w:hAnsi="宋体"/>
          <w:b/>
          <w:color w:val="000000" w:themeColor="text1"/>
          <w:sz w:val="21"/>
          <w:szCs w:val="21"/>
        </w:rPr>
        <w:t xml:space="preserve">磋商小组</w:t>
      </w:r>
      <w:bookmarkEnd w:id="35"/>
      <w:r/>
      <w:bookmarkEnd w:id="36"/>
      <w:r/>
      <w:bookmarkEnd w:id="37"/>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87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872"/>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63"/>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7"/>
      <w:r/>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2"/>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2"/>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8" w:name="OLE_LINK38"/>
      <w:r/>
      <w:bookmarkStart w:id="39" w:name="OLE_LINK41"/>
      <w:r/>
      <w:bookmarkStart w:id="40" w:name="OLE_LINK42"/>
      <w:r>
        <w:rPr>
          <w:rFonts w:hint="eastAsia" w:ascii="宋体" w:hAnsi="宋体"/>
          <w:b/>
          <w:sz w:val="21"/>
          <w:szCs w:val="21"/>
        </w:rPr>
        <w:t xml:space="preserve">请将合法获取采购文件的证明材料（即《投标供应商确认函》）、</w:t>
      </w:r>
      <w:bookmarkStart w:id="41"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w:t>
      </w:r>
      <w:r>
        <w:rPr>
          <w:rFonts w:hint="eastAsia" w:ascii="宋体" w:hAnsi="宋体"/>
          <w:b/>
          <w:sz w:val="21"/>
          <w:szCs w:val="21"/>
        </w:rPr>
        <w:t xml:space="preserve">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8"/>
      <w:r/>
      <w:bookmarkEnd w:id="39"/>
      <w:r/>
      <w:bookmarkEnd w:id="40"/>
      <w:r/>
      <w:bookmarkEnd w:id="41"/>
      <w:r>
        <w:rPr>
          <w:rFonts w:hint="eastAsia" w:ascii="宋体" w:hAnsi="宋体"/>
          <w:b/>
          <w:sz w:val="21"/>
          <w:szCs w:val="21"/>
        </w:rPr>
        <w:t xml:space="preserve">与质疑函一起递交，否则不予受理。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2"/>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72"/>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w:t>
      </w:r>
      <w:r>
        <w:rPr>
          <w:rFonts w:hint="eastAsia" w:ascii="宋体" w:hAnsi="宋体"/>
          <w:b/>
          <w:sz w:val="21"/>
          <w:szCs w:val="21"/>
        </w:rPr>
        <w:t xml:space="preserve">：苏州高新区邓尉路105号狮山科技馆</w:t>
      </w:r>
      <w:r>
        <w:rPr>
          <w:rFonts w:ascii="宋体" w:hAnsi="宋体"/>
          <w:b/>
          <w:sz w:val="21"/>
          <w:szCs w:val="21"/>
        </w:rPr>
        <w:t xml:space="preserve">7</w:t>
      </w:r>
      <w:r>
        <w:rPr>
          <w:rFonts w:hint="eastAsia" w:ascii="宋体" w:hAnsi="宋体"/>
          <w:b/>
          <w:sz w:val="21"/>
          <w:szCs w:val="21"/>
        </w:rPr>
        <w:t xml:space="preserve">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2"/>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2"/>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2"/>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2"/>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2"/>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2"/>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rPr>
        <w:t xml:space="preserve">信息传输业</w:t>
      </w:r>
      <w:r>
        <w:rPr>
          <w:rFonts w:hint="eastAsia" w:ascii="宋体" w:hAnsi="宋体" w:cs="宋体"/>
          <w:b/>
          <w:bCs/>
          <w:sz w:val="21"/>
          <w:szCs w:val="21"/>
        </w:rPr>
        <w:t xml:space="preserve">。</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913"/>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55"/>
        <w:ind w:left="0" w:firstLine="0"/>
        <w:jc w:val="center"/>
        <w:rPr>
          <w:rFonts w:ascii="宋体" w:hAnsi="宋体" w:cs="宋体"/>
          <w:b/>
          <w:sz w:val="44"/>
          <w:szCs w:val="44"/>
          <w:lang w:val="zh-CN"/>
        </w:rPr>
      </w:pPr>
      <w:r>
        <w:rPr>
          <w:b/>
          <w:sz w:val="44"/>
          <w:szCs w:val="44"/>
        </w:rPr>
        <w:br w:type="page" w:clear="all"/>
      </w:r>
      <w:bookmarkStart w:id="42" w:name="_Toc167288238"/>
      <w:r/>
      <w:bookmarkStart w:id="43" w:name="_Toc68611036"/>
      <w:r/>
      <w:bookmarkStart w:id="44" w:name="_Toc14106"/>
      <w:r/>
      <w:bookmarkStart w:id="45" w:name="_Toc23660"/>
      <w:r/>
      <w:bookmarkStart w:id="46" w:name="_Toc4098"/>
      <w:r/>
      <w:bookmarkStart w:id="47" w:name="_Toc57376408"/>
      <w:r/>
      <w:bookmarkStart w:id="48" w:name="_Toc58248882"/>
      <w:r/>
      <w:bookmarkStart w:id="49" w:name="_Toc6898"/>
      <w:r/>
      <w:bookmarkStart w:id="50" w:name="_Toc68611037"/>
      <w:r/>
      <w:bookmarkEnd w:id="22"/>
      <w:r/>
      <w:bookmarkEnd w:id="23"/>
      <w:r/>
      <w:bookmarkEnd w:id="24"/>
      <w:r/>
      <w:bookmarkEnd w:id="25"/>
      <w:r>
        <w:rPr>
          <w:rFonts w:hint="eastAsia"/>
          <w:b/>
          <w:sz w:val="44"/>
          <w:szCs w:val="44"/>
        </w:rPr>
        <w:t xml:space="preserve">第三章</w:t>
      </w:r>
      <w:bookmarkStart w:id="51" w:name="投标文件格式"/>
      <w:r/>
      <w:bookmarkEnd w:id="51"/>
      <w:r>
        <w:rPr>
          <w:b/>
          <w:sz w:val="44"/>
          <w:szCs w:val="44"/>
        </w:rPr>
        <w:t xml:space="preserve"> </w:t>
      </w:r>
      <w:r>
        <w:rPr>
          <w:rFonts w:hint="eastAsia"/>
          <w:b/>
          <w:sz w:val="44"/>
          <w:szCs w:val="44"/>
        </w:rPr>
        <w:t xml:space="preserve">响应文件格式</w:t>
      </w:r>
      <w:bookmarkEnd w:id="42"/>
      <w:r/>
      <w:bookmarkEnd w:id="43"/>
      <w:r/>
      <w:bookmarkEnd w:id="44"/>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3"/>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2" w:name="_Toc3821"/>
      <w:r/>
      <w:bookmarkStart w:id="53" w:name="_Toc17036"/>
      <w:r/>
      <w:r/>
    </w:p>
    <w:p>
      <w:pPr>
        <w:ind w:left="0"/>
        <w:rPr>
          <w:rFonts w:ascii="宋体" w:hAnsi="宋体"/>
          <w:b/>
          <w:sz w:val="21"/>
          <w:szCs w:val="21"/>
        </w:rPr>
      </w:pPr>
      <w:r>
        <w:rPr>
          <w:rFonts w:ascii="宋体" w:hAnsi="宋体"/>
          <w:b/>
          <w:sz w:val="21"/>
          <w:szCs w:val="21"/>
        </w:rPr>
      </w:r>
      <w:r/>
    </w:p>
    <w:p>
      <w:pPr>
        <w:pStyle w:val="855"/>
        <w:ind w:left="0" w:firstLine="0"/>
        <w:spacing w:before="0" w:after="0" w:line="360" w:lineRule="auto"/>
        <w:rPr>
          <w:rFonts w:ascii="宋体" w:hAnsi="宋体"/>
          <w:b/>
          <w:sz w:val="21"/>
          <w:szCs w:val="21"/>
        </w:rPr>
      </w:pPr>
      <w:r/>
      <w:bookmarkStart w:id="54" w:name="_Toc167288239"/>
      <w:r>
        <w:rPr>
          <w:rFonts w:ascii="宋体" w:hAnsi="宋体"/>
          <w:b/>
          <w:sz w:val="21"/>
          <w:szCs w:val="21"/>
        </w:rPr>
        <w:t xml:space="preserve">附件</w:t>
      </w:r>
      <w:r>
        <w:rPr>
          <w:rFonts w:hint="eastAsia" w:ascii="宋体" w:hAnsi="宋体"/>
          <w:b/>
          <w:sz w:val="21"/>
          <w:szCs w:val="21"/>
        </w:rPr>
        <w:t xml:space="preserve">1.开标一览表</w:t>
      </w:r>
      <w:bookmarkEnd w:id="5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21"/>
        <w:ind w:left="0" w:firstLine="0"/>
      </w:pPr>
      <w:r/>
      <w:r/>
    </w:p>
    <w:p>
      <w:pPr>
        <w:pStyle w:val="921"/>
        <w:ind w:left="0" w:firstLine="0"/>
      </w:pPr>
      <w:r/>
      <w:r/>
    </w:p>
    <w:p>
      <w:pPr>
        <w:pStyle w:val="921"/>
        <w:ind w:left="0" w:firstLine="0"/>
        <w:rPr>
          <w:rFonts w:ascii="宋体" w:hAnsi="宋体"/>
          <w:sz w:val="21"/>
          <w:szCs w:val="21"/>
        </w:rPr>
      </w:pPr>
      <w:r>
        <w:rPr>
          <w:rFonts w:hint="eastAsia" w:ascii="宋体" w:hAnsi="宋体"/>
          <w:sz w:val="21"/>
          <w:szCs w:val="21"/>
        </w:rPr>
        <w:t xml:space="preserve">投标人全称（加盖公章）：</w:t>
      </w:r>
      <w:r/>
    </w:p>
    <w:p>
      <w:pPr>
        <w:pStyle w:val="921"/>
        <w:ind w:left="0" w:firstLine="0"/>
        <w:rPr>
          <w:rFonts w:ascii="宋体" w:hAnsi="宋体"/>
          <w:sz w:val="21"/>
          <w:szCs w:val="21"/>
        </w:rPr>
      </w:pPr>
      <w:r>
        <w:rPr>
          <w:rFonts w:hint="eastAsia" w:ascii="宋体" w:hAnsi="宋体"/>
          <w:sz w:val="21"/>
          <w:szCs w:val="21"/>
        </w:rPr>
        <w:t xml:space="preserve">项目编号：</w:t>
      </w:r>
      <w:r/>
    </w:p>
    <w:p>
      <w:pPr>
        <w:pStyle w:val="921"/>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5"/>
        <w:ind w:left="0" w:firstLine="0"/>
        <w:spacing w:before="0" w:after="0" w:line="360" w:lineRule="auto"/>
        <w:rPr>
          <w:rFonts w:ascii="宋体" w:hAnsi="宋体"/>
          <w:sz w:val="21"/>
          <w:szCs w:val="21"/>
        </w:rPr>
      </w:pPr>
      <w:r/>
      <w:bookmarkStart w:id="55"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55"/>
        <w:ind w:left="0" w:firstLine="0"/>
        <w:spacing w:before="0" w:after="0" w:line="360" w:lineRule="auto"/>
        <w:rPr>
          <w:rFonts w:ascii="宋体" w:hAnsi="宋体"/>
          <w:b/>
          <w:sz w:val="21"/>
          <w:szCs w:val="21"/>
        </w:rPr>
      </w:pPr>
      <w:r/>
      <w:bookmarkStart w:id="56" w:name="_Toc167288242"/>
      <w:r>
        <w:rPr>
          <w:rFonts w:hint="eastAsia" w:ascii="宋体" w:hAnsi="宋体"/>
          <w:b/>
          <w:sz w:val="21"/>
          <w:szCs w:val="21"/>
        </w:rPr>
        <w:t xml:space="preserve">附件</w:t>
      </w:r>
      <w:bookmarkEnd w:id="52"/>
      <w:r/>
      <w:bookmarkEnd w:id="53"/>
      <w:r>
        <w:rPr>
          <w:rFonts w:ascii="宋体" w:hAnsi="宋体"/>
          <w:b/>
          <w:sz w:val="21"/>
          <w:szCs w:val="21"/>
        </w:rPr>
        <w:t xml:space="preserve">3</w:t>
      </w:r>
      <w:r>
        <w:rPr>
          <w:rFonts w:hint="eastAsia" w:ascii="宋体" w:hAnsi="宋体"/>
          <w:b/>
          <w:sz w:val="21"/>
          <w:szCs w:val="21"/>
        </w:rPr>
        <w:t xml:space="preserve">.磋商响应函</w:t>
      </w:r>
      <w:bookmarkEnd w:id="56"/>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5"/>
        <w:ind w:left="0" w:firstLine="0"/>
        <w:spacing w:before="0" w:after="0" w:line="360" w:lineRule="auto"/>
        <w:rPr>
          <w:rFonts w:ascii="宋体" w:hAnsi="宋体"/>
          <w:b/>
          <w:sz w:val="21"/>
          <w:szCs w:val="21"/>
        </w:rPr>
      </w:pPr>
      <w:r/>
      <w:bookmarkStart w:id="57" w:name="_Toc167288243"/>
      <w:r>
        <w:rPr>
          <w:rFonts w:ascii="宋体" w:hAnsi="宋体"/>
          <w:b/>
          <w:sz w:val="21"/>
          <w:szCs w:val="21"/>
        </w:rPr>
        <w:t xml:space="preserve">附件4</w:t>
      </w:r>
      <w:r>
        <w:rPr>
          <w:rFonts w:hint="eastAsia" w:ascii="宋体" w:hAnsi="宋体"/>
          <w:b/>
          <w:sz w:val="21"/>
          <w:szCs w:val="21"/>
        </w:rPr>
        <w:t xml:space="preserve">.磋商报价分析表</w:t>
      </w:r>
      <w:bookmarkEnd w:id="57"/>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5"/>
        <w:ind w:left="0" w:firstLine="0"/>
        <w:spacing w:before="0" w:after="0" w:line="360" w:lineRule="auto"/>
        <w:rPr>
          <w:rFonts w:ascii="宋体" w:hAnsi="宋体"/>
          <w:b/>
          <w:sz w:val="21"/>
          <w:szCs w:val="21"/>
        </w:rPr>
      </w:pPr>
      <w:r/>
      <w:bookmarkStart w:id="58"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8"/>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9" w:name="_Toc241"/>
      <w:r/>
      <w:bookmarkStart w:id="60" w:name="_Toc7945"/>
      <w:r/>
      <w:r/>
    </w:p>
    <w:p>
      <w:pPr>
        <w:ind w:left="0"/>
        <w:rPr>
          <w:rFonts w:ascii="宋体" w:hAnsi="宋体"/>
          <w:color w:val="000000"/>
          <w:sz w:val="21"/>
          <w:szCs w:val="21"/>
        </w:rPr>
        <w:outlineLvl w:val="0"/>
      </w:pPr>
      <w:r/>
      <w:bookmarkStart w:id="61" w:name="_Toc167288245"/>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1"/>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3"/>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13"/>
        <w:ind w:left="400"/>
        <w:rPr>
          <w:lang w:val="zh-CN"/>
        </w:rPr>
      </w:pPr>
      <w:r>
        <w:rPr>
          <w:lang w:val="zh-CN"/>
        </w:rPr>
      </w:r>
      <w:r/>
    </w:p>
    <w:p>
      <w:pPr>
        <w:pStyle w:val="913"/>
        <w:ind w:left="400"/>
        <w:rPr>
          <w:lang w:val="zh-CN"/>
        </w:rPr>
      </w:pPr>
      <w:r>
        <w:rPr>
          <w:lang w:val="zh-CN"/>
        </w:rPr>
      </w:r>
      <w:r/>
    </w:p>
    <w:p>
      <w:pPr>
        <w:pStyle w:val="913"/>
        <w:ind w:left="400"/>
        <w:rPr>
          <w:lang w:val="zh-CN"/>
        </w:rPr>
      </w:pPr>
      <w:r>
        <w:rPr>
          <w:lang w:val="zh-CN"/>
        </w:rPr>
      </w:r>
      <w:r/>
    </w:p>
    <w:p>
      <w:pPr>
        <w:pStyle w:val="913"/>
        <w:ind w:left="400"/>
        <w:rPr>
          <w:lang w:val="zh-CN"/>
        </w:rPr>
      </w:pPr>
      <w:r>
        <w:rPr>
          <w:lang w:val="zh-CN"/>
        </w:rPr>
      </w:r>
      <w:r/>
    </w:p>
    <w:p>
      <w:pPr>
        <w:pStyle w:val="913"/>
        <w:ind w:left="400"/>
        <w:rPr>
          <w:lang w:val="zh-CN"/>
        </w:rPr>
      </w:pPr>
      <w:r>
        <w:rPr>
          <w:lang w:val="zh-CN"/>
        </w:rPr>
      </w:r>
      <w:r/>
    </w:p>
    <w:p>
      <w:pPr>
        <w:ind w:left="0"/>
        <w:rPr>
          <w:rFonts w:ascii="Times New Roman" w:hAnsi="Times New Roman"/>
          <w:b/>
          <w:sz w:val="21"/>
          <w:szCs w:val="22"/>
        </w:rPr>
        <w:outlineLvl w:val="0"/>
      </w:pPr>
      <w:r/>
      <w:bookmarkStart w:id="62" w:name="_Toc167288246"/>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2"/>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3"/>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913"/>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3"/>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3" w:name="_Toc167288247"/>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3"/>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3"/>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4"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4"/>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1"/>
      </w:pPr>
      <w:r/>
      <w:r/>
    </w:p>
    <w:p>
      <w:pPr>
        <w:pStyle w:val="921"/>
        <w:rPr>
          <w:lang w:val="zh-CN"/>
        </w:rPr>
      </w:pPr>
      <w:r>
        <w:rPr>
          <w:lang w:val="zh-CN"/>
        </w:rPr>
      </w:r>
      <w:r/>
    </w:p>
    <w:p>
      <w:pPr>
        <w:ind w:left="0"/>
      </w:pPr>
      <w:r/>
      <w:bookmarkEnd w:id="59"/>
      <w:bookmarkEnd w:id="60"/>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5" w:name="_Toc19621"/>
      <w:r/>
      <w:bookmarkStart w:id="66" w:name="_Toc21574"/>
      <w:r/>
      <w:r/>
    </w:p>
    <w:p>
      <w:pPr>
        <w:ind w:left="0"/>
        <w:rPr>
          <w:rFonts w:ascii="宋体" w:hAnsi="宋体"/>
          <w:b/>
          <w:sz w:val="21"/>
          <w:szCs w:val="21"/>
        </w:rPr>
        <w:outlineLvl w:val="0"/>
      </w:pPr>
      <w:r/>
      <w:bookmarkStart w:id="67"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5"/>
      <w:r/>
      <w:bookmarkEnd w:id="66"/>
      <w:r/>
      <w:bookmarkEnd w:id="67"/>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中国共产党苏州市姑苏区委员会政法委员会</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2026年姑苏区小区技防监控系统维护及网络传输服务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2026年姑苏区小区技防监控系统维护及网络传输服务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信息传输</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3"/>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8"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8"/>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9" w:name="_Toc15378"/>
      <w:r/>
      <w:bookmarkStart w:id="70" w:name="_Toc3869"/>
      <w:r/>
      <w:bookmarkStart w:id="71"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9"/>
      <w:r/>
      <w:bookmarkEnd w:id="70"/>
      <w:r/>
      <w:bookmarkEnd w:id="71"/>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1"/>
      </w:pPr>
      <w:r/>
      <w:r/>
    </w:p>
    <w:p>
      <w:pPr>
        <w:pStyle w:val="913"/>
        <w:ind w:left="0" w:firstLine="0"/>
        <w:spacing w:after="0"/>
        <w:rPr>
          <w:rFonts w:ascii="宋体" w:hAnsi="宋体"/>
          <w:b/>
          <w:lang w:val="zh-CN"/>
        </w:rPr>
      </w:pPr>
      <w:r>
        <w:rPr>
          <w:rFonts w:ascii="宋体" w:hAnsi="宋体"/>
          <w:b/>
          <w:lang w:val="zh-CN"/>
        </w:rPr>
      </w:r>
      <w:r/>
    </w:p>
    <w:p>
      <w:pPr>
        <w:pStyle w:val="913"/>
        <w:ind w:left="0" w:firstLine="0"/>
        <w:spacing w:after="0"/>
        <w:rPr>
          <w:rFonts w:ascii="宋体" w:hAnsi="宋体"/>
          <w:b/>
          <w:lang w:val="zh-CN"/>
        </w:rPr>
      </w:pPr>
      <w:r>
        <w:rPr>
          <w:rFonts w:ascii="宋体" w:hAnsi="宋体"/>
          <w:b/>
          <w:lang w:val="zh-CN"/>
        </w:rPr>
      </w:r>
      <w:r/>
    </w:p>
    <w:p>
      <w:pPr>
        <w:pStyle w:val="913"/>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3"/>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3"/>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913"/>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2"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bookmarkStart w:id="73" w:name="OLE_LINK5"/>
      <w:r/>
      <w:bookmarkStart w:id="74" w:name="OLE_LINK6"/>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bookmarkEnd w:id="73"/>
      <w:bookmarkEnd w:id="74"/>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75" w:name="OLE_LINK49"/>
      <w:r/>
      <w:bookmarkStart w:id="76" w:name="OLE_LINK50"/>
      <w:r>
        <w:rPr>
          <w:rFonts w:hint="eastAsia" w:ascii="宋体" w:hAnsi="宋体"/>
          <w:b/>
          <w:color w:val="000000" w:themeColor="text1"/>
          <w:sz w:val="21"/>
          <w:szCs w:val="21"/>
          <w:lang w:val="zh-CN"/>
        </w:rPr>
        <w:t xml:space="preserve">响应报价</w:t>
      </w:r>
      <w:bookmarkEnd w:id="75"/>
      <w:r/>
      <w:bookmarkEnd w:id="76"/>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77" w:name="OLE_LINK51"/>
      <w:r>
        <w:rPr>
          <w:rFonts w:hint="eastAsia" w:ascii="宋体" w:hAnsi="宋体"/>
          <w:b/>
          <w:color w:val="000000" w:themeColor="text1"/>
          <w:sz w:val="21"/>
          <w:szCs w:val="21"/>
          <w:lang w:val="zh-CN"/>
        </w:rPr>
        <w:t xml:space="preserve">磋商小组</w:t>
      </w:r>
      <w:bookmarkEnd w:id="77"/>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3"/>
        <w:ind w:left="0" w:firstLine="422"/>
        <w:spacing w:after="0"/>
        <w:rPr>
          <w:rFonts w:ascii="宋体" w:hAnsi="宋体"/>
          <w:b/>
          <w:lang w:val="zh-CN"/>
        </w:rPr>
      </w:pPr>
      <w:r>
        <w:rPr>
          <w:rFonts w:ascii="宋体" w:hAnsi="宋体"/>
          <w:b/>
          <w:lang w:val="zh-CN"/>
        </w:rPr>
      </w:r>
      <w:r/>
    </w:p>
    <w:p>
      <w:pPr>
        <w:pStyle w:val="855"/>
        <w:ind w:left="0" w:firstLine="0"/>
        <w:jc w:val="center"/>
        <w:spacing w:line="360" w:lineRule="auto"/>
        <w:rPr>
          <w:b/>
          <w:sz w:val="44"/>
          <w:szCs w:val="44"/>
        </w:rPr>
      </w:pPr>
      <w:r>
        <w:rPr>
          <w:rFonts w:hint="eastAsia"/>
          <w:b/>
          <w:sz w:val="44"/>
          <w:szCs w:val="44"/>
        </w:rPr>
        <w:br w:type="page" w:clear="all"/>
      </w:r>
      <w:bookmarkStart w:id="78" w:name="_Toc167288252"/>
      <w:r>
        <w:rPr>
          <w:rFonts w:hint="eastAsia"/>
          <w:b/>
          <w:sz w:val="44"/>
          <w:szCs w:val="44"/>
        </w:rPr>
        <w:t xml:space="preserve">第四章</w:t>
      </w:r>
      <w:bookmarkStart w:id="79" w:name="招标书"/>
      <w:r/>
      <w:bookmarkEnd w:id="45"/>
      <w:r/>
      <w:bookmarkEnd w:id="46"/>
      <w:r/>
      <w:bookmarkEnd w:id="47"/>
      <w:r/>
      <w:bookmarkEnd w:id="48"/>
      <w:r/>
      <w:bookmarkEnd w:id="79"/>
      <w:r>
        <w:rPr>
          <w:b/>
          <w:sz w:val="44"/>
          <w:szCs w:val="44"/>
        </w:rPr>
        <w:t xml:space="preserve"> </w:t>
      </w:r>
      <w:r>
        <w:rPr>
          <w:rFonts w:hint="eastAsia"/>
          <w:b/>
          <w:sz w:val="44"/>
          <w:szCs w:val="44"/>
        </w:rPr>
        <w:t xml:space="preserve">采购内容</w:t>
      </w:r>
      <w:bookmarkEnd w:id="49"/>
      <w:r/>
      <w:bookmarkEnd w:id="50"/>
      <w:r/>
      <w:bookmarkEnd w:id="78"/>
      <w:r/>
      <w:r/>
    </w:p>
    <w:p>
      <w:pPr>
        <w:ind w:left="0" w:firstLine="420"/>
        <w:spacing w:line="360" w:lineRule="auto"/>
        <w:rPr>
          <w:rFonts w:ascii="宋体" w:hAnsi="宋体" w:cs="宋体"/>
          <w:sz w:val="21"/>
          <w:szCs w:val="21"/>
        </w:rPr>
      </w:pPr>
      <w:r/>
      <w:bookmarkStart w:id="80" w:name="_Toc12719"/>
      <w:r/>
      <w:bookmarkStart w:id="81" w:name="_Toc57376409"/>
      <w:r/>
      <w:bookmarkStart w:id="82" w:name="_Toc5111"/>
      <w:r/>
      <w:bookmarkStart w:id="83" w:name="_Toc58248883"/>
      <w:r/>
      <w:bookmarkStart w:id="84" w:name="_Toc11789"/>
      <w:r/>
      <w:bookmarkStart w:id="85" w:name="_Toc68611038"/>
      <w:r/>
      <w:bookmarkStart w:id="86"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中国共产党苏州市姑苏区委员会政法委员会</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2026年姑苏区小区技防监控系统维护及网络传输服务</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JSZC-320500-JZCG-C2026-0087</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2026年姑苏区小区技防监控系统维护及网络传输服务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人民币壹佰贰拾万元整（¥</w:t>
      </w:r>
      <w:r>
        <w:rPr>
          <w:rFonts w:ascii="宋体" w:hAnsi="宋体" w:cs="宋体"/>
          <w:bCs/>
          <w:sz w:val="21"/>
          <w:szCs w:val="21"/>
        </w:rPr>
        <w:t xml:space="preserve">1200000.00</w:t>
      </w:r>
      <w:r>
        <w:rPr>
          <w:rFonts w:hint="eastAsia" w:ascii="宋体" w:hAnsi="宋体" w:cs="宋体"/>
          <w:bCs/>
          <w:sz w:val="21"/>
          <w:szCs w:val="21"/>
        </w:rPr>
        <w:t xml:space="preserve">）</w:t>
      </w:r>
      <w:r>
        <w:rPr>
          <w:rFonts w:hint="eastAsia" w:ascii="宋体" w:hAnsi="宋体" w:cs="宋体"/>
          <w:sz w:val="21"/>
          <w:szCs w:val="21"/>
        </w:rPr>
        <w:t xml:space="preserve"> </w:t>
      </w:r>
      <w:r/>
    </w:p>
    <w:p>
      <w:pPr>
        <w:ind w:left="0" w:firstLine="420"/>
        <w:spacing w:line="360" w:lineRule="auto"/>
        <w:rPr>
          <w:rFonts w:ascii="宋体" w:hAnsi="宋体" w:cs="宋体"/>
          <w:bCs/>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人民币壹佰壹拾肆万元整 (</w:t>
      </w:r>
      <w:r>
        <w:rPr>
          <w:rFonts w:hint="eastAsia" w:ascii="宋体" w:hAnsi="宋体" w:cs="宋体"/>
          <w:bCs/>
          <w:sz w:val="21"/>
          <w:szCs w:val="21"/>
        </w:rPr>
        <w:t xml:space="preserve">¥</w:t>
      </w:r>
      <w:r>
        <w:rPr>
          <w:rFonts w:hint="eastAsia" w:ascii="宋体" w:hAnsi="宋体" w:cs="宋体"/>
          <w:bCs/>
          <w:sz w:val="21"/>
          <w:szCs w:val="21"/>
        </w:rPr>
        <w:t xml:space="preserve">1140000.00)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color w:val="000000" w:themeColor="text1"/>
          <w:sz w:val="21"/>
          <w:szCs w:val="21"/>
        </w:rPr>
        <w:t xml:space="preserve">壹年</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为全面筑牢姑苏区社会治安防控体系，持续提升辖区技防设施运行效能与网络传输稳定性，保障居民生命财产安全与城市公共安全，姑苏区启动2026年小区技防监控系统维护及网络传输服务项目。当前辖区内</w:t>
      </w:r>
      <w:r>
        <w:rPr>
          <w:rFonts w:hint="eastAsia" w:ascii="宋体" w:hAnsi="宋体"/>
          <w:sz w:val="21"/>
        </w:rPr>
        <w:t xml:space="preserve">8</w:t>
      </w:r>
      <w:r>
        <w:rPr>
          <w:rFonts w:hint="eastAsia" w:ascii="宋体" w:hAnsi="宋体"/>
          <w:sz w:val="21"/>
        </w:rPr>
        <w:t xml:space="preserve">3套小区技防监控点位、131套背街小巷监控点位已建成投用，其中包含接入区城市运行联动指挥中心平台的国标高清监控、非国标/模拟监控等多类前端设备，同时</w:t>
      </w:r>
      <w:bookmarkStart w:id="87" w:name="OLE_LINK16"/>
      <w:r/>
      <w:bookmarkStart w:id="88" w:name="OLE_LINK17"/>
      <w:r>
        <w:rPr>
          <w:rFonts w:hint="eastAsia" w:ascii="宋体" w:hAnsi="宋体"/>
          <w:sz w:val="21"/>
        </w:rPr>
        <w:t xml:space="preserve">配套135条租纤网络线路。</w:t>
      </w:r>
      <w:bookmarkEnd w:id="87"/>
      <w:r/>
      <w:bookmarkEnd w:id="88"/>
      <w:r>
        <w:rPr>
          <w:rFonts w:hint="eastAsia" w:ascii="宋体" w:hAnsi="宋体"/>
          <w:sz w:val="21"/>
        </w:rPr>
        <w:t xml:space="preserve">为确保所有监控设备全年稳定在线、图像清晰可回看追溯，网络链路持续畅通，满足公安调度、应急处置、民生服务、社会治理防控等多场景需求，需通过专业运维服务对现有技防监控系统及网络传输链路进行常态化巡检、维护、故障抢修与优化升级，保障技防设施持续发挥安全屏障作用，为姑苏区平安建设提供坚实技术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二）服务范围</w:t>
      </w:r>
      <w:r/>
    </w:p>
    <w:p>
      <w:pPr>
        <w:ind w:left="0" w:firstLine="420"/>
        <w:spacing w:line="360" w:lineRule="auto"/>
        <w:tabs>
          <w:tab w:val="left" w:pos="420" w:leader="none"/>
        </w:tabs>
        <w:rPr>
          <w:rFonts w:ascii="宋体" w:hAnsi="宋体"/>
          <w:sz w:val="21"/>
        </w:rPr>
      </w:pPr>
      <w:r/>
      <w:bookmarkStart w:id="89" w:name="OLE_LINK29"/>
      <w:r>
        <w:rPr>
          <w:rFonts w:hint="eastAsia" w:ascii="宋体" w:hAnsi="宋体"/>
          <w:sz w:val="21"/>
        </w:rPr>
        <w:t xml:space="preserve">本次小区技防监控维保所涉及的小区和部位共8</w:t>
      </w:r>
      <w:r>
        <w:rPr>
          <w:rFonts w:ascii="宋体" w:hAnsi="宋体"/>
          <w:sz w:val="21"/>
        </w:rPr>
        <w:t xml:space="preserve">3</w:t>
      </w:r>
      <w:r>
        <w:rPr>
          <w:rFonts w:hint="eastAsia" w:ascii="宋体" w:hAnsi="宋体"/>
          <w:sz w:val="21"/>
        </w:rPr>
        <w:t xml:space="preserve">套（处）、背街小巷监控131套（处）。其中：接入姑苏区城市运行联动指挥中心平台高清监控涉及的小区和部位计43套（处），共有国标高清监控前端数量3232个、主机126台；非国标高清监控及模拟监控小区和部位共4</w:t>
      </w:r>
      <w:r>
        <w:rPr>
          <w:rFonts w:ascii="宋体" w:hAnsi="宋体"/>
          <w:sz w:val="21"/>
        </w:rPr>
        <w:t xml:space="preserve">0</w:t>
      </w:r>
      <w:r>
        <w:rPr>
          <w:rFonts w:hint="eastAsia" w:ascii="宋体" w:hAnsi="宋体"/>
          <w:sz w:val="21"/>
        </w:rPr>
        <w:t xml:space="preserve">套（处），共有监控前端数量1147个、主机75台；网络服务共计租纤135条（其中包含1条城域网、2条汇聚网） ,本次维护采用整包方式采购，内容包括管线部位、硬件设备及小区内软件平台整体维护，维护所需的硬件设备及材料由成交单位自行采购，采购方不在另行付费。</w:t>
      </w:r>
      <w:bookmarkEnd w:id="89"/>
      <w:r/>
    </w:p>
    <w:p>
      <w:pPr>
        <w:pStyle w:val="921"/>
        <w:numPr>
          <w:ilvl w:val="0"/>
          <w:numId w:val="6"/>
        </w:numPr>
        <w:spacing w:line="360" w:lineRule="auto"/>
        <w:widowControl w:val="off"/>
        <w:rPr>
          <w:rFonts w:ascii="宋体" w:hAnsi="宋体"/>
          <w:sz w:val="21"/>
          <w:szCs w:val="21"/>
        </w:rPr>
      </w:pPr>
      <w:r>
        <w:rPr>
          <w:rFonts w:hint="eastAsia" w:ascii="宋体" w:hAnsi="宋体"/>
          <w:sz w:val="21"/>
          <w:szCs w:val="21"/>
        </w:rPr>
        <w:t xml:space="preserve">小区视频监控运维清单汇总：</w:t>
      </w:r>
      <w:r/>
    </w:p>
    <w:p>
      <w:pPr>
        <w:pStyle w:val="867"/>
      </w:pPr>
      <w:r/>
      <w:r/>
    </w:p>
    <w:p>
      <w:r/>
      <w:r/>
    </w:p>
    <w:p>
      <w:pPr>
        <w:pStyle w:val="867"/>
      </w:pPr>
      <w:r/>
      <w:r/>
    </w:p>
    <w:tbl>
      <w:tblPr>
        <w:tblW w:w="10774" w:type="dxa"/>
        <w:tblInd w:w="-289" w:type="dxa"/>
        <w:tblLayout w:type="fixed"/>
        <w:tblLook w:val="04A0" w:firstRow="1" w:lastRow="0" w:firstColumn="1" w:lastColumn="0" w:noHBand="0" w:noVBand="1"/>
      </w:tblPr>
      <w:tblGrid>
        <w:gridCol w:w="780"/>
        <w:gridCol w:w="1347"/>
        <w:gridCol w:w="776"/>
        <w:gridCol w:w="792"/>
        <w:gridCol w:w="816"/>
        <w:gridCol w:w="744"/>
        <w:gridCol w:w="768"/>
        <w:gridCol w:w="804"/>
        <w:gridCol w:w="816"/>
        <w:gridCol w:w="1146"/>
        <w:gridCol w:w="993"/>
        <w:gridCol w:w="992"/>
      </w:tblGrid>
      <w:tr>
        <w:trPr>
          <w:trHeight w:val="13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街道名称</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jc w:val="both"/>
              <w:rPr>
                <w:rFonts w:ascii="宋体" w:hAnsi="宋体" w:cs="宋体"/>
                <w:b/>
                <w:bCs/>
                <w:color w:val="000000"/>
                <w:sz w:val="21"/>
                <w:szCs w:val="21"/>
                <w:lang w:bidi="ar"/>
              </w:rPr>
            </w:pPr>
            <w:r>
              <w:rPr>
                <w:rFonts w:ascii="宋体" w:hAnsi="宋体" w:cs="宋体"/>
                <w:b/>
                <w:bCs/>
                <w:color w:val="000000"/>
                <w:sz w:val="21"/>
                <w:szCs w:val="21"/>
                <w:lang w:bidi="ar"/>
              </w:rPr>
            </w:r>
            <w:r/>
          </w:p>
          <w:p>
            <w:pPr>
              <w:ind w:left="0"/>
              <w:jc w:val="both"/>
              <w:rPr>
                <w:rFonts w:ascii="宋体" w:hAnsi="宋体" w:cs="宋体"/>
                <w:b/>
                <w:bCs/>
                <w:color w:val="000000"/>
                <w:sz w:val="21"/>
                <w:szCs w:val="21"/>
                <w:lang w:bidi="ar"/>
              </w:rPr>
            </w:pPr>
            <w:r>
              <w:rPr>
                <w:rFonts w:hint="eastAsia" w:ascii="宋体" w:hAnsi="宋体" w:cs="宋体"/>
                <w:b/>
                <w:bCs/>
                <w:color w:val="000000"/>
                <w:sz w:val="21"/>
                <w:szCs w:val="21"/>
                <w:lang w:bidi="ar"/>
              </w:rPr>
              <w:t xml:space="preserve">实际小区</w:t>
            </w:r>
            <w:r>
              <w:rPr>
                <w:rFonts w:hint="eastAsia" w:ascii="宋体" w:hAnsi="宋体" w:cs="宋体"/>
                <w:b/>
                <w:bCs/>
                <w:color w:val="000000"/>
                <w:sz w:val="21"/>
                <w:szCs w:val="21"/>
                <w:lang w:bidi="ar"/>
              </w:rPr>
              <w:br/>
              <w:t xml:space="preserve">数量（个）</w:t>
            </w:r>
            <w:r/>
          </w:p>
          <w:p>
            <w:pPr>
              <w:pStyle w:val="867"/>
              <w:jc w:val="both"/>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jc w:val="both"/>
              <w:rPr>
                <w:rFonts w:ascii="宋体" w:hAnsi="宋体" w:cs="宋体"/>
                <w:b/>
                <w:bCs/>
                <w:color w:val="000000"/>
                <w:sz w:val="21"/>
                <w:szCs w:val="21"/>
              </w:rPr>
            </w:pPr>
            <w:r>
              <w:rPr>
                <w:rFonts w:hint="eastAsia" w:ascii="宋体" w:hAnsi="宋体" w:cs="宋体"/>
                <w:b/>
                <w:bCs/>
                <w:color w:val="000000"/>
                <w:sz w:val="21"/>
                <w:szCs w:val="21"/>
                <w:lang w:bidi="ar"/>
              </w:rPr>
              <w:t xml:space="preserve">运维监控总数（路）</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jc w:val="both"/>
              <w:rPr>
                <w:rFonts w:ascii="宋体" w:hAnsi="宋体" w:cs="宋体"/>
                <w:b/>
                <w:bCs/>
                <w:color w:val="000000"/>
                <w:sz w:val="21"/>
                <w:szCs w:val="21"/>
              </w:rPr>
            </w:pPr>
            <w:r>
              <w:rPr>
                <w:rFonts w:hint="eastAsia" w:ascii="宋体" w:hAnsi="宋体" w:cs="宋体"/>
                <w:b/>
                <w:bCs/>
                <w:color w:val="000000"/>
                <w:sz w:val="21"/>
                <w:szCs w:val="21"/>
                <w:lang w:bidi="ar"/>
              </w:rPr>
              <w:t xml:space="preserve">国标高清</w:t>
            </w:r>
            <w:r>
              <w:rPr>
                <w:rFonts w:hint="eastAsia" w:ascii="宋体" w:hAnsi="宋体" w:cs="宋体"/>
                <w:b/>
                <w:bCs/>
                <w:color w:val="000000"/>
                <w:sz w:val="21"/>
                <w:szCs w:val="21"/>
                <w:lang w:bidi="ar"/>
              </w:rPr>
              <w:br/>
              <w:t xml:space="preserve">数量（路）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jc w:val="both"/>
              <w:rPr>
                <w:rFonts w:ascii="宋体" w:hAnsi="宋体" w:cs="宋体"/>
                <w:b/>
                <w:bCs/>
                <w:color w:val="000000"/>
                <w:sz w:val="21"/>
                <w:szCs w:val="21"/>
              </w:rPr>
            </w:pPr>
            <w:r>
              <w:rPr>
                <w:rFonts w:hint="eastAsia" w:ascii="宋体" w:hAnsi="宋体" w:cs="宋体"/>
                <w:b/>
                <w:bCs/>
                <w:color w:val="000000"/>
                <w:sz w:val="21"/>
                <w:szCs w:val="21"/>
                <w:lang w:bidi="ar"/>
              </w:rPr>
              <w:t xml:space="preserve">非标高清</w:t>
            </w:r>
            <w:r>
              <w:rPr>
                <w:rFonts w:hint="eastAsia" w:ascii="宋体" w:hAnsi="宋体" w:cs="宋体"/>
                <w:b/>
                <w:bCs/>
                <w:color w:val="000000"/>
                <w:sz w:val="21"/>
                <w:szCs w:val="21"/>
                <w:lang w:bidi="ar"/>
              </w:rPr>
              <w:br/>
              <w:t xml:space="preserve">数量（路）</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both"/>
              <w:rPr>
                <w:rFonts w:ascii="宋体" w:hAnsi="宋体" w:cs="宋体"/>
                <w:b/>
                <w:bCs/>
                <w:color w:val="000000"/>
                <w:sz w:val="21"/>
                <w:szCs w:val="21"/>
              </w:rPr>
            </w:pPr>
            <w:r>
              <w:rPr>
                <w:rFonts w:hint="eastAsia" w:ascii="宋体" w:hAnsi="宋体" w:cs="宋体"/>
                <w:b/>
                <w:bCs/>
                <w:color w:val="000000"/>
                <w:sz w:val="21"/>
                <w:szCs w:val="21"/>
                <w:lang w:bidi="ar"/>
              </w:rPr>
              <w:t xml:space="preserve">模拟设备</w:t>
            </w:r>
            <w:r>
              <w:rPr>
                <w:rFonts w:hint="eastAsia" w:ascii="宋体" w:hAnsi="宋体" w:cs="宋体"/>
                <w:b/>
                <w:bCs/>
                <w:color w:val="000000"/>
                <w:sz w:val="21"/>
                <w:szCs w:val="21"/>
                <w:lang w:bidi="ar"/>
              </w:rPr>
              <w:br/>
              <w:t xml:space="preserve">数量（路）</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jc w:val="both"/>
              <w:rPr>
                <w:rFonts w:ascii="宋体" w:hAnsi="宋体" w:cs="宋体"/>
                <w:b/>
                <w:bCs/>
                <w:color w:val="000000"/>
                <w:sz w:val="21"/>
                <w:szCs w:val="21"/>
              </w:rPr>
            </w:pPr>
            <w:r>
              <w:rPr>
                <w:rFonts w:hint="eastAsia" w:ascii="宋体" w:hAnsi="宋体" w:cs="宋体"/>
                <w:b/>
                <w:bCs/>
                <w:color w:val="000000"/>
                <w:sz w:val="21"/>
                <w:szCs w:val="21"/>
                <w:lang w:bidi="ar"/>
              </w:rPr>
              <w:t xml:space="preserve">不足5年</w:t>
            </w:r>
            <w:r>
              <w:rPr>
                <w:rFonts w:hint="eastAsia" w:ascii="宋体" w:hAnsi="宋体" w:cs="宋体"/>
                <w:b/>
                <w:bCs/>
                <w:color w:val="000000"/>
                <w:sz w:val="21"/>
                <w:szCs w:val="21"/>
                <w:lang w:bidi="ar"/>
              </w:rPr>
              <w:br/>
              <w:t xml:space="preserve">设备数量（路）</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jc w:val="both"/>
              <w:rPr>
                <w:rFonts w:ascii="宋体" w:hAnsi="宋体" w:cs="宋体"/>
                <w:b/>
                <w:bCs/>
                <w:color w:val="000000"/>
                <w:sz w:val="21"/>
                <w:szCs w:val="21"/>
              </w:rPr>
            </w:pPr>
            <w:r>
              <w:rPr>
                <w:rFonts w:hint="eastAsia" w:ascii="宋体" w:hAnsi="宋体" w:cs="宋体"/>
                <w:b/>
                <w:bCs/>
                <w:color w:val="000000"/>
                <w:sz w:val="21"/>
                <w:szCs w:val="21"/>
                <w:lang w:bidi="ar"/>
              </w:rPr>
              <w:t xml:space="preserve">5至8年</w:t>
            </w:r>
            <w:r>
              <w:rPr>
                <w:rFonts w:hint="eastAsia" w:ascii="宋体" w:hAnsi="宋体" w:cs="宋体"/>
                <w:b/>
                <w:bCs/>
                <w:color w:val="000000"/>
                <w:sz w:val="21"/>
                <w:szCs w:val="21"/>
                <w:lang w:bidi="ar"/>
              </w:rPr>
              <w:br/>
              <w:t xml:space="preserve">设备数量（路）</w:t>
            </w:r>
            <w:r/>
          </w:p>
        </w:tc>
        <w:tc>
          <w:tcPr>
            <w:tcBorders>
              <w:top w:val="single" w:color="000000" w:sz="4" w:space="0"/>
              <w:left w:val="single" w:color="auto" w:sz="4" w:space="0"/>
              <w:bottom w:val="single" w:color="000000" w:sz="4" w:space="0"/>
              <w:right w:val="single" w:color="auto" w:sz="4" w:space="0"/>
            </w:tcBorders>
            <w:tcW w:w="1146" w:type="dxa"/>
            <w:vAlign w:val="center"/>
            <w:textDirection w:val="lrTb"/>
            <w:noWrap w:val="false"/>
          </w:tcPr>
          <w:p>
            <w:pPr>
              <w:ind w:left="0"/>
              <w:jc w:val="both"/>
              <w:rPr>
                <w:rFonts w:ascii="宋体" w:hAnsi="宋体" w:cs="宋体"/>
                <w:b/>
                <w:bCs/>
                <w:color w:val="000000"/>
                <w:sz w:val="21"/>
                <w:szCs w:val="21"/>
              </w:rPr>
            </w:pPr>
            <w:r>
              <w:rPr>
                <w:rFonts w:hint="eastAsia" w:ascii="宋体" w:hAnsi="宋体" w:cs="宋体"/>
                <w:b/>
                <w:bCs/>
                <w:color w:val="000000"/>
                <w:sz w:val="21"/>
                <w:szCs w:val="21"/>
                <w:lang w:bidi="ar"/>
              </w:rPr>
              <w:t xml:space="preserve">10年及以上设备数量（路）</w:t>
            </w:r>
            <w:r/>
          </w:p>
        </w:tc>
        <w:tc>
          <w:tcPr>
            <w:tcBorders>
              <w:top w:val="single" w:color="000000" w:sz="4" w:space="0"/>
              <w:left w:val="single" w:color="auto" w:sz="4" w:space="0"/>
              <w:bottom w:val="single" w:color="000000" w:sz="4" w:space="0"/>
              <w:right w:val="single" w:color="000000" w:sz="4" w:space="0"/>
            </w:tcBorders>
            <w:tcW w:w="993" w:type="dxa"/>
            <w:vAlign w:val="center"/>
            <w:textDirection w:val="lrTb"/>
            <w:noWrap w:val="false"/>
          </w:tcPr>
          <w:p>
            <w:pPr>
              <w:ind w:left="0"/>
              <w:jc w:val="both"/>
              <w:rPr>
                <w:rFonts w:ascii="宋体" w:hAnsi="宋体" w:cs="宋体"/>
                <w:b/>
                <w:bCs/>
                <w:color w:val="000000"/>
                <w:sz w:val="21"/>
                <w:szCs w:val="21"/>
                <w:lang w:bidi="ar"/>
              </w:rPr>
            </w:pPr>
            <w:r>
              <w:rPr>
                <w:rFonts w:hint="eastAsia" w:ascii="宋体" w:hAnsi="宋体" w:cs="宋体"/>
                <w:b/>
                <w:bCs/>
                <w:color w:val="000000"/>
                <w:sz w:val="21"/>
                <w:szCs w:val="21"/>
                <w:lang w:bidi="ar"/>
              </w:rPr>
              <w:t xml:space="preserve">接入城运</w:t>
            </w:r>
            <w:r>
              <w:rPr>
                <w:rFonts w:hint="eastAsia" w:ascii="宋体" w:hAnsi="宋体" w:cs="宋体"/>
                <w:b/>
                <w:bCs/>
                <w:color w:val="000000"/>
                <w:sz w:val="21"/>
                <w:szCs w:val="21"/>
                <w:lang w:bidi="ar"/>
              </w:rPr>
              <w:br/>
              <w:t xml:space="preserve">平台数量（路）</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both"/>
              <w:rPr>
                <w:rFonts w:ascii="宋体" w:hAnsi="宋体" w:cs="宋体"/>
                <w:b/>
                <w:bCs/>
                <w:color w:val="000000"/>
                <w:sz w:val="21"/>
                <w:szCs w:val="21"/>
              </w:rPr>
            </w:pPr>
            <w:r>
              <w:rPr>
                <w:rFonts w:hint="eastAsia" w:ascii="宋体" w:hAnsi="宋体" w:cs="宋体"/>
                <w:b/>
                <w:bCs/>
                <w:color w:val="000000"/>
                <w:sz w:val="21"/>
                <w:szCs w:val="21"/>
                <w:lang w:bidi="ar"/>
              </w:rPr>
              <w:t xml:space="preserve">光纤线路</w:t>
            </w:r>
            <w:r>
              <w:rPr>
                <w:rFonts w:hint="eastAsia" w:ascii="宋体" w:hAnsi="宋体" w:cs="宋体"/>
                <w:b/>
                <w:bCs/>
                <w:color w:val="000000"/>
                <w:sz w:val="21"/>
                <w:szCs w:val="21"/>
                <w:lang w:bidi="ar"/>
              </w:rPr>
              <w:br/>
              <w:t xml:space="preserve">数量（条）</w:t>
            </w:r>
            <w:r/>
          </w:p>
        </w:tc>
      </w:tr>
      <w:tr>
        <w:trPr>
          <w:trHeight w:val="38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苏锦街道</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12 </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837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678</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102</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57</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276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561</w:t>
            </w:r>
            <w:r/>
          </w:p>
        </w:tc>
        <w:tc>
          <w:tcPr>
            <w:tcBorders>
              <w:top w:val="single" w:color="000000" w:sz="4" w:space="0"/>
              <w:left w:val="single" w:color="auto" w:sz="4" w:space="0"/>
              <w:bottom w:val="single" w:color="000000" w:sz="4" w:space="0"/>
              <w:right w:val="single" w:color="auto" w:sz="4" w:space="0"/>
            </w:tcBorders>
            <w:tcW w:w="1146" w:type="dxa"/>
            <w:vAlign w:val="center"/>
            <w:textDirection w:val="lrTb"/>
            <w:noWrap/>
          </w:tcPr>
          <w:p>
            <w:pPr>
              <w:ind w:left="0"/>
              <w:jc w:val="center"/>
              <w:spacing w:line="280" w:lineRule="exac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auto" w:sz="4" w:space="0"/>
              <w:bottom w:val="single" w:color="000000" w:sz="4" w:space="0"/>
              <w:right w:val="single" w:color="000000" w:sz="4" w:space="0"/>
            </w:tcBorders>
            <w:tcW w:w="993" w:type="dxa"/>
            <w:vAlign w:val="center"/>
            <w:textDirection w:val="lrTb"/>
            <w:noWrap/>
          </w:tcPr>
          <w:p>
            <w:pPr>
              <w:ind w:left="0"/>
              <w:jc w:val="center"/>
              <w:spacing w:line="280" w:lineRule="exact"/>
              <w:rPr>
                <w:rFonts w:ascii="宋体" w:hAnsi="宋体" w:cs="宋体"/>
                <w:color w:val="000000"/>
                <w:sz w:val="22"/>
                <w:szCs w:val="22"/>
                <w:lang w:bidi="ar"/>
              </w:rPr>
            </w:pPr>
            <w:r>
              <w:rPr>
                <w:rFonts w:hint="eastAsia"/>
              </w:rPr>
              <w:t xml:space="preserve">678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11</w:t>
            </w:r>
            <w:r/>
          </w:p>
        </w:tc>
      </w:tr>
      <w:tr>
        <w:trPr>
          <w:trHeight w:val="32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平江街道</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109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0</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100</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jc w:val="center"/>
              <w:spacing w:line="280" w:lineRule="exac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109</w:t>
            </w:r>
            <w:r/>
          </w:p>
        </w:tc>
        <w:tc>
          <w:tcPr>
            <w:tcBorders>
              <w:top w:val="single" w:color="000000" w:sz="4" w:space="0"/>
              <w:left w:val="single" w:color="auto" w:sz="4" w:space="0"/>
              <w:bottom w:val="single" w:color="000000" w:sz="4" w:space="0"/>
              <w:right w:val="single" w:color="auto" w:sz="4" w:space="0"/>
            </w:tcBorders>
            <w:tcW w:w="1146" w:type="dxa"/>
            <w:vAlign w:val="center"/>
            <w:textDirection w:val="lrTb"/>
            <w:noWrap/>
          </w:tcPr>
          <w:p>
            <w:pPr>
              <w:ind w:left="0"/>
              <w:jc w:val="center"/>
              <w:spacing w:line="280" w:lineRule="exac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auto" w:sz="4" w:space="0"/>
              <w:bottom w:val="single" w:color="000000" w:sz="4" w:space="0"/>
              <w:right w:val="single" w:color="000000" w:sz="4" w:space="0"/>
            </w:tcBorders>
            <w:tcW w:w="993" w:type="dxa"/>
            <w:vAlign w:val="center"/>
            <w:textDirection w:val="lrTb"/>
            <w:noWrap/>
          </w:tcPr>
          <w:p>
            <w:pPr>
              <w:ind w:left="0"/>
              <w:jc w:val="center"/>
              <w:spacing w:line="280" w:lineRule="exac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0</w:t>
            </w:r>
            <w:r/>
          </w:p>
        </w:tc>
      </w:tr>
      <w:tr>
        <w:trPr>
          <w:trHeight w:val="322"/>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白洋湾街道</w:t>
            </w:r>
            <w:r/>
          </w:p>
        </w:tc>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1985</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1488</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336</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691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1294</w:t>
            </w:r>
            <w:r/>
          </w:p>
        </w:tc>
        <w:tc>
          <w:tcPr>
            <w:tcBorders>
              <w:top w:val="single" w:color="000000" w:sz="4" w:space="0"/>
              <w:left w:val="single" w:color="auto" w:sz="4" w:space="0"/>
              <w:bottom w:val="single" w:color="000000" w:sz="4" w:space="0"/>
              <w:right w:val="single" w:color="auto" w:sz="4" w:space="0"/>
            </w:tcBorders>
            <w:tcW w:w="1146" w:type="dxa"/>
            <w:vAlign w:val="center"/>
            <w:textDirection w:val="lrTb"/>
            <w:noWrap/>
          </w:tcPr>
          <w:p>
            <w:pPr>
              <w:ind w:left="0"/>
              <w:jc w:val="center"/>
              <w:spacing w:line="280" w:lineRule="exact"/>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auto" w:sz="4" w:space="0"/>
              <w:bottom w:val="single" w:color="000000" w:sz="4" w:space="0"/>
              <w:right w:val="single" w:color="000000" w:sz="4" w:space="0"/>
            </w:tcBorders>
            <w:tcW w:w="993" w:type="dxa"/>
            <w:vAlign w:val="center"/>
            <w:textDirection w:val="lrTb"/>
            <w:noWrap/>
          </w:tcPr>
          <w:p>
            <w:pPr>
              <w:ind w:left="0"/>
              <w:jc w:val="center"/>
              <w:spacing w:line="280" w:lineRule="exact"/>
              <w:rPr>
                <w:rFonts w:ascii="宋体" w:hAnsi="宋体" w:cs="宋体"/>
                <w:color w:val="000000"/>
                <w:sz w:val="22"/>
                <w:szCs w:val="22"/>
                <w:lang w:bidi="ar"/>
              </w:rPr>
            </w:pPr>
            <w:r>
              <w:rPr>
                <w:rFonts w:hint="eastAsia"/>
              </w:rPr>
              <w:t xml:space="preserve">1488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8</w:t>
            </w:r>
            <w:r/>
          </w:p>
        </w:tc>
      </w:tr>
      <w:tr>
        <w:trPr>
          <w:trHeight w:val="32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双塔街道</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8 </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92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0</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84</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57</w:t>
            </w:r>
            <w:r/>
          </w:p>
        </w:tc>
        <w:tc>
          <w:tcPr>
            <w:tcBorders>
              <w:top w:val="single" w:color="000000" w:sz="4" w:space="0"/>
              <w:left w:val="single" w:color="auto" w:sz="4" w:space="0"/>
              <w:bottom w:val="single" w:color="000000" w:sz="4" w:space="0"/>
              <w:right w:val="single" w:color="auto" w:sz="4" w:space="0"/>
            </w:tcBorders>
            <w:tcW w:w="1146"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27</w:t>
            </w:r>
            <w:r/>
          </w:p>
        </w:tc>
        <w:tc>
          <w:tcPr>
            <w:tcBorders>
              <w:top w:val="single" w:color="000000" w:sz="4" w:space="0"/>
              <w:left w:val="single" w:color="auto" w:sz="4" w:space="0"/>
              <w:bottom w:val="single" w:color="000000" w:sz="4" w:space="0"/>
              <w:right w:val="single" w:color="000000" w:sz="4" w:space="0"/>
            </w:tcBorders>
            <w:tcW w:w="993" w:type="dxa"/>
            <w:vAlign w:val="center"/>
            <w:textDirection w:val="lrTb"/>
            <w:noWrap/>
          </w:tcPr>
          <w:p>
            <w:pPr>
              <w:ind w:left="0"/>
              <w:jc w:val="center"/>
              <w:spacing w:line="280" w:lineRule="exac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spacing w:line="280" w:lineRule="exact"/>
              <w:rPr>
                <w:rFonts w:ascii="宋体" w:hAnsi="宋体" w:cs="宋体"/>
                <w:color w:val="000000"/>
                <w:sz w:val="22"/>
                <w:szCs w:val="22"/>
              </w:rPr>
            </w:pPr>
            <w:r>
              <w:t xml:space="preserve">1</w:t>
            </w:r>
            <w:r/>
          </w:p>
        </w:tc>
      </w:tr>
      <w:tr>
        <w:trPr>
          <w:trHeight w:val="32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沧浪街道</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8 </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90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0</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20</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70</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jc w:val="center"/>
              <w:spacing w:line="280" w:lineRule="exac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90</w:t>
            </w:r>
            <w:r/>
          </w:p>
        </w:tc>
        <w:tc>
          <w:tcPr>
            <w:tcBorders>
              <w:top w:val="single" w:color="000000" w:sz="4" w:space="0"/>
              <w:left w:val="single" w:color="auto" w:sz="4" w:space="0"/>
              <w:bottom w:val="single" w:color="000000" w:sz="4" w:space="0"/>
              <w:right w:val="single" w:color="auto" w:sz="4" w:space="0"/>
            </w:tcBorders>
            <w:tcW w:w="1146" w:type="dxa"/>
            <w:vAlign w:val="center"/>
            <w:textDirection w:val="lrTb"/>
            <w:noWrap/>
          </w:tcPr>
          <w:p>
            <w:pPr>
              <w:ind w:left="0"/>
              <w:jc w:val="center"/>
              <w:spacing w:line="280" w:lineRule="exac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auto" w:sz="4" w:space="0"/>
              <w:bottom w:val="single" w:color="000000" w:sz="4" w:space="0"/>
              <w:right w:val="single" w:color="000000" w:sz="4" w:space="0"/>
            </w:tcBorders>
            <w:tcW w:w="993" w:type="dxa"/>
            <w:vAlign w:val="center"/>
            <w:textDirection w:val="lrTb"/>
            <w:noWrap/>
          </w:tcPr>
          <w:p>
            <w:pPr>
              <w:ind w:left="0"/>
              <w:jc w:val="center"/>
              <w:spacing w:line="280" w:lineRule="exac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0</w:t>
            </w:r>
            <w:r/>
          </w:p>
        </w:tc>
      </w:tr>
      <w:tr>
        <w:trPr>
          <w:trHeight w:val="337"/>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吴门桥街道</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15 </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736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672</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57</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26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710</w:t>
            </w:r>
            <w:r/>
          </w:p>
        </w:tc>
        <w:tc>
          <w:tcPr>
            <w:tcBorders>
              <w:top w:val="single" w:color="000000" w:sz="4" w:space="0"/>
              <w:left w:val="single" w:color="auto" w:sz="4" w:space="0"/>
              <w:bottom w:val="single" w:color="000000" w:sz="4" w:space="0"/>
              <w:right w:val="single" w:color="auto" w:sz="4" w:space="0"/>
            </w:tcBorders>
            <w:tcW w:w="1146" w:type="dxa"/>
            <w:vAlign w:val="center"/>
            <w:textDirection w:val="lrTb"/>
            <w:noWrap/>
          </w:tcPr>
          <w:p>
            <w:pPr>
              <w:ind w:left="0"/>
              <w:jc w:val="center"/>
              <w:spacing w:line="280" w:lineRule="exac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auto" w:sz="4" w:space="0"/>
              <w:bottom w:val="single" w:color="000000" w:sz="4" w:space="0"/>
              <w:right w:val="single" w:color="000000" w:sz="4" w:space="0"/>
            </w:tcBorders>
            <w:tcW w:w="993" w:type="dxa"/>
            <w:vAlign w:val="center"/>
            <w:textDirection w:val="lrTb"/>
            <w:noWrap/>
          </w:tcPr>
          <w:p>
            <w:pPr>
              <w:ind w:left="0"/>
              <w:jc w:val="center"/>
              <w:spacing w:line="280" w:lineRule="exact"/>
              <w:rPr>
                <w:rFonts w:ascii="宋体" w:hAnsi="宋体" w:cs="宋体"/>
                <w:color w:val="000000"/>
                <w:sz w:val="22"/>
                <w:szCs w:val="22"/>
                <w:lang w:bidi="ar"/>
              </w:rPr>
            </w:pPr>
            <w:r>
              <w:rPr>
                <w:rFonts w:hint="eastAsia"/>
              </w:rPr>
              <w:t xml:space="preserve">672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14</w:t>
            </w:r>
            <w:r/>
          </w:p>
        </w:tc>
      </w:tr>
      <w:tr>
        <w:trPr>
          <w:trHeight w:val="35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金阊街道</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10 </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136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68</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51</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17</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38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98</w:t>
            </w:r>
            <w:r/>
          </w:p>
        </w:tc>
        <w:tc>
          <w:tcPr>
            <w:tcBorders>
              <w:top w:val="single" w:color="000000" w:sz="4" w:space="0"/>
              <w:left w:val="single" w:color="auto" w:sz="4" w:space="0"/>
              <w:bottom w:val="single" w:color="000000" w:sz="4" w:space="0"/>
              <w:right w:val="single" w:color="auto" w:sz="4" w:space="0"/>
            </w:tcBorders>
            <w:tcW w:w="1146" w:type="dxa"/>
            <w:vAlign w:val="center"/>
            <w:textDirection w:val="lrTb"/>
            <w:noWrap/>
          </w:tcPr>
          <w:p>
            <w:pPr>
              <w:ind w:left="0"/>
              <w:jc w:val="center"/>
              <w:spacing w:line="280" w:lineRule="exac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auto" w:sz="4" w:space="0"/>
              <w:bottom w:val="single" w:color="000000" w:sz="4" w:space="0"/>
              <w:right w:val="single" w:color="000000" w:sz="4" w:space="0"/>
            </w:tcBorders>
            <w:tcW w:w="993" w:type="dxa"/>
            <w:vAlign w:val="center"/>
            <w:textDirection w:val="lrTb"/>
            <w:noWrap/>
          </w:tcPr>
          <w:p>
            <w:pPr>
              <w:ind w:left="0"/>
              <w:jc w:val="center"/>
              <w:spacing w:line="280" w:lineRule="exact"/>
              <w:rPr>
                <w:rFonts w:ascii="宋体" w:hAnsi="宋体" w:cs="宋体"/>
                <w:color w:val="000000"/>
                <w:sz w:val="22"/>
                <w:szCs w:val="22"/>
                <w:lang w:bidi="ar"/>
              </w:rPr>
            </w:pPr>
            <w:r>
              <w:rPr>
                <w:rFonts w:hint="eastAsia"/>
              </w:rPr>
              <w:t xml:space="preserve">68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4</w:t>
            </w:r>
            <w:r/>
          </w:p>
        </w:tc>
      </w:tr>
      <w:tr>
        <w:trPr>
          <w:trHeight w:val="32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jc w:val="center"/>
              <w:spacing w:line="280" w:lineRule="exact"/>
              <w:rPr>
                <w:rFonts w:ascii="宋体" w:hAnsi="宋体" w:cs="宋体"/>
                <w:color w:val="000000"/>
                <w:sz w:val="21"/>
                <w:szCs w:val="21"/>
              </w:rPr>
            </w:pPr>
            <w:r>
              <w:rPr>
                <w:rFonts w:hint="eastAsia" w:ascii="宋体" w:hAnsi="宋体" w:cs="宋体"/>
                <w:color w:val="000000"/>
                <w:sz w:val="21"/>
                <w:szCs w:val="21"/>
                <w:lang w:bidi="ar"/>
              </w:rPr>
              <w:t xml:space="preserve">虎丘街道</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13 </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263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195</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38</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spacing w:line="280" w:lineRule="exact"/>
              <w:rPr>
                <w:rFonts w:ascii="宋体" w:hAnsi="宋体" w:cs="宋体"/>
                <w:color w:val="000000"/>
                <w:sz w:val="21"/>
                <w:szCs w:val="21"/>
              </w:rPr>
            </w:pPr>
            <w:r>
              <w:rPr>
                <w:rFonts w:hint="eastAsia"/>
              </w:rPr>
              <w:t xml:space="preserve">30</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56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207</w:t>
            </w:r>
            <w:r/>
          </w:p>
        </w:tc>
        <w:tc>
          <w:tcPr>
            <w:tcBorders>
              <w:top w:val="single" w:color="000000" w:sz="4" w:space="0"/>
              <w:left w:val="single" w:color="auto" w:sz="4" w:space="0"/>
              <w:bottom w:val="single" w:color="000000" w:sz="4" w:space="0"/>
              <w:right w:val="single" w:color="auto" w:sz="4" w:space="0"/>
            </w:tcBorders>
            <w:tcW w:w="1146" w:type="dxa"/>
            <w:vAlign w:val="center"/>
            <w:textDirection w:val="lrTb"/>
            <w:noWrap/>
          </w:tcPr>
          <w:p>
            <w:pPr>
              <w:ind w:left="0"/>
              <w:jc w:val="center"/>
              <w:spacing w:line="280" w:lineRule="exac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auto" w:sz="4" w:space="0"/>
              <w:bottom w:val="single" w:color="000000" w:sz="4" w:space="0"/>
              <w:right w:val="single" w:color="000000" w:sz="4" w:space="0"/>
            </w:tcBorders>
            <w:tcW w:w="993" w:type="dxa"/>
            <w:vAlign w:val="center"/>
            <w:textDirection w:val="lrTb"/>
            <w:noWrap/>
          </w:tcPr>
          <w:p>
            <w:pPr>
              <w:ind w:left="0"/>
              <w:jc w:val="center"/>
              <w:spacing w:line="280" w:lineRule="exact"/>
              <w:rPr>
                <w:rFonts w:ascii="宋体" w:hAnsi="宋体" w:cs="宋体"/>
                <w:color w:val="000000"/>
                <w:sz w:val="22"/>
                <w:szCs w:val="22"/>
                <w:lang w:bidi="ar"/>
              </w:rPr>
            </w:pPr>
            <w:r>
              <w:rPr>
                <w:rFonts w:hint="eastAsia"/>
              </w:rPr>
              <w:t xml:space="preserve">195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spacing w:line="280" w:lineRule="exact"/>
              <w:rPr>
                <w:rFonts w:ascii="宋体" w:hAnsi="宋体" w:cs="宋体"/>
                <w:color w:val="000000"/>
                <w:sz w:val="22"/>
                <w:szCs w:val="22"/>
              </w:rPr>
            </w:pPr>
            <w:r>
              <w:rPr>
                <w:rFonts w:hint="eastAsia"/>
              </w:rPr>
              <w:t xml:space="preserve">7</w:t>
            </w:r>
            <w:r/>
          </w:p>
        </w:tc>
      </w:tr>
      <w:tr>
        <w:trPr>
          <w:trHeight w:val="26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背街小巷</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rPr>
              <w:t xml:space="preserve">131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rPr>
              <w:t xml:space="preserve">1</w:t>
            </w:r>
            <w:r>
              <w:t xml:space="preserve">31</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jc w:val="center"/>
              <w:spacing w:line="280" w:lineRule="exact"/>
              <w:rPr>
                <w:rFonts w:ascii="宋体" w:hAnsi="宋体" w:cs="宋体"/>
                <w:color w:val="000000"/>
                <w:sz w:val="22"/>
                <w:szCs w:val="22"/>
                <w:lang w:bidi="ar"/>
              </w:rPr>
            </w:pPr>
            <w:r>
              <w:rPr>
                <w:rFonts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left="0"/>
              <w:jc w:val="center"/>
              <w:spacing w:line="280" w:lineRule="exact"/>
              <w:rPr>
                <w:rFonts w:ascii="宋体" w:hAnsi="宋体" w:cs="宋体"/>
                <w:color w:val="000000"/>
                <w:sz w:val="22"/>
                <w:szCs w:val="22"/>
                <w:lang w:bidi="ar"/>
              </w:rPr>
            </w:pPr>
            <w:r>
              <w:rPr>
                <w:rFonts w:ascii="宋体" w:hAnsi="宋体" w:cs="宋体"/>
                <w:color w:val="000000"/>
                <w:sz w:val="22"/>
                <w:szCs w:val="22"/>
                <w:lang w:bidi="ar"/>
              </w:rPr>
            </w:r>
            <w:r/>
          </w:p>
        </w:tc>
        <w:tc>
          <w:tcPr>
            <w:tcBorders>
              <w:top w:val="single" w:color="000000" w:sz="4" w:space="0"/>
              <w:left w:val="single" w:color="auto" w:sz="4" w:space="0"/>
              <w:bottom w:val="single" w:color="000000" w:sz="4" w:space="0"/>
              <w:right w:val="single" w:color="auto" w:sz="4" w:space="0"/>
            </w:tcBorders>
            <w:tcW w:w="1146" w:type="dxa"/>
            <w:vAlign w:val="center"/>
            <w:textDirection w:val="lrTb"/>
            <w:noWrap/>
          </w:tcPr>
          <w:p>
            <w:pPr>
              <w:ind w:left="0"/>
              <w:jc w:val="center"/>
              <w:spacing w:line="280" w:lineRule="exact"/>
              <w:rPr>
                <w:rFonts w:ascii="宋体" w:hAnsi="宋体" w:cs="宋体"/>
                <w:color w:val="000000"/>
                <w:sz w:val="22"/>
                <w:szCs w:val="22"/>
              </w:rPr>
            </w:pPr>
            <w:r>
              <w:t xml:space="preserve">131</w:t>
            </w:r>
            <w:r/>
          </w:p>
        </w:tc>
        <w:tc>
          <w:tcPr>
            <w:tcBorders>
              <w:top w:val="single" w:color="000000" w:sz="4" w:space="0"/>
              <w:left w:val="single" w:color="auto" w:sz="4" w:space="0"/>
              <w:bottom w:val="single" w:color="000000" w:sz="4" w:space="0"/>
              <w:right w:val="single" w:color="000000" w:sz="4" w:space="0"/>
            </w:tcBorders>
            <w:tcW w:w="993" w:type="dxa"/>
            <w:vAlign w:val="center"/>
            <w:textDirection w:val="lrTb"/>
            <w:noWrap/>
          </w:tcPr>
          <w:p>
            <w:pPr>
              <w:ind w:left="0"/>
              <w:jc w:val="center"/>
              <w:spacing w:line="280" w:lineRule="exact"/>
              <w:rPr>
                <w:rFonts w:ascii="宋体" w:hAnsi="宋体" w:cs="宋体"/>
                <w:color w:val="000000"/>
                <w:sz w:val="22"/>
                <w:szCs w:val="22"/>
                <w:lang w:bidi="ar"/>
              </w:rPr>
            </w:pPr>
            <w:r>
              <w:rPr>
                <w:rFonts w:hint="eastAsia"/>
              </w:rPr>
              <w:t xml:space="preserve">1</w:t>
            </w:r>
            <w:r>
              <w:t xml:space="preserve">31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spacing w:line="280" w:lineRule="exact"/>
              <w:rPr>
                <w:rFonts w:ascii="宋体" w:hAnsi="宋体" w:cs="宋体"/>
                <w:spacing w:val="-23"/>
                <w:sz w:val="22"/>
                <w:szCs w:val="22"/>
                <w:shd w:val="clear" w:color="ffffff" w:fill="d9d9d9"/>
                <w:lang w:bidi="ar"/>
              </w:rPr>
            </w:pPr>
            <w:r>
              <w:t xml:space="preserve">90</w:t>
            </w:r>
            <w:r/>
          </w:p>
        </w:tc>
      </w:tr>
      <w:tr>
        <w:trPr>
          <w:trHeight w:val="633"/>
        </w:trPr>
        <w:tc>
          <w:tcPr>
            <w:gridSpan w:val="2"/>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left="0"/>
              <w:jc w:val="center"/>
              <w:spacing w:line="280" w:lineRule="exact"/>
              <w:rPr>
                <w:rFonts w:ascii="宋体" w:hAnsi="宋体" w:cs="宋体"/>
                <w:b/>
                <w:bCs/>
                <w:color w:val="000000"/>
                <w:sz w:val="21"/>
                <w:szCs w:val="21"/>
              </w:rPr>
            </w:pPr>
            <w:r>
              <w:rPr>
                <w:rFonts w:hint="eastAsia" w:ascii="宋体" w:hAnsi="宋体" w:cs="宋体"/>
                <w:b/>
                <w:bCs/>
                <w:color w:val="000000"/>
                <w:sz w:val="21"/>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jc w:val="center"/>
              <w:spacing w:line="280" w:lineRule="exact"/>
              <w:rPr>
                <w:rFonts w:ascii="宋体" w:hAnsi="宋体" w:cs="宋体"/>
                <w:b/>
                <w:bCs/>
                <w:color w:val="000000"/>
                <w:sz w:val="21"/>
                <w:szCs w:val="21"/>
              </w:rPr>
            </w:pPr>
            <w:r>
              <w:rPr>
                <w:rFonts w:hint="eastAsia" w:ascii="宋体" w:hAnsi="宋体" w:cs="宋体"/>
                <w:b/>
                <w:bCs/>
                <w:color w:val="000000"/>
                <w:sz w:val="21"/>
                <w:szCs w:val="21"/>
                <w:lang w:bidi="ar"/>
              </w:rPr>
              <w:t xml:space="preserve">83 </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left="0"/>
              <w:jc w:val="center"/>
              <w:spacing w:line="280" w:lineRule="exact"/>
              <w:rPr>
                <w:rFonts w:ascii="宋体" w:hAnsi="宋体" w:cs="宋体"/>
                <w:b/>
                <w:bCs/>
                <w:color w:val="000000"/>
                <w:sz w:val="21"/>
                <w:szCs w:val="21"/>
              </w:rPr>
            </w:pPr>
            <w:r>
              <w:rPr>
                <w:rFonts w:hint="eastAsia"/>
              </w:rPr>
              <w:t xml:space="preserve">4</w:t>
            </w:r>
            <w:r>
              <w:t xml:space="preserve">3</w:t>
            </w:r>
            <w:r>
              <w:rPr>
                <w:rFonts w:hint="eastAsia"/>
              </w:rPr>
              <w:t xml:space="preserve">79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ind w:left="0"/>
              <w:jc w:val="center"/>
              <w:spacing w:line="280" w:lineRule="exact"/>
              <w:rPr>
                <w:rFonts w:ascii="宋体" w:hAnsi="宋体" w:cs="宋体"/>
                <w:b/>
                <w:bCs/>
                <w:color w:val="000000"/>
                <w:sz w:val="21"/>
                <w:szCs w:val="21"/>
              </w:rPr>
            </w:pPr>
            <w:r>
              <w:rPr>
                <w:rFonts w:hint="eastAsia"/>
              </w:rPr>
              <w:t xml:space="preserve">3232</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jc w:val="center"/>
              <w:spacing w:line="280" w:lineRule="exact"/>
              <w:rPr>
                <w:rFonts w:ascii="宋体" w:hAnsi="宋体" w:cs="宋体"/>
                <w:b/>
                <w:bCs/>
                <w:color w:val="000000"/>
                <w:sz w:val="21"/>
                <w:szCs w:val="21"/>
              </w:rPr>
            </w:pPr>
            <w:r>
              <w:rPr>
                <w:rFonts w:hint="eastAsia"/>
              </w:rPr>
              <w:t xml:space="preserve">396</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jc w:val="center"/>
              <w:spacing w:line="280" w:lineRule="exact"/>
              <w:rPr>
                <w:rFonts w:ascii="宋体" w:hAnsi="宋体" w:cs="宋体"/>
                <w:b/>
                <w:bCs/>
                <w:color w:val="000000"/>
                <w:sz w:val="21"/>
                <w:szCs w:val="21"/>
              </w:rPr>
            </w:pPr>
            <w:r>
              <w:rPr>
                <w:rFonts w:hint="eastAsia"/>
              </w:rPr>
              <w:t xml:space="preserve">751</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jc w:val="center"/>
              <w:spacing w:line="280" w:lineRule="exact"/>
              <w:rPr>
                <w:rFonts w:ascii="宋体" w:hAnsi="宋体" w:cs="宋体"/>
                <w:b/>
                <w:bCs/>
                <w:color w:val="000000"/>
                <w:sz w:val="22"/>
                <w:szCs w:val="22"/>
              </w:rPr>
            </w:pPr>
            <w:r>
              <w:rPr>
                <w:rFonts w:hint="eastAsia"/>
              </w:rPr>
              <w:t xml:space="preserve">1095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left="0"/>
              <w:jc w:val="center"/>
              <w:spacing w:line="280" w:lineRule="exact"/>
              <w:rPr>
                <w:rFonts w:ascii="宋体" w:hAnsi="宋体" w:cs="宋体"/>
                <w:b/>
                <w:bCs/>
                <w:color w:val="000000"/>
                <w:sz w:val="22"/>
                <w:szCs w:val="22"/>
              </w:rPr>
            </w:pPr>
            <w:r>
              <w:rPr>
                <w:rFonts w:hint="eastAsia"/>
              </w:rPr>
              <w:t xml:space="preserve">3126</w:t>
            </w:r>
            <w:r/>
          </w:p>
        </w:tc>
        <w:tc>
          <w:tcPr>
            <w:tcBorders>
              <w:top w:val="single" w:color="000000" w:sz="4" w:space="0"/>
              <w:left w:val="single" w:color="auto" w:sz="4" w:space="0"/>
              <w:bottom w:val="single" w:color="000000" w:sz="4" w:space="0"/>
              <w:right w:val="single" w:color="auto" w:sz="4" w:space="0"/>
            </w:tcBorders>
            <w:tcW w:w="1146" w:type="dxa"/>
            <w:vAlign w:val="center"/>
            <w:textDirection w:val="lrTb"/>
            <w:noWrap/>
          </w:tcPr>
          <w:p>
            <w:pPr>
              <w:ind w:left="0"/>
              <w:jc w:val="center"/>
              <w:spacing w:line="280" w:lineRule="exact"/>
              <w:rPr>
                <w:rFonts w:ascii="宋体" w:hAnsi="宋体" w:cs="宋体"/>
                <w:b/>
                <w:bCs/>
                <w:color w:val="000000"/>
                <w:sz w:val="22"/>
                <w:szCs w:val="22"/>
                <w:lang w:bidi="ar"/>
              </w:rPr>
            </w:pPr>
            <w:r>
              <w:rPr>
                <w:rFonts w:hint="eastAsia"/>
              </w:rPr>
              <w:t xml:space="preserve">158</w:t>
            </w:r>
            <w:r/>
          </w:p>
        </w:tc>
        <w:tc>
          <w:tcPr>
            <w:tcBorders>
              <w:top w:val="single" w:color="000000" w:sz="4" w:space="0"/>
              <w:left w:val="single" w:color="auto" w:sz="4" w:space="0"/>
              <w:bottom w:val="single" w:color="000000" w:sz="4" w:space="0"/>
              <w:right w:val="single" w:color="000000" w:sz="4" w:space="0"/>
            </w:tcBorders>
            <w:tcW w:w="993" w:type="dxa"/>
            <w:vAlign w:val="center"/>
            <w:textDirection w:val="lrTb"/>
            <w:noWrap/>
          </w:tcPr>
          <w:p>
            <w:pPr>
              <w:ind w:left="0"/>
              <w:jc w:val="center"/>
              <w:spacing w:line="280" w:lineRule="exact"/>
              <w:rPr>
                <w:rFonts w:ascii="宋体" w:hAnsi="宋体" w:cs="宋体"/>
                <w:b/>
                <w:bCs/>
                <w:color w:val="000000"/>
                <w:sz w:val="22"/>
                <w:szCs w:val="22"/>
                <w:lang w:bidi="ar"/>
              </w:rPr>
            </w:pPr>
            <w:r>
              <w:rPr>
                <w:rFonts w:hint="eastAsia"/>
              </w:rPr>
              <w:t xml:space="preserve">3</w:t>
            </w:r>
            <w:r>
              <w:t xml:space="preserve">2</w:t>
            </w:r>
            <w:r>
              <w:rPr>
                <w:rFonts w:hint="eastAsia"/>
              </w:rPr>
              <w:t xml:space="preserve">32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spacing w:line="280" w:lineRule="exact"/>
              <w:rPr>
                <w:rFonts w:ascii="宋体" w:hAnsi="宋体" w:cs="宋体"/>
                <w:b/>
                <w:bCs/>
                <w:color w:val="000000"/>
                <w:sz w:val="22"/>
                <w:szCs w:val="22"/>
              </w:rPr>
            </w:pPr>
            <w:r>
              <w:rPr>
                <w:rFonts w:hint="eastAsia"/>
              </w:rPr>
              <w:t xml:space="preserve">13</w:t>
            </w:r>
            <w:r>
              <w:t xml:space="preserve">5</w:t>
            </w:r>
            <w:r/>
          </w:p>
        </w:tc>
      </w:tr>
    </w:tbl>
    <w:p>
      <w:pPr>
        <w:ind w:left="0" w:firstLine="420"/>
        <w:spacing w:before="170"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小区维保清单：</w:t>
      </w:r>
      <w:r/>
    </w:p>
    <w:tbl>
      <w:tblPr>
        <w:tblW w:w="9923" w:type="dxa"/>
        <w:tblLook w:val="04A0" w:firstRow="1" w:lastRow="0" w:firstColumn="1" w:lastColumn="0" w:noHBand="0" w:noVBand="1"/>
      </w:tblPr>
      <w:tblGrid>
        <w:gridCol w:w="1088"/>
        <w:gridCol w:w="1606"/>
        <w:gridCol w:w="992"/>
        <w:gridCol w:w="1134"/>
        <w:gridCol w:w="1276"/>
        <w:gridCol w:w="1275"/>
        <w:gridCol w:w="1276"/>
        <w:gridCol w:w="1276"/>
      </w:tblGrid>
      <w:tr>
        <w:trPr>
          <w:trHeight w:val="680"/>
        </w:trPr>
        <w:tc>
          <w:tcPr>
            <w:gridSpan w:val="8"/>
            <w:tcBorders>
              <w:top w:val="none" w:color="000000" w:sz="4" w:space="0"/>
              <w:left w:val="none" w:color="000000" w:sz="4" w:space="0"/>
              <w:bottom w:val="none" w:color="000000" w:sz="4" w:space="0"/>
              <w:right w:val="none" w:color="000000" w:sz="4" w:space="0"/>
            </w:tcBorders>
            <w:tcW w:w="9923" w:type="dxa"/>
            <w:vAlign w:val="center"/>
            <w:textDirection w:val="lrTb"/>
            <w:noWrap/>
          </w:tcPr>
          <w:p>
            <w:pPr>
              <w:ind w:left="0" w:firstLine="422"/>
              <w:jc w:val="center"/>
              <w:spacing w:before="170" w:line="360" w:lineRule="auto"/>
              <w:widowControl w:val="off"/>
              <w:rPr>
                <w:rFonts w:ascii="宋体" w:hAnsi="宋体" w:cs="宋体"/>
                <w:b/>
                <w:bCs/>
                <w:color w:val="000000"/>
                <w:sz w:val="32"/>
                <w:szCs w:val="32"/>
              </w:rPr>
            </w:pPr>
            <w:r>
              <w:rPr>
                <w:rFonts w:hint="eastAsia" w:ascii="宋体" w:hAnsi="宋体"/>
                <w:b/>
                <w:sz w:val="21"/>
                <w:szCs w:val="21"/>
              </w:rPr>
              <w:t xml:space="preserve">2026年姑苏区委政法委小区视频监控运维清单</w:t>
            </w:r>
            <w:r/>
          </w:p>
        </w:tc>
      </w:tr>
      <w:tr>
        <w:trPr>
          <w:trHeight w:val="720"/>
        </w:trPr>
        <w:tc>
          <w:tcPr>
            <w:shd w:val="clear" w:color="auto" w:fill="ffffff"/>
            <w:tcBorders>
              <w:top w:val="single" w:color="000000" w:sz="8" w:space="0"/>
              <w:left w:val="single" w:color="000000" w:sz="8" w:space="0"/>
              <w:bottom w:val="single" w:color="000000" w:sz="8" w:space="0"/>
              <w:right w:val="single" w:color="000000" w:sz="8" w:space="0"/>
            </w:tcBorders>
            <w:tcW w:w="1088" w:type="dxa"/>
            <w:vAlign w:val="center"/>
            <w:textDirection w:val="lrTb"/>
            <w:noWrap/>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shd w:val="clear" w:color="auto" w:fill="ffffff"/>
            <w:tcBorders>
              <w:top w:val="single" w:color="000000" w:sz="8" w:space="0"/>
              <w:left w:val="none" w:color="000000" w:sz="4" w:space="0"/>
              <w:bottom w:val="single" w:color="000000" w:sz="8" w:space="0"/>
              <w:right w:val="single" w:color="000000" w:sz="8" w:space="0"/>
            </w:tcBorders>
            <w:tcW w:w="1606" w:type="dxa"/>
            <w:vAlign w:val="center"/>
            <w:textDirection w:val="lrTb"/>
            <w:noWrap/>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小区名称</w:t>
            </w:r>
            <w:r/>
          </w:p>
        </w:tc>
        <w:tc>
          <w:tcPr>
            <w:shd w:val="clear" w:color="auto" w:fill="ffffff"/>
            <w:tcBorders>
              <w:top w:val="single" w:color="000000" w:sz="8" w:space="0"/>
              <w:left w:val="none" w:color="000000" w:sz="4" w:space="0"/>
              <w:bottom w:val="single" w:color="000000" w:sz="8" w:space="0"/>
              <w:right w:val="single" w:color="000000" w:sz="8" w:space="0"/>
            </w:tcBorders>
            <w:tcW w:w="992" w:type="dxa"/>
            <w:vAlign w:val="center"/>
            <w:textDirection w:val="lrTb"/>
            <w:noWrap/>
          </w:tcPr>
          <w:p>
            <w:pPr>
              <w:ind w:left="0"/>
              <w:jc w:val="both"/>
              <w:rPr>
                <w:rFonts w:ascii="宋体" w:hAnsi="宋体" w:cs="宋体"/>
                <w:b/>
                <w:bCs/>
                <w:color w:val="000000"/>
                <w:sz w:val="21"/>
                <w:szCs w:val="21"/>
              </w:rPr>
            </w:pPr>
            <w:r>
              <w:rPr>
                <w:rFonts w:hint="eastAsia" w:ascii="宋体" w:hAnsi="宋体" w:cs="宋体"/>
                <w:b/>
                <w:bCs/>
                <w:color w:val="000000"/>
                <w:sz w:val="21"/>
                <w:szCs w:val="21"/>
                <w:lang w:bidi="ar"/>
              </w:rPr>
              <w:t xml:space="preserve">监控数量（路）</w:t>
            </w:r>
            <w:r/>
          </w:p>
        </w:tc>
        <w:tc>
          <w:tcPr>
            <w:shd w:val="clear" w:color="auto" w:fill="ffffff"/>
            <w:tcBorders>
              <w:top w:val="single" w:color="000000" w:sz="8" w:space="0"/>
              <w:left w:val="none" w:color="000000" w:sz="4" w:space="0"/>
              <w:bottom w:val="single" w:color="000000" w:sz="8" w:space="0"/>
              <w:right w:val="single" w:color="000000" w:sz="8" w:space="0"/>
            </w:tcBorders>
            <w:tcW w:w="1134" w:type="dxa"/>
            <w:vAlign w:val="center"/>
            <w:textDirection w:val="lrTb"/>
            <w:noWrap/>
          </w:tcPr>
          <w:p>
            <w:pPr>
              <w:ind w:left="0"/>
              <w:jc w:val="both"/>
              <w:rPr>
                <w:rFonts w:ascii="宋体" w:hAnsi="宋体" w:cs="宋体"/>
                <w:b/>
                <w:bCs/>
                <w:color w:val="000000"/>
                <w:sz w:val="21"/>
                <w:szCs w:val="21"/>
              </w:rPr>
            </w:pPr>
            <w:r>
              <w:rPr>
                <w:rFonts w:hint="eastAsia" w:ascii="宋体" w:hAnsi="宋体" w:cs="宋体"/>
                <w:b/>
                <w:bCs/>
                <w:color w:val="000000"/>
                <w:sz w:val="21"/>
                <w:szCs w:val="21"/>
                <w:lang w:bidi="ar"/>
              </w:rPr>
              <w:t xml:space="preserve">主机数量（台）</w:t>
            </w:r>
            <w:r/>
          </w:p>
        </w:tc>
        <w:tc>
          <w:tcPr>
            <w:shd w:val="clear" w:color="auto" w:fill="ffffff"/>
            <w:tcBorders>
              <w:top w:val="single" w:color="000000" w:sz="8" w:space="0"/>
              <w:left w:val="none" w:color="000000" w:sz="4" w:space="0"/>
              <w:bottom w:val="single" w:color="000000" w:sz="8" w:space="0"/>
              <w:right w:val="single" w:color="000000" w:sz="8" w:space="0"/>
            </w:tcBorders>
            <w:tcW w:w="1276" w:type="dxa"/>
            <w:vAlign w:val="center"/>
            <w:textDirection w:val="lrTb"/>
            <w:noWrap w:val="false"/>
          </w:tcPr>
          <w:p>
            <w:pPr>
              <w:ind w:left="0"/>
              <w:jc w:val="both"/>
              <w:rPr>
                <w:rFonts w:ascii="宋体" w:hAnsi="宋体" w:cs="宋体"/>
                <w:b/>
                <w:bCs/>
                <w:color w:val="000000"/>
                <w:sz w:val="21"/>
                <w:szCs w:val="21"/>
              </w:rPr>
            </w:pPr>
            <w:r>
              <w:rPr>
                <w:rFonts w:hint="eastAsia" w:ascii="宋体" w:hAnsi="宋体" w:cs="宋体"/>
                <w:b/>
                <w:bCs/>
                <w:color w:val="000000"/>
                <w:sz w:val="21"/>
                <w:szCs w:val="21"/>
                <w:lang w:bidi="ar"/>
              </w:rPr>
              <w:t xml:space="preserve">国标高清监控数量（路）</w:t>
            </w:r>
            <w:r/>
          </w:p>
        </w:tc>
        <w:tc>
          <w:tcPr>
            <w:shd w:val="clear" w:color="auto" w:fill="ffffff"/>
            <w:tcBorders>
              <w:top w:val="single" w:color="000000" w:sz="8" w:space="0"/>
              <w:left w:val="none" w:color="000000" w:sz="4" w:space="0"/>
              <w:bottom w:val="single" w:color="000000" w:sz="8" w:space="0"/>
              <w:right w:val="single" w:color="000000" w:sz="8" w:space="0"/>
            </w:tcBorders>
            <w:tcW w:w="1275" w:type="dxa"/>
            <w:vAlign w:val="center"/>
            <w:textDirection w:val="lrTb"/>
            <w:noWrap w:val="false"/>
          </w:tcPr>
          <w:p>
            <w:pPr>
              <w:ind w:left="0"/>
              <w:jc w:val="both"/>
              <w:rPr>
                <w:rFonts w:ascii="宋体" w:hAnsi="宋体" w:cs="宋体"/>
                <w:b/>
                <w:bCs/>
                <w:color w:val="000000"/>
                <w:sz w:val="21"/>
                <w:szCs w:val="21"/>
              </w:rPr>
            </w:pPr>
            <w:r>
              <w:rPr>
                <w:rFonts w:hint="eastAsia" w:ascii="宋体" w:hAnsi="宋体" w:cs="宋体"/>
                <w:b/>
                <w:bCs/>
                <w:color w:val="000000"/>
                <w:sz w:val="21"/>
                <w:szCs w:val="21"/>
                <w:lang w:bidi="ar"/>
              </w:rPr>
              <w:t xml:space="preserve">非国标高清数量（路）</w:t>
            </w:r>
            <w:r/>
          </w:p>
        </w:tc>
        <w:tc>
          <w:tcPr>
            <w:shd w:val="clear" w:color="auto" w:fill="ffffff"/>
            <w:tcBorders>
              <w:top w:val="single" w:color="000000" w:sz="8" w:space="0"/>
              <w:left w:val="none" w:color="000000" w:sz="4" w:space="0"/>
              <w:bottom w:val="single" w:color="000000" w:sz="8" w:space="0"/>
              <w:right w:val="single" w:color="000000" w:sz="8" w:space="0"/>
            </w:tcBorders>
            <w:tcW w:w="1276" w:type="dxa"/>
            <w:vAlign w:val="center"/>
            <w:textDirection w:val="lrTb"/>
            <w:noWrap w:val="false"/>
          </w:tcPr>
          <w:p>
            <w:pPr>
              <w:ind w:left="0"/>
              <w:jc w:val="both"/>
              <w:rPr>
                <w:rFonts w:ascii="宋体" w:hAnsi="宋体" w:cs="宋体"/>
                <w:b/>
                <w:bCs/>
                <w:color w:val="000000"/>
                <w:sz w:val="21"/>
                <w:szCs w:val="21"/>
              </w:rPr>
            </w:pPr>
            <w:r>
              <w:rPr>
                <w:rFonts w:hint="eastAsia" w:ascii="宋体" w:hAnsi="宋体" w:cs="宋体"/>
                <w:b/>
                <w:bCs/>
                <w:color w:val="000000"/>
                <w:sz w:val="21"/>
                <w:szCs w:val="21"/>
                <w:lang w:bidi="ar"/>
              </w:rPr>
              <w:t xml:space="preserve">模拟监控数量（路）</w:t>
            </w:r>
            <w:r/>
          </w:p>
        </w:tc>
        <w:tc>
          <w:tcPr>
            <w:shd w:val="clear" w:color="auto" w:fill="ffffff"/>
            <w:tcBorders>
              <w:top w:val="single" w:color="000000" w:sz="8" w:space="0"/>
              <w:left w:val="none" w:color="000000" w:sz="4" w:space="0"/>
              <w:bottom w:val="single" w:color="000000" w:sz="8" w:space="0"/>
              <w:right w:val="single" w:color="000000" w:sz="8" w:space="0"/>
            </w:tcBorders>
            <w:tcW w:w="1276" w:type="dxa"/>
            <w:vAlign w:val="center"/>
            <w:textDirection w:val="lrTb"/>
            <w:noWrap/>
          </w:tcPr>
          <w:p>
            <w:pPr>
              <w:ind w:left="0"/>
              <w:jc w:val="center"/>
              <w:rPr>
                <w:rFonts w:ascii="宋体" w:hAnsi="宋体" w:cs="宋体"/>
                <w:b/>
                <w:bCs/>
                <w:color w:val="c00000"/>
                <w:sz w:val="21"/>
                <w:szCs w:val="21"/>
              </w:rPr>
            </w:pPr>
            <w:r>
              <w:rPr>
                <w:rFonts w:hint="eastAsia" w:ascii="宋体" w:hAnsi="宋体" w:cs="宋体"/>
                <w:b/>
                <w:bCs/>
                <w:color w:val="000000"/>
                <w:sz w:val="21"/>
                <w:szCs w:val="21"/>
                <w:lang w:bidi="ar"/>
              </w:rPr>
              <w:t xml:space="preserve">使用年份</w:t>
            </w:r>
            <w:r/>
          </w:p>
        </w:tc>
      </w:tr>
      <w:tr>
        <w:trPr>
          <w:trHeight w:val="295"/>
        </w:trPr>
        <w:tc>
          <w:tcPr>
            <w:gridSpan w:val="8"/>
            <w:shd w:val="clear" w:color="auto" w:fill="92d050"/>
            <w:tcBorders>
              <w:top w:val="single" w:color="000000" w:sz="8" w:space="0"/>
              <w:left w:val="single" w:color="000000" w:sz="8" w:space="0"/>
              <w:bottom w:val="single" w:color="000000" w:sz="8" w:space="0"/>
              <w:right w:val="none" w:color="000000" w:sz="4" w:space="0"/>
            </w:tcBorders>
            <w:tcW w:w="9923" w:type="dxa"/>
            <w:vAlign w:val="center"/>
            <w:textDirection w:val="lrTb"/>
            <w:noWrap/>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苏锦街道</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汇翠花园</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120</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95</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25</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6年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锦荷苑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133</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133</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6年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新天地南区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45</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29</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6年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仲雅苑南区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6年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仲雅苑北区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15</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15</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6年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苏锦二村北区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64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63</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9年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苏锦二村南区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46</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47</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9年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新天地北区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50</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26</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24</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6年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苏江花园</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61</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52</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4年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华恒家园</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62</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49</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4年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11</w:t>
            </w:r>
            <w:r/>
          </w:p>
        </w:tc>
        <w:tc>
          <w:tcPr>
            <w:shd w:val="clear" w:color="auto" w:fill="ffffff"/>
            <w:tcBorders>
              <w:top w:val="none" w:color="000000" w:sz="4" w:space="0"/>
              <w:left w:val="none" w:color="000000" w:sz="4" w:space="0"/>
              <w:bottom w:val="none" w:color="000000" w:sz="4"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和润花园</w:t>
            </w:r>
            <w:r/>
          </w:p>
        </w:tc>
        <w:tc>
          <w:tcPr>
            <w:shd w:val="clear" w:color="auto" w:fill="ffffff"/>
            <w:tcBorders>
              <w:top w:val="none" w:color="000000" w:sz="4" w:space="0"/>
              <w:left w:val="none" w:color="000000" w:sz="4" w:space="0"/>
              <w:bottom w:val="none" w:color="000000" w:sz="4"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175</w:t>
            </w:r>
            <w:r/>
          </w:p>
        </w:tc>
        <w:tc>
          <w:tcPr>
            <w:shd w:val="clear" w:color="auto" w:fill="ffffff"/>
            <w:tcBorders>
              <w:top w:val="none" w:color="000000" w:sz="4" w:space="0"/>
              <w:left w:val="none" w:color="000000" w:sz="4" w:space="0"/>
              <w:bottom w:val="none" w:color="000000" w:sz="4"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175</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4年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家悦花园</w:t>
            </w:r>
            <w:r/>
          </w:p>
        </w:tc>
        <w:tc>
          <w:tcPr>
            <w:shd w:val="clear" w:color="auto" w:fill="auto"/>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57</w:t>
            </w:r>
            <w:r/>
          </w:p>
        </w:tc>
        <w:tc>
          <w:tcPr>
            <w:shd w:val="clear" w:color="auto" w:fill="auto"/>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57</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9年</w:t>
            </w:r>
            <w:r/>
          </w:p>
        </w:tc>
      </w:tr>
      <w:tr>
        <w:trPr>
          <w:trHeight w:val="295"/>
        </w:trPr>
        <w:tc>
          <w:tcPr>
            <w:gridSpan w:val="2"/>
            <w:shd w:val="clear" w:color="auto" w:fill="ffffff"/>
            <w:tcBorders>
              <w:top w:val="none" w:color="000000" w:sz="4" w:space="0"/>
              <w:left w:val="single" w:color="000000" w:sz="8" w:space="0"/>
              <w:bottom w:val="none" w:color="000000" w:sz="4" w:space="0"/>
              <w:right w:val="single" w:color="000000" w:sz="8" w:space="0"/>
            </w:tcBorders>
            <w:tcW w:w="2694" w:type="dxa"/>
            <w:vAlign w:val="center"/>
            <w:textDirection w:val="lrTb"/>
            <w:noWrap w:val="false"/>
          </w:tcPr>
          <w:p>
            <w:pPr>
              <w:ind w:left="0"/>
              <w:jc w:val="center"/>
              <w:spacing w:line="280" w:lineRule="exact"/>
              <w:rPr>
                <w:rFonts w:ascii="宋体" w:hAnsi="宋体" w:cs="宋体"/>
                <w:b/>
                <w:color w:val="000000"/>
                <w:sz w:val="21"/>
                <w:szCs w:val="21"/>
                <w:lang w:bidi="ar"/>
              </w:rPr>
            </w:pPr>
            <w:r>
              <w:rPr>
                <w:rFonts w:hint="eastAsia" w:ascii="宋体" w:hAnsi="宋体" w:cs="宋体"/>
                <w:b/>
                <w:color w:val="000000"/>
                <w:sz w:val="21"/>
                <w:szCs w:val="21"/>
                <w:lang w:bidi="ar"/>
              </w:rPr>
              <w:t xml:space="preserve">小计（1</w:t>
            </w:r>
            <w:r>
              <w:rPr>
                <w:rFonts w:ascii="宋体" w:hAnsi="宋体" w:cs="宋体"/>
                <w:b/>
                <w:color w:val="000000"/>
                <w:sz w:val="21"/>
                <w:szCs w:val="21"/>
                <w:lang w:bidi="ar"/>
              </w:rPr>
              <w:t xml:space="preserve">2</w:t>
            </w:r>
            <w:r>
              <w:rPr>
                <w:rFonts w:hint="eastAsia" w:ascii="宋体" w:hAnsi="宋体" w:cs="宋体"/>
                <w:b/>
                <w:color w:val="000000"/>
                <w:sz w:val="21"/>
                <w:szCs w:val="21"/>
                <w:lang w:bidi="ar"/>
              </w:rPr>
              <w:t xml:space="preserve">个小区）</w:t>
            </w:r>
            <w:r/>
          </w:p>
        </w:tc>
        <w:tc>
          <w:tcPr>
            <w:shd w:val="clear" w:color="auto" w:fill="ffffff"/>
            <w:tcBorders>
              <w:top w:val="none" w:color="000000" w:sz="4" w:space="0"/>
              <w:left w:val="none" w:color="000000" w:sz="4" w:space="0"/>
              <w:bottom w:val="none" w:color="000000" w:sz="4" w:space="0"/>
              <w:right w:val="single" w:color="000000" w:sz="8" w:space="0"/>
            </w:tcBorders>
            <w:tcW w:w="992" w:type="dxa"/>
            <w:vAlign w:val="center"/>
            <w:textDirection w:val="lrTb"/>
            <w:noWrap w:val="false"/>
          </w:tcPr>
          <w:p>
            <w:pPr>
              <w:ind w:left="0"/>
              <w:jc w:val="center"/>
              <w:spacing w:line="280" w:lineRule="exact"/>
              <w:rPr>
                <w:rFonts w:ascii="宋体" w:hAnsi="宋体" w:cs="宋体"/>
                <w:b/>
                <w:color w:val="000000"/>
                <w:sz w:val="21"/>
                <w:szCs w:val="21"/>
                <w:lang w:bidi="ar"/>
              </w:rPr>
            </w:pPr>
            <w:r>
              <w:rPr>
                <w:rFonts w:hint="eastAsia" w:ascii="宋体" w:hAnsi="宋体" w:cs="宋体"/>
                <w:b/>
                <w:bCs/>
                <w:color w:val="000000"/>
                <w:szCs w:val="21"/>
                <w:lang w:bidi="ar"/>
              </w:rPr>
              <w:t xml:space="preserve">837</w:t>
            </w:r>
            <w:r/>
          </w:p>
        </w:tc>
        <w:tc>
          <w:tcPr>
            <w:shd w:val="clear" w:color="auto" w:fill="ffffff"/>
            <w:tcBorders>
              <w:top w:val="none" w:color="000000" w:sz="4" w:space="0"/>
              <w:left w:val="none" w:color="000000" w:sz="4" w:space="0"/>
              <w:bottom w:val="none" w:color="000000" w:sz="4" w:space="0"/>
              <w:right w:val="single" w:color="000000" w:sz="8" w:space="0"/>
            </w:tcBorders>
            <w:tcW w:w="1134" w:type="dxa"/>
            <w:vAlign w:val="center"/>
            <w:textDirection w:val="lrTb"/>
            <w:noWrap w:val="false"/>
          </w:tcPr>
          <w:p>
            <w:pPr>
              <w:ind w:left="0"/>
              <w:jc w:val="center"/>
              <w:spacing w:line="280" w:lineRule="exact"/>
              <w:rPr>
                <w:rFonts w:ascii="宋体" w:hAnsi="宋体" w:cs="宋体"/>
                <w:b/>
                <w:color w:val="000000"/>
                <w:sz w:val="21"/>
                <w:szCs w:val="21"/>
                <w:lang w:bidi="ar"/>
              </w:rPr>
            </w:pPr>
            <w:r>
              <w:rPr>
                <w:rFonts w:hint="eastAsia" w:ascii="宋体" w:hAnsi="宋体" w:cs="宋体"/>
                <w:b/>
                <w:bCs/>
                <w:color w:val="000000"/>
                <w:szCs w:val="21"/>
                <w:lang w:bidi="ar"/>
              </w:rPr>
              <w:t xml:space="preserve">35</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spacing w:line="280" w:lineRule="exact"/>
              <w:rPr>
                <w:rFonts w:ascii="宋体" w:hAnsi="宋体" w:cs="宋体"/>
                <w:b/>
                <w:color w:val="000000"/>
                <w:sz w:val="21"/>
                <w:szCs w:val="21"/>
                <w:lang w:bidi="ar"/>
              </w:rPr>
            </w:pPr>
            <w:r>
              <w:rPr>
                <w:rFonts w:hint="eastAsia" w:ascii="宋体" w:hAnsi="宋体" w:cs="宋体"/>
                <w:b/>
                <w:bCs/>
                <w:color w:val="000000"/>
                <w:szCs w:val="21"/>
                <w:lang w:bidi="ar"/>
              </w:rPr>
              <w:t xml:space="preserve">678</w:t>
            </w:r>
            <w:r/>
          </w:p>
        </w:tc>
        <w:tc>
          <w:tcPr>
            <w:shd w:val="clear" w:color="auto" w:fill="ffffff"/>
            <w:tcBorders>
              <w:top w:val="none" w:color="000000" w:sz="4" w:space="0"/>
              <w:left w:val="none" w:color="000000" w:sz="4" w:space="0"/>
              <w:bottom w:val="none" w:color="000000" w:sz="4" w:space="0"/>
              <w:right w:val="single" w:color="000000" w:sz="8" w:space="0"/>
            </w:tcBorders>
            <w:tcW w:w="1275" w:type="dxa"/>
            <w:vAlign w:val="center"/>
            <w:textDirection w:val="lrTb"/>
            <w:noWrap w:val="false"/>
          </w:tcPr>
          <w:p>
            <w:pPr>
              <w:ind w:left="0"/>
              <w:jc w:val="center"/>
              <w:spacing w:line="280" w:lineRule="exact"/>
              <w:rPr>
                <w:rFonts w:ascii="宋体" w:hAnsi="宋体" w:cs="宋体"/>
                <w:b/>
                <w:color w:val="000000"/>
                <w:sz w:val="21"/>
                <w:szCs w:val="21"/>
                <w:lang w:bidi="ar"/>
              </w:rPr>
            </w:pPr>
            <w:r>
              <w:rPr>
                <w:rFonts w:hint="eastAsia" w:ascii="宋体" w:hAnsi="宋体" w:cs="宋体"/>
                <w:b/>
                <w:bCs/>
                <w:color w:val="000000"/>
                <w:szCs w:val="21"/>
                <w:lang w:bidi="ar"/>
              </w:rPr>
              <w:t xml:space="preserve">102</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spacing w:line="280" w:lineRule="exact"/>
              <w:rPr>
                <w:rFonts w:ascii="宋体" w:hAnsi="宋体" w:cs="宋体"/>
                <w:b/>
                <w:color w:val="000000"/>
                <w:sz w:val="21"/>
                <w:szCs w:val="21"/>
                <w:lang w:bidi="ar"/>
              </w:rPr>
            </w:pPr>
            <w:r>
              <w:rPr>
                <w:rFonts w:hint="eastAsia" w:ascii="宋体" w:hAnsi="宋体" w:cs="宋体"/>
                <w:b/>
                <w:bCs/>
                <w:color w:val="000000"/>
                <w:szCs w:val="21"/>
                <w:lang w:bidi="ar"/>
              </w:rPr>
              <w:t xml:space="preserve">57</w:t>
            </w:r>
            <w:r/>
          </w:p>
        </w:tc>
        <w:tc>
          <w:tcPr>
            <w:shd w:val="clear" w:color="auto" w:fill="ffffff"/>
            <w:tcBorders>
              <w:top w:val="single" w:color="000000" w:sz="8" w:space="0"/>
              <w:left w:val="single" w:color="000000" w:sz="8" w:space="0"/>
              <w:bottom w:val="none" w:color="000000" w:sz="4" w:space="0"/>
              <w:right w:val="single" w:color="000000" w:sz="8" w:space="0"/>
            </w:tcBorders>
            <w:tcW w:w="1276" w:type="dxa"/>
            <w:vAlign w:val="center"/>
            <w:textDirection w:val="lrTb"/>
            <w:noWrap w:val="false"/>
          </w:tcPr>
          <w:p>
            <w:pPr>
              <w:ind w:left="0"/>
              <w:jc w:val="center"/>
              <w:spacing w:line="280" w:lineRule="exact"/>
              <w:widowControl w:val="off"/>
              <w:rPr>
                <w:rFonts w:ascii="宋体" w:hAnsi="宋体" w:cs="宋体"/>
                <w:b/>
                <w:color w:val="000000"/>
                <w:sz w:val="21"/>
                <w:szCs w:val="21"/>
                <w:lang w:bidi="ar"/>
              </w:rPr>
            </w:pPr>
            <w:r>
              <w:rPr>
                <w:rFonts w:ascii="宋体" w:hAnsi="宋体" w:cs="宋体"/>
                <w:b/>
                <w:color w:val="000000"/>
                <w:sz w:val="21"/>
                <w:szCs w:val="21"/>
                <w:lang w:bidi="ar"/>
              </w:rPr>
            </w:r>
            <w:r/>
          </w:p>
        </w:tc>
      </w:tr>
      <w:tr>
        <w:trPr>
          <w:trHeight w:val="295"/>
        </w:trPr>
        <w:tc>
          <w:tcPr>
            <w:gridSpan w:val="8"/>
            <w:shd w:val="clear" w:color="auto" w:fill="92d050"/>
            <w:tcBorders>
              <w:top w:val="single" w:color="000000" w:sz="8" w:space="0"/>
              <w:left w:val="single" w:color="000000" w:sz="8" w:space="0"/>
              <w:bottom w:val="single" w:color="000000" w:sz="8" w:space="0"/>
              <w:right w:val="none" w:color="000000" w:sz="4" w:space="0"/>
            </w:tcBorders>
            <w:tcW w:w="9923" w:type="dxa"/>
            <w:vAlign w:val="center"/>
            <w:textDirection w:val="lrTb"/>
            <w:noWrap/>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白洋湾街道</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1</w:t>
            </w:r>
            <w:r>
              <w:rPr>
                <w:rFonts w:ascii="宋体" w:hAnsi="宋体" w:cs="宋体"/>
                <w:color w:val="000000"/>
                <w:sz w:val="21"/>
                <w:szCs w:val="21"/>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春馨园小区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171</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171</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1</w:t>
            </w:r>
            <w:r>
              <w:rPr>
                <w:rFonts w:ascii="宋体" w:hAnsi="宋体" w:cs="宋体"/>
                <w:color w:val="000000"/>
                <w:sz w:val="21"/>
                <w:szCs w:val="21"/>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富强新苑一区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43</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43</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1</w:t>
            </w:r>
            <w:r>
              <w:rPr>
                <w:rFonts w:ascii="宋体" w:hAnsi="宋体" w:cs="宋体"/>
                <w:color w:val="000000"/>
                <w:sz w:val="21"/>
                <w:szCs w:val="21"/>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富强新苑二区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94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94</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藕巷新村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113</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113</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17</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金筑家园</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224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224</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18</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宝祥苑小区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394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273</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121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19</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路南苑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208</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ascii="Times New Roman" w:hAnsi="Times New Roman"/>
                <w:color w:val="000000"/>
                <w:sz w:val="22"/>
                <w:szCs w:val="22"/>
                <w:lang w:bidi="ar"/>
              </w:rPr>
              <w:t xml:space="preserve">208</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4年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和泰花园</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362</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362</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4年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21</w:t>
            </w:r>
            <w:r/>
          </w:p>
        </w:tc>
        <w:tc>
          <w:tcPr>
            <w:shd w:val="clear" w:color="auto" w:fill="ffffff"/>
            <w:tcBorders>
              <w:top w:val="none" w:color="000000" w:sz="4" w:space="0"/>
              <w:left w:val="none" w:color="000000" w:sz="4" w:space="0"/>
              <w:bottom w:val="none" w:color="000000" w:sz="4"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虎池苑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336</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22</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336</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9年</w:t>
            </w:r>
            <w:r/>
          </w:p>
        </w:tc>
      </w:tr>
      <w:tr>
        <w:trPr>
          <w:trHeight w:val="357"/>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1"/>
                <w:szCs w:val="21"/>
                <w:lang w:bidi="ar"/>
              </w:rPr>
              <w:t xml:space="preserve">22</w:t>
            </w:r>
            <w:r/>
          </w:p>
        </w:tc>
        <w:tc>
          <w:tcPr>
            <w:shd w:val="clear" w:color="auto" w:fill="ffffff"/>
            <w:tcBorders>
              <w:top w:val="single" w:color="000000" w:sz="8" w:space="0"/>
              <w:left w:val="single" w:color="000000" w:sz="8" w:space="0"/>
              <w:bottom w:val="single" w:color="000000" w:sz="8" w:space="0"/>
              <w:right w:val="single" w:color="000000" w:sz="8" w:space="0"/>
            </w:tcBorders>
            <w:tcW w:w="160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白洋湾街道内部</w:t>
            </w:r>
            <w:r/>
          </w:p>
        </w:tc>
        <w:tc>
          <w:tcPr>
            <w:shd w:val="clear" w:color="auto" w:fill="auto"/>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 w:val="22"/>
                <w:szCs w:val="22"/>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spacing w:line="280" w:lineRule="exact"/>
              <w:rPr>
                <w:rFonts w:ascii="宋体" w:hAnsi="宋体" w:cs="宋体"/>
                <w:color w:val="000000"/>
                <w:sz w:val="21"/>
                <w:szCs w:val="21"/>
                <w:lang w:bidi="ar"/>
              </w:rPr>
            </w:pPr>
            <w:r>
              <w:rPr>
                <w:rFonts w:hint="eastAsia" w:ascii="宋体" w:hAnsi="宋体" w:cs="宋体"/>
                <w:color w:val="000000"/>
                <w:szCs w:val="21"/>
                <w:lang w:bidi="ar"/>
              </w:rPr>
              <w:t xml:space="preserve">6年</w:t>
            </w:r>
            <w:r/>
          </w:p>
        </w:tc>
      </w:tr>
      <w:tr>
        <w:trPr>
          <w:trHeight w:val="285"/>
        </w:trPr>
        <w:tc>
          <w:tcPr>
            <w:gridSpan w:val="2"/>
            <w:shd w:val="clear" w:color="auto" w:fill="ffffff"/>
            <w:tcBorders>
              <w:top w:val="single" w:color="000000" w:sz="8" w:space="0"/>
              <w:left w:val="single" w:color="000000" w:sz="8" w:space="0"/>
              <w:bottom w:val="none" w:color="000000" w:sz="4" w:space="0"/>
              <w:right w:val="single" w:color="000000" w:sz="8" w:space="0"/>
            </w:tcBorders>
            <w:tcW w:w="2694" w:type="dxa"/>
            <w:vAlign w:val="center"/>
            <w:textDirection w:val="lrTb"/>
            <w:noWrap w:val="false"/>
          </w:tcPr>
          <w:p>
            <w:pPr>
              <w:ind w:left="0"/>
              <w:jc w:val="center"/>
              <w:spacing w:line="280" w:lineRule="exact"/>
              <w:rPr>
                <w:rFonts w:ascii="宋体" w:hAnsi="宋体" w:cs="宋体"/>
                <w:b/>
                <w:color w:val="000000"/>
                <w:sz w:val="21"/>
                <w:szCs w:val="21"/>
                <w:lang w:bidi="ar"/>
              </w:rPr>
            </w:pPr>
            <w:r>
              <w:rPr>
                <w:rFonts w:hint="eastAsia" w:ascii="宋体" w:hAnsi="宋体" w:cs="宋体"/>
                <w:b/>
                <w:color w:val="000000"/>
                <w:sz w:val="21"/>
                <w:szCs w:val="21"/>
                <w:lang w:bidi="ar"/>
              </w:rPr>
              <w:t xml:space="preserve">小计（1</w:t>
            </w:r>
            <w:r>
              <w:rPr>
                <w:rFonts w:ascii="宋体" w:hAnsi="宋体" w:cs="宋体"/>
                <w:b/>
                <w:color w:val="000000"/>
                <w:sz w:val="21"/>
                <w:szCs w:val="21"/>
                <w:lang w:bidi="ar"/>
              </w:rPr>
              <w:t xml:space="preserve">0</w:t>
            </w:r>
            <w:r>
              <w:rPr>
                <w:rFonts w:hint="eastAsia" w:ascii="宋体" w:hAnsi="宋体" w:cs="宋体"/>
                <w:b/>
                <w:color w:val="000000"/>
                <w:sz w:val="21"/>
                <w:szCs w:val="21"/>
                <w:lang w:bidi="ar"/>
              </w:rPr>
              <w:t xml:space="preserve">个小区）</w:t>
            </w:r>
            <w:r/>
          </w:p>
        </w:tc>
        <w:tc>
          <w:tcPr>
            <w:shd w:val="clear" w:color="auto" w:fill="ffffff"/>
            <w:tcBorders>
              <w:top w:val="none" w:color="000000" w:sz="4" w:space="0"/>
              <w:left w:val="none" w:color="000000" w:sz="4" w:space="0"/>
              <w:bottom w:val="none" w:color="000000" w:sz="4" w:space="0"/>
              <w:right w:val="single" w:color="000000" w:sz="8" w:space="0"/>
            </w:tcBorders>
            <w:tcW w:w="992" w:type="dxa"/>
            <w:vAlign w:val="center"/>
            <w:textDirection w:val="lrTb"/>
            <w:noWrap w:val="false"/>
          </w:tcPr>
          <w:p>
            <w:pPr>
              <w:ind w:left="0"/>
              <w:jc w:val="center"/>
              <w:spacing w:line="280" w:lineRule="exact"/>
              <w:rPr>
                <w:rFonts w:ascii="宋体" w:hAnsi="宋体" w:cs="宋体"/>
                <w:b/>
                <w:color w:val="000000"/>
                <w:sz w:val="21"/>
                <w:szCs w:val="21"/>
                <w:lang w:bidi="ar"/>
              </w:rPr>
            </w:pPr>
            <w:r>
              <w:rPr>
                <w:rFonts w:hint="eastAsia" w:ascii="宋体" w:hAnsi="宋体" w:cs="宋体"/>
                <w:b/>
                <w:bCs/>
                <w:color w:val="000000"/>
                <w:szCs w:val="21"/>
                <w:lang w:bidi="ar"/>
              </w:rPr>
              <w:t xml:space="preserve">1985</w:t>
            </w:r>
            <w:r/>
          </w:p>
        </w:tc>
        <w:tc>
          <w:tcPr>
            <w:shd w:val="clear" w:color="auto" w:fill="ffffff"/>
            <w:tcBorders>
              <w:top w:val="none" w:color="000000" w:sz="4" w:space="0"/>
              <w:left w:val="none" w:color="000000" w:sz="4" w:space="0"/>
              <w:bottom w:val="none" w:color="000000" w:sz="4" w:space="0"/>
              <w:right w:val="single" w:color="000000" w:sz="8" w:space="0"/>
            </w:tcBorders>
            <w:tcW w:w="1134" w:type="dxa"/>
            <w:vAlign w:val="center"/>
            <w:textDirection w:val="lrTb"/>
            <w:noWrap w:val="false"/>
          </w:tcPr>
          <w:p>
            <w:pPr>
              <w:ind w:left="0"/>
              <w:jc w:val="center"/>
              <w:spacing w:line="280" w:lineRule="exact"/>
              <w:rPr>
                <w:rFonts w:ascii="宋体" w:hAnsi="宋体" w:cs="宋体"/>
                <w:b/>
                <w:color w:val="000000"/>
                <w:sz w:val="21"/>
                <w:szCs w:val="21"/>
                <w:lang w:bidi="ar"/>
              </w:rPr>
            </w:pPr>
            <w:r>
              <w:rPr>
                <w:rFonts w:hint="eastAsia" w:ascii="宋体" w:hAnsi="宋体" w:cs="宋体"/>
                <w:b/>
                <w:bCs/>
                <w:color w:val="000000"/>
                <w:szCs w:val="21"/>
                <w:lang w:bidi="ar"/>
              </w:rPr>
              <w:t xml:space="preserve">77</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spacing w:line="280" w:lineRule="exact"/>
              <w:rPr>
                <w:rFonts w:ascii="宋体" w:hAnsi="宋体" w:cs="宋体"/>
                <w:b/>
                <w:color w:val="000000"/>
                <w:sz w:val="21"/>
                <w:szCs w:val="21"/>
                <w:lang w:bidi="ar"/>
              </w:rPr>
            </w:pPr>
            <w:r>
              <w:rPr>
                <w:rFonts w:hint="eastAsia" w:ascii="宋体" w:hAnsi="宋体" w:cs="宋体"/>
                <w:b/>
                <w:bCs/>
                <w:color w:val="000000"/>
                <w:szCs w:val="21"/>
                <w:lang w:bidi="ar"/>
              </w:rPr>
              <w:t xml:space="preserve">1488</w:t>
            </w:r>
            <w:r/>
          </w:p>
        </w:tc>
        <w:tc>
          <w:tcPr>
            <w:shd w:val="clear" w:color="auto" w:fill="ffffff"/>
            <w:tcBorders>
              <w:top w:val="none" w:color="000000" w:sz="4" w:space="0"/>
              <w:left w:val="none" w:color="000000" w:sz="4" w:space="0"/>
              <w:bottom w:val="none" w:color="000000" w:sz="4" w:space="0"/>
              <w:right w:val="single" w:color="000000" w:sz="8" w:space="0"/>
            </w:tcBorders>
            <w:tcW w:w="1275" w:type="dxa"/>
            <w:vAlign w:val="center"/>
            <w:textDirection w:val="lrTb"/>
            <w:noWrap w:val="false"/>
          </w:tcPr>
          <w:p>
            <w:pPr>
              <w:ind w:left="0"/>
              <w:jc w:val="center"/>
              <w:spacing w:line="280" w:lineRule="exact"/>
              <w:rPr>
                <w:rFonts w:ascii="宋体" w:hAnsi="宋体" w:cs="宋体"/>
                <w:b/>
                <w:color w:val="000000"/>
                <w:sz w:val="21"/>
                <w:szCs w:val="21"/>
                <w:lang w:bidi="ar"/>
              </w:rPr>
            </w:pPr>
            <w:r>
              <w:rPr>
                <w:rFonts w:hint="eastAsia" w:ascii="宋体" w:hAnsi="宋体" w:cs="宋体"/>
                <w:b/>
                <w:bCs/>
                <w:color w:val="000000"/>
                <w:szCs w:val="21"/>
                <w:lang w:bidi="ar"/>
              </w:rPr>
              <w:t xml:space="preserve">161</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spacing w:line="280" w:lineRule="exact"/>
              <w:rPr>
                <w:rFonts w:ascii="宋体" w:hAnsi="宋体" w:cs="宋体"/>
                <w:b/>
                <w:color w:val="000000"/>
                <w:sz w:val="21"/>
                <w:szCs w:val="21"/>
                <w:lang w:bidi="ar"/>
              </w:rPr>
            </w:pPr>
            <w:r>
              <w:rPr>
                <w:rFonts w:hint="eastAsia" w:ascii="宋体" w:hAnsi="宋体" w:cs="宋体"/>
                <w:b/>
                <w:bCs/>
                <w:color w:val="000000"/>
                <w:szCs w:val="21"/>
                <w:lang w:bidi="ar"/>
              </w:rPr>
              <w:t xml:space="preserve">336</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spacing w:line="280" w:lineRule="exact"/>
              <w:widowControl w:val="off"/>
              <w:rPr>
                <w:rFonts w:ascii="宋体" w:hAnsi="宋体" w:cs="宋体"/>
                <w:b/>
                <w:color w:val="000000"/>
                <w:sz w:val="21"/>
                <w:szCs w:val="21"/>
                <w:lang w:bidi="ar"/>
              </w:rPr>
            </w:pPr>
            <w:r>
              <w:rPr>
                <w:rFonts w:ascii="宋体" w:hAnsi="宋体" w:cs="宋体"/>
                <w:b/>
                <w:color w:val="000000"/>
                <w:sz w:val="21"/>
                <w:szCs w:val="21"/>
                <w:lang w:bidi="ar"/>
              </w:rPr>
            </w:r>
            <w:r/>
          </w:p>
        </w:tc>
      </w:tr>
      <w:tr>
        <w:trPr>
          <w:trHeight w:val="285"/>
        </w:trPr>
        <w:tc>
          <w:tcPr>
            <w:gridSpan w:val="8"/>
            <w:shd w:val="clear" w:color="auto" w:fill="92d050"/>
            <w:tcBorders>
              <w:top w:val="single" w:color="000000" w:sz="8" w:space="0"/>
              <w:left w:val="single" w:color="000000" w:sz="8" w:space="0"/>
              <w:bottom w:val="single" w:color="000000" w:sz="8" w:space="0"/>
              <w:right w:val="none" w:color="000000" w:sz="4" w:space="0"/>
            </w:tcBorders>
            <w:tcW w:w="9923"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金阊街道</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ascii="宋体" w:hAnsi="宋体" w:cs="宋体"/>
                <w:color w:val="000000"/>
                <w:sz w:val="21"/>
                <w:szCs w:val="21"/>
                <w:lang w:bidi="ar"/>
              </w:rPr>
              <w:t xml:space="preserve">23</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机械新村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33</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33</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542"/>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sz w:val="21"/>
                <w:szCs w:val="21"/>
              </w:rPr>
              <w:t xml:space="preserve">三元二村北</w:t>
            </w:r>
            <w:r>
              <w:rPr>
                <w:rFonts w:ascii="宋体" w:hAnsi="宋体" w:cs="宋体"/>
                <w:sz w:val="21"/>
                <w:szCs w:val="21"/>
              </w:rPr>
              <w:t xml:space="preserve">151</w:t>
            </w:r>
            <w:r>
              <w:rPr>
                <w:sz w:val="21"/>
                <w:szCs w:val="21"/>
              </w:rPr>
              <w:t xml:space="preserve">栋新元路</w:t>
            </w:r>
            <w:r>
              <w:rPr>
                <w:rFonts w:ascii="宋体" w:hAnsi="宋体" w:cs="宋体"/>
                <w:sz w:val="21"/>
                <w:szCs w:val="21"/>
              </w:rPr>
              <w:t xml:space="preserve">11</w:t>
            </w:r>
            <w:r>
              <w:rPr>
                <w:sz w:val="21"/>
                <w:szCs w:val="21"/>
              </w:rPr>
              <w:t xml:space="preserve">号</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张家浜小区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15</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15</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4年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sz w:val="21"/>
                <w:szCs w:val="21"/>
              </w:rPr>
              <w:t xml:space="preserve">虹桥路</w:t>
            </w:r>
            <w:r>
              <w:rPr>
                <w:rFonts w:ascii="宋体" w:hAnsi="宋体" w:cs="宋体"/>
                <w:sz w:val="21"/>
                <w:szCs w:val="21"/>
              </w:rPr>
              <w:t xml:space="preserve">12</w:t>
            </w:r>
            <w:r>
              <w:rPr>
                <w:sz w:val="21"/>
                <w:szCs w:val="21"/>
              </w:rPr>
              <w:t xml:space="preserve">号</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4年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南浩街19号</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4年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南浩街75号</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宝城小区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金阊街道内部</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23</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23</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胡家浜小区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菱塘一区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gridSpan w:val="2"/>
            <w:shd w:val="clear" w:color="auto" w:fill="ffffff"/>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小计（1</w:t>
            </w:r>
            <w:r>
              <w:rPr>
                <w:rFonts w:ascii="宋体" w:hAnsi="宋体" w:cs="宋体"/>
                <w:b/>
                <w:bCs/>
                <w:color w:val="000000"/>
                <w:sz w:val="21"/>
                <w:szCs w:val="21"/>
                <w:lang w:bidi="ar"/>
              </w:rPr>
              <w:t xml:space="preserve">0</w:t>
            </w:r>
            <w:r>
              <w:rPr>
                <w:rFonts w:hint="eastAsia" w:ascii="宋体" w:hAnsi="宋体" w:cs="宋体"/>
                <w:b/>
                <w:bCs/>
                <w:color w:val="000000"/>
                <w:sz w:val="21"/>
                <w:szCs w:val="21"/>
                <w:lang w:bidi="ar"/>
              </w:rPr>
              <w:t xml:space="preserve">个小区）</w:t>
            </w:r>
            <w:r/>
          </w:p>
        </w:tc>
        <w:tc>
          <w:tcPr>
            <w:shd w:val="clear" w:color="auto" w:fill="ffffff"/>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136</w:t>
            </w:r>
            <w:r/>
          </w:p>
        </w:tc>
        <w:tc>
          <w:tcPr>
            <w:shd w:val="clear" w:color="auto" w:fill="ffffff"/>
            <w:tcBorders>
              <w:top w:val="single" w:color="000000" w:sz="8" w:space="0"/>
              <w:left w:val="single" w:color="000000" w:sz="8"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10</w:t>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b/>
                <w:bCs/>
                <w:color w:val="000000"/>
                <w:sz w:val="21"/>
                <w:szCs w:val="21"/>
              </w:rPr>
            </w:pPr>
            <w:r>
              <w:rPr>
                <w:rFonts w:ascii="宋体" w:hAnsi="宋体" w:cs="宋体"/>
                <w:b/>
                <w:bCs/>
                <w:color w:val="000000"/>
                <w:sz w:val="21"/>
                <w:szCs w:val="21"/>
                <w:lang w:bidi="ar"/>
              </w:rPr>
              <w:t xml:space="preserve">68</w:t>
            </w:r>
            <w:r/>
          </w:p>
        </w:tc>
        <w:tc>
          <w:tcPr>
            <w:shd w:val="clear" w:color="auto" w:fill="ffffff"/>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5</w:t>
            </w:r>
            <w:r>
              <w:rPr>
                <w:rFonts w:ascii="宋体" w:hAnsi="宋体" w:cs="宋体"/>
                <w:b/>
                <w:bCs/>
                <w:color w:val="000000"/>
                <w:sz w:val="21"/>
                <w:szCs w:val="21"/>
                <w:lang w:bidi="ar"/>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17</w:t>
            </w:r>
            <w:r/>
          </w:p>
        </w:tc>
        <w:tc>
          <w:tcPr>
            <w:shd w:val="clear" w:color="auto" w:fill="ffffff"/>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r>
      <w:tr>
        <w:trPr>
          <w:trHeight w:val="285"/>
        </w:trPr>
        <w:tc>
          <w:tcPr>
            <w:gridSpan w:val="8"/>
            <w:shd w:val="clear" w:color="auto" w:fill="92d050"/>
            <w:tcBorders>
              <w:top w:val="single" w:color="000000" w:sz="8" w:space="0"/>
              <w:left w:val="single" w:color="000000" w:sz="8" w:space="0"/>
              <w:bottom w:val="single" w:color="000000" w:sz="8" w:space="0"/>
              <w:right w:val="none" w:color="000000" w:sz="4" w:space="0"/>
            </w:tcBorders>
            <w:tcW w:w="9923"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虎丘街道</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w:t>
            </w:r>
            <w:r>
              <w:rPr>
                <w:rFonts w:ascii="宋体" w:hAnsi="宋体" w:cs="宋体"/>
                <w:color w:val="000000"/>
                <w:sz w:val="21"/>
                <w:szCs w:val="21"/>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倪家苑南区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4年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缘园小区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4年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航西新村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4年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南五泾浜</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4年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仁安新村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4年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油车弄</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4年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虎阜花园</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139</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139</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9年</w:t>
            </w:r>
            <w:r/>
          </w:p>
        </w:tc>
      </w:tr>
      <w:tr>
        <w:trPr>
          <w:trHeight w:val="57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虎丘路新村南门</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9年</w:t>
            </w:r>
            <w:r/>
          </w:p>
        </w:tc>
      </w:tr>
      <w:tr>
        <w:trPr>
          <w:trHeight w:val="57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虎丘路新村北门</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新庄二村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南一村小区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pacing w:val="-11"/>
                <w:sz w:val="21"/>
                <w:szCs w:val="21"/>
                <w:lang w:bidi="ar"/>
              </w:rPr>
            </w:pPr>
            <w:r>
              <w:rPr>
                <w:rFonts w:hint="eastAsia" w:ascii="宋体" w:hAnsi="宋体" w:cs="宋体"/>
                <w:color w:val="000000"/>
                <w:sz w:val="22"/>
                <w:szCs w:val="22"/>
                <w:lang w:bidi="ar"/>
              </w:rPr>
              <w:t xml:space="preserve">莲花新村二期</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000000"/>
                <w:sz w:val="22"/>
                <w:szCs w:val="22"/>
                <w:lang w:bidi="ar"/>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000000"/>
                <w:sz w:val="22"/>
                <w:szCs w:val="22"/>
                <w:lang w:bidi="ar"/>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widowControl w:val="off"/>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pacing w:val="-11"/>
                <w:sz w:val="21"/>
                <w:szCs w:val="21"/>
                <w:lang w:bidi="ar"/>
              </w:rPr>
            </w:pPr>
            <w:r>
              <w:rPr>
                <w:rFonts w:hint="eastAsia" w:ascii="宋体" w:hAnsi="宋体" w:cs="宋体"/>
                <w:color w:val="000000"/>
                <w:sz w:val="22"/>
                <w:szCs w:val="22"/>
                <w:lang w:bidi="ar"/>
              </w:rPr>
              <w:t xml:space="preserve">莲花新村一期</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rPr>
            </w:pPr>
            <w:r>
              <w:rPr>
                <w:rFonts w:ascii="Times New Roman" w:hAnsi="Times New Roman"/>
                <w:color w:val="000000"/>
                <w:sz w:val="22"/>
                <w:szCs w:val="22"/>
                <w:lang w:bidi="ar"/>
              </w:rPr>
              <w:t xml:space="preserve">29</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ascii="Times New Roman" w:hAnsi="Times New Roman"/>
                <w:color w:val="000000"/>
                <w:sz w:val="22"/>
                <w:szCs w:val="22"/>
                <w:lang w:bidi="ar"/>
              </w:rPr>
              <w:t xml:space="preserve">29</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gridSpan w:val="2"/>
            <w:shd w:val="clear" w:color="auto" w:fill="ffffff"/>
            <w:tcBorders>
              <w:top w:val="none" w:color="000000" w:sz="4" w:space="0"/>
              <w:left w:val="single" w:color="000000" w:sz="8" w:space="0"/>
              <w:bottom w:val="none" w:color="000000" w:sz="4" w:space="0"/>
              <w:right w:val="single" w:color="000000" w:sz="8" w:space="0"/>
            </w:tcBorders>
            <w:tcW w:w="2694"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小计（13个小区）</w:t>
            </w:r>
            <w:r/>
          </w:p>
        </w:tc>
        <w:tc>
          <w:tcPr>
            <w:shd w:val="clear" w:color="auto" w:fill="ffffff"/>
            <w:tcBorders>
              <w:top w:val="none" w:color="000000" w:sz="4" w:space="0"/>
              <w:left w:val="none" w:color="000000" w:sz="4" w:space="0"/>
              <w:bottom w:val="none" w:color="000000" w:sz="4" w:space="0"/>
              <w:right w:val="single" w:color="000000" w:sz="8" w:space="0"/>
            </w:tcBorders>
            <w:tcW w:w="992"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Cs w:val="21"/>
                <w:lang w:bidi="ar"/>
              </w:rPr>
              <w:t xml:space="preserve">263</w:t>
            </w:r>
            <w:r/>
          </w:p>
        </w:tc>
        <w:tc>
          <w:tcPr>
            <w:shd w:val="clear" w:color="auto" w:fill="ffffff"/>
            <w:tcBorders>
              <w:top w:val="none" w:color="000000" w:sz="4" w:space="0"/>
              <w:left w:val="none" w:color="000000" w:sz="4" w:space="0"/>
              <w:bottom w:val="none" w:color="000000" w:sz="4" w:space="0"/>
              <w:right w:val="single" w:color="000000" w:sz="8" w:space="0"/>
            </w:tcBorders>
            <w:tcW w:w="1134"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Cs w:val="21"/>
                <w:lang w:bidi="ar"/>
              </w:rPr>
              <w:t xml:space="preserve">17</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Cs w:val="21"/>
                <w:lang w:bidi="ar"/>
              </w:rPr>
              <w:t xml:space="preserve">195</w:t>
            </w:r>
            <w:r/>
          </w:p>
        </w:tc>
        <w:tc>
          <w:tcPr>
            <w:shd w:val="clear" w:color="auto" w:fill="ffffff"/>
            <w:tcBorders>
              <w:top w:val="none" w:color="000000" w:sz="4" w:space="0"/>
              <w:left w:val="none" w:color="000000" w:sz="4" w:space="0"/>
              <w:bottom w:val="none" w:color="000000" w:sz="4" w:space="0"/>
              <w:right w:val="single" w:color="000000" w:sz="8" w:space="0"/>
            </w:tcBorders>
            <w:tcW w:w="1275"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Cs w:val="21"/>
                <w:lang w:bidi="ar"/>
              </w:rPr>
              <w:t xml:space="preserve">38</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Cs w:val="21"/>
                <w:lang w:bidi="ar"/>
              </w:rPr>
              <w:t xml:space="preserve">30</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widowControl w:val="off"/>
              <w:rPr>
                <w:rFonts w:ascii="宋体" w:hAnsi="宋体" w:cs="宋体"/>
                <w:color w:val="000000"/>
                <w:sz w:val="21"/>
                <w:szCs w:val="21"/>
              </w:rPr>
            </w:pPr>
            <w:r>
              <w:rPr>
                <w:rFonts w:ascii="宋体" w:hAnsi="宋体" w:cs="宋体"/>
                <w:color w:val="000000"/>
                <w:sz w:val="21"/>
                <w:szCs w:val="21"/>
              </w:rPr>
            </w:r>
            <w:r/>
          </w:p>
        </w:tc>
      </w:tr>
      <w:tr>
        <w:trPr>
          <w:trHeight w:val="285"/>
        </w:trPr>
        <w:tc>
          <w:tcPr>
            <w:gridSpan w:val="8"/>
            <w:shd w:val="clear" w:color="auto" w:fill="92d050"/>
            <w:tcBorders>
              <w:top w:val="single" w:color="000000" w:sz="8" w:space="0"/>
              <w:left w:val="single" w:color="000000" w:sz="8" w:space="0"/>
              <w:bottom w:val="single" w:color="000000" w:sz="8" w:space="0"/>
              <w:right w:val="none" w:color="000000" w:sz="4" w:space="0"/>
            </w:tcBorders>
            <w:tcW w:w="9923"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吴门桥街道</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w:t>
            </w:r>
            <w:r>
              <w:rPr>
                <w:rFonts w:ascii="宋体" w:hAnsi="宋体" w:cs="宋体"/>
                <w:color w:val="000000"/>
                <w:sz w:val="21"/>
                <w:szCs w:val="21"/>
                <w:lang w:bidi="ar"/>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梅亭苑小区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59</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59</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9年</w:t>
            </w:r>
            <w:r/>
          </w:p>
        </w:tc>
      </w:tr>
      <w:tr>
        <w:trPr>
          <w:trHeight w:val="57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万佳一期、二期</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75</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75</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官庄前</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248</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200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48</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sz w:val="21"/>
                <w:szCs w:val="21"/>
              </w:rPr>
              <w:t xml:space="preserve">西环路</w:t>
            </w:r>
            <w:r>
              <w:rPr>
                <w:rFonts w:ascii="宋体" w:hAnsi="宋体" w:cs="宋体"/>
                <w:sz w:val="21"/>
                <w:szCs w:val="21"/>
              </w:rPr>
              <w:t xml:space="preserve">128</w:t>
            </w:r>
            <w:r>
              <w:rPr>
                <w:sz w:val="21"/>
                <w:szCs w:val="21"/>
              </w:rPr>
              <w:t xml:space="preserve">号</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36</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36</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sz w:val="21"/>
                <w:szCs w:val="21"/>
              </w:rPr>
              <w:t xml:space="preserve">劳动路</w:t>
            </w:r>
            <w:r>
              <w:rPr>
                <w:rFonts w:ascii="宋体" w:hAnsi="宋体" w:cs="宋体"/>
                <w:sz w:val="21"/>
                <w:szCs w:val="21"/>
              </w:rPr>
              <w:t xml:space="preserve">95</w:t>
            </w:r>
            <w:r>
              <w:rPr>
                <w:sz w:val="21"/>
                <w:szCs w:val="21"/>
              </w:rPr>
              <w:t xml:space="preserve">号</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23</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23</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象牙新村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31</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31</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友联一村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138</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138</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解放新村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44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44</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54</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sz w:val="21"/>
                <w:szCs w:val="21"/>
              </w:rPr>
              <w:t xml:space="preserve">人民路</w:t>
            </w:r>
            <w:r>
              <w:rPr>
                <w:rFonts w:ascii="宋体" w:hAnsi="宋体" w:cs="宋体"/>
                <w:sz w:val="21"/>
                <w:szCs w:val="21"/>
              </w:rPr>
              <w:t xml:space="preserve">133</w:t>
            </w:r>
            <w:r>
              <w:rPr>
                <w:sz w:val="21"/>
                <w:szCs w:val="21"/>
              </w:rPr>
              <w:t xml:space="preserve">号</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sz w:val="21"/>
                <w:szCs w:val="21"/>
              </w:rPr>
              <w:t xml:space="preserve">劳动路</w:t>
            </w:r>
            <w:r>
              <w:rPr>
                <w:rFonts w:ascii="宋体" w:hAnsi="宋体" w:cs="宋体"/>
                <w:sz w:val="21"/>
                <w:szCs w:val="21"/>
              </w:rPr>
              <w:t xml:space="preserve">100</w:t>
            </w:r>
            <w:r>
              <w:rPr>
                <w:sz w:val="21"/>
                <w:szCs w:val="21"/>
              </w:rPr>
              <w:t xml:space="preserve">号</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广大家园</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17</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17</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6年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57</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南环一村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4年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横塘东街</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ascii="Times New Roman" w:hAnsi="Times New Roman"/>
                <w:color w:val="000000"/>
                <w:sz w:val="22"/>
                <w:szCs w:val="22"/>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4年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59</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劳动路110号</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000000"/>
                <w:sz w:val="22"/>
                <w:szCs w:val="22"/>
                <w:lang w:bidi="ar"/>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2"/>
                <w:szCs w:val="22"/>
                <w:lang w:bidi="ar"/>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万佳东区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rPr>
            </w:pPr>
            <w:r>
              <w:rPr>
                <w:rFonts w:ascii="Times New Roman" w:hAnsi="Times New Roman"/>
                <w:color w:val="000000"/>
                <w:sz w:val="22"/>
                <w:szCs w:val="22"/>
                <w:lang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rPr>
            </w:pPr>
            <w:r>
              <w:rPr>
                <w:rFonts w:ascii="Times New Roman" w:hAnsi="Times New Roman"/>
                <w:color w:val="000000"/>
                <w:sz w:val="22"/>
                <w:szCs w:val="22"/>
                <w:lang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rPr>
            </w:pPr>
            <w:r>
              <w:rPr>
                <w:rFonts w:hint="eastAsia" w:ascii="宋体" w:hAnsi="宋体" w:cs="宋体"/>
                <w:color w:val="000000"/>
                <w:szCs w:val="21"/>
                <w:lang w:bidi="ar"/>
              </w:rPr>
              <w:t xml:space="preserve">9年</w:t>
            </w:r>
            <w:r/>
          </w:p>
        </w:tc>
      </w:tr>
      <w:tr>
        <w:trPr>
          <w:trHeight w:val="285"/>
        </w:trPr>
        <w:tc>
          <w:tcPr>
            <w:gridSpan w:val="2"/>
            <w:shd w:val="clear" w:color="auto" w:fill="ffffff"/>
            <w:tcBorders>
              <w:top w:val="none" w:color="000000" w:sz="4" w:space="0"/>
              <w:left w:val="single" w:color="000000" w:sz="8" w:space="0"/>
              <w:bottom w:val="none" w:color="000000" w:sz="4" w:space="0"/>
              <w:right w:val="single" w:color="000000" w:sz="8" w:space="0"/>
            </w:tcBorders>
            <w:tcW w:w="2694"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小计（1</w:t>
            </w:r>
            <w:r>
              <w:rPr>
                <w:rFonts w:ascii="宋体" w:hAnsi="宋体" w:cs="宋体"/>
                <w:b/>
                <w:bCs/>
                <w:color w:val="000000"/>
                <w:sz w:val="21"/>
                <w:szCs w:val="21"/>
                <w:lang w:bidi="ar"/>
              </w:rPr>
              <w:t xml:space="preserve">5</w:t>
            </w:r>
            <w:r>
              <w:rPr>
                <w:rFonts w:hint="eastAsia" w:ascii="宋体" w:hAnsi="宋体" w:cs="宋体"/>
                <w:b/>
                <w:bCs/>
                <w:color w:val="000000"/>
                <w:sz w:val="21"/>
                <w:szCs w:val="21"/>
                <w:lang w:bidi="ar"/>
              </w:rPr>
              <w:t xml:space="preserve">个小区）</w:t>
            </w:r>
            <w:r/>
          </w:p>
        </w:tc>
        <w:tc>
          <w:tcPr>
            <w:shd w:val="clear" w:color="auto" w:fill="ffffff"/>
            <w:tcBorders>
              <w:top w:val="none" w:color="000000" w:sz="4" w:space="0"/>
              <w:left w:val="none" w:color="000000" w:sz="4" w:space="0"/>
              <w:bottom w:val="none" w:color="000000" w:sz="4" w:space="0"/>
              <w:right w:val="single" w:color="000000" w:sz="8" w:space="0"/>
            </w:tcBorders>
            <w:tcW w:w="992"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Cs w:val="21"/>
                <w:lang w:bidi="ar"/>
              </w:rPr>
              <w:t xml:space="preserve">736</w:t>
            </w:r>
            <w:r/>
          </w:p>
        </w:tc>
        <w:tc>
          <w:tcPr>
            <w:shd w:val="clear" w:color="auto" w:fill="ffffff"/>
            <w:tcBorders>
              <w:top w:val="none" w:color="000000" w:sz="4" w:space="0"/>
              <w:left w:val="none" w:color="000000" w:sz="4" w:space="0"/>
              <w:bottom w:val="none" w:color="000000" w:sz="4" w:space="0"/>
              <w:right w:val="single" w:color="000000" w:sz="8" w:space="0"/>
            </w:tcBorders>
            <w:tcW w:w="1134"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Cs w:val="21"/>
                <w:lang w:bidi="ar"/>
              </w:rPr>
              <w:t xml:space="preserve">35</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Cs w:val="21"/>
                <w:lang w:bidi="ar"/>
              </w:rPr>
              <w:t xml:space="preserve">672</w:t>
            </w:r>
            <w:r/>
          </w:p>
        </w:tc>
        <w:tc>
          <w:tcPr>
            <w:shd w:val="clear" w:color="auto" w:fill="ffffff"/>
            <w:tcBorders>
              <w:top w:val="none" w:color="000000" w:sz="4" w:space="0"/>
              <w:left w:val="none" w:color="000000" w:sz="4" w:space="0"/>
              <w:bottom w:val="none" w:color="000000" w:sz="4" w:space="0"/>
              <w:right w:val="single" w:color="000000" w:sz="8" w:space="0"/>
            </w:tcBorders>
            <w:tcW w:w="1275"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Cs w:val="21"/>
                <w:lang w:bidi="ar"/>
              </w:rPr>
              <w:t xml:space="preserve">7</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Cs w:val="21"/>
                <w:lang w:bidi="ar"/>
              </w:rPr>
              <w:t xml:space="preserve">57</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widowControl w:val="off"/>
              <w:rPr>
                <w:rFonts w:ascii="宋体" w:hAnsi="宋体" w:cs="宋体"/>
                <w:b/>
                <w:bCs/>
                <w:color w:val="000000"/>
                <w:sz w:val="21"/>
                <w:szCs w:val="21"/>
              </w:rPr>
            </w:pPr>
            <w:r>
              <w:rPr>
                <w:rFonts w:ascii="宋体" w:hAnsi="宋体" w:cs="宋体"/>
                <w:b/>
                <w:bCs/>
                <w:color w:val="000000"/>
                <w:sz w:val="21"/>
                <w:szCs w:val="21"/>
              </w:rPr>
            </w:r>
            <w:r/>
          </w:p>
        </w:tc>
      </w:tr>
      <w:tr>
        <w:trPr>
          <w:trHeight w:val="285"/>
        </w:trPr>
        <w:tc>
          <w:tcPr>
            <w:gridSpan w:val="8"/>
            <w:shd w:val="clear" w:color="auto" w:fill="92d050"/>
            <w:tcBorders>
              <w:top w:val="single" w:color="000000" w:sz="8" w:space="0"/>
              <w:left w:val="single" w:color="000000" w:sz="8" w:space="0"/>
              <w:bottom w:val="single" w:color="000000" w:sz="8" w:space="0"/>
              <w:right w:val="none" w:color="000000" w:sz="4" w:space="0"/>
            </w:tcBorders>
            <w:tcW w:w="9923"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平江街道</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6</w:t>
            </w:r>
            <w:r>
              <w:rPr>
                <w:rFonts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平门二村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9年</w:t>
            </w:r>
            <w:r/>
          </w:p>
        </w:tc>
      </w:tr>
      <w:tr>
        <w:trPr>
          <w:trHeight w:val="57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6</w:t>
            </w:r>
            <w:r>
              <w:rPr>
                <w:rFonts w:ascii="宋体" w:hAnsi="宋体" w:cs="宋体"/>
                <w:color w:val="000000"/>
                <w:sz w:val="21"/>
                <w:szCs w:val="21"/>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人民路2051号小区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6</w:t>
            </w:r>
            <w:r>
              <w:rPr>
                <w:rFonts w:ascii="宋体" w:hAnsi="宋体" w:cs="宋体"/>
                <w:color w:val="000000"/>
                <w:sz w:val="21"/>
                <w:szCs w:val="21"/>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梅花三村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34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34</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6</w:t>
            </w:r>
            <w:r>
              <w:rPr>
                <w:rFonts w:ascii="宋体" w:hAnsi="宋体" w:cs="宋体"/>
                <w:color w:val="000000"/>
                <w:sz w:val="21"/>
                <w:szCs w:val="21"/>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嘉吴苑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15</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15</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6</w:t>
            </w:r>
            <w:r>
              <w:rPr>
                <w:rFonts w:ascii="宋体" w:hAnsi="宋体" w:cs="宋体"/>
                <w:color w:val="000000"/>
                <w:sz w:val="21"/>
                <w:szCs w:val="21"/>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朗园小区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6</w:t>
            </w:r>
            <w:r>
              <w:rPr>
                <w:rFonts w:ascii="宋体" w:hAnsi="宋体" w:cs="宋体"/>
                <w:color w:val="000000"/>
                <w:sz w:val="21"/>
                <w:szCs w:val="21"/>
                <w:lang w:bidi="ar"/>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梅林新苑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24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24</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6</w:t>
            </w:r>
            <w:r>
              <w:rPr>
                <w:rFonts w:ascii="宋体" w:hAnsi="宋体" w:cs="宋体"/>
                <w:color w:val="000000"/>
                <w:sz w:val="21"/>
                <w:szCs w:val="21"/>
                <w:lang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园林里</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Cs w:val="21"/>
                <w:lang w:bidi="ar"/>
              </w:rPr>
              <w:t xml:space="preserve">9年</w:t>
            </w:r>
            <w:r/>
          </w:p>
        </w:tc>
      </w:tr>
      <w:tr>
        <w:trPr>
          <w:trHeight w:val="295"/>
        </w:trPr>
        <w:tc>
          <w:tcPr>
            <w:gridSpan w:val="2"/>
            <w:shd w:val="clear" w:color="auto" w:fill="ffffff"/>
            <w:tcBorders>
              <w:top w:val="none" w:color="000000" w:sz="4" w:space="0"/>
              <w:left w:val="single" w:color="000000" w:sz="8" w:space="0"/>
              <w:bottom w:val="none" w:color="000000" w:sz="4" w:space="0"/>
              <w:right w:val="single" w:color="000000" w:sz="8" w:space="0"/>
            </w:tcBorders>
            <w:tcW w:w="2694" w:type="dxa"/>
            <w:vAlign w:val="center"/>
            <w:textDirection w:val="lrTb"/>
            <w:noWrap w:val="false"/>
          </w:tcPr>
          <w:p>
            <w:pPr>
              <w:ind w:left="0"/>
              <w:jc w:val="center"/>
              <w:rPr>
                <w:rFonts w:ascii="宋体" w:hAnsi="宋体" w:cs="宋体"/>
                <w:b/>
                <w:color w:val="000000"/>
                <w:sz w:val="21"/>
                <w:szCs w:val="21"/>
                <w:lang w:bidi="ar"/>
              </w:rPr>
            </w:pPr>
            <w:r>
              <w:rPr>
                <w:rFonts w:hint="eastAsia" w:ascii="宋体" w:hAnsi="宋体" w:cs="宋体"/>
                <w:b/>
                <w:color w:val="000000"/>
                <w:sz w:val="21"/>
                <w:szCs w:val="21"/>
                <w:lang w:bidi="ar"/>
              </w:rPr>
              <w:t xml:space="preserve">小计（</w:t>
            </w:r>
            <w:r>
              <w:rPr>
                <w:rFonts w:ascii="宋体" w:hAnsi="宋体" w:cs="宋体"/>
                <w:b/>
                <w:color w:val="000000"/>
                <w:sz w:val="21"/>
                <w:szCs w:val="21"/>
                <w:lang w:bidi="ar"/>
              </w:rPr>
              <w:t xml:space="preserve">7</w:t>
            </w:r>
            <w:r>
              <w:rPr>
                <w:rFonts w:hint="eastAsia" w:ascii="宋体" w:hAnsi="宋体" w:cs="宋体"/>
                <w:b/>
                <w:color w:val="000000"/>
                <w:sz w:val="21"/>
                <w:szCs w:val="21"/>
                <w:lang w:bidi="ar"/>
              </w:rPr>
              <w:t xml:space="preserve">个小区）</w:t>
            </w:r>
            <w:r/>
          </w:p>
        </w:tc>
        <w:tc>
          <w:tcPr>
            <w:shd w:val="clear" w:color="auto" w:fill="ffffff"/>
            <w:tcBorders>
              <w:top w:val="none" w:color="000000" w:sz="4" w:space="0"/>
              <w:left w:val="none" w:color="000000" w:sz="4" w:space="0"/>
              <w:bottom w:val="none" w:color="000000" w:sz="4" w:space="0"/>
              <w:right w:val="single" w:color="000000" w:sz="8" w:space="0"/>
            </w:tcBorders>
            <w:tcW w:w="992" w:type="dxa"/>
            <w:vAlign w:val="center"/>
            <w:textDirection w:val="lrTb"/>
            <w:noWrap w:val="false"/>
          </w:tcPr>
          <w:p>
            <w:pPr>
              <w:ind w:left="0"/>
              <w:jc w:val="center"/>
              <w:rPr>
                <w:rFonts w:ascii="宋体" w:hAnsi="宋体" w:cs="宋体"/>
                <w:b/>
                <w:color w:val="000000"/>
                <w:sz w:val="21"/>
                <w:szCs w:val="21"/>
                <w:lang w:bidi="ar"/>
              </w:rPr>
            </w:pPr>
            <w:r>
              <w:rPr>
                <w:rFonts w:ascii="Times New Roman" w:hAnsi="Times New Roman"/>
                <w:b/>
                <w:bCs/>
                <w:color w:val="000000"/>
                <w:sz w:val="22"/>
                <w:szCs w:val="22"/>
                <w:lang w:bidi="ar"/>
              </w:rPr>
              <w:t xml:space="preserve">109</w:t>
            </w:r>
            <w:r/>
          </w:p>
        </w:tc>
        <w:tc>
          <w:tcPr>
            <w:shd w:val="clear" w:color="auto" w:fill="ffffff"/>
            <w:tcBorders>
              <w:top w:val="none" w:color="000000" w:sz="4" w:space="0"/>
              <w:left w:val="none" w:color="000000" w:sz="4" w:space="0"/>
              <w:bottom w:val="none" w:color="000000" w:sz="4" w:space="0"/>
              <w:right w:val="single" w:color="000000" w:sz="8" w:space="0"/>
            </w:tcBorders>
            <w:tcW w:w="1134" w:type="dxa"/>
            <w:vAlign w:val="center"/>
            <w:textDirection w:val="lrTb"/>
            <w:noWrap w:val="false"/>
          </w:tcPr>
          <w:p>
            <w:pPr>
              <w:ind w:left="0"/>
              <w:jc w:val="center"/>
              <w:rPr>
                <w:rFonts w:ascii="宋体" w:hAnsi="宋体" w:cs="宋体"/>
                <w:b/>
                <w:color w:val="000000"/>
                <w:sz w:val="21"/>
                <w:szCs w:val="21"/>
                <w:lang w:bidi="ar"/>
              </w:rPr>
            </w:pPr>
            <w:r>
              <w:rPr>
                <w:rFonts w:ascii="Times New Roman" w:hAnsi="Times New Roman"/>
                <w:b/>
                <w:bCs/>
                <w:color w:val="000000"/>
                <w:sz w:val="22"/>
                <w:szCs w:val="22"/>
                <w:lang w:bidi="ar"/>
              </w:rPr>
              <w:t xml:space="preserve">10</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rPr>
                <w:rFonts w:ascii="宋体" w:hAnsi="宋体" w:cs="宋体"/>
                <w:b/>
                <w:color w:val="000000"/>
                <w:sz w:val="21"/>
                <w:szCs w:val="21"/>
                <w:lang w:bidi="ar"/>
              </w:rPr>
            </w:pPr>
            <w:r>
              <w:rPr>
                <w:rFonts w:ascii="Times New Roman" w:hAnsi="Times New Roman"/>
                <w:b/>
                <w:bCs/>
                <w:color w:val="000000"/>
                <w:sz w:val="22"/>
                <w:szCs w:val="22"/>
                <w:lang w:bidi="ar"/>
              </w:rPr>
              <w:t xml:space="preserve">0</w:t>
            </w:r>
            <w:r/>
          </w:p>
        </w:tc>
        <w:tc>
          <w:tcPr>
            <w:shd w:val="clear" w:color="auto" w:fill="ffffff"/>
            <w:tcBorders>
              <w:top w:val="none" w:color="000000" w:sz="4" w:space="0"/>
              <w:left w:val="none" w:color="000000" w:sz="4" w:space="0"/>
              <w:bottom w:val="none" w:color="000000" w:sz="4" w:space="0"/>
              <w:right w:val="single" w:color="000000" w:sz="8" w:space="0"/>
            </w:tcBorders>
            <w:tcW w:w="1275" w:type="dxa"/>
            <w:vAlign w:val="center"/>
            <w:textDirection w:val="lrTb"/>
            <w:noWrap w:val="false"/>
          </w:tcPr>
          <w:p>
            <w:pPr>
              <w:ind w:left="0"/>
              <w:jc w:val="center"/>
              <w:rPr>
                <w:rFonts w:ascii="宋体" w:hAnsi="宋体" w:cs="宋体"/>
                <w:b/>
                <w:color w:val="000000"/>
                <w:sz w:val="21"/>
                <w:szCs w:val="21"/>
                <w:lang w:bidi="ar"/>
              </w:rPr>
            </w:pPr>
            <w:r>
              <w:rPr>
                <w:rFonts w:ascii="Times New Roman" w:hAnsi="Times New Roman"/>
                <w:b/>
                <w:bCs/>
                <w:color w:val="000000"/>
                <w:sz w:val="22"/>
                <w:szCs w:val="22"/>
                <w:lang w:bidi="ar"/>
              </w:rPr>
              <w:t xml:space="preserve">9</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rPr>
                <w:rFonts w:ascii="宋体" w:hAnsi="宋体" w:cs="宋体"/>
                <w:b/>
                <w:color w:val="000000"/>
                <w:sz w:val="21"/>
                <w:szCs w:val="21"/>
                <w:lang w:bidi="ar"/>
              </w:rPr>
            </w:pPr>
            <w:r>
              <w:rPr>
                <w:rFonts w:hint="eastAsia" w:ascii="宋体" w:hAnsi="宋体" w:cs="宋体"/>
                <w:b/>
                <w:bCs/>
                <w:color w:val="000000"/>
                <w:szCs w:val="21"/>
                <w:lang w:bidi="ar"/>
              </w:rPr>
              <w:t xml:space="preserve">100</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widowControl w:val="off"/>
              <w:rPr>
                <w:rFonts w:ascii="宋体" w:hAnsi="宋体" w:cs="宋体"/>
                <w:b/>
                <w:color w:val="000000"/>
                <w:sz w:val="21"/>
                <w:szCs w:val="21"/>
                <w:lang w:bidi="ar"/>
              </w:rPr>
            </w:pPr>
            <w:r>
              <w:rPr>
                <w:rFonts w:ascii="宋体" w:hAnsi="宋体" w:cs="宋体"/>
                <w:b/>
                <w:color w:val="000000"/>
                <w:sz w:val="21"/>
                <w:szCs w:val="21"/>
                <w:lang w:bidi="ar"/>
              </w:rPr>
            </w:r>
            <w:r/>
          </w:p>
        </w:tc>
      </w:tr>
      <w:tr>
        <w:trPr>
          <w:trHeight w:val="285"/>
        </w:trPr>
        <w:tc>
          <w:tcPr>
            <w:gridSpan w:val="8"/>
            <w:shd w:val="clear" w:color="auto" w:fill="92d050"/>
            <w:tcBorders>
              <w:top w:val="single" w:color="000000" w:sz="8" w:space="0"/>
              <w:left w:val="single" w:color="000000" w:sz="8" w:space="0"/>
              <w:bottom w:val="single" w:color="000000" w:sz="8" w:space="0"/>
              <w:right w:val="none" w:color="000000" w:sz="4" w:space="0"/>
            </w:tcBorders>
            <w:tcW w:w="9923"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沧浪街道</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ascii="宋体" w:hAnsi="宋体" w:cs="宋体"/>
                <w:color w:val="000000"/>
                <w:sz w:val="21"/>
                <w:szCs w:val="21"/>
                <w:lang w:bidi="ar"/>
              </w:rPr>
              <w:t xml:space="preserve">68</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sz w:val="21"/>
                <w:szCs w:val="21"/>
              </w:rPr>
              <w:t xml:space="preserve">三香弄</w:t>
            </w:r>
            <w:r>
              <w:rPr>
                <w:rFonts w:ascii="宋体" w:hAnsi="宋体" w:cs="宋体"/>
                <w:sz w:val="21"/>
                <w:szCs w:val="21"/>
              </w:rPr>
              <w:t xml:space="preserve">8</w:t>
            </w:r>
            <w:r>
              <w:rPr>
                <w:sz w:val="21"/>
                <w:szCs w:val="21"/>
              </w:rPr>
              <w:t xml:space="preserve">号</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ascii="宋体" w:hAnsi="宋体" w:cs="宋体"/>
                <w:color w:val="000000"/>
                <w:sz w:val="21"/>
                <w:szCs w:val="21"/>
                <w:lang w:bidi="ar"/>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ascii="宋体" w:hAnsi="宋体" w:cs="宋体"/>
                <w:color w:val="000000"/>
                <w:sz w:val="21"/>
                <w:szCs w:val="21"/>
                <w:lang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1276" w:type="dxa"/>
            <w:vAlign w:val="center"/>
            <w:textDirection w:val="lrTb"/>
            <w:noWrap/>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ascii="宋体" w:hAnsi="宋体" w:cs="宋体"/>
                <w:color w:val="000000"/>
                <w:sz w:val="21"/>
                <w:szCs w:val="21"/>
                <w:lang w:bidi="ar"/>
              </w:rPr>
              <w:t xml:space="preserve">69</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天河花园</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7</w:t>
            </w:r>
            <w:r>
              <w:rPr>
                <w:rFonts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东二路3-8幢</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7</w:t>
            </w:r>
            <w:r>
              <w:rPr>
                <w:rFonts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玉兰新村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24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24</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7</w:t>
            </w:r>
            <w:r>
              <w:rPr>
                <w:rFonts w:ascii="宋体" w:hAnsi="宋体" w:cs="宋体"/>
                <w:color w:val="000000"/>
                <w:sz w:val="21"/>
                <w:szCs w:val="21"/>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书院巷136号</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7</w:t>
            </w:r>
            <w:r>
              <w:rPr>
                <w:rFonts w:ascii="宋体" w:hAnsi="宋体" w:cs="宋体"/>
                <w:color w:val="000000"/>
                <w:sz w:val="21"/>
                <w:szCs w:val="21"/>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中军新村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7</w:t>
            </w:r>
            <w:r>
              <w:rPr>
                <w:rFonts w:ascii="宋体" w:hAnsi="宋体" w:cs="宋体"/>
                <w:color w:val="000000"/>
                <w:sz w:val="21"/>
                <w:szCs w:val="21"/>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锦绣新苑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9年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7</w:t>
            </w:r>
            <w:r>
              <w:rPr>
                <w:rFonts w:ascii="宋体" w:hAnsi="宋体" w:cs="宋体"/>
                <w:color w:val="000000"/>
                <w:sz w:val="21"/>
                <w:szCs w:val="21"/>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江南小区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9年</w:t>
            </w:r>
            <w:r/>
          </w:p>
        </w:tc>
      </w:tr>
      <w:tr>
        <w:trPr>
          <w:trHeight w:val="295"/>
        </w:trPr>
        <w:tc>
          <w:tcPr>
            <w:gridSpan w:val="2"/>
            <w:shd w:val="clear" w:color="auto" w:fill="ffffff"/>
            <w:tcBorders>
              <w:top w:val="none" w:color="000000" w:sz="4" w:space="0"/>
              <w:left w:val="single" w:color="000000" w:sz="8" w:space="0"/>
              <w:bottom w:val="none" w:color="000000" w:sz="4" w:space="0"/>
              <w:right w:val="single" w:color="000000" w:sz="8" w:space="0"/>
            </w:tcBorders>
            <w:tcW w:w="2694" w:type="dxa"/>
            <w:vAlign w:val="center"/>
            <w:textDirection w:val="lrTb"/>
            <w:noWrap w:val="false"/>
          </w:tcPr>
          <w:p>
            <w:pPr>
              <w:ind w:left="0"/>
              <w:jc w:val="center"/>
              <w:rPr>
                <w:rFonts w:ascii="宋体" w:hAnsi="宋体" w:cs="宋体"/>
                <w:b/>
                <w:color w:val="000000"/>
                <w:sz w:val="21"/>
                <w:szCs w:val="21"/>
                <w:lang w:bidi="ar"/>
              </w:rPr>
            </w:pPr>
            <w:r>
              <w:rPr>
                <w:rFonts w:hint="eastAsia" w:ascii="宋体" w:hAnsi="宋体" w:cs="宋体"/>
                <w:b/>
                <w:color w:val="000000"/>
                <w:sz w:val="21"/>
                <w:szCs w:val="21"/>
                <w:lang w:bidi="ar"/>
              </w:rPr>
              <w:t xml:space="preserve">小计（</w:t>
            </w:r>
            <w:r>
              <w:rPr>
                <w:rFonts w:ascii="宋体" w:hAnsi="宋体" w:cs="宋体"/>
                <w:b/>
                <w:color w:val="000000"/>
                <w:sz w:val="21"/>
                <w:szCs w:val="21"/>
                <w:lang w:bidi="ar"/>
              </w:rPr>
              <w:t xml:space="preserve">8</w:t>
            </w:r>
            <w:r>
              <w:rPr>
                <w:rFonts w:hint="eastAsia" w:ascii="宋体" w:hAnsi="宋体" w:cs="宋体"/>
                <w:b/>
                <w:color w:val="000000"/>
                <w:sz w:val="21"/>
                <w:szCs w:val="21"/>
                <w:lang w:bidi="ar"/>
              </w:rPr>
              <w:t xml:space="preserve">个小区）</w:t>
            </w:r>
            <w:r/>
          </w:p>
        </w:tc>
        <w:tc>
          <w:tcPr>
            <w:shd w:val="clear" w:color="auto" w:fill="ffffff"/>
            <w:tcBorders>
              <w:top w:val="none" w:color="000000" w:sz="4" w:space="0"/>
              <w:left w:val="none" w:color="000000" w:sz="4" w:space="0"/>
              <w:bottom w:val="none" w:color="000000" w:sz="4" w:space="0"/>
              <w:right w:val="single" w:color="000000" w:sz="8" w:space="0"/>
            </w:tcBorders>
            <w:tcW w:w="992" w:type="dxa"/>
            <w:vAlign w:val="center"/>
            <w:textDirection w:val="lrTb"/>
            <w:noWrap w:val="false"/>
          </w:tcPr>
          <w:p>
            <w:pPr>
              <w:ind w:left="0"/>
              <w:jc w:val="center"/>
              <w:rPr>
                <w:rFonts w:ascii="宋体" w:hAnsi="宋体" w:cs="宋体"/>
                <w:b/>
                <w:color w:val="000000"/>
                <w:sz w:val="21"/>
                <w:szCs w:val="21"/>
                <w:lang w:bidi="ar"/>
              </w:rPr>
            </w:pPr>
            <w:r>
              <w:rPr>
                <w:rFonts w:ascii="Times New Roman" w:hAnsi="Times New Roman"/>
                <w:b/>
                <w:bCs/>
                <w:color w:val="000000"/>
                <w:sz w:val="22"/>
                <w:szCs w:val="22"/>
                <w:lang w:bidi="ar"/>
              </w:rPr>
              <w:t xml:space="preserve">90</w:t>
            </w:r>
            <w:r/>
          </w:p>
        </w:tc>
        <w:tc>
          <w:tcPr>
            <w:shd w:val="clear" w:color="auto" w:fill="ffffff"/>
            <w:tcBorders>
              <w:top w:val="none" w:color="000000" w:sz="4" w:space="0"/>
              <w:left w:val="none" w:color="000000" w:sz="4" w:space="0"/>
              <w:bottom w:val="none" w:color="000000" w:sz="4" w:space="0"/>
              <w:right w:val="single" w:color="000000" w:sz="8" w:space="0"/>
            </w:tcBorders>
            <w:tcW w:w="1134" w:type="dxa"/>
            <w:vAlign w:val="center"/>
            <w:textDirection w:val="lrTb"/>
            <w:noWrap w:val="false"/>
          </w:tcPr>
          <w:p>
            <w:pPr>
              <w:ind w:left="0"/>
              <w:jc w:val="center"/>
              <w:rPr>
                <w:rFonts w:ascii="宋体" w:hAnsi="宋体" w:cs="宋体"/>
                <w:b/>
                <w:color w:val="000000"/>
                <w:sz w:val="21"/>
                <w:szCs w:val="21"/>
                <w:lang w:bidi="ar"/>
              </w:rPr>
            </w:pPr>
            <w:r>
              <w:rPr>
                <w:rFonts w:ascii="Times New Roman" w:hAnsi="Times New Roman"/>
                <w:b/>
                <w:bCs/>
                <w:color w:val="000000"/>
                <w:sz w:val="22"/>
                <w:szCs w:val="22"/>
                <w:lang w:bidi="ar"/>
              </w:rPr>
              <w:t xml:space="preserve">9</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rPr>
                <w:rFonts w:ascii="宋体" w:hAnsi="宋体" w:cs="宋体"/>
                <w:b/>
                <w:color w:val="000000"/>
                <w:sz w:val="21"/>
                <w:szCs w:val="21"/>
                <w:lang w:bidi="ar"/>
              </w:rPr>
            </w:pPr>
            <w:r>
              <w:rPr>
                <w:rFonts w:ascii="Times New Roman" w:hAnsi="Times New Roman"/>
                <w:b/>
                <w:bCs/>
                <w:color w:val="000000"/>
                <w:sz w:val="22"/>
                <w:szCs w:val="22"/>
                <w:lang w:bidi="ar"/>
              </w:rPr>
              <w:t xml:space="preserve">0</w:t>
            </w:r>
            <w:r/>
          </w:p>
        </w:tc>
        <w:tc>
          <w:tcPr>
            <w:shd w:val="clear" w:color="auto" w:fill="ffffff"/>
            <w:tcBorders>
              <w:top w:val="none" w:color="000000" w:sz="4" w:space="0"/>
              <w:left w:val="none" w:color="000000" w:sz="4" w:space="0"/>
              <w:bottom w:val="none" w:color="000000" w:sz="4" w:space="0"/>
              <w:right w:val="single" w:color="000000" w:sz="8" w:space="0"/>
            </w:tcBorders>
            <w:tcW w:w="1275" w:type="dxa"/>
            <w:vAlign w:val="center"/>
            <w:textDirection w:val="lrTb"/>
            <w:noWrap w:val="false"/>
          </w:tcPr>
          <w:p>
            <w:pPr>
              <w:ind w:left="0"/>
              <w:jc w:val="center"/>
              <w:rPr>
                <w:rFonts w:ascii="宋体" w:hAnsi="宋体" w:cs="宋体"/>
                <w:b/>
                <w:color w:val="000000"/>
                <w:sz w:val="21"/>
                <w:szCs w:val="21"/>
                <w:lang w:bidi="ar"/>
              </w:rPr>
            </w:pPr>
            <w:r>
              <w:rPr>
                <w:rFonts w:ascii="Times New Roman" w:hAnsi="Times New Roman"/>
                <w:b/>
                <w:bCs/>
                <w:color w:val="000000"/>
                <w:sz w:val="22"/>
                <w:szCs w:val="22"/>
                <w:lang w:bidi="ar"/>
              </w:rPr>
              <w:t xml:space="preserve">20</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rPr>
                <w:rFonts w:ascii="宋体" w:hAnsi="宋体" w:cs="宋体"/>
                <w:b/>
                <w:color w:val="000000"/>
                <w:sz w:val="21"/>
                <w:szCs w:val="21"/>
                <w:lang w:bidi="ar"/>
              </w:rPr>
            </w:pPr>
            <w:r>
              <w:rPr>
                <w:rFonts w:ascii="Times New Roman" w:hAnsi="Times New Roman"/>
                <w:b/>
                <w:bCs/>
                <w:color w:val="000000"/>
                <w:sz w:val="22"/>
                <w:szCs w:val="22"/>
                <w:lang w:bidi="ar"/>
              </w:rPr>
              <w:t xml:space="preserve">70</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widowControl w:val="off"/>
              <w:rPr>
                <w:rFonts w:ascii="宋体" w:hAnsi="宋体" w:cs="宋体"/>
                <w:b/>
                <w:color w:val="000000"/>
                <w:sz w:val="21"/>
                <w:szCs w:val="21"/>
                <w:lang w:bidi="ar"/>
              </w:rPr>
            </w:pPr>
            <w:r>
              <w:rPr>
                <w:rFonts w:ascii="宋体" w:hAnsi="宋体" w:cs="宋体"/>
                <w:b/>
                <w:color w:val="000000"/>
                <w:sz w:val="21"/>
                <w:szCs w:val="21"/>
                <w:lang w:bidi="ar"/>
              </w:rPr>
            </w:r>
            <w:r/>
          </w:p>
        </w:tc>
      </w:tr>
      <w:tr>
        <w:trPr>
          <w:trHeight w:val="285"/>
        </w:trPr>
        <w:tc>
          <w:tcPr>
            <w:gridSpan w:val="8"/>
            <w:shd w:val="clear" w:color="auto" w:fill="92d050"/>
            <w:tcBorders>
              <w:top w:val="single" w:color="000000" w:sz="8" w:space="0"/>
              <w:left w:val="single" w:color="000000" w:sz="8" w:space="0"/>
              <w:bottom w:val="single" w:color="000000" w:sz="8" w:space="0"/>
              <w:right w:val="none" w:color="000000" w:sz="4" w:space="0"/>
            </w:tcBorders>
            <w:tcW w:w="9923" w:type="dxa"/>
            <w:vAlign w:val="center"/>
            <w:textDirection w:val="lrTb"/>
            <w:noWrap w:val="false"/>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双塔街道</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7</w:t>
            </w:r>
            <w:r>
              <w:rPr>
                <w:rFonts w:ascii="宋体" w:hAnsi="宋体" w:cs="宋体"/>
                <w:color w:val="000000"/>
                <w:sz w:val="21"/>
                <w:szCs w:val="21"/>
                <w:lang w:bidi="ar"/>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苏医新村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10年以上</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ascii="宋体" w:hAnsi="宋体" w:cs="宋体"/>
                <w:color w:val="000000"/>
                <w:sz w:val="21"/>
                <w:szCs w:val="21"/>
                <w:lang w:bidi="ar"/>
              </w:rPr>
              <w:t xml:space="preserve">77</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竹苑小区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9年</w:t>
            </w:r>
            <w:r/>
          </w:p>
        </w:tc>
      </w:tr>
      <w:tr>
        <w:trPr>
          <w:trHeight w:val="57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ascii="宋体" w:hAnsi="宋体" w:cs="宋体"/>
                <w:color w:val="000000"/>
                <w:sz w:val="21"/>
                <w:szCs w:val="21"/>
                <w:lang w:bidi="ar"/>
              </w:rPr>
              <w:t xml:space="preserve">78</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带城桥47号小区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ascii="宋体" w:hAnsi="宋体" w:cs="宋体"/>
                <w:color w:val="000000"/>
                <w:sz w:val="21"/>
                <w:szCs w:val="21"/>
                <w:lang w:bidi="ar"/>
              </w:rPr>
              <w:t xml:space="preserve">79</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木杏苑小区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10年以上</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8</w:t>
            </w:r>
            <w:r>
              <w:rPr>
                <w:rFonts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老翠园新村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81</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新翠园新村</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9年</w:t>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82</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同德里小区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ascii="宋体" w:hAnsi="宋体" w:cs="宋体"/>
                <w:color w:val="000000"/>
                <w:sz w:val="21"/>
                <w:szCs w:val="21"/>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ascii="宋体" w:hAnsi="宋体" w:cs="宋体"/>
                <w:color w:val="000000"/>
                <w:sz w:val="21"/>
                <w:szCs w:val="21"/>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4年</w:t>
            </w:r>
            <w:r/>
          </w:p>
        </w:tc>
      </w:tr>
      <w:tr>
        <w:trPr>
          <w:trHeight w:val="295"/>
        </w:trPr>
        <w:tc>
          <w:tcPr>
            <w:shd w:val="clear" w:color="auto" w:fill="ffffff"/>
            <w:tcBorders>
              <w:top w:val="none" w:color="000000" w:sz="4" w:space="0"/>
              <w:left w:val="single" w:color="000000" w:sz="8" w:space="0"/>
              <w:bottom w:val="single" w:color="000000" w:sz="8" w:space="0"/>
              <w:right w:val="single" w:color="000000" w:sz="8" w:space="0"/>
            </w:tcBorders>
            <w:tcW w:w="1088"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83</w:t>
            </w:r>
            <w:r/>
          </w:p>
        </w:tc>
        <w:tc>
          <w:tcPr>
            <w:shd w:val="clear" w:color="auto" w:fill="ffffff"/>
            <w:tcBorders>
              <w:top w:val="none" w:color="000000" w:sz="4" w:space="0"/>
              <w:left w:val="none" w:color="000000" w:sz="4" w:space="0"/>
              <w:bottom w:val="single" w:color="000000" w:sz="8" w:space="0"/>
              <w:right w:val="single" w:color="000000" w:sz="8" w:space="0"/>
            </w:tcBorders>
            <w:tcW w:w="160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福园小区</w:t>
            </w:r>
            <w:r/>
          </w:p>
        </w:tc>
        <w:tc>
          <w:tcPr>
            <w:shd w:val="clear" w:color="auto" w:fill="ffffff"/>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5"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0</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9年</w:t>
            </w:r>
            <w:r/>
          </w:p>
        </w:tc>
      </w:tr>
      <w:tr>
        <w:trPr>
          <w:trHeight w:val="295"/>
        </w:trPr>
        <w:tc>
          <w:tcPr>
            <w:gridSpan w:val="2"/>
            <w:shd w:val="clear" w:color="auto" w:fill="ffffff"/>
            <w:tcBorders>
              <w:top w:val="none" w:color="000000" w:sz="4" w:space="0"/>
              <w:left w:val="single" w:color="000000" w:sz="8" w:space="0"/>
              <w:bottom w:val="none" w:color="000000" w:sz="4" w:space="0"/>
              <w:right w:val="single" w:color="000000" w:sz="8" w:space="0"/>
            </w:tcBorders>
            <w:tcW w:w="2694" w:type="dxa"/>
            <w:vAlign w:val="center"/>
            <w:textDirection w:val="lrTb"/>
            <w:noWrap w:val="false"/>
          </w:tcPr>
          <w:p>
            <w:pPr>
              <w:ind w:left="0"/>
              <w:jc w:val="center"/>
              <w:rPr>
                <w:rFonts w:ascii="宋体" w:hAnsi="宋体" w:cs="宋体"/>
                <w:b/>
                <w:color w:val="000000"/>
                <w:sz w:val="21"/>
                <w:szCs w:val="21"/>
                <w:lang w:bidi="ar"/>
              </w:rPr>
            </w:pPr>
            <w:r>
              <w:rPr>
                <w:rFonts w:hint="eastAsia" w:ascii="宋体" w:hAnsi="宋体" w:cs="宋体"/>
                <w:b/>
                <w:color w:val="000000"/>
                <w:sz w:val="21"/>
                <w:szCs w:val="21"/>
                <w:lang w:bidi="ar"/>
              </w:rPr>
              <w:t xml:space="preserve">小计（</w:t>
            </w:r>
            <w:r>
              <w:rPr>
                <w:rFonts w:ascii="宋体" w:hAnsi="宋体" w:cs="宋体"/>
                <w:b/>
                <w:color w:val="000000"/>
                <w:sz w:val="21"/>
                <w:szCs w:val="21"/>
                <w:lang w:bidi="ar"/>
              </w:rPr>
              <w:t xml:space="preserve">8</w:t>
            </w:r>
            <w:r>
              <w:rPr>
                <w:rFonts w:hint="eastAsia" w:ascii="宋体" w:hAnsi="宋体" w:cs="宋体"/>
                <w:b/>
                <w:color w:val="000000"/>
                <w:sz w:val="21"/>
                <w:szCs w:val="21"/>
                <w:lang w:bidi="ar"/>
              </w:rPr>
              <w:t xml:space="preserve">个小区）</w:t>
            </w:r>
            <w:r/>
          </w:p>
        </w:tc>
        <w:tc>
          <w:tcPr>
            <w:shd w:val="clear" w:color="auto" w:fill="ffffff"/>
            <w:tcBorders>
              <w:top w:val="none" w:color="000000" w:sz="4" w:space="0"/>
              <w:left w:val="none" w:color="000000" w:sz="4" w:space="0"/>
              <w:bottom w:val="none" w:color="000000" w:sz="4" w:space="0"/>
              <w:right w:val="single" w:color="000000" w:sz="8" w:space="0"/>
            </w:tcBorders>
            <w:tcW w:w="992" w:type="dxa"/>
            <w:vAlign w:val="center"/>
            <w:textDirection w:val="lrTb"/>
            <w:noWrap w:val="false"/>
          </w:tcPr>
          <w:p>
            <w:pPr>
              <w:ind w:left="0"/>
              <w:jc w:val="center"/>
              <w:rPr>
                <w:rFonts w:ascii="宋体" w:hAnsi="宋体" w:cs="宋体"/>
                <w:b/>
                <w:color w:val="000000"/>
                <w:sz w:val="21"/>
                <w:szCs w:val="21"/>
                <w:lang w:bidi="ar"/>
              </w:rPr>
            </w:pPr>
            <w:r>
              <w:rPr>
                <w:rFonts w:ascii="宋体" w:hAnsi="宋体" w:cs="宋体"/>
                <w:b/>
                <w:color w:val="000000"/>
                <w:sz w:val="21"/>
                <w:szCs w:val="21"/>
                <w:lang w:bidi="ar"/>
              </w:rPr>
              <w:t xml:space="preserve">92</w:t>
            </w:r>
            <w:r/>
          </w:p>
        </w:tc>
        <w:tc>
          <w:tcPr>
            <w:shd w:val="clear" w:color="auto" w:fill="ffffff"/>
            <w:tcBorders>
              <w:top w:val="none" w:color="000000" w:sz="4" w:space="0"/>
              <w:left w:val="none" w:color="000000" w:sz="4" w:space="0"/>
              <w:bottom w:val="none" w:color="000000" w:sz="4" w:space="0"/>
              <w:right w:val="single" w:color="000000" w:sz="8" w:space="0"/>
            </w:tcBorders>
            <w:tcW w:w="1134" w:type="dxa"/>
            <w:vAlign w:val="center"/>
            <w:textDirection w:val="lrTb"/>
            <w:noWrap w:val="false"/>
          </w:tcPr>
          <w:p>
            <w:pPr>
              <w:ind w:left="0"/>
              <w:jc w:val="center"/>
              <w:rPr>
                <w:rFonts w:ascii="宋体" w:hAnsi="宋体" w:cs="宋体"/>
                <w:b/>
                <w:color w:val="000000"/>
                <w:sz w:val="21"/>
                <w:szCs w:val="21"/>
                <w:lang w:bidi="ar"/>
              </w:rPr>
            </w:pPr>
            <w:r>
              <w:rPr>
                <w:rFonts w:ascii="宋体" w:hAnsi="宋体" w:cs="宋体"/>
                <w:b/>
                <w:color w:val="000000"/>
                <w:sz w:val="21"/>
                <w:szCs w:val="21"/>
                <w:lang w:bidi="ar"/>
              </w:rPr>
              <w:t xml:space="preserve">8</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rPr>
                <w:rFonts w:ascii="宋体" w:hAnsi="宋体" w:cs="宋体"/>
                <w:b/>
                <w:color w:val="000000"/>
                <w:sz w:val="21"/>
                <w:szCs w:val="21"/>
                <w:lang w:bidi="ar"/>
              </w:rPr>
            </w:pPr>
            <w:r>
              <w:rPr>
                <w:rFonts w:ascii="宋体" w:hAnsi="宋体" w:cs="宋体"/>
                <w:b/>
                <w:color w:val="000000"/>
                <w:sz w:val="21"/>
                <w:szCs w:val="21"/>
                <w:lang w:bidi="ar"/>
              </w:rPr>
              <w:t xml:space="preserve">0</w:t>
            </w:r>
            <w:r/>
          </w:p>
        </w:tc>
        <w:tc>
          <w:tcPr>
            <w:shd w:val="clear" w:color="auto" w:fill="ffffff"/>
            <w:tcBorders>
              <w:top w:val="none" w:color="000000" w:sz="4" w:space="0"/>
              <w:left w:val="none" w:color="000000" w:sz="4" w:space="0"/>
              <w:bottom w:val="none" w:color="000000" w:sz="4" w:space="0"/>
              <w:right w:val="single" w:color="000000" w:sz="8" w:space="0"/>
            </w:tcBorders>
            <w:tcW w:w="1275" w:type="dxa"/>
            <w:vAlign w:val="center"/>
            <w:textDirection w:val="lrTb"/>
            <w:noWrap w:val="false"/>
          </w:tcPr>
          <w:p>
            <w:pPr>
              <w:ind w:left="0"/>
              <w:jc w:val="center"/>
              <w:rPr>
                <w:rFonts w:ascii="宋体" w:hAnsi="宋体" w:cs="宋体"/>
                <w:b/>
                <w:color w:val="000000"/>
                <w:sz w:val="21"/>
                <w:szCs w:val="21"/>
                <w:lang w:bidi="ar"/>
              </w:rPr>
            </w:pPr>
            <w:r>
              <w:rPr>
                <w:rFonts w:ascii="宋体" w:hAnsi="宋体" w:cs="宋体"/>
                <w:b/>
                <w:color w:val="000000"/>
                <w:sz w:val="21"/>
                <w:szCs w:val="21"/>
                <w:lang w:bidi="ar"/>
              </w:rPr>
              <w:t xml:space="preserve">8</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rPr>
                <w:rFonts w:ascii="宋体" w:hAnsi="宋体" w:cs="宋体"/>
                <w:b/>
                <w:color w:val="000000"/>
                <w:sz w:val="21"/>
                <w:szCs w:val="21"/>
                <w:lang w:bidi="ar"/>
              </w:rPr>
            </w:pPr>
            <w:r>
              <w:rPr>
                <w:rFonts w:ascii="宋体" w:hAnsi="宋体" w:cs="宋体"/>
                <w:b/>
                <w:color w:val="000000"/>
                <w:sz w:val="21"/>
                <w:szCs w:val="21"/>
                <w:lang w:bidi="ar"/>
              </w:rPr>
              <w:t xml:space="preserve">84</w:t>
            </w:r>
            <w:r/>
          </w:p>
        </w:tc>
        <w:tc>
          <w:tcPr>
            <w:shd w:val="clear" w:color="auto" w:fill="ffffff"/>
            <w:tcBorders>
              <w:top w:val="none" w:color="000000" w:sz="4" w:space="0"/>
              <w:left w:val="none" w:color="000000" w:sz="4" w:space="0"/>
              <w:bottom w:val="none" w:color="000000" w:sz="4" w:space="0"/>
              <w:right w:val="single" w:color="000000" w:sz="8" w:space="0"/>
            </w:tcBorders>
            <w:tcW w:w="1276" w:type="dxa"/>
            <w:vAlign w:val="center"/>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r>
            <w:r/>
          </w:p>
        </w:tc>
      </w:tr>
      <w:tr>
        <w:trPr>
          <w:trHeight w:val="456"/>
        </w:trPr>
        <w:tc>
          <w:tcPr>
            <w:gridSpan w:val="2"/>
            <w:tcBorders>
              <w:top w:val="single" w:color="000000" w:sz="8" w:space="0"/>
              <w:left w:val="single" w:color="000000" w:sz="8" w:space="0"/>
              <w:bottom w:val="single" w:color="000000" w:sz="8" w:space="0"/>
              <w:right w:val="none" w:color="000000" w:sz="4" w:space="0"/>
            </w:tcBorders>
            <w:tcW w:w="2694" w:type="dxa"/>
            <w:vAlign w:val="center"/>
            <w:textDirection w:val="lrTb"/>
            <w:noWrap/>
          </w:tcPr>
          <w:p>
            <w:pPr>
              <w:ind w:left="0"/>
              <w:jc w:val="center"/>
              <w:rPr>
                <w:rFonts w:ascii="宋体" w:hAnsi="宋体" w:cs="宋体"/>
                <w:color w:val="000000"/>
                <w:sz w:val="21"/>
                <w:szCs w:val="21"/>
                <w:lang w:bidi="ar"/>
              </w:rPr>
            </w:pPr>
            <w:r>
              <w:rPr>
                <w:rFonts w:hint="eastAsia" w:ascii="宋体" w:hAnsi="宋体" w:cs="宋体"/>
                <w:color w:val="000000"/>
                <w:sz w:val="21"/>
                <w:szCs w:val="21"/>
                <w:lang w:bidi="ar"/>
              </w:rPr>
              <w:t xml:space="preserve">小区汇总</w:t>
            </w:r>
            <w:r/>
          </w:p>
        </w:tc>
        <w:tc>
          <w:tcPr>
            <w:gridSpan w:val="6"/>
            <w:tcBorders>
              <w:top w:val="single" w:color="000000" w:sz="8" w:space="0"/>
              <w:left w:val="single" w:color="000000" w:sz="8" w:space="0"/>
              <w:bottom w:val="single" w:color="000000" w:sz="8" w:space="0"/>
              <w:right w:val="single" w:color="000000" w:sz="4" w:space="0"/>
            </w:tcBorders>
            <w:tcW w:w="7229" w:type="dxa"/>
            <w:vAlign w:val="center"/>
            <w:textDirection w:val="lrTb"/>
            <w:noWrap/>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83</w:t>
            </w:r>
            <w:r/>
          </w:p>
        </w:tc>
      </w:tr>
      <w:tr>
        <w:trPr>
          <w:trHeight w:val="470"/>
        </w:trPr>
        <w:tc>
          <w:tcPr>
            <w:gridSpan w:val="2"/>
            <w:tcBorders>
              <w:top w:val="single" w:color="000000" w:sz="8" w:space="0"/>
              <w:left w:val="single" w:color="000000" w:sz="8" w:space="0"/>
              <w:bottom w:val="single" w:color="000000" w:sz="8" w:space="0"/>
              <w:right w:val="none" w:color="000000" w:sz="4" w:space="0"/>
            </w:tcBorders>
            <w:tcW w:w="2694" w:type="dxa"/>
            <w:vAlign w:val="center"/>
            <w:textDirection w:val="lrTb"/>
            <w:noWrap/>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高清监控汇总</w:t>
            </w:r>
            <w:r/>
          </w:p>
        </w:tc>
        <w:tc>
          <w:tcPr>
            <w:gridSpan w:val="6"/>
            <w:tcBorders>
              <w:top w:val="single" w:color="000000" w:sz="8" w:space="0"/>
              <w:left w:val="single" w:color="000000" w:sz="8" w:space="0"/>
              <w:bottom w:val="single" w:color="000000" w:sz="8" w:space="0"/>
              <w:right w:val="single" w:color="000000" w:sz="4" w:space="0"/>
            </w:tcBorders>
            <w:tcW w:w="7229" w:type="dxa"/>
            <w:vAlign w:val="center"/>
            <w:textDirection w:val="lrTb"/>
            <w:noWrap/>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3101</w:t>
            </w:r>
            <w:r/>
          </w:p>
        </w:tc>
      </w:tr>
      <w:tr>
        <w:trPr>
          <w:trHeight w:val="469"/>
        </w:trPr>
        <w:tc>
          <w:tcPr>
            <w:gridSpan w:val="2"/>
            <w:tcBorders>
              <w:top w:val="single" w:color="000000" w:sz="8" w:space="0"/>
              <w:left w:val="single" w:color="000000" w:sz="8" w:space="0"/>
              <w:bottom w:val="single" w:color="000000" w:sz="8" w:space="0"/>
              <w:right w:val="none" w:color="000000" w:sz="4" w:space="0"/>
            </w:tcBorders>
            <w:tcW w:w="2694" w:type="dxa"/>
            <w:vAlign w:val="center"/>
            <w:textDirection w:val="lrTb"/>
            <w:noWrap/>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非国标高清监控</w:t>
            </w:r>
            <w:r/>
          </w:p>
        </w:tc>
        <w:tc>
          <w:tcPr>
            <w:gridSpan w:val="6"/>
            <w:tcBorders>
              <w:top w:val="single" w:color="000000" w:sz="8" w:space="0"/>
              <w:left w:val="single" w:color="000000" w:sz="8" w:space="0"/>
              <w:bottom w:val="single" w:color="000000" w:sz="8" w:space="0"/>
              <w:right w:val="single" w:color="000000" w:sz="4" w:space="0"/>
            </w:tcBorders>
            <w:tcW w:w="7229" w:type="dxa"/>
            <w:vAlign w:val="center"/>
            <w:textDirection w:val="lrTb"/>
            <w:noWrap/>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396</w:t>
            </w:r>
            <w:r/>
          </w:p>
        </w:tc>
      </w:tr>
      <w:tr>
        <w:trPr>
          <w:trHeight w:val="469"/>
        </w:trPr>
        <w:tc>
          <w:tcPr>
            <w:gridSpan w:val="2"/>
            <w:tcBorders>
              <w:top w:val="single" w:color="000000" w:sz="8" w:space="0"/>
              <w:left w:val="single" w:color="000000" w:sz="8" w:space="0"/>
              <w:bottom w:val="single" w:color="000000" w:sz="8" w:space="0"/>
              <w:right w:val="none" w:color="000000" w:sz="4" w:space="0"/>
            </w:tcBorders>
            <w:tcW w:w="2694" w:type="dxa"/>
            <w:vAlign w:val="center"/>
            <w:textDirection w:val="lrTb"/>
            <w:noWrap/>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背街小巷监控</w:t>
            </w:r>
            <w:r/>
          </w:p>
        </w:tc>
        <w:tc>
          <w:tcPr>
            <w:gridSpan w:val="6"/>
            <w:tcBorders>
              <w:top w:val="single" w:color="000000" w:sz="8" w:space="0"/>
              <w:left w:val="single" w:color="000000" w:sz="8" w:space="0"/>
              <w:bottom w:val="single" w:color="000000" w:sz="8" w:space="0"/>
              <w:right w:val="single" w:color="000000" w:sz="4" w:space="0"/>
            </w:tcBorders>
            <w:tcW w:w="7229" w:type="dxa"/>
            <w:vAlign w:val="center"/>
            <w:textDirection w:val="lrTb"/>
            <w:noWrap/>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131</w:t>
            </w:r>
            <w:r/>
          </w:p>
        </w:tc>
      </w:tr>
      <w:tr>
        <w:trPr>
          <w:trHeight w:val="469"/>
        </w:trPr>
        <w:tc>
          <w:tcPr>
            <w:gridSpan w:val="2"/>
            <w:tcBorders>
              <w:top w:val="single" w:color="000000" w:sz="8" w:space="0"/>
              <w:left w:val="single" w:color="000000" w:sz="8" w:space="0"/>
              <w:bottom w:val="single" w:color="000000" w:sz="8" w:space="0"/>
              <w:right w:val="none" w:color="000000" w:sz="4" w:space="0"/>
            </w:tcBorders>
            <w:tcW w:w="2694" w:type="dxa"/>
            <w:vAlign w:val="center"/>
            <w:textDirection w:val="lrTb"/>
            <w:noWrap/>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模拟监控</w:t>
            </w:r>
            <w:r/>
          </w:p>
        </w:tc>
        <w:tc>
          <w:tcPr>
            <w:gridSpan w:val="6"/>
            <w:tcBorders>
              <w:top w:val="single" w:color="000000" w:sz="8" w:space="0"/>
              <w:left w:val="single" w:color="000000" w:sz="8" w:space="0"/>
              <w:bottom w:val="single" w:color="000000" w:sz="8" w:space="0"/>
              <w:right w:val="single" w:color="000000" w:sz="4" w:space="0"/>
            </w:tcBorders>
            <w:tcW w:w="7229" w:type="dxa"/>
            <w:vAlign w:val="center"/>
            <w:textDirection w:val="lrTb"/>
            <w:noWrap/>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751</w:t>
            </w:r>
            <w:r/>
          </w:p>
        </w:tc>
      </w:tr>
      <w:tr>
        <w:trPr>
          <w:trHeight w:val="414"/>
        </w:trPr>
        <w:tc>
          <w:tcPr>
            <w:gridSpan w:val="2"/>
            <w:tcBorders>
              <w:top w:val="single" w:color="000000" w:sz="8" w:space="0"/>
              <w:left w:val="single" w:color="000000" w:sz="8" w:space="0"/>
              <w:bottom w:val="single" w:color="000000" w:sz="8" w:space="0"/>
              <w:right w:val="none" w:color="000000" w:sz="4" w:space="0"/>
            </w:tcBorders>
            <w:tcW w:w="2694" w:type="dxa"/>
            <w:vAlign w:val="center"/>
            <w:textDirection w:val="lrTb"/>
            <w:noWrap/>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运维目前</w:t>
            </w:r>
            <w:r>
              <w:rPr>
                <w:rFonts w:hint="eastAsia" w:ascii="宋体" w:hAnsi="宋体" w:cs="宋体"/>
                <w:color w:val="000000"/>
                <w:sz w:val="22"/>
                <w:szCs w:val="22"/>
                <w:lang w:bidi="ar"/>
              </w:rPr>
              <w:br/>
              <w:t xml:space="preserve">监控总数</w:t>
            </w:r>
            <w:r/>
          </w:p>
        </w:tc>
        <w:tc>
          <w:tcPr>
            <w:gridSpan w:val="6"/>
            <w:tcBorders>
              <w:top w:val="single" w:color="000000" w:sz="8" w:space="0"/>
              <w:left w:val="single" w:color="000000" w:sz="8" w:space="0"/>
              <w:bottom w:val="single" w:color="000000" w:sz="8" w:space="0"/>
              <w:right w:val="single" w:color="000000" w:sz="4" w:space="0"/>
            </w:tcBorders>
            <w:tcW w:w="7229" w:type="dxa"/>
            <w:vAlign w:val="center"/>
            <w:textDirection w:val="lrTb"/>
            <w:noWrap/>
          </w:tcPr>
          <w:p>
            <w:pPr>
              <w:ind w:left="0"/>
              <w:jc w:val="center"/>
              <w:rPr>
                <w:rFonts w:ascii="宋体" w:hAnsi="宋体" w:cs="宋体"/>
                <w:color w:val="000000"/>
                <w:sz w:val="21"/>
                <w:szCs w:val="21"/>
                <w:lang w:bidi="ar"/>
              </w:rPr>
            </w:pPr>
            <w:r>
              <w:rPr>
                <w:rFonts w:hint="eastAsia" w:ascii="宋体" w:hAnsi="宋体" w:cs="宋体"/>
                <w:color w:val="000000"/>
                <w:sz w:val="22"/>
                <w:szCs w:val="22"/>
                <w:lang w:bidi="ar"/>
              </w:rPr>
              <w:t xml:space="preserve">4379</w:t>
            </w:r>
            <w:r/>
          </w:p>
        </w:tc>
      </w:tr>
    </w:tbl>
    <w:p>
      <w:pPr>
        <w:ind w:left="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背街小巷监控分布表：</w:t>
      </w:r>
      <w:r/>
    </w:p>
    <w:tbl>
      <w:tblPr>
        <w:tblW w:w="9923" w:type="dxa"/>
        <w:tblInd w:w="-5" w:type="dxa"/>
        <w:tblLayout w:type="fixed"/>
        <w:tblLook w:val="04A0" w:firstRow="1" w:lastRow="0" w:firstColumn="1" w:lastColumn="0" w:noHBand="0" w:noVBand="1"/>
      </w:tblPr>
      <w:tblGrid>
        <w:gridCol w:w="626"/>
        <w:gridCol w:w="6178"/>
        <w:gridCol w:w="1134"/>
        <w:gridCol w:w="1985"/>
      </w:tblGrid>
      <w:tr>
        <w:trPr>
          <w:trHeight w:val="280"/>
        </w:trPr>
        <w:tc>
          <w:tcPr>
            <w:shd w:val="clear" w:color="000000" w:fill="ffffff"/>
            <w:tcBorders>
              <w:top w:val="single" w:color="auto" w:sz="4" w:space="0"/>
              <w:left w:val="single" w:color="auto" w:sz="4" w:space="0"/>
              <w:bottom w:val="single" w:color="auto" w:sz="4" w:space="0"/>
              <w:right w:val="single" w:color="auto" w:sz="4" w:space="0"/>
            </w:tcBorders>
            <w:tcW w:w="626" w:type="dxa"/>
            <w:vAlign w:val="bottom"/>
            <w:textDirection w:val="lrTb"/>
            <w:noWrap/>
          </w:tcPr>
          <w:p>
            <w:pPr>
              <w:ind w:left="0"/>
              <w:jc w:val="center"/>
              <w:spacing w:line="320" w:lineRule="exact"/>
              <w:widowControl w:val="off"/>
              <w:rPr>
                <w:rFonts w:ascii="宋体" w:hAnsi="宋体"/>
                <w:b/>
                <w:bCs/>
                <w:spacing w:val="-17"/>
                <w:sz w:val="21"/>
                <w:szCs w:val="21"/>
              </w:rPr>
            </w:pPr>
            <w:r>
              <w:rPr>
                <w:rFonts w:hint="eastAsia" w:ascii="宋体" w:hAnsi="宋体"/>
                <w:b/>
                <w:bCs/>
                <w:spacing w:val="-17"/>
                <w:sz w:val="21"/>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6178" w:type="dxa"/>
            <w:vAlign w:val="bottom"/>
            <w:textDirection w:val="lrTb"/>
            <w:noWrap/>
          </w:tcPr>
          <w:p>
            <w:pPr>
              <w:ind w:left="0"/>
              <w:jc w:val="center"/>
              <w:spacing w:line="320" w:lineRule="exact"/>
              <w:widowControl w:val="off"/>
              <w:rPr>
                <w:rFonts w:ascii="宋体" w:hAnsi="宋体"/>
                <w:b/>
                <w:bCs/>
                <w:sz w:val="21"/>
                <w:szCs w:val="21"/>
              </w:rPr>
            </w:pPr>
            <w:r>
              <w:rPr>
                <w:rFonts w:hint="eastAsia" w:ascii="宋体" w:hAnsi="宋体"/>
                <w:b/>
                <w:bCs/>
                <w:sz w:val="21"/>
                <w:szCs w:val="21"/>
              </w:rPr>
              <w:t xml:space="preserve">前端地点名称</w:t>
            </w:r>
            <w:r/>
          </w:p>
        </w:tc>
        <w:tc>
          <w:tcPr>
            <w:shd w:val="clear" w:color="000000" w:fill="ffffff"/>
            <w:tcBorders>
              <w:top w:val="single" w:color="auto" w:sz="4" w:space="0"/>
              <w:left w:val="none" w:color="000000" w:sz="4" w:space="0"/>
              <w:bottom w:val="single" w:color="auto" w:sz="4" w:space="0"/>
              <w:right w:val="single" w:color="auto" w:sz="4" w:space="0"/>
            </w:tcBorders>
            <w:tcW w:w="1134" w:type="dxa"/>
            <w:vAlign w:val="bottom"/>
            <w:textDirection w:val="lrTb"/>
            <w:noWrap/>
          </w:tcPr>
          <w:p>
            <w:pPr>
              <w:ind w:left="0"/>
              <w:jc w:val="center"/>
              <w:spacing w:line="320" w:lineRule="exact"/>
              <w:widowControl w:val="off"/>
              <w:rPr>
                <w:rFonts w:ascii="宋体" w:hAnsi="宋体"/>
                <w:b/>
                <w:bCs/>
                <w:sz w:val="21"/>
                <w:szCs w:val="21"/>
              </w:rPr>
            </w:pPr>
            <w:r>
              <w:rPr>
                <w:rFonts w:hint="eastAsia" w:ascii="宋体" w:hAnsi="宋体"/>
                <w:b/>
                <w:bCs/>
                <w:sz w:val="21"/>
                <w:szCs w:val="21"/>
              </w:rPr>
              <w:t xml:space="preserve">机房位置</w:t>
            </w:r>
            <w:r/>
          </w:p>
        </w:tc>
        <w:tc>
          <w:tcPr>
            <w:shd w:val="clear" w:color="000000" w:fill="ffffff"/>
            <w:tcBorders>
              <w:top w:val="single" w:color="auto" w:sz="4" w:space="0"/>
              <w:left w:val="none" w:color="000000" w:sz="4" w:space="0"/>
              <w:bottom w:val="single" w:color="auto" w:sz="4" w:space="0"/>
              <w:right w:val="single" w:color="auto" w:sz="4" w:space="0"/>
            </w:tcBorders>
            <w:tcW w:w="1985" w:type="dxa"/>
            <w:vAlign w:val="bottom"/>
            <w:textDirection w:val="lrTb"/>
            <w:noWrap/>
          </w:tcPr>
          <w:p>
            <w:pPr>
              <w:ind w:left="0"/>
              <w:jc w:val="center"/>
              <w:spacing w:line="320" w:lineRule="exact"/>
              <w:widowControl w:val="off"/>
              <w:rPr>
                <w:rFonts w:ascii="宋体" w:hAnsi="宋体"/>
                <w:b/>
                <w:bCs/>
                <w:sz w:val="21"/>
                <w:szCs w:val="21"/>
              </w:rPr>
            </w:pPr>
            <w:r>
              <w:rPr>
                <w:rFonts w:hint="eastAsia" w:ascii="宋体" w:hAnsi="宋体"/>
                <w:b/>
                <w:bCs/>
                <w:sz w:val="21"/>
                <w:szCs w:val="21"/>
              </w:rPr>
              <w:t xml:space="preserve">平台接入情况</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江月路西平川路南简易房东南枪机</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平川路望塔路入口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sz w:val="22"/>
                <w:szCs w:val="22"/>
              </w:rPr>
              <w:t xml:space="preserve">苏锦二村平川路出入口</w:t>
            </w:r>
            <w:r>
              <w:rPr>
                <w:sz w:val="22"/>
                <w:szCs w:val="22"/>
              </w:rPr>
              <w:t xml:space="preserve"> </w:t>
            </w:r>
            <w:r>
              <w:rPr>
                <w:sz w:val="22"/>
                <w:szCs w:val="22"/>
              </w:rPr>
              <w:t xml:space="preserve">（</w:t>
            </w:r>
            <w:r>
              <w:rPr>
                <w:rFonts w:ascii="宋体" w:hAnsi="宋体" w:cs="宋体"/>
                <w:sz w:val="22"/>
                <w:szCs w:val="22"/>
              </w:rPr>
              <w:t xml:space="preserve">平川路990号）</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平河路苏锦疏导点西入口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sz w:val="22"/>
                <w:szCs w:val="22"/>
              </w:rPr>
              <w:t xml:space="preserve">平河路苏锦疏导点东入口（</w:t>
            </w:r>
            <w:r>
              <w:rPr>
                <w:rFonts w:ascii="宋体" w:hAnsi="宋体" w:cs="宋体"/>
                <w:sz w:val="22"/>
                <w:szCs w:val="22"/>
              </w:rPr>
              <w:t xml:space="preserve">苏锦菜场厕所）</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平河路苏锦疏导点西入口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sz w:val="22"/>
                <w:szCs w:val="22"/>
              </w:rPr>
              <w:t xml:space="preserve">潭子里</w:t>
            </w:r>
            <w:r>
              <w:rPr>
                <w:sz w:val="22"/>
                <w:szCs w:val="22"/>
              </w:rPr>
              <w:t xml:space="preserve">29</w:t>
            </w:r>
            <w:r>
              <w:rPr>
                <w:sz w:val="22"/>
                <w:szCs w:val="22"/>
              </w:rPr>
              <w:t xml:space="preserve">号</w:t>
            </w:r>
            <w:r>
              <w:rPr>
                <w:sz w:val="22"/>
                <w:szCs w:val="22"/>
              </w:rPr>
              <w:t xml:space="preserve"> </w:t>
            </w:r>
            <w:r>
              <w:rPr>
                <w:rFonts w:ascii="宋体" w:hAnsi="宋体" w:cs="宋体"/>
                <w:sz w:val="22"/>
                <w:szCs w:val="22"/>
              </w:rPr>
              <w:t xml:space="preserve">（路西街安保服务有限公司）</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引凤园弄15号往北</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引凤园弄15号往南</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潭子里56号</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路西街8号东侧</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丹阳码头6号龙池浴室</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丹阳码头二弄6号枪机</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新胜里南五泾浜后弄</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新胜里北小河边</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南胡家墩广济公园西北角</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南胡家墩广济公园西北角西照</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半边街78号西</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半边街78号西</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谈家巷20号小桥北30米</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日晖苑大门西照</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日晖苑大门东照</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华海3C北巷子</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谈家新村2号楼北东照</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谈家新村2号楼北西照</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南浩花园（1-4）南门</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南浩花园（1-4）北门</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南浩花园8幢大门</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金门石塔头5号向东20米</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金门石塔头5号向北50米</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艺圃售票处往北20米</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桃花坞天官坊内肃封里</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学士街天官坊入口球机</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桃花坞图书馆东枪机 桃花坞图书馆（福济观）</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桃花坞大街89号西</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桃花坞大街89号西向东</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官库巷农贸市场北</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官库巷农贸市场东40米</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北寺塔关帝庙弄口西</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北寺塔社区门口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single" w:color="auto"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西北街天虹轴承对面</w:t>
            </w:r>
            <w:r/>
          </w:p>
        </w:tc>
        <w:tc>
          <w:tcPr>
            <w:shd w:val="clear" w:color="000000"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single" w:color="auto"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平江路华阳桥北堍东</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东北街百家巷路口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东北街120号，北园新村站台东侧巷子内50米，电线杆</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三新路新湘苑服务中心大门</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日规路华润万家南100米</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东汇路崇道小学西侧小巷</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朱公桥盘门路口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南环公寓北门口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新康花园北西环路口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汇邻中心与南环大街东口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五组团东北</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南环大街93号</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南环一村</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银色家园</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梅婷苑</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益锦苑南边三叉路口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益锦苑大门口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新康花园西门</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新康花园南门</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新康花园北门</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新康花园东门</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新康花园东门出车口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新康花园卫生服务站</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姑香新苑东面弄堂口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姑香新苑大门</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劳动路110号小区</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西环路双元路路口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姑香苑菜场</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象牙东门华联超市</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姑香苑北门</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劳动路95号双虹路面</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劳动路95号大门口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法院门口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朱公桥疾病防控中心门口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领袖江南门口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南环东路898北门</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南环东路898南门</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苏苑路湄长路</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消防大队门口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南环小学对面</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南环新村109幢对面路口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single" w:color="auto"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83</w:t>
            </w:r>
            <w:r/>
          </w:p>
        </w:tc>
        <w:tc>
          <w:tcPr>
            <w:shd w:val="clear" w:color="auto" w:fill="auto"/>
            <w:tcBorders>
              <w:top w:val="single" w:color="auto"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南环中学对面142领秀A5电线杆旁</w:t>
            </w:r>
            <w:r/>
          </w:p>
        </w:tc>
        <w:tc>
          <w:tcPr>
            <w:shd w:val="clear" w:color="000000"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single" w:color="auto"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南环新村21幢西北角</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南环新村菜场西北角</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南环新村20幢东北角</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南环新村19幢东北角</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南环新村18幢东北角</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承平街与南环东路口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南环社区南花坛</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南环大街文化站牌旁</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南环大街169号</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南环大街217号</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同和街与南环东路口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普悦路南环东路口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南环大街268号</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梅家桥弄1 1幢西向南</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梅家桥弄2 大门口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梅家桥弄3 1幢西向东</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泰华商城西侧，泰华苑，南门卫北对面路灯杆上</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泰华商城西侧，泰华苑，南门卫北对面路灯杆上</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泰华商城西侧，泰华苑9幢东北角（朝南）</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泰华苑9幢西北角</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老城根巷1 5幢北向西</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老城根巷1 5幢北向东</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人民路5号1 3幢南向东</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人民路5号2  3幢北向东</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联动中心</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人民路5号3 3幢北向西</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联动中心</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人民路5号4 大门口</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联动中心</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南环东路7号1 6幢向西</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联动中心</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南环东路7号2 5幢向西</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联动中心</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南环东路7号3 1幢向西</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联动中心</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南环东路7号4  创元驾校东门主路</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联动中心</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南环东路7号5 1幢南向北</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联动中心</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南环东路7号6 6幢南向北</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联动中心</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南环东路7号7 4幢北向西</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联动中心</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南环东路7号8 4幢北向南</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联动中心</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十梓街565号，苏州职工中心对面</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联动中心</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乌鹊桥，与南阳街岔口，蒸优味早餐门口电线杆</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联动中心</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相王弄，振华中学对面，快餐店门口电线杆</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联动中心</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十全街239号西侧巷子东墙上，相王弄东100米</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十梓街480号</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十梓街480号</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none" w:color="000000"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十梓街480号</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none" w:color="000000"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single" w:color="auto"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125</w:t>
            </w:r>
            <w:r/>
          </w:p>
        </w:tc>
        <w:tc>
          <w:tcPr>
            <w:shd w:val="clear" w:color="auto" w:fill="auto"/>
            <w:tcBorders>
              <w:top w:val="single" w:color="auto"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凤凰街102号大门</w:t>
            </w:r>
            <w:r/>
          </w:p>
        </w:tc>
        <w:tc>
          <w:tcPr>
            <w:shd w:val="clear" w:color="000000"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single" w:color="auto"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single" w:color="auto"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126</w:t>
            </w:r>
            <w:r/>
          </w:p>
        </w:tc>
        <w:tc>
          <w:tcPr>
            <w:shd w:val="clear" w:color="auto" w:fill="auto"/>
            <w:tcBorders>
              <w:top w:val="single" w:color="auto"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凤凰街102号4幢北向东</w:t>
            </w:r>
            <w:r/>
          </w:p>
        </w:tc>
        <w:tc>
          <w:tcPr>
            <w:shd w:val="clear" w:color="000000"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single" w:color="auto"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single" w:color="auto"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127</w:t>
            </w:r>
            <w:r/>
          </w:p>
        </w:tc>
        <w:tc>
          <w:tcPr>
            <w:shd w:val="clear" w:color="auto" w:fill="auto"/>
            <w:tcBorders>
              <w:top w:val="single" w:color="auto"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凤凰街102号1幢向南</w:t>
            </w:r>
            <w:r/>
          </w:p>
        </w:tc>
        <w:tc>
          <w:tcPr>
            <w:shd w:val="clear" w:color="000000"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single" w:color="auto"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single" w:color="auto"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128</w:t>
            </w:r>
            <w:r/>
          </w:p>
        </w:tc>
        <w:tc>
          <w:tcPr>
            <w:shd w:val="clear" w:color="auto" w:fill="auto"/>
            <w:tcBorders>
              <w:top w:val="single" w:color="auto"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凤凰街107号</w:t>
            </w:r>
            <w:r/>
          </w:p>
        </w:tc>
        <w:tc>
          <w:tcPr>
            <w:shd w:val="clear" w:color="000000"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single" w:color="auto"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single" w:color="auto"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129</w:t>
            </w:r>
            <w:r/>
          </w:p>
        </w:tc>
        <w:tc>
          <w:tcPr>
            <w:shd w:val="clear" w:color="auto" w:fill="auto"/>
            <w:tcBorders>
              <w:top w:val="single" w:color="auto"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凤凰街107号</w:t>
            </w:r>
            <w:r/>
          </w:p>
        </w:tc>
        <w:tc>
          <w:tcPr>
            <w:shd w:val="clear" w:color="000000"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single" w:color="auto"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single" w:color="auto"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130</w:t>
            </w:r>
            <w:r/>
          </w:p>
        </w:tc>
        <w:tc>
          <w:tcPr>
            <w:shd w:val="clear" w:color="auto" w:fill="auto"/>
            <w:tcBorders>
              <w:top w:val="single" w:color="auto"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百狮子桥9号大门</w:t>
            </w:r>
            <w:r/>
          </w:p>
        </w:tc>
        <w:tc>
          <w:tcPr>
            <w:shd w:val="clear" w:color="000000"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single" w:color="auto"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r>
        <w:trPr>
          <w:trHeight w:val="280"/>
        </w:trPr>
        <w:tc>
          <w:tcPr>
            <w:shd w:val="clear" w:color="000000" w:fill="ffffff"/>
            <w:tcBorders>
              <w:top w:val="single" w:color="auto" w:sz="4" w:space="0"/>
              <w:left w:val="single" w:color="auto" w:sz="4" w:space="0"/>
              <w:bottom w:val="single" w:color="auto" w:sz="4" w:space="0"/>
              <w:right w:val="single" w:color="auto" w:sz="4" w:space="0"/>
            </w:tcBorders>
            <w:tcW w:w="626" w:type="dxa"/>
            <w:vAlign w:val="center"/>
            <w:textDirection w:val="lrTb"/>
            <w:noWrap/>
          </w:tcPr>
          <w:p>
            <w:pPr>
              <w:ind w:left="0"/>
              <w:jc w:val="center"/>
              <w:spacing w:line="320" w:lineRule="exact"/>
              <w:widowControl w:val="off"/>
              <w:rPr>
                <w:rFonts w:ascii="宋体" w:hAnsi="宋体"/>
                <w:sz w:val="21"/>
                <w:szCs w:val="21"/>
              </w:rPr>
            </w:pPr>
            <w:r>
              <w:rPr>
                <w:rFonts w:hint="eastAsia" w:ascii="宋体" w:hAnsi="宋体"/>
                <w:sz w:val="21"/>
                <w:szCs w:val="21"/>
              </w:rPr>
              <w:t xml:space="preserve">131</w:t>
            </w:r>
            <w:r/>
          </w:p>
        </w:tc>
        <w:tc>
          <w:tcPr>
            <w:shd w:val="clear" w:color="auto" w:fill="auto"/>
            <w:tcBorders>
              <w:top w:val="single" w:color="auto" w:sz="4" w:space="0"/>
              <w:left w:val="none" w:color="000000" w:sz="4" w:space="0"/>
              <w:bottom w:val="single" w:color="auto" w:sz="4" w:space="0"/>
              <w:right w:val="single" w:color="auto" w:sz="4" w:space="0"/>
            </w:tcBorders>
            <w:tcW w:w="617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百狮子桥9号西门</w:t>
            </w:r>
            <w:r/>
          </w:p>
        </w:tc>
        <w:tc>
          <w:tcPr>
            <w:shd w:val="clear" w:color="000000"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w:t>
            </w:r>
            <w:r/>
          </w:p>
        </w:tc>
        <w:tc>
          <w:tcPr>
            <w:shd w:val="clear" w:color="000000" w:fill="ffffff"/>
            <w:tcBorders>
              <w:top w:val="single" w:color="auto" w:sz="4" w:space="0"/>
              <w:left w:val="none" w:color="000000" w:sz="4" w:space="0"/>
              <w:bottom w:val="single" w:color="auto" w:sz="4" w:space="0"/>
              <w:right w:val="single" w:color="auto" w:sz="4" w:space="0"/>
            </w:tcBorders>
            <w:tcW w:w="198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城市运行联动平台</w:t>
            </w:r>
            <w:r/>
          </w:p>
        </w:tc>
      </w:tr>
    </w:tbl>
    <w:p>
      <w:pPr>
        <w:ind w:left="0"/>
        <w:spacing w:line="360" w:lineRule="auto"/>
        <w:widowControl w:val="off"/>
        <w:rPr>
          <w:rFonts w:ascii="宋体" w:hAnsi="宋体"/>
          <w:sz w:val="21"/>
          <w:szCs w:val="21"/>
        </w:rPr>
      </w:pPr>
      <w:r>
        <w:rPr>
          <w:rFonts w:ascii="宋体" w:hAnsi="宋体"/>
          <w:sz w:val="21"/>
          <w:szCs w:val="21"/>
        </w:rPr>
      </w:r>
      <w:r/>
    </w:p>
    <w:p>
      <w:pPr>
        <w:ind w:left="0" w:firstLine="210"/>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.光纤租赁明细表</w:t>
      </w:r>
      <w:r/>
    </w:p>
    <w:tbl>
      <w:tblPr>
        <w:tblW w:w="9923" w:type="dxa"/>
        <w:tblInd w:w="-5" w:type="dxa"/>
        <w:tblLayout w:type="fixed"/>
        <w:tblLook w:val="04A0" w:firstRow="1" w:lastRow="0" w:firstColumn="1" w:lastColumn="0" w:noHBand="0" w:noVBand="1"/>
      </w:tblPr>
      <w:tblGrid>
        <w:gridCol w:w="567"/>
        <w:gridCol w:w="6521"/>
        <w:gridCol w:w="2835"/>
      </w:tblGrid>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b/>
                <w:bCs/>
                <w:color w:val="000000"/>
                <w:spacing w:val="-17"/>
                <w:sz w:val="21"/>
                <w:szCs w:val="21"/>
              </w:rPr>
            </w:pPr>
            <w:r>
              <w:rPr>
                <w:rFonts w:hint="eastAsia" w:ascii="宋体" w:hAnsi="宋体" w:cs="宋体"/>
                <w:b/>
                <w:bCs/>
                <w:color w:val="000000"/>
                <w:spacing w:val="-17"/>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A端装机地址</w:t>
            </w:r>
            <w:r/>
          </w:p>
        </w:tc>
        <w:tc>
          <w:tcPr>
            <w:tcBorders>
              <w:top w:val="single" w:color="000000" w:sz="4" w:space="0"/>
              <w:left w:val="single" w:color="000000" w:sz="4" w:space="0"/>
              <w:bottom w:val="single" w:color="000000" w:sz="4" w:space="0"/>
              <w:right w:val="single" w:color="000000" w:sz="4" w:space="0"/>
            </w:tcBorders>
            <w:tcW w:w="2835" w:type="dxa"/>
            <w:vAlign w:val="bottom"/>
            <w:textDirection w:val="lrTb"/>
            <w:noWrap/>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B端地址</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苏州市金阊区西环路****号金阊区市民活动中心*楼</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苏州市平江区监控苏锦二村南区门卫室监控监控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苏州市平江区监控苏锦二村北区门卫室监控监控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苏州市沧浪区监控劳动路**号小区门卫室监控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苏州市金阊区监控虹桥路**号小区门卫室监控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苏州市平江区监控汇翠花园门卫室监控监控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苏州市平江区监控和润家园*幢*单元*楼监控室监控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苏州市沧浪区监控象牙新村门卫室监控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苏州市金阊区监控金筑家园门卫室监控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苏州市金阊区监控仁安小区传达室内监控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苏州市沧浪区劳动路***号门卫室</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苏州市平江区监控新天地家园北区门卫室监控监控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苏州市平江区监控仲雅苑南区门卫室监控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苏州市沧浪区监控友联一村小区门卫室监控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苏州市沧浪区监控解放新村小区门卫室监控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苏州市平江区监控新天地家园南区门卫室监控监控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苏州市金阊区监控机械新村门卫室监控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苏州市金阊区监控富强路藕巷新村物业办公室监控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苏州市沧浪区吴中西路***号*楼</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苏州市金阊区监控宝祥苑小区门卫室监控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苏州市金阊区监控张家浜小区门卫室监控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苏州市金阊区监控虎池路***号监控室监控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苏州市金阊区监控虎阜花园西区**幢*楼监控室监控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苏州市平江区监控锦荷苑*幢东单元*楼监控室监控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苏州市金阊区监控航西新村东传达室内监控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苏州市沧浪区监控南环东路*号*幢东南角*监控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苏州市沧浪区监控横塘东街**号小区门卫室监控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苏州市金阊区监控南五泾浜传达室内监控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苏州市金阊区监控三元二村***栋门卫监控监控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苏州市平江区监控华恒家园东门卫室监控监控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苏州市金阊区监控富强新苑二区门卫室监控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苏州市平江区监控苏江花园门卫室监控监控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苏州市沧浪区监控广大家园门卫室监控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苏州市金阊区监控西园路***号缘园小区门卫监控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苏州市金阊区富强新苑一区西门物业监控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苏州市沧浪区监控西环路***号小区门卫室监控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苏州市金阊区监控油车弄*号房油车弄门卫室监控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苏州市金阊区监控倪家苑南区门卫室监控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苏州市沧浪区监控万佳花园西区门卫室监控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苏州市金阊区春馨园*幢*楼物业管理处监控机房</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苏州市沧浪区监控南环一村小区门卫室监控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苏州市沧浪区监控官庄前**幢物业办公室监控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苏州市沧浪区监控梅亭苑小区东门保安室监控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苏州市金阊区监控新城路*号监控室监控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苏州市金阊区监控南浩花园*-*幢南门监控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苏州市沧浪区监控泰华苑南门卫北对面路灯杆监控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苏州市金阊区监控日晖苑大门西照监控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苏州市金阊区监控谈家新村*号楼北东照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苏州市沧浪区监控劳动路***号小区监控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苏州市沧浪区监控人民路***号小区门卫室监控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苏州市金阊区监控南浩花园*幢大门监控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苏州市沧浪区监控姑香新苑门口监控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苏州市金阊区监控南浩花园*-*幢北门监控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苏州市平江区监控平河路苏锦疏导点西入口监控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苏州市金阊区监控华海*C北巷子亚细亚铜牌旁电线杆上监控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苏州市金阊区监控谈家巷**号小桥北**米监控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苏州市平江区监控江月路西平川路南简易房东南枪机监控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苏州市沧浪区监控南环小学大门正对面监控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苏州市沧浪区监控梅家桥弄监控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苏州市金阊区监控路西街*号东侧监控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苏州市金阊区监控南胡家墩广济公园西北角东照监控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苏州市平江区监控人民路北寺塔东弄*号监控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苏州市金阊区监控丹阳码头二弄*号枪机监控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苏州市平江区监控石塔头*号向东**米电线杆监控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苏州市平江区监控中街路桃花坞图书馆东监控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苏州市平江区监控桃花坞艺圃售票处往北**米监控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苏州市平江区监控石塔头*号向北**米监控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苏州市平江区监控平江路华阳桥北堍东花坛监控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苏州市沧浪区监控承平街与南环东路口监控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苏州市沧浪区监控普悦路南环东路口监控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苏州市沧浪区监控南环东路***号南门监控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苏州市沧浪区监控消防大队门口监控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苏州市沧浪区监控姑香苑菜场监控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苏州市沧浪区监控象牙东门华联超市监控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苏州市平江区监控东汇路崇道小学西侧小巷监控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苏州市沧浪区监控姑香苑北门监控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苏州市沧浪区监控人民路*号*幢东监控*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苏州市沧浪区监控南环新村**幢东北角监控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苏州市平江区监控三新路新湘苑服务中心大门监控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苏州市平江区监控官厍巷农贸市场北监控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苏州市平江区监控官厍巷农贸市场东监控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苏州市平江区监控桃花坞大街**号西监控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苏州市沧浪区劳动路**号*幢东侧监控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苏州市平江区监控日规路华润万家南***米监控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苏州市平江区监控东北街***号监控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苏州市沧浪区善家巷*号*楼双塔街道办事处</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苏州市平江区监控学生街天官坊门楼处监控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苏州市沧浪区监控凤凰街***号大门*幢西北监控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苏州市沧浪区百狮子桥*号钟楼社区办东楼北监控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苏州市沧浪区监控十梓街***号*幢西南*监控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苏州市沧浪区监控乌鹊桥路南阳街口监控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苏州市平江区监控石塘桥弄内**米监控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苏州市平江区监控观前街道北寺塔社区门口监控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94</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苏州市沧浪区监控相王弄东***米监控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苏州市平江区监控天官坊内肃封里监控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苏州市沧浪区监控朱公桥南弄**号对面口袋公园公安监控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苏州市沧浪区监控十梓街***号苏州职工中心对面监控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苏州市沧浪区监控相王弄**号苏州振华中学校对面监控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苏州市沧浪区南环大街***号监控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苏州市沧浪区监控银色家园监控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101</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苏州市沧浪区南环大街***号监控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苏州市沧浪区监控南环社区南花坛监控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103</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苏州市沧浪区监控南环大街文化站牌旁监控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苏州市沧浪区监控新康花园南门监控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苏州市沧浪区监控新康花园东门监控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苏州市沧浪区十梓街***号*幢东南监控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107</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苏州市沧浪区南环大街**号监控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苏州市沧浪区监控新康花园东门出车口监控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苏州市金阊区监控南胡家墩广济公园西北角西照监控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苏州市平江区监控苏锦二村平川路出入口监控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苏州市沧浪区监控同和街南环东路口监控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苏州市沧浪区监控南环一村小区门卫室监控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113</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苏州市沧浪区监控新康花园卫生服务站监控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苏州市沧浪区监控南环公寓门口监控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苏州市沧浪区监控汇邻中心南环大街东监控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苏州市沧浪区梅亭苑东门监控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苏州市沧浪区湄长新村门口监控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苏州市沧浪区监控新康花园北门监控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苏州市沧浪区西环路北京现代门口监控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苏州市沧浪区监控南环东路***号北门监控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121</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苏州市沧浪区监控领秀江南门口监控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122</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苏州市沧浪区监控解放东路***号中级人民法院门口监控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123</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苏州市沧浪区监控南环大街***号监控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124</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苏州市沧浪区监控南环新村五组团*幢东北角监控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苏州市沧浪区监控新康花园西门监控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苏州市沧浪区监控益锦苑大门口监控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127</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苏州市沧浪区监控益锦苑南边三叉路口监控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苏州市沧浪区监控盘门新村门口监控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苏州市沧浪区监控同德里小区监控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rPr>
              <w:t xml:space="preserve">130</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苏州市沧浪区监控城根新村*幢东南监控*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131</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苏州市平江区监控苏锦二村平川路出入口监控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rPr>
              <w:t xml:space="preserve">132</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苏州市沧浪区善家巷*号*楼双塔街道办事处</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rPr>
              <w:t xml:space="preserve">133</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苏州市金阊区西环路****号金阊区市民活动中心*楼</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城市运行联动指挥中心</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rPr>
              <w:t xml:space="preserve">134</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苏州市沧浪区吴中西路***号*楼</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沧浪新城机房</w:t>
            </w:r>
            <w:r/>
          </w:p>
        </w:tc>
      </w:tr>
      <w:tr>
        <w:trPr>
          <w:trHeight w:val="28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rPr>
              <w:t xml:space="preserve">135</w:t>
            </w:r>
            <w:r/>
          </w:p>
        </w:tc>
        <w:tc>
          <w:tcPr>
            <w:tcBorders>
              <w:top w:val="single" w:color="000000" w:sz="4" w:space="0"/>
              <w:left w:val="single" w:color="000000" w:sz="4" w:space="0"/>
              <w:bottom w:val="single" w:color="000000" w:sz="4" w:space="0"/>
              <w:right w:val="single" w:color="000000" w:sz="4" w:space="0"/>
            </w:tcBorders>
            <w:tcW w:w="6521" w:type="dxa"/>
            <w:vAlign w:val="bottom"/>
            <w:textDirection w:val="lrTb"/>
            <w:noWrap w:val="false"/>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苏州市沧浪区同德里入口处监控</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双塔街道机房</w:t>
            </w:r>
            <w:r/>
          </w:p>
        </w:tc>
      </w:tr>
    </w:tbl>
    <w:p>
      <w:pPr>
        <w:ind w:left="0"/>
        <w:widowControl w:val="off"/>
        <w:rPr>
          <w:rFonts w:ascii="宋体" w:hAnsi="宋体"/>
          <w:sz w:val="21"/>
          <w:szCs w:val="21"/>
        </w:rPr>
      </w:pPr>
      <w:r>
        <w:rPr>
          <w:rFonts w:ascii="宋体" w:hAnsi="宋体"/>
          <w:sz w:val="21"/>
          <w:szCs w:val="21"/>
        </w:rPr>
      </w:r>
      <w:r/>
    </w:p>
    <w:p>
      <w:pPr>
        <w:ind w:left="0" w:firstLine="420"/>
        <w:spacing w:line="360" w:lineRule="auto"/>
        <w:widowControl w:val="off"/>
        <w:tabs>
          <w:tab w:val="left" w:pos="312"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bookmarkStart w:id="90" w:name="OLE_LINK9"/>
      <w:r>
        <w:rPr>
          <w:rFonts w:hint="eastAsia" w:ascii="宋体" w:hAnsi="宋体"/>
          <w:sz w:val="21"/>
          <w:szCs w:val="21"/>
        </w:rPr>
        <w:t xml:space="preserve">备品备件表</w:t>
      </w:r>
      <w:bookmarkEnd w:id="90"/>
      <w:r/>
      <w:r/>
    </w:p>
    <w:tbl>
      <w:tblPr>
        <w:tblpPr w:horzAnchor="text" w:tblpXSpec="center" w:vertAnchor="text" w:tblpY="1" w:leftFromText="180" w:topFromText="0" w:rightFromText="180" w:bottomFromText="0"/>
        <w:tblW w:w="9934" w:type="dxa"/>
        <w:tblLayout w:type="fixed"/>
        <w:tblLook w:val="04A0" w:firstRow="1" w:lastRow="0" w:firstColumn="1" w:lastColumn="0" w:noHBand="0" w:noVBand="1"/>
      </w:tblPr>
      <w:tblGrid>
        <w:gridCol w:w="578"/>
        <w:gridCol w:w="2342"/>
        <w:gridCol w:w="4179"/>
        <w:gridCol w:w="1417"/>
        <w:gridCol w:w="1418"/>
      </w:tblGrid>
      <w:tr>
        <w:trPr>
          <w:cantSplit/>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设备</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参数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b/>
                <w:bCs/>
                <w:color w:val="000000"/>
                <w:sz w:val="21"/>
                <w:szCs w:val="21"/>
              </w:rPr>
            </w:pPr>
            <w:r>
              <w:rPr>
                <w:rFonts w:hint="eastAsia" w:ascii="宋体" w:hAnsi="宋体" w:cs="宋体"/>
                <w:b/>
                <w:bCs/>
                <w:color w:val="000000"/>
                <w:sz w:val="21"/>
                <w:szCs w:val="21"/>
                <w:lang w:bidi="ar"/>
              </w:rPr>
              <w:t xml:space="preserve">数量</w:t>
            </w:r>
            <w:r/>
          </w:p>
        </w:tc>
      </w:tr>
      <w:tr>
        <w:trPr>
          <w:cantSplit/>
          <w:trHeight w:val="296"/>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室外不锈钢防水箱</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ind w:left="0"/>
              <w:jc w:val="left"/>
              <w:rPr>
                <w:rFonts w:ascii="宋体" w:hAnsi="宋体" w:cs="宋体"/>
                <w:sz w:val="22"/>
                <w:szCs w:val="22"/>
                <w:lang w:bidi="ar"/>
              </w:rPr>
            </w:pPr>
            <w:r>
              <w:rPr>
                <w:rFonts w:hint="eastAsia" w:ascii="宋体" w:hAnsi="宋体" w:cs="宋体"/>
                <w:sz w:val="22"/>
                <w:szCs w:val="22"/>
                <w:lang w:bidi="ar"/>
              </w:rPr>
              <w:t xml:space="preserve">400</w:t>
            </w:r>
            <w:r>
              <w:rPr>
                <w:rFonts w:hint="eastAsia" w:ascii="宋体" w:hAnsi="宋体" w:cs="宋体"/>
                <w:sz w:val="22"/>
                <w:szCs w:val="22"/>
                <w:lang w:bidi="ar"/>
              </w:rPr>
              <w:t xml:space="preserve">mm</w:t>
            </w:r>
            <w:r>
              <w:rPr>
                <w:rFonts w:hint="eastAsia" w:ascii="宋体" w:hAnsi="宋体" w:cs="宋体"/>
                <w:sz w:val="22"/>
                <w:szCs w:val="22"/>
                <w:lang w:bidi="ar"/>
              </w:rPr>
              <w:t xml:space="preserve">*300</w:t>
            </w:r>
            <w:r>
              <w:rPr>
                <w:rFonts w:ascii="宋体" w:hAnsi="宋体" w:cs="宋体"/>
                <w:sz w:val="22"/>
                <w:szCs w:val="22"/>
                <w:lang w:bidi="ar"/>
              </w:rPr>
              <w:t xml:space="preserve">mm</w:t>
            </w:r>
            <w:r>
              <w:rPr>
                <w:rFonts w:hint="eastAsia" w:ascii="宋体" w:hAnsi="宋体" w:cs="宋体"/>
                <w:sz w:val="22"/>
                <w:szCs w:val="22"/>
                <w:lang w:bidi="ar"/>
              </w:rPr>
              <w:t xml:space="preserve">*150</w:t>
            </w:r>
            <w:r>
              <w:rPr>
                <w:rFonts w:ascii="宋体" w:hAnsi="宋体" w:cs="宋体"/>
                <w:sz w:val="22"/>
                <w:szCs w:val="22"/>
                <w:lang w:bidi="ar"/>
              </w:rPr>
              <w:t xml:space="preserve">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5</w:t>
            </w:r>
            <w:r/>
          </w:p>
        </w:tc>
      </w:tr>
      <w:tr>
        <w:trPr>
          <w:cantSplit/>
          <w:trHeight w:val="348"/>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电源线</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RVV2*1.5</w:t>
            </w:r>
            <w:r>
              <w:rPr>
                <w:rFonts w:ascii="宋体" w:hAnsi="宋体" w:cs="宋体"/>
                <w:color w:val="000000"/>
                <w:sz w:val="22"/>
                <w:szCs w:val="22"/>
                <w:lang w:bidi="ar"/>
              </w:rPr>
              <w:t xml:space="preserve"> </w:t>
            </w:r>
            <w:r>
              <w:rPr>
                <w:rFonts w:hint="eastAsia" w:ascii="宋体" w:hAnsi="宋体" w:cs="宋体"/>
                <w:color w:val="000000"/>
                <w:sz w:val="22"/>
                <w:szCs w:val="22"/>
                <w:lang w:bidi="ar"/>
              </w:rPr>
              <w:t xml:space="preserve">国标</w:t>
            </w:r>
            <w:r>
              <w:rPr>
                <w:rFonts w:hint="eastAsia"/>
              </w:rPr>
              <w:t xml:space="preserve">GB/T 5023.5-2008</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米</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1200</w:t>
            </w:r>
            <w:r/>
          </w:p>
        </w:tc>
      </w:tr>
      <w:tr>
        <w:trPr>
          <w:cantSplit/>
          <w:trHeight w:val="361"/>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视频线</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模拟监控维修用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米</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800</w:t>
            </w:r>
            <w:r/>
          </w:p>
        </w:tc>
      </w:tr>
      <w:tr>
        <w:trPr>
          <w:cantSplit/>
          <w:trHeight w:val="361"/>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室外网线</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室外用网线，带保护层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箱</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6</w:t>
            </w:r>
            <w:r/>
          </w:p>
        </w:tc>
      </w:tr>
      <w:tr>
        <w:trPr>
          <w:cantSplit/>
          <w:trHeight w:val="347"/>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单模千兆光纤模块</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SFP1.25G、LC接口、传输距离1310nm/1550nm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10</w:t>
            </w:r>
            <w:r/>
          </w:p>
        </w:tc>
      </w:tr>
      <w:tr>
        <w:trPr>
          <w:cantSplit/>
          <w:trHeight w:val="335"/>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光缆</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根据现场需求更换同规格光缆</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米</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1000</w:t>
            </w:r>
            <w:r/>
          </w:p>
        </w:tc>
      </w:tr>
      <w:tr>
        <w:trPr>
          <w:cantSplit/>
          <w:trHeight w:val="336"/>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8路视频光端机</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模拟监控维修用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r>
      <w:tr>
        <w:trPr>
          <w:cantSplit/>
          <w:trHeight w:val="335"/>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16路视频光端机</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模拟监控维修用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r>
      <w:tr>
        <w:trPr>
          <w:cantSplit/>
          <w:trHeight w:val="308"/>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单模光纤跳线</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ind w:left="0"/>
              <w:jc w:val="left"/>
              <w:rPr>
                <w:rFonts w:ascii="宋体" w:hAnsi="宋体" w:cs="宋体"/>
                <w:color w:val="000000"/>
                <w:sz w:val="22"/>
                <w:szCs w:val="22"/>
                <w:lang w:bidi="ar"/>
              </w:rPr>
            </w:pPr>
            <w:r>
              <w:rPr>
                <w:rFonts w:hint="eastAsia"/>
              </w:rPr>
              <w:t xml:space="preserve">LC-LC 3</w:t>
            </w: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30</w:t>
            </w:r>
            <w:r/>
          </w:p>
        </w:tc>
      </w:tr>
      <w:tr>
        <w:trPr>
          <w:cantSplit/>
          <w:trHeight w:val="36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单模光纤跳线</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FC-FC 3米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40</w:t>
            </w:r>
            <w:r/>
          </w:p>
        </w:tc>
      </w:tr>
      <w:tr>
        <w:trPr>
          <w:cantSplit/>
          <w:trHeight w:val="36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空气开关</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2P16A</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20</w:t>
            </w:r>
            <w:r/>
          </w:p>
        </w:tc>
      </w:tr>
      <w:tr>
        <w:trPr>
          <w:cantSplit/>
          <w:trHeight w:val="36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光缆接头包、熔纤盒</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根据现场需求更换</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8</w:t>
            </w:r>
            <w:r/>
          </w:p>
        </w:tc>
      </w:tr>
      <w:tr>
        <w:trPr>
          <w:cantSplit/>
          <w:trHeight w:val="35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电源适配器</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国产品牌</w:t>
            </w:r>
            <w:bookmarkStart w:id="91" w:name="OLE_LINK19"/>
            <w:r>
              <w:rPr>
                <w:rFonts w:hint="eastAsia"/>
              </w:rPr>
              <w:t xml:space="preserve">DC12V5A</w:t>
            </w:r>
            <w:bookmarkEnd w:id="91"/>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50</w:t>
            </w:r>
            <w:r/>
          </w:p>
        </w:tc>
      </w:tr>
      <w:tr>
        <w:trPr>
          <w:cantSplit/>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摄像机电源</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国产品牌DC12V2A</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100</w:t>
            </w:r>
            <w:r/>
          </w:p>
        </w:tc>
      </w:tr>
      <w:tr>
        <w:trPr>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开关电源</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国产品牌DC12V10A</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9</w:t>
            </w:r>
            <w:r/>
          </w:p>
        </w:tc>
      </w:tr>
      <w:tr>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开关电源</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国产品牌DC12V20A</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10</w:t>
            </w:r>
            <w:r/>
          </w:p>
        </w:tc>
      </w:tr>
      <w:tr>
        <w:trPr>
          <w:cantSplit/>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高清枪机网络摄像机</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传感器类型：</w:t>
            </w:r>
            <w:r>
              <w:rPr>
                <w:rFonts w:hint="eastAsia" w:ascii="宋体" w:hAnsi="宋体" w:cs="宋体"/>
                <w:color w:val="000000"/>
                <w:sz w:val="22"/>
                <w:szCs w:val="22"/>
                <w:lang w:bidi="ar"/>
              </w:rPr>
              <w:t xml:space="preserve">1/2.7" Progressive Scan CMOS</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焦距 &amp; 视场角：4mm（水平视场角：75.3°，垂直视场角：41.4°，对角视场角：88.2°）；6mm（水平视场角：49°，垂直视场角：26.3°，对角视场角：57.2°）；8mm（水平视场角：37.5°，垂直视场角：20.7°，对角视场角：43.3°）；12mm（水平视场角：23.4°，垂直视场角：13.3°，对角视场角：26.8°）</w:t>
            </w:r>
            <w:r>
              <w:rPr>
                <w:rFonts w:hint="eastAsia" w:ascii="宋体" w:hAnsi="宋体" w:cs="宋体"/>
                <w:color w:val="000000"/>
                <w:sz w:val="22"/>
                <w:szCs w:val="22"/>
                <w:lang w:bidi="ar"/>
              </w:rPr>
              <w:br/>
              <w:t xml:space="preserve">最大光圈数：</w:t>
            </w:r>
            <w:r>
              <w:rPr>
                <w:rFonts w:hint="eastAsia" w:ascii="宋体" w:hAnsi="宋体" w:cs="宋体"/>
                <w:color w:val="000000"/>
                <w:sz w:val="22"/>
                <w:szCs w:val="22"/>
                <w:lang w:bidi="ar"/>
              </w:rPr>
              <w:t xml:space="preserve">F2.0</w:t>
            </w:r>
            <w:r>
              <w:rPr>
                <w:rFonts w:hint="eastAsia" w:ascii="宋体" w:hAnsi="宋体" w:cs="宋体"/>
                <w:color w:val="000000"/>
                <w:sz w:val="22"/>
                <w:szCs w:val="22"/>
                <w:lang w:bidi="ar"/>
              </w:rPr>
              <w:br/>
              <w:t xml:space="preserve">镜头尺寸接口：</w:t>
            </w:r>
            <w:r>
              <w:rPr>
                <w:rFonts w:hint="eastAsia" w:ascii="宋体" w:hAnsi="宋体" w:cs="宋体"/>
                <w:color w:val="000000"/>
                <w:sz w:val="22"/>
                <w:szCs w:val="22"/>
                <w:lang w:bidi="ar"/>
              </w:rPr>
              <w:t xml:space="preserve">M12</w:t>
            </w:r>
            <w:r>
              <w:rPr>
                <w:rFonts w:hint="eastAsia" w:ascii="宋体" w:hAnsi="宋体" w:cs="宋体"/>
                <w:color w:val="000000"/>
                <w:sz w:val="22"/>
                <w:szCs w:val="22"/>
                <w:lang w:bidi="ar"/>
              </w:rPr>
              <w:br/>
              <w:t xml:space="preserve">补光距离：最远可达</w:t>
            </w:r>
            <w:r>
              <w:rPr>
                <w:rFonts w:hint="eastAsia" w:ascii="宋体" w:hAnsi="宋体" w:cs="宋体"/>
                <w:color w:val="000000"/>
                <w:sz w:val="22"/>
                <w:szCs w:val="22"/>
                <w:lang w:bidi="ar"/>
              </w:rPr>
              <w:t xml:space="preserve">50m</w:t>
            </w:r>
            <w:r>
              <w:rPr>
                <w:rFonts w:hint="eastAsia" w:ascii="宋体" w:hAnsi="宋体" w:cs="宋体"/>
                <w:color w:val="000000"/>
                <w:sz w:val="22"/>
                <w:szCs w:val="22"/>
                <w:lang w:bidi="ar"/>
              </w:rPr>
              <w:br/>
              <w:t xml:space="preserve">子码流帧率分辨率：50Hz: 25fps（1280×720, 640×480, 640×360）</w:t>
            </w:r>
            <w:r>
              <w:rPr>
                <w:rFonts w:hint="eastAsia" w:ascii="宋体" w:hAnsi="宋体" w:cs="宋体"/>
                <w:color w:val="000000"/>
                <w:sz w:val="22"/>
                <w:szCs w:val="22"/>
                <w:lang w:bidi="ar"/>
              </w:rPr>
              <w:br/>
              <w:t xml:space="preserve">音频压缩码率：64Kbps（G.711ulaw/G.711alaw）/16Kbps（G.722.1）/16Kbps（G.726）/32~160Kbps（MP2L2）/16~64Kbps（AAC）</w:t>
            </w:r>
            <w:r>
              <w:rPr>
                <w:rFonts w:hint="eastAsia" w:ascii="宋体" w:hAnsi="宋体" w:cs="宋体"/>
                <w:color w:val="000000"/>
                <w:sz w:val="22"/>
                <w:szCs w:val="22"/>
                <w:lang w:bidi="ar"/>
              </w:rPr>
              <w:br/>
              <w:t xml:space="preserve">接口协议（API）：开放型网络视频接口，ISAPI，SDK，GB28181（2016）1</w:t>
            </w:r>
            <w:r>
              <w:rPr>
                <w:rFonts w:hint="eastAsia" w:ascii="宋体" w:hAnsi="宋体" w:cs="宋体"/>
                <w:color w:val="000000"/>
                <w:sz w:val="22"/>
                <w:szCs w:val="22"/>
                <w:lang w:bidi="ar"/>
              </w:rPr>
              <w:br/>
              <w:t xml:space="preserve">网络协议：TCP/IP, ICMP, HTTP, FTP, DHCP, DNS, RTP, RTSP, RTCP, NTP, SMTP, IGMP, QoS, UDP, Bonjour, SSL/TLS, </w:t>
            </w:r>
            <w:r>
              <w:rPr>
                <w:rFonts w:hint="eastAsia" w:ascii="宋体" w:hAnsi="宋体" w:cs="宋体"/>
                <w:color w:val="000000"/>
                <w:sz w:val="22"/>
                <w:szCs w:val="22"/>
                <w:lang w:bidi="ar"/>
              </w:rPr>
              <w:t xml:space="preserve">HTTPS, DDNS, UPnP, 802.1x, IPv6</w:t>
            </w:r>
            <w:r>
              <w:rPr>
                <w:rFonts w:hint="eastAsia" w:ascii="宋体" w:hAnsi="宋体" w:cs="宋体"/>
                <w:color w:val="000000"/>
                <w:sz w:val="22"/>
                <w:szCs w:val="22"/>
                <w:lang w:bidi="ar"/>
              </w:rPr>
              <w:br/>
              <w:t xml:space="preserve">PoE供电：802.3af，36V~57V，0.2A~0.15A，最大功耗：6.5W（"CV6"型号支持）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15</w:t>
            </w:r>
            <w:r/>
          </w:p>
        </w:tc>
      </w:tr>
      <w:tr>
        <w:trPr>
          <w:cantSplit/>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电梯专用半球</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智能侦测：采用深度学习硬件及算法，提供准确的电瓶车侦测。</w:t>
            </w:r>
            <w:r>
              <w:rPr>
                <w:rFonts w:hint="eastAsia" w:ascii="宋体" w:hAnsi="宋体" w:cs="宋体"/>
                <w:color w:val="000000"/>
                <w:sz w:val="22"/>
                <w:szCs w:val="22"/>
                <w:lang w:bidi="ar"/>
              </w:rPr>
              <w:br/>
              <w:t xml:space="preserve">遮挡检测：内置ToF传感器，可有效检测遮挡摄像机的行为；检测角度最大25°，检测距离默认70cm。</w:t>
            </w:r>
            <w:r>
              <w:rPr>
                <w:rFonts w:hint="eastAsia" w:ascii="宋体" w:hAnsi="宋体" w:cs="宋体"/>
                <w:color w:val="000000"/>
                <w:sz w:val="22"/>
                <w:szCs w:val="22"/>
                <w:lang w:bidi="ar"/>
              </w:rPr>
              <w:br/>
              <w:t xml:space="preserve">分辨率：最高分辨率可达1920×1080@25fps，在该分辨率下可输出实时图像。</w:t>
            </w:r>
            <w:r>
              <w:rPr>
                <w:rFonts w:hint="eastAsia" w:ascii="宋体" w:hAnsi="宋体" w:cs="宋体"/>
                <w:color w:val="000000"/>
                <w:sz w:val="22"/>
                <w:szCs w:val="22"/>
                <w:lang w:bidi="ar"/>
              </w:rPr>
              <w:br/>
              <w:t xml:space="preserve">其他视频参数：支持背光补偿，强光抑制，3D数字降噪，120dB宽动态，透雾。</w:t>
            </w:r>
            <w:r>
              <w:rPr>
                <w:rFonts w:hint="eastAsia" w:ascii="宋体" w:hAnsi="宋体" w:cs="宋体"/>
                <w:color w:val="000000"/>
                <w:sz w:val="22"/>
                <w:szCs w:val="22"/>
                <w:lang w:bidi="ar"/>
              </w:rPr>
              <w:br/>
              <w:t xml:space="preserve">音频：1个内置麦克风，1个内置扬声器，支持双向语音对讲。</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存储：支持最大256GB MicroSD/MicroSDHC/MicroSDXC卡本地存储。</w:t>
            </w:r>
            <w:r>
              <w:rPr>
                <w:rFonts w:hint="eastAsia" w:ascii="宋体" w:hAnsi="宋体" w:cs="宋体"/>
                <w:color w:val="000000"/>
                <w:sz w:val="22"/>
                <w:szCs w:val="22"/>
                <w:lang w:bidi="ar"/>
              </w:rPr>
              <w:br/>
              <w:t xml:space="preserve">报警：支持1路报警输入，1路报警输出；报警输出：继电器，最大支持DC60V，2A，输出支持常开（COM-NO）/常闭（COM-NC）接线。</w:t>
            </w:r>
            <w:r>
              <w:rPr>
                <w:rFonts w:hint="eastAsia" w:ascii="宋体" w:hAnsi="宋体" w:cs="宋体"/>
                <w:color w:val="000000"/>
                <w:sz w:val="22"/>
                <w:szCs w:val="22"/>
                <w:lang w:bidi="ar"/>
              </w:rPr>
              <w:br/>
              <w:t xml:space="preserve">通信：支持RS-485功能，配合出厂配备的楼层感应器，可显示楼层信息。</w:t>
            </w:r>
            <w:r>
              <w:rPr>
                <w:rFonts w:hint="eastAsia" w:ascii="宋体" w:hAnsi="宋体" w:cs="宋体"/>
                <w:color w:val="000000"/>
                <w:sz w:val="22"/>
                <w:szCs w:val="22"/>
                <w:lang w:bidi="ar"/>
              </w:rPr>
              <w:br/>
              <w:t xml:space="preserve">红外：采用高效阵列红外灯，使用寿命长，红外照射距离最远可达10m</w:t>
            </w:r>
            <w:r>
              <w:rPr>
                <w:rFonts w:hint="eastAsia" w:ascii="宋体" w:hAnsi="宋体" w:cs="宋体"/>
                <w:color w:val="000000"/>
                <w:sz w:val="22"/>
                <w:szCs w:val="22"/>
                <w:lang w:bidi="ar"/>
              </w:rPr>
              <w:br/>
              <w:t xml:space="preserve">防护等级：不低于IK08</w:t>
            </w:r>
            <w:r>
              <w:rPr>
                <w:rFonts w:hint="eastAsia" w:ascii="宋体" w:hAnsi="宋体" w:cs="宋体"/>
                <w:color w:val="000000"/>
                <w:sz w:val="22"/>
                <w:szCs w:val="22"/>
                <w:lang w:bidi="ar"/>
              </w:rPr>
              <w:t xml:space="preserve">防暴等级</w:t>
            </w:r>
            <w:r>
              <w:rPr>
                <w:rFonts w:hint="eastAsia" w:ascii="宋体" w:hAnsi="宋体" w:cs="宋体"/>
                <w:color w:val="000000"/>
                <w:sz w:val="22"/>
                <w:szCs w:val="22"/>
                <w:lang w:bidi="ar"/>
              </w:rPr>
              <w:br/>
              <w:t xml:space="preserve">供电：支持PoE</w:t>
            </w:r>
            <w:r>
              <w:rPr>
                <w:rFonts w:hint="eastAsia" w:ascii="宋体" w:hAnsi="宋体" w:cs="宋体"/>
                <w:color w:val="000000"/>
                <w:sz w:val="22"/>
                <w:szCs w:val="22"/>
                <w:lang w:bidi="ar"/>
              </w:rPr>
              <w:t xml:space="preserve">供电</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5</w:t>
            </w:r>
            <w:r/>
          </w:p>
        </w:tc>
      </w:tr>
      <w:tr>
        <w:trPr>
          <w:cantSplit/>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显示器</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屏幕尺寸：18.5英寸（现用监视器尺寸）</w:t>
            </w:r>
            <w:r/>
          </w:p>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屏幕类型：LED</w:t>
            </w:r>
            <w:r>
              <w:rPr>
                <w:rFonts w:hint="eastAsia" w:ascii="宋体" w:hAnsi="宋体" w:cs="宋体"/>
                <w:color w:val="000000"/>
                <w:sz w:val="22"/>
                <w:szCs w:val="22"/>
                <w:lang w:bidi="ar"/>
              </w:rPr>
              <w:t xml:space="preserve">显示器</w:t>
            </w:r>
            <w:r>
              <w:rPr>
                <w:rFonts w:hint="eastAsia" w:ascii="宋体" w:hAnsi="宋体" w:cs="宋体"/>
                <w:color w:val="000000"/>
                <w:sz w:val="22"/>
                <w:szCs w:val="22"/>
                <w:lang w:bidi="ar"/>
              </w:rPr>
              <w:br/>
              <w:t xml:space="preserve">分辨率：1360×768</w:t>
            </w:r>
            <w:r>
              <w:rPr>
                <w:rFonts w:hint="eastAsia" w:ascii="宋体" w:hAnsi="宋体" w:cs="宋体"/>
                <w:color w:val="000000"/>
                <w:sz w:val="22"/>
                <w:szCs w:val="22"/>
                <w:lang w:bidi="ar"/>
              </w:rPr>
              <w:br/>
              <w:t xml:space="preserve">显示比例：16:9</w:t>
            </w:r>
            <w:r>
              <w:rPr>
                <w:rFonts w:hint="eastAsia" w:ascii="宋体" w:hAnsi="宋体" w:cs="宋体"/>
                <w:color w:val="000000"/>
                <w:sz w:val="22"/>
                <w:szCs w:val="22"/>
                <w:lang w:bidi="ar"/>
              </w:rPr>
              <w:br/>
              <w:t xml:space="preserve">响应时间：8</w:t>
            </w:r>
            <w:r>
              <w:rPr>
                <w:rFonts w:hint="eastAsia" w:ascii="宋体" w:hAnsi="宋体" w:cs="宋体"/>
                <w:color w:val="000000"/>
                <w:sz w:val="22"/>
                <w:szCs w:val="22"/>
                <w:lang w:bidi="ar"/>
              </w:rPr>
              <w:t xml:space="preserve">毫秒</w:t>
            </w:r>
            <w:r>
              <w:rPr>
                <w:rFonts w:hint="eastAsia" w:ascii="宋体" w:hAnsi="宋体" w:cs="宋体"/>
                <w:color w:val="000000"/>
                <w:sz w:val="22"/>
                <w:szCs w:val="22"/>
                <w:lang w:bidi="ar"/>
              </w:rPr>
              <w:br/>
              <w:t xml:space="preserve">对比度：1000:1</w:t>
            </w:r>
            <w:r>
              <w:rPr>
                <w:rFonts w:hint="eastAsia" w:ascii="宋体" w:hAnsi="宋体" w:cs="宋体"/>
                <w:color w:val="000000"/>
                <w:sz w:val="22"/>
                <w:szCs w:val="22"/>
                <w:lang w:bidi="ar"/>
              </w:rPr>
              <w:br/>
              <w:t xml:space="preserve">亮度：250cd/m</w:t>
            </w:r>
            <w:r>
              <w:rPr>
                <w:rFonts w:hint="eastAsia" w:ascii="宋体" w:hAnsi="宋体" w:cs="宋体"/>
                <w:color w:val="000000"/>
                <w:sz w:val="22"/>
                <w:szCs w:val="22"/>
                <w:lang w:bidi="ar"/>
              </w:rPr>
              <w:t xml:space="preserve">²</w:t>
            </w:r>
            <w:r>
              <w:rPr>
                <w:rFonts w:hint="eastAsia" w:ascii="宋体" w:hAnsi="宋体" w:cs="宋体"/>
                <w:color w:val="000000"/>
                <w:sz w:val="22"/>
                <w:szCs w:val="22"/>
                <w:lang w:bidi="ar"/>
              </w:rPr>
              <w:br/>
              <w:t xml:space="preserve">可视角度：65°/90</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br/>
              <w:t xml:space="preserve">接口类型：VGA/DP</w:t>
            </w:r>
            <w:r>
              <w:rPr>
                <w:rFonts w:hint="eastAsia" w:ascii="宋体" w:hAnsi="宋体" w:cs="宋体"/>
                <w:color w:val="000000"/>
                <w:sz w:val="22"/>
                <w:szCs w:val="22"/>
                <w:lang w:bidi="ar"/>
              </w:rPr>
              <w:br/>
              <w:t xml:space="preserve">电源：220V</w:t>
            </w:r>
            <w:r>
              <w:rPr>
                <w:rFonts w:hint="eastAsia" w:ascii="宋体" w:hAnsi="宋体" w:cs="宋体"/>
                <w:color w:val="000000"/>
                <w:sz w:val="22"/>
                <w:szCs w:val="22"/>
                <w:lang w:bidi="ar"/>
              </w:rPr>
              <w:br/>
              <w:t xml:space="preserve">机身尺寸：445.4×</w:t>
            </w:r>
            <w:r>
              <w:rPr>
                <w:rFonts w:hint="eastAsia" w:ascii="宋体" w:hAnsi="宋体" w:cs="宋体"/>
                <w:color w:val="000000"/>
                <w:sz w:val="22"/>
                <w:szCs w:val="22"/>
                <w:lang w:bidi="ar"/>
              </w:rPr>
              <w:t xml:space="preserve">359×167</w:t>
            </w:r>
            <w:r>
              <w:rPr>
                <w:rFonts w:hint="eastAsia" w:ascii="宋体" w:hAnsi="宋体" w:cs="宋体"/>
                <w:color w:val="000000"/>
                <w:sz w:val="22"/>
                <w:szCs w:val="22"/>
                <w:lang w:bidi="ar"/>
              </w:rPr>
              <w:t xml:space="preserve">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8</w:t>
            </w:r>
            <w:r/>
          </w:p>
        </w:tc>
      </w:tr>
      <w:tr>
        <w:trPr>
          <w:cantSplit/>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POE网络摄像机</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产品外形：枪式</w:t>
            </w:r>
            <w:r>
              <w:rPr>
                <w:rFonts w:hint="eastAsia" w:ascii="宋体" w:hAnsi="宋体" w:cs="宋体"/>
                <w:color w:val="000000"/>
                <w:sz w:val="22"/>
                <w:szCs w:val="22"/>
                <w:lang w:bidi="ar"/>
              </w:rPr>
              <w:br/>
              <w:t xml:space="preserve">操作系统：IE9; IE10; IE11; Chrome8+; Firefox3.5+; Safari5。</w:t>
            </w:r>
            <w:r>
              <w:rPr>
                <w:rFonts w:hint="eastAsia" w:ascii="宋体" w:hAnsi="宋体" w:cs="宋体"/>
                <w:color w:val="000000"/>
                <w:sz w:val="22"/>
                <w:szCs w:val="22"/>
                <w:lang w:bidi="ar"/>
              </w:rPr>
              <w:br/>
              <w:t xml:space="preserve">成像器件：1/2.7英寸CMOS</w:t>
            </w:r>
            <w:r>
              <w:rPr>
                <w:rFonts w:hint="eastAsia" w:ascii="宋体" w:hAnsi="宋体" w:cs="宋体"/>
                <w:color w:val="000000"/>
                <w:sz w:val="22"/>
                <w:szCs w:val="22"/>
                <w:lang w:bidi="ar"/>
              </w:rPr>
              <w:br/>
              <w:t xml:space="preserve">有效像素：200</w:t>
            </w:r>
            <w:r>
              <w:rPr>
                <w:rFonts w:hint="eastAsia" w:ascii="宋体" w:hAnsi="宋体" w:cs="宋体"/>
                <w:color w:val="000000"/>
                <w:sz w:val="22"/>
                <w:szCs w:val="22"/>
                <w:lang w:bidi="ar"/>
              </w:rPr>
              <w:t xml:space="preserve">万</w:t>
            </w:r>
            <w:r>
              <w:rPr>
                <w:rFonts w:hint="eastAsia" w:ascii="宋体" w:hAnsi="宋体" w:cs="宋体"/>
                <w:color w:val="000000"/>
                <w:sz w:val="22"/>
                <w:szCs w:val="22"/>
                <w:lang w:bidi="ar"/>
              </w:rPr>
              <w:br/>
              <w:t xml:space="preserve">镜头参数：镜头焦距: 2.8mm; 3.6mm; 6mm; 8mm。</w:t>
            </w:r>
            <w:r>
              <w:rPr>
                <w:rFonts w:hint="eastAsia" w:ascii="宋体" w:hAnsi="宋体" w:cs="宋体"/>
                <w:color w:val="000000"/>
                <w:sz w:val="22"/>
                <w:szCs w:val="22"/>
                <w:lang w:bidi="ar"/>
              </w:rPr>
              <w:br/>
              <w:t xml:space="preserve">电子快门：1/3s-1/100000s; 可手动或自动调节。</w:t>
            </w:r>
            <w:r>
              <w:rPr>
                <w:rFonts w:hint="eastAsia" w:ascii="宋体" w:hAnsi="宋体" w:cs="宋体"/>
                <w:color w:val="000000"/>
                <w:sz w:val="22"/>
                <w:szCs w:val="22"/>
                <w:lang w:bidi="ar"/>
              </w:rPr>
              <w:br/>
              <w:t xml:space="preserve">信噪比：56dB</w:t>
            </w:r>
            <w:r>
              <w:rPr>
                <w:rFonts w:hint="eastAsia" w:ascii="宋体" w:hAnsi="宋体" w:cs="宋体"/>
                <w:color w:val="000000"/>
                <w:sz w:val="22"/>
                <w:szCs w:val="22"/>
                <w:lang w:bidi="ar"/>
              </w:rPr>
              <w:br/>
              <w:t xml:space="preserve">补光灯 灯数量: </w:t>
            </w:r>
            <w:r>
              <w:rPr>
                <w:rFonts w:hint="eastAsia" w:ascii="宋体" w:hAnsi="宋体" w:cs="宋体"/>
                <w:color w:val="000000"/>
                <w:sz w:val="22"/>
                <w:szCs w:val="22"/>
                <w:lang w:bidi="ar"/>
              </w:rPr>
              <w:t xml:space="preserve">双灯</w:t>
            </w:r>
            <w:r>
              <w:rPr>
                <w:rFonts w:hint="eastAsia" w:ascii="宋体" w:hAnsi="宋体" w:cs="宋体"/>
                <w:color w:val="000000"/>
                <w:sz w:val="22"/>
                <w:szCs w:val="22"/>
                <w:lang w:bidi="ar"/>
              </w:rPr>
              <w:br/>
              <w:t xml:space="preserve">视频帧率： 50Hz: 主码流(1920×1080@25fps), 辅码流(704×576@25fps); 60Hz: 主码流(1920×1080@30fps), 辅码流(704×480@30fps)。</w:t>
            </w:r>
            <w:r>
              <w:rPr>
                <w:rFonts w:hint="eastAsia" w:ascii="宋体" w:hAnsi="宋体" w:cs="宋体"/>
                <w:color w:val="000000"/>
                <w:sz w:val="22"/>
                <w:szCs w:val="22"/>
                <w:lang w:bidi="ar"/>
              </w:rPr>
              <w:br/>
              <w:t xml:space="preserve">网络协议： HTTP; TCP; ARP; RTSP; </w:t>
            </w:r>
            <w:r>
              <w:rPr>
                <w:rFonts w:hint="eastAsia" w:ascii="宋体" w:hAnsi="宋体" w:cs="宋体"/>
                <w:color w:val="000000"/>
                <w:sz w:val="22"/>
                <w:szCs w:val="22"/>
                <w:lang w:bidi="ar"/>
              </w:rPr>
              <w:t xml:space="preserve">RTP; UDP; DHCP; DNS; IPv4; NTP; 组播</w:t>
            </w:r>
            <w:r>
              <w:rPr>
                <w:rFonts w:hint="eastAsia" w:ascii="宋体" w:hAnsi="宋体" w:cs="宋体"/>
                <w:color w:val="000000"/>
                <w:sz w:val="22"/>
                <w:szCs w:val="22"/>
                <w:lang w:bidi="ar"/>
              </w:rPr>
              <w:br/>
              <w:t xml:space="preserve">安全性： 授权的用户名和密码; MAC地址绑定; HTTPS加密; 网络访问控制。</w:t>
            </w:r>
            <w:r>
              <w:rPr>
                <w:rFonts w:hint="eastAsia" w:ascii="宋体" w:hAnsi="宋体" w:cs="宋体"/>
                <w:color w:val="000000"/>
                <w:sz w:val="22"/>
                <w:szCs w:val="22"/>
                <w:lang w:bidi="ar"/>
              </w:rPr>
              <w:br/>
              <w:t xml:space="preserve">防护等级</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不低于IP67</w:t>
            </w:r>
            <w:r>
              <w:rPr>
                <w:rFonts w:hint="eastAsia" w:ascii="宋体" w:hAnsi="宋体" w:cs="宋体"/>
                <w:color w:val="000000"/>
                <w:sz w:val="22"/>
                <w:szCs w:val="22"/>
                <w:lang w:bidi="ar"/>
              </w:rPr>
              <w:br/>
              <w:t xml:space="preserve">电源电压： DC12V(±30%), POE供电方式POE(802.3af)</w:t>
            </w:r>
            <w:r>
              <w:rPr>
                <w:rFonts w:hint="eastAsia" w:ascii="宋体" w:hAnsi="宋体" w:cs="宋体"/>
                <w:color w:val="000000"/>
                <w:sz w:val="22"/>
                <w:szCs w:val="22"/>
                <w:lang w:bidi="ar"/>
              </w:rPr>
              <w:br/>
              <w:t xml:space="preserve">电源功率： 基本功耗: 1.5W 最大功耗: 5.1W(红外灯最亮, ICR切换)</w:t>
            </w:r>
            <w:r>
              <w:rPr>
                <w:rFonts w:hint="eastAsia" w:ascii="宋体" w:hAnsi="宋体" w:cs="宋体"/>
                <w:color w:val="000000"/>
                <w:sz w:val="22"/>
                <w:szCs w:val="22"/>
                <w:lang w:bidi="ar"/>
              </w:rPr>
              <w:br/>
              <w:t xml:space="preserve">安装方式： </w:t>
            </w:r>
            <w:r>
              <w:rPr>
                <w:rFonts w:hint="eastAsia" w:ascii="宋体" w:hAnsi="宋体" w:cs="宋体"/>
                <w:color w:val="000000"/>
                <w:sz w:val="22"/>
                <w:szCs w:val="22"/>
                <w:lang w:bidi="ar"/>
              </w:rPr>
              <w:t xml:space="preserve">支持壁装、吊装</w:t>
            </w:r>
            <w:r>
              <w:rPr>
                <w:rFonts w:hint="eastAsia" w:ascii="宋体" w:hAnsi="宋体" w:cs="宋体"/>
                <w:color w:val="000000"/>
                <w:sz w:val="22"/>
                <w:szCs w:val="22"/>
                <w:lang w:bidi="ar"/>
              </w:rPr>
              <w:br/>
              <w:t xml:space="preserve">产品尺寸： 194×96×89mm</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7</w:t>
            </w:r>
            <w:r/>
          </w:p>
        </w:tc>
      </w:tr>
      <w:tr>
        <w:trPr>
          <w:cantSplit/>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5口千兆交换机</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百兆低功率PoE</w:t>
            </w:r>
            <w:r>
              <w:rPr>
                <w:rFonts w:hint="eastAsia" w:ascii="宋体" w:hAnsi="宋体" w:cs="宋体"/>
                <w:color w:val="000000"/>
                <w:sz w:val="22"/>
                <w:szCs w:val="22"/>
                <w:lang w:bidi="ar"/>
              </w:rPr>
              <w:t xml:space="preserve">中继交换机</w:t>
            </w:r>
            <w:r>
              <w:rPr>
                <w:rFonts w:hint="eastAsia" w:ascii="宋体" w:hAnsi="宋体" w:cs="宋体"/>
                <w:color w:val="000000"/>
                <w:sz w:val="22"/>
                <w:szCs w:val="22"/>
                <w:lang w:bidi="ar"/>
              </w:rPr>
              <w:br/>
              <w:t xml:space="preserve">传输速率：10/100Mbps</w:t>
            </w:r>
            <w:r>
              <w:rPr>
                <w:rFonts w:hint="eastAsia" w:ascii="宋体" w:hAnsi="宋体" w:cs="宋体"/>
                <w:color w:val="000000"/>
                <w:sz w:val="22"/>
                <w:szCs w:val="22"/>
                <w:lang w:bidi="ar"/>
              </w:rPr>
              <w:br/>
              <w:t xml:space="preserve">交换方式：存储-</w:t>
            </w:r>
            <w:r>
              <w:rPr>
                <w:rFonts w:hint="eastAsia" w:ascii="宋体" w:hAnsi="宋体" w:cs="宋体"/>
                <w:color w:val="000000"/>
                <w:sz w:val="22"/>
                <w:szCs w:val="22"/>
                <w:lang w:bidi="ar"/>
              </w:rPr>
              <w:t xml:space="preserve">转发</w:t>
            </w:r>
            <w:r>
              <w:rPr>
                <w:rFonts w:hint="eastAsia" w:ascii="宋体" w:hAnsi="宋体" w:cs="宋体"/>
                <w:color w:val="000000"/>
                <w:sz w:val="22"/>
                <w:szCs w:val="22"/>
                <w:lang w:bidi="ar"/>
              </w:rPr>
              <w:br/>
              <w:t xml:space="preserve">背板带宽：1Gbps</w:t>
            </w:r>
            <w:r>
              <w:rPr>
                <w:rFonts w:hint="eastAsia" w:ascii="宋体" w:hAnsi="宋体" w:cs="宋体"/>
                <w:color w:val="000000"/>
                <w:sz w:val="22"/>
                <w:szCs w:val="22"/>
                <w:lang w:bidi="ar"/>
              </w:rPr>
              <w:br/>
              <w:t xml:space="preserve">端口数量：5个（4个百兆PoE电口 + 1</w:t>
            </w:r>
            <w:r>
              <w:rPr>
                <w:rFonts w:hint="eastAsia" w:ascii="宋体" w:hAnsi="宋体" w:cs="宋体"/>
                <w:color w:val="000000"/>
                <w:sz w:val="22"/>
                <w:szCs w:val="22"/>
                <w:lang w:bidi="ar"/>
              </w:rPr>
              <w:t xml:space="preserve">个百兆电口）</w:t>
            </w:r>
            <w:r>
              <w:rPr>
                <w:rFonts w:hint="eastAsia" w:ascii="宋体" w:hAnsi="宋体" w:cs="宋体"/>
                <w:color w:val="000000"/>
                <w:sz w:val="22"/>
                <w:szCs w:val="22"/>
                <w:lang w:bidi="ar"/>
              </w:rPr>
              <w:br/>
              <w:t xml:space="preserve">网络标准：IEEE802.3、IEEE802.3u、IEEE802.3x</w:t>
            </w:r>
            <w:r>
              <w:rPr>
                <w:rFonts w:hint="eastAsia" w:ascii="宋体" w:hAnsi="宋体" w:cs="宋体"/>
                <w:color w:val="000000"/>
                <w:sz w:val="22"/>
                <w:szCs w:val="22"/>
                <w:lang w:bidi="ar"/>
              </w:rPr>
              <w:br/>
              <w:t xml:space="preserve">网络管理：支持iVMS-4200</w:t>
            </w:r>
            <w:r>
              <w:rPr>
                <w:rFonts w:hint="eastAsia" w:ascii="宋体" w:hAnsi="宋体" w:cs="宋体"/>
                <w:color w:val="000000"/>
                <w:sz w:val="22"/>
                <w:szCs w:val="22"/>
                <w:lang w:bidi="ar"/>
              </w:rPr>
              <w:t xml:space="preserve">客户端管理</w:t>
            </w:r>
            <w:r>
              <w:rPr>
                <w:rFonts w:hint="eastAsia" w:ascii="宋体" w:hAnsi="宋体" w:cs="宋体"/>
                <w:color w:val="000000"/>
                <w:sz w:val="22"/>
                <w:szCs w:val="22"/>
                <w:lang w:bidi="ar"/>
              </w:rPr>
              <w:br/>
              <w:t xml:space="preserve">安全管理：支持云管APP</w:t>
            </w:r>
            <w:r>
              <w:rPr>
                <w:rFonts w:hint="eastAsia" w:ascii="宋体" w:hAnsi="宋体" w:cs="宋体"/>
                <w:color w:val="000000"/>
                <w:sz w:val="22"/>
                <w:szCs w:val="22"/>
                <w:lang w:bidi="ar"/>
              </w:rPr>
              <w:t xml:space="preserve">管理</w:t>
            </w:r>
            <w:r>
              <w:rPr>
                <w:rFonts w:hint="eastAsia" w:ascii="宋体" w:hAnsi="宋体" w:cs="宋体"/>
                <w:color w:val="000000"/>
                <w:sz w:val="22"/>
                <w:szCs w:val="22"/>
                <w:lang w:bidi="ar"/>
              </w:rPr>
              <w:br/>
              <w:t xml:space="preserve">电源功率：端口最大供电率：30W，整机最大供电功率：30W</w:t>
            </w:r>
            <w:r>
              <w:rPr>
                <w:rFonts w:hint="eastAsia" w:ascii="宋体" w:hAnsi="宋体" w:cs="宋体"/>
                <w:color w:val="000000"/>
                <w:sz w:val="22"/>
                <w:szCs w:val="22"/>
                <w:lang w:bidi="ar"/>
              </w:rPr>
              <w:br/>
              <w:t xml:space="preserve">产品尺寸：105×27.6×83.1mm</w:t>
            </w:r>
            <w:r>
              <w:rPr>
                <w:rFonts w:hint="eastAsia" w:ascii="宋体" w:hAnsi="宋体" w:cs="宋体"/>
                <w:color w:val="000000"/>
                <w:sz w:val="22"/>
                <w:szCs w:val="22"/>
                <w:lang w:bidi="ar"/>
              </w:rPr>
              <w:br/>
              <w:t xml:space="preserve">环境标准：工作温度：0℃～40℃，存储湿度：5%～95%</w:t>
            </w:r>
            <w:r>
              <w:rPr>
                <w:rFonts w:hint="eastAsia" w:ascii="宋体" w:hAnsi="宋体" w:cs="宋体"/>
                <w:color w:val="000000"/>
                <w:sz w:val="22"/>
                <w:szCs w:val="22"/>
                <w:lang w:bidi="ar"/>
              </w:rPr>
              <w:t xml:space="preserve">（无凝露）</w:t>
            </w:r>
            <w:r>
              <w:rPr>
                <w:rFonts w:hint="eastAsia" w:ascii="宋体" w:hAnsi="宋体" w:cs="宋体"/>
                <w:color w:val="000000"/>
                <w:sz w:val="22"/>
                <w:szCs w:val="22"/>
                <w:lang w:bidi="ar"/>
              </w:rPr>
              <w:br/>
              <w:t xml:space="preserve">其他参数：支持6KV放浪涌，支持POE输出功率管理，一根网线就能完成300米供电与传输（常规100米）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8</w:t>
            </w:r>
            <w:r/>
          </w:p>
        </w:tc>
      </w:tr>
      <w:tr>
        <w:trPr>
          <w:cantSplit/>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8口千兆交换机</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端口类型：8个10/100/1000Mbps自适应以太网端口，1个1000Base-X SFP</w:t>
            </w:r>
            <w:r>
              <w:rPr>
                <w:rFonts w:hint="eastAsia" w:ascii="宋体" w:hAnsi="宋体" w:cs="宋体"/>
                <w:color w:val="000000"/>
                <w:sz w:val="22"/>
                <w:szCs w:val="22"/>
                <w:lang w:bidi="ar"/>
              </w:rPr>
              <w:t xml:space="preserve">端口</w:t>
            </w:r>
            <w:r>
              <w:rPr>
                <w:rFonts w:hint="eastAsia" w:ascii="宋体" w:hAnsi="宋体" w:cs="宋体"/>
                <w:color w:val="000000"/>
                <w:sz w:val="22"/>
                <w:szCs w:val="22"/>
                <w:lang w:bidi="ar"/>
              </w:rPr>
              <w:br/>
              <w:t xml:space="preserve">电源电压：</w:t>
            </w:r>
            <w:r>
              <w:rPr>
                <w:rFonts w:hint="eastAsia" w:ascii="宋体" w:hAnsi="宋体" w:cs="宋体"/>
                <w:color w:val="000000"/>
                <w:sz w:val="22"/>
                <w:szCs w:val="22"/>
                <w:lang w:bidi="ar"/>
              </w:rPr>
              <w:t xml:space="preserve">DC12V/0.5A</w:t>
            </w:r>
            <w:r>
              <w:rPr>
                <w:rFonts w:hint="eastAsia" w:ascii="宋体" w:hAnsi="宋体" w:cs="宋体"/>
                <w:color w:val="000000"/>
                <w:sz w:val="22"/>
                <w:szCs w:val="22"/>
                <w:lang w:bidi="ar"/>
              </w:rPr>
              <w:br/>
              <w:t xml:space="preserve">外形尺寸：180×28.5×</w:t>
            </w:r>
            <w:r>
              <w:rPr>
                <w:rFonts w:hint="eastAsia" w:ascii="宋体" w:hAnsi="宋体" w:cs="宋体"/>
                <w:color w:val="000000"/>
                <w:sz w:val="22"/>
                <w:szCs w:val="22"/>
                <w:lang w:bidi="ar"/>
              </w:rPr>
              <w:t xml:space="preserve">121.4mm</w:t>
            </w:r>
            <w:r>
              <w:rPr>
                <w:rFonts w:hint="eastAsia" w:ascii="宋体" w:hAnsi="宋体" w:cs="宋体"/>
                <w:color w:val="000000"/>
                <w:sz w:val="22"/>
                <w:szCs w:val="22"/>
                <w:lang w:bidi="ar"/>
              </w:rPr>
              <w:br/>
              <w:t xml:space="preserve">工作温度：0-40</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br/>
              <w:t xml:space="preserve">工作湿度：5%-95%</w:t>
            </w:r>
            <w:r>
              <w:rPr>
                <w:rFonts w:hint="eastAsia" w:ascii="宋体" w:hAnsi="宋体" w:cs="宋体"/>
                <w:color w:val="000000"/>
                <w:sz w:val="22"/>
                <w:szCs w:val="22"/>
                <w:lang w:bidi="ar"/>
              </w:rPr>
              <w:t xml:space="preserve">（无凝结）</w:t>
            </w:r>
            <w:r>
              <w:rPr>
                <w:rFonts w:hint="eastAsia" w:ascii="宋体" w:hAnsi="宋体" w:cs="宋体"/>
                <w:color w:val="000000"/>
                <w:sz w:val="22"/>
                <w:szCs w:val="22"/>
                <w:lang w:bidi="ar"/>
              </w:rPr>
              <w:br/>
              <w:t xml:space="preserve">存储温度：-40-70</w:t>
            </w:r>
            <w:r>
              <w:rPr>
                <w:rFonts w:hint="eastAsia" w:ascii="宋体" w:hAnsi="宋体" w:cs="宋体"/>
                <w:color w:val="000000"/>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4</w:t>
            </w:r>
            <w:r/>
          </w:p>
        </w:tc>
      </w:tr>
      <w:tr>
        <w:trPr>
          <w:cantSplit/>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16千兆交换机</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传输速率：千兆</w:t>
            </w:r>
            <w:r>
              <w:rPr>
                <w:rFonts w:hint="eastAsia" w:ascii="宋体" w:hAnsi="宋体" w:cs="宋体"/>
                <w:color w:val="000000"/>
                <w:sz w:val="22"/>
                <w:szCs w:val="22"/>
                <w:lang w:bidi="ar"/>
              </w:rPr>
              <w:br/>
              <w:t xml:space="preserve">端口数量与类型：16个10/100/1000M</w:t>
            </w:r>
            <w:r>
              <w:rPr>
                <w:rFonts w:hint="eastAsia" w:ascii="宋体" w:hAnsi="宋体" w:cs="宋体"/>
                <w:color w:val="000000"/>
                <w:sz w:val="22"/>
                <w:szCs w:val="22"/>
                <w:lang w:bidi="ar"/>
              </w:rPr>
              <w:t xml:space="preserve">自适应以太网端口</w:t>
            </w:r>
            <w:r>
              <w:rPr>
                <w:rFonts w:hint="eastAsia" w:ascii="宋体" w:hAnsi="宋体" w:cs="宋体"/>
                <w:color w:val="000000"/>
                <w:sz w:val="22"/>
                <w:szCs w:val="22"/>
                <w:lang w:bidi="ar"/>
              </w:rPr>
              <w:br/>
              <w:t xml:space="preserve">电源电压：100-240VAC</w:t>
            </w:r>
            <w:r>
              <w:rPr>
                <w:rFonts w:hint="eastAsia" w:ascii="宋体" w:hAnsi="宋体" w:cs="宋体"/>
                <w:color w:val="000000"/>
                <w:sz w:val="22"/>
                <w:szCs w:val="22"/>
                <w:lang w:bidi="ar"/>
              </w:rPr>
              <w:br/>
              <w:t xml:space="preserve">电源功率：20W</w:t>
            </w:r>
            <w:r>
              <w:rPr>
                <w:rFonts w:hint="eastAsia" w:ascii="宋体" w:hAnsi="宋体" w:cs="宋体"/>
                <w:color w:val="000000"/>
                <w:sz w:val="22"/>
                <w:szCs w:val="22"/>
                <w:lang w:bidi="ar"/>
              </w:rPr>
              <w:br/>
              <w:t xml:space="preserve">产品尺寸：294x179x44mm</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工作温度：0℃~40</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br/>
              <w:t xml:space="preserve">工作湿度：5%~95%</w:t>
            </w:r>
            <w:r>
              <w:rPr>
                <w:rFonts w:hint="eastAsia" w:ascii="宋体" w:hAnsi="宋体" w:cs="宋体"/>
                <w:color w:val="000000"/>
                <w:sz w:val="22"/>
                <w:szCs w:val="22"/>
                <w:lang w:bidi="ar"/>
              </w:rPr>
              <w:t xml:space="preserve">，无冷凝</w:t>
            </w:r>
            <w:r>
              <w:rPr>
                <w:rFonts w:hint="eastAsia" w:ascii="宋体" w:hAnsi="宋体" w:cs="宋体"/>
                <w:color w:val="000000"/>
                <w:sz w:val="22"/>
                <w:szCs w:val="22"/>
                <w:lang w:bidi="ar"/>
              </w:rPr>
              <w:br/>
              <w:t xml:space="preserve">背板交换容量：32Gbps</w:t>
            </w:r>
            <w:r>
              <w:rPr>
                <w:rFonts w:hint="eastAsia" w:ascii="宋体" w:hAnsi="宋体" w:cs="宋体"/>
                <w:color w:val="000000"/>
                <w:sz w:val="22"/>
                <w:szCs w:val="22"/>
                <w:lang w:bidi="ar"/>
              </w:rPr>
              <w:br/>
              <w:t xml:space="preserve">端口交换容量：32Gbps</w:t>
            </w:r>
            <w:r>
              <w:rPr>
                <w:rFonts w:hint="eastAsia" w:ascii="宋体" w:hAnsi="宋体" w:cs="宋体"/>
                <w:color w:val="000000"/>
                <w:sz w:val="22"/>
                <w:szCs w:val="22"/>
                <w:lang w:bidi="ar"/>
              </w:rPr>
              <w:br/>
              <w:t xml:space="preserve">包缓存：4Mb</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2</w:t>
            </w:r>
            <w:r/>
          </w:p>
        </w:tc>
      </w:tr>
      <w:tr>
        <w:trPr>
          <w:cantSplit/>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单模单纤千兆收发器</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尺寸</w:t>
            </w:r>
            <w:r>
              <w:rPr>
                <w:rFonts w:ascii="宋体" w:hAnsi="宋体" w:cs="宋体"/>
                <w:color w:val="000000"/>
                <w:sz w:val="22"/>
                <w:szCs w:val="22"/>
                <w:lang w:bidi="ar"/>
              </w:rPr>
              <w:t xml:space="preserve">:</w:t>
            </w:r>
            <w:r>
              <w:rPr>
                <w:rFonts w:hint="eastAsia" w:ascii="宋体" w:hAnsi="宋体" w:cs="宋体"/>
                <w:color w:val="000000"/>
                <w:sz w:val="22"/>
                <w:szCs w:val="22"/>
                <w:lang w:bidi="ar"/>
              </w:rPr>
              <w:t xml:space="preserve">150x100x30mm</w:t>
            </w:r>
            <w:r>
              <w:rPr>
                <w:rFonts w:hint="eastAsia" w:ascii="宋体" w:hAnsi="宋体" w:cs="宋体"/>
                <w:color w:val="000000"/>
                <w:sz w:val="22"/>
                <w:szCs w:val="22"/>
                <w:lang w:bidi="ar"/>
              </w:rPr>
              <w:br/>
              <w:t xml:space="preserve">波长范围</w:t>
            </w:r>
            <w:r>
              <w:rPr>
                <w:rFonts w:ascii="宋体" w:hAnsi="宋体" w:cs="宋体"/>
                <w:color w:val="000000"/>
                <w:sz w:val="22"/>
                <w:szCs w:val="22"/>
                <w:lang w:bidi="ar"/>
              </w:rPr>
              <w:t xml:space="preserve">:</w:t>
            </w:r>
            <w:r>
              <w:rPr>
                <w:rFonts w:hint="eastAsia" w:ascii="宋体" w:hAnsi="宋体" w:cs="宋体"/>
                <w:color w:val="000000"/>
                <w:sz w:val="22"/>
                <w:szCs w:val="22"/>
                <w:lang w:bidi="ar"/>
              </w:rPr>
              <w:t xml:space="preserve">1550nm</w:t>
            </w:r>
            <w:r>
              <w:rPr>
                <w:rFonts w:hint="eastAsia" w:ascii="宋体" w:hAnsi="宋体" w:cs="宋体"/>
                <w:color w:val="000000"/>
                <w:sz w:val="22"/>
                <w:szCs w:val="22"/>
                <w:lang w:bidi="ar"/>
              </w:rPr>
              <w:br/>
              <w:t xml:space="preserve">传输速率</w:t>
            </w:r>
            <w:r>
              <w:rPr>
                <w:rFonts w:ascii="宋体" w:hAnsi="宋体" w:cs="宋体"/>
                <w:color w:val="000000"/>
                <w:sz w:val="22"/>
                <w:szCs w:val="22"/>
                <w:lang w:bidi="ar"/>
              </w:rPr>
              <w:t xml:space="preserve">:</w:t>
            </w:r>
            <w:r>
              <w:rPr>
                <w:rFonts w:hint="eastAsia" w:ascii="宋体" w:hAnsi="宋体" w:cs="宋体"/>
                <w:color w:val="000000"/>
                <w:sz w:val="22"/>
                <w:szCs w:val="22"/>
                <w:lang w:bidi="ar"/>
              </w:rPr>
              <w:t xml:space="preserve">10000Mbps</w:t>
            </w:r>
            <w:r>
              <w:rPr>
                <w:rFonts w:hint="eastAsia" w:ascii="宋体" w:hAnsi="宋体" w:cs="宋体"/>
                <w:color w:val="000000"/>
                <w:sz w:val="22"/>
                <w:szCs w:val="22"/>
                <w:lang w:bidi="ar"/>
              </w:rPr>
              <w:br/>
              <w:t xml:space="preserve">接口类型</w:t>
            </w:r>
            <w:r>
              <w:rPr>
                <w:rFonts w:ascii="宋体" w:hAnsi="宋体" w:cs="宋体"/>
                <w:color w:val="000000"/>
                <w:sz w:val="22"/>
                <w:szCs w:val="22"/>
                <w:lang w:bidi="ar"/>
              </w:rPr>
              <w:t xml:space="preserve">:</w:t>
            </w:r>
            <w:r>
              <w:rPr>
                <w:rFonts w:hint="eastAsia" w:ascii="宋体" w:hAnsi="宋体" w:cs="宋体"/>
                <w:color w:val="000000"/>
                <w:sz w:val="22"/>
                <w:szCs w:val="22"/>
                <w:lang w:bidi="ar"/>
              </w:rPr>
              <w:t xml:space="preserve">SC接口</w:t>
            </w:r>
            <w:r>
              <w:rPr>
                <w:rFonts w:hint="eastAsia" w:ascii="宋体" w:hAnsi="宋体" w:cs="宋体"/>
                <w:color w:val="000000"/>
                <w:sz w:val="22"/>
                <w:szCs w:val="22"/>
                <w:lang w:bidi="ar"/>
              </w:rPr>
              <w:br/>
              <w:t xml:space="preserve">工作温度</w:t>
            </w:r>
            <w:r>
              <w:rPr>
                <w:rFonts w:ascii="宋体" w:hAnsi="宋体" w:cs="宋体"/>
                <w:color w:val="000000"/>
                <w:sz w:val="22"/>
                <w:szCs w:val="22"/>
                <w:lang w:bidi="ar"/>
              </w:rPr>
              <w:t xml:space="preserve">:</w:t>
            </w:r>
            <w:r>
              <w:rPr>
                <w:rFonts w:hint="eastAsia" w:ascii="宋体" w:hAnsi="宋体" w:cs="宋体"/>
                <w:color w:val="000000"/>
                <w:sz w:val="22"/>
                <w:szCs w:val="22"/>
                <w:lang w:bidi="ar"/>
              </w:rPr>
              <w:t xml:space="preserve">0-50°C</w:t>
            </w:r>
            <w:r>
              <w:rPr>
                <w:rFonts w:hint="eastAsia" w:ascii="宋体" w:hAnsi="宋体" w:cs="宋体"/>
                <w:color w:val="000000"/>
                <w:sz w:val="22"/>
                <w:szCs w:val="22"/>
                <w:lang w:bidi="ar"/>
              </w:rPr>
              <w:br/>
              <w:t xml:space="preserve">储存温度</w:t>
            </w:r>
            <w:r>
              <w:rPr>
                <w:rFonts w:ascii="宋体" w:hAnsi="宋体" w:cs="宋体"/>
                <w:color w:val="000000"/>
                <w:sz w:val="22"/>
                <w:szCs w:val="22"/>
                <w:lang w:bidi="ar"/>
              </w:rPr>
              <w:t xml:space="preserve">:</w:t>
            </w:r>
            <w:r>
              <w:rPr>
                <w:rFonts w:hint="eastAsia" w:ascii="宋体" w:hAnsi="宋体" w:cs="宋体"/>
                <w:color w:val="000000"/>
                <w:sz w:val="22"/>
                <w:szCs w:val="22"/>
                <w:lang w:bidi="ar"/>
              </w:rPr>
              <w:t xml:space="preserve">-40-70°C</w:t>
            </w:r>
            <w:r>
              <w:rPr>
                <w:rFonts w:hint="eastAsia" w:ascii="宋体" w:hAnsi="宋体" w:cs="宋体"/>
                <w:color w:val="000000"/>
                <w:sz w:val="22"/>
                <w:szCs w:val="22"/>
                <w:lang w:bidi="ar"/>
              </w:rPr>
              <w:br/>
              <w:t xml:space="preserve">工作湿度</w:t>
            </w:r>
            <w:r>
              <w:rPr>
                <w:rFonts w:ascii="宋体" w:hAnsi="宋体" w:cs="宋体"/>
                <w:color w:val="000000"/>
                <w:sz w:val="22"/>
                <w:szCs w:val="22"/>
                <w:lang w:bidi="ar"/>
              </w:rPr>
              <w:t xml:space="preserve">:</w:t>
            </w:r>
            <w:r>
              <w:rPr>
                <w:rFonts w:hint="eastAsia" w:ascii="宋体" w:hAnsi="宋体" w:cs="宋体"/>
                <w:color w:val="000000"/>
                <w:sz w:val="22"/>
                <w:szCs w:val="22"/>
                <w:lang w:bidi="ar"/>
              </w:rPr>
              <w:t xml:space="preserve">5%-90%无冷凝</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对</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5</w:t>
            </w:r>
            <w:r/>
          </w:p>
        </w:tc>
      </w:tr>
      <w:tr>
        <w:trPr>
          <w:cantSplit/>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【硬件规格】</w:t>
            </w:r>
            <w:r>
              <w:rPr>
                <w:rFonts w:hint="eastAsia" w:ascii="宋体" w:hAnsi="宋体" w:cs="宋体"/>
                <w:color w:val="000000"/>
                <w:sz w:val="22"/>
                <w:szCs w:val="22"/>
                <w:lang w:bidi="ar"/>
              </w:rPr>
              <w:br/>
              <w:t xml:space="preserve">存储接口：2个SATA接口，可满配8TB硬盘</w:t>
            </w:r>
            <w:r>
              <w:rPr>
                <w:rFonts w:hint="eastAsia" w:ascii="宋体" w:hAnsi="宋体" w:cs="宋体"/>
                <w:color w:val="000000"/>
                <w:sz w:val="22"/>
                <w:szCs w:val="22"/>
                <w:lang w:bidi="ar"/>
              </w:rPr>
              <w:br/>
              <w:t xml:space="preserve">视频接口：2×HDMI，2×VGA</w:t>
            </w:r>
            <w:r>
              <w:rPr>
                <w:rFonts w:hint="eastAsia" w:ascii="宋体" w:hAnsi="宋体" w:cs="宋体"/>
                <w:color w:val="000000"/>
                <w:sz w:val="22"/>
                <w:szCs w:val="22"/>
                <w:lang w:bidi="ar"/>
              </w:rPr>
              <w:br/>
              <w:t xml:space="preserve">网络接口：2×RJ45 10/100/1000Mbps自适应以太网口</w:t>
            </w:r>
            <w:r>
              <w:rPr>
                <w:rFonts w:hint="eastAsia" w:ascii="宋体" w:hAnsi="宋体" w:cs="宋体"/>
                <w:color w:val="000000"/>
                <w:sz w:val="22"/>
                <w:szCs w:val="22"/>
                <w:lang w:bidi="ar"/>
              </w:rPr>
              <w:br/>
              <w:t xml:space="preserve">报警接口：8路报警输入，4路报警输出</w:t>
            </w:r>
            <w:r>
              <w:rPr>
                <w:rFonts w:hint="eastAsia" w:ascii="宋体" w:hAnsi="宋体" w:cs="宋体"/>
                <w:color w:val="000000"/>
                <w:sz w:val="22"/>
                <w:szCs w:val="22"/>
                <w:lang w:bidi="ar"/>
              </w:rPr>
              <w:br/>
              <w:t xml:space="preserve">串行接口：1路RS-232接口，1路半双工RS-485接口</w:t>
            </w:r>
            <w:r>
              <w:rPr>
                <w:rFonts w:hint="eastAsia" w:ascii="宋体" w:hAnsi="宋体" w:cs="宋体"/>
                <w:color w:val="000000"/>
                <w:sz w:val="22"/>
                <w:szCs w:val="22"/>
                <w:lang w:bidi="ar"/>
              </w:rPr>
              <w:br/>
              <w:t xml:space="preserve">USB接口：2×USB 2.0，1×USB 3.0</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br/>
              <w:t xml:space="preserve">【产品性能】</w:t>
            </w:r>
            <w:r>
              <w:rPr>
                <w:rFonts w:hint="eastAsia" w:ascii="宋体" w:hAnsi="宋体" w:cs="宋体"/>
                <w:color w:val="000000"/>
                <w:sz w:val="22"/>
                <w:szCs w:val="22"/>
                <w:lang w:bidi="ar"/>
              </w:rPr>
              <w:br/>
              <w:t xml:space="preserve">输入带宽：80Mbps</w:t>
            </w:r>
            <w:r>
              <w:rPr>
                <w:rFonts w:hint="eastAsia" w:ascii="宋体" w:hAnsi="宋体" w:cs="宋体"/>
                <w:color w:val="000000"/>
                <w:sz w:val="22"/>
                <w:szCs w:val="22"/>
                <w:lang w:bidi="ar"/>
              </w:rPr>
              <w:br/>
              <w:t xml:space="preserve">输出带宽：160Mbps</w:t>
            </w:r>
            <w:r>
              <w:rPr>
                <w:rFonts w:hint="eastAsia" w:ascii="宋体" w:hAnsi="宋体" w:cs="宋体"/>
                <w:color w:val="000000"/>
                <w:sz w:val="22"/>
                <w:szCs w:val="22"/>
                <w:lang w:bidi="ar"/>
              </w:rPr>
              <w:br/>
              <w:t xml:space="preserve">接入能力：8路H.264、H.265格式高清码流接入</w:t>
            </w:r>
            <w:r>
              <w:rPr>
                <w:rFonts w:hint="eastAsia" w:ascii="宋体" w:hAnsi="宋体" w:cs="宋体"/>
                <w:color w:val="000000"/>
                <w:sz w:val="22"/>
                <w:szCs w:val="22"/>
                <w:lang w:bidi="ar"/>
              </w:rPr>
              <w:br/>
              <w:t xml:space="preserve">解码能力：最大支持12×1080P</w:t>
            </w:r>
            <w:r>
              <w:rPr>
                <w:rFonts w:hint="eastAsia" w:ascii="宋体" w:hAnsi="宋体" w:cs="宋体"/>
                <w:color w:val="000000"/>
                <w:sz w:val="22"/>
                <w:szCs w:val="22"/>
                <w:lang w:bidi="ar"/>
              </w:rPr>
              <w:br/>
              <w:t xml:space="preserve">显示能力：最大支持4K+1080P异源输出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2</w:t>
            </w:r>
            <w:r/>
          </w:p>
        </w:tc>
      </w:tr>
      <w:tr>
        <w:trPr>
          <w:cantSplit/>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2U机架式8盘位嵌入式网络硬盘录像机，采用短机箱设计，搭载高性能ATX电源</w:t>
            </w:r>
            <w:r>
              <w:rPr>
                <w:rFonts w:hint="eastAsia" w:ascii="宋体" w:hAnsi="宋体" w:cs="宋体"/>
                <w:color w:val="000000"/>
                <w:sz w:val="22"/>
                <w:szCs w:val="22"/>
                <w:lang w:bidi="ar"/>
              </w:rPr>
              <w:br/>
              <w:t xml:space="preserve">【硬件规格】</w:t>
            </w:r>
            <w:r>
              <w:rPr>
                <w:rFonts w:hint="eastAsia" w:ascii="宋体" w:hAnsi="宋体" w:cs="宋体"/>
                <w:color w:val="000000"/>
                <w:sz w:val="22"/>
                <w:szCs w:val="22"/>
                <w:lang w:bidi="ar"/>
              </w:rPr>
              <w:br/>
              <w:t xml:space="preserve">存储接口：2个SATA接口，可满配8TB硬盘</w:t>
            </w:r>
            <w:r>
              <w:rPr>
                <w:rFonts w:hint="eastAsia" w:ascii="宋体" w:hAnsi="宋体" w:cs="宋体"/>
                <w:color w:val="000000"/>
                <w:sz w:val="22"/>
                <w:szCs w:val="22"/>
                <w:lang w:bidi="ar"/>
              </w:rPr>
              <w:br/>
              <w:t xml:space="preserve">视频接口：2×HDMI，2×VGA</w:t>
            </w:r>
            <w:r>
              <w:rPr>
                <w:rFonts w:hint="eastAsia" w:ascii="宋体" w:hAnsi="宋体" w:cs="宋体"/>
                <w:color w:val="000000"/>
                <w:sz w:val="22"/>
                <w:szCs w:val="22"/>
                <w:lang w:bidi="ar"/>
              </w:rPr>
              <w:br/>
              <w:t xml:space="preserve">网络接口：2×RJ45 10/100/1000Mbps自适应以太网口</w:t>
            </w:r>
            <w:r>
              <w:rPr>
                <w:rFonts w:hint="eastAsia" w:ascii="宋体" w:hAnsi="宋体" w:cs="宋体"/>
                <w:color w:val="000000"/>
                <w:sz w:val="22"/>
                <w:szCs w:val="22"/>
                <w:lang w:bidi="ar"/>
              </w:rPr>
              <w:br/>
              <w:t xml:space="preserve">报警接口：16路报警输入，4路报警输出</w:t>
            </w:r>
            <w:r>
              <w:rPr>
                <w:rFonts w:hint="eastAsia" w:ascii="宋体" w:hAnsi="宋体" w:cs="宋体"/>
                <w:color w:val="000000"/>
                <w:sz w:val="22"/>
                <w:szCs w:val="22"/>
                <w:lang w:bidi="ar"/>
              </w:rPr>
              <w:br/>
              <w:t xml:space="preserve">串行接口：1路RS-232接口，1路半双工RS-485接口</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USB接口：2×USB 2.0，1×USB 3.0</w:t>
            </w:r>
            <w:r>
              <w:rPr>
                <w:rFonts w:hint="eastAsia" w:ascii="宋体" w:hAnsi="宋体" w:cs="宋体"/>
                <w:color w:val="000000"/>
                <w:sz w:val="22"/>
                <w:szCs w:val="22"/>
                <w:lang w:bidi="ar"/>
              </w:rPr>
              <w:br/>
              <w:t xml:space="preserve">【产品性能】</w:t>
            </w:r>
            <w:r>
              <w:rPr>
                <w:rFonts w:hint="eastAsia" w:ascii="宋体" w:hAnsi="宋体" w:cs="宋体"/>
                <w:color w:val="000000"/>
                <w:sz w:val="22"/>
                <w:szCs w:val="22"/>
                <w:lang w:bidi="ar"/>
              </w:rPr>
              <w:br/>
              <w:t xml:space="preserve">输入带宽：160Mbps</w:t>
            </w:r>
            <w:r>
              <w:rPr>
                <w:rFonts w:hint="eastAsia" w:ascii="宋体" w:hAnsi="宋体" w:cs="宋体"/>
                <w:color w:val="000000"/>
                <w:sz w:val="22"/>
                <w:szCs w:val="22"/>
                <w:lang w:bidi="ar"/>
              </w:rPr>
              <w:br/>
              <w:t xml:space="preserve">输出带宽：160Mbps</w:t>
            </w:r>
            <w:r>
              <w:rPr>
                <w:rFonts w:hint="eastAsia" w:ascii="宋体" w:hAnsi="宋体" w:cs="宋体"/>
                <w:color w:val="000000"/>
                <w:sz w:val="22"/>
                <w:szCs w:val="22"/>
                <w:lang w:bidi="ar"/>
              </w:rPr>
              <w:br/>
              <w:t xml:space="preserve">接入能力：16路H.264、H.265格式高清码流接入</w:t>
            </w:r>
            <w:r>
              <w:rPr>
                <w:rFonts w:hint="eastAsia" w:ascii="宋体" w:hAnsi="宋体" w:cs="宋体"/>
                <w:color w:val="000000"/>
                <w:sz w:val="22"/>
                <w:szCs w:val="22"/>
                <w:lang w:bidi="ar"/>
              </w:rPr>
              <w:br/>
              <w:t xml:space="preserve">解码能力：最大支持12×1080P</w:t>
            </w:r>
            <w:r>
              <w:rPr>
                <w:rFonts w:hint="eastAsia" w:ascii="宋体" w:hAnsi="宋体" w:cs="宋体"/>
                <w:color w:val="000000"/>
                <w:sz w:val="22"/>
                <w:szCs w:val="22"/>
                <w:lang w:bidi="ar"/>
              </w:rPr>
              <w:br/>
              <w:t xml:space="preserve">显示能力：最大支持4K+1080P异源输出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r>
      <w:tr>
        <w:trPr>
          <w:cantSplit/>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硬盘录像机</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2U机架式8盘位嵌入式网络硬盘录像机，采用短机箱设计，搭载高性能ATX电源</w:t>
            </w:r>
            <w:r>
              <w:rPr>
                <w:rFonts w:hint="eastAsia" w:ascii="宋体" w:hAnsi="宋体" w:cs="宋体"/>
                <w:color w:val="000000"/>
                <w:sz w:val="22"/>
                <w:szCs w:val="22"/>
                <w:lang w:bidi="ar"/>
              </w:rPr>
              <w:br/>
              <w:t xml:space="preserve">【硬件规格】</w:t>
            </w:r>
            <w:r>
              <w:rPr>
                <w:rFonts w:hint="eastAsia" w:ascii="宋体" w:hAnsi="宋体" w:cs="宋体"/>
                <w:color w:val="000000"/>
                <w:sz w:val="22"/>
                <w:szCs w:val="22"/>
                <w:lang w:bidi="ar"/>
              </w:rPr>
              <w:br/>
              <w:t xml:space="preserve">存储接口：8个SATA接口，可满配8TB硬盘</w:t>
            </w:r>
            <w:r>
              <w:rPr>
                <w:rFonts w:hint="eastAsia" w:ascii="宋体" w:hAnsi="宋体" w:cs="宋体"/>
                <w:color w:val="000000"/>
                <w:sz w:val="22"/>
                <w:szCs w:val="22"/>
                <w:lang w:bidi="ar"/>
              </w:rPr>
              <w:br/>
              <w:t xml:space="preserve">视频接口：2×HDMI，2×VGA</w:t>
            </w:r>
            <w:r>
              <w:rPr>
                <w:rFonts w:hint="eastAsia" w:ascii="宋体" w:hAnsi="宋体" w:cs="宋体"/>
                <w:color w:val="000000"/>
                <w:sz w:val="22"/>
                <w:szCs w:val="22"/>
                <w:lang w:bidi="ar"/>
              </w:rPr>
              <w:br/>
              <w:t xml:space="preserve">网络接口：2×RJ45 10/100/1000Mbps自适应以太网口</w:t>
            </w:r>
            <w:r>
              <w:rPr>
                <w:rFonts w:hint="eastAsia" w:ascii="宋体" w:hAnsi="宋体" w:cs="宋体"/>
                <w:color w:val="000000"/>
                <w:sz w:val="22"/>
                <w:szCs w:val="22"/>
                <w:lang w:bidi="ar"/>
              </w:rPr>
              <w:br/>
              <w:t xml:space="preserve">报警接口：32路报警输入，4路报警输出</w:t>
            </w:r>
            <w:r>
              <w:rPr>
                <w:rFonts w:hint="eastAsia" w:ascii="宋体" w:hAnsi="宋体" w:cs="宋体"/>
                <w:color w:val="000000"/>
                <w:sz w:val="22"/>
                <w:szCs w:val="22"/>
                <w:lang w:bidi="ar"/>
              </w:rPr>
              <w:br/>
              <w:t xml:space="preserve">串行接口：1路RS-232接口，1路半双工RS-485接口</w:t>
            </w:r>
            <w:r>
              <w:rPr>
                <w:rFonts w:hint="eastAsia" w:ascii="宋体" w:hAnsi="宋体" w:cs="宋体"/>
                <w:color w:val="000000"/>
                <w:sz w:val="22"/>
                <w:szCs w:val="22"/>
                <w:lang w:bidi="ar"/>
              </w:rPr>
              <w:br/>
              <w:t xml:space="preserve">USB接口：2×USB 2.0，1×USB 3.0</w:t>
            </w:r>
            <w:r>
              <w:rPr>
                <w:rFonts w:hint="eastAsia" w:ascii="宋体" w:hAnsi="宋体" w:cs="宋体"/>
                <w:color w:val="000000"/>
                <w:sz w:val="22"/>
                <w:szCs w:val="22"/>
                <w:lang w:bidi="ar"/>
              </w:rPr>
              <w:br/>
              <w:t xml:space="preserve">【产品性能】</w:t>
            </w:r>
            <w:r>
              <w:rPr>
                <w:rFonts w:hint="eastAsia" w:ascii="宋体" w:hAnsi="宋体" w:cs="宋体"/>
                <w:color w:val="000000"/>
                <w:sz w:val="22"/>
                <w:szCs w:val="22"/>
                <w:lang w:bidi="ar"/>
              </w:rPr>
              <w:br/>
              <w:t xml:space="preserve">输入带宽：160Mbps</w:t>
            </w:r>
            <w:r>
              <w:rPr>
                <w:rFonts w:hint="eastAsia" w:ascii="宋体" w:hAnsi="宋体" w:cs="宋体"/>
                <w:color w:val="000000"/>
                <w:sz w:val="22"/>
                <w:szCs w:val="22"/>
                <w:lang w:bidi="ar"/>
              </w:rPr>
              <w:br/>
              <w:t xml:space="preserve">输出带宽：160Mbps</w:t>
            </w:r>
            <w:r>
              <w:rPr>
                <w:rFonts w:hint="eastAsia" w:ascii="宋体" w:hAnsi="宋体" w:cs="宋体"/>
                <w:color w:val="000000"/>
                <w:sz w:val="22"/>
                <w:szCs w:val="22"/>
                <w:lang w:bidi="ar"/>
              </w:rPr>
              <w:br/>
              <w:t xml:space="preserve">接入能力：32路H.264、H.265格式高清码流接入</w:t>
            </w:r>
            <w:r>
              <w:rPr>
                <w:rFonts w:hint="eastAsia" w:ascii="宋体" w:hAnsi="宋体" w:cs="宋体"/>
                <w:color w:val="000000"/>
                <w:sz w:val="22"/>
                <w:szCs w:val="22"/>
                <w:lang w:bidi="ar"/>
              </w:rPr>
              <w:br/>
              <w:t xml:space="preserve">解码能力：最大支持12×1080P</w:t>
            </w:r>
            <w:r>
              <w:rPr>
                <w:rFonts w:hint="eastAsia" w:ascii="宋体" w:hAnsi="宋体" w:cs="宋体"/>
                <w:color w:val="000000"/>
                <w:sz w:val="22"/>
                <w:szCs w:val="22"/>
                <w:lang w:bidi="ar"/>
              </w:rPr>
              <w:br/>
              <w:t xml:space="preserve">显示能力：最大支持4K+1080P异源输出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1</w:t>
            </w:r>
            <w:r/>
          </w:p>
        </w:tc>
      </w:tr>
      <w:tr>
        <w:trPr>
          <w:cantSplit/>
          <w:trHeight w:val="2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ind w:left="0"/>
              <w:jc w:val="center"/>
              <w:rPr>
                <w:rFonts w:ascii="宋体" w:hAnsi="宋体" w:cs="宋体"/>
                <w:color w:val="000000"/>
                <w:sz w:val="21"/>
                <w:szCs w:val="21"/>
              </w:rPr>
            </w:pPr>
            <w:r>
              <w:rPr>
                <w:rFonts w:hint="eastAsia" w:ascii="宋体" w:hAnsi="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342"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存储硬盘</w:t>
            </w:r>
            <w:r/>
          </w:p>
        </w:tc>
        <w:tc>
          <w:tcPr>
            <w:tcBorders>
              <w:top w:val="single" w:color="000000" w:sz="4" w:space="0"/>
              <w:left w:val="single" w:color="000000" w:sz="4" w:space="0"/>
              <w:bottom w:val="single" w:color="000000" w:sz="4" w:space="0"/>
              <w:right w:val="single" w:color="000000" w:sz="4" w:space="0"/>
            </w:tcBorders>
            <w:tcW w:w="4179" w:type="dxa"/>
            <w:vAlign w:val="center"/>
            <w:textDirection w:val="lrTb"/>
            <w:noWrap/>
          </w:tcPr>
          <w:p>
            <w:pPr>
              <w:ind w:left="0"/>
              <w:jc w:val="left"/>
              <w:rPr>
                <w:rFonts w:ascii="宋体" w:hAnsi="宋体" w:cs="宋体"/>
                <w:color w:val="000000"/>
                <w:sz w:val="22"/>
                <w:szCs w:val="22"/>
                <w:lang w:bidi="ar"/>
              </w:rPr>
            </w:pPr>
            <w:r>
              <w:rPr>
                <w:rFonts w:hint="eastAsia" w:ascii="宋体" w:hAnsi="宋体" w:cs="宋体"/>
                <w:color w:val="000000"/>
                <w:sz w:val="22"/>
                <w:szCs w:val="22"/>
                <w:lang w:bidi="ar"/>
              </w:rPr>
              <w:t xml:space="preserve">容量和接口容量：6TB，。接口类型：SATA。转速和接口速率转速：7200转/分。接口速率：6Gb/s。缓存和尺寸缓存：128MB。盘体尺寸：3.5英寸。</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块</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left="0"/>
              <w:jc w:val="center"/>
              <w:rPr>
                <w:rFonts w:ascii="宋体" w:hAnsi="宋体" w:cs="宋体"/>
                <w:color w:val="000000"/>
                <w:sz w:val="22"/>
                <w:szCs w:val="22"/>
                <w:lang w:bidi="ar"/>
              </w:rPr>
            </w:pPr>
            <w:r>
              <w:rPr>
                <w:rFonts w:hint="eastAsia" w:ascii="宋体" w:hAnsi="宋体" w:cs="宋体"/>
                <w:color w:val="000000"/>
                <w:sz w:val="22"/>
                <w:szCs w:val="22"/>
                <w:lang w:bidi="ar"/>
              </w:rPr>
              <w:t xml:space="preserve">5</w:t>
            </w:r>
            <w:r/>
          </w:p>
        </w:tc>
      </w:tr>
    </w:tbl>
    <w:p>
      <w:pPr>
        <w:ind w:left="0"/>
        <w:spacing w:line="360" w:lineRule="auto"/>
        <w:widowControl w:val="off"/>
        <w:rPr>
          <w:rFonts w:ascii="宋体" w:hAnsi="宋体"/>
          <w:b/>
          <w:bCs/>
          <w:sz w:val="21"/>
          <w:szCs w:val="21"/>
        </w:rPr>
      </w:pPr>
      <w:r>
        <w:rPr>
          <w:rFonts w:hint="eastAsia" w:ascii="宋体" w:hAnsi="宋体"/>
          <w:b/>
          <w:bCs/>
          <w:sz w:val="21"/>
          <w:szCs w:val="21"/>
        </w:rPr>
        <w:t xml:space="preserve">备注：</w:t>
      </w:r>
      <w:r>
        <w:rPr>
          <w:rFonts w:hint="eastAsia" w:ascii="宋体" w:hAnsi="宋体"/>
          <w:b/>
          <w:bCs/>
          <w:sz w:val="21"/>
          <w:szCs w:val="21"/>
        </w:rPr>
        <w:t xml:space="preserve">（1）上述备品备件需满足本项目维修更换使用，参数性能要等同或优于现用设备。</w:t>
      </w:r>
      <w:r/>
    </w:p>
    <w:p>
      <w:pPr>
        <w:ind w:left="0"/>
        <w:spacing w:line="360" w:lineRule="auto"/>
        <w:widowControl w:val="off"/>
        <w:rPr>
          <w:rFonts w:ascii="宋体" w:hAnsi="宋体"/>
          <w:b/>
          <w:bCs/>
          <w:sz w:val="21"/>
          <w:szCs w:val="21"/>
        </w:rPr>
      </w:pPr>
      <w:r>
        <w:rPr>
          <w:rFonts w:hint="eastAsia" w:ascii="宋体" w:hAnsi="宋体"/>
          <w:b/>
          <w:bCs/>
          <w:sz w:val="21"/>
          <w:szCs w:val="21"/>
        </w:rPr>
        <w:t xml:space="preserve">（2）上述备品备件清单作为成交单位在运维中所必须提供的维修材料，并在合同签订后</w:t>
      </w:r>
      <w:r>
        <w:rPr>
          <w:rFonts w:ascii="宋体" w:hAnsi="宋体"/>
          <w:b/>
          <w:bCs/>
          <w:sz w:val="21"/>
          <w:szCs w:val="21"/>
        </w:rPr>
        <w:t xml:space="preserve">30</w:t>
      </w:r>
      <w:r>
        <w:rPr>
          <w:rFonts w:hint="eastAsia" w:ascii="宋体" w:hAnsi="宋体"/>
          <w:b/>
          <w:bCs/>
          <w:sz w:val="21"/>
          <w:szCs w:val="21"/>
        </w:rPr>
        <w:t xml:space="preserve">日内备齐；后续运维保障维修过程中超过备品备件数量，成交单位自行采购解决。</w:t>
      </w:r>
      <w:r/>
    </w:p>
    <w:p>
      <w:pPr>
        <w:ind w:left="0"/>
        <w:spacing w:line="360" w:lineRule="auto"/>
        <w:widowControl w:val="off"/>
        <w:rPr>
          <w:rFonts w:ascii="宋体" w:hAnsi="宋体"/>
          <w:b/>
          <w:bCs/>
          <w:sz w:val="21"/>
          <w:szCs w:val="21"/>
        </w:rPr>
      </w:pPr>
      <w:r>
        <w:rPr>
          <w:rFonts w:hint="eastAsia" w:ascii="宋体" w:hAnsi="宋体"/>
          <w:b/>
          <w:bCs/>
          <w:sz w:val="21"/>
          <w:szCs w:val="21"/>
        </w:rPr>
        <w:t xml:space="preserve">（响应文件中需提供详细的备件清单并加盖响应单位公章，未提供视为</w:t>
      </w:r>
      <w:r>
        <w:rPr>
          <w:rFonts w:ascii="宋体" w:hAnsi="宋体"/>
          <w:b/>
          <w:sz w:val="21"/>
        </w:rPr>
        <w:t xml:space="preserve">未实质性响应</w:t>
      </w:r>
      <w:r>
        <w:rPr>
          <w:rFonts w:hint="eastAsia" w:ascii="宋体" w:hAnsi="宋体"/>
          <w:b/>
          <w:sz w:val="21"/>
        </w:rPr>
        <w:t xml:space="preserve">采购</w:t>
      </w:r>
      <w:r>
        <w:rPr>
          <w:rFonts w:ascii="宋体" w:hAnsi="宋体"/>
          <w:b/>
          <w:sz w:val="21"/>
        </w:rPr>
        <w:t xml:space="preserve">文件要求</w:t>
      </w:r>
      <w:r>
        <w:rPr>
          <w:rFonts w:hint="eastAsia" w:ascii="宋体" w:hAnsi="宋体"/>
          <w:b/>
          <w:bCs/>
          <w:sz w:val="21"/>
          <w:szCs w:val="21"/>
        </w:rPr>
        <w:t xml:space="preserve">）</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（三）服务目标：</w:t>
      </w:r>
      <w:r/>
    </w:p>
    <w:p>
      <w:pPr>
        <w:ind w:left="0"/>
        <w:spacing w:line="360" w:lineRule="auto"/>
        <w:tabs>
          <w:tab w:val="left" w:pos="210" w:leader="none"/>
        </w:tabs>
        <w:rPr>
          <w:rFonts w:ascii="宋体" w:hAnsi="宋体"/>
          <w:sz w:val="21"/>
        </w:rPr>
      </w:pPr>
      <w:r>
        <w:rPr>
          <w:rFonts w:ascii="宋体" w:hAnsi="宋体"/>
          <w:sz w:val="21"/>
        </w:rPr>
        <w:tab/>
      </w:r>
      <w:r>
        <w:rPr>
          <w:rFonts w:hint="eastAsia" w:ascii="宋体" w:hAnsi="宋体"/>
          <w:sz w:val="21"/>
        </w:rPr>
        <w:t xml:space="preserve">1.各小区维保开始时间以上个维保单位提供的维保到期时间为准，实际开始时间以办理移交手续为准，服</w:t>
      </w:r>
      <w:r>
        <w:rPr>
          <w:rFonts w:hint="eastAsia" w:ascii="宋体" w:hAnsi="宋体"/>
          <w:sz w:val="21"/>
        </w:rPr>
        <w:t xml:space="preserve">务期为期一年，在服务期内由成交单位提供设备的日常运行维护服务、线路传输、接入调试、维修维护、损</w:t>
      </w:r>
      <w:r>
        <w:rPr>
          <w:rFonts w:hint="eastAsia" w:ascii="宋体" w:hAnsi="宋体"/>
          <w:sz w:val="21"/>
        </w:rPr>
        <w:t xml:space="preserve">坏设备的更换、施工、提供维修时所需不低于当前使用的硬件设备配置参数的替代品及材料。更换故障硬件设备需经现场物业值班人员和采购单位指定人员确认。</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2.对于已接入姑苏区城市运行联动中心的视频监控共享平台的区域做好日常维护工作，平时要对设备进行定期的预防性维护，做好监控设备运行的调优工作，及时发现监控设备存在的潜在隐患，保证问题能得到及时处理。</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3.成交单位需针对常态化检查、维修、突发状况、重大保障应急响应、维护维修规范流程并形成工作机制，运维期内需严格按照采购单位现有管理制度和本期制定的工作机制执行；运维期结束前30个工作日内成交单位需形成政府采购履约验收工作的验收方案，并对照验收方案做好各项验收工作，全部完成后组织专家进行最终验收评审，验收文档及专家评审意见作为本期项目验收是否合格的重要依据。</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4.成交单位所提供的租纤链路速率要满足使用单位前端指挥调度需求，指挥调度需求以使用单位意见为准，确保同时打开6画面图像流畅，因链路原因造成指挥、巡屏等影响使用单位工作的，使用单位有权要求成交单位更换更高速率的租纤。</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5.成交单位要通过各种运维措施保障硬件设备及系统的正常运行。当设备发生故障时，成交单位技术人员要及时响应，在规定时间到达现场进行维修，一时无法修复的应提供备品备件替换，确保</w:t>
      </w:r>
      <w:r>
        <w:rPr>
          <w:rFonts w:hint="eastAsia" w:ascii="宋体" w:hAnsi="宋体"/>
          <w:sz w:val="21"/>
        </w:rPr>
        <w:t xml:space="preserve">采购单位</w:t>
      </w:r>
      <w:r>
        <w:rPr>
          <w:rFonts w:hint="eastAsia" w:ascii="宋体" w:hAnsi="宋体"/>
          <w:sz w:val="21"/>
        </w:rPr>
        <w:t xml:space="preserve">系统设备设施能得到及时维护；平时要对设备进行定期的预防性维护，做好系统运行的调优工作，及时发现系统存在的潜在隐患。在日常维保过程中，成交单位可通过运维系统、网管系统等对日常维护进行管理，方便统一指挥调度，保证问题能得到及时处理。成交单位要做好运维期内常态化出勤检查维护、设备线路维修更换、突发情况保障等台帐记录。</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6.运维期内，由于市区相关职能部门、属地街道原因，对涉及运维区域内的视频监控进行拆除、搬离、移位等操作，成交单位要同步介入，做好现场记录及相关方面确认，对拆卸设备要及时做好保管，采购单位可提供必要支持。非成交单位原因造成被拆卸设备遗失的，要及时提供证明，如无法提供有效证明，采购单位有权向成交单位提出赔偿要求。</w:t>
      </w:r>
      <w:r/>
    </w:p>
    <w:p>
      <w:pPr>
        <w:ind w:left="0"/>
        <w:spacing w:line="360" w:lineRule="auto"/>
        <w:tabs>
          <w:tab w:val="left" w:pos="420" w:leader="none"/>
        </w:tabs>
        <w:rPr>
          <w:rFonts w:ascii="宋体" w:hAnsi="宋体"/>
          <w:sz w:val="21"/>
        </w:rPr>
      </w:pPr>
      <w:r>
        <w:rPr>
          <w:rFonts w:hint="eastAsia" w:ascii="宋体" w:hAnsi="宋体"/>
          <w:sz w:val="21"/>
        </w:rPr>
        <w:t xml:space="preserve">7.运维期内，立杆及包含在运维服务内的监控摄像头等构件因非自然灾害、不可抗力及人为破坏等因素造成人员或财产损失的，由成交单位承担赔偿责任。</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（四）服务要求：</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1</w:t>
      </w:r>
      <w:r>
        <w:rPr>
          <w:rFonts w:ascii="宋体" w:hAnsi="宋体"/>
          <w:sz w:val="21"/>
        </w:rPr>
        <w:t xml:space="preserve">.</w:t>
      </w:r>
      <w:r>
        <w:rPr>
          <w:rFonts w:hint="eastAsia" w:ascii="宋体" w:hAnsi="宋体"/>
          <w:sz w:val="21"/>
        </w:rPr>
        <w:t xml:space="preserve">人员要求。</w:t>
      </w:r>
      <w:r>
        <w:rPr>
          <w:rFonts w:hint="eastAsia" w:ascii="宋体" w:hAnsi="宋体"/>
          <w:sz w:val="21"/>
        </w:rPr>
        <w:t xml:space="preserve">成交单位派遣</w:t>
      </w:r>
      <w:r>
        <w:rPr>
          <w:rFonts w:hint="eastAsia" w:ascii="宋体" w:hAnsi="宋体"/>
          <w:sz w:val="21"/>
        </w:rPr>
        <w:t xml:space="preserve">不少于</w:t>
      </w:r>
      <w:r>
        <w:rPr>
          <w:rFonts w:ascii="宋体" w:hAnsi="宋体"/>
          <w:sz w:val="21"/>
        </w:rPr>
        <w:t xml:space="preserve">6</w:t>
      </w:r>
      <w:r>
        <w:rPr>
          <w:rFonts w:hint="eastAsia" w:ascii="宋体" w:hAnsi="宋体"/>
          <w:sz w:val="21"/>
        </w:rPr>
        <w:t xml:space="preserve">位监控技术人员（其中项目经理1位、技术负责人1位、项目集成运维负责人1位、安全保障负责人1位、其他项目实施成员</w:t>
      </w:r>
      <w:r>
        <w:rPr>
          <w:rFonts w:ascii="宋体" w:hAnsi="宋体"/>
          <w:sz w:val="21"/>
        </w:rPr>
        <w:t xml:space="preserve">2</w:t>
      </w:r>
      <w:r>
        <w:rPr>
          <w:rFonts w:hint="eastAsia" w:ascii="宋体" w:hAnsi="宋体"/>
          <w:sz w:val="21"/>
        </w:rPr>
        <w:t xml:space="preserve">位）</w:t>
      </w:r>
      <w:r>
        <w:rPr>
          <w:rFonts w:hint="eastAsia" w:ascii="宋体" w:hAnsi="宋体"/>
          <w:sz w:val="21"/>
        </w:rPr>
        <w:t xml:space="preserve">进行日常服务，排除监控系统故障、网络通讯故障；保障整个系统的正常运行</w:t>
      </w:r>
      <w:r>
        <w:rPr>
          <w:rFonts w:hint="eastAsia" w:ascii="宋体" w:hAnsi="宋体"/>
          <w:sz w:val="21"/>
        </w:rPr>
        <w:t xml:space="preserve">。</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2</w:t>
      </w:r>
      <w:r>
        <w:rPr>
          <w:rFonts w:ascii="宋体" w:hAnsi="宋体"/>
          <w:sz w:val="21"/>
        </w:rPr>
        <w:t xml:space="preserve">.</w:t>
      </w:r>
      <w:r>
        <w:rPr>
          <w:rFonts w:hint="eastAsia" w:ascii="宋体" w:hAnsi="宋体"/>
          <w:sz w:val="21"/>
        </w:rPr>
        <w:t xml:space="preserve">流程要求。成交单位应每月对整个系统（含接入区城运视频共享平台）进行定期巡检服务并拍照确认，做好台帐记录，及时发现设备的损坏或系统的功能异常。</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3</w:t>
      </w:r>
      <w:r>
        <w:rPr>
          <w:rFonts w:ascii="宋体" w:hAnsi="宋体"/>
          <w:sz w:val="21"/>
        </w:rPr>
        <w:t xml:space="preserve">.</w:t>
      </w:r>
      <w:r>
        <w:rPr>
          <w:rFonts w:hint="eastAsia" w:ascii="宋体" w:hAnsi="宋体"/>
          <w:sz w:val="21"/>
        </w:rPr>
        <w:t xml:space="preserve">巡检要求。成交单位对整个系统所有设备定期巡检，及时发现设备的损坏或系统的功能异常。</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4</w:t>
      </w:r>
      <w:r>
        <w:rPr>
          <w:rFonts w:ascii="宋体" w:hAnsi="宋体"/>
          <w:sz w:val="21"/>
        </w:rPr>
        <w:t xml:space="preserve">.</w:t>
      </w:r>
      <w:r>
        <w:rPr>
          <w:rFonts w:hint="eastAsia" w:ascii="宋体" w:hAnsi="宋体"/>
          <w:sz w:val="21"/>
        </w:rPr>
        <w:t xml:space="preserve">安全要求。因成交单位管理原因、技术原因所发生的数据泄露、网络安全事故、由成交单位负全责。</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5</w:t>
      </w:r>
      <w:r>
        <w:rPr>
          <w:rFonts w:ascii="宋体" w:hAnsi="宋体"/>
          <w:sz w:val="21"/>
        </w:rPr>
        <w:t xml:space="preserve">.</w:t>
      </w:r>
      <w:r>
        <w:rPr>
          <w:rFonts w:hint="eastAsia" w:ascii="宋体" w:hAnsi="宋体"/>
          <w:sz w:val="21"/>
        </w:rPr>
        <w:t xml:space="preserve">技术支持。成交单位对采购方的重大事件和重大活动进行技术支持和现场保障服务。</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6.维修时限要求。当监控设备发生故障，成交单位需2小时内响应（即在接到采购单位的维修要求后，做出具体的维修安排），4小时内到达现场进行维修，同时需满足下列要求：</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（1）故障导致监控平台不能正常运行成交单位应在4 小时内恢复；</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（2）外场设备故障成交单位应在8小时内恢复；</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（3）故障不影响平台系统运行则成交单位应在24 小时内恢复；</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（4）特殊原因导致的故障，如停电原因、道路施工、点位迁移、不可抗力（含极端天气）等因素，则对成交单位响应时间从特殊原因解除后开始计算；</w:t>
      </w:r>
      <w:r/>
    </w:p>
    <w:p>
      <w:pPr>
        <w:ind w:left="0"/>
        <w:spacing w:line="360" w:lineRule="auto"/>
        <w:tabs>
          <w:tab w:val="left" w:pos="420" w:leader="none"/>
        </w:tabs>
        <w:rPr>
          <w:rFonts w:ascii="宋体" w:hAnsi="宋体"/>
          <w:sz w:val="21"/>
        </w:rPr>
      </w:pPr>
      <w:r>
        <w:rPr>
          <w:rFonts w:hint="eastAsia" w:ascii="宋体" w:hAnsi="宋体"/>
          <w:sz w:val="21"/>
        </w:rPr>
        <w:t xml:space="preserve">7.租纤割接时限要求。成交单位在上期运维单位完成运维工作交接后，45天完成所有光纤租赁割接工作。</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（五）维护考核</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将根据服务的质量、效率、专业性进行定期量化考核，考核分为两次，从运维期开始之日计算，每半年考核一次，为了保证维保工作按时按质完成，采购单位制定考核制度，对维保工作未达标的评分情况予以扣除相应比例的维保费，具体考核内容如下：</w:t>
      </w:r>
      <w:r/>
    </w:p>
    <w:p>
      <w:pPr>
        <w:ind w:left="0"/>
        <w:spacing w:line="360" w:lineRule="auto"/>
        <w:tabs>
          <w:tab w:val="left" w:pos="420" w:leader="none"/>
        </w:tabs>
        <w:rPr>
          <w:rFonts w:ascii="宋体" w:hAnsi="宋体"/>
          <w:sz w:val="21"/>
        </w:rPr>
      </w:pPr>
      <w:r>
        <w:rPr>
          <w:rFonts w:hint="eastAsia" w:ascii="宋体" w:hAnsi="宋体"/>
          <w:sz w:val="21"/>
        </w:rPr>
        <w:t xml:space="preserve">运维服务考核表</w:t>
      </w:r>
      <w:r/>
    </w:p>
    <w:tbl>
      <w:tblPr>
        <w:tblW w:w="4945" w:type="pct"/>
        <w:tblInd w:w="-5" w:type="dxa"/>
        <w:tblLook w:val="04A0" w:firstRow="1" w:lastRow="0" w:firstColumn="1" w:lastColumn="0" w:noHBand="0" w:noVBand="1"/>
      </w:tblPr>
      <w:tblGrid>
        <w:gridCol w:w="698"/>
        <w:gridCol w:w="805"/>
        <w:gridCol w:w="7438"/>
        <w:gridCol w:w="807"/>
      </w:tblGrid>
      <w:tr>
        <w:trPr>
          <w:trHeight w:val="310"/>
        </w:trPr>
        <w:tc>
          <w:tcPr>
            <w:tcBorders>
              <w:top w:val="single" w:color="auto" w:sz="4" w:space="0"/>
              <w:left w:val="single" w:color="auto" w:sz="4" w:space="0"/>
              <w:bottom w:val="single" w:color="auto" w:sz="4" w:space="0"/>
              <w:right w:val="single" w:color="auto" w:sz="4" w:space="0"/>
            </w:tcBorders>
            <w:tcW w:w="358" w:type="pct"/>
            <w:vAlign w:val="center"/>
            <w:textDirection w:val="lrTb"/>
            <w:noWrap/>
          </w:tcPr>
          <w:p>
            <w:pPr>
              <w:ind w:left="0"/>
              <w:spacing w:line="360" w:lineRule="auto"/>
              <w:tabs>
                <w:tab w:val="left" w:pos="420" w:leader="none"/>
              </w:tabs>
              <w:rPr>
                <w:rFonts w:ascii="宋体" w:hAnsi="宋体"/>
                <w:sz w:val="21"/>
              </w:rPr>
            </w:pPr>
            <w:r>
              <w:rPr>
                <w:rFonts w:hint="eastAsia" w:ascii="宋体" w:hAnsi="宋体"/>
                <w:sz w:val="21"/>
              </w:rPr>
              <w:t xml:space="preserve">序号</w:t>
            </w:r>
            <w:r/>
          </w:p>
        </w:tc>
        <w:tc>
          <w:tcPr>
            <w:tcBorders>
              <w:top w:val="single" w:color="auto" w:sz="4" w:space="0"/>
              <w:left w:val="none" w:color="000000" w:sz="4" w:space="0"/>
              <w:bottom w:val="single" w:color="auto" w:sz="4" w:space="0"/>
              <w:right w:val="single" w:color="auto" w:sz="4" w:space="0"/>
            </w:tcBorders>
            <w:tcW w:w="413" w:type="pct"/>
            <w:vAlign w:val="center"/>
            <w:textDirection w:val="lrTb"/>
            <w:noWrap/>
          </w:tcPr>
          <w:p>
            <w:pPr>
              <w:ind w:left="0"/>
              <w:spacing w:line="360" w:lineRule="auto"/>
              <w:tabs>
                <w:tab w:val="left" w:pos="420" w:leader="none"/>
              </w:tabs>
              <w:rPr>
                <w:rFonts w:ascii="宋体" w:hAnsi="宋体"/>
                <w:sz w:val="21"/>
              </w:rPr>
            </w:pPr>
            <w:r>
              <w:rPr>
                <w:rFonts w:hint="eastAsia" w:ascii="宋体" w:hAnsi="宋体"/>
                <w:sz w:val="21"/>
              </w:rPr>
              <w:t xml:space="preserve">项目</w:t>
            </w:r>
            <w:r/>
          </w:p>
        </w:tc>
        <w:tc>
          <w:tcPr>
            <w:tcBorders>
              <w:top w:val="single" w:color="auto" w:sz="4" w:space="0"/>
              <w:left w:val="none" w:color="000000" w:sz="4" w:space="0"/>
              <w:bottom w:val="single" w:color="auto" w:sz="4" w:space="0"/>
              <w:right w:val="single" w:color="auto" w:sz="4" w:space="0"/>
            </w:tcBorders>
            <w:tcW w:w="3815" w:type="pct"/>
            <w:vAlign w:val="center"/>
            <w:textDirection w:val="lrTb"/>
            <w:noWrap/>
          </w:tcPr>
          <w:p>
            <w:pPr>
              <w:ind w:left="0"/>
              <w:spacing w:line="360" w:lineRule="auto"/>
              <w:tabs>
                <w:tab w:val="left" w:pos="420" w:leader="none"/>
              </w:tabs>
              <w:rPr>
                <w:rFonts w:ascii="宋体" w:hAnsi="宋体"/>
                <w:sz w:val="21"/>
              </w:rPr>
            </w:pPr>
            <w:r>
              <w:rPr>
                <w:rFonts w:hint="eastAsia" w:ascii="宋体" w:hAnsi="宋体"/>
                <w:sz w:val="21"/>
              </w:rPr>
              <w:t xml:space="preserve">考评内容</w:t>
            </w:r>
            <w:r/>
          </w:p>
        </w:tc>
        <w:tc>
          <w:tcPr>
            <w:tcBorders>
              <w:top w:val="single" w:color="auto" w:sz="4" w:space="0"/>
              <w:left w:val="none" w:color="000000" w:sz="4" w:space="0"/>
              <w:bottom w:val="single" w:color="auto" w:sz="4" w:space="0"/>
              <w:right w:val="single" w:color="auto" w:sz="4" w:space="0"/>
            </w:tcBorders>
            <w:tcW w:w="414" w:type="pct"/>
            <w:vAlign w:val="center"/>
            <w:textDirection w:val="lrTb"/>
            <w:noWrap/>
          </w:tcPr>
          <w:p>
            <w:pPr>
              <w:ind w:left="0"/>
              <w:spacing w:line="360" w:lineRule="auto"/>
              <w:tabs>
                <w:tab w:val="left" w:pos="420" w:leader="none"/>
              </w:tabs>
              <w:rPr>
                <w:rFonts w:ascii="宋体" w:hAnsi="宋体"/>
                <w:sz w:val="21"/>
              </w:rPr>
            </w:pPr>
            <w:r>
              <w:rPr>
                <w:rFonts w:hint="eastAsia" w:ascii="宋体" w:hAnsi="宋体"/>
                <w:sz w:val="21"/>
              </w:rPr>
              <w:t xml:space="preserve">分值</w:t>
            </w:r>
            <w:r/>
          </w:p>
        </w:tc>
      </w:tr>
      <w:tr>
        <w:trPr>
          <w:trHeight w:val="520"/>
        </w:trPr>
        <w:tc>
          <w:tcPr>
            <w:tcBorders>
              <w:top w:val="none" w:color="000000" w:sz="4" w:space="0"/>
              <w:left w:val="single" w:color="auto" w:sz="4" w:space="0"/>
              <w:bottom w:val="single" w:color="auto" w:sz="4" w:space="0"/>
              <w:right w:val="single" w:color="auto" w:sz="4" w:space="0"/>
            </w:tcBorders>
            <w:tcW w:w="358" w:type="pct"/>
            <w:vAlign w:val="center"/>
            <w:textDirection w:val="lrTb"/>
            <w:noWrap/>
          </w:tcPr>
          <w:p>
            <w:pPr>
              <w:ind w:left="0"/>
              <w:spacing w:line="360" w:lineRule="auto"/>
              <w:tabs>
                <w:tab w:val="left" w:pos="420" w:leader="none"/>
              </w:tabs>
              <w:rPr>
                <w:rFonts w:ascii="宋体" w:hAnsi="宋体"/>
                <w:sz w:val="21"/>
              </w:rPr>
            </w:pPr>
            <w:r>
              <w:rPr>
                <w:rFonts w:hint="eastAsia" w:ascii="宋体" w:hAnsi="宋体"/>
                <w:sz w:val="21"/>
              </w:rPr>
              <w:t xml:space="preserve">1</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ind w:left="0"/>
              <w:jc w:val="center"/>
              <w:spacing w:line="360" w:lineRule="auto"/>
              <w:tabs>
                <w:tab w:val="left" w:pos="420" w:leader="none"/>
              </w:tabs>
              <w:rPr>
                <w:rFonts w:ascii="宋体" w:hAnsi="宋体"/>
                <w:bCs/>
                <w:sz w:val="21"/>
                <w:szCs w:val="21"/>
              </w:rPr>
            </w:pPr>
            <w:r>
              <w:rPr>
                <w:rFonts w:hint="eastAsia" w:ascii="宋体" w:hAnsi="宋体"/>
                <w:bCs/>
                <w:sz w:val="21"/>
                <w:szCs w:val="21"/>
              </w:rPr>
              <w:t xml:space="preserve">前端考评</w:t>
            </w:r>
            <w:r/>
          </w:p>
        </w:tc>
        <w:tc>
          <w:tcPr>
            <w:tcBorders>
              <w:top w:val="none" w:color="000000" w:sz="4" w:space="0"/>
              <w:left w:val="none" w:color="000000" w:sz="4" w:space="0"/>
              <w:bottom w:val="single" w:color="auto" w:sz="4" w:space="0"/>
              <w:right w:val="single" w:color="auto" w:sz="4" w:space="0"/>
            </w:tcBorders>
            <w:tcW w:w="3815" w:type="pct"/>
            <w:vAlign w:val="center"/>
            <w:textDirection w:val="lrTb"/>
            <w:noWrap w:val="false"/>
          </w:tcPr>
          <w:p>
            <w:pPr>
              <w:ind w:left="0"/>
              <w:spacing w:line="360" w:lineRule="auto"/>
              <w:tabs>
                <w:tab w:val="left" w:pos="420" w:leader="none"/>
              </w:tabs>
              <w:rPr>
                <w:rFonts w:ascii="宋体" w:hAnsi="宋体"/>
                <w:bCs/>
                <w:sz w:val="21"/>
                <w:szCs w:val="21"/>
              </w:rPr>
            </w:pPr>
            <w:r>
              <w:rPr>
                <w:rFonts w:hint="eastAsia" w:ascii="宋体" w:hAnsi="宋体"/>
                <w:bCs/>
                <w:sz w:val="21"/>
                <w:szCs w:val="21"/>
              </w:rPr>
              <w:t xml:space="preserve">针对监控在线、现场运行检修、满意度等由网格巡查员对每个小区/物业问卷调查分数给予主观打分。（以采购单位指定网格巡查员每月巡查记录表及响应结果为主要评分依据。）</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15</w:t>
            </w:r>
            <w:r/>
          </w:p>
        </w:tc>
      </w:tr>
      <w:tr>
        <w:trPr>
          <w:trHeight w:val="280"/>
        </w:trPr>
        <w:tc>
          <w:tcPr>
            <w:tcBorders>
              <w:top w:val="none" w:color="000000" w:sz="4" w:space="0"/>
              <w:left w:val="single" w:color="auto" w:sz="4" w:space="0"/>
              <w:bottom w:val="single" w:color="auto" w:sz="4" w:space="0"/>
              <w:right w:val="single" w:color="auto" w:sz="4" w:space="0"/>
            </w:tcBorders>
            <w:tcW w:w="358" w:type="pct"/>
            <w:vAlign w:val="center"/>
            <w:textDirection w:val="lrTb"/>
            <w:noWrap/>
          </w:tcPr>
          <w:p>
            <w:pPr>
              <w:ind w:left="0"/>
              <w:spacing w:line="360" w:lineRule="auto"/>
              <w:tabs>
                <w:tab w:val="left" w:pos="420" w:leader="none"/>
              </w:tabs>
              <w:rPr>
                <w:rFonts w:ascii="宋体" w:hAnsi="宋体"/>
                <w:sz w:val="21"/>
              </w:rPr>
            </w:pPr>
            <w:r>
              <w:rPr>
                <w:rFonts w:hint="eastAsia" w:ascii="宋体" w:hAnsi="宋体"/>
                <w:sz w:val="21"/>
              </w:rPr>
              <w:t xml:space="preserve">2</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ind w:left="0"/>
              <w:jc w:val="center"/>
              <w:spacing w:line="360" w:lineRule="auto"/>
              <w:tabs>
                <w:tab w:val="left" w:pos="420" w:leader="none"/>
              </w:tabs>
              <w:rPr>
                <w:rFonts w:ascii="宋体" w:hAnsi="宋体"/>
                <w:bCs/>
                <w:sz w:val="21"/>
                <w:szCs w:val="21"/>
              </w:rPr>
            </w:pPr>
            <w:r>
              <w:rPr>
                <w:rFonts w:hint="eastAsia" w:ascii="宋体" w:hAnsi="宋体"/>
                <w:bCs/>
                <w:sz w:val="21"/>
                <w:szCs w:val="21"/>
              </w:rPr>
              <w:t xml:space="preserve">甲方打分</w:t>
            </w:r>
            <w:r/>
          </w:p>
        </w:tc>
        <w:tc>
          <w:tcPr>
            <w:tcBorders>
              <w:top w:val="none" w:color="000000" w:sz="4" w:space="0"/>
              <w:left w:val="none" w:color="000000" w:sz="4" w:space="0"/>
              <w:bottom w:val="single" w:color="auto" w:sz="4" w:space="0"/>
              <w:right w:val="single" w:color="auto" w:sz="4" w:space="0"/>
            </w:tcBorders>
            <w:tcW w:w="3815" w:type="pct"/>
            <w:vAlign w:val="center"/>
            <w:textDirection w:val="lrTb"/>
            <w:noWrap w:val="false"/>
          </w:tcPr>
          <w:p>
            <w:pPr>
              <w:ind w:left="0"/>
              <w:spacing w:line="360" w:lineRule="auto"/>
              <w:tabs>
                <w:tab w:val="left" w:pos="420" w:leader="none"/>
              </w:tabs>
              <w:rPr>
                <w:rFonts w:ascii="宋体" w:hAnsi="宋体"/>
                <w:bCs/>
                <w:sz w:val="21"/>
                <w:szCs w:val="21"/>
              </w:rPr>
            </w:pPr>
            <w:r>
              <w:rPr>
                <w:rFonts w:hint="eastAsia" w:ascii="宋体" w:hAnsi="宋体"/>
                <w:bCs/>
                <w:sz w:val="21"/>
                <w:szCs w:val="21"/>
              </w:rPr>
              <w:t xml:space="preserve">由甲方根据日常响应过程、服务结果满意度给予主观打分。（满意得10分，一般得5分，不满意不得分。）</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10</w:t>
            </w:r>
            <w:r/>
          </w:p>
        </w:tc>
      </w:tr>
      <w:tr>
        <w:trPr>
          <w:trHeight w:val="520"/>
        </w:trPr>
        <w:tc>
          <w:tcPr>
            <w:tcBorders>
              <w:top w:val="none" w:color="000000" w:sz="4" w:space="0"/>
              <w:left w:val="single" w:color="auto" w:sz="4" w:space="0"/>
              <w:bottom w:val="single" w:color="auto" w:sz="4" w:space="0"/>
              <w:right w:val="single" w:color="auto" w:sz="4" w:space="0"/>
            </w:tcBorders>
            <w:tcW w:w="358" w:type="pct"/>
            <w:vAlign w:val="center"/>
            <w:textDirection w:val="lrTb"/>
            <w:noWrap/>
          </w:tcPr>
          <w:p>
            <w:pPr>
              <w:ind w:left="0"/>
              <w:spacing w:line="360" w:lineRule="auto"/>
              <w:tabs>
                <w:tab w:val="left" w:pos="420" w:leader="none"/>
              </w:tabs>
              <w:rPr>
                <w:rFonts w:ascii="宋体" w:hAnsi="宋体"/>
                <w:sz w:val="21"/>
              </w:rPr>
            </w:pPr>
            <w:r>
              <w:rPr>
                <w:rFonts w:hint="eastAsia" w:ascii="宋体" w:hAnsi="宋体"/>
                <w:sz w:val="21"/>
              </w:rPr>
              <w:t xml:space="preserve">3</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ind w:left="0"/>
              <w:jc w:val="center"/>
              <w:spacing w:line="360" w:lineRule="auto"/>
              <w:tabs>
                <w:tab w:val="left" w:pos="420" w:leader="none"/>
              </w:tabs>
              <w:rPr>
                <w:rFonts w:ascii="宋体" w:hAnsi="宋体"/>
                <w:bCs/>
                <w:sz w:val="21"/>
                <w:szCs w:val="21"/>
              </w:rPr>
            </w:pPr>
            <w:r>
              <w:rPr>
                <w:rFonts w:hint="eastAsia" w:ascii="宋体" w:hAnsi="宋体"/>
                <w:bCs/>
                <w:sz w:val="21"/>
                <w:szCs w:val="21"/>
              </w:rPr>
              <w:t xml:space="preserve">城运平台考评</w:t>
            </w:r>
            <w:r/>
          </w:p>
        </w:tc>
        <w:tc>
          <w:tcPr>
            <w:tcBorders>
              <w:top w:val="none" w:color="000000" w:sz="4" w:space="0"/>
              <w:left w:val="none" w:color="000000" w:sz="4" w:space="0"/>
              <w:bottom w:val="single" w:color="auto" w:sz="4" w:space="0"/>
              <w:right w:val="single" w:color="auto" w:sz="4" w:space="0"/>
            </w:tcBorders>
            <w:tcW w:w="3815" w:type="pct"/>
            <w:vAlign w:val="center"/>
            <w:textDirection w:val="lrTb"/>
            <w:noWrap w:val="false"/>
          </w:tcPr>
          <w:p>
            <w:pPr>
              <w:ind w:left="0"/>
              <w:spacing w:line="360" w:lineRule="auto"/>
              <w:tabs>
                <w:tab w:val="left" w:pos="420" w:leader="none"/>
              </w:tabs>
              <w:rPr>
                <w:rFonts w:ascii="宋体" w:hAnsi="宋体"/>
                <w:bCs/>
                <w:sz w:val="21"/>
                <w:szCs w:val="21"/>
              </w:rPr>
            </w:pPr>
            <w:r>
              <w:rPr>
                <w:rFonts w:hint="eastAsia" w:ascii="宋体" w:hAnsi="宋体"/>
                <w:bCs/>
                <w:sz w:val="21"/>
                <w:szCs w:val="21"/>
              </w:rPr>
              <w:t xml:space="preserve">接入城市运行联动指挥中心在线率达到98%以上（前端设备故障等原因不计入本考核指标），每降低一个百分点扣1分；扣完为止。</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10</w:t>
            </w:r>
            <w:r/>
          </w:p>
        </w:tc>
      </w:tr>
      <w:tr>
        <w:trPr>
          <w:trHeight w:val="520"/>
        </w:trPr>
        <w:tc>
          <w:tcPr>
            <w:tcBorders>
              <w:top w:val="none" w:color="000000" w:sz="4" w:space="0"/>
              <w:left w:val="single" w:color="auto" w:sz="4" w:space="0"/>
              <w:bottom w:val="single" w:color="auto" w:sz="4" w:space="0"/>
              <w:right w:val="single" w:color="auto" w:sz="4" w:space="0"/>
            </w:tcBorders>
            <w:tcW w:w="358" w:type="pct"/>
            <w:vAlign w:val="center"/>
            <w:textDirection w:val="lrTb"/>
            <w:noWrap/>
          </w:tcPr>
          <w:p>
            <w:pPr>
              <w:ind w:left="0"/>
              <w:spacing w:line="360" w:lineRule="auto"/>
              <w:tabs>
                <w:tab w:val="left" w:pos="420" w:leader="none"/>
              </w:tabs>
              <w:rPr>
                <w:rFonts w:ascii="宋体" w:hAnsi="宋体"/>
                <w:sz w:val="21"/>
              </w:rPr>
            </w:pPr>
            <w:r>
              <w:rPr>
                <w:rFonts w:hint="eastAsia" w:ascii="宋体" w:hAnsi="宋体"/>
                <w:sz w:val="21"/>
              </w:rPr>
              <w:t xml:space="preserve">4</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ind w:left="0"/>
              <w:jc w:val="center"/>
              <w:spacing w:line="360" w:lineRule="auto"/>
              <w:tabs>
                <w:tab w:val="left" w:pos="420" w:leader="none"/>
              </w:tabs>
              <w:rPr>
                <w:rFonts w:ascii="宋体" w:hAnsi="宋体"/>
                <w:bCs/>
                <w:sz w:val="21"/>
                <w:szCs w:val="21"/>
              </w:rPr>
            </w:pPr>
            <w:r>
              <w:rPr>
                <w:rFonts w:hint="eastAsia" w:ascii="宋体" w:hAnsi="宋体"/>
                <w:bCs/>
                <w:sz w:val="21"/>
                <w:szCs w:val="21"/>
              </w:rPr>
              <w:t xml:space="preserve">在线率</w:t>
            </w:r>
            <w:r/>
          </w:p>
        </w:tc>
        <w:tc>
          <w:tcPr>
            <w:tcBorders>
              <w:top w:val="none" w:color="000000" w:sz="4" w:space="0"/>
              <w:left w:val="none" w:color="000000" w:sz="4" w:space="0"/>
              <w:bottom w:val="single" w:color="auto" w:sz="4" w:space="0"/>
              <w:right w:val="single" w:color="auto" w:sz="4" w:space="0"/>
            </w:tcBorders>
            <w:tcW w:w="3815" w:type="pct"/>
            <w:vAlign w:val="center"/>
            <w:textDirection w:val="lrTb"/>
            <w:noWrap w:val="false"/>
          </w:tcPr>
          <w:p>
            <w:pPr>
              <w:ind w:left="0"/>
              <w:spacing w:line="360" w:lineRule="auto"/>
              <w:tabs>
                <w:tab w:val="left" w:pos="420" w:leader="none"/>
              </w:tabs>
              <w:rPr>
                <w:rFonts w:ascii="宋体" w:hAnsi="宋体"/>
                <w:bCs/>
                <w:sz w:val="21"/>
                <w:szCs w:val="21"/>
              </w:rPr>
            </w:pPr>
            <w:r>
              <w:rPr>
                <w:rFonts w:hint="eastAsia" w:ascii="宋体" w:hAnsi="宋体"/>
                <w:bCs/>
                <w:sz w:val="21"/>
                <w:szCs w:val="21"/>
              </w:rPr>
              <w:t xml:space="preserve">硬件设备完好率达到90%以上（道路施工、点位迁移等因素除外），每降低一个百分点扣1分；扣完为止。</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10</w:t>
            </w:r>
            <w:r/>
          </w:p>
        </w:tc>
      </w:tr>
      <w:tr>
        <w:trPr>
          <w:trHeight w:val="520"/>
        </w:trPr>
        <w:tc>
          <w:tcPr>
            <w:tcBorders>
              <w:top w:val="none" w:color="000000" w:sz="4" w:space="0"/>
              <w:left w:val="single" w:color="auto" w:sz="4" w:space="0"/>
              <w:bottom w:val="single" w:color="auto" w:sz="4" w:space="0"/>
              <w:right w:val="single" w:color="auto" w:sz="4" w:space="0"/>
            </w:tcBorders>
            <w:tcW w:w="358" w:type="pct"/>
            <w:vAlign w:val="center"/>
            <w:textDirection w:val="lrTb"/>
            <w:noWrap/>
          </w:tcPr>
          <w:p>
            <w:pPr>
              <w:ind w:left="0"/>
              <w:spacing w:line="360" w:lineRule="auto"/>
              <w:tabs>
                <w:tab w:val="left" w:pos="420" w:leader="none"/>
              </w:tabs>
              <w:rPr>
                <w:rFonts w:ascii="宋体" w:hAnsi="宋体"/>
                <w:sz w:val="21"/>
              </w:rPr>
            </w:pPr>
            <w:r>
              <w:rPr>
                <w:rFonts w:hint="eastAsia" w:ascii="宋体" w:hAnsi="宋体"/>
                <w:sz w:val="21"/>
              </w:rPr>
              <w:t xml:space="preserve">5</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ind w:left="0"/>
              <w:jc w:val="center"/>
              <w:spacing w:line="360" w:lineRule="auto"/>
              <w:tabs>
                <w:tab w:val="left" w:pos="420" w:leader="none"/>
              </w:tabs>
              <w:rPr>
                <w:rFonts w:ascii="宋体" w:hAnsi="宋体"/>
                <w:bCs/>
                <w:sz w:val="21"/>
                <w:szCs w:val="21"/>
              </w:rPr>
            </w:pPr>
            <w:r>
              <w:rPr>
                <w:rFonts w:hint="eastAsia" w:ascii="宋体" w:hAnsi="宋体"/>
                <w:bCs/>
                <w:sz w:val="21"/>
                <w:szCs w:val="21"/>
              </w:rPr>
              <w:t xml:space="preserve">月报</w:t>
            </w:r>
            <w:r/>
          </w:p>
        </w:tc>
        <w:tc>
          <w:tcPr>
            <w:tcBorders>
              <w:top w:val="none" w:color="000000" w:sz="4" w:space="0"/>
              <w:left w:val="none" w:color="000000" w:sz="4" w:space="0"/>
              <w:bottom w:val="single" w:color="auto" w:sz="4" w:space="0"/>
              <w:right w:val="single" w:color="auto" w:sz="4" w:space="0"/>
            </w:tcBorders>
            <w:tcW w:w="3815" w:type="pct"/>
            <w:vAlign w:val="center"/>
            <w:textDirection w:val="lrTb"/>
            <w:noWrap w:val="false"/>
          </w:tcPr>
          <w:p>
            <w:pPr>
              <w:ind w:left="0"/>
              <w:spacing w:line="360" w:lineRule="auto"/>
              <w:tabs>
                <w:tab w:val="left" w:pos="420" w:leader="none"/>
              </w:tabs>
              <w:rPr>
                <w:rFonts w:ascii="宋体" w:hAnsi="宋体"/>
                <w:bCs/>
                <w:sz w:val="21"/>
                <w:szCs w:val="21"/>
              </w:rPr>
            </w:pPr>
            <w:r>
              <w:rPr>
                <w:rFonts w:hint="eastAsia" w:ascii="宋体" w:hAnsi="宋体"/>
                <w:bCs/>
                <w:sz w:val="21"/>
                <w:szCs w:val="21"/>
              </w:rPr>
              <w:t xml:space="preserve">每月提交一份月度巡检记录、故障保修、维护记录及原因说明等维护材料，根据实际巡查、维护、报障维修情况提供，少一份扣1分，扣完为止。</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10</w:t>
            </w:r>
            <w:r/>
          </w:p>
        </w:tc>
      </w:tr>
      <w:tr>
        <w:trPr>
          <w:trHeight w:val="520"/>
        </w:trPr>
        <w:tc>
          <w:tcPr>
            <w:tcBorders>
              <w:top w:val="none" w:color="000000" w:sz="4" w:space="0"/>
              <w:left w:val="single" w:color="auto" w:sz="4" w:space="0"/>
              <w:bottom w:val="single" w:color="auto" w:sz="4" w:space="0"/>
              <w:right w:val="single" w:color="auto" w:sz="4" w:space="0"/>
            </w:tcBorders>
            <w:tcW w:w="358" w:type="pct"/>
            <w:vAlign w:val="center"/>
            <w:textDirection w:val="lrTb"/>
            <w:noWrap/>
          </w:tcPr>
          <w:p>
            <w:pPr>
              <w:ind w:left="0"/>
              <w:spacing w:line="360" w:lineRule="auto"/>
              <w:tabs>
                <w:tab w:val="left" w:pos="420" w:leader="none"/>
              </w:tabs>
              <w:rPr>
                <w:rFonts w:ascii="宋体" w:hAnsi="宋体"/>
                <w:sz w:val="21"/>
              </w:rPr>
            </w:pPr>
            <w:r>
              <w:rPr>
                <w:rFonts w:hint="eastAsia" w:ascii="宋体" w:hAnsi="宋体"/>
                <w:sz w:val="21"/>
              </w:rPr>
              <w:t xml:space="preserve">6</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ind w:left="0"/>
              <w:jc w:val="center"/>
              <w:spacing w:line="360" w:lineRule="auto"/>
              <w:tabs>
                <w:tab w:val="left" w:pos="420" w:leader="none"/>
              </w:tabs>
              <w:rPr>
                <w:rFonts w:ascii="宋体" w:hAnsi="宋体"/>
                <w:bCs/>
                <w:sz w:val="21"/>
                <w:szCs w:val="21"/>
              </w:rPr>
            </w:pPr>
            <w:r>
              <w:rPr>
                <w:rFonts w:hint="eastAsia" w:ascii="宋体" w:hAnsi="宋体"/>
                <w:bCs/>
                <w:sz w:val="21"/>
                <w:szCs w:val="21"/>
              </w:rPr>
              <w:t xml:space="preserve">响应时间</w:t>
            </w:r>
            <w:r/>
          </w:p>
        </w:tc>
        <w:tc>
          <w:tcPr>
            <w:tcBorders>
              <w:top w:val="none" w:color="000000" w:sz="4" w:space="0"/>
              <w:left w:val="none" w:color="000000" w:sz="4" w:space="0"/>
              <w:bottom w:val="single" w:color="auto" w:sz="4" w:space="0"/>
              <w:right w:val="single" w:color="auto" w:sz="4" w:space="0"/>
            </w:tcBorders>
            <w:tcW w:w="3815" w:type="pct"/>
            <w:vAlign w:val="center"/>
            <w:textDirection w:val="lrTb"/>
            <w:noWrap w:val="false"/>
          </w:tcPr>
          <w:p>
            <w:pPr>
              <w:ind w:left="0"/>
              <w:spacing w:line="360" w:lineRule="auto"/>
              <w:tabs>
                <w:tab w:val="left" w:pos="420" w:leader="none"/>
              </w:tabs>
              <w:rPr>
                <w:rFonts w:ascii="宋体" w:hAnsi="宋体"/>
                <w:bCs/>
                <w:sz w:val="21"/>
                <w:szCs w:val="21"/>
              </w:rPr>
            </w:pPr>
            <w:r>
              <w:rPr>
                <w:rFonts w:hint="eastAsia" w:ascii="宋体" w:hAnsi="宋体"/>
                <w:bCs/>
                <w:sz w:val="21"/>
                <w:szCs w:val="21"/>
              </w:rPr>
              <w:t xml:space="preserve">不按规定时间到达故障点位，每发生一次扣扣1分，扣完为止，特殊情况需向分局报备。 </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10</w:t>
            </w:r>
            <w:r/>
          </w:p>
        </w:tc>
      </w:tr>
      <w:tr>
        <w:trPr>
          <w:trHeight w:val="520"/>
        </w:trPr>
        <w:tc>
          <w:tcPr>
            <w:tcBorders>
              <w:top w:val="none" w:color="000000" w:sz="4" w:space="0"/>
              <w:left w:val="single" w:color="auto" w:sz="4" w:space="0"/>
              <w:bottom w:val="single" w:color="auto" w:sz="4" w:space="0"/>
              <w:right w:val="single" w:color="auto" w:sz="4" w:space="0"/>
            </w:tcBorders>
            <w:tcW w:w="358" w:type="pct"/>
            <w:vAlign w:val="center"/>
            <w:textDirection w:val="lrTb"/>
            <w:noWrap/>
          </w:tcPr>
          <w:p>
            <w:pPr>
              <w:ind w:left="0"/>
              <w:spacing w:line="360" w:lineRule="auto"/>
              <w:tabs>
                <w:tab w:val="left" w:pos="420" w:leader="none"/>
              </w:tabs>
              <w:rPr>
                <w:rFonts w:ascii="宋体" w:hAnsi="宋体"/>
                <w:sz w:val="21"/>
              </w:rPr>
            </w:pPr>
            <w:r>
              <w:rPr>
                <w:rFonts w:hint="eastAsia" w:ascii="宋体" w:hAnsi="宋体"/>
                <w:sz w:val="21"/>
              </w:rPr>
              <w:t xml:space="preserve">7</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ind w:left="0"/>
              <w:jc w:val="center"/>
              <w:spacing w:line="360" w:lineRule="auto"/>
              <w:tabs>
                <w:tab w:val="left" w:pos="420" w:leader="none"/>
              </w:tabs>
              <w:rPr>
                <w:rFonts w:ascii="宋体" w:hAnsi="宋体"/>
                <w:bCs/>
                <w:sz w:val="21"/>
                <w:szCs w:val="21"/>
              </w:rPr>
            </w:pPr>
            <w:r>
              <w:rPr>
                <w:rFonts w:hint="eastAsia" w:ascii="宋体" w:hAnsi="宋体"/>
                <w:bCs/>
                <w:sz w:val="21"/>
                <w:szCs w:val="21"/>
              </w:rPr>
              <w:t xml:space="preserve">响应结果</w:t>
            </w:r>
            <w:r/>
          </w:p>
        </w:tc>
        <w:tc>
          <w:tcPr>
            <w:tcBorders>
              <w:top w:val="none" w:color="000000" w:sz="4" w:space="0"/>
              <w:left w:val="none" w:color="000000" w:sz="4" w:space="0"/>
              <w:bottom w:val="single" w:color="auto" w:sz="4" w:space="0"/>
              <w:right w:val="single" w:color="auto" w:sz="4" w:space="0"/>
            </w:tcBorders>
            <w:tcW w:w="3815" w:type="pct"/>
            <w:vAlign w:val="center"/>
            <w:textDirection w:val="lrTb"/>
            <w:noWrap w:val="false"/>
          </w:tcPr>
          <w:p>
            <w:pPr>
              <w:ind w:left="0"/>
              <w:spacing w:line="360" w:lineRule="auto"/>
              <w:tabs>
                <w:tab w:val="left" w:pos="420" w:leader="none"/>
              </w:tabs>
              <w:rPr>
                <w:rFonts w:ascii="宋体" w:hAnsi="宋体"/>
                <w:bCs/>
                <w:sz w:val="21"/>
                <w:szCs w:val="21"/>
              </w:rPr>
            </w:pPr>
            <w:r>
              <w:rPr>
                <w:rFonts w:hint="eastAsia" w:ascii="宋体" w:hAnsi="宋体"/>
                <w:bCs/>
                <w:sz w:val="21"/>
                <w:szCs w:val="21"/>
              </w:rPr>
              <w:t xml:space="preserve">不按规定时间修复，第1次发生口头警告一次，第2次发生扣2分并书面警告，第3次再发生时直接扣完10分，甲方直接安排第三方维修并且相关费用由乙方支付，特殊情况需向甲方报备。 </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10</w:t>
            </w:r>
            <w:r/>
          </w:p>
        </w:tc>
      </w:tr>
      <w:tr>
        <w:trPr>
          <w:trHeight w:val="520"/>
        </w:trPr>
        <w:tc>
          <w:tcPr>
            <w:tcBorders>
              <w:top w:val="none" w:color="000000" w:sz="4" w:space="0"/>
              <w:left w:val="single" w:color="auto" w:sz="4" w:space="0"/>
              <w:bottom w:val="single" w:color="auto" w:sz="4" w:space="0"/>
              <w:right w:val="single" w:color="auto" w:sz="4" w:space="0"/>
            </w:tcBorders>
            <w:tcW w:w="358" w:type="pct"/>
            <w:vAlign w:val="center"/>
            <w:textDirection w:val="lrTb"/>
            <w:noWrap/>
          </w:tcPr>
          <w:p>
            <w:pPr>
              <w:ind w:left="0"/>
              <w:spacing w:line="360" w:lineRule="auto"/>
              <w:tabs>
                <w:tab w:val="left" w:pos="420" w:leader="none"/>
              </w:tabs>
              <w:rPr>
                <w:rFonts w:ascii="宋体" w:hAnsi="宋体"/>
                <w:sz w:val="21"/>
              </w:rPr>
            </w:pPr>
            <w:r>
              <w:rPr>
                <w:rFonts w:hint="eastAsia" w:ascii="宋体" w:hAnsi="宋体"/>
                <w:sz w:val="21"/>
              </w:rPr>
              <w:t xml:space="preserve">8</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ind w:left="0"/>
              <w:jc w:val="center"/>
              <w:spacing w:line="360" w:lineRule="auto"/>
              <w:tabs>
                <w:tab w:val="left" w:pos="420" w:leader="none"/>
              </w:tabs>
              <w:rPr>
                <w:rFonts w:ascii="宋体" w:hAnsi="宋体"/>
                <w:bCs/>
                <w:sz w:val="21"/>
                <w:szCs w:val="21"/>
              </w:rPr>
            </w:pPr>
            <w:r>
              <w:rPr>
                <w:rFonts w:hint="eastAsia" w:ascii="宋体" w:hAnsi="宋体"/>
                <w:bCs/>
                <w:sz w:val="21"/>
                <w:szCs w:val="21"/>
              </w:rPr>
              <w:t xml:space="preserve">保障电话</w:t>
            </w:r>
            <w:r/>
          </w:p>
        </w:tc>
        <w:tc>
          <w:tcPr>
            <w:tcBorders>
              <w:top w:val="none" w:color="000000" w:sz="4" w:space="0"/>
              <w:left w:val="none" w:color="000000" w:sz="4" w:space="0"/>
              <w:bottom w:val="single" w:color="auto" w:sz="4" w:space="0"/>
              <w:right w:val="single" w:color="auto" w:sz="4" w:space="0"/>
            </w:tcBorders>
            <w:tcW w:w="3815" w:type="pct"/>
            <w:vAlign w:val="center"/>
            <w:textDirection w:val="lrTb"/>
            <w:noWrap w:val="false"/>
          </w:tcPr>
          <w:p>
            <w:pPr>
              <w:ind w:left="0"/>
              <w:spacing w:line="360" w:lineRule="auto"/>
              <w:tabs>
                <w:tab w:val="left" w:pos="420" w:leader="none"/>
              </w:tabs>
              <w:rPr>
                <w:rFonts w:ascii="宋体" w:hAnsi="宋体"/>
                <w:bCs/>
                <w:sz w:val="21"/>
                <w:szCs w:val="21"/>
              </w:rPr>
            </w:pPr>
            <w:r>
              <w:rPr>
                <w:rFonts w:hint="eastAsia" w:ascii="宋体" w:hAnsi="宋体"/>
                <w:bCs/>
                <w:sz w:val="21"/>
                <w:szCs w:val="21"/>
              </w:rPr>
              <w:t xml:space="preserve">提供24小时障电话，保证及时响应，由甲方根据保障电话的接通情况的给予打分，响应不及时的出现一次扣1分，扣完为止。</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5</w:t>
            </w:r>
            <w:r/>
          </w:p>
        </w:tc>
      </w:tr>
      <w:tr>
        <w:trPr>
          <w:trHeight w:val="520"/>
        </w:trPr>
        <w:tc>
          <w:tcPr>
            <w:tcBorders>
              <w:top w:val="none" w:color="000000" w:sz="4" w:space="0"/>
              <w:left w:val="single" w:color="auto" w:sz="4" w:space="0"/>
              <w:bottom w:val="single" w:color="auto" w:sz="4" w:space="0"/>
              <w:right w:val="single" w:color="auto" w:sz="4" w:space="0"/>
            </w:tcBorders>
            <w:tcW w:w="358" w:type="pct"/>
            <w:vAlign w:val="center"/>
            <w:textDirection w:val="lrTb"/>
            <w:noWrap/>
          </w:tcPr>
          <w:p>
            <w:pPr>
              <w:ind w:left="0"/>
              <w:spacing w:line="360" w:lineRule="auto"/>
              <w:tabs>
                <w:tab w:val="left" w:pos="420" w:leader="none"/>
              </w:tabs>
              <w:rPr>
                <w:rFonts w:ascii="宋体" w:hAnsi="宋体"/>
                <w:sz w:val="21"/>
              </w:rPr>
            </w:pPr>
            <w:r>
              <w:rPr>
                <w:rFonts w:hint="eastAsia" w:ascii="宋体" w:hAnsi="宋体"/>
                <w:sz w:val="21"/>
              </w:rPr>
              <w:t xml:space="preserve">9</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ind w:left="0"/>
              <w:jc w:val="center"/>
              <w:spacing w:line="360" w:lineRule="auto"/>
              <w:tabs>
                <w:tab w:val="left" w:pos="420" w:leader="none"/>
              </w:tabs>
              <w:rPr>
                <w:rFonts w:ascii="宋体" w:hAnsi="宋体"/>
                <w:bCs/>
                <w:sz w:val="21"/>
                <w:szCs w:val="21"/>
              </w:rPr>
            </w:pPr>
            <w:r>
              <w:rPr>
                <w:rFonts w:hint="eastAsia" w:ascii="宋体" w:hAnsi="宋体"/>
                <w:bCs/>
                <w:sz w:val="21"/>
                <w:szCs w:val="21"/>
              </w:rPr>
              <w:t xml:space="preserve">重大事故</w:t>
            </w:r>
            <w:r/>
          </w:p>
        </w:tc>
        <w:tc>
          <w:tcPr>
            <w:tcBorders>
              <w:top w:val="none" w:color="000000" w:sz="4" w:space="0"/>
              <w:left w:val="none" w:color="000000" w:sz="4" w:space="0"/>
              <w:bottom w:val="single" w:color="auto" w:sz="4" w:space="0"/>
              <w:right w:val="single" w:color="auto" w:sz="4" w:space="0"/>
            </w:tcBorders>
            <w:tcW w:w="3815" w:type="pct"/>
            <w:vAlign w:val="center"/>
            <w:textDirection w:val="lrTb"/>
            <w:noWrap w:val="false"/>
          </w:tcPr>
          <w:p>
            <w:pPr>
              <w:ind w:left="0"/>
              <w:spacing w:line="360" w:lineRule="auto"/>
              <w:tabs>
                <w:tab w:val="left" w:pos="420" w:leader="none"/>
              </w:tabs>
              <w:rPr>
                <w:rFonts w:ascii="宋体" w:hAnsi="宋体"/>
                <w:bCs/>
                <w:sz w:val="21"/>
                <w:szCs w:val="21"/>
              </w:rPr>
            </w:pPr>
            <w:r>
              <w:rPr>
                <w:rFonts w:hint="eastAsia" w:ascii="宋体" w:hAnsi="宋体"/>
                <w:bCs/>
                <w:sz w:val="21"/>
                <w:szCs w:val="21"/>
              </w:rPr>
              <w:t xml:space="preserve">平台软件系统出现重大故障，（上级软件系统原因或监控原厂家平台升级除外），每出现一次扣10分。</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10</w:t>
            </w:r>
            <w:r/>
          </w:p>
        </w:tc>
      </w:tr>
      <w:tr>
        <w:trPr>
          <w:trHeight w:val="280"/>
        </w:trPr>
        <w:tc>
          <w:tcPr>
            <w:tcBorders>
              <w:top w:val="none" w:color="000000" w:sz="4" w:space="0"/>
              <w:left w:val="single" w:color="auto" w:sz="4" w:space="0"/>
              <w:bottom w:val="single" w:color="auto" w:sz="4" w:space="0"/>
              <w:right w:val="single" w:color="auto" w:sz="4" w:space="0"/>
            </w:tcBorders>
            <w:tcW w:w="358" w:type="pct"/>
            <w:vAlign w:val="center"/>
            <w:textDirection w:val="lrTb"/>
            <w:noWrap/>
          </w:tcPr>
          <w:p>
            <w:pPr>
              <w:ind w:left="0"/>
              <w:spacing w:line="360" w:lineRule="auto"/>
              <w:tabs>
                <w:tab w:val="left" w:pos="420" w:leader="none"/>
              </w:tabs>
              <w:rPr>
                <w:rFonts w:ascii="宋体" w:hAnsi="宋体"/>
                <w:sz w:val="21"/>
              </w:rPr>
            </w:pPr>
            <w:r>
              <w:rPr>
                <w:rFonts w:hint="eastAsia" w:ascii="宋体" w:hAnsi="宋体"/>
                <w:sz w:val="21"/>
              </w:rPr>
              <w:t xml:space="preserve">10</w:t>
            </w:r>
            <w:r/>
          </w:p>
        </w:tc>
        <w:tc>
          <w:tcPr>
            <w:tcBorders>
              <w:top w:val="none" w:color="000000" w:sz="4" w:space="0"/>
              <w:left w:val="none" w:color="000000" w:sz="4" w:space="0"/>
              <w:bottom w:val="single" w:color="auto" w:sz="4" w:space="0"/>
              <w:right w:val="single" w:color="auto" w:sz="4" w:space="0"/>
            </w:tcBorders>
            <w:tcW w:w="413" w:type="pct"/>
            <w:vAlign w:val="center"/>
            <w:textDirection w:val="lrTb"/>
            <w:noWrap w:val="false"/>
          </w:tcPr>
          <w:p>
            <w:pPr>
              <w:ind w:left="0"/>
              <w:jc w:val="center"/>
              <w:spacing w:line="360" w:lineRule="auto"/>
              <w:tabs>
                <w:tab w:val="left" w:pos="420" w:leader="none"/>
              </w:tabs>
              <w:rPr>
                <w:rFonts w:ascii="宋体" w:hAnsi="宋体"/>
                <w:bCs/>
                <w:sz w:val="21"/>
                <w:szCs w:val="21"/>
              </w:rPr>
            </w:pPr>
            <w:r>
              <w:rPr>
                <w:rFonts w:hint="eastAsia" w:ascii="宋体" w:hAnsi="宋体"/>
                <w:bCs/>
                <w:sz w:val="21"/>
                <w:szCs w:val="21"/>
              </w:rPr>
              <w:t xml:space="preserve">投诉</w:t>
            </w:r>
            <w:r/>
          </w:p>
        </w:tc>
        <w:tc>
          <w:tcPr>
            <w:tcBorders>
              <w:top w:val="none" w:color="000000" w:sz="4" w:space="0"/>
              <w:left w:val="none" w:color="000000" w:sz="4" w:space="0"/>
              <w:bottom w:val="single" w:color="auto" w:sz="4" w:space="0"/>
              <w:right w:val="single" w:color="auto" w:sz="4" w:space="0"/>
            </w:tcBorders>
            <w:tcW w:w="3815" w:type="pct"/>
            <w:vAlign w:val="center"/>
            <w:textDirection w:val="lrTb"/>
            <w:noWrap w:val="false"/>
          </w:tcPr>
          <w:p>
            <w:pPr>
              <w:ind w:left="0"/>
              <w:spacing w:line="360" w:lineRule="auto"/>
              <w:tabs>
                <w:tab w:val="left" w:pos="420" w:leader="none"/>
              </w:tabs>
              <w:rPr>
                <w:rFonts w:ascii="宋体" w:hAnsi="宋体"/>
                <w:bCs/>
                <w:sz w:val="21"/>
                <w:szCs w:val="21"/>
              </w:rPr>
            </w:pPr>
            <w:r>
              <w:rPr>
                <w:rFonts w:hint="eastAsia" w:ascii="宋体" w:hAnsi="宋体"/>
                <w:bCs/>
                <w:sz w:val="21"/>
                <w:szCs w:val="21"/>
              </w:rPr>
              <w:t xml:space="preserve">各小区物业对运维维护工作投诉，每发现一次扣1分，扣完为止。</w:t>
            </w:r>
            <w:r/>
          </w:p>
        </w:tc>
        <w:tc>
          <w:tcPr>
            <w:tcBorders>
              <w:top w:val="none" w:color="000000" w:sz="4" w:space="0"/>
              <w:left w:val="none" w:color="000000" w:sz="4" w:space="0"/>
              <w:bottom w:val="single" w:color="auto" w:sz="4" w:space="0"/>
              <w:right w:val="single" w:color="auto" w:sz="4" w:space="0"/>
            </w:tcBorders>
            <w:tcW w:w="414" w:type="pct"/>
            <w:vAlign w:val="center"/>
            <w:textDirection w:val="lrTb"/>
            <w:noWrap w:val="false"/>
          </w:tcPr>
          <w:p>
            <w:pPr>
              <w:ind w:left="0"/>
              <w:spacing w:line="360" w:lineRule="auto"/>
              <w:tabs>
                <w:tab w:val="left" w:pos="420" w:leader="none"/>
              </w:tabs>
              <w:rPr>
                <w:rFonts w:ascii="宋体" w:hAnsi="宋体"/>
                <w:sz w:val="21"/>
              </w:rPr>
            </w:pPr>
            <w:r>
              <w:rPr>
                <w:rFonts w:hint="eastAsia" w:ascii="宋体" w:hAnsi="宋体"/>
                <w:sz w:val="21"/>
              </w:rPr>
              <w:t xml:space="preserve">10</w:t>
            </w:r>
            <w:r/>
          </w:p>
        </w:tc>
      </w:tr>
    </w:tbl>
    <w:p>
      <w:pPr>
        <w:ind w:left="0"/>
        <w:spacing w:line="360" w:lineRule="auto"/>
        <w:tabs>
          <w:tab w:val="left" w:pos="420" w:leader="none"/>
        </w:tabs>
        <w:rPr>
          <w:rFonts w:ascii="宋体" w:hAnsi="宋体"/>
          <w:sz w:val="21"/>
        </w:rPr>
      </w:pPr>
      <w:r>
        <w:rPr>
          <w:rFonts w:hint="eastAsia" w:ascii="宋体" w:hAnsi="宋体"/>
          <w:sz w:val="21"/>
        </w:rPr>
        <w:t xml:space="preserve">（1）当考核结果≥90分时，甲方可按合同全额付款。</w:t>
      </w:r>
      <w:r/>
    </w:p>
    <w:p>
      <w:pPr>
        <w:ind w:left="0"/>
        <w:spacing w:line="360" w:lineRule="auto"/>
        <w:tabs>
          <w:tab w:val="left" w:pos="420" w:leader="none"/>
        </w:tabs>
        <w:rPr>
          <w:rFonts w:ascii="宋体" w:hAnsi="宋体"/>
          <w:sz w:val="21"/>
        </w:rPr>
      </w:pPr>
      <w:r>
        <w:rPr>
          <w:rFonts w:hint="eastAsia" w:ascii="宋体" w:hAnsi="宋体"/>
          <w:sz w:val="21"/>
        </w:rPr>
        <w:t xml:space="preserve">（2）90分＞考核结果≥80分，实际付款金额=应付金额*90%</w:t>
      </w:r>
      <w:r/>
    </w:p>
    <w:p>
      <w:pPr>
        <w:ind w:left="0"/>
        <w:spacing w:line="360" w:lineRule="auto"/>
        <w:tabs>
          <w:tab w:val="left" w:pos="420" w:leader="none"/>
        </w:tabs>
        <w:rPr>
          <w:rFonts w:ascii="宋体" w:hAnsi="宋体"/>
          <w:sz w:val="21"/>
        </w:rPr>
      </w:pPr>
      <w:r>
        <w:rPr>
          <w:rFonts w:hint="eastAsia" w:ascii="宋体" w:hAnsi="宋体"/>
          <w:sz w:val="21"/>
        </w:rPr>
        <w:t xml:space="preserve">（3）80分＞考核结果≥70分，实际付款金额=应付金额*70%</w:t>
      </w:r>
      <w:r/>
    </w:p>
    <w:p>
      <w:pPr>
        <w:ind w:left="0"/>
        <w:spacing w:line="360" w:lineRule="auto"/>
        <w:tabs>
          <w:tab w:val="left" w:pos="420" w:leader="none"/>
        </w:tabs>
        <w:rPr>
          <w:rFonts w:ascii="宋体" w:hAnsi="宋体"/>
          <w:sz w:val="21"/>
        </w:rPr>
      </w:pPr>
      <w:r>
        <w:rPr>
          <w:rFonts w:hint="eastAsia" w:ascii="宋体" w:hAnsi="宋体"/>
          <w:sz w:val="21"/>
        </w:rPr>
        <w:t xml:space="preserve">（4）70分＞考核结果≥60分，实际付款金额=应付金额*50%</w:t>
      </w:r>
      <w:r/>
    </w:p>
    <w:p>
      <w:pPr>
        <w:ind w:left="0"/>
        <w:spacing w:line="360" w:lineRule="auto"/>
        <w:tabs>
          <w:tab w:val="left" w:pos="420" w:leader="none"/>
        </w:tabs>
        <w:rPr>
          <w:rFonts w:ascii="宋体" w:hAnsi="宋体"/>
          <w:sz w:val="21"/>
        </w:rPr>
      </w:pPr>
      <w:r>
        <w:rPr>
          <w:rFonts w:ascii="宋体" w:hAnsi="宋体"/>
          <w:sz w:val="21"/>
        </w:rPr>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（六）项目履约验收</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hint="eastAsia" w:ascii="宋体" w:hAnsi="宋体"/>
          <w:sz w:val="21"/>
        </w:rPr>
        <w:t xml:space="preserve">.服务期满后30日内，采购人组织最终履约完成验收程序，针对包括不限于磋商文件、响应文件、合同内的相关服务要求进行逐一验证，对设备的在线、网络的通畅及中心的存储等进行检查；同时对相关要求的过程文件进行审查。</w:t>
      </w:r>
      <w:r/>
    </w:p>
    <w:p>
      <w:pPr>
        <w:pStyle w:val="913"/>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rPr>
          <w:b/>
          <w:sz w:val="44"/>
          <w:szCs w:val="44"/>
        </w:rPr>
      </w:pPr>
      <w:r>
        <w:rPr>
          <w:b/>
          <w:sz w:val="44"/>
          <w:szCs w:val="44"/>
        </w:rPr>
      </w:r>
      <w:r/>
    </w:p>
    <w:p>
      <w:pPr>
        <w:pStyle w:val="855"/>
        <w:ind w:left="0" w:firstLine="0"/>
        <w:jc w:val="center"/>
        <w:spacing w:line="360" w:lineRule="auto"/>
        <w:rPr>
          <w:b/>
          <w:sz w:val="44"/>
          <w:szCs w:val="44"/>
        </w:rPr>
      </w:pPr>
      <w:r/>
      <w:bookmarkStart w:id="92" w:name="_Toc167288253"/>
      <w:r>
        <w:rPr>
          <w:rFonts w:hint="eastAsia"/>
          <w:b/>
          <w:sz w:val="44"/>
          <w:szCs w:val="44"/>
        </w:rPr>
        <w:t xml:space="preserve">第五章</w:t>
      </w:r>
      <w:r>
        <w:rPr>
          <w:rFonts w:hint="eastAsia"/>
          <w:b/>
          <w:sz w:val="44"/>
          <w:szCs w:val="44"/>
        </w:rPr>
        <w:t xml:space="preserve"> </w:t>
      </w:r>
      <w:bookmarkStart w:id="93" w:name="合同的特殊条款"/>
      <w:r/>
      <w:bookmarkEnd w:id="93"/>
      <w:r>
        <w:rPr>
          <w:rFonts w:hint="eastAsia"/>
          <w:b/>
          <w:sz w:val="44"/>
          <w:szCs w:val="44"/>
        </w:rPr>
        <w:t xml:space="preserve">合同及主要条款</w:t>
      </w:r>
      <w:bookmarkEnd w:id="80"/>
      <w:r/>
      <w:bookmarkEnd w:id="81"/>
      <w:r/>
      <w:bookmarkEnd w:id="82"/>
      <w:r/>
      <w:bookmarkEnd w:id="83"/>
      <w:r/>
      <w:bookmarkEnd w:id="84"/>
      <w:r/>
      <w:bookmarkEnd w:id="85"/>
      <w:r/>
      <w:bookmarkEnd w:id="92"/>
      <w:r/>
      <w:r/>
    </w:p>
    <w:p>
      <w:pPr>
        <w:ind w:left="0"/>
        <w:jc w:val="center"/>
        <w:rPr>
          <w:rFonts w:ascii="宋体" w:hAnsi="宋体" w:cs="宋体"/>
          <w:b/>
          <w:sz w:val="32"/>
          <w:szCs w:val="32"/>
        </w:rPr>
      </w:pPr>
      <w:r/>
      <w:bookmarkStart w:id="94" w:name="OLE_LINK2"/>
      <w:r/>
      <w:bookmarkStart w:id="95" w:name="OLE_LINK11"/>
      <w:r/>
      <w:bookmarkStart w:id="96" w:name="OLE_LINK12"/>
      <w:r/>
      <w:bookmarkStart w:id="97" w:name="_Toc57376410"/>
      <w:r/>
      <w:bookmarkStart w:id="98" w:name="_Toc27667"/>
      <w:r/>
      <w:bookmarkStart w:id="99" w:name="_Toc32730"/>
      <w:r/>
      <w:bookmarkStart w:id="100" w:name="_Toc8564"/>
      <w:r/>
      <w:bookmarkStart w:id="101" w:name="_Toc58248884"/>
      <w:r/>
      <w:bookmarkEnd w:id="86"/>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rPr>
        <w:t xml:space="preserve">。</w:t>
      </w:r>
      <w:r>
        <w:rPr>
          <w:rFonts w:hint="eastAsia" w:ascii="宋体" w:hAnsi="宋体" w:cs="宋体"/>
          <w:sz w:val="21"/>
          <w:szCs w:val="21"/>
          <w:u w:val="single"/>
        </w:rPr>
        <w:t xml:space="preserve"> </w:t>
      </w:r>
      <w:r/>
    </w:p>
    <w:p>
      <w:pPr>
        <w:ind w:left="0" w:firstLine="420"/>
        <w:spacing w:line="360" w:lineRule="auto"/>
        <w:widowControl w:val="off"/>
        <w:rPr>
          <w:rFonts w:ascii="宋体" w:hAnsi="宋体" w:cs="宋体"/>
          <w:sz w:val="21"/>
          <w:szCs w:val="21"/>
          <w:highlight w:val="yellow"/>
          <w:u w:val="single"/>
        </w:rPr>
      </w:pPr>
      <w:r>
        <w:rPr>
          <w:rFonts w:ascii="Wingdings" w:hAnsi="Wingdings" w:eastAsia="Wingdings" w:cs="Wingdings"/>
          <w:sz w:val="21"/>
          <w:szCs w:val="21"/>
        </w:rPr>
        <w:t xml:space="preserve">¨</w:t>
      </w:r>
      <w:r>
        <w:rPr>
          <w:rFonts w:hint="eastAsia" w:ascii="宋体" w:hAnsi="宋体" w:cs="宋体"/>
          <w:sz w:val="21"/>
          <w:szCs w:val="21"/>
        </w:rPr>
        <w:t xml:space="preserve">分期付款：</w:t>
      </w:r>
      <w:r>
        <w:rPr>
          <w:rFonts w:hint="eastAsia" w:ascii="宋体" w:hAnsi="宋体" w:cs="宋体"/>
          <w:sz w:val="21"/>
          <w:szCs w:val="21"/>
          <w:highlight w:val="yellow"/>
          <w:u w:val="single"/>
        </w:rPr>
        <w:t xml:space="preserve">  </w:t>
      </w:r>
      <w:r>
        <w:rPr>
          <w:rFonts w:hint="eastAsia" w:ascii="宋体" w:hAnsi="宋体" w:cs="宋体"/>
          <w:sz w:val="21"/>
          <w:szCs w:val="21"/>
          <w:highlight w:val="yellow"/>
          <w:u w:val="single"/>
        </w:rPr>
        <w:t xml:space="preserve">（1）合同签订后，采购人支付成交单位合同金额的30%作为预付款；每半年根据考核结果进行相应付款，最高支付合同金额的20%；服务期满后履约验收合格，移交给下一维保单位再支付合同金额的30%；验收不合格，暂停支付，按合同追究违约责任。</w:t>
      </w:r>
      <w:r/>
    </w:p>
    <w:p>
      <w:pPr>
        <w:ind w:left="0" w:firstLine="420"/>
        <w:spacing w:line="480" w:lineRule="exact"/>
        <w:widowControl w:val="off"/>
        <w:rPr>
          <w:rFonts w:ascii="宋体" w:hAnsi="宋体" w:cs="宋体"/>
          <w:sz w:val="21"/>
          <w:szCs w:val="21"/>
          <w:highlight w:val="yellow"/>
          <w:u w:val="single"/>
        </w:rPr>
      </w:pPr>
      <w:r>
        <w:rPr>
          <w:rFonts w:hint="eastAsia" w:ascii="宋体" w:hAnsi="宋体" w:cs="宋体"/>
          <w:sz w:val="21"/>
          <w:szCs w:val="21"/>
          <w:highlight w:val="yellow"/>
          <w:u w:val="single"/>
        </w:rPr>
        <w:t xml:space="preserve">（2）在签订合同时，乙方明确表示无需预付款或者主动要求降低预付款比例的，甲方可不适用上述关于预付款的规定。</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2"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2"/>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highlight w:val="yellow"/>
          <w:u w:val="single"/>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highlight w:val="yellow"/>
          <w:u w:val="single"/>
        </w:rPr>
        <w:t xml:space="preserve">（计划于</w:t>
      </w:r>
      <w:r>
        <w:rPr>
          <w:rFonts w:hint="eastAsia" w:ascii="宋体" w:hAnsi="宋体" w:cs="宋体"/>
          <w:bCs/>
          <w:sz w:val="21"/>
          <w:szCs w:val="21"/>
          <w:highlight w:val="yellow"/>
          <w:u w:val="single"/>
        </w:rPr>
        <w:t xml:space="preserve">服务期满后3</w:t>
      </w:r>
      <w:r>
        <w:rPr>
          <w:rFonts w:ascii="宋体" w:hAnsi="宋体" w:cs="宋体"/>
          <w:bCs/>
          <w:sz w:val="21"/>
          <w:szCs w:val="21"/>
          <w:highlight w:val="yellow"/>
          <w:u w:val="single"/>
        </w:rPr>
        <w:t xml:space="preserve">0</w:t>
      </w:r>
      <w:r>
        <w:rPr>
          <w:rFonts w:hint="eastAsia" w:ascii="宋体" w:hAnsi="宋体" w:cs="宋体"/>
          <w:bCs/>
          <w:sz w:val="21"/>
          <w:szCs w:val="21"/>
          <w:highlight w:val="yellow"/>
          <w:u w:val="single"/>
        </w:rPr>
        <w:t xml:space="preserve">日内</w:t>
      </w:r>
      <w:r>
        <w:rPr>
          <w:rFonts w:hint="eastAsia" w:ascii="宋体" w:hAnsi="宋体" w:cs="宋体"/>
          <w:bCs/>
          <w:sz w:val="21"/>
          <w:szCs w:val="21"/>
          <w:highlight w:val="yellow"/>
          <w:u w:val="single"/>
        </w:rPr>
        <w:t xml:space="preserve">，甲方组织最终履约完成验收程序</w:t>
      </w:r>
      <w:r>
        <w:rPr>
          <w:rFonts w:hint="eastAsia" w:ascii="宋体" w:hAnsi="宋体" w:cs="宋体"/>
          <w:bCs/>
          <w:sz w:val="21"/>
          <w:szCs w:val="21"/>
          <w:highlight w:val="yellow"/>
          <w:u w:val="single"/>
        </w:rPr>
        <w:t xml:space="preserve">。</w:t>
      </w:r>
      <w:r>
        <w:rPr>
          <w:rFonts w:hint="eastAsia" w:ascii="宋体" w:hAnsi="宋体" w:cs="宋体"/>
          <w:bCs/>
          <w:sz w:val="21"/>
          <w:szCs w:val="21"/>
          <w:highlight w:val="yellow"/>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u w:val="single"/>
        </w:rPr>
        <w:t xml:space="preserve">本项目将根据服务的质量、效率、专业性进行定期量化考核，考核分为两次，从运维期开始之日计算，每半年考核一次</w:t>
      </w:r>
      <w:r>
        <w:rPr>
          <w:rFonts w:hint="eastAsia" w:ascii="宋体" w:hAnsi="宋体" w:cs="宋体"/>
          <w:bCs/>
          <w:sz w:val="21"/>
          <w:szCs w:val="21"/>
          <w:u w:val="single"/>
        </w:rPr>
        <w:t xml:space="preserve">。</w:t>
      </w:r>
      <w:r>
        <w:rPr>
          <w:rFonts w:hint="eastAsia" w:ascii="宋体" w:hAnsi="宋体" w:cs="宋体"/>
          <w:bCs/>
          <w:sz w:val="21"/>
          <w:szCs w:val="21"/>
          <w:u w:val="single"/>
        </w:rPr>
        <w:t xml:space="preserve">  </w:t>
      </w:r>
      <w:r/>
    </w:p>
    <w:p>
      <w:pPr>
        <w:ind w:left="0" w:firstLine="420"/>
        <w:spacing w:line="360" w:lineRule="auto"/>
        <w:widowControl w:val="off"/>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针对包括不限于磋商文件、响应文件、合同内的相关服务要求进行逐一验证，对设备的在线、网络的通畅及中心的存储等进行检查；同时对相关要求的过程文件进行审查。</w:t>
      </w:r>
      <w:r/>
    </w:p>
    <w:p>
      <w:pPr>
        <w:ind w:left="0" w:firstLine="420"/>
        <w:spacing w:line="360" w:lineRule="auto"/>
        <w:widowControl w:val="off"/>
        <w:rPr>
          <w:rFonts w:ascii="宋体" w:hAnsi="宋体"/>
          <w:color w:val="000000"/>
          <w:sz w:val="21"/>
          <w:szCs w:val="21"/>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为了保证维保工作按时按质完成，采购单位制定考核制度，对维保工作未达标的评分情况予以扣除相应比例的维保费，具体考核内容如下：</w:t>
      </w:r>
      <w:r/>
    </w:p>
    <w:p>
      <w:pPr>
        <w:ind w:left="0" w:firstLine="42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运维服务考核表</w:t>
      </w:r>
      <w:r/>
    </w:p>
    <w:tbl>
      <w:tblPr>
        <w:tblW w:w="4658" w:type="pct"/>
        <w:tblInd w:w="562" w:type="dxa"/>
        <w:tblLayout w:type="fixed"/>
        <w:tblLook w:val="04A0" w:firstRow="1" w:lastRow="0" w:firstColumn="1" w:lastColumn="0" w:noHBand="0" w:noVBand="1"/>
      </w:tblPr>
      <w:tblGrid>
        <w:gridCol w:w="709"/>
        <w:gridCol w:w="1276"/>
        <w:gridCol w:w="6519"/>
        <w:gridCol w:w="678"/>
      </w:tblGrid>
      <w:tr>
        <w:trPr>
          <w:trHeight w:val="310"/>
        </w:trPr>
        <w:tc>
          <w:tcPr>
            <w:tcBorders>
              <w:top w:val="single" w:color="auto" w:sz="4" w:space="0"/>
              <w:left w:val="single" w:color="auto" w:sz="4" w:space="0"/>
              <w:bottom w:val="single" w:color="auto" w:sz="4" w:space="0"/>
              <w:right w:val="single" w:color="auto" w:sz="4" w:space="0"/>
            </w:tcBorders>
            <w:tcW w:w="386" w:type="pct"/>
            <w:vAlign w:val="center"/>
            <w:textDirection w:val="lrTb"/>
            <w:noWrap/>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695" w:type="pct"/>
            <w:vAlign w:val="center"/>
            <w:textDirection w:val="lrTb"/>
            <w:noWrap/>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项目</w:t>
            </w:r>
            <w:r/>
          </w:p>
        </w:tc>
        <w:tc>
          <w:tcPr>
            <w:tcBorders>
              <w:top w:val="single" w:color="auto" w:sz="4" w:space="0"/>
              <w:left w:val="none" w:color="000000" w:sz="4" w:space="0"/>
              <w:bottom w:val="single" w:color="auto" w:sz="4" w:space="0"/>
              <w:right w:val="single" w:color="auto" w:sz="4" w:space="0"/>
            </w:tcBorders>
            <w:tcW w:w="3550" w:type="pct"/>
            <w:vAlign w:val="center"/>
            <w:textDirection w:val="lrTb"/>
            <w:noWrap/>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考评内容</w:t>
            </w:r>
            <w:r/>
          </w:p>
        </w:tc>
        <w:tc>
          <w:tcPr>
            <w:tcBorders>
              <w:top w:val="single" w:color="auto" w:sz="4" w:space="0"/>
              <w:left w:val="none" w:color="000000" w:sz="4" w:space="0"/>
              <w:bottom w:val="single" w:color="auto" w:sz="4" w:space="0"/>
              <w:right w:val="single" w:color="auto" w:sz="4" w:space="0"/>
            </w:tcBorders>
            <w:tcW w:w="369" w:type="pct"/>
            <w:vAlign w:val="center"/>
            <w:textDirection w:val="lrTb"/>
            <w:noWrap/>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分值</w:t>
            </w:r>
            <w:r/>
          </w:p>
        </w:tc>
      </w:tr>
      <w:tr>
        <w:trPr>
          <w:trHeight w:val="520"/>
        </w:trPr>
        <w:tc>
          <w:tcPr>
            <w:tcBorders>
              <w:top w:val="none" w:color="000000" w:sz="4" w:space="0"/>
              <w:left w:val="single" w:color="auto" w:sz="4" w:space="0"/>
              <w:bottom w:val="single" w:color="auto" w:sz="4" w:space="0"/>
              <w:right w:val="single" w:color="auto" w:sz="4" w:space="0"/>
            </w:tcBorders>
            <w:tcW w:w="386" w:type="pct"/>
            <w:vAlign w:val="center"/>
            <w:textDirection w:val="lrTb"/>
            <w:noWrap/>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695"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前端考评</w:t>
            </w:r>
            <w:r/>
          </w:p>
        </w:tc>
        <w:tc>
          <w:tcPr>
            <w:tcBorders>
              <w:top w:val="none" w:color="000000" w:sz="4" w:space="0"/>
              <w:left w:val="none" w:color="000000" w:sz="4" w:space="0"/>
              <w:bottom w:val="single" w:color="auto" w:sz="4" w:space="0"/>
              <w:right w:val="single" w:color="auto" w:sz="4" w:space="0"/>
            </w:tcBorders>
            <w:tcW w:w="3550"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针对监控在线、现场运行检修、满意度等由网格巡查员对每个小区/物业问卷调查分数给予主观打分。（以采购单位指定网格巡查员每月巡查记录表及响应结果为主要评分依据。）</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15</w:t>
            </w:r>
            <w:r/>
          </w:p>
        </w:tc>
      </w:tr>
      <w:tr>
        <w:trPr>
          <w:trHeight w:val="280"/>
        </w:trPr>
        <w:tc>
          <w:tcPr>
            <w:tcBorders>
              <w:top w:val="none" w:color="000000" w:sz="4" w:space="0"/>
              <w:left w:val="single" w:color="auto" w:sz="4" w:space="0"/>
              <w:bottom w:val="single" w:color="auto" w:sz="4" w:space="0"/>
              <w:right w:val="single" w:color="auto" w:sz="4" w:space="0"/>
            </w:tcBorders>
            <w:tcW w:w="386" w:type="pct"/>
            <w:vAlign w:val="center"/>
            <w:textDirection w:val="lrTb"/>
            <w:noWrap/>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695"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甲方打分</w:t>
            </w:r>
            <w:r/>
          </w:p>
        </w:tc>
        <w:tc>
          <w:tcPr>
            <w:tcBorders>
              <w:top w:val="none" w:color="000000" w:sz="4" w:space="0"/>
              <w:left w:val="none" w:color="000000" w:sz="4" w:space="0"/>
              <w:bottom w:val="single" w:color="auto" w:sz="4" w:space="0"/>
              <w:right w:val="single" w:color="auto" w:sz="4" w:space="0"/>
            </w:tcBorders>
            <w:tcW w:w="3550"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由甲方根据日常响应过程、服务结果满意度给予主观打分。（满意得10分，一般得5分，不满意不得分。）</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w:t>
            </w:r>
            <w:r/>
          </w:p>
        </w:tc>
      </w:tr>
      <w:tr>
        <w:trPr>
          <w:trHeight w:val="520"/>
        </w:trPr>
        <w:tc>
          <w:tcPr>
            <w:tcBorders>
              <w:top w:val="none" w:color="000000" w:sz="4" w:space="0"/>
              <w:left w:val="single" w:color="auto" w:sz="4" w:space="0"/>
              <w:bottom w:val="single" w:color="auto" w:sz="4" w:space="0"/>
              <w:right w:val="single" w:color="auto" w:sz="4" w:space="0"/>
            </w:tcBorders>
            <w:tcW w:w="386" w:type="pct"/>
            <w:vAlign w:val="center"/>
            <w:textDirection w:val="lrTb"/>
            <w:noWrap/>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695"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城运平台考</w:t>
            </w:r>
            <w:r>
              <w:rPr>
                <w:rFonts w:hint="eastAsia" w:ascii="宋体" w:hAnsi="宋体"/>
                <w:color w:val="000000"/>
                <w:sz w:val="21"/>
                <w:szCs w:val="21"/>
              </w:rPr>
              <w:t xml:space="preserve">评</w:t>
            </w:r>
            <w:r/>
          </w:p>
        </w:tc>
        <w:tc>
          <w:tcPr>
            <w:tcBorders>
              <w:top w:val="none" w:color="000000" w:sz="4" w:space="0"/>
              <w:left w:val="none" w:color="000000" w:sz="4" w:space="0"/>
              <w:bottom w:val="single" w:color="auto" w:sz="4" w:space="0"/>
              <w:right w:val="single" w:color="auto" w:sz="4" w:space="0"/>
            </w:tcBorders>
            <w:tcW w:w="3550"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接入城市运行联动指挥中心在线率达到98%以上（前端设备故障等原</w:t>
            </w:r>
            <w:r>
              <w:rPr>
                <w:rFonts w:hint="eastAsia" w:ascii="宋体" w:hAnsi="宋体"/>
                <w:color w:val="000000"/>
                <w:sz w:val="21"/>
                <w:szCs w:val="21"/>
              </w:rPr>
              <w:t xml:space="preserve">因不计入本考核指标），每降低一个百分点扣1分；扣完为止。</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w:t>
            </w:r>
            <w:r/>
          </w:p>
        </w:tc>
      </w:tr>
      <w:tr>
        <w:trPr>
          <w:trHeight w:val="520"/>
        </w:trPr>
        <w:tc>
          <w:tcPr>
            <w:tcBorders>
              <w:top w:val="none" w:color="000000" w:sz="4" w:space="0"/>
              <w:left w:val="single" w:color="auto" w:sz="4" w:space="0"/>
              <w:bottom w:val="single" w:color="auto" w:sz="4" w:space="0"/>
              <w:right w:val="single" w:color="auto" w:sz="4" w:space="0"/>
            </w:tcBorders>
            <w:tcW w:w="386" w:type="pct"/>
            <w:vAlign w:val="center"/>
            <w:textDirection w:val="lrTb"/>
            <w:noWrap/>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695"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在线率</w:t>
            </w:r>
            <w:r/>
          </w:p>
        </w:tc>
        <w:tc>
          <w:tcPr>
            <w:tcBorders>
              <w:top w:val="none" w:color="000000" w:sz="4" w:space="0"/>
              <w:left w:val="none" w:color="000000" w:sz="4" w:space="0"/>
              <w:bottom w:val="single" w:color="auto" w:sz="4" w:space="0"/>
              <w:right w:val="single" w:color="auto" w:sz="4" w:space="0"/>
            </w:tcBorders>
            <w:tcW w:w="3550"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硬件设备完好率达到90%以上（道路施工、点位迁移等因素除外），每降低一个百分点扣1分；扣完为止。</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w:t>
            </w:r>
            <w:r/>
          </w:p>
        </w:tc>
      </w:tr>
      <w:tr>
        <w:trPr>
          <w:trHeight w:val="520"/>
        </w:trPr>
        <w:tc>
          <w:tcPr>
            <w:tcBorders>
              <w:top w:val="none" w:color="000000" w:sz="4" w:space="0"/>
              <w:left w:val="single" w:color="auto" w:sz="4" w:space="0"/>
              <w:bottom w:val="single" w:color="auto" w:sz="4" w:space="0"/>
              <w:right w:val="single" w:color="auto" w:sz="4" w:space="0"/>
            </w:tcBorders>
            <w:tcW w:w="386" w:type="pct"/>
            <w:vAlign w:val="center"/>
            <w:textDirection w:val="lrTb"/>
            <w:noWrap/>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695"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月报</w:t>
            </w:r>
            <w:r/>
          </w:p>
        </w:tc>
        <w:tc>
          <w:tcPr>
            <w:tcBorders>
              <w:top w:val="none" w:color="000000" w:sz="4" w:space="0"/>
              <w:left w:val="none" w:color="000000" w:sz="4" w:space="0"/>
              <w:bottom w:val="single" w:color="auto" w:sz="4" w:space="0"/>
              <w:right w:val="single" w:color="auto" w:sz="4" w:space="0"/>
            </w:tcBorders>
            <w:tcW w:w="3550"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每月提交一份月度巡检记录、故障保修、维护记录及原因说明等维护材料，根据实际巡查、维护、报障维修情况提供，少一份扣1分，扣完为止。</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w:t>
            </w:r>
            <w:r/>
          </w:p>
        </w:tc>
      </w:tr>
      <w:tr>
        <w:trPr>
          <w:trHeight w:val="520"/>
        </w:trPr>
        <w:tc>
          <w:tcPr>
            <w:tcBorders>
              <w:top w:val="none" w:color="000000" w:sz="4" w:space="0"/>
              <w:left w:val="single" w:color="auto" w:sz="4" w:space="0"/>
              <w:bottom w:val="single" w:color="auto" w:sz="4" w:space="0"/>
              <w:right w:val="single" w:color="auto" w:sz="4" w:space="0"/>
            </w:tcBorders>
            <w:tcW w:w="386" w:type="pct"/>
            <w:vAlign w:val="center"/>
            <w:textDirection w:val="lrTb"/>
            <w:noWrap/>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695"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响应时间</w:t>
            </w:r>
            <w:r/>
          </w:p>
        </w:tc>
        <w:tc>
          <w:tcPr>
            <w:tcBorders>
              <w:top w:val="none" w:color="000000" w:sz="4" w:space="0"/>
              <w:left w:val="none" w:color="000000" w:sz="4" w:space="0"/>
              <w:bottom w:val="single" w:color="auto" w:sz="4" w:space="0"/>
              <w:right w:val="single" w:color="auto" w:sz="4" w:space="0"/>
            </w:tcBorders>
            <w:tcW w:w="3550"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不按规定时间到达故障点位，每发生一次扣扣1分，扣完为止，特殊情况需向分局报备。 </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w:t>
            </w:r>
            <w:r/>
          </w:p>
        </w:tc>
      </w:tr>
      <w:tr>
        <w:trPr>
          <w:trHeight w:val="520"/>
        </w:trPr>
        <w:tc>
          <w:tcPr>
            <w:tcBorders>
              <w:top w:val="none" w:color="000000" w:sz="4" w:space="0"/>
              <w:left w:val="single" w:color="auto" w:sz="4" w:space="0"/>
              <w:bottom w:val="single" w:color="auto" w:sz="4" w:space="0"/>
              <w:right w:val="single" w:color="auto" w:sz="4" w:space="0"/>
            </w:tcBorders>
            <w:tcW w:w="386" w:type="pct"/>
            <w:vAlign w:val="center"/>
            <w:textDirection w:val="lrTb"/>
            <w:noWrap/>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7</w:t>
            </w:r>
            <w:r/>
          </w:p>
        </w:tc>
        <w:tc>
          <w:tcPr>
            <w:tcBorders>
              <w:top w:val="none" w:color="000000" w:sz="4" w:space="0"/>
              <w:left w:val="none" w:color="000000" w:sz="4" w:space="0"/>
              <w:bottom w:val="single" w:color="auto" w:sz="4" w:space="0"/>
              <w:right w:val="single" w:color="auto" w:sz="4" w:space="0"/>
            </w:tcBorders>
            <w:tcW w:w="695"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响应结果</w:t>
            </w:r>
            <w:r/>
          </w:p>
        </w:tc>
        <w:tc>
          <w:tcPr>
            <w:tcBorders>
              <w:top w:val="none" w:color="000000" w:sz="4" w:space="0"/>
              <w:left w:val="none" w:color="000000" w:sz="4" w:space="0"/>
              <w:bottom w:val="single" w:color="auto" w:sz="4" w:space="0"/>
              <w:right w:val="single" w:color="auto" w:sz="4" w:space="0"/>
            </w:tcBorders>
            <w:tcW w:w="3550"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不按规定时间修复，第1次发生口头警告一次，第2次发生扣2分并书面警告，第3次再发生时直接扣完10分，甲方直接安排第三方维修并且相关费用由乙方支付，特殊情况需向甲方报备。 </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w:t>
            </w:r>
            <w:r/>
          </w:p>
        </w:tc>
      </w:tr>
      <w:tr>
        <w:trPr>
          <w:trHeight w:val="520"/>
        </w:trPr>
        <w:tc>
          <w:tcPr>
            <w:tcBorders>
              <w:top w:val="none" w:color="000000" w:sz="4" w:space="0"/>
              <w:left w:val="single" w:color="auto" w:sz="4" w:space="0"/>
              <w:bottom w:val="single" w:color="auto" w:sz="4" w:space="0"/>
              <w:right w:val="single" w:color="auto" w:sz="4" w:space="0"/>
            </w:tcBorders>
            <w:tcW w:w="386" w:type="pct"/>
            <w:vAlign w:val="center"/>
            <w:textDirection w:val="lrTb"/>
            <w:noWrap/>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8</w:t>
            </w:r>
            <w:r/>
          </w:p>
        </w:tc>
        <w:tc>
          <w:tcPr>
            <w:tcBorders>
              <w:top w:val="none" w:color="000000" w:sz="4" w:space="0"/>
              <w:left w:val="none" w:color="000000" w:sz="4" w:space="0"/>
              <w:bottom w:val="single" w:color="auto" w:sz="4" w:space="0"/>
              <w:right w:val="single" w:color="auto" w:sz="4" w:space="0"/>
            </w:tcBorders>
            <w:tcW w:w="695"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保障电话</w:t>
            </w:r>
            <w:r/>
          </w:p>
        </w:tc>
        <w:tc>
          <w:tcPr>
            <w:tcBorders>
              <w:top w:val="none" w:color="000000" w:sz="4" w:space="0"/>
              <w:left w:val="none" w:color="000000" w:sz="4" w:space="0"/>
              <w:bottom w:val="single" w:color="auto" w:sz="4" w:space="0"/>
              <w:right w:val="single" w:color="auto" w:sz="4" w:space="0"/>
            </w:tcBorders>
            <w:tcW w:w="3550"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提供24小时障电话，保证及时响应，由甲方根据保障电话的接通情况的给予打分，响应不及时的出现一次扣1分，扣完为止。</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520"/>
        </w:trPr>
        <w:tc>
          <w:tcPr>
            <w:tcBorders>
              <w:top w:val="none" w:color="000000" w:sz="4" w:space="0"/>
              <w:left w:val="single" w:color="auto" w:sz="4" w:space="0"/>
              <w:bottom w:val="single" w:color="auto" w:sz="4" w:space="0"/>
              <w:right w:val="single" w:color="auto" w:sz="4" w:space="0"/>
            </w:tcBorders>
            <w:tcW w:w="386" w:type="pct"/>
            <w:vAlign w:val="center"/>
            <w:textDirection w:val="lrTb"/>
            <w:noWrap/>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9</w:t>
            </w:r>
            <w:r/>
          </w:p>
        </w:tc>
        <w:tc>
          <w:tcPr>
            <w:tcBorders>
              <w:top w:val="none" w:color="000000" w:sz="4" w:space="0"/>
              <w:left w:val="none" w:color="000000" w:sz="4" w:space="0"/>
              <w:bottom w:val="single" w:color="auto" w:sz="4" w:space="0"/>
              <w:right w:val="single" w:color="auto" w:sz="4" w:space="0"/>
            </w:tcBorders>
            <w:tcW w:w="695"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重大事故</w:t>
            </w:r>
            <w:r/>
          </w:p>
        </w:tc>
        <w:tc>
          <w:tcPr>
            <w:tcBorders>
              <w:top w:val="none" w:color="000000" w:sz="4" w:space="0"/>
              <w:left w:val="none" w:color="000000" w:sz="4" w:space="0"/>
              <w:bottom w:val="single" w:color="auto" w:sz="4" w:space="0"/>
              <w:right w:val="single" w:color="auto" w:sz="4" w:space="0"/>
            </w:tcBorders>
            <w:tcW w:w="3550"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平台软件系统出现重大故障，（上级软件系统原因或监控原厂家平台升级除外），每出现一次扣10分。</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w:t>
            </w:r>
            <w:r/>
          </w:p>
        </w:tc>
      </w:tr>
      <w:tr>
        <w:trPr>
          <w:trHeight w:val="280"/>
        </w:trPr>
        <w:tc>
          <w:tcPr>
            <w:tcBorders>
              <w:top w:val="none" w:color="000000" w:sz="4" w:space="0"/>
              <w:left w:val="single" w:color="auto" w:sz="4" w:space="0"/>
              <w:bottom w:val="single" w:color="auto" w:sz="4" w:space="0"/>
              <w:right w:val="single" w:color="auto" w:sz="4" w:space="0"/>
            </w:tcBorders>
            <w:tcW w:w="386" w:type="pct"/>
            <w:vAlign w:val="center"/>
            <w:textDirection w:val="lrTb"/>
            <w:noWrap/>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w:t>
            </w:r>
            <w:r/>
          </w:p>
        </w:tc>
        <w:tc>
          <w:tcPr>
            <w:tcBorders>
              <w:top w:val="none" w:color="000000" w:sz="4" w:space="0"/>
              <w:left w:val="none" w:color="000000" w:sz="4" w:space="0"/>
              <w:bottom w:val="single" w:color="auto" w:sz="4" w:space="0"/>
              <w:right w:val="single" w:color="auto" w:sz="4" w:space="0"/>
            </w:tcBorders>
            <w:tcW w:w="695"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投诉</w:t>
            </w:r>
            <w:r/>
          </w:p>
        </w:tc>
        <w:tc>
          <w:tcPr>
            <w:tcBorders>
              <w:top w:val="none" w:color="000000" w:sz="4" w:space="0"/>
              <w:left w:val="none" w:color="000000" w:sz="4" w:space="0"/>
              <w:bottom w:val="single" w:color="auto" w:sz="4" w:space="0"/>
              <w:right w:val="single" w:color="auto" w:sz="4" w:space="0"/>
            </w:tcBorders>
            <w:tcW w:w="3550"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各小区物业对运维维护工作投诉，每发现一次扣1分，扣完为止。</w:t>
            </w:r>
            <w:r/>
          </w:p>
        </w:tc>
        <w:tc>
          <w:tcPr>
            <w:tcBorders>
              <w:top w:val="none" w:color="000000" w:sz="4" w:space="0"/>
              <w:left w:val="none" w:color="000000" w:sz="4" w:space="0"/>
              <w:bottom w:val="single" w:color="auto" w:sz="4" w:space="0"/>
              <w:right w:val="single" w:color="auto" w:sz="4" w:space="0"/>
            </w:tcBorders>
            <w:tcW w:w="369"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10</w:t>
            </w:r>
            <w:r/>
          </w:p>
        </w:tc>
      </w:tr>
    </w:tbl>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（1）当考核结果≥90分时，甲方可按合同全额付款。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（2）90分＞考核结果≥80分，实际付款金额=应付金额*90%</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（3）80分＞考核结果≥70分，实际付款金额=应付金额*70%</w:t>
      </w:r>
      <w:r/>
    </w:p>
    <w:p>
      <w:pPr>
        <w:ind w:left="0" w:firstLine="420"/>
        <w:spacing w:line="480" w:lineRule="exact"/>
        <w:rPr>
          <w:rFonts w:ascii="宋体" w:hAnsi="宋体"/>
          <w:color w:val="000000"/>
          <w:sz w:val="21"/>
          <w:szCs w:val="21"/>
        </w:rPr>
      </w:pPr>
      <w:r>
        <w:rPr>
          <w:rFonts w:hint="eastAsia" w:ascii="宋体" w:hAnsi="宋体"/>
          <w:color w:val="000000"/>
          <w:sz w:val="21"/>
          <w:szCs w:val="21"/>
        </w:rPr>
        <w:t xml:space="preserve">（4）70分＞考核结果≥60分，实际付款金额=应付金额*50%</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w:t>
      </w:r>
      <w:r>
        <w:rPr>
          <w:rFonts w:hint="eastAsia" w:ascii="宋体" w:hAnsi="宋体" w:cs="宋体"/>
          <w:sz w:val="21"/>
          <w:szCs w:val="21"/>
        </w:rPr>
        <w:t xml:space="preserve">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3" w:name="OLE_LINK10"/>
      <w:r>
        <w:rPr>
          <w:rFonts w:hint="eastAsia" w:ascii="宋体" w:hAnsi="宋体" w:cs="宋体"/>
          <w:sz w:val="21"/>
          <w:szCs w:val="21"/>
        </w:rPr>
        <w:t xml:space="preserve">甲方可以在合同价款10%的范围内追加与合同标的相同的服务</w:t>
      </w:r>
      <w:bookmarkEnd w:id="103"/>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94"/>
            <w:bookmarkEnd w:id="95"/>
            <w:bookmarkEnd w:id="96"/>
            <w:r/>
          </w:p>
        </w:tc>
      </w:tr>
    </w:tbl>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4" w:name="_Toc68611039"/>
      <w:r/>
      <w:bookmarkStart w:id="105" w:name="_Toc167288254"/>
      <w:r>
        <w:rPr>
          <w:rFonts w:hint="eastAsia"/>
          <w:b/>
          <w:sz w:val="44"/>
          <w:szCs w:val="44"/>
        </w:rPr>
        <w:t xml:space="preserve">第六章</w:t>
      </w:r>
      <w:r>
        <w:rPr>
          <w:rFonts w:hint="eastAsia"/>
          <w:b/>
          <w:sz w:val="44"/>
          <w:szCs w:val="44"/>
        </w:rPr>
        <w:t xml:space="preserve"> </w:t>
      </w:r>
      <w:bookmarkStart w:id="106" w:name="评分要点"/>
      <w:r/>
      <w:bookmarkEnd w:id="106"/>
      <w:r>
        <w:rPr>
          <w:rFonts w:hint="eastAsia"/>
          <w:b/>
          <w:sz w:val="44"/>
          <w:szCs w:val="44"/>
        </w:rPr>
        <w:t xml:space="preserve">评审办法和评分标准</w:t>
      </w:r>
      <w:bookmarkEnd w:id="97"/>
      <w:r/>
      <w:bookmarkEnd w:id="98"/>
      <w:r/>
      <w:bookmarkEnd w:id="99"/>
      <w:r/>
      <w:bookmarkEnd w:id="100"/>
      <w:r/>
      <w:bookmarkEnd w:id="101"/>
      <w:r/>
      <w:bookmarkEnd w:id="104"/>
      <w:r/>
      <w:bookmarkEnd w:id="105"/>
      <w:r/>
      <w:r/>
    </w:p>
    <w:p>
      <w:pPr>
        <w:ind w:left="0" w:firstLine="422"/>
        <w:spacing w:line="360" w:lineRule="auto"/>
        <w:rPr>
          <w:b/>
          <w:sz w:val="21"/>
          <w:szCs w:val="21"/>
        </w:rPr>
      </w:pPr>
      <w:r/>
      <w:bookmarkStart w:id="107" w:name="_Toc17476"/>
      <w:r/>
      <w:bookmarkStart w:id="108" w:name="_Toc16264"/>
      <w:r/>
      <w:bookmarkStart w:id="109" w:name="_Toc698"/>
      <w:r>
        <w:rPr>
          <w:rFonts w:hint="eastAsia"/>
          <w:b/>
          <w:sz w:val="21"/>
          <w:szCs w:val="21"/>
        </w:rPr>
        <w:t xml:space="preserve">一、评审办法：</w:t>
      </w:r>
      <w:bookmarkEnd w:id="107"/>
      <w:r/>
      <w:bookmarkEnd w:id="108"/>
      <w:r/>
      <w:bookmarkEnd w:id="109"/>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697"/>
        <w:gridCol w:w="5083"/>
        <w:gridCol w:w="1725"/>
      </w:tblGrid>
      <w:tr>
        <w:trPr>
          <w:trHeight w:val="113"/>
        </w:trPr>
        <w:tc>
          <w:tcPr>
            <w:tcW w:w="141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评审类别</w:t>
            </w:r>
            <w:r/>
          </w:p>
        </w:tc>
        <w:tc>
          <w:tcPr>
            <w:tcW w:w="1697"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评审项</w:t>
            </w:r>
            <w:r/>
          </w:p>
        </w:tc>
        <w:tc>
          <w:tcPr>
            <w:tcW w:w="508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评审规则</w:t>
            </w:r>
            <w:r/>
          </w:p>
        </w:tc>
        <w:tc>
          <w:tcPr>
            <w:tcW w:w="1725"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价格部分</w:t>
            </w:r>
            <w:r/>
          </w:p>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w:t>
            </w:r>
            <w:r>
              <w:rPr>
                <w:rFonts w:hint="eastAsia" w:ascii="宋体" w:hAnsi="宋体"/>
                <w:b/>
                <w:color w:val="000000"/>
                <w:sz w:val="21"/>
                <w:szCs w:val="21"/>
              </w:rPr>
              <w:t xml:space="preserve">3</w:t>
            </w:r>
            <w:r>
              <w:rPr>
                <w:rFonts w:ascii="宋体" w:hAnsi="宋体"/>
                <w:b/>
                <w:color w:val="000000"/>
                <w:sz w:val="21"/>
                <w:szCs w:val="21"/>
              </w:rPr>
              <w:t xml:space="preserve">0</w:t>
            </w:r>
            <w:r>
              <w:rPr>
                <w:rFonts w:hint="eastAsia" w:ascii="宋体" w:hAnsi="宋体"/>
                <w:b/>
                <w:color w:val="000000"/>
                <w:sz w:val="21"/>
                <w:szCs w:val="21"/>
              </w:rPr>
              <w:t xml:space="preserve">分）</w:t>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响应</w:t>
            </w:r>
            <w:r>
              <w:rPr>
                <w:rFonts w:hint="eastAsia" w:ascii="宋体" w:hAnsi="宋体"/>
                <w:bCs/>
                <w:color w:val="000000"/>
                <w:sz w:val="21"/>
                <w:szCs w:val="21"/>
              </w:rPr>
              <w:t xml:space="preserve">报价</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w:t>
            </w:r>
            <w:r>
              <w:rPr>
                <w:rFonts w:ascii="宋体" w:hAnsi="宋体"/>
                <w:color w:val="000000"/>
                <w:sz w:val="21"/>
                <w:szCs w:val="21"/>
                <w:lang w:bidi="ar"/>
              </w:rPr>
              <w:t xml:space="preserve">30</w:t>
            </w:r>
            <w:r>
              <w:rPr>
                <w:rFonts w:hint="eastAsia" w:ascii="宋体" w:hAnsi="宋体"/>
                <w:color w:val="000000"/>
                <w:sz w:val="21"/>
                <w:szCs w:val="21"/>
                <w:lang w:bidi="ar"/>
              </w:rPr>
              <w:t xml:space="preserve">%）</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因落实政府采购政策进行价格调整的，以调整后的价格计算磋商基准价和响应报价。</w:t>
            </w:r>
            <w:r/>
          </w:p>
        </w:tc>
        <w:tc>
          <w:tcPr>
            <w:tcW w:w="1725" w:type="dxa"/>
            <w:vAlign w:val="center"/>
            <w:textDirection w:val="lrTb"/>
            <w:noWrap w:val="false"/>
          </w:tcPr>
          <w:p>
            <w:pPr>
              <w:ind w:left="0"/>
              <w:jc w:val="center"/>
              <w:widowControl w:val="off"/>
              <w:rPr>
                <w:rFonts w:ascii="宋体" w:hAnsi="宋体"/>
                <w:color w:val="000000"/>
                <w:sz w:val="21"/>
                <w:szCs w:val="21"/>
                <w:highlight w:val="yellow"/>
              </w:rPr>
            </w:pPr>
            <w:r>
              <w:rPr>
                <w:rFonts w:hint="eastAsia" w:ascii="宋体" w:hAnsi="宋体"/>
                <w:color w:val="000000"/>
                <w:sz w:val="21"/>
                <w:szCs w:val="21"/>
              </w:rPr>
              <w:t xml:space="preserve">3</w:t>
            </w:r>
            <w:r>
              <w:rPr>
                <w:rFonts w:ascii="宋体" w:hAnsi="宋体"/>
                <w:color w:val="000000"/>
                <w:sz w:val="21"/>
                <w:szCs w:val="21"/>
              </w:rPr>
              <w:t xml:space="preserve">0</w:t>
            </w:r>
            <w:r/>
          </w:p>
        </w:tc>
      </w:tr>
      <w:tr>
        <w:trPr>
          <w:trHeight w:val="113"/>
        </w:trPr>
        <w:tc>
          <w:tcPr>
            <w:tcW w:w="1413" w:type="dxa"/>
            <w:vAlign w:val="center"/>
            <w:vMerge w:val="restart"/>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服务方案比较（</w:t>
            </w:r>
            <w:r>
              <w:rPr>
                <w:rFonts w:ascii="宋体" w:hAnsi="宋体"/>
                <w:b/>
                <w:bCs/>
                <w:color w:val="000000"/>
                <w:sz w:val="21"/>
                <w:szCs w:val="21"/>
              </w:rPr>
              <w:t xml:space="preserve">42</w:t>
            </w:r>
            <w:r>
              <w:rPr>
                <w:rFonts w:hint="eastAsia" w:ascii="宋体" w:hAnsi="宋体"/>
                <w:b/>
                <w:bCs/>
                <w:color w:val="000000"/>
                <w:sz w:val="21"/>
                <w:szCs w:val="21"/>
              </w:rPr>
              <w:t xml:space="preserve">分）</w:t>
            </w:r>
            <w:r/>
          </w:p>
        </w:tc>
        <w:tc>
          <w:tcPr>
            <w:tcW w:w="1697" w:type="dxa"/>
            <w:vAlign w:val="center"/>
            <w:textDirection w:val="lrTb"/>
            <w:noWrap w:val="false"/>
          </w:tcPr>
          <w:p>
            <w:pPr>
              <w:ind w:left="0"/>
              <w:jc w:val="left"/>
              <w:widowControl w:val="off"/>
              <w:rPr>
                <w:rFonts w:ascii="宋体" w:hAnsi="宋体"/>
                <w:color w:val="000000"/>
                <w:sz w:val="21"/>
                <w:szCs w:val="21"/>
              </w:rPr>
            </w:pPr>
            <w:r>
              <w:rPr>
                <w:rFonts w:ascii="宋体" w:hAnsi="宋体" w:cs="宋体"/>
                <w:bCs/>
                <w:szCs w:val="22"/>
              </w:rPr>
              <w:t xml:space="preserve">1.项目实施服务方案</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w:t>
            </w:r>
            <w:r>
              <w:rPr>
                <w:rFonts w:ascii="宋体" w:hAnsi="宋体"/>
                <w:color w:val="000000"/>
                <w:sz w:val="21"/>
                <w:szCs w:val="21"/>
                <w:lang w:bidi="ar"/>
              </w:rPr>
              <w:t xml:space="preserve">针对本项目背景、现状、问题等</w:t>
            </w:r>
            <w:r>
              <w:rPr>
                <w:rFonts w:hint="eastAsia" w:ascii="宋体" w:hAnsi="宋体"/>
                <w:color w:val="000000"/>
                <w:sz w:val="21"/>
                <w:szCs w:val="21"/>
                <w:lang w:bidi="ar"/>
              </w:rPr>
              <w:t xml:space="preserve">制订下列内容。</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①</w:t>
            </w:r>
            <w:r>
              <w:rPr>
                <w:rFonts w:hint="eastAsia" w:ascii="宋体" w:hAnsi="宋体"/>
                <w:color w:val="000000"/>
                <w:sz w:val="21"/>
                <w:szCs w:val="21"/>
                <w:lang w:bidi="ar"/>
              </w:rPr>
              <w:t xml:space="preserve">进度计划方案；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②</w:t>
            </w:r>
            <w:r>
              <w:rPr>
                <w:rFonts w:hint="eastAsia" w:ascii="宋体" w:hAnsi="宋体"/>
                <w:color w:val="000000"/>
                <w:sz w:val="21"/>
                <w:szCs w:val="21"/>
                <w:lang w:bidi="ar"/>
              </w:rPr>
              <w:t xml:space="preserve">质量保证措施方案；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③</w:t>
            </w:r>
            <w:r>
              <w:rPr>
                <w:rFonts w:hint="eastAsia" w:ascii="宋体" w:hAnsi="宋体"/>
                <w:color w:val="000000"/>
                <w:sz w:val="21"/>
                <w:szCs w:val="21"/>
                <w:lang w:bidi="ar"/>
              </w:rPr>
              <w:t xml:space="preserve">巡检方案；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④</w:t>
            </w:r>
            <w:r>
              <w:rPr>
                <w:rFonts w:hint="eastAsia" w:ascii="宋体" w:hAnsi="宋体"/>
                <w:color w:val="000000"/>
                <w:sz w:val="21"/>
                <w:szCs w:val="21"/>
                <w:lang w:bidi="ar"/>
              </w:rPr>
              <w:t xml:space="preserve">风险管理方案。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w:t>
            </w:r>
            <w:r>
              <w:rPr>
                <w:rFonts w:hint="eastAsia" w:ascii="宋体" w:hAnsi="宋体"/>
                <w:color w:val="000000"/>
                <w:sz w:val="21"/>
                <w:szCs w:val="21"/>
                <w:lang w:bidi="ar"/>
              </w:rPr>
              <w:t xml:space="preserve">方案</w:t>
            </w:r>
            <w:r>
              <w:rPr>
                <w:rFonts w:hint="eastAsia" w:ascii="宋体" w:hAnsi="宋体"/>
                <w:color w:val="000000"/>
                <w:sz w:val="21"/>
                <w:szCs w:val="21"/>
                <w:lang w:bidi="ar"/>
              </w:rPr>
              <w:t xml:space="preserve">内容完整，条理清晰，每项得2分；内容有一定合理性、可行性的得1分；最高得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分；每项叙述内容与需求偏差较大或未作完整叙述的，不得分。</w:t>
            </w:r>
            <w:r/>
          </w:p>
        </w:tc>
        <w:tc>
          <w:tcPr>
            <w:tcW w:w="172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90"/>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697" w:type="dxa"/>
            <w:vAlign w:val="center"/>
            <w:textDirection w:val="lrTb"/>
            <w:noWrap w:val="false"/>
          </w:tcPr>
          <w:p>
            <w:pPr>
              <w:ind w:left="0"/>
              <w:jc w:val="left"/>
              <w:widowControl w:val="off"/>
              <w:rPr>
                <w:rFonts w:ascii="宋体" w:hAnsi="宋体"/>
                <w:color w:val="000000"/>
                <w:sz w:val="21"/>
                <w:szCs w:val="21"/>
              </w:rPr>
            </w:pPr>
            <w:r>
              <w:rPr>
                <w:rFonts w:hint="eastAsia" w:ascii="宋体" w:hAnsi="宋体" w:cs="宋体"/>
                <w:bCs/>
                <w:szCs w:val="22"/>
              </w:rPr>
              <w:t xml:space="preserve">2</w:t>
            </w:r>
            <w:r>
              <w:rPr>
                <w:rFonts w:ascii="宋体" w:hAnsi="宋体" w:cs="宋体"/>
                <w:bCs/>
                <w:szCs w:val="22"/>
              </w:rPr>
              <w:t xml:space="preserve">.网络</w:t>
            </w:r>
            <w:r>
              <w:rPr>
                <w:rFonts w:hint="eastAsia" w:ascii="宋体" w:hAnsi="宋体" w:cs="宋体"/>
                <w:bCs/>
                <w:szCs w:val="22"/>
              </w:rPr>
              <w:t xml:space="preserve">传输保障服务</w:t>
            </w:r>
            <w:r>
              <w:rPr>
                <w:rFonts w:ascii="宋体" w:hAnsi="宋体" w:cs="宋体"/>
                <w:bCs/>
                <w:szCs w:val="22"/>
              </w:rPr>
              <w:t xml:space="preserve">方案</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响应单位根据本项目特点，制订下列内容。</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①</w:t>
            </w:r>
            <w:r>
              <w:rPr>
                <w:rFonts w:hint="eastAsia" w:ascii="宋体" w:hAnsi="宋体"/>
                <w:color w:val="000000"/>
                <w:sz w:val="21"/>
                <w:szCs w:val="21"/>
                <w:lang w:bidi="ar"/>
              </w:rPr>
              <w:t xml:space="preserve">专网通讯保障方案（监控网络拓扑、网络通讯保障方案、专网通讯保障方案）；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②</w:t>
            </w:r>
            <w:r>
              <w:rPr>
                <w:rFonts w:hint="eastAsia" w:ascii="宋体" w:hAnsi="宋体"/>
                <w:color w:val="000000"/>
                <w:sz w:val="21"/>
                <w:szCs w:val="21"/>
                <w:lang w:bidi="ar"/>
              </w:rPr>
              <w:t xml:space="preserve">维护架构及技术方案；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③</w:t>
            </w:r>
            <w:r>
              <w:rPr>
                <w:rFonts w:hint="eastAsia" w:ascii="宋体" w:hAnsi="宋体"/>
                <w:color w:val="000000"/>
                <w:sz w:val="21"/>
                <w:szCs w:val="21"/>
                <w:lang w:bidi="ar"/>
              </w:rPr>
              <w:t xml:space="preserve">通讯保障处理方案。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上述每项应逐条叙述，方案内容完整，条理清晰，每项得2分；内容有一定合理性、可行性的得1分；最高得6分；每项叙述内容与需求偏差较大或未作完整叙述的，不得分。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697" w:type="dxa"/>
            <w:vAlign w:val="center"/>
            <w:textDirection w:val="lrTb"/>
            <w:noWrap w:val="false"/>
          </w:tcPr>
          <w:p>
            <w:pPr>
              <w:ind w:left="0"/>
              <w:widowControl w:val="off"/>
              <w:rPr>
                <w:rFonts w:ascii="宋体" w:hAnsi="宋体"/>
                <w:color w:val="000000"/>
                <w:sz w:val="21"/>
                <w:szCs w:val="21"/>
                <w:lang w:bidi="ar"/>
              </w:rPr>
            </w:pPr>
            <w:r>
              <w:rPr>
                <w:rFonts w:ascii="宋体" w:hAnsi="宋体" w:cs="宋体"/>
                <w:bCs/>
                <w:szCs w:val="22"/>
              </w:rPr>
              <w:t xml:space="preserve">3.</w:t>
            </w:r>
            <w:r>
              <w:rPr>
                <w:rFonts w:hint="eastAsia" w:ascii="宋体" w:hAnsi="宋体" w:cs="宋体"/>
                <w:bCs/>
                <w:szCs w:val="22"/>
              </w:rPr>
              <w:t xml:space="preserve">监控前端维保服务方案</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响应单位根据本项目特点，制订下列内容。</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①</w:t>
            </w:r>
            <w:r>
              <w:rPr>
                <w:rFonts w:hint="eastAsia" w:ascii="宋体" w:hAnsi="宋体"/>
                <w:color w:val="000000"/>
                <w:sz w:val="21"/>
                <w:szCs w:val="21"/>
                <w:lang w:bidi="ar"/>
              </w:rPr>
              <w:t xml:space="preserve">服务目标；</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②</w:t>
            </w:r>
            <w:r>
              <w:rPr>
                <w:rFonts w:hint="eastAsia" w:ascii="宋体" w:hAnsi="宋体"/>
                <w:color w:val="000000"/>
                <w:sz w:val="21"/>
                <w:szCs w:val="21"/>
                <w:lang w:bidi="ar"/>
              </w:rPr>
              <w:t xml:space="preserve">服务内容与执行标准；</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③</w:t>
            </w:r>
            <w:r>
              <w:rPr>
                <w:rFonts w:hint="eastAsia" w:ascii="宋体" w:hAnsi="宋体"/>
                <w:color w:val="000000"/>
                <w:sz w:val="21"/>
                <w:szCs w:val="21"/>
                <w:lang w:bidi="ar"/>
              </w:rPr>
              <w:t xml:space="preserve">服务团队与资源配置；</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④</w:t>
            </w:r>
            <w:r>
              <w:rPr>
                <w:rFonts w:hint="eastAsia" w:ascii="宋体" w:hAnsi="宋体"/>
                <w:color w:val="000000"/>
                <w:sz w:val="21"/>
                <w:szCs w:val="21"/>
                <w:lang w:bidi="ar"/>
              </w:rPr>
              <w:t xml:space="preserve">服务流程管理。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w:t>
            </w:r>
            <w:r>
              <w:rPr>
                <w:rFonts w:hint="eastAsia" w:ascii="宋体" w:hAnsi="宋体"/>
                <w:color w:val="000000"/>
                <w:sz w:val="21"/>
                <w:szCs w:val="21"/>
                <w:lang w:bidi="ar"/>
              </w:rPr>
              <w:t xml:space="preserve">方案</w:t>
            </w:r>
            <w:r>
              <w:rPr>
                <w:rFonts w:hint="eastAsia" w:ascii="宋体" w:hAnsi="宋体"/>
                <w:color w:val="000000"/>
                <w:sz w:val="21"/>
                <w:szCs w:val="21"/>
                <w:lang w:bidi="ar"/>
              </w:rPr>
              <w:t xml:space="preserve">内容完整，条理清晰，每项得2分；内容有一定合理性、可行性的得1分；最高得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分；每项叙述内容与需求偏差较大或未作完整</w:t>
            </w:r>
            <w:r>
              <w:rPr>
                <w:rFonts w:hint="eastAsia" w:ascii="宋体" w:hAnsi="宋体"/>
                <w:color w:val="000000"/>
                <w:sz w:val="21"/>
                <w:szCs w:val="21"/>
                <w:lang w:bidi="ar"/>
              </w:rPr>
              <w:t xml:space="preserve">叙述的，不得分。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697" w:type="dxa"/>
            <w:vAlign w:val="center"/>
            <w:textDirection w:val="lrTb"/>
            <w:noWrap w:val="false"/>
          </w:tcPr>
          <w:p>
            <w:pPr>
              <w:ind w:left="0"/>
              <w:widowControl w:val="off"/>
              <w:rPr>
                <w:rFonts w:ascii="宋体" w:hAnsi="宋体"/>
                <w:color w:val="000000"/>
                <w:sz w:val="21"/>
                <w:szCs w:val="21"/>
              </w:rPr>
            </w:pPr>
            <w:r>
              <w:rPr>
                <w:rFonts w:ascii="宋体" w:hAnsi="宋体" w:cs="宋体"/>
                <w:szCs w:val="21"/>
              </w:rPr>
              <w:t xml:space="preserve">4</w:t>
            </w:r>
            <w:r>
              <w:rPr>
                <w:rFonts w:hint="eastAsia" w:ascii="宋体" w:hAnsi="宋体" w:cs="宋体"/>
                <w:szCs w:val="21"/>
              </w:rPr>
              <w:t xml:space="preserve">.安全保密方案</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响应单位根据本项目特点，制订下列内容。</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①</w:t>
            </w:r>
            <w:r>
              <w:rPr>
                <w:rFonts w:hint="eastAsia" w:ascii="宋体" w:hAnsi="宋体"/>
                <w:color w:val="000000"/>
                <w:sz w:val="21"/>
                <w:szCs w:val="21"/>
                <w:lang w:bidi="ar"/>
              </w:rPr>
              <w:t xml:space="preserve">人员安全管理保密方案（身份验证与访问控制、数据加密与备份、安全培训与意识提升、行为监控与审计等）；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②信息安全保密措施方案（保密培训和管理、系统审计监控、建全安全组织机构等）；</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③</w:t>
            </w:r>
            <w:r>
              <w:rPr>
                <w:rFonts w:hint="eastAsia" w:ascii="宋体" w:hAnsi="宋体"/>
                <w:color w:val="000000"/>
                <w:sz w:val="21"/>
                <w:szCs w:val="21"/>
                <w:lang w:bidi="ar"/>
              </w:rPr>
              <w:t xml:space="preserve">网络安全保障措施（网络安全管理细则、系统安全管理制度、安全事件报告和处置、信息系统应急预案管理等）；</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④</w:t>
            </w:r>
            <w:r>
              <w:rPr>
                <w:rFonts w:hint="eastAsia" w:ascii="宋体" w:hAnsi="宋体"/>
                <w:color w:val="000000"/>
                <w:sz w:val="21"/>
                <w:szCs w:val="21"/>
                <w:lang w:bidi="ar"/>
              </w:rPr>
              <w:t xml:space="preserve">安全事件防护及应急保障方案（安全评估、安全检测、网络故障应急保障、网络攻击应急保障等）。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分；内容有一定合理性、可行性的得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分；每项叙述内容与需求偏差较大或未作完整叙述的，不得分。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697" w:type="dxa"/>
            <w:vAlign w:val="center"/>
            <w:textDirection w:val="lrTb"/>
            <w:noWrap w:val="false"/>
          </w:tcPr>
          <w:p>
            <w:pPr>
              <w:ind w:left="0"/>
              <w:widowControl w:val="off"/>
              <w:rPr>
                <w:rFonts w:ascii="宋体" w:hAnsi="宋体"/>
                <w:sz w:val="21"/>
                <w:szCs w:val="21"/>
              </w:rPr>
            </w:pPr>
            <w:r>
              <w:rPr>
                <w:rFonts w:ascii="宋体" w:hAnsi="宋体" w:cs="宋体"/>
                <w:szCs w:val="21"/>
              </w:rPr>
              <w:t xml:space="preserve">5</w:t>
            </w:r>
            <w:r>
              <w:rPr>
                <w:rFonts w:hint="eastAsia" w:ascii="宋体" w:hAnsi="宋体" w:cs="宋体"/>
                <w:szCs w:val="21"/>
              </w:rPr>
              <w:t xml:space="preserve">.综合调度运维服务方案</w:t>
            </w:r>
            <w:r/>
          </w:p>
        </w:tc>
        <w:tc>
          <w:tcPr>
            <w:tcW w:w="5083"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响应单位根据本项目特点，制订下列内容。</w:t>
            </w:r>
            <w:r/>
          </w:p>
          <w:p>
            <w:pPr>
              <w:ind w:left="0"/>
              <w:widowControl w:val="off"/>
              <w:rPr>
                <w:rFonts w:ascii="宋体" w:hAnsi="宋体"/>
                <w:sz w:val="21"/>
                <w:szCs w:val="21"/>
                <w:lang w:bidi="ar"/>
              </w:rPr>
            </w:pPr>
            <w:r>
              <w:rPr>
                <w:rFonts w:ascii="宋体" w:hAnsi="宋体"/>
                <w:sz w:val="21"/>
                <w:szCs w:val="21"/>
                <w:lang w:bidi="ar"/>
              </w:rPr>
              <w:fldChar w:fldCharType="begin"/>
            </w:r>
            <w:r>
              <w:rPr>
                <w:rFonts w:ascii="宋体" w:hAnsi="宋体"/>
                <w:sz w:val="21"/>
                <w:szCs w:val="21"/>
                <w:lang w:bidi="ar"/>
              </w:rPr>
              <w:instrText xml:space="preserve"> </w:instrText>
            </w:r>
            <w:r>
              <w:rPr>
                <w:rFonts w:hint="eastAsia" w:ascii="宋体" w:hAnsi="宋体"/>
                <w:sz w:val="21"/>
                <w:szCs w:val="21"/>
                <w:lang w:bidi="ar"/>
              </w:rPr>
              <w:instrText xml:space="preserve">= 1 \* GB3</w:instrText>
            </w:r>
            <w:r>
              <w:rPr>
                <w:rFonts w:ascii="宋体" w:hAnsi="宋体"/>
                <w:sz w:val="21"/>
                <w:szCs w:val="21"/>
                <w:lang w:bidi="ar"/>
              </w:rPr>
              <w:instrText xml:space="preserve"> </w:instrText>
            </w:r>
            <w:r>
              <w:rPr>
                <w:rFonts w:ascii="宋体" w:hAnsi="宋体"/>
                <w:sz w:val="21"/>
                <w:szCs w:val="21"/>
                <w:lang w:bidi="ar"/>
              </w:rPr>
              <w:fldChar w:fldCharType="separate"/>
            </w:r>
            <w:r>
              <w:rPr>
                <w:rFonts w:hint="eastAsia" w:ascii="宋体" w:hAnsi="宋体"/>
                <w:sz w:val="21"/>
                <w:szCs w:val="21"/>
                <w:lang w:bidi="ar"/>
              </w:rPr>
              <w:t xml:space="preserve">①</w:t>
            </w:r>
            <w:r>
              <w:rPr>
                <w:rFonts w:ascii="宋体" w:hAnsi="宋体"/>
                <w:sz w:val="21"/>
                <w:szCs w:val="21"/>
                <w:lang w:bidi="ar"/>
              </w:rPr>
              <w:fldChar w:fldCharType="end"/>
            </w:r>
            <w:r>
              <w:rPr>
                <w:rFonts w:hint="eastAsia" w:ascii="宋体" w:hAnsi="宋体"/>
                <w:sz w:val="21"/>
                <w:szCs w:val="21"/>
                <w:lang w:bidi="ar"/>
              </w:rPr>
              <w:t xml:space="preserve">综合调度架构和功能；</w:t>
            </w:r>
            <w:r/>
          </w:p>
          <w:p>
            <w:pPr>
              <w:ind w:left="0"/>
              <w:widowControl w:val="off"/>
              <w:rPr>
                <w:rFonts w:ascii="宋体" w:hAnsi="宋体"/>
                <w:sz w:val="21"/>
                <w:szCs w:val="21"/>
                <w:lang w:bidi="ar"/>
              </w:rPr>
            </w:pPr>
            <w:r>
              <w:rPr>
                <w:rFonts w:hint="eastAsia" w:ascii="宋体" w:hAnsi="宋体"/>
                <w:sz w:val="21"/>
                <w:szCs w:val="21"/>
                <w:lang w:bidi="ar"/>
              </w:rPr>
              <w:t xml:space="preserve">②流程化对接（对接设备组成、对接功能目标、维护流程说明、施工能力管理等）；</w:t>
            </w:r>
            <w:r/>
          </w:p>
          <w:p>
            <w:pPr>
              <w:ind w:left="0"/>
              <w:widowControl w:val="off"/>
              <w:rPr>
                <w:rFonts w:ascii="宋体" w:hAnsi="宋体"/>
                <w:sz w:val="21"/>
                <w:szCs w:val="21"/>
                <w:lang w:bidi="ar"/>
              </w:rPr>
            </w:pPr>
            <w:r>
              <w:rPr>
                <w:rFonts w:hint="eastAsia" w:ascii="宋体" w:hAnsi="宋体"/>
                <w:sz w:val="21"/>
                <w:szCs w:val="21"/>
                <w:lang w:bidi="ar"/>
              </w:rPr>
              <w:t xml:space="preserve">③综合调度培训（对监控设备使用人员进行培训：培训目标、培训人员、培训方式）。</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上述每项应逐条叙述，方案内容完整，条理清晰，每项得2分；内容有一定合理性、可行性的得1分；最高得6分；每项叙述内容与需求偏差较大或未作完整叙述的，不得分。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697" w:type="dxa"/>
            <w:vAlign w:val="center"/>
            <w:textDirection w:val="lrTb"/>
            <w:noWrap w:val="false"/>
          </w:tcPr>
          <w:p>
            <w:pPr>
              <w:ind w:left="0"/>
              <w:widowControl w:val="off"/>
              <w:rPr>
                <w:rFonts w:ascii="宋体" w:hAnsi="宋体"/>
                <w:color w:val="000000"/>
                <w:sz w:val="21"/>
                <w:szCs w:val="21"/>
              </w:rPr>
            </w:pPr>
            <w:r>
              <w:rPr>
                <w:rFonts w:ascii="宋体" w:hAnsi="宋体" w:cs="宋体"/>
                <w:szCs w:val="21"/>
              </w:rPr>
              <w:t xml:space="preserve">6</w:t>
            </w:r>
            <w:r>
              <w:rPr>
                <w:rFonts w:hint="eastAsia" w:ascii="宋体" w:hAnsi="宋体" w:cs="宋体"/>
                <w:szCs w:val="21"/>
              </w:rPr>
              <w:t xml:space="preserve">.应急保障方案</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响应单位根据本项目特点，制订下列内容。</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①</w:t>
            </w:r>
            <w:r>
              <w:rPr>
                <w:rFonts w:hint="eastAsia" w:ascii="宋体" w:hAnsi="宋体"/>
                <w:color w:val="000000"/>
                <w:sz w:val="21"/>
                <w:szCs w:val="21"/>
                <w:lang w:bidi="ar"/>
              </w:rPr>
              <w:t xml:space="preserve">完整的保障人员（保障团队、保障人员要求）；</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②</w:t>
            </w:r>
            <w:r>
              <w:rPr>
                <w:rFonts w:hint="eastAsia" w:ascii="宋体" w:hAnsi="宋体"/>
                <w:color w:val="000000"/>
                <w:sz w:val="21"/>
                <w:szCs w:val="21"/>
                <w:lang w:bidi="ar"/>
              </w:rPr>
              <w:t xml:space="preserve">应急保障内容（网络保障、系统保障、应急保障、应急保障维护流程图、硬件设备备份、应急供电备份、应急监控车辆配置、售后服务三方框架）；</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③</w:t>
            </w:r>
            <w:r>
              <w:rPr>
                <w:rFonts w:hint="eastAsia" w:ascii="宋体" w:hAnsi="宋体"/>
                <w:color w:val="000000"/>
                <w:sz w:val="21"/>
                <w:szCs w:val="21"/>
                <w:lang w:bidi="ar"/>
              </w:rPr>
              <w:t xml:space="preserve">保障内容（熟悉现场、现场测试、排查隐患、物资保障）。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w:t>
            </w:r>
            <w:r>
              <w:rPr>
                <w:rFonts w:hint="eastAsia" w:ascii="宋体" w:hAnsi="宋体"/>
                <w:color w:val="000000"/>
                <w:sz w:val="21"/>
                <w:szCs w:val="21"/>
                <w:lang w:bidi="ar"/>
              </w:rPr>
              <w:t xml:space="preserve">方案</w:t>
            </w:r>
            <w:r>
              <w:rPr>
                <w:rFonts w:hint="eastAsia" w:ascii="宋体" w:hAnsi="宋体"/>
                <w:color w:val="000000"/>
                <w:sz w:val="21"/>
                <w:szCs w:val="21"/>
                <w:lang w:bidi="ar"/>
              </w:rPr>
              <w:t xml:space="preserve">内容完整，条理清晰，每项得2分；内容有一定合理性、可行性的得1分；最高得6分；每项叙述内容与需求偏差较大或未作完整叙述的，不得分。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restart"/>
            <w:textDirection w:val="lrTb"/>
            <w:noWrap w:val="false"/>
          </w:tcPr>
          <w:p>
            <w:pPr>
              <w:ind w:left="0"/>
              <w:spacing w:line="360" w:lineRule="auto"/>
              <w:widowControl w:val="off"/>
              <w:rPr>
                <w:rFonts w:ascii="宋体" w:hAnsi="宋体"/>
                <w:b/>
                <w:bCs/>
                <w:color w:val="000000"/>
                <w:sz w:val="21"/>
                <w:szCs w:val="21"/>
              </w:rPr>
            </w:pPr>
            <w:r>
              <w:rPr>
                <w:rFonts w:ascii="宋体" w:hAnsi="宋体" w:cs="宋体"/>
                <w:b/>
                <w:bCs/>
                <w:szCs w:val="22"/>
              </w:rPr>
              <w:t xml:space="preserve">响应单位综合实力（10</w:t>
            </w:r>
            <w:r>
              <w:rPr>
                <w:rFonts w:ascii="宋体" w:hAnsi="宋体" w:cs="宋体"/>
                <w:b/>
                <w:bCs/>
                <w:szCs w:val="22"/>
              </w:rPr>
              <w:t xml:space="preserve">分）</w:t>
            </w:r>
            <w:r/>
          </w:p>
        </w:tc>
        <w:tc>
          <w:tcPr>
            <w:tcW w:w="169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体系证书</w:t>
            </w:r>
            <w:r/>
          </w:p>
        </w:tc>
        <w:tc>
          <w:tcPr>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具有有</w:t>
            </w:r>
            <w:r>
              <w:rPr>
                <w:rFonts w:hint="eastAsia" w:ascii="宋体" w:hAnsi="宋体"/>
                <w:color w:val="000000"/>
                <w:sz w:val="21"/>
                <w:szCs w:val="21"/>
                <w:lang w:bidi="ar"/>
              </w:rPr>
              <w:t xml:space="preserve">效期内</w:t>
            </w:r>
            <w:r>
              <w:rPr>
                <w:rFonts w:ascii="宋体" w:hAnsi="宋体"/>
                <w:color w:val="000000"/>
                <w:sz w:val="21"/>
                <w:szCs w:val="21"/>
                <w:lang w:bidi="ar"/>
              </w:rPr>
              <w:t xml:space="preserve">的质量管理体系认证证书、环境管理体系认证证书</w:t>
            </w:r>
            <w:r>
              <w:rPr>
                <w:rFonts w:hint="eastAsia" w:ascii="宋体" w:hAnsi="宋体"/>
                <w:color w:val="000000"/>
                <w:sz w:val="21"/>
                <w:szCs w:val="21"/>
                <w:lang w:bidi="ar"/>
              </w:rPr>
              <w:t xml:space="preserve">、职业健康安全管理体系认证证书</w:t>
            </w:r>
            <w:r>
              <w:rPr>
                <w:rFonts w:hint="eastAsia" w:ascii="宋体" w:hAnsi="宋体"/>
                <w:sz w:val="21"/>
                <w:szCs w:val="21"/>
                <w:lang w:bidi="ar"/>
              </w:rPr>
              <w:t xml:space="preserve">、</w:t>
            </w:r>
            <w:r>
              <w:rPr>
                <w:rFonts w:ascii="宋体" w:hAnsi="宋体"/>
                <w:sz w:val="21"/>
                <w:szCs w:val="21"/>
                <w:lang w:bidi="ar"/>
              </w:rPr>
              <w:t xml:space="preserve">信息安全管理体系认证证书，每提供一项得1分，</w:t>
            </w:r>
            <w:r>
              <w:rPr>
                <w:rFonts w:ascii="宋体" w:hAnsi="宋体"/>
                <w:color w:val="000000"/>
                <w:sz w:val="21"/>
                <w:szCs w:val="21"/>
                <w:lang w:bidi="ar"/>
              </w:rPr>
              <w:t xml:space="preserve">最高得4分。</w:t>
            </w:r>
            <w:r/>
          </w:p>
          <w:p>
            <w:pPr>
              <w:ind w:left="0"/>
              <w:widowControl w:val="off"/>
              <w:rPr>
                <w:b/>
                <w:lang w:bidi="ar"/>
              </w:rPr>
            </w:pPr>
            <w:r>
              <w:rPr>
                <w:rFonts w:hint="eastAsia" w:ascii="宋体" w:hAnsi="宋体"/>
                <w:b/>
                <w:color w:val="000000"/>
                <w:sz w:val="21"/>
                <w:szCs w:val="21"/>
                <w:lang w:bidi="ar"/>
              </w:rPr>
              <w:t xml:space="preserve">注：响应文件内须提供有效证书扫描件及国家认证认可监督管理委员会官方网站上的查询截图并加盖</w:t>
            </w:r>
            <w:r>
              <w:rPr>
                <w:rFonts w:hint="eastAsia" w:ascii="宋体" w:hAnsi="宋体"/>
                <w:b/>
                <w:color w:val="000000"/>
                <w:sz w:val="21"/>
                <w:szCs w:val="21"/>
                <w:lang w:bidi="ar"/>
              </w:rPr>
              <w:t xml:space="preserve">响应单位</w:t>
            </w:r>
            <w:r>
              <w:rPr>
                <w:rFonts w:hint="eastAsia" w:ascii="宋体" w:hAnsi="宋体"/>
                <w:b/>
                <w:color w:val="000000"/>
                <w:sz w:val="21"/>
                <w:szCs w:val="21"/>
                <w:lang w:bidi="ar"/>
              </w:rPr>
              <w:t xml:space="preserve">公章，未提供不得分。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响应单位履约能力</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ascii="宋体" w:hAnsi="宋体"/>
                <w:color w:val="000000"/>
                <w:sz w:val="21"/>
                <w:szCs w:val="21"/>
                <w:lang w:bidi="ar"/>
              </w:rPr>
              <w:t xml:space="preserve">1</w:t>
            </w:r>
            <w:r>
              <w:rPr>
                <w:rFonts w:hint="eastAsia" w:ascii="宋体" w:hAnsi="宋体"/>
                <w:color w:val="000000"/>
                <w:sz w:val="21"/>
                <w:szCs w:val="21"/>
                <w:lang w:bidi="ar"/>
              </w:rPr>
              <w:t xml:space="preserve">）</w:t>
            </w:r>
            <w:r>
              <w:rPr>
                <w:rFonts w:ascii="宋体" w:hAnsi="宋体"/>
                <w:color w:val="000000"/>
                <w:sz w:val="21"/>
                <w:szCs w:val="21"/>
                <w:lang w:bidi="ar"/>
              </w:rPr>
              <w:t xml:space="preserve">响应单位具有有效期内的ITSS信息技术服务运行维护标准符合性证书，提</w:t>
            </w:r>
            <w:r>
              <w:rPr>
                <w:rFonts w:hint="eastAsia"/>
                <w:lang w:bidi="ar"/>
              </w:rPr>
              <w:t xml:space="preserve">供</w:t>
            </w:r>
            <w:r>
              <w:rPr>
                <w:rFonts w:ascii="宋体" w:hAnsi="宋体"/>
                <w:color w:val="000000"/>
                <w:sz w:val="21"/>
                <w:szCs w:val="21"/>
                <w:lang w:bidi="ar"/>
              </w:rPr>
              <w:t xml:space="preserve">得</w:t>
            </w:r>
            <w:r>
              <w:rPr>
                <w:rFonts w:hint="eastAsia" w:ascii="宋体" w:hAnsi="宋体"/>
                <w:color w:val="000000"/>
                <w:sz w:val="21"/>
                <w:szCs w:val="21"/>
                <w:lang w:bidi="ar"/>
              </w:rPr>
              <w:t xml:space="preserve">2</w:t>
            </w:r>
            <w:r>
              <w:rPr>
                <w:rFonts w:ascii="宋体" w:hAnsi="宋体"/>
                <w:color w:val="000000"/>
                <w:sz w:val="21"/>
                <w:szCs w:val="21"/>
                <w:lang w:bidi="ar"/>
              </w:rPr>
              <w:t xml:space="preserve">分。</w:t>
            </w:r>
            <w:r/>
          </w:p>
          <w:p>
            <w:pPr>
              <w:pStyle w:val="867"/>
              <w:ind w:left="0" w:firstLine="0"/>
              <w:rPr>
                <w:rFonts w:ascii="宋体" w:hAnsi="宋体"/>
                <w:color w:val="c00000"/>
                <w:sz w:val="21"/>
                <w:szCs w:val="21"/>
                <w:lang w:bidi="ar"/>
              </w:rPr>
            </w:pPr>
            <w:r>
              <w:rPr>
                <w:rFonts w:hint="eastAsia" w:ascii="宋体" w:hAnsi="宋体"/>
                <w:color w:val="000000"/>
                <w:sz w:val="21"/>
                <w:szCs w:val="21"/>
                <w:lang w:bidi="ar"/>
              </w:rPr>
              <w:t xml:space="preserve">（2）响应单位承接的项目获得过政府部门或行业管理部门颁发的智能化相关奖项或荣誉的</w:t>
            </w:r>
            <w:bookmarkStart w:id="110" w:name="OLE_LINK14"/>
            <w:r/>
            <w:bookmarkStart w:id="111" w:name="OLE_LINK15"/>
            <w:r>
              <w:rPr>
                <w:rFonts w:hint="eastAsia" w:ascii="宋体" w:hAnsi="宋体"/>
                <w:color w:val="000000"/>
                <w:sz w:val="21"/>
                <w:szCs w:val="21"/>
                <w:lang w:bidi="ar"/>
              </w:rPr>
              <w:t xml:space="preserve">，每提供一个得</w:t>
            </w:r>
            <w:r>
              <w:rPr>
                <w:rFonts w:ascii="宋体" w:hAnsi="宋体"/>
                <w:color w:val="000000"/>
                <w:sz w:val="21"/>
                <w:szCs w:val="21"/>
                <w:lang w:bidi="ar"/>
              </w:rPr>
              <w:t xml:space="preserve">2</w:t>
            </w:r>
            <w:r>
              <w:rPr>
                <w:rFonts w:hint="eastAsia" w:ascii="宋体" w:hAnsi="宋体"/>
                <w:color w:val="000000"/>
                <w:sz w:val="21"/>
                <w:szCs w:val="21"/>
                <w:lang w:bidi="ar"/>
              </w:rPr>
              <w:t xml:space="preserve">分，本项最高得4分</w:t>
            </w:r>
            <w:bookmarkEnd w:id="110"/>
            <w:r/>
            <w:bookmarkEnd w:id="111"/>
            <w:r>
              <w:rPr>
                <w:rFonts w:hint="eastAsia" w:ascii="宋体" w:hAnsi="宋体"/>
                <w:color w:val="000000"/>
                <w:sz w:val="21"/>
                <w:szCs w:val="21"/>
                <w:lang w:bidi="ar"/>
              </w:rPr>
              <w:t xml:space="preserve">。</w:t>
            </w:r>
            <w:r/>
          </w:p>
          <w:p>
            <w:pPr>
              <w:ind w:left="0"/>
              <w:widowControl w:val="off"/>
              <w:rPr>
                <w:rFonts w:ascii="宋体" w:hAnsi="宋体"/>
                <w:b/>
                <w:color w:val="000000"/>
                <w:sz w:val="21"/>
                <w:szCs w:val="21"/>
                <w:lang w:bidi="ar"/>
              </w:rPr>
            </w:pPr>
            <w:r>
              <w:rPr>
                <w:rFonts w:ascii="宋体" w:hAnsi="宋体"/>
                <w:b/>
                <w:color w:val="000000"/>
                <w:sz w:val="21"/>
                <w:szCs w:val="21"/>
                <w:lang w:bidi="ar"/>
              </w:rPr>
              <w:t xml:space="preserve">（注：</w:t>
            </w:r>
            <w:r>
              <w:rPr>
                <w:rFonts w:ascii="宋体" w:hAnsi="宋体"/>
                <w:b/>
                <w:color w:val="000000"/>
                <w:sz w:val="21"/>
                <w:szCs w:val="21"/>
                <w:lang w:bidi="ar"/>
              </w:rPr>
              <w:t xml:space="preserve">响应文件中须提供以上证书复印</w:t>
            </w:r>
            <w:r>
              <w:rPr>
                <w:rFonts w:ascii="宋体" w:hAnsi="宋体"/>
                <w:b/>
                <w:color w:val="000000"/>
                <w:sz w:val="21"/>
                <w:szCs w:val="21"/>
                <w:lang w:bidi="ar"/>
              </w:rPr>
              <w:t xml:space="preserve">件并加盖响应单位公章或网络查询截图并加盖响应单位公章，未提供不得分。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252"/>
        </w:trPr>
        <w:tc>
          <w:tcPr>
            <w:tcW w:w="1413" w:type="dxa"/>
            <w:vAlign w:val="center"/>
            <w:vMerge w:val="restart"/>
            <w:textDirection w:val="lrTb"/>
            <w:noWrap w:val="false"/>
          </w:tcPr>
          <w:p>
            <w:pPr>
              <w:ind w:left="0"/>
              <w:spacing w:line="360" w:lineRule="auto"/>
              <w:widowControl w:val="off"/>
              <w:rPr>
                <w:rFonts w:ascii="宋体" w:hAnsi="宋体"/>
                <w:b/>
                <w:bCs/>
                <w:color w:val="000000"/>
                <w:sz w:val="21"/>
                <w:szCs w:val="21"/>
              </w:rPr>
            </w:pPr>
            <w:r>
              <w:rPr>
                <w:rFonts w:ascii="宋体" w:hAnsi="宋体" w:cs="宋体"/>
                <w:b/>
                <w:bCs/>
                <w:szCs w:val="22"/>
              </w:rPr>
              <w:t xml:space="preserve">项目组成员（14分）</w:t>
            </w:r>
            <w:r/>
          </w:p>
        </w:tc>
        <w:tc>
          <w:tcPr>
            <w:shd w:val="clear" w:color="auto" w:fill="auto"/>
            <w:tcW w:w="1697" w:type="dxa"/>
            <w:vAlign w:val="center"/>
            <w:textDirection w:val="lrTb"/>
            <w:noWrap w:val="false"/>
          </w:tcPr>
          <w:p>
            <w:pPr>
              <w:ind w:left="0"/>
              <w:widowControl w:val="off"/>
              <w:rPr>
                <w:rFonts w:ascii="宋体" w:hAnsi="宋体"/>
                <w:color w:val="000000"/>
                <w:sz w:val="21"/>
                <w:szCs w:val="21"/>
              </w:rPr>
            </w:pPr>
            <w:r>
              <w:rPr>
                <w:rFonts w:hint="eastAsia" w:ascii="宋体" w:hAnsi="宋体" w:cs="宋体"/>
                <w:szCs w:val="21"/>
              </w:rPr>
              <w:t xml:space="preserve">1.项目经理</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具有</w:t>
            </w:r>
            <w:r>
              <w:rPr>
                <w:rFonts w:hint="eastAsia" w:ascii="宋体" w:hAnsi="宋体"/>
                <w:color w:val="000000"/>
                <w:sz w:val="21"/>
                <w:szCs w:val="21"/>
                <w:lang w:bidi="ar"/>
              </w:rPr>
              <w:t xml:space="preserve">IT服务项目经理证书</w:t>
            </w:r>
            <w:r>
              <w:rPr>
                <w:rFonts w:hint="eastAsia" w:ascii="宋体" w:hAnsi="宋体"/>
                <w:color w:val="000000"/>
                <w:sz w:val="21"/>
                <w:szCs w:val="21"/>
                <w:lang w:bidi="ar"/>
              </w:rPr>
              <w:t xml:space="preserve">的得1分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（2）具有本项目相关的高级或以上职称证书的得1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ascii="宋体" w:hAnsi="宋体"/>
                <w:color w:val="000000"/>
                <w:sz w:val="21"/>
                <w:szCs w:val="21"/>
                <w:lang w:bidi="ar"/>
              </w:rPr>
              <w:t xml:space="preserve">3</w:t>
            </w:r>
            <w:r>
              <w:rPr>
                <w:rFonts w:hint="eastAsia" w:ascii="宋体" w:hAnsi="宋体"/>
                <w:color w:val="000000"/>
                <w:sz w:val="21"/>
                <w:szCs w:val="21"/>
                <w:lang w:bidi="ar"/>
              </w:rPr>
              <w:t xml:space="preserve">）具有通信专业技术人员职业资格证书的得1分。</w:t>
            </w:r>
            <w:r/>
          </w:p>
          <w:p>
            <w:pPr>
              <w:ind w:left="0"/>
              <w:widowControl w:val="off"/>
              <w:rPr>
                <w:rFonts w:ascii="宋体" w:hAnsi="宋体"/>
                <w:color w:val="000000"/>
                <w:sz w:val="21"/>
                <w:szCs w:val="21"/>
                <w:lang w:bidi="ar"/>
              </w:rPr>
            </w:pPr>
            <w:r>
              <w:rPr>
                <w:rFonts w:hint="eastAsia" w:ascii="宋体" w:hAnsi="宋体"/>
                <w:b/>
                <w:color w:val="000000"/>
                <w:sz w:val="21"/>
                <w:szCs w:val="21"/>
                <w:lang w:bidi="ar"/>
              </w:rPr>
              <w:t xml:space="preserve">（注：响应文件中需提供相关人员的证书复印件、身份证复印件，以及社保部门出具的响应单位为其缴纳的最近一期的社保证明复印件，并加盖响应单位公章。未按要求提供或不提供不得分。）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ascii="宋体" w:hAnsi="宋体"/>
                <w:color w:val="000000"/>
                <w:sz w:val="21"/>
                <w:szCs w:val="21"/>
              </w:rPr>
            </w:pPr>
            <w:r>
              <w:rPr>
                <w:rFonts w:hint="eastAsia" w:ascii="宋体" w:hAnsi="宋体" w:cs="宋体"/>
                <w:szCs w:val="21"/>
              </w:rPr>
              <w:t xml:space="preserve">2.技术负责人</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ascii="宋体" w:hAnsi="宋体"/>
                <w:color w:val="000000"/>
                <w:sz w:val="21"/>
                <w:szCs w:val="21"/>
                <w:lang w:bidi="ar"/>
              </w:rPr>
              <w:t xml:space="preserve">1</w:t>
            </w:r>
            <w:r>
              <w:rPr>
                <w:rFonts w:hint="eastAsia" w:ascii="宋体" w:hAnsi="宋体"/>
                <w:color w:val="000000"/>
                <w:sz w:val="21"/>
                <w:szCs w:val="21"/>
                <w:lang w:bidi="ar"/>
              </w:rPr>
              <w:t xml:space="preserve">）具有</w:t>
            </w:r>
            <w:r>
              <w:rPr>
                <w:rFonts w:hint="eastAsia" w:ascii="宋体" w:hAnsi="宋体" w:cs="宋体"/>
                <w:sz w:val="21"/>
                <w:szCs w:val="21"/>
              </w:rPr>
              <w:t xml:space="preserve">网络工程师证书</w:t>
            </w:r>
            <w:r>
              <w:rPr>
                <w:rFonts w:hint="eastAsia" w:ascii="宋体" w:hAnsi="宋体"/>
                <w:color w:val="000000"/>
                <w:sz w:val="21"/>
                <w:szCs w:val="21"/>
                <w:lang w:bidi="ar"/>
              </w:rPr>
              <w:t xml:space="preserve">的得1分；</w:t>
            </w:r>
            <w:r/>
          </w:p>
          <w:p>
            <w:pPr>
              <w:ind w:left="0"/>
              <w:widowControl w:val="off"/>
              <w:rPr>
                <w:rFonts w:ascii="宋体" w:hAnsi="宋体"/>
                <w:color w:val="c00000"/>
                <w:sz w:val="21"/>
                <w:szCs w:val="21"/>
                <w:lang w:bidi="ar"/>
              </w:rPr>
            </w:pPr>
            <w:r>
              <w:rPr>
                <w:rFonts w:hint="eastAsia" w:ascii="宋体" w:hAnsi="宋体"/>
                <w:color w:val="000000"/>
                <w:sz w:val="21"/>
                <w:szCs w:val="21"/>
                <w:lang w:bidi="ar"/>
              </w:rPr>
              <w:t xml:space="preserve">（</w:t>
            </w:r>
            <w:r>
              <w:rPr>
                <w:rFonts w:ascii="宋体" w:hAnsi="宋体"/>
                <w:color w:val="000000"/>
                <w:sz w:val="21"/>
                <w:szCs w:val="21"/>
                <w:lang w:bidi="ar"/>
              </w:rPr>
              <w:t xml:space="preserve">2</w:t>
            </w:r>
            <w:r>
              <w:rPr>
                <w:rFonts w:hint="eastAsia" w:ascii="宋体" w:hAnsi="宋体"/>
                <w:color w:val="000000"/>
                <w:sz w:val="21"/>
                <w:szCs w:val="21"/>
                <w:lang w:bidi="ar"/>
              </w:rPr>
              <w:t xml:space="preserve">）</w:t>
            </w:r>
            <w:r>
              <w:rPr>
                <w:rFonts w:hint="eastAsia" w:ascii="宋体" w:hAnsi="宋体"/>
                <w:sz w:val="21"/>
                <w:szCs w:val="21"/>
                <w:lang w:bidi="ar"/>
              </w:rPr>
              <w:t xml:space="preserve">具有</w:t>
            </w:r>
            <w:r>
              <w:rPr>
                <w:rFonts w:hint="eastAsia" w:ascii="宋体" w:hAnsi="宋体" w:cs="宋体"/>
                <w:sz w:val="21"/>
                <w:szCs w:val="21"/>
              </w:rPr>
              <w:t xml:space="preserve">通信专业技术人员职业资格证书</w:t>
            </w:r>
            <w:r>
              <w:rPr>
                <w:rFonts w:hint="eastAsia" w:ascii="宋体" w:hAnsi="宋体"/>
                <w:sz w:val="21"/>
                <w:szCs w:val="21"/>
                <w:lang w:bidi="ar"/>
              </w:rPr>
              <w:t xml:space="preserve">的得1</w:t>
            </w:r>
            <w:r>
              <w:rPr>
                <w:rFonts w:hint="eastAsia" w:ascii="宋体" w:hAnsi="宋体"/>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ascii="宋体" w:hAnsi="宋体"/>
                <w:color w:val="000000"/>
                <w:sz w:val="21"/>
                <w:szCs w:val="21"/>
                <w:lang w:bidi="ar"/>
              </w:rPr>
              <w:t xml:space="preserve">3</w:t>
            </w:r>
            <w:r>
              <w:rPr>
                <w:rFonts w:hint="eastAsia" w:ascii="宋体" w:hAnsi="宋体"/>
                <w:color w:val="000000"/>
                <w:sz w:val="21"/>
                <w:szCs w:val="21"/>
                <w:lang w:bidi="ar"/>
              </w:rPr>
              <w:t xml:space="preserve">）具有信息安全工程师人员证书的得1分。</w:t>
            </w:r>
            <w:r/>
          </w:p>
          <w:p>
            <w:pPr>
              <w:ind w:left="0"/>
              <w:widowControl w:val="off"/>
              <w:rPr>
                <w:rFonts w:ascii="宋体" w:hAnsi="宋体"/>
                <w:color w:val="000000"/>
                <w:sz w:val="21"/>
                <w:szCs w:val="21"/>
                <w:lang w:bidi="ar"/>
              </w:rPr>
            </w:pPr>
            <w:r>
              <w:rPr>
                <w:rFonts w:hint="eastAsia" w:ascii="宋体" w:hAnsi="宋体"/>
                <w:b/>
                <w:color w:val="000000"/>
                <w:sz w:val="21"/>
                <w:szCs w:val="21"/>
                <w:lang w:bidi="ar"/>
              </w:rPr>
              <w:t xml:space="preserve">（注：响应文件中需提供相关人员的证书复印件、身份证复印件，以及社保部门出具的响应单位为其缴纳的最近一期的社保证明复印件，并加盖响应单位公章。未按要求提供或不提供不得分。）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416"/>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ascii="宋体" w:hAnsi="宋体"/>
                <w:sz w:val="21"/>
                <w:szCs w:val="21"/>
              </w:rPr>
            </w:pPr>
            <w:r>
              <w:rPr>
                <w:rFonts w:hint="eastAsia" w:ascii="宋体" w:hAnsi="宋体" w:cs="宋体"/>
                <w:szCs w:val="21"/>
              </w:rPr>
              <w:t xml:space="preserve">3.项目集成运维负责人</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（1）具有注册信息安全管理员（CISO）证书的得1分。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（2）具有本项目相关的高级或以上职称证书的得1分。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（3）具有信息安全保障人员认证证书（CISAW）证书的得1分。</w:t>
            </w:r>
            <w:r/>
          </w:p>
          <w:p>
            <w:pPr>
              <w:ind w:left="0"/>
              <w:widowControl w:val="off"/>
              <w:rPr>
                <w:rFonts w:ascii="宋体" w:hAnsi="宋体"/>
                <w:color w:val="000000"/>
                <w:sz w:val="21"/>
                <w:szCs w:val="21"/>
                <w:lang w:bidi="ar"/>
              </w:rPr>
            </w:pPr>
            <w:r>
              <w:rPr>
                <w:rFonts w:hint="eastAsia" w:ascii="宋体" w:hAnsi="宋体"/>
                <w:b/>
                <w:color w:val="000000"/>
                <w:sz w:val="21"/>
                <w:szCs w:val="21"/>
                <w:lang w:bidi="ar"/>
              </w:rPr>
              <w:t xml:space="preserve">（注：响应文件中需提供相关人员的证书复印件、身份证复印件，以及社保部门出具的响应单位为其缴纳的最近一期的社保证明复印件，并加盖响应单位公章。未按要求提供或不提供不得分。）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416"/>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ascii="宋体" w:hAnsi="宋体"/>
                <w:sz w:val="21"/>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安全保障负责人</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（1）具有注册信息安全专业人员（CISP）证书的得1分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（2）具有通信专业技术人员职业水平证书的得1分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（3）具有信息安全保障人员认证（CISAW）证书的得1分。</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（注：响应文件中需提供相关人员的证书复印件、身份证复印件，以及社保部门出具的响应单位为其缴纳的最近一期的社保证明复印件，并加盖响应单位公章。未按要求提供或不提供不得分。）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416"/>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ascii="宋体" w:hAnsi="宋体" w:cs="宋体"/>
                <w:szCs w:val="21"/>
              </w:rPr>
            </w:pPr>
            <w:r>
              <w:rPr>
                <w:rFonts w:hint="eastAsia" w:ascii="宋体" w:hAnsi="宋体" w:cs="宋体"/>
                <w:szCs w:val="21"/>
              </w:rPr>
              <w:t xml:space="preserve">5.其他项目实施成员</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其他项目实施成员（除项目经理、技术负责人、项目集成运维负责人、安全保障负责人外如存在一人多证情形，不重复计分）（2分）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（1）具有</w:t>
            </w:r>
            <w:r>
              <w:rPr>
                <w:rFonts w:hint="eastAsia" w:ascii="宋体" w:hAnsi="宋体" w:cs="宋体"/>
                <w:color w:val="000000"/>
              </w:rPr>
              <w:t xml:space="preserve">网络安全能力认证（CCSC</w:t>
            </w:r>
            <w:r>
              <w:rPr>
                <w:rFonts w:hint="eastAsia" w:ascii="宋体" w:hAnsi="宋体" w:cs="宋体"/>
                <w:color w:val="000000"/>
              </w:rPr>
              <w:t xml:space="preserve">）证书</w:t>
            </w:r>
            <w:r>
              <w:rPr>
                <w:rFonts w:hint="eastAsia" w:ascii="宋体" w:hAnsi="宋体"/>
                <w:color w:val="000000"/>
                <w:sz w:val="21"/>
                <w:szCs w:val="21"/>
                <w:lang w:bidi="ar"/>
              </w:rPr>
              <w:t xml:space="preserve">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（2）具有信息安全保障人员认证</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CISAW</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证书的得1分。</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注：响应文件中需提供以上相关人员的证书复印件、身份证复印件，以及社保部门出具的响应单位为其缴纳的最近一期的社保证明复印件，并加盖响应单位公章，其他项目实施成员中“一人多证”仅得一次分。未按要求提供或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bookmarkStart w:id="112" w:name="_GoBack"/>
            <w:r/>
            <w:bookmarkEnd w:id="112"/>
            <w:r/>
            <w:r/>
          </w:p>
        </w:tc>
      </w:tr>
      <w:tr>
        <w:trPr>
          <w:trHeight w:val="416"/>
        </w:trPr>
        <w:tc>
          <w:tcPr>
            <w:tcW w:w="141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cs="宋体"/>
                <w:b/>
                <w:bCs/>
                <w:szCs w:val="22"/>
              </w:rPr>
              <w:t xml:space="preserve">类似</w:t>
            </w:r>
            <w:r>
              <w:rPr>
                <w:rFonts w:ascii="宋体" w:hAnsi="宋体" w:cs="宋体"/>
                <w:b/>
                <w:bCs/>
                <w:szCs w:val="22"/>
              </w:rPr>
              <w:t xml:space="preserve">业绩（4分）</w:t>
            </w:r>
            <w:r/>
          </w:p>
        </w:tc>
        <w:tc>
          <w:tcPr>
            <w:shd w:val="clear" w:color="auto" w:fill="auto"/>
            <w:tcW w:w="1697" w:type="dxa"/>
            <w:vAlign w:val="center"/>
            <w:textDirection w:val="lrTb"/>
            <w:noWrap w:val="false"/>
          </w:tcPr>
          <w:p>
            <w:pPr>
              <w:ind w:left="0"/>
              <w:widowControl w:val="off"/>
              <w:rPr>
                <w:rFonts w:ascii="宋体" w:hAnsi="宋体" w:cs="宋体"/>
                <w:szCs w:val="21"/>
              </w:rPr>
            </w:pPr>
            <w:r>
              <w:rPr>
                <w:rFonts w:ascii="宋体" w:hAnsi="宋体" w:cs="宋体"/>
                <w:szCs w:val="21"/>
              </w:rPr>
              <w:t xml:space="preserve">类似项目业绩</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响应单位提供自202</w:t>
            </w:r>
            <w:r>
              <w:rPr>
                <w:rFonts w:hint="eastAsia" w:ascii="宋体" w:hAnsi="宋体"/>
                <w:color w:val="000000"/>
                <w:sz w:val="21"/>
                <w:szCs w:val="21"/>
                <w:lang w:bidi="ar"/>
              </w:rPr>
              <w:t xml:space="preserve">3</w:t>
            </w:r>
            <w:r>
              <w:rPr>
                <w:rFonts w:ascii="宋体" w:hAnsi="宋体"/>
                <w:color w:val="000000"/>
                <w:sz w:val="21"/>
                <w:szCs w:val="21"/>
                <w:lang w:bidi="ar"/>
              </w:rPr>
              <w:t xml:space="preserve">年1月1日</w:t>
            </w:r>
            <w:r>
              <w:rPr>
                <w:rFonts w:hint="eastAsia" w:ascii="宋体" w:hAnsi="宋体"/>
                <w:color w:val="000000"/>
                <w:sz w:val="21"/>
                <w:szCs w:val="21"/>
                <w:lang w:bidi="ar"/>
              </w:rPr>
              <w:t xml:space="preserve">（以合同签订日期为准）</w:t>
            </w:r>
            <w:r>
              <w:rPr>
                <w:rFonts w:hint="eastAsia" w:ascii="宋体" w:hAnsi="宋体"/>
                <w:color w:val="000000"/>
                <w:sz w:val="21"/>
                <w:szCs w:val="21"/>
                <w:lang w:bidi="ar"/>
              </w:rPr>
              <w:t xml:space="preserve">以来</w:t>
            </w:r>
            <w:r>
              <w:rPr>
                <w:rFonts w:ascii="宋体" w:hAnsi="宋体"/>
                <w:color w:val="000000"/>
                <w:sz w:val="21"/>
                <w:szCs w:val="21"/>
                <w:lang w:bidi="ar"/>
              </w:rPr>
              <w:t xml:space="preserve">承担的类似项目业绩案例。每提供一</w:t>
            </w:r>
            <w:r>
              <w:rPr>
                <w:rFonts w:hint="eastAsia" w:ascii="宋体" w:hAnsi="宋体"/>
                <w:color w:val="000000"/>
                <w:sz w:val="21"/>
                <w:szCs w:val="21"/>
                <w:lang w:bidi="ar"/>
              </w:rPr>
              <w:t xml:space="preserve">个业绩</w:t>
            </w:r>
            <w:r>
              <w:rPr>
                <w:rFonts w:ascii="宋体" w:hAnsi="宋体"/>
                <w:color w:val="000000"/>
                <w:sz w:val="21"/>
                <w:szCs w:val="21"/>
                <w:lang w:bidi="ar"/>
              </w:rPr>
              <w:t xml:space="preserve">得</w:t>
            </w:r>
            <w:r>
              <w:rPr>
                <w:rFonts w:ascii="宋体" w:hAnsi="宋体"/>
                <w:color w:val="000000"/>
                <w:sz w:val="21"/>
                <w:szCs w:val="21"/>
                <w:lang w:bidi="ar"/>
              </w:rPr>
              <w:t xml:space="preserve">2</w:t>
            </w:r>
            <w:r>
              <w:rPr>
                <w:rFonts w:ascii="宋体" w:hAnsi="宋体"/>
                <w:color w:val="000000"/>
                <w:sz w:val="21"/>
                <w:szCs w:val="21"/>
                <w:lang w:bidi="ar"/>
              </w:rPr>
              <w:t xml:space="preserve">分，最高得</w:t>
            </w:r>
            <w:r>
              <w:rPr>
                <w:rFonts w:ascii="宋体" w:hAnsi="宋体"/>
                <w:color w:val="000000"/>
                <w:sz w:val="21"/>
                <w:szCs w:val="21"/>
                <w:lang w:bidi="ar"/>
              </w:rPr>
              <w:t xml:space="preserve">4分</w:t>
            </w:r>
            <w:r>
              <w:rPr>
                <w:rFonts w:hint="eastAsia" w:ascii="宋体" w:hAnsi="宋体"/>
                <w:color w:val="000000"/>
                <w:sz w:val="21"/>
                <w:szCs w:val="21"/>
                <w:lang w:bidi="ar"/>
              </w:rPr>
              <w:t xml:space="preserve">，不提供不得分。</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（注：业绩日期以合同签订日期为准，响应文件中需提供合同复印件及合同对应的任一期发票复印件并加盖响应</w:t>
            </w:r>
            <w:r>
              <w:rPr>
                <w:rFonts w:hint="eastAsia" w:ascii="宋体" w:hAnsi="宋体"/>
                <w:b/>
                <w:color w:val="000000"/>
                <w:sz w:val="21"/>
                <w:szCs w:val="21"/>
                <w:lang w:bidi="ar"/>
              </w:rPr>
              <w:t xml:space="preserve">单位公章，不提供或提供不完全的不得分。）</w:t>
            </w:r>
            <w:r/>
          </w:p>
          <w:p>
            <w:pPr>
              <w:ind w:left="0"/>
              <w:widowControl w:val="off"/>
              <w:rPr>
                <w:rFonts w:ascii="宋体" w:hAnsi="宋体"/>
                <w:color w:val="000000"/>
                <w:sz w:val="21"/>
                <w:szCs w:val="21"/>
                <w:lang w:bidi="ar"/>
              </w:rPr>
            </w:pPr>
            <w:r>
              <w:rPr>
                <w:rFonts w:ascii="宋体" w:hAnsi="宋体"/>
                <w:color w:val="000000"/>
                <w:sz w:val="21"/>
                <w:szCs w:val="21"/>
                <w:lang w:bidi="ar"/>
              </w:rPr>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bl>
    <w:p>
      <w:pPr>
        <w:pStyle w:val="913"/>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60</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384" w:hanging="360"/>
      </w:pPr>
      <w:rPr>
        <w:rFonts w:hint="default"/>
      </w:rPr>
    </w:lvl>
    <w:lvl w:ilvl="1">
      <w:start w:val="1"/>
      <w:numFmt w:val="lowerLetter"/>
      <w:isLgl w:val="false"/>
      <w:suff w:val="tab"/>
      <w:lvlText w:val="%2)"/>
      <w:lvlJc w:val="left"/>
      <w:pPr>
        <w:ind w:left="1864" w:hanging="420"/>
      </w:pPr>
    </w:lvl>
    <w:lvl w:ilvl="2">
      <w:start w:val="1"/>
      <w:numFmt w:val="lowerRoman"/>
      <w:isLgl w:val="false"/>
      <w:suff w:val="tab"/>
      <w:lvlText w:val="%3."/>
      <w:lvlJc w:val="right"/>
      <w:pPr>
        <w:ind w:left="2284" w:hanging="420"/>
      </w:pPr>
    </w:lvl>
    <w:lvl w:ilvl="3">
      <w:start w:val="1"/>
      <w:numFmt w:val="decimal"/>
      <w:isLgl w:val="false"/>
      <w:suff w:val="tab"/>
      <w:lvlText w:val="%4."/>
      <w:lvlJc w:val="left"/>
      <w:pPr>
        <w:ind w:left="2704" w:hanging="420"/>
      </w:pPr>
    </w:lvl>
    <w:lvl w:ilvl="4">
      <w:start w:val="1"/>
      <w:numFmt w:val="lowerLetter"/>
      <w:isLgl w:val="false"/>
      <w:suff w:val="tab"/>
      <w:lvlText w:val="%5)"/>
      <w:lvlJc w:val="left"/>
      <w:pPr>
        <w:ind w:left="3124" w:hanging="420"/>
      </w:pPr>
    </w:lvl>
    <w:lvl w:ilvl="5">
      <w:start w:val="1"/>
      <w:numFmt w:val="lowerRoman"/>
      <w:isLgl w:val="false"/>
      <w:suff w:val="tab"/>
      <w:lvlText w:val="%6."/>
      <w:lvlJc w:val="right"/>
      <w:pPr>
        <w:ind w:left="3544" w:hanging="420"/>
      </w:pPr>
    </w:lvl>
    <w:lvl w:ilvl="6">
      <w:start w:val="1"/>
      <w:numFmt w:val="decimal"/>
      <w:isLgl w:val="false"/>
      <w:suff w:val="tab"/>
      <w:lvlText w:val="%7."/>
      <w:lvlJc w:val="left"/>
      <w:pPr>
        <w:ind w:left="3964" w:hanging="420"/>
      </w:pPr>
    </w:lvl>
    <w:lvl w:ilvl="7">
      <w:start w:val="1"/>
      <w:numFmt w:val="lowerLetter"/>
      <w:isLgl w:val="false"/>
      <w:suff w:val="tab"/>
      <w:lvlText w:val="%8)"/>
      <w:lvlJc w:val="left"/>
      <w:pPr>
        <w:ind w:left="4384" w:hanging="420"/>
      </w:pPr>
    </w:lvl>
    <w:lvl w:ilvl="8">
      <w:start w:val="1"/>
      <w:numFmt w:val="lowerRoman"/>
      <w:isLgl w:val="false"/>
      <w:suff w:val="tab"/>
      <w:lvlText w:val="%9."/>
      <w:lvlJc w:val="right"/>
      <w:pPr>
        <w:ind w:left="4804" w:hanging="420"/>
      </w:pPr>
    </w:lvl>
  </w:abstractNum>
  <w:abstractNum w:abstractNumId="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3"/>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864"/>
    <w:link w:val="33"/>
    <w:uiPriority w:val="10"/>
    <w:rPr>
      <w:sz w:val="48"/>
      <w:szCs w:val="48"/>
    </w:rPr>
  </w:style>
  <w:style w:type="character" w:styleId="36">
    <w:name w:val="Subtitle Char"/>
    <w:basedOn w:val="864"/>
    <w:link w:val="900"/>
    <w:uiPriority w:val="11"/>
    <w:rPr>
      <w:sz w:val="24"/>
      <w:szCs w:val="24"/>
    </w:rPr>
  </w:style>
  <w:style w:type="character" w:styleId="38">
    <w:name w:val="Quote Char"/>
    <w:link w:val="1247"/>
    <w:uiPriority w:val="29"/>
    <w:rPr>
      <w:i/>
    </w:rPr>
  </w:style>
  <w:style w:type="character" w:styleId="40">
    <w:name w:val="Intense Quote Char"/>
    <w:link w:val="1108"/>
    <w:uiPriority w:val="30"/>
    <w:rPr>
      <w:i/>
    </w:rPr>
  </w:style>
  <w:style w:type="character" w:styleId="42">
    <w:name w:val="Header Char"/>
    <w:basedOn w:val="864"/>
    <w:link w:val="898"/>
    <w:uiPriority w:val="99"/>
  </w:style>
  <w:style w:type="character" w:styleId="44">
    <w:name w:val="Footer Char"/>
    <w:basedOn w:val="864"/>
    <w:link w:val="896"/>
    <w:uiPriority w:val="99"/>
  </w:style>
  <w:style w:type="character" w:styleId="46">
    <w:name w:val="Caption Char"/>
    <w:basedOn w:val="873"/>
    <w:link w:val="896"/>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3"/>
    <w:uiPriority w:val="99"/>
    <w:rPr>
      <w:sz w:val="18"/>
    </w:rPr>
  </w:style>
  <w:style w:type="character" w:styleId="178">
    <w:name w:val="Endnote Text Char"/>
    <w:link w:val="893"/>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7"/>
    <w:qFormat/>
    <w:pPr>
      <w:ind w:left="1024"/>
      <w:jc w:val="both"/>
    </w:pPr>
    <w:rPr>
      <w:rFonts w:ascii="Calibri" w:hAnsi="Calibri"/>
    </w:rPr>
  </w:style>
  <w:style w:type="paragraph" w:styleId="855">
    <w:name w:val="Heading 1"/>
    <w:basedOn w:val="854"/>
    <w:next w:val="854"/>
    <w:link w:val="1264"/>
    <w:qFormat/>
    <w:pPr>
      <w:ind w:left="432" w:firstLine="18"/>
      <w:spacing w:before="340" w:after="330" w:line="578" w:lineRule="auto"/>
      <w:outlineLvl w:val="0"/>
    </w:pPr>
  </w:style>
  <w:style w:type="paragraph" w:styleId="856">
    <w:name w:val="Heading 2"/>
    <w:basedOn w:val="855"/>
    <w:next w:val="854"/>
    <w:link w:val="1271"/>
    <w:qFormat/>
    <w:pPr>
      <w:ind w:left="576" w:firstLine="24"/>
      <w:spacing w:before="260" w:after="260" w:line="416" w:lineRule="auto"/>
      <w:outlineLvl w:val="1"/>
    </w:pPr>
  </w:style>
  <w:style w:type="paragraph" w:styleId="857">
    <w:name w:val="Heading 3"/>
    <w:basedOn w:val="855"/>
    <w:next w:val="854"/>
    <w:qFormat/>
    <w:pPr>
      <w:ind w:left="720"/>
      <w:spacing w:before="260" w:after="260" w:line="416" w:lineRule="auto"/>
      <w:outlineLvl w:val="2"/>
    </w:pPr>
  </w:style>
  <w:style w:type="paragraph" w:styleId="858">
    <w:name w:val="Heading 4"/>
    <w:basedOn w:val="855"/>
    <w:next w:val="854"/>
    <w:qFormat/>
    <w:pPr>
      <w:ind w:left="864" w:firstLine="24"/>
      <w:spacing w:before="280" w:after="290" w:line="376" w:lineRule="auto"/>
      <w:outlineLvl w:val="3"/>
    </w:pPr>
  </w:style>
  <w:style w:type="paragraph" w:styleId="859">
    <w:name w:val="Heading 5"/>
    <w:basedOn w:val="855"/>
    <w:next w:val="854"/>
    <w:qFormat/>
    <w:pPr>
      <w:ind w:left="1008"/>
      <w:spacing w:before="280" w:after="290" w:line="376" w:lineRule="auto"/>
      <w:outlineLvl w:val="4"/>
    </w:pPr>
  </w:style>
  <w:style w:type="paragraph" w:styleId="860">
    <w:name w:val="Heading 6"/>
    <w:basedOn w:val="855"/>
    <w:next w:val="854"/>
    <w:qFormat/>
    <w:pPr>
      <w:ind w:left="1152" w:firstLine="20"/>
      <w:spacing w:before="240" w:after="64" w:line="320" w:lineRule="auto"/>
      <w:outlineLvl w:val="5"/>
    </w:pPr>
  </w:style>
  <w:style w:type="paragraph" w:styleId="861">
    <w:name w:val="Heading 7"/>
    <w:basedOn w:val="855"/>
    <w:next w:val="854"/>
    <w:qFormat/>
    <w:pPr>
      <w:ind w:left="1296" w:firstLine="14"/>
      <w:spacing w:before="240" w:after="64" w:line="320" w:lineRule="auto"/>
      <w:outlineLvl w:val="6"/>
    </w:pPr>
  </w:style>
  <w:style w:type="paragraph" w:styleId="862">
    <w:name w:val="Heading 8"/>
    <w:basedOn w:val="855"/>
    <w:next w:val="854"/>
    <w:qFormat/>
    <w:pPr>
      <w:ind w:left="1440"/>
      <w:spacing w:before="240" w:after="64" w:line="320" w:lineRule="auto"/>
      <w:outlineLvl w:val="7"/>
    </w:pPr>
  </w:style>
  <w:style w:type="paragraph" w:styleId="863">
    <w:name w:val="Heading 9"/>
    <w:basedOn w:val="855"/>
    <w:next w:val="854"/>
    <w:qFormat/>
    <w:pPr>
      <w:ind w:left="1584" w:firstLine="22"/>
      <w:spacing w:before="240" w:after="64" w:line="320" w:lineRule="auto"/>
      <w:outlineLvl w:val="8"/>
    </w:p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Indent"/>
    <w:basedOn w:val="854"/>
    <w:next w:val="854"/>
    <w:link w:val="1272"/>
    <w:qFormat/>
    <w:pPr>
      <w:ind w:left="420" w:firstLine="1188"/>
      <w:spacing w:line="360" w:lineRule="exact"/>
    </w:pPr>
  </w:style>
  <w:style w:type="paragraph" w:styleId="868">
    <w:name w:val="toc 7"/>
    <w:basedOn w:val="855"/>
    <w:next w:val="854"/>
    <w:qFormat/>
    <w:pPr>
      <w:ind w:left="1200" w:firstLine="0"/>
      <w:spacing w:before="0" w:after="0" w:line="240" w:lineRule="auto"/>
      <w:outlineLvl w:val="9"/>
    </w:pPr>
    <w:rPr>
      <w:rFonts w:cs="Calibri"/>
      <w:sz w:val="18"/>
      <w:szCs w:val="18"/>
    </w:rPr>
  </w:style>
  <w:style w:type="paragraph" w:styleId="869">
    <w:name w:val="List Bullet 4"/>
    <w:basedOn w:val="855"/>
    <w:next w:val="870"/>
    <w:qFormat/>
    <w:pPr>
      <w:ind w:left="1620" w:firstLine="2652"/>
      <w:spacing w:before="0" w:after="0" w:line="360" w:lineRule="auto"/>
    </w:pPr>
  </w:style>
  <w:style w:type="paragraph" w:styleId="870">
    <w:name w:val="List Bullet 2"/>
    <w:basedOn w:val="855"/>
    <w:next w:val="854"/>
    <w:qFormat/>
    <w:pPr>
      <w:ind w:left="900" w:firstLine="2652"/>
      <w:spacing w:before="0" w:after="0" w:line="360" w:lineRule="auto"/>
    </w:pPr>
  </w:style>
  <w:style w:type="paragraph" w:styleId="871">
    <w:name w:val="List Number"/>
    <w:basedOn w:val="855"/>
    <w:next w:val="854"/>
    <w:qFormat/>
    <w:pPr>
      <w:ind w:left="454" w:firstLine="2788"/>
      <w:spacing w:before="0" w:after="0" w:line="240" w:lineRule="auto"/>
    </w:pPr>
  </w:style>
  <w:style w:type="paragraph" w:styleId="872">
    <w:name w:val="Normal Indent"/>
    <w:basedOn w:val="854"/>
    <w:next w:val="854"/>
    <w:link w:val="924"/>
    <w:qFormat/>
    <w:pPr>
      <w:ind w:left="420" w:firstLine="4772"/>
    </w:pPr>
    <w:rPr>
      <w:lang w:val="zh-CN"/>
    </w:rPr>
  </w:style>
  <w:style w:type="paragraph" w:styleId="873">
    <w:name w:val="Caption"/>
    <w:basedOn w:val="855"/>
    <w:next w:val="854"/>
    <w:qFormat/>
    <w:pPr>
      <w:ind w:left="200" w:firstLine="2248"/>
      <w:jc w:val="center"/>
      <w:spacing w:before="0" w:after="0" w:line="240" w:lineRule="auto"/>
    </w:pPr>
  </w:style>
  <w:style w:type="paragraph" w:styleId="874">
    <w:name w:val="List Bullet"/>
    <w:basedOn w:val="855"/>
    <w:next w:val="854"/>
    <w:qFormat/>
    <w:pPr>
      <w:ind w:left="900" w:firstLine="2652"/>
      <w:spacing w:before="0" w:after="0" w:line="360" w:lineRule="auto"/>
    </w:pPr>
  </w:style>
  <w:style w:type="paragraph" w:styleId="875">
    <w:name w:val="Document Map"/>
    <w:basedOn w:val="855"/>
    <w:next w:val="876"/>
    <w:qFormat/>
    <w:pPr>
      <w:ind w:left="0" w:firstLine="4"/>
      <w:spacing w:before="0" w:after="0" w:line="240" w:lineRule="auto"/>
      <w:shd w:val="clear" w:color="000000" w:fill="000080"/>
    </w:pPr>
  </w:style>
  <w:style w:type="paragraph" w:styleId="876">
    <w:name w:val="annotation subject"/>
    <w:next w:val="854"/>
    <w:semiHidden/>
    <w:qFormat/>
    <w:pPr>
      <w:ind w:firstLine="4608"/>
      <w:spacing w:line="360" w:lineRule="auto"/>
    </w:pPr>
    <w:rPr>
      <w:rFonts w:ascii="Calibri" w:hAnsi="Calibri"/>
    </w:rPr>
  </w:style>
  <w:style w:type="paragraph" w:styleId="877">
    <w:name w:val="annotation text"/>
    <w:basedOn w:val="855"/>
    <w:next w:val="854"/>
    <w:qFormat/>
    <w:pPr>
      <w:ind w:left="0" w:firstLine="3584"/>
      <w:spacing w:line="360" w:lineRule="auto"/>
    </w:pPr>
  </w:style>
  <w:style w:type="paragraph" w:styleId="878">
    <w:name w:val="Body Text 3"/>
    <w:basedOn w:val="855"/>
    <w:next w:val="854"/>
    <w:qFormat/>
    <w:pPr>
      <w:ind w:left="0" w:firstLine="2048"/>
      <w:spacing w:before="0" w:after="0" w:line="500" w:lineRule="exact"/>
    </w:pPr>
  </w:style>
  <w:style w:type="paragraph" w:styleId="879">
    <w:name w:val="List Bullet 3"/>
    <w:basedOn w:val="855"/>
    <w:next w:val="854"/>
    <w:qFormat/>
    <w:pPr>
      <w:ind w:left="900" w:firstLine="2652"/>
      <w:spacing w:before="0" w:after="0" w:line="360" w:lineRule="auto"/>
    </w:pPr>
  </w:style>
  <w:style w:type="paragraph" w:styleId="880">
    <w:name w:val="Body Text"/>
    <w:basedOn w:val="854"/>
    <w:next w:val="872"/>
    <w:qFormat/>
    <w:pPr>
      <w:ind w:left="0" w:firstLine="2560"/>
    </w:pPr>
  </w:style>
  <w:style w:type="paragraph" w:styleId="881">
    <w:name w:val="List Number 3"/>
    <w:basedOn w:val="855"/>
    <w:next w:val="854"/>
    <w:qFormat/>
    <w:pPr>
      <w:ind w:left="420" w:firstLine="3584"/>
      <w:spacing w:before="0" w:after="0" w:line="240" w:lineRule="auto"/>
    </w:pPr>
  </w:style>
  <w:style w:type="paragraph" w:styleId="882">
    <w:name w:val="List 2"/>
    <w:basedOn w:val="855"/>
    <w:next w:val="868"/>
    <w:qFormat/>
    <w:pPr>
      <w:ind w:left="100" w:firstLine="3640"/>
      <w:spacing w:before="0" w:after="0" w:line="240" w:lineRule="auto"/>
    </w:pPr>
  </w:style>
  <w:style w:type="paragraph" w:styleId="883">
    <w:name w:val="Block Text"/>
    <w:basedOn w:val="855"/>
    <w:next w:val="854"/>
    <w:qFormat/>
    <w:pPr>
      <w:ind w:left="420" w:right="33" w:firstLine="2560"/>
      <w:spacing w:before="0" w:after="0" w:line="240" w:lineRule="auto"/>
    </w:pPr>
  </w:style>
  <w:style w:type="paragraph" w:styleId="884">
    <w:name w:val="toc 5"/>
    <w:basedOn w:val="855"/>
    <w:next w:val="854"/>
    <w:qFormat/>
    <w:pPr>
      <w:ind w:left="800" w:firstLine="0"/>
      <w:spacing w:before="0" w:after="0" w:line="240" w:lineRule="auto"/>
      <w:outlineLvl w:val="9"/>
    </w:pPr>
    <w:rPr>
      <w:rFonts w:cs="Calibri"/>
      <w:sz w:val="18"/>
      <w:szCs w:val="18"/>
    </w:rPr>
  </w:style>
  <w:style w:type="paragraph" w:styleId="885">
    <w:name w:val="toc 3"/>
    <w:basedOn w:val="855"/>
    <w:next w:val="854"/>
    <w:uiPriority w:val="39"/>
    <w:qFormat/>
    <w:pPr>
      <w:ind w:left="400" w:firstLine="0"/>
      <w:spacing w:before="0" w:after="0" w:line="240" w:lineRule="auto"/>
      <w:outlineLvl w:val="9"/>
    </w:pPr>
    <w:rPr>
      <w:rFonts w:cs="Calibri"/>
      <w:i/>
      <w:iCs/>
    </w:rPr>
  </w:style>
  <w:style w:type="paragraph" w:styleId="886">
    <w:name w:val="Plain Text"/>
    <w:basedOn w:val="855"/>
    <w:next w:val="887"/>
    <w:link w:val="925"/>
    <w:qFormat/>
    <w:pPr>
      <w:ind w:left="0" w:firstLine="2048"/>
      <w:spacing w:before="0" w:after="0" w:line="240" w:lineRule="auto"/>
    </w:pPr>
    <w:rPr>
      <w:lang w:val="zh-CN"/>
    </w:rPr>
  </w:style>
  <w:style w:type="paragraph" w:styleId="887">
    <w:name w:val="toc 1"/>
    <w:basedOn w:val="855"/>
    <w:next w:val="854"/>
    <w:uiPriority w:val="39"/>
    <w:qFormat/>
    <w:pPr>
      <w:ind w:left="0" w:firstLine="0"/>
      <w:spacing w:before="120" w:after="120" w:line="240" w:lineRule="auto"/>
      <w:outlineLvl w:val="9"/>
    </w:pPr>
    <w:rPr>
      <w:rFonts w:cs="Calibri"/>
      <w:b/>
      <w:bCs/>
      <w:caps/>
    </w:rPr>
  </w:style>
  <w:style w:type="paragraph" w:styleId="888">
    <w:name w:val="List Bullet 5"/>
    <w:basedOn w:val="855"/>
    <w:next w:val="889"/>
    <w:qFormat/>
    <w:pPr>
      <w:ind w:left="2040" w:firstLine="2560"/>
      <w:spacing w:before="0" w:after="0" w:line="360" w:lineRule="auto"/>
    </w:pPr>
  </w:style>
  <w:style w:type="paragraph" w:styleId="889" w:customStyle="1">
    <w:name w:val="正文首行缩进1"/>
    <w:next w:val="881"/>
    <w:qFormat/>
    <w:pPr>
      <w:ind w:left="420" w:firstLine="2724"/>
      <w:spacing w:after="120" w:line="360" w:lineRule="auto"/>
    </w:pPr>
    <w:rPr>
      <w:rFonts w:ascii="Calibri" w:hAnsi="Calibri"/>
    </w:rPr>
  </w:style>
  <w:style w:type="paragraph" w:styleId="890">
    <w:name w:val="toc 8"/>
    <w:basedOn w:val="855"/>
    <w:next w:val="854"/>
    <w:qFormat/>
    <w:pPr>
      <w:ind w:left="1400" w:firstLine="0"/>
      <w:spacing w:before="0" w:after="0" w:line="240" w:lineRule="auto"/>
      <w:outlineLvl w:val="9"/>
    </w:pPr>
    <w:rPr>
      <w:rFonts w:cs="Calibri"/>
      <w:sz w:val="18"/>
      <w:szCs w:val="18"/>
    </w:rPr>
  </w:style>
  <w:style w:type="paragraph" w:styleId="891">
    <w:name w:val="Date"/>
    <w:basedOn w:val="855"/>
    <w:next w:val="854"/>
    <w:qFormat/>
    <w:pPr>
      <w:ind w:left="0" w:firstLine="2560"/>
      <w:spacing w:before="0" w:after="0" w:line="240" w:lineRule="auto"/>
    </w:pPr>
  </w:style>
  <w:style w:type="paragraph" w:styleId="892">
    <w:name w:val="Body Text Indent 2"/>
    <w:basedOn w:val="855"/>
    <w:next w:val="867"/>
    <w:qFormat/>
    <w:pPr>
      <w:ind w:left="481" w:firstLine="2784"/>
      <w:spacing w:before="0" w:after="0" w:line="400" w:lineRule="exact"/>
    </w:pPr>
  </w:style>
  <w:style w:type="paragraph" w:styleId="893">
    <w:name w:val="endnote text"/>
    <w:basedOn w:val="855"/>
    <w:next w:val="894"/>
    <w:qFormat/>
    <w:pPr>
      <w:ind w:left="0" w:firstLine="2560"/>
      <w:spacing w:before="0" w:after="0" w:line="360" w:lineRule="auto"/>
    </w:pPr>
  </w:style>
  <w:style w:type="paragraph" w:styleId="894" w:customStyle="1">
    <w:name w:val="Char11"/>
    <w:basedOn w:val="855"/>
    <w:next w:val="854"/>
    <w:qFormat/>
    <w:pPr>
      <w:ind w:left="0" w:firstLine="3584"/>
      <w:spacing w:before="0" w:after="0" w:line="240" w:lineRule="auto"/>
    </w:pPr>
  </w:style>
  <w:style w:type="paragraph" w:styleId="895">
    <w:name w:val="Balloon Text"/>
    <w:basedOn w:val="855"/>
    <w:next w:val="871"/>
    <w:qFormat/>
    <w:pPr>
      <w:ind w:left="0" w:firstLine="2048"/>
      <w:spacing w:before="0" w:after="0" w:line="240" w:lineRule="auto"/>
    </w:pPr>
  </w:style>
  <w:style w:type="paragraph" w:styleId="896">
    <w:name w:val="Footer"/>
    <w:basedOn w:val="855"/>
    <w:next w:val="897"/>
    <w:link w:val="926"/>
    <w:uiPriority w:val="99"/>
    <w:qFormat/>
    <w:pPr>
      <w:ind w:left="0" w:firstLine="3584"/>
      <w:spacing w:before="0" w:after="0" w:line="240" w:lineRule="auto"/>
    </w:pPr>
    <w:rPr>
      <w:lang w:val="zh-CN"/>
    </w:rPr>
  </w:style>
  <w:style w:type="paragraph" w:styleId="897" w:customStyle="1">
    <w:name w:val="Char Char Char Char Char Char Char Char Char Char Char Char Char"/>
    <w:basedOn w:val="855"/>
    <w:next w:val="854"/>
    <w:qFormat/>
    <w:pPr>
      <w:ind w:left="0" w:firstLine="3584"/>
      <w:spacing w:before="0" w:after="160" w:line="240" w:lineRule="exact"/>
    </w:pPr>
  </w:style>
  <w:style w:type="paragraph" w:styleId="898">
    <w:name w:val="Header"/>
    <w:basedOn w:val="855"/>
    <w:next w:val="891"/>
    <w:link w:val="927"/>
    <w:uiPriority w:val="99"/>
    <w:qFormat/>
    <w:pPr>
      <w:ind w:left="0" w:firstLine="3584"/>
      <w:jc w:val="center"/>
      <w:spacing w:before="0" w:after="0" w:line="240" w:lineRule="auto"/>
    </w:pPr>
    <w:rPr>
      <w:lang w:val="zh-CN"/>
    </w:rPr>
  </w:style>
  <w:style w:type="paragraph" w:styleId="899">
    <w:name w:val="toc 4"/>
    <w:basedOn w:val="855"/>
    <w:next w:val="854"/>
    <w:qFormat/>
    <w:pPr>
      <w:ind w:left="600" w:firstLine="0"/>
      <w:spacing w:before="0" w:after="0" w:line="240" w:lineRule="auto"/>
      <w:outlineLvl w:val="9"/>
    </w:pPr>
    <w:rPr>
      <w:rFonts w:cs="Calibri"/>
      <w:sz w:val="18"/>
      <w:szCs w:val="18"/>
    </w:rPr>
  </w:style>
  <w:style w:type="paragraph" w:styleId="900">
    <w:name w:val="Subtitle"/>
    <w:next w:val="854"/>
    <w:qFormat/>
    <w:pPr>
      <w:ind w:left="1024"/>
      <w:jc w:val="center"/>
      <w:spacing w:after="60"/>
    </w:pPr>
    <w:rPr>
      <w:rFonts w:ascii="Calibri" w:hAnsi="Calibri"/>
    </w:rPr>
  </w:style>
  <w:style w:type="paragraph" w:styleId="901">
    <w:name w:val="List"/>
    <w:basedOn w:val="855"/>
    <w:next w:val="902"/>
    <w:qFormat/>
    <w:pPr>
      <w:ind w:left="200" w:firstLine="3640"/>
      <w:spacing w:before="0" w:after="0" w:line="240" w:lineRule="auto"/>
    </w:pPr>
  </w:style>
  <w:style w:type="paragraph" w:styleId="902">
    <w:name w:val="Body Text First Indent"/>
    <w:next w:val="854"/>
    <w:qFormat/>
    <w:pPr>
      <w:ind w:left="420" w:firstLine="3748"/>
      <w:spacing w:after="120"/>
    </w:pPr>
    <w:rPr>
      <w:rFonts w:ascii="Calibri" w:hAnsi="Calibri"/>
    </w:rPr>
  </w:style>
  <w:style w:type="paragraph" w:styleId="903">
    <w:name w:val="footnote text"/>
    <w:basedOn w:val="855"/>
    <w:next w:val="883"/>
    <w:qFormat/>
    <w:pPr>
      <w:ind w:left="0" w:firstLine="3584"/>
      <w:spacing w:before="0" w:after="0" w:line="360" w:lineRule="auto"/>
    </w:pPr>
  </w:style>
  <w:style w:type="paragraph" w:styleId="904">
    <w:name w:val="toc 6"/>
    <w:basedOn w:val="855"/>
    <w:next w:val="854"/>
    <w:qFormat/>
    <w:pPr>
      <w:ind w:left="1000" w:firstLine="0"/>
      <w:spacing w:before="0" w:after="0" w:line="240" w:lineRule="auto"/>
      <w:outlineLvl w:val="9"/>
    </w:pPr>
    <w:rPr>
      <w:rFonts w:cs="Calibri"/>
      <w:sz w:val="18"/>
      <w:szCs w:val="18"/>
    </w:rPr>
  </w:style>
  <w:style w:type="paragraph" w:styleId="905">
    <w:name w:val="List 5"/>
    <w:basedOn w:val="855"/>
    <w:next w:val="880"/>
    <w:qFormat/>
    <w:pPr>
      <w:ind w:left="2100" w:firstLine="3676"/>
      <w:spacing w:before="0" w:after="0" w:line="240" w:lineRule="auto"/>
    </w:pPr>
  </w:style>
  <w:style w:type="paragraph" w:styleId="906">
    <w:name w:val="Body Text Indent 3"/>
    <w:basedOn w:val="855"/>
    <w:next w:val="904"/>
    <w:qFormat/>
    <w:pPr>
      <w:ind w:left="480" w:firstLine="2784"/>
      <w:spacing w:before="0" w:after="0" w:line="400" w:lineRule="exact"/>
    </w:pPr>
  </w:style>
  <w:style w:type="paragraph" w:styleId="907">
    <w:name w:val="toc 2"/>
    <w:basedOn w:val="855"/>
    <w:next w:val="854"/>
    <w:uiPriority w:val="39"/>
    <w:qFormat/>
    <w:pPr>
      <w:ind w:left="200" w:firstLine="0"/>
      <w:spacing w:before="0" w:after="0" w:line="240" w:lineRule="auto"/>
      <w:outlineLvl w:val="9"/>
    </w:pPr>
    <w:rPr>
      <w:rFonts w:cs="Calibri"/>
      <w:smallCaps/>
    </w:rPr>
  </w:style>
  <w:style w:type="paragraph" w:styleId="908">
    <w:name w:val="toc 9"/>
    <w:basedOn w:val="855"/>
    <w:next w:val="854"/>
    <w:qFormat/>
    <w:pPr>
      <w:ind w:left="1600" w:firstLine="0"/>
      <w:spacing w:before="0" w:after="0" w:line="240" w:lineRule="auto"/>
      <w:outlineLvl w:val="9"/>
    </w:pPr>
    <w:rPr>
      <w:rFonts w:cs="Calibri"/>
      <w:sz w:val="18"/>
      <w:szCs w:val="18"/>
    </w:rPr>
  </w:style>
  <w:style w:type="paragraph" w:styleId="909">
    <w:name w:val="Body Text 2"/>
    <w:basedOn w:val="855"/>
    <w:next w:val="874"/>
    <w:qFormat/>
    <w:pPr>
      <w:ind w:left="0" w:firstLine="1024"/>
      <w:spacing w:before="0" w:after="120" w:line="480" w:lineRule="auto"/>
    </w:pPr>
  </w:style>
  <w:style w:type="paragraph" w:styleId="910">
    <w:name w:val="HTML Preformatted"/>
    <w:basedOn w:val="855"/>
    <w:next w:val="873"/>
    <w:qFormat/>
    <w:pPr>
      <w:ind w:left="0" w:firstLine="2048"/>
      <w:spacing w:before="0" w:after="0" w:line="253" w:lineRule="atLeast"/>
    </w:pPr>
  </w:style>
  <w:style w:type="paragraph" w:styleId="911">
    <w:name w:val="Normal (Web)"/>
    <w:basedOn w:val="854"/>
    <w:next w:val="882"/>
    <w:uiPriority w:val="99"/>
    <w:qFormat/>
    <w:pPr>
      <w:ind w:left="15" w:right="15" w:firstLine="4608"/>
      <w:spacing w:before="60" w:after="60" w:line="312" w:lineRule="auto"/>
    </w:pPr>
  </w:style>
  <w:style w:type="paragraph" w:styleId="912">
    <w:name w:val="index 1"/>
    <w:basedOn w:val="855"/>
    <w:next w:val="854"/>
    <w:qFormat/>
    <w:pPr>
      <w:ind w:left="0" w:firstLine="3584"/>
      <w:spacing w:before="0" w:after="0" w:line="240" w:lineRule="auto"/>
    </w:pPr>
  </w:style>
  <w:style w:type="paragraph" w:styleId="913">
    <w:name w:val="Body Text First Indent 2"/>
    <w:link w:val="1263"/>
    <w:unhideWhenUsed/>
    <w:qFormat/>
    <w:pPr>
      <w:ind w:left="420" w:firstLine="420"/>
      <w:jc w:val="both"/>
      <w:spacing w:after="120"/>
      <w:widowControl w:val="off"/>
    </w:pPr>
    <w:rPr>
      <w:rFonts w:ascii="Calibri" w:hAnsi="Calibri"/>
      <w:sz w:val="21"/>
    </w:rPr>
  </w:style>
  <w:style w:type="table" w:styleId="91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5">
    <w:name w:val="Strong"/>
    <w:uiPriority w:val="22"/>
    <w:qFormat/>
    <w:rPr>
      <w:b/>
      <w:sz w:val="20"/>
    </w:rPr>
  </w:style>
  <w:style w:type="character" w:styleId="916">
    <w:name w:val="page number"/>
    <w:qFormat/>
    <w:rPr>
      <w:sz w:val="20"/>
    </w:rPr>
  </w:style>
  <w:style w:type="character" w:styleId="917">
    <w:name w:val="Emphasis"/>
    <w:qFormat/>
    <w:rPr>
      <w:i/>
      <w:sz w:val="21"/>
    </w:rPr>
  </w:style>
  <w:style w:type="character" w:styleId="918">
    <w:name w:val="Hyperlink"/>
    <w:uiPriority w:val="99"/>
    <w:qFormat/>
    <w:rPr>
      <w:color w:val="0000ff"/>
      <w:sz w:val="20"/>
      <w:u w:val="single"/>
    </w:rPr>
  </w:style>
  <w:style w:type="character" w:styleId="919">
    <w:name w:val="annotation reference"/>
    <w:qFormat/>
    <w:rPr>
      <w:sz w:val="20"/>
    </w:rPr>
  </w:style>
  <w:style w:type="character" w:styleId="920">
    <w:name w:val="footnote reference"/>
    <w:unhideWhenUsed/>
    <w:qFormat/>
    <w:rPr>
      <w:vertAlign w:val="superscript"/>
    </w:rPr>
  </w:style>
  <w:style w:type="paragraph" w:styleId="921">
    <w:name w:val="List Paragraph"/>
    <w:basedOn w:val="854"/>
    <w:next w:val="922"/>
    <w:uiPriority w:val="34"/>
    <w:qFormat/>
    <w:pPr>
      <w:ind w:left="420" w:firstLine="3748"/>
    </w:pPr>
  </w:style>
  <w:style w:type="paragraph" w:styleId="922" w:customStyle="1">
    <w:name w:val="xl91"/>
    <w:basedOn w:val="855"/>
    <w:next w:val="923"/>
    <w:qFormat/>
    <w:pPr>
      <w:ind w:left="0" w:firstLine="3584"/>
      <w:spacing w:before="280" w:after="280" w:line="240" w:lineRule="auto"/>
    </w:pPr>
  </w:style>
  <w:style w:type="paragraph" w:styleId="923" w:customStyle="1">
    <w:name w:val="xl76"/>
    <w:basedOn w:val="855"/>
    <w:next w:val="909"/>
    <w:qFormat/>
    <w:pPr>
      <w:ind w:left="0" w:firstLine="3584"/>
      <w:jc w:val="center"/>
      <w:spacing w:before="280" w:after="280" w:line="240" w:lineRule="auto"/>
    </w:pPr>
  </w:style>
  <w:style w:type="character" w:styleId="924" w:customStyle="1">
    <w:name w:val="正文缩进 字符"/>
    <w:link w:val="872"/>
    <w:qFormat/>
    <w:rPr>
      <w:rFonts w:ascii="Calibri" w:hAnsi="Calibri"/>
    </w:rPr>
  </w:style>
  <w:style w:type="character" w:styleId="925" w:customStyle="1">
    <w:name w:val="纯文本 字符"/>
    <w:link w:val="886"/>
    <w:qFormat/>
    <w:rPr>
      <w:rFonts w:ascii="Calibri" w:hAnsi="Calibri"/>
    </w:rPr>
  </w:style>
  <w:style w:type="character" w:styleId="926" w:customStyle="1">
    <w:name w:val="页脚 字符"/>
    <w:link w:val="896"/>
    <w:uiPriority w:val="99"/>
    <w:qFormat/>
    <w:rPr>
      <w:rFonts w:ascii="Calibri" w:hAnsi="Calibri"/>
    </w:rPr>
  </w:style>
  <w:style w:type="character" w:styleId="927" w:customStyle="1">
    <w:name w:val="页眉 字符"/>
    <w:link w:val="898"/>
    <w:uiPriority w:val="99"/>
    <w:qFormat/>
    <w:rPr>
      <w:rFonts w:ascii="Calibri" w:hAnsi="Calibri"/>
    </w:rPr>
  </w:style>
  <w:style w:type="character" w:styleId="928" w:customStyle="1">
    <w:name w:val="已访问的超链接1"/>
    <w:qFormat/>
    <w:rPr>
      <w:color w:val="800080"/>
      <w:sz w:val="20"/>
      <w:u w:val="single"/>
    </w:rPr>
  </w:style>
  <w:style w:type="character" w:styleId="929" w:customStyle="1">
    <w:name w:val="图注 Char Char"/>
    <w:qFormat/>
    <w:rPr>
      <w:sz w:val="20"/>
    </w:rPr>
  </w:style>
  <w:style w:type="character" w:styleId="930" w:customStyle="1">
    <w:name w:val="图片0 Char Char"/>
    <w:qFormat/>
    <w:rPr>
      <w:sz w:val="20"/>
    </w:rPr>
  </w:style>
  <w:style w:type="character" w:styleId="931" w:customStyle="1">
    <w:name w:val="p141"/>
    <w:qFormat/>
    <w:rPr>
      <w:color w:val="000000"/>
      <w:sz w:val="20"/>
      <w:u w:val="none"/>
    </w:rPr>
  </w:style>
  <w:style w:type="character" w:styleId="932" w:customStyle="1">
    <w:name w:val="批注框文本 字符"/>
    <w:semiHidden/>
    <w:qFormat/>
    <w:rPr>
      <w:sz w:val="20"/>
    </w:rPr>
  </w:style>
  <w:style w:type="character" w:styleId="933" w:customStyle="1">
    <w:name w:val="正文文本缩进 3 Char"/>
    <w:qFormat/>
    <w:rPr>
      <w:sz w:val="20"/>
    </w:rPr>
  </w:style>
  <w:style w:type="character" w:styleId="934" w:customStyle="1">
    <w:name w:val="标题 6 Char1"/>
    <w:semiHidden/>
    <w:qFormat/>
    <w:rPr>
      <w:b/>
      <w:sz w:val="20"/>
    </w:rPr>
  </w:style>
  <w:style w:type="character" w:styleId="935" w:customStyle="1">
    <w:name w:val="正文文本缩进 Char"/>
    <w:qFormat/>
    <w:rPr>
      <w:sz w:val="20"/>
    </w:rPr>
  </w:style>
  <w:style w:type="character" w:styleId="936" w:customStyle="1">
    <w:name w:val="正文文本缩进 2 Char"/>
    <w:qFormat/>
    <w:rPr>
      <w:sz w:val="20"/>
    </w:rPr>
  </w:style>
  <w:style w:type="character" w:styleId="937" w:customStyle="1">
    <w:name w:val="批注引用1"/>
    <w:qFormat/>
    <w:rPr>
      <w:sz w:val="20"/>
    </w:rPr>
  </w:style>
  <w:style w:type="character" w:styleId="938" w:customStyle="1">
    <w:name w:val="标题 6 Char"/>
    <w:qFormat/>
    <w:rPr>
      <w:b/>
      <w:sz w:val="20"/>
    </w:rPr>
  </w:style>
  <w:style w:type="character" w:styleId="939" w:customStyle="1">
    <w:name w:val="lh151"/>
    <w:qFormat/>
    <w:rPr>
      <w:color w:val="666666"/>
      <w:sz w:val="20"/>
    </w:rPr>
  </w:style>
  <w:style w:type="character" w:styleId="940" w:customStyle="1">
    <w:name w:val="_Style 332"/>
    <w:qFormat/>
    <w:rPr>
      <w:i/>
      <w:color w:val="auto"/>
      <w:sz w:val="21"/>
    </w:rPr>
  </w:style>
  <w:style w:type="character" w:styleId="941" w:customStyle="1">
    <w:name w:val="页眉 Char1"/>
    <w:semiHidden/>
    <w:qFormat/>
    <w:rPr>
      <w:sz w:val="20"/>
    </w:rPr>
  </w:style>
  <w:style w:type="character" w:styleId="942" w:customStyle="1">
    <w:name w:val="标题 3 Char"/>
    <w:qFormat/>
    <w:rPr>
      <w:b/>
      <w:sz w:val="20"/>
    </w:rPr>
  </w:style>
  <w:style w:type="character" w:styleId="943" w:customStyle="1">
    <w:name w:val="正文文本 Char"/>
    <w:qFormat/>
    <w:rPr>
      <w:sz w:val="20"/>
    </w:rPr>
  </w:style>
  <w:style w:type="character" w:styleId="944" w:customStyle="1">
    <w:name w:val="062"/>
    <w:qFormat/>
    <w:rPr>
      <w:b/>
      <w:sz w:val="20"/>
    </w:rPr>
  </w:style>
  <w:style w:type="character" w:styleId="945" w:customStyle="1">
    <w:name w:val="标题 Char"/>
    <w:qFormat/>
    <w:rPr>
      <w:b/>
      <w:sz w:val="20"/>
    </w:rPr>
  </w:style>
  <w:style w:type="character" w:styleId="946" w:customStyle="1">
    <w:name w:val="标题 2 Char"/>
    <w:qFormat/>
    <w:rPr>
      <w:b/>
      <w:sz w:val="20"/>
    </w:rPr>
  </w:style>
  <w:style w:type="character" w:styleId="947" w:customStyle="1">
    <w:name w:val="正文缩进 Char"/>
    <w:qFormat/>
    <w:rPr>
      <w:sz w:val="20"/>
    </w:rPr>
  </w:style>
  <w:style w:type="character" w:styleId="948" w:customStyle="1">
    <w:name w:val="日期 Char"/>
    <w:qFormat/>
    <w:rPr>
      <w:sz w:val="20"/>
    </w:rPr>
  </w:style>
  <w:style w:type="character" w:styleId="949" w:customStyle="1">
    <w:name w:val="纯文本 Char1"/>
    <w:semiHidden/>
    <w:qFormat/>
    <w:rPr>
      <w:sz w:val="20"/>
    </w:rPr>
  </w:style>
  <w:style w:type="character" w:styleId="950" w:customStyle="1">
    <w:name w:val="正文首行缩进 2 Char"/>
    <w:qFormat/>
    <w:rPr>
      <w:sz w:val="20"/>
    </w:rPr>
  </w:style>
  <w:style w:type="character" w:styleId="951" w:customStyle="1">
    <w:name w:val="表格用 Char Char"/>
    <w:qFormat/>
    <w:rPr>
      <w:sz w:val="20"/>
    </w:rPr>
  </w:style>
  <w:style w:type="character" w:styleId="952" w:customStyle="1">
    <w:name w:val="Char Char14"/>
    <w:qFormat/>
    <w:rPr>
      <w:sz w:val="20"/>
    </w:rPr>
  </w:style>
  <w:style w:type="character" w:styleId="953" w:customStyle="1">
    <w:name w:val="批注文字 Char1"/>
    <w:semiHidden/>
    <w:qFormat/>
    <w:rPr>
      <w:sz w:val="20"/>
    </w:rPr>
  </w:style>
  <w:style w:type="character" w:styleId="954" w:customStyle="1">
    <w:name w:val="正文（首行缩进 2 字符） Char Char"/>
    <w:qFormat/>
    <w:rPr>
      <w:sz w:val="20"/>
    </w:rPr>
  </w:style>
  <w:style w:type="character" w:styleId="955" w:customStyle="1">
    <w:name w:val="图片 Char"/>
    <w:qFormat/>
    <w:rPr>
      <w:sz w:val="20"/>
    </w:rPr>
  </w:style>
  <w:style w:type="character" w:styleId="956" w:customStyle="1">
    <w:name w:val="标书正文 Char"/>
    <w:qFormat/>
    <w:rPr>
      <w:sz w:val="20"/>
    </w:rPr>
  </w:style>
  <w:style w:type="character" w:styleId="957" w:customStyle="1">
    <w:name w:val="批注文字 字符"/>
    <w:qFormat/>
    <w:rPr>
      <w:sz w:val="20"/>
    </w:rPr>
  </w:style>
  <w:style w:type="character" w:styleId="958" w:customStyle="1">
    <w:name w:val="正文文本 2 Char1"/>
    <w:semiHidden/>
    <w:qFormat/>
    <w:rPr>
      <w:sz w:val="20"/>
    </w:rPr>
  </w:style>
  <w:style w:type="character" w:styleId="959" w:customStyle="1">
    <w:name w:val="纯文本 Char"/>
    <w:qFormat/>
    <w:rPr>
      <w:sz w:val="20"/>
    </w:rPr>
  </w:style>
  <w:style w:type="character" w:styleId="960" w:customStyle="1">
    <w:name w:val="标题 2 Char1"/>
    <w:semiHidden/>
    <w:qFormat/>
    <w:rPr>
      <w:b/>
      <w:sz w:val="20"/>
    </w:rPr>
  </w:style>
  <w:style w:type="character" w:styleId="961" w:customStyle="1">
    <w:name w:val="标题 4 Char"/>
    <w:qFormat/>
    <w:rPr>
      <w:b/>
      <w:sz w:val="20"/>
    </w:rPr>
  </w:style>
  <w:style w:type="character" w:styleId="962" w:customStyle="1">
    <w:name w:val="超级链接"/>
    <w:qFormat/>
    <w:rPr>
      <w:color w:val="0000ff"/>
      <w:sz w:val="20"/>
      <w:u w:val="single"/>
    </w:rPr>
  </w:style>
  <w:style w:type="character" w:styleId="963" w:customStyle="1">
    <w:name w:val="1ji Char"/>
    <w:qFormat/>
    <w:rPr>
      <w:b/>
      <w:sz w:val="20"/>
    </w:rPr>
  </w:style>
  <w:style w:type="character" w:styleId="964" w:customStyle="1">
    <w:name w:val="表格文字图表文字 Char Char"/>
    <w:qFormat/>
    <w:rPr>
      <w:sz w:val="20"/>
    </w:rPr>
  </w:style>
  <w:style w:type="character" w:styleId="965" w:customStyle="1">
    <w:name w:val="case31"/>
    <w:qFormat/>
    <w:rPr>
      <w:sz w:val="20"/>
    </w:rPr>
  </w:style>
  <w:style w:type="character" w:styleId="966" w:customStyle="1">
    <w:name w:val="链接"/>
    <w:qFormat/>
    <w:rPr>
      <w:color w:val="0000ff"/>
      <w:sz w:val="20"/>
      <w:u w:val="single"/>
    </w:rPr>
  </w:style>
  <w:style w:type="character" w:styleId="967" w:customStyle="1">
    <w:name w:val="标准文本 Char Char"/>
    <w:qFormat/>
    <w:rPr>
      <w:sz w:val="20"/>
    </w:rPr>
  </w:style>
  <w:style w:type="character" w:styleId="968" w:customStyle="1">
    <w:name w:val="标题 7 Char"/>
    <w:qFormat/>
    <w:rPr>
      <w:b/>
      <w:sz w:val="20"/>
    </w:rPr>
  </w:style>
  <w:style w:type="character" w:styleId="969" w:customStyle="1">
    <w:name w:val="文档结构图 Char"/>
    <w:qFormat/>
    <w:rPr>
      <w:sz w:val="20"/>
    </w:rPr>
  </w:style>
  <w:style w:type="character" w:styleId="970" w:customStyle="1">
    <w:name w:val="标题 5 Char1"/>
    <w:semiHidden/>
    <w:qFormat/>
    <w:rPr>
      <w:b/>
      <w:sz w:val="20"/>
    </w:rPr>
  </w:style>
  <w:style w:type="character" w:styleId="971" w:customStyle="1">
    <w:name w:val="图片 Char Char"/>
    <w:qFormat/>
    <w:rPr>
      <w:sz w:val="20"/>
    </w:rPr>
  </w:style>
  <w:style w:type="character" w:styleId="972" w:customStyle="1">
    <w:name w:val="txt"/>
    <w:qFormat/>
    <w:rPr>
      <w:sz w:val="20"/>
    </w:rPr>
  </w:style>
  <w:style w:type="character" w:styleId="973" w:customStyle="1">
    <w:name w:val="样式2 Char"/>
    <w:qFormat/>
    <w:rPr>
      <w:b/>
      <w:sz w:val="20"/>
    </w:rPr>
  </w:style>
  <w:style w:type="character" w:styleId="974" w:customStyle="1">
    <w:name w:val="宏文本 Char"/>
    <w:qFormat/>
    <w:rPr>
      <w:sz w:val="20"/>
    </w:rPr>
  </w:style>
  <w:style w:type="character" w:styleId="975" w:customStyle="1">
    <w:name w:val="标题 3 Char1"/>
    <w:semiHidden/>
    <w:qFormat/>
    <w:rPr>
      <w:b/>
      <w:sz w:val="20"/>
      <w:u w:val="single"/>
    </w:rPr>
  </w:style>
  <w:style w:type="character" w:styleId="976" w:customStyle="1">
    <w:name w:val="_Style 336"/>
    <w:qFormat/>
    <w:rPr>
      <w:i/>
      <w:color w:val="auto"/>
      <w:sz w:val="21"/>
    </w:rPr>
  </w:style>
  <w:style w:type="character" w:styleId="977" w:customStyle="1">
    <w:name w:val="脚注文本 Char"/>
    <w:qFormat/>
    <w:rPr>
      <w:sz w:val="20"/>
    </w:rPr>
  </w:style>
  <w:style w:type="character" w:styleId="978" w:customStyle="1">
    <w:name w:val="正文首行缩进 Char"/>
    <w:qFormat/>
    <w:rPr>
      <w:sz w:val="20"/>
    </w:rPr>
  </w:style>
  <w:style w:type="character" w:styleId="979" w:customStyle="1">
    <w:name w:val="题注 Char"/>
    <w:qFormat/>
    <w:rPr>
      <w:sz w:val="20"/>
    </w:rPr>
  </w:style>
  <w:style w:type="character" w:styleId="980" w:customStyle="1">
    <w:name w:val="正文文本缩进 Char1"/>
    <w:semiHidden/>
    <w:qFormat/>
    <w:rPr>
      <w:sz w:val="20"/>
    </w:rPr>
  </w:style>
  <w:style w:type="character" w:styleId="981" w:customStyle="1">
    <w:name w:val="标题 4 Char1"/>
    <w:semiHidden/>
    <w:qFormat/>
    <w:rPr>
      <w:b/>
      <w:sz w:val="20"/>
    </w:rPr>
  </w:style>
  <w:style w:type="character" w:styleId="982" w:customStyle="1">
    <w:name w:val="标题 5 Char"/>
    <w:qFormat/>
    <w:rPr>
      <w:b/>
      <w:sz w:val="20"/>
    </w:rPr>
  </w:style>
  <w:style w:type="character" w:styleId="983" w:customStyle="1">
    <w:name w:val="HTML 预设格式 Char1"/>
    <w:qFormat/>
    <w:rPr>
      <w:sz w:val="20"/>
    </w:rPr>
  </w:style>
  <w:style w:type="character" w:styleId="984" w:customStyle="1">
    <w:name w:val="表格用 Char"/>
    <w:qFormat/>
    <w:rPr>
      <w:color w:val="000000"/>
      <w:sz w:val="20"/>
    </w:rPr>
  </w:style>
  <w:style w:type="character" w:styleId="985" w:customStyle="1">
    <w:name w:val="_Style 313"/>
    <w:qFormat/>
    <w:rPr>
      <w:b/>
      <w:i/>
      <w:sz w:val="21"/>
    </w:rPr>
  </w:style>
  <w:style w:type="character" w:styleId="986" w:customStyle="1">
    <w:name w:val="表格文字（两侧对齐） Char Char"/>
    <w:qFormat/>
    <w:rPr>
      <w:sz w:val="20"/>
    </w:rPr>
  </w:style>
  <w:style w:type="character" w:styleId="987" w:customStyle="1">
    <w:name w:val="Plain Text Char"/>
    <w:link w:val="988"/>
    <w:qFormat/>
    <w:rPr>
      <w:rFonts w:ascii="宋体" w:hAnsi="Courier New" w:eastAsia="楷体_GB2312"/>
      <w:sz w:val="26"/>
    </w:rPr>
  </w:style>
  <w:style w:type="paragraph" w:styleId="988" w:customStyle="1">
    <w:name w:val="纯文本1"/>
    <w:basedOn w:val="854"/>
    <w:link w:val="987"/>
    <w:qFormat/>
    <w:pPr>
      <w:ind w:left="0"/>
      <w:widowControl w:val="off"/>
    </w:pPr>
    <w:rPr>
      <w:rFonts w:ascii="宋体" w:hAnsi="Courier New" w:eastAsia="楷体_GB2312"/>
      <w:sz w:val="26"/>
      <w:lang w:val="zh-CN"/>
    </w:rPr>
  </w:style>
  <w:style w:type="character" w:styleId="989" w:customStyle="1">
    <w:name w:val="H 4 Char"/>
    <w:qFormat/>
    <w:rPr>
      <w:b/>
      <w:sz w:val="20"/>
    </w:rPr>
  </w:style>
  <w:style w:type="character" w:styleId="990" w:customStyle="1">
    <w:name w:val="标准文本 Char"/>
    <w:qFormat/>
    <w:rPr>
      <w:sz w:val="20"/>
    </w:rPr>
  </w:style>
  <w:style w:type="character" w:styleId="991" w:customStyle="1">
    <w:name w:val="18h1"/>
    <w:qFormat/>
    <w:rPr>
      <w:color w:val="3b3b3b"/>
      <w:sz w:val="20"/>
    </w:rPr>
  </w:style>
  <w:style w:type="character" w:styleId="992" w:customStyle="1">
    <w:name w:val="正文文本缩进 3 Char1"/>
    <w:qFormat/>
    <w:rPr>
      <w:sz w:val="20"/>
    </w:rPr>
  </w:style>
  <w:style w:type="character" w:styleId="993" w:customStyle="1">
    <w:name w:val="标题 1 Char1"/>
    <w:qFormat/>
    <w:rPr>
      <w:b/>
      <w:sz w:val="20"/>
    </w:rPr>
  </w:style>
  <w:style w:type="character" w:styleId="994" w:customStyle="1">
    <w:name w:val="apple-style-span"/>
    <w:qFormat/>
    <w:rPr>
      <w:sz w:val="20"/>
    </w:rPr>
  </w:style>
  <w:style w:type="character" w:styleId="995" w:customStyle="1">
    <w:name w:val="列表框1 Char Char"/>
    <w:qFormat/>
    <w:rPr>
      <w:sz w:val="20"/>
    </w:rPr>
  </w:style>
  <w:style w:type="character" w:styleId="996" w:customStyle="1">
    <w:name w:val="批注主题 字符"/>
    <w:semiHidden/>
    <w:qFormat/>
    <w:rPr>
      <w:b/>
      <w:sz w:val="20"/>
    </w:rPr>
  </w:style>
  <w:style w:type="character" w:styleId="997" w:customStyle="1">
    <w:name w:val="页脚 Char"/>
    <w:qFormat/>
    <w:rPr>
      <w:sz w:val="20"/>
    </w:rPr>
  </w:style>
  <w:style w:type="character" w:styleId="998" w:customStyle="1">
    <w:name w:val="列出段落 Char"/>
    <w:qFormat/>
    <w:rPr>
      <w:sz w:val="20"/>
    </w:rPr>
  </w:style>
  <w:style w:type="character" w:styleId="999" w:customStyle="1">
    <w:name w:val="正文文本 3 Char1"/>
    <w:semiHidden/>
    <w:qFormat/>
    <w:rPr>
      <w:sz w:val="20"/>
    </w:rPr>
  </w:style>
  <w:style w:type="character" w:styleId="1000" w:customStyle="1">
    <w:name w:val="尾注文本 Char"/>
    <w:qFormat/>
    <w:rPr>
      <w:sz w:val="20"/>
    </w:rPr>
  </w:style>
  <w:style w:type="character" w:styleId="1001" w:customStyle="1">
    <w:name w:val="正文文本 3 Char"/>
    <w:qFormat/>
    <w:rPr>
      <w:sz w:val="20"/>
    </w:rPr>
  </w:style>
  <w:style w:type="character" w:styleId="1002" w:customStyle="1">
    <w:name w:val="批注框文本 Char1"/>
    <w:semiHidden/>
    <w:qFormat/>
    <w:rPr>
      <w:sz w:val="20"/>
    </w:rPr>
  </w:style>
  <w:style w:type="character" w:styleId="1003" w:customStyle="1">
    <w:name w:val="H 3 Char"/>
    <w:qFormat/>
    <w:rPr>
      <w:b/>
      <w:sz w:val="20"/>
    </w:rPr>
  </w:style>
  <w:style w:type="character" w:styleId="1004" w:customStyle="1">
    <w:name w:val="apple-converted-space"/>
    <w:qFormat/>
    <w:rPr>
      <w:sz w:val="20"/>
    </w:rPr>
  </w:style>
  <w:style w:type="character" w:styleId="1005" w:customStyle="1">
    <w:name w:val="正文文本 Char1"/>
    <w:semiHidden/>
    <w:qFormat/>
    <w:rPr>
      <w:sz w:val="20"/>
    </w:rPr>
  </w:style>
  <w:style w:type="character" w:styleId="1006" w:customStyle="1">
    <w:name w:val="标题 7 Char1"/>
    <w:semiHidden/>
    <w:qFormat/>
    <w:rPr>
      <w:b/>
      <w:sz w:val="20"/>
    </w:rPr>
  </w:style>
  <w:style w:type="character" w:styleId="1007" w:customStyle="1">
    <w:name w:val="_Style 376"/>
    <w:qFormat/>
    <w:rPr>
      <w:b/>
      <w:color w:val="auto"/>
      <w:sz w:val="21"/>
    </w:rPr>
  </w:style>
  <w:style w:type="character" w:styleId="1008" w:customStyle="1">
    <w:name w:val="批注主题 Char"/>
    <w:qFormat/>
    <w:rPr>
      <w:b/>
      <w:sz w:val="20"/>
    </w:rPr>
  </w:style>
  <w:style w:type="character" w:styleId="1009" w:customStyle="1">
    <w:name w:val="表格 Char"/>
    <w:qFormat/>
    <w:rPr>
      <w:color w:val="000000"/>
      <w:sz w:val="20"/>
    </w:rPr>
  </w:style>
  <w:style w:type="character" w:styleId="1010" w:customStyle="1">
    <w:name w:val="正文文本缩进 2 Char1"/>
    <w:semiHidden/>
    <w:qFormat/>
    <w:rPr>
      <w:sz w:val="20"/>
    </w:rPr>
  </w:style>
  <w:style w:type="character" w:styleId="1011" w:customStyle="1">
    <w:name w:val="正文文本 2 Char"/>
    <w:qFormat/>
    <w:rPr>
      <w:sz w:val="20"/>
    </w:rPr>
  </w:style>
  <w:style w:type="character" w:styleId="1012" w:customStyle="1">
    <w:name w:val="para1"/>
    <w:qFormat/>
    <w:rPr>
      <w:sz w:val="20"/>
    </w:rPr>
  </w:style>
  <w:style w:type="character" w:styleId="1013" w:customStyle="1">
    <w:name w:val="标题 8 Char"/>
    <w:qFormat/>
    <w:rPr>
      <w:sz w:val="20"/>
    </w:rPr>
  </w:style>
  <w:style w:type="character" w:styleId="1014" w:customStyle="1">
    <w:name w:val="批注框文本 Char"/>
    <w:qFormat/>
    <w:rPr>
      <w:sz w:val="20"/>
    </w:rPr>
  </w:style>
  <w:style w:type="character" w:styleId="1015" w:customStyle="1">
    <w:name w:val="样式 首行缩进:  2 字符 Char1"/>
    <w:qFormat/>
    <w:rPr>
      <w:sz w:val="20"/>
    </w:rPr>
  </w:style>
  <w:style w:type="character" w:styleId="1016" w:customStyle="1">
    <w:name w:val="Char Char12"/>
    <w:qFormat/>
    <w:rPr>
      <w:sz w:val="20"/>
    </w:rPr>
  </w:style>
  <w:style w:type="character" w:styleId="1017" w:customStyle="1">
    <w:name w:val="_Style 337"/>
    <w:qFormat/>
    <w:rPr>
      <w:color w:val="auto"/>
      <w:sz w:val="21"/>
    </w:rPr>
  </w:style>
  <w:style w:type="character" w:styleId="1018" w:customStyle="1">
    <w:name w:val="批注文字 Char"/>
    <w:qFormat/>
    <w:rPr>
      <w:sz w:val="20"/>
    </w:rPr>
  </w:style>
  <w:style w:type="character" w:styleId="1019" w:customStyle="1">
    <w:name w:val="插图 Char Char"/>
    <w:qFormat/>
    <w:rPr>
      <w:sz w:val="20"/>
    </w:rPr>
  </w:style>
  <w:style w:type="character" w:styleId="1020" w:customStyle="1">
    <w:name w:val="Char Char2"/>
    <w:qFormat/>
    <w:rPr>
      <w:sz w:val="20"/>
    </w:rPr>
  </w:style>
  <w:style w:type="character" w:styleId="1021" w:customStyle="1">
    <w:name w:val="项目符0 Char"/>
    <w:qFormat/>
    <w:rPr>
      <w:sz w:val="20"/>
    </w:rPr>
  </w:style>
  <w:style w:type="character" w:styleId="1022" w:customStyle="1">
    <w:name w:val="页眉 Char"/>
    <w:qFormat/>
    <w:rPr>
      <w:sz w:val="20"/>
    </w:rPr>
  </w:style>
  <w:style w:type="character" w:styleId="1023" w:customStyle="1">
    <w:name w:val="页码1"/>
    <w:qFormat/>
    <w:rPr>
      <w:sz w:val="20"/>
    </w:rPr>
  </w:style>
  <w:style w:type="character" w:styleId="1024" w:customStyle="1">
    <w:name w:val="文档结构图 Char1"/>
    <w:semiHidden/>
    <w:qFormat/>
    <w:rPr>
      <w:sz w:val="20"/>
    </w:rPr>
  </w:style>
  <w:style w:type="character" w:styleId="1025" w:customStyle="1">
    <w:name w:val="HTML 预设格式 Char"/>
    <w:qFormat/>
    <w:rPr>
      <w:sz w:val="20"/>
    </w:rPr>
  </w:style>
  <w:style w:type="character" w:styleId="1026" w:customStyle="1">
    <w:name w:val="应答文本 Char Char"/>
    <w:qFormat/>
    <w:rPr>
      <w:sz w:val="20"/>
    </w:rPr>
  </w:style>
  <w:style w:type="character" w:styleId="1027" w:customStyle="1">
    <w:name w:val="Char Char13"/>
    <w:qFormat/>
    <w:rPr>
      <w:sz w:val="20"/>
    </w:rPr>
  </w:style>
  <w:style w:type="character" w:styleId="1028" w:customStyle="1">
    <w:name w:val="页脚 Char1"/>
    <w:semiHidden/>
    <w:qFormat/>
    <w:rPr>
      <w:sz w:val="20"/>
    </w:rPr>
  </w:style>
  <w:style w:type="character" w:styleId="1029" w:customStyle="1">
    <w:name w:val="表格 Char Char"/>
    <w:qFormat/>
    <w:rPr>
      <w:sz w:val="20"/>
    </w:rPr>
  </w:style>
  <w:style w:type="character" w:styleId="1030" w:customStyle="1">
    <w:name w:val="标题 9 Char"/>
    <w:qFormat/>
    <w:rPr>
      <w:sz w:val="20"/>
    </w:rPr>
  </w:style>
  <w:style w:type="character" w:styleId="1031" w:customStyle="1">
    <w:name w:val="Char Char3"/>
    <w:qFormat/>
    <w:rPr>
      <w:sz w:val="20"/>
    </w:rPr>
  </w:style>
  <w:style w:type="character" w:styleId="1032" w:customStyle="1">
    <w:name w:val="日期 Char1"/>
    <w:qFormat/>
    <w:rPr>
      <w:sz w:val="20"/>
    </w:rPr>
  </w:style>
  <w:style w:type="character" w:styleId="1033" w:customStyle="1">
    <w:name w:val="批注主题 Char1"/>
    <w:semiHidden/>
    <w:qFormat/>
    <w:rPr>
      <w:b/>
      <w:sz w:val="20"/>
    </w:rPr>
  </w:style>
  <w:style w:type="character" w:styleId="1034" w:customStyle="1">
    <w:name w:val="标题 1 Char"/>
    <w:qFormat/>
    <w:rPr>
      <w:b/>
      <w:sz w:val="20"/>
    </w:rPr>
  </w:style>
  <w:style w:type="paragraph" w:styleId="1035" w:customStyle="1">
    <w:name w:val="正文文本缩进 31"/>
    <w:basedOn w:val="855"/>
    <w:next w:val="1036"/>
    <w:qFormat/>
    <w:pPr>
      <w:ind w:left="1200" w:firstLine="1248"/>
      <w:spacing w:before="120" w:after="0" w:line="22" w:lineRule="atLeast"/>
    </w:pPr>
  </w:style>
  <w:style w:type="paragraph" w:styleId="1036" w:customStyle="1">
    <w:name w:val="样式 正文首行缩进 + 首行缩进:  2 字符5"/>
    <w:next w:val="1037"/>
    <w:qFormat/>
    <w:pPr>
      <w:ind w:left="200" w:firstLine="3784"/>
      <w:spacing w:line="300" w:lineRule="auto"/>
    </w:pPr>
    <w:rPr>
      <w:rFonts w:ascii="Calibri" w:hAnsi="Calibri"/>
    </w:rPr>
  </w:style>
  <w:style w:type="paragraph" w:styleId="1037" w:customStyle="1">
    <w:name w:val="Char2"/>
    <w:basedOn w:val="855"/>
    <w:next w:val="1038"/>
    <w:qFormat/>
    <w:pPr>
      <w:ind w:left="0" w:firstLine="3584"/>
      <w:spacing w:before="0" w:after="160" w:line="240" w:lineRule="exact"/>
    </w:pPr>
  </w:style>
  <w:style w:type="paragraph" w:styleId="1038" w:customStyle="1">
    <w:name w:val="Bullet"/>
    <w:next w:val="1039"/>
    <w:qFormat/>
    <w:pPr>
      <w:ind w:left="567" w:right="2835" w:firstLine="3584"/>
      <w:spacing w:after="60"/>
    </w:pPr>
    <w:rPr>
      <w:rFonts w:ascii="Calibri" w:hAnsi="Calibri"/>
    </w:rPr>
  </w:style>
  <w:style w:type="paragraph" w:styleId="1039" w:customStyle="1">
    <w:name w:val="Char Char Char Char"/>
    <w:next w:val="1040"/>
    <w:qFormat/>
    <w:pPr>
      <w:ind w:firstLine="10"/>
      <w:spacing w:line="360" w:lineRule="auto"/>
      <w:shd w:val="clear" w:color="000000" w:fill="000080"/>
    </w:pPr>
    <w:rPr>
      <w:rFonts w:ascii="Calibri" w:hAnsi="Calibri"/>
    </w:rPr>
  </w:style>
  <w:style w:type="paragraph" w:styleId="1040" w:customStyle="1">
    <w:name w:val="杨昂超式样黑体主"/>
    <w:basedOn w:val="855"/>
    <w:next w:val="1041"/>
    <w:qFormat/>
    <w:pPr>
      <w:ind w:left="0" w:firstLine="4608"/>
      <w:spacing w:before="0" w:after="0" w:line="240" w:lineRule="auto"/>
    </w:pPr>
  </w:style>
  <w:style w:type="paragraph" w:styleId="1041" w:customStyle="1">
    <w:name w:val="Char Char Char Char Char Char1 Char Char Char Char Char Char Char Char Char Char"/>
    <w:basedOn w:val="855"/>
    <w:next w:val="1042"/>
    <w:qFormat/>
    <w:pPr>
      <w:ind w:left="0" w:firstLine="2560"/>
      <w:spacing w:before="0" w:after="0" w:line="240" w:lineRule="auto"/>
    </w:pPr>
  </w:style>
  <w:style w:type="paragraph" w:styleId="1042" w:customStyle="1">
    <w:name w:val="目录1"/>
    <w:basedOn w:val="855"/>
    <w:next w:val="854"/>
    <w:qFormat/>
    <w:pPr>
      <w:ind w:left="0" w:firstLine="7168"/>
      <w:spacing w:before="0" w:after="136" w:line="289" w:lineRule="atLeast"/>
    </w:pPr>
  </w:style>
  <w:style w:type="paragraph" w:styleId="1043" w:customStyle="1">
    <w:name w:val="插图"/>
    <w:next w:val="854"/>
    <w:qFormat/>
    <w:pPr>
      <w:ind w:firstLine="4608"/>
      <w:jc w:val="center"/>
    </w:pPr>
    <w:rPr>
      <w:rFonts w:ascii="Calibri" w:hAnsi="Calibri"/>
    </w:rPr>
  </w:style>
  <w:style w:type="paragraph" w:styleId="1044" w:customStyle="1">
    <w:name w:val="正文符号4"/>
    <w:basedOn w:val="855"/>
    <w:next w:val="1045"/>
    <w:qFormat/>
    <w:pPr>
      <w:ind w:left="0" w:firstLine="5632"/>
      <w:spacing w:before="0" w:after="0" w:line="240" w:lineRule="auto"/>
    </w:pPr>
  </w:style>
  <w:style w:type="paragraph" w:styleId="1045" w:customStyle="1">
    <w:name w:val="样式 加粗 居中"/>
    <w:basedOn w:val="855"/>
    <w:next w:val="1046"/>
    <w:qFormat/>
    <w:pPr>
      <w:ind w:left="0" w:firstLine="2560"/>
      <w:jc w:val="center"/>
      <w:spacing w:before="0" w:after="0" w:line="360" w:lineRule="auto"/>
    </w:pPr>
  </w:style>
  <w:style w:type="paragraph" w:styleId="1046" w:customStyle="1">
    <w:name w:val="_Style 12"/>
    <w:next w:val="1047"/>
    <w:qFormat/>
    <w:pPr>
      <w:ind w:firstLine="14"/>
      <w:spacing w:line="360" w:lineRule="auto"/>
      <w:shd w:val="clear" w:color="000000" w:fill="000080"/>
    </w:pPr>
    <w:rPr>
      <w:rFonts w:ascii="Calibri" w:hAnsi="Calibri"/>
    </w:rPr>
  </w:style>
  <w:style w:type="paragraph" w:styleId="1047" w:customStyle="1">
    <w:name w:val="正文文本缩进1"/>
    <w:basedOn w:val="855"/>
    <w:next w:val="1048"/>
    <w:qFormat/>
    <w:pPr>
      <w:ind w:left="420" w:firstLine="3584"/>
      <w:spacing w:before="0" w:after="120" w:line="240" w:lineRule="auto"/>
    </w:pPr>
  </w:style>
  <w:style w:type="paragraph" w:styleId="1048" w:customStyle="1">
    <w:name w:val="列表编号 31"/>
    <w:basedOn w:val="855"/>
    <w:next w:val="910"/>
    <w:qFormat/>
    <w:pPr>
      <w:ind w:left="1200" w:firstLine="2712"/>
      <w:spacing w:before="0" w:after="0" w:line="360" w:lineRule="auto"/>
    </w:pPr>
  </w:style>
  <w:style w:type="paragraph" w:styleId="1049" w:customStyle="1">
    <w:name w:val="xl70"/>
    <w:basedOn w:val="855"/>
    <w:next w:val="908"/>
    <w:qFormat/>
    <w:pPr>
      <w:ind w:left="0" w:firstLine="1024"/>
      <w:spacing w:before="280" w:after="280" w:line="240" w:lineRule="auto"/>
    </w:pPr>
  </w:style>
  <w:style w:type="paragraph" w:styleId="1050" w:customStyle="1">
    <w:name w:val="应答文本"/>
    <w:basedOn w:val="855"/>
    <w:next w:val="1051"/>
    <w:qFormat/>
    <w:pPr>
      <w:ind w:left="1296" w:firstLine="2112"/>
      <w:spacing w:before="0" w:after="0" w:line="460" w:lineRule="exact"/>
    </w:pPr>
  </w:style>
  <w:style w:type="paragraph" w:styleId="1051" w:customStyle="1">
    <w:name w:val="引文目录1"/>
    <w:basedOn w:val="855"/>
    <w:next w:val="854"/>
    <w:qFormat/>
    <w:pPr>
      <w:ind w:left="420" w:firstLine="2560"/>
      <w:jc w:val="center"/>
      <w:spacing w:before="0" w:after="0" w:line="360" w:lineRule="auto"/>
    </w:pPr>
  </w:style>
  <w:style w:type="paragraph" w:styleId="1052" w:customStyle="1">
    <w:name w:val="索引标题1"/>
    <w:basedOn w:val="855"/>
    <w:next w:val="1053"/>
    <w:qFormat/>
    <w:pPr>
      <w:ind w:left="0" w:firstLine="4608"/>
      <w:jc w:val="center"/>
      <w:spacing w:before="0" w:after="0" w:line="360" w:lineRule="auto"/>
    </w:pPr>
  </w:style>
  <w:style w:type="paragraph" w:styleId="1053" w:customStyle="1">
    <w:name w:val="xl90"/>
    <w:basedOn w:val="855"/>
    <w:next w:val="1054"/>
    <w:qFormat/>
    <w:pPr>
      <w:ind w:left="0" w:firstLine="3584"/>
      <w:spacing w:before="280" w:after="280" w:line="240" w:lineRule="auto"/>
    </w:pPr>
  </w:style>
  <w:style w:type="paragraph" w:styleId="1054" w:customStyle="1">
    <w:name w:val="列表框1"/>
    <w:next w:val="1051"/>
    <w:qFormat/>
    <w:pPr>
      <w:ind w:firstLine="2048"/>
      <w:spacing w:line="460" w:lineRule="exact"/>
    </w:pPr>
    <w:rPr>
      <w:rFonts w:ascii="Calibri" w:hAnsi="Calibri"/>
    </w:rPr>
  </w:style>
  <w:style w:type="paragraph" w:styleId="1055" w:customStyle="1">
    <w:name w:val="xl28"/>
    <w:basedOn w:val="855"/>
    <w:next w:val="1056"/>
    <w:qFormat/>
    <w:pPr>
      <w:ind w:left="0" w:firstLine="20"/>
      <w:spacing w:before="280" w:after="280" w:line="240" w:lineRule="auto"/>
      <w:shd w:val="clear" w:color="000000" w:fill="ffffff"/>
    </w:pPr>
  </w:style>
  <w:style w:type="paragraph" w:styleId="1056" w:customStyle="1">
    <w:name w:val="HTML 预设格式1"/>
    <w:basedOn w:val="855"/>
    <w:next w:val="1057"/>
    <w:qFormat/>
    <w:pPr>
      <w:ind w:left="0" w:firstLine="3584"/>
      <w:spacing w:before="0" w:after="0" w:line="253" w:lineRule="atLeast"/>
    </w:pPr>
  </w:style>
  <w:style w:type="paragraph" w:styleId="1057" w:customStyle="1">
    <w:name w:val="项目符号：一级"/>
    <w:basedOn w:val="855"/>
    <w:next w:val="854"/>
    <w:qFormat/>
    <w:pPr>
      <w:ind w:left="425" w:firstLine="1111"/>
      <w:spacing w:before="0" w:after="0" w:line="360" w:lineRule="auto"/>
    </w:pPr>
  </w:style>
  <w:style w:type="paragraph" w:styleId="1058" w:customStyle="1">
    <w:name w:val="四号 居中"/>
    <w:basedOn w:val="855"/>
    <w:next w:val="1059"/>
    <w:qFormat/>
    <w:pPr>
      <w:ind w:left="0" w:firstLine="6144"/>
      <w:jc w:val="center"/>
      <w:spacing w:before="0" w:after="0" w:line="360" w:lineRule="auto"/>
    </w:pPr>
  </w:style>
  <w:style w:type="paragraph" w:styleId="1059" w:customStyle="1">
    <w:name w:val="Char Char Char Char Char Char1 Char Char Char1 Char Char Char Char Char Char"/>
    <w:basedOn w:val="855"/>
    <w:next w:val="1060"/>
    <w:qFormat/>
    <w:pPr>
      <w:ind w:left="0" w:firstLine="2560"/>
      <w:spacing w:before="0" w:after="0" w:line="240" w:lineRule="auto"/>
    </w:pPr>
  </w:style>
  <w:style w:type="paragraph" w:styleId="1060" w:customStyle="1">
    <w:name w:val="样式 标题 3 + (西文) 黑体 (中文) 黑体 (符号) 宋体 小四 段前: 5 磅 段后: 5 磅 行距: 1..."/>
    <w:basedOn w:val="858"/>
    <w:next w:val="1061"/>
    <w:qFormat/>
    <w:pPr>
      <w:ind w:left="1429" w:firstLine="18"/>
      <w:spacing w:before="100" w:after="100" w:line="360" w:lineRule="auto"/>
      <w:outlineLvl w:val="2"/>
    </w:pPr>
  </w:style>
  <w:style w:type="paragraph" w:styleId="1061" w:customStyle="1">
    <w:name w:val="xl22"/>
    <w:basedOn w:val="855"/>
    <w:next w:val="1062"/>
    <w:qFormat/>
    <w:pPr>
      <w:ind w:left="0" w:firstLine="20"/>
      <w:jc w:val="right"/>
      <w:spacing w:before="280" w:after="280" w:line="240" w:lineRule="auto"/>
      <w:shd w:val="clear" w:color="000000" w:fill="ffffff"/>
    </w:pPr>
  </w:style>
  <w:style w:type="paragraph" w:styleId="1062" w:customStyle="1">
    <w:name w:val="自定义一"/>
    <w:basedOn w:val="855"/>
    <w:next w:val="854"/>
    <w:qFormat/>
    <w:pPr>
      <w:ind w:left="0"/>
      <w:spacing w:before="0" w:after="0" w:line="360" w:lineRule="auto"/>
    </w:pPr>
  </w:style>
  <w:style w:type="paragraph" w:styleId="1063" w:customStyle="1">
    <w:name w:val="_Style 224"/>
    <w:next w:val="1064"/>
    <w:semiHidden/>
    <w:qFormat/>
    <w:pPr>
      <w:ind w:firstLine="3584"/>
    </w:pPr>
    <w:rPr>
      <w:rFonts w:ascii="Calibri" w:hAnsi="Calibri"/>
    </w:rPr>
  </w:style>
  <w:style w:type="paragraph" w:styleId="1064" w:customStyle="1">
    <w:name w:val="编号1"/>
    <w:basedOn w:val="855"/>
    <w:next w:val="1065"/>
    <w:qFormat/>
    <w:pPr>
      <w:ind w:left="360" w:right="210" w:firstLine="2200"/>
      <w:spacing w:before="0" w:after="0" w:line="240" w:lineRule="auto"/>
    </w:pPr>
  </w:style>
  <w:style w:type="paragraph" w:styleId="1065" w:customStyle="1">
    <w:name w:val="图片"/>
    <w:basedOn w:val="855"/>
    <w:next w:val="1066"/>
    <w:qFormat/>
    <w:pPr>
      <w:ind w:left="-283" w:firstLine="2674"/>
      <w:jc w:val="center"/>
      <w:spacing w:before="0" w:after="0" w:line="360" w:lineRule="auto"/>
    </w:pPr>
  </w:style>
  <w:style w:type="paragraph" w:styleId="1066" w:customStyle="1">
    <w:name w:val="样式 目录 3 + 左侧:  2 字符"/>
    <w:next w:val="906"/>
    <w:qFormat/>
    <w:pPr>
      <w:ind w:left="400" w:firstLine="5120"/>
      <w:spacing w:line="360" w:lineRule="auto"/>
      <w:widowControl w:val="off"/>
    </w:pPr>
    <w:rPr>
      <w:rFonts w:ascii="Calibri" w:hAnsi="Calibri"/>
    </w:rPr>
  </w:style>
  <w:style w:type="paragraph" w:styleId="1067" w:customStyle="1">
    <w:name w:val="列出段落2"/>
    <w:basedOn w:val="855"/>
    <w:next w:val="1035"/>
    <w:qFormat/>
    <w:pPr>
      <w:ind w:left="420" w:firstLine="3748"/>
      <w:spacing w:before="0" w:after="0" w:line="240" w:lineRule="auto"/>
    </w:pPr>
  </w:style>
  <w:style w:type="paragraph" w:styleId="1068" w:customStyle="1">
    <w:name w:val="Char Char Char Char Char Char1 Char Char Char1 Char"/>
    <w:basedOn w:val="855"/>
    <w:next w:val="1044"/>
    <w:qFormat/>
    <w:pPr>
      <w:ind w:left="0" w:firstLine="2560"/>
      <w:spacing w:before="0" w:after="0" w:line="240" w:lineRule="auto"/>
    </w:pPr>
  </w:style>
  <w:style w:type="paragraph" w:styleId="1069" w:customStyle="1">
    <w:name w:val="列出段落11"/>
    <w:basedOn w:val="855"/>
    <w:next w:val="1070"/>
    <w:qFormat/>
    <w:pPr>
      <w:ind w:left="420" w:firstLine="3748"/>
      <w:spacing w:before="0" w:after="0" w:line="240" w:lineRule="auto"/>
    </w:pPr>
  </w:style>
  <w:style w:type="paragraph" w:styleId="1070" w:customStyle="1">
    <w:name w:val="样式 标题 2 + (西文) 宋体 非加粗 居中"/>
    <w:basedOn w:val="857"/>
    <w:next w:val="1071"/>
    <w:qFormat/>
    <w:pPr>
      <w:ind w:left="0" w:firstLine="24"/>
      <w:jc w:val="center"/>
      <w:spacing w:line="412" w:lineRule="auto"/>
      <w:outlineLvl w:val="1"/>
    </w:pPr>
  </w:style>
  <w:style w:type="paragraph" w:styleId="1071" w:customStyle="1">
    <w:name w:val="页脚 Char Char"/>
    <w:basedOn w:val="855"/>
    <w:next w:val="1072"/>
    <w:qFormat/>
    <w:pPr>
      <w:ind w:left="0" w:firstLine="5120"/>
      <w:spacing w:before="0" w:after="0" w:line="240" w:lineRule="auto"/>
    </w:pPr>
  </w:style>
  <w:style w:type="paragraph" w:styleId="1072" w:customStyle="1">
    <w:name w:val="样式 标题 1 + 段前: 16 磅 段后: 16 磅"/>
    <w:basedOn w:val="856"/>
    <w:next w:val="1073"/>
    <w:qFormat/>
    <w:pPr>
      <w:ind w:left="0" w:firstLine="18"/>
      <w:jc w:val="center"/>
      <w:spacing w:before="120" w:after="0" w:line="360" w:lineRule="auto"/>
      <w:outlineLvl w:val="0"/>
    </w:pPr>
  </w:style>
  <w:style w:type="paragraph" w:styleId="1073" w:customStyle="1">
    <w:name w:val="Char1 Char Char Char Char Char Char"/>
    <w:basedOn w:val="855"/>
    <w:next w:val="1074"/>
    <w:qFormat/>
    <w:pPr>
      <w:ind w:left="0" w:firstLine="2560"/>
      <w:spacing w:before="0" w:after="0" w:line="240" w:lineRule="auto"/>
    </w:pPr>
  </w:style>
  <w:style w:type="paragraph" w:styleId="1074" w:customStyle="1">
    <w:name w:val="文档标题4"/>
    <w:basedOn w:val="859"/>
    <w:next w:val="854"/>
    <w:qFormat/>
    <w:pPr>
      <w:ind w:left="851" w:firstLine="30"/>
      <w:spacing w:after="280" w:line="360" w:lineRule="auto"/>
      <w:outlineLvl w:val="3"/>
    </w:pPr>
  </w:style>
  <w:style w:type="paragraph" w:styleId="1075" w:customStyle="1">
    <w:name w:val="Char Char Char Char Char Char Char Char"/>
    <w:next w:val="1076"/>
    <w:qFormat/>
    <w:pPr>
      <w:ind w:firstLine="14"/>
      <w:jc w:val="both"/>
      <w:shd w:val="clear" w:color="000000" w:fill="000080"/>
      <w:widowControl w:val="off"/>
    </w:pPr>
    <w:rPr>
      <w:rFonts w:ascii="Calibri" w:hAnsi="Calibri"/>
    </w:rPr>
  </w:style>
  <w:style w:type="paragraph" w:styleId="1076" w:customStyle="1">
    <w:name w:val="Char Char Char Char Char Char1 Char Char Char1 Char Char Char Char Char Char Char Char Char Char Char Char Char Char Char"/>
    <w:basedOn w:val="855"/>
    <w:next w:val="1077"/>
    <w:qFormat/>
    <w:pPr>
      <w:ind w:left="0" w:firstLine="2560"/>
      <w:spacing w:before="0" w:after="0" w:line="240" w:lineRule="auto"/>
    </w:pPr>
  </w:style>
  <w:style w:type="paragraph" w:styleId="1077" w:customStyle="1">
    <w:name w:val="样式1"/>
    <w:basedOn w:val="855"/>
    <w:next w:val="1078"/>
    <w:qFormat/>
    <w:pPr>
      <w:ind w:left="0" w:firstLine="1536"/>
      <w:spacing w:before="120" w:after="120" w:line="300" w:lineRule="auto"/>
    </w:pPr>
  </w:style>
  <w:style w:type="paragraph" w:styleId="1078" w:customStyle="1">
    <w:name w:val="索引 41"/>
    <w:basedOn w:val="855"/>
    <w:next w:val="854"/>
    <w:qFormat/>
    <w:pPr>
      <w:ind w:left="600" w:firstLine="2560"/>
      <w:jc w:val="center"/>
      <w:spacing w:before="0" w:after="0" w:line="360" w:lineRule="auto"/>
    </w:pPr>
  </w:style>
  <w:style w:type="paragraph" w:styleId="1079" w:customStyle="1">
    <w:name w:val="索引 61"/>
    <w:basedOn w:val="855"/>
    <w:next w:val="854"/>
    <w:qFormat/>
    <w:pPr>
      <w:ind w:left="1000" w:firstLine="2560"/>
      <w:jc w:val="center"/>
      <w:spacing w:before="0" w:after="0" w:line="360" w:lineRule="auto"/>
    </w:pPr>
  </w:style>
  <w:style w:type="paragraph" w:styleId="1080" w:customStyle="1">
    <w:name w:val="图表"/>
    <w:basedOn w:val="855"/>
    <w:next w:val="1081"/>
    <w:qFormat/>
    <w:pPr>
      <w:ind w:left="0" w:firstLine="2048"/>
      <w:jc w:val="center"/>
      <w:spacing w:before="0" w:after="0" w:line="240" w:lineRule="auto"/>
    </w:pPr>
  </w:style>
  <w:style w:type="paragraph" w:styleId="1081" w:customStyle="1">
    <w:name w:val="reader-word-layer"/>
    <w:basedOn w:val="855"/>
    <w:next w:val="1082"/>
    <w:qFormat/>
    <w:pPr>
      <w:ind w:left="0" w:firstLine="1024"/>
      <w:spacing w:before="280" w:after="280" w:line="240" w:lineRule="auto"/>
    </w:pPr>
  </w:style>
  <w:style w:type="paragraph" w:styleId="1082" w:customStyle="1">
    <w:name w:val="样式 加粗 居中1"/>
    <w:next w:val="1083"/>
    <w:qFormat/>
    <w:pPr>
      <w:ind w:firstLine="2560"/>
      <w:jc w:val="center"/>
    </w:pPr>
    <w:rPr>
      <w:rFonts w:ascii="Calibri" w:hAnsi="Calibri"/>
    </w:rPr>
  </w:style>
  <w:style w:type="paragraph" w:styleId="1083" w:customStyle="1">
    <w:name w:val="xl65"/>
    <w:basedOn w:val="855"/>
    <w:next w:val="1084"/>
    <w:qFormat/>
    <w:pPr>
      <w:ind w:left="0" w:firstLine="5120"/>
      <w:spacing w:before="280" w:after="280" w:line="240" w:lineRule="auto"/>
    </w:pPr>
  </w:style>
  <w:style w:type="paragraph" w:styleId="1084" w:customStyle="1">
    <w:name w:val="节标题"/>
    <w:basedOn w:val="855"/>
    <w:next w:val="1085"/>
    <w:qFormat/>
    <w:pPr>
      <w:ind w:left="0" w:firstLine="5120"/>
      <w:jc w:val="center"/>
      <w:spacing w:before="0" w:after="0" w:line="289" w:lineRule="atLeast"/>
    </w:pPr>
  </w:style>
  <w:style w:type="paragraph" w:styleId="1085" w:customStyle="1">
    <w:name w:val="文档标题6"/>
    <w:basedOn w:val="861"/>
    <w:next w:val="854"/>
    <w:qFormat/>
    <w:pPr>
      <w:ind w:left="1134" w:firstLine="20"/>
      <w:spacing w:before="280" w:after="280" w:line="360" w:lineRule="auto"/>
      <w:outlineLvl w:val="5"/>
    </w:pPr>
  </w:style>
  <w:style w:type="paragraph" w:styleId="1086" w:customStyle="1">
    <w:name w:val="标书正文"/>
    <w:basedOn w:val="855"/>
    <w:next w:val="1087"/>
    <w:qFormat/>
    <w:pPr>
      <w:ind w:left="440" w:right="100" w:firstLine="2760"/>
      <w:spacing w:before="0" w:after="0" w:line="360" w:lineRule="auto"/>
    </w:pPr>
  </w:style>
  <w:style w:type="paragraph" w:styleId="1087" w:customStyle="1">
    <w:name w:val="xl67"/>
    <w:basedOn w:val="855"/>
    <w:next w:val="1079"/>
    <w:qFormat/>
    <w:pPr>
      <w:ind w:left="0" w:firstLine="5120"/>
      <w:spacing w:before="280" w:after="280" w:line="240" w:lineRule="auto"/>
    </w:pPr>
  </w:style>
  <w:style w:type="paragraph" w:styleId="1088" w:customStyle="1">
    <w:name w:val="表内文字"/>
    <w:basedOn w:val="855"/>
    <w:next w:val="895"/>
    <w:qFormat/>
    <w:pPr>
      <w:ind w:left="0" w:firstLine="7680"/>
      <w:jc w:val="center"/>
      <w:spacing w:before="50" w:after="50" w:line="240" w:lineRule="auto"/>
    </w:pPr>
  </w:style>
  <w:style w:type="paragraph" w:styleId="1089" w:customStyle="1">
    <w:name w:val="Item Step in Table"/>
    <w:next w:val="1090"/>
    <w:qFormat/>
    <w:pPr>
      <w:ind w:left="397" w:firstLine="3699"/>
      <w:jc w:val="both"/>
      <w:spacing w:before="40" w:after="40"/>
    </w:pPr>
    <w:rPr>
      <w:rFonts w:ascii="Calibri" w:hAnsi="Calibri"/>
    </w:rPr>
  </w:style>
  <w:style w:type="paragraph" w:styleId="1090" w:customStyle="1">
    <w:name w:val="Char Char Char Char Char Char1 Char Char Char Char Char Char"/>
    <w:basedOn w:val="855"/>
    <w:next w:val="1091"/>
    <w:qFormat/>
    <w:pPr>
      <w:ind w:left="0" w:firstLine="2560"/>
      <w:spacing w:before="0" w:after="0" w:line="240" w:lineRule="auto"/>
    </w:pPr>
  </w:style>
  <w:style w:type="paragraph" w:styleId="1091" w:customStyle="1">
    <w:name w:val="Char Char1"/>
    <w:basedOn w:val="855"/>
    <w:next w:val="1092"/>
    <w:qFormat/>
    <w:pPr>
      <w:ind w:left="0" w:firstLine="3584"/>
      <w:spacing w:before="0" w:after="160" w:line="240" w:lineRule="exact"/>
    </w:pPr>
  </w:style>
  <w:style w:type="paragraph" w:styleId="1092" w:customStyle="1">
    <w:name w:val="样式 标题 3 + 行距: 1.5 倍行距"/>
    <w:basedOn w:val="858"/>
    <w:next w:val="912"/>
    <w:qFormat/>
    <w:pPr>
      <w:ind w:left="200" w:firstLine="18"/>
      <w:spacing w:before="0" w:after="0" w:line="360" w:lineRule="auto"/>
      <w:outlineLvl w:val="2"/>
    </w:pPr>
  </w:style>
  <w:style w:type="paragraph" w:styleId="1093" w:customStyle="1">
    <w:name w:val="Char Char Char Char Char Char1"/>
    <w:basedOn w:val="855"/>
    <w:next w:val="1094"/>
    <w:qFormat/>
    <w:pPr>
      <w:ind w:left="0" w:firstLine="2560"/>
      <w:spacing w:before="0" w:after="0" w:line="240" w:lineRule="auto"/>
    </w:pPr>
  </w:style>
  <w:style w:type="paragraph" w:styleId="1094" w:customStyle="1">
    <w:name w:val="正文缩进2"/>
    <w:basedOn w:val="855"/>
    <w:next w:val="1067"/>
    <w:qFormat/>
    <w:pPr>
      <w:ind w:left="420" w:firstLine="1188"/>
      <w:spacing w:before="0" w:after="0" w:line="240" w:lineRule="auto"/>
    </w:pPr>
  </w:style>
  <w:style w:type="paragraph" w:styleId="1095" w:customStyle="1">
    <w:name w:val="索引 31"/>
    <w:basedOn w:val="855"/>
    <w:next w:val="854"/>
    <w:qFormat/>
    <w:pPr>
      <w:ind w:left="400" w:firstLine="2560"/>
      <w:jc w:val="center"/>
      <w:spacing w:before="0" w:after="0" w:line="360" w:lineRule="auto"/>
    </w:pPr>
  </w:style>
  <w:style w:type="paragraph" w:styleId="1096" w:customStyle="1">
    <w:name w:val="项目符0"/>
    <w:basedOn w:val="855"/>
    <w:next w:val="1097"/>
    <w:qFormat/>
    <w:pPr>
      <w:ind w:left="300" w:right="57" w:firstLine="2760"/>
      <w:spacing w:before="0" w:after="0" w:line="300" w:lineRule="auto"/>
    </w:pPr>
  </w:style>
  <w:style w:type="paragraph" w:styleId="1097" w:customStyle="1">
    <w:name w:val="宏文本1"/>
    <w:next w:val="1089"/>
    <w:qFormat/>
    <w:pPr>
      <w:ind w:firstLine="5632"/>
      <w:widowControl w:val="off"/>
    </w:pPr>
    <w:rPr>
      <w:rFonts w:ascii="Calibri" w:hAnsi="Calibri"/>
    </w:rPr>
  </w:style>
  <w:style w:type="paragraph" w:styleId="1098" w:customStyle="1">
    <w:name w:val="xl81"/>
    <w:basedOn w:val="855"/>
    <w:next w:val="1099"/>
    <w:qFormat/>
    <w:pPr>
      <w:ind w:left="0" w:firstLine="5120"/>
      <w:spacing w:before="280" w:after="280" w:line="240" w:lineRule="auto"/>
    </w:pPr>
  </w:style>
  <w:style w:type="paragraph" w:styleId="1099" w:customStyle="1">
    <w:name w:val="xl25"/>
    <w:basedOn w:val="855"/>
    <w:next w:val="1100"/>
    <w:qFormat/>
    <w:pPr>
      <w:ind w:left="0" w:firstLine="14"/>
      <w:spacing w:before="280" w:after="280" w:line="240" w:lineRule="auto"/>
      <w:shd w:val="clear" w:color="000000" w:fill="ffffff"/>
    </w:pPr>
  </w:style>
  <w:style w:type="paragraph" w:styleId="1100" w:customStyle="1">
    <w:name w:val="普通(网站)1"/>
    <w:basedOn w:val="855"/>
    <w:next w:val="1101"/>
    <w:qFormat/>
    <w:pPr>
      <w:ind w:left="200" w:firstLine="1224"/>
      <w:spacing w:before="280" w:after="280" w:line="240" w:lineRule="auto"/>
    </w:pPr>
  </w:style>
  <w:style w:type="paragraph" w:styleId="1101" w:customStyle="1">
    <w:name w:val="xl27"/>
    <w:basedOn w:val="855"/>
    <w:next w:val="1102"/>
    <w:qFormat/>
    <w:pPr>
      <w:ind w:left="0" w:firstLine="20"/>
      <w:spacing w:before="280" w:after="280" w:line="240" w:lineRule="auto"/>
      <w:shd w:val="clear" w:color="000000" w:fill="ffffff"/>
    </w:pPr>
  </w:style>
  <w:style w:type="paragraph" w:styleId="1102" w:customStyle="1">
    <w:name w:val="表格文字图表文字"/>
    <w:basedOn w:val="855"/>
    <w:next w:val="1103"/>
    <w:qFormat/>
    <w:pPr>
      <w:ind w:left="0" w:firstLine="3584"/>
      <w:jc w:val="center"/>
      <w:spacing w:before="0" w:after="0" w:line="240" w:lineRule="auto"/>
    </w:pPr>
  </w:style>
  <w:style w:type="paragraph" w:styleId="1103" w:customStyle="1">
    <w:name w:val="样式 目录 3 + 左侧:  2 字符1"/>
    <w:next w:val="1104"/>
    <w:qFormat/>
    <w:pPr>
      <w:ind w:left="960" w:firstLine="5120"/>
      <w:spacing w:line="360" w:lineRule="auto"/>
      <w:widowControl w:val="off"/>
    </w:pPr>
    <w:rPr>
      <w:rFonts w:ascii="Calibri" w:hAnsi="Calibri"/>
    </w:rPr>
  </w:style>
  <w:style w:type="paragraph" w:styleId="1104" w:customStyle="1">
    <w:name w:val="文档正文"/>
    <w:basedOn w:val="855"/>
    <w:next w:val="1105"/>
    <w:qFormat/>
    <w:pPr>
      <w:ind w:left="567" w:firstLine="3639"/>
      <w:spacing w:before="0" w:after="0" w:line="480" w:lineRule="atLeast"/>
    </w:pPr>
  </w:style>
  <w:style w:type="paragraph" w:styleId="1105" w:customStyle="1">
    <w:name w:val="列表框2"/>
    <w:next w:val="1106"/>
    <w:qFormat/>
    <w:pPr>
      <w:ind w:firstLine="2048"/>
      <w:spacing w:line="460" w:lineRule="exact"/>
    </w:pPr>
    <w:rPr>
      <w:rFonts w:ascii="Calibri" w:hAnsi="Calibri"/>
    </w:rPr>
  </w:style>
  <w:style w:type="paragraph" w:styleId="1106" w:customStyle="1">
    <w:name w:val="font10"/>
    <w:basedOn w:val="855"/>
    <w:next w:val="886"/>
    <w:qFormat/>
    <w:pPr>
      <w:ind w:left="0" w:firstLine="3584"/>
      <w:spacing w:before="280" w:after="280" w:line="240" w:lineRule="auto"/>
    </w:pPr>
  </w:style>
  <w:style w:type="paragraph" w:styleId="1107" w:customStyle="1">
    <w:name w:val="Char1 Char Char"/>
    <w:basedOn w:val="855"/>
    <w:next w:val="892"/>
    <w:qFormat/>
    <w:pPr>
      <w:ind w:left="0" w:firstLine="2560"/>
      <w:spacing w:before="0" w:after="0" w:line="240" w:lineRule="auto"/>
    </w:pPr>
  </w:style>
  <w:style w:type="paragraph" w:styleId="1108">
    <w:name w:val="Intense Quote"/>
    <w:next w:val="854"/>
    <w:qFormat/>
    <w:pPr>
      <w:ind w:left="3766" w:right="950"/>
      <w:jc w:val="center"/>
      <w:spacing w:before="360" w:after="360"/>
    </w:pPr>
    <w:rPr>
      <w:rFonts w:ascii="Calibri" w:hAnsi="Calibri"/>
      <w:i/>
    </w:rPr>
  </w:style>
  <w:style w:type="paragraph" w:styleId="1109" w:customStyle="1">
    <w:name w:val="列表编号 21"/>
    <w:basedOn w:val="855"/>
    <w:next w:val="1110"/>
    <w:qFormat/>
    <w:pPr>
      <w:ind w:left="0" w:firstLine="2560"/>
      <w:spacing w:before="0" w:after="0" w:line="360" w:lineRule="auto"/>
    </w:pPr>
  </w:style>
  <w:style w:type="paragraph" w:styleId="1110" w:customStyle="1">
    <w:name w:val="正文文本 21"/>
    <w:basedOn w:val="855"/>
    <w:next w:val="1063"/>
    <w:qFormat/>
    <w:pPr>
      <w:ind w:left="0" w:firstLine="2560"/>
      <w:jc w:val="center"/>
      <w:spacing w:before="0" w:after="120" w:line="480" w:lineRule="auto"/>
    </w:pPr>
  </w:style>
  <w:style w:type="paragraph" w:styleId="1111" w:customStyle="1">
    <w:name w:val="font8"/>
    <w:basedOn w:val="855"/>
    <w:next w:val="1112"/>
    <w:qFormat/>
    <w:pPr>
      <w:ind w:left="0" w:firstLine="2048"/>
      <w:spacing w:before="280" w:after="280" w:line="240" w:lineRule="auto"/>
    </w:pPr>
  </w:style>
  <w:style w:type="paragraph" w:styleId="1112" w:customStyle="1">
    <w:name w:val="Default"/>
    <w:next w:val="888"/>
    <w:qFormat/>
    <w:pPr>
      <w:ind w:firstLine="5120"/>
      <w:widowControl w:val="off"/>
    </w:pPr>
    <w:rPr>
      <w:rFonts w:ascii="Calibri" w:hAnsi="Calibri"/>
    </w:rPr>
  </w:style>
  <w:style w:type="paragraph" w:styleId="1113" w:customStyle="1">
    <w:name w:val="小节标题"/>
    <w:basedOn w:val="855"/>
    <w:next w:val="854"/>
    <w:qFormat/>
    <w:pPr>
      <w:ind w:left="0" w:firstLine="7168"/>
      <w:spacing w:before="175" w:after="102" w:line="351" w:lineRule="atLeast"/>
    </w:pPr>
  </w:style>
  <w:style w:type="paragraph" w:styleId="1114" w:customStyle="1">
    <w:name w:val="图1"/>
    <w:basedOn w:val="855"/>
    <w:next w:val="854"/>
    <w:qFormat/>
    <w:pPr>
      <w:ind w:left="1105" w:firstLine="2580"/>
      <w:jc w:val="center"/>
      <w:spacing w:before="0" w:after="0" w:line="360" w:lineRule="auto"/>
    </w:pPr>
  </w:style>
  <w:style w:type="paragraph" w:styleId="1115" w:customStyle="1">
    <w:name w:val="Char Char Char Char Char Char1 Char Char Char1 Char Char Char Char Char Char Char Char Char Char Char Char Char Char Char Char"/>
    <w:basedOn w:val="855"/>
    <w:next w:val="1116"/>
    <w:qFormat/>
    <w:pPr>
      <w:ind w:left="0" w:firstLine="2560"/>
      <w:spacing w:before="0" w:after="0" w:line="240" w:lineRule="auto"/>
    </w:pPr>
  </w:style>
  <w:style w:type="paragraph" w:styleId="1116" w:customStyle="1">
    <w:name w:val="1正文"/>
    <w:basedOn w:val="855"/>
    <w:next w:val="1117"/>
    <w:qFormat/>
    <w:pPr>
      <w:ind w:left="480" w:firstLine="2784"/>
      <w:spacing w:before="0" w:after="0" w:line="300" w:lineRule="auto"/>
    </w:pPr>
  </w:style>
  <w:style w:type="paragraph" w:styleId="1117" w:customStyle="1">
    <w:name w:val="目录2"/>
    <w:basedOn w:val="855"/>
    <w:next w:val="854"/>
    <w:qFormat/>
    <w:pPr>
      <w:ind w:left="209" w:firstLine="5329"/>
      <w:spacing w:before="0" w:after="0" w:line="317" w:lineRule="atLeast"/>
    </w:pPr>
  </w:style>
  <w:style w:type="paragraph" w:styleId="1118" w:customStyle="1">
    <w:name w:val="批注主题1"/>
    <w:next w:val="854"/>
    <w:qFormat/>
    <w:pPr>
      <w:ind w:left="200" w:firstLine="4808"/>
      <w:spacing w:line="360" w:lineRule="auto"/>
    </w:pPr>
    <w:rPr>
      <w:rFonts w:ascii="Calibri" w:hAnsi="Calibri"/>
    </w:rPr>
  </w:style>
  <w:style w:type="paragraph" w:styleId="1119" w:customStyle="1">
    <w:name w:val="xl66"/>
    <w:basedOn w:val="855"/>
    <w:next w:val="1120"/>
    <w:qFormat/>
    <w:pPr>
      <w:ind w:left="0" w:firstLine="3584"/>
      <w:spacing w:before="280" w:after="280" w:line="240" w:lineRule="auto"/>
    </w:pPr>
  </w:style>
  <w:style w:type="paragraph" w:styleId="1120" w:customStyle="1">
    <w:name w:val="表格文字（居中）"/>
    <w:basedOn w:val="855"/>
    <w:next w:val="1121"/>
    <w:qFormat/>
    <w:pPr>
      <w:ind w:left="0" w:firstLine="2560"/>
      <w:jc w:val="center"/>
      <w:spacing w:before="0" w:after="0" w:line="360" w:lineRule="auto"/>
    </w:pPr>
  </w:style>
  <w:style w:type="paragraph" w:styleId="1121" w:customStyle="1">
    <w:name w:val="style16"/>
    <w:basedOn w:val="855"/>
    <w:next w:val="1122"/>
    <w:qFormat/>
    <w:pPr>
      <w:ind w:left="0" w:firstLine="2048"/>
      <w:spacing w:before="280" w:after="280" w:line="240" w:lineRule="auto"/>
    </w:pPr>
  </w:style>
  <w:style w:type="paragraph" w:styleId="1122" w:customStyle="1">
    <w:name w:val="font6"/>
    <w:basedOn w:val="855"/>
    <w:next w:val="1123"/>
    <w:qFormat/>
    <w:pPr>
      <w:ind w:left="0" w:firstLine="5120"/>
      <w:spacing w:before="280" w:after="280" w:line="240" w:lineRule="auto"/>
    </w:pPr>
  </w:style>
  <w:style w:type="paragraph" w:styleId="1123" w:customStyle="1">
    <w:name w:val="正文首行缩进 21"/>
    <w:next w:val="1124"/>
    <w:qFormat/>
    <w:pPr>
      <w:ind w:left="200" w:firstLine="3784"/>
      <w:jc w:val="center"/>
      <w:spacing w:after="120" w:line="360" w:lineRule="auto"/>
    </w:pPr>
    <w:rPr>
      <w:rFonts w:ascii="Calibri" w:hAnsi="Calibri"/>
    </w:rPr>
  </w:style>
  <w:style w:type="paragraph" w:styleId="1124" w:customStyle="1">
    <w:name w:val="Body"/>
    <w:next w:val="1125"/>
    <w:qFormat/>
    <w:pPr>
      <w:ind w:left="567" w:right="2835" w:firstLine="3584"/>
      <w:spacing w:after="60"/>
    </w:pPr>
    <w:rPr>
      <w:rFonts w:ascii="Calibri" w:hAnsi="Calibri"/>
    </w:rPr>
  </w:style>
  <w:style w:type="paragraph" w:styleId="1125" w:customStyle="1">
    <w:name w:val="索引 91"/>
    <w:basedOn w:val="855"/>
    <w:next w:val="854"/>
    <w:qFormat/>
    <w:pPr>
      <w:ind w:left="1600" w:firstLine="2560"/>
      <w:jc w:val="center"/>
      <w:spacing w:before="0" w:after="0" w:line="360" w:lineRule="auto"/>
    </w:pPr>
  </w:style>
  <w:style w:type="paragraph" w:styleId="1126" w:customStyle="1">
    <w:name w:val="图片0"/>
    <w:basedOn w:val="855"/>
    <w:next w:val="901"/>
    <w:qFormat/>
    <w:pPr>
      <w:ind w:left="-161" w:firstLine="1187"/>
      <w:spacing w:before="0" w:after="0" w:line="276" w:lineRule="auto"/>
    </w:pPr>
  </w:style>
  <w:style w:type="paragraph" w:styleId="1127" w:customStyle="1">
    <w:name w:val="正文段"/>
    <w:basedOn w:val="855"/>
    <w:next w:val="1118"/>
    <w:qFormat/>
    <w:pPr>
      <w:ind w:left="454" w:firstLine="1222"/>
      <w:spacing w:before="0" w:after="240" w:line="240" w:lineRule="atLeast"/>
    </w:pPr>
  </w:style>
  <w:style w:type="paragraph" w:styleId="1128" w:customStyle="1">
    <w:name w:val="三号 居中"/>
    <w:basedOn w:val="855"/>
    <w:next w:val="1129"/>
    <w:qFormat/>
    <w:pPr>
      <w:ind w:left="0" w:firstLine="6144"/>
      <w:jc w:val="center"/>
      <w:spacing w:before="0" w:after="0" w:line="360" w:lineRule="auto"/>
    </w:pPr>
  </w:style>
  <w:style w:type="paragraph" w:styleId="1129" w:customStyle="1">
    <w:name w:val="列出段落1"/>
    <w:basedOn w:val="855"/>
    <w:next w:val="1130"/>
    <w:qFormat/>
    <w:pPr>
      <w:ind w:left="420" w:firstLine="3748"/>
      <w:spacing w:before="0" w:after="0" w:line="240" w:lineRule="auto"/>
    </w:pPr>
  </w:style>
  <w:style w:type="paragraph" w:styleId="1130" w:customStyle="1">
    <w:name w:val="Char Char Char Char Char Char1 Char Char Char1 Char Char Char"/>
    <w:basedOn w:val="855"/>
    <w:next w:val="1068"/>
    <w:qFormat/>
    <w:pPr>
      <w:ind w:left="0" w:firstLine="2560"/>
      <w:spacing w:before="0" w:after="0" w:line="240" w:lineRule="auto"/>
    </w:pPr>
  </w:style>
  <w:style w:type="paragraph" w:styleId="1131" w:customStyle="1">
    <w:name w:val="样式 标题 3 + (中文) 黑体 小四 非加粗 段前: 7.8 磅 段后: 0 磅 行距: 固定值 20 磅"/>
    <w:basedOn w:val="858"/>
    <w:next w:val="1086"/>
    <w:qFormat/>
    <w:pPr>
      <w:ind w:left="0"/>
      <w:spacing w:before="0" w:after="0" w:line="400" w:lineRule="exact"/>
      <w:outlineLvl w:val="2"/>
    </w:pPr>
  </w:style>
  <w:style w:type="paragraph" w:styleId="1132" w:customStyle="1">
    <w:name w:val="a2"/>
    <w:basedOn w:val="855"/>
    <w:next w:val="893"/>
    <w:qFormat/>
    <w:pPr>
      <w:ind w:left="0" w:firstLine="1024"/>
      <w:spacing w:before="280" w:after="280" w:line="240" w:lineRule="auto"/>
    </w:pPr>
  </w:style>
  <w:style w:type="paragraph" w:styleId="1133" w:customStyle="1">
    <w:name w:val="需求文档正文样式"/>
    <w:basedOn w:val="855"/>
    <w:next w:val="1134"/>
    <w:qFormat/>
    <w:pPr>
      <w:ind w:left="437" w:firstLine="2741"/>
      <w:spacing w:before="0" w:after="0" w:line="360" w:lineRule="auto"/>
    </w:pPr>
  </w:style>
  <w:style w:type="paragraph" w:styleId="1134" w:customStyle="1">
    <w:name w:val="xl74"/>
    <w:basedOn w:val="855"/>
    <w:next w:val="1135"/>
    <w:qFormat/>
    <w:pPr>
      <w:ind w:left="0" w:firstLine="16"/>
      <w:jc w:val="center"/>
      <w:spacing w:before="280" w:after="280" w:line="240" w:lineRule="auto"/>
      <w:shd w:val="clear" w:color="000000" w:fill="538dd5"/>
    </w:pPr>
  </w:style>
  <w:style w:type="paragraph" w:styleId="1135" w:customStyle="1">
    <w:name w:val="xl88"/>
    <w:basedOn w:val="855"/>
    <w:next w:val="1049"/>
    <w:qFormat/>
    <w:pPr>
      <w:ind w:left="0" w:firstLine="5120"/>
      <w:spacing w:before="280" w:after="280" w:line="240" w:lineRule="auto"/>
    </w:pPr>
  </w:style>
  <w:style w:type="paragraph" w:styleId="1136" w:customStyle="1">
    <w:name w:val="afont"/>
    <w:basedOn w:val="855"/>
    <w:next w:val="879"/>
    <w:qFormat/>
    <w:pPr>
      <w:ind w:left="0" w:firstLine="2048"/>
      <w:spacing w:before="100" w:after="100" w:line="285" w:lineRule="atLeast"/>
    </w:pPr>
  </w:style>
  <w:style w:type="paragraph" w:styleId="1137" w:customStyle="1">
    <w:name w:val="日期1"/>
    <w:basedOn w:val="855"/>
    <w:next w:val="854"/>
    <w:qFormat/>
    <w:pPr>
      <w:ind w:left="100" w:firstLine="6144"/>
      <w:spacing w:before="0" w:after="0" w:line="240" w:lineRule="auto"/>
    </w:pPr>
  </w:style>
  <w:style w:type="paragraph" w:styleId="1138" w:customStyle="1">
    <w:name w:val="Char Char Char Char Char Char Char Char Char Char Char Char Char Char Char Char"/>
    <w:basedOn w:val="855"/>
    <w:next w:val="1139"/>
    <w:qFormat/>
    <w:pPr>
      <w:ind w:left="682" w:firstLine="1224"/>
      <w:spacing w:before="0" w:after="0" w:line="360" w:lineRule="auto"/>
    </w:pPr>
  </w:style>
  <w:style w:type="paragraph" w:styleId="1139" w:customStyle="1">
    <w:name w:val="列表编号 51"/>
    <w:basedOn w:val="855"/>
    <w:next w:val="1140"/>
    <w:qFormat/>
    <w:pPr>
      <w:ind w:left="900" w:firstLine="2652"/>
      <w:spacing w:before="0" w:after="0" w:line="360" w:lineRule="auto"/>
    </w:pPr>
  </w:style>
  <w:style w:type="paragraph" w:styleId="1140" w:customStyle="1">
    <w:name w:val="样式 标题 1 + 黑体 (符号) 宋体 三号 段前: 7.8 磅 段后: 7.8 磅 行距: 1.5 倍行距"/>
    <w:basedOn w:val="856"/>
    <w:next w:val="1141"/>
    <w:qFormat/>
    <w:pPr>
      <w:ind w:left="432" w:firstLine="18"/>
      <w:spacing w:before="40" w:after="40" w:line="360" w:lineRule="auto"/>
      <w:outlineLvl w:val="0"/>
    </w:pPr>
  </w:style>
  <w:style w:type="paragraph" w:styleId="1141" w:customStyle="1">
    <w:name w:val="表格用"/>
    <w:basedOn w:val="855"/>
    <w:next w:val="1058"/>
    <w:qFormat/>
    <w:pPr>
      <w:ind w:left="0" w:firstLine="1024"/>
      <w:spacing w:before="0" w:after="0" w:line="360" w:lineRule="auto"/>
    </w:pPr>
  </w:style>
  <w:style w:type="paragraph" w:styleId="1142" w:customStyle="1">
    <w:name w:val="正文（首行缩进 2 字符）"/>
    <w:next w:val="1055"/>
    <w:qFormat/>
    <w:pPr>
      <w:ind w:left="480" w:firstLine="2784"/>
      <w:jc w:val="center"/>
      <w:spacing w:line="300" w:lineRule="auto"/>
    </w:pPr>
    <w:rPr>
      <w:rFonts w:ascii="Calibri" w:hAnsi="Calibri"/>
    </w:rPr>
  </w:style>
  <w:style w:type="paragraph" w:styleId="1143" w:customStyle="1">
    <w:name w:val="Char"/>
    <w:basedOn w:val="855"/>
    <w:next w:val="1144"/>
    <w:qFormat/>
    <w:pPr>
      <w:ind w:left="900" w:firstLine="2608"/>
      <w:spacing w:before="0" w:after="0" w:line="240" w:lineRule="auto"/>
    </w:pPr>
  </w:style>
  <w:style w:type="paragraph" w:styleId="1144" w:customStyle="1">
    <w:name w:val="Char Char Char2 Char Char Char2 Char"/>
    <w:basedOn w:val="855"/>
    <w:next w:val="1145"/>
    <w:qFormat/>
    <w:pPr>
      <w:ind w:left="560" w:firstLine="3632"/>
      <w:spacing w:before="0" w:after="160" w:line="240" w:lineRule="exact"/>
    </w:pPr>
  </w:style>
  <w:style w:type="paragraph" w:styleId="1145" w:customStyle="1">
    <w:name w:val="目录3"/>
    <w:basedOn w:val="855"/>
    <w:next w:val="854"/>
    <w:qFormat/>
    <w:pPr>
      <w:ind w:left="419" w:firstLine="5283"/>
      <w:spacing w:before="0" w:after="0" w:line="317" w:lineRule="atLeast"/>
    </w:pPr>
  </w:style>
  <w:style w:type="paragraph" w:styleId="1146" w:customStyle="1">
    <w:name w:val="表格"/>
    <w:basedOn w:val="855"/>
    <w:next w:val="1147"/>
    <w:qFormat/>
    <w:pPr>
      <w:ind w:left="0" w:firstLine="2560"/>
      <w:spacing w:before="0" w:after="0" w:line="360" w:lineRule="auto"/>
    </w:pPr>
  </w:style>
  <w:style w:type="paragraph" w:styleId="1147" w:customStyle="1">
    <w:name w:val="xl26"/>
    <w:basedOn w:val="855"/>
    <w:next w:val="1107"/>
    <w:qFormat/>
    <w:pPr>
      <w:ind w:left="0" w:firstLine="20"/>
      <w:jc w:val="center"/>
      <w:spacing w:before="280" w:after="280" w:line="240" w:lineRule="auto"/>
      <w:shd w:val="clear" w:color="000000" w:fill="ffffff"/>
    </w:pPr>
  </w:style>
  <w:style w:type="paragraph" w:styleId="1148" w:customStyle="1">
    <w:name w:val="xl71"/>
    <w:basedOn w:val="855"/>
    <w:next w:val="1149"/>
    <w:qFormat/>
    <w:pPr>
      <w:ind w:left="0" w:firstLine="1536"/>
      <w:spacing w:before="280" w:after="280" w:line="240" w:lineRule="auto"/>
    </w:pPr>
  </w:style>
  <w:style w:type="paragraph" w:styleId="1149" w:customStyle="1">
    <w:name w:val="正文文本 31"/>
    <w:basedOn w:val="855"/>
    <w:next w:val="1150"/>
    <w:qFormat/>
    <w:pPr>
      <w:ind w:left="0" w:firstLine="3584"/>
      <w:jc w:val="center"/>
      <w:spacing w:before="0" w:after="120" w:line="360" w:lineRule="auto"/>
    </w:pPr>
  </w:style>
  <w:style w:type="paragraph" w:styleId="1150" w:customStyle="1">
    <w:name w:val="列出段落111"/>
    <w:basedOn w:val="855"/>
    <w:next w:val="1151"/>
    <w:qFormat/>
    <w:pPr>
      <w:ind w:left="420" w:firstLine="3748"/>
      <w:spacing w:before="0" w:after="0" w:line="240" w:lineRule="auto"/>
    </w:pPr>
  </w:style>
  <w:style w:type="paragraph" w:styleId="1151" w:customStyle="1">
    <w:name w:val="xl78"/>
    <w:basedOn w:val="855"/>
    <w:next w:val="1152"/>
    <w:qFormat/>
    <w:pPr>
      <w:ind w:left="0" w:firstLine="3584"/>
      <w:jc w:val="center"/>
      <w:spacing w:before="280" w:after="280" w:line="240" w:lineRule="auto"/>
    </w:pPr>
  </w:style>
  <w:style w:type="paragraph" w:styleId="1152" w:customStyle="1">
    <w:name w:val="段落正文"/>
    <w:next w:val="1142"/>
    <w:qFormat/>
    <w:pPr>
      <w:ind w:firstLine="4608"/>
      <w:jc w:val="center"/>
      <w:spacing w:line="360" w:lineRule="auto"/>
    </w:pPr>
    <w:rPr>
      <w:rFonts w:ascii="Calibri" w:hAnsi="Calibri"/>
    </w:rPr>
  </w:style>
  <w:style w:type="paragraph" w:styleId="1153" w:customStyle="1">
    <w:name w:val="修订1"/>
    <w:uiPriority w:val="99"/>
    <w:unhideWhenUsed/>
    <w:qFormat/>
    <w:rPr>
      <w:rFonts w:ascii="Calibri" w:hAnsi="Calibri"/>
    </w:rPr>
  </w:style>
  <w:style w:type="paragraph" w:styleId="1154" w:customStyle="1">
    <w:name w:val="2-2ji"/>
    <w:basedOn w:val="857"/>
    <w:next w:val="1050"/>
    <w:qFormat/>
    <w:pPr>
      <w:ind w:left="0" w:firstLine="24"/>
      <w:jc w:val="center"/>
      <w:spacing w:before="0" w:after="0" w:line="360" w:lineRule="auto"/>
      <w:outlineLvl w:val="1"/>
    </w:pPr>
  </w:style>
  <w:style w:type="paragraph" w:styleId="1155" w:customStyle="1">
    <w:name w:val="TOC 标题1"/>
    <w:basedOn w:val="856"/>
    <w:next w:val="854"/>
    <w:qFormat/>
    <w:pPr>
      <w:ind w:left="0" w:firstLine="6144"/>
      <w:spacing w:before="480" w:after="0" w:line="276" w:lineRule="auto"/>
    </w:pPr>
    <w:rPr>
      <w:b/>
      <w:sz w:val="30"/>
    </w:rPr>
  </w:style>
  <w:style w:type="paragraph" w:styleId="1156" w:customStyle="1">
    <w:name w:val="样式 小四 行距: 1.5 倍行距 首行缩进:  2 字符"/>
    <w:basedOn w:val="855"/>
    <w:next w:val="1157"/>
    <w:qFormat/>
    <w:pPr>
      <w:ind w:left="480" w:firstLine="2784"/>
      <w:spacing w:before="0" w:after="0" w:line="360" w:lineRule="auto"/>
    </w:pPr>
  </w:style>
  <w:style w:type="paragraph" w:styleId="1157" w:customStyle="1">
    <w:name w:val="xl84"/>
    <w:basedOn w:val="855"/>
    <w:next w:val="1154"/>
    <w:qFormat/>
    <w:pPr>
      <w:ind w:left="0" w:firstLine="2048"/>
      <w:jc w:val="center"/>
      <w:spacing w:before="280" w:after="280" w:line="240" w:lineRule="auto"/>
    </w:pPr>
  </w:style>
  <w:style w:type="paragraph" w:styleId="1158" w:customStyle="1">
    <w:name w:val="纯文本2"/>
    <w:basedOn w:val="855"/>
    <w:next w:val="1159"/>
    <w:qFormat/>
    <w:pPr>
      <w:ind w:left="0" w:firstLine="3584"/>
      <w:spacing w:before="0" w:after="0" w:line="240" w:lineRule="auto"/>
    </w:pPr>
  </w:style>
  <w:style w:type="paragraph" w:styleId="1159" w:customStyle="1">
    <w:name w:val="xl69"/>
    <w:basedOn w:val="855"/>
    <w:next w:val="1160"/>
    <w:qFormat/>
    <w:pPr>
      <w:ind w:left="0" w:firstLine="3584"/>
      <w:spacing w:before="280" w:after="280" w:line="240" w:lineRule="auto"/>
    </w:pPr>
  </w:style>
  <w:style w:type="paragraph" w:styleId="1160" w:customStyle="1">
    <w:name w:val="Char Char Char"/>
    <w:basedOn w:val="855"/>
    <w:next w:val="1146"/>
    <w:qFormat/>
    <w:pPr>
      <w:ind w:left="0" w:firstLine="2560"/>
      <w:spacing w:before="0" w:after="0" w:line="240" w:lineRule="auto"/>
    </w:pPr>
  </w:style>
  <w:style w:type="paragraph" w:styleId="1161" w:customStyle="1">
    <w:name w:val="Char Char Char Char Char Char Char Char Char Char Char Char Char Char Char"/>
    <w:basedOn w:val="855"/>
    <w:next w:val="1155"/>
    <w:qFormat/>
    <w:pPr>
      <w:ind w:left="0" w:firstLine="3584"/>
      <w:jc w:val="center"/>
      <w:spacing w:before="0" w:after="0" w:line="400" w:lineRule="exact"/>
    </w:pPr>
  </w:style>
  <w:style w:type="paragraph" w:styleId="1162" w:customStyle="1">
    <w:name w:val="!方块加粗"/>
    <w:basedOn w:val="855"/>
    <w:next w:val="1156"/>
    <w:qFormat/>
    <w:pPr>
      <w:ind w:left="600" w:firstLine="5212"/>
      <w:spacing w:before="0" w:after="0" w:line="360" w:lineRule="auto"/>
    </w:pPr>
  </w:style>
  <w:style w:type="paragraph" w:styleId="1163" w:customStyle="1">
    <w:name w:val="首行缩进"/>
    <w:basedOn w:val="854"/>
    <w:qFormat/>
    <w:pPr>
      <w:ind w:firstLine="480"/>
    </w:pPr>
    <w:rPr>
      <w:lang w:val="zh-CN"/>
    </w:rPr>
  </w:style>
  <w:style w:type="paragraph" w:styleId="1164" w:customStyle="1">
    <w:name w:val="xl63"/>
    <w:basedOn w:val="855"/>
    <w:next w:val="1165"/>
    <w:qFormat/>
    <w:pPr>
      <w:ind w:left="0" w:firstLine="5120"/>
      <w:spacing w:before="280" w:after="280" w:line="240" w:lineRule="auto"/>
    </w:pPr>
  </w:style>
  <w:style w:type="paragraph" w:styleId="1165" w:customStyle="1">
    <w:name w:val="表格文字（4号居中）"/>
    <w:next w:val="1162"/>
    <w:qFormat/>
    <w:pPr>
      <w:ind w:firstLine="2560"/>
      <w:jc w:val="center"/>
    </w:pPr>
    <w:rPr>
      <w:rFonts w:ascii="Calibri" w:hAnsi="Calibri"/>
    </w:rPr>
  </w:style>
  <w:style w:type="paragraph" w:styleId="1166" w:customStyle="1">
    <w:name w:val="4"/>
    <w:basedOn w:val="855"/>
    <w:next w:val="867"/>
    <w:qFormat/>
    <w:pPr>
      <w:ind w:left="409" w:firstLine="3737"/>
      <w:spacing w:before="0" w:after="0" w:line="420" w:lineRule="exact"/>
    </w:pPr>
  </w:style>
  <w:style w:type="paragraph" w:styleId="1167" w:customStyle="1">
    <w:name w:val="Char Char"/>
    <w:next w:val="1080"/>
    <w:qFormat/>
    <w:pPr>
      <w:ind w:firstLine="14"/>
      <w:spacing w:line="360" w:lineRule="auto"/>
      <w:shd w:val="clear" w:color="000000" w:fill="000080"/>
    </w:pPr>
    <w:rPr>
      <w:rFonts w:ascii="Calibri" w:hAnsi="Calibri"/>
    </w:rPr>
  </w:style>
  <w:style w:type="paragraph" w:styleId="1168" w:customStyle="1">
    <w:name w:val="111"/>
    <w:next w:val="1166"/>
    <w:qFormat/>
    <w:pPr>
      <w:ind w:left="480" w:firstLine="4320"/>
      <w:spacing w:line="440" w:lineRule="exact"/>
    </w:pPr>
    <w:rPr>
      <w:rFonts w:ascii="Calibri" w:hAnsi="Calibri"/>
    </w:rPr>
  </w:style>
  <w:style w:type="paragraph" w:styleId="1169" w:customStyle="1">
    <w:name w:val="xl24"/>
    <w:basedOn w:val="855"/>
    <w:next w:val="1170"/>
    <w:qFormat/>
    <w:pPr>
      <w:ind w:left="0" w:firstLine="20"/>
      <w:jc w:val="center"/>
      <w:spacing w:before="280" w:after="280" w:line="240" w:lineRule="auto"/>
      <w:shd w:val="clear" w:color="000000" w:fill="ffffff"/>
    </w:pPr>
  </w:style>
  <w:style w:type="paragraph" w:styleId="1170" w:customStyle="1">
    <w:name w:val="Char Char4 Char Char"/>
    <w:basedOn w:val="855"/>
    <w:next w:val="1171"/>
    <w:qFormat/>
    <w:pPr>
      <w:ind w:left="0" w:firstLine="2560"/>
      <w:spacing w:before="0" w:after="0" w:line="240" w:lineRule="auto"/>
    </w:pPr>
  </w:style>
  <w:style w:type="paragraph" w:styleId="1171" w:customStyle="1">
    <w:name w:val="目录4"/>
    <w:basedOn w:val="855"/>
    <w:next w:val="854"/>
    <w:qFormat/>
    <w:pPr>
      <w:ind w:left="629" w:firstLine="5237"/>
      <w:spacing w:before="0" w:after="0" w:line="317" w:lineRule="atLeast"/>
    </w:pPr>
  </w:style>
  <w:style w:type="paragraph" w:styleId="1172" w:customStyle="1">
    <w:name w:val="1"/>
    <w:basedOn w:val="855"/>
    <w:next w:val="887"/>
    <w:qFormat/>
    <w:pPr>
      <w:ind w:left="0" w:firstLine="2048"/>
      <w:spacing w:before="0" w:after="0" w:line="240" w:lineRule="auto"/>
    </w:pPr>
  </w:style>
  <w:style w:type="paragraph" w:styleId="1173" w:customStyle="1">
    <w:name w:val="二级条标题"/>
    <w:basedOn w:val="855"/>
    <w:next w:val="854"/>
    <w:qFormat/>
    <w:pPr>
      <w:ind w:left="0" w:firstLine="8"/>
      <w:spacing w:before="0" w:after="0" w:line="240" w:lineRule="auto"/>
      <w:outlineLvl w:val="3"/>
    </w:pPr>
  </w:style>
  <w:style w:type="paragraph" w:styleId="1174" w:customStyle="1">
    <w:name w:val="Char Char Char Char Char Char1 Char Char Char1 Char Char Char Char Char Char Char Char Char Char Char Char Char Char Char Char Char Char"/>
    <w:basedOn w:val="855"/>
    <w:next w:val="1175"/>
    <w:qFormat/>
    <w:pPr>
      <w:ind w:left="0" w:firstLine="2560"/>
      <w:spacing w:before="0" w:after="0" w:line="240" w:lineRule="auto"/>
    </w:pPr>
  </w:style>
  <w:style w:type="paragraph" w:styleId="1175" w:customStyle="1">
    <w:name w:val="样式 加粗 居中11"/>
    <w:basedOn w:val="855"/>
    <w:next w:val="1176"/>
    <w:qFormat/>
    <w:pPr>
      <w:ind w:left="0" w:firstLine="2560"/>
      <w:jc w:val="center"/>
      <w:spacing w:before="0" w:after="0" w:line="360" w:lineRule="auto"/>
    </w:pPr>
  </w:style>
  <w:style w:type="paragraph" w:styleId="1176" w:customStyle="1">
    <w:name w:val="xl89"/>
    <w:basedOn w:val="855"/>
    <w:next w:val="1177"/>
    <w:qFormat/>
    <w:pPr>
      <w:ind w:left="0" w:firstLine="3584"/>
      <w:spacing w:before="280" w:after="280" w:line="240" w:lineRule="auto"/>
    </w:pPr>
  </w:style>
  <w:style w:type="paragraph" w:styleId="1177" w:customStyle="1">
    <w:name w:val="Char Char Char Char Char Char1 Char Char Char Char Char Char1 Char Char Char Char Char Char Char Char Char"/>
    <w:basedOn w:val="855"/>
    <w:next w:val="1178"/>
    <w:qFormat/>
    <w:pPr>
      <w:ind w:left="0" w:firstLine="2560"/>
      <w:spacing w:before="0" w:after="0" w:line="240" w:lineRule="auto"/>
    </w:pPr>
  </w:style>
  <w:style w:type="paragraph" w:styleId="1178" w:customStyle="1">
    <w:name w:val="文章附标题"/>
    <w:basedOn w:val="855"/>
    <w:next w:val="855"/>
    <w:qFormat/>
    <w:pPr>
      <w:ind w:left="0" w:firstLine="5120"/>
      <w:jc w:val="center"/>
      <w:spacing w:before="187" w:after="175" w:line="374" w:lineRule="atLeast"/>
    </w:pPr>
  </w:style>
  <w:style w:type="paragraph" w:styleId="1179" w:customStyle="1">
    <w:name w:val="图注"/>
    <w:next w:val="1180"/>
    <w:qFormat/>
    <w:pPr>
      <w:ind w:left="360" w:firstLine="2152"/>
      <w:jc w:val="center"/>
    </w:pPr>
    <w:rPr>
      <w:rFonts w:ascii="Calibri" w:hAnsi="Calibri"/>
    </w:rPr>
  </w:style>
  <w:style w:type="paragraph" w:styleId="1180" w:customStyle="1">
    <w:name w:val="列表编号 41"/>
    <w:basedOn w:val="855"/>
    <w:next w:val="1096"/>
    <w:qFormat/>
    <w:pPr>
      <w:ind w:left="1620" w:firstLine="2712"/>
      <w:spacing w:before="0" w:after="0" w:line="360" w:lineRule="auto"/>
    </w:pPr>
  </w:style>
  <w:style w:type="paragraph" w:styleId="1181" w:customStyle="1">
    <w:name w:val="列出段落3"/>
    <w:basedOn w:val="855"/>
    <w:next w:val="1109"/>
    <w:qFormat/>
    <w:pPr>
      <w:ind w:left="420" w:firstLine="3748"/>
      <w:spacing w:before="0" w:after="0" w:line="240" w:lineRule="auto"/>
    </w:pPr>
  </w:style>
  <w:style w:type="paragraph" w:styleId="1182" w:customStyle="1">
    <w:name w:val="_Style 40"/>
    <w:basedOn w:val="854"/>
    <w:qFormat/>
    <w:pPr>
      <w:ind w:left="0"/>
      <w:jc w:val="left"/>
      <w:spacing w:after="160" w:line="240" w:lineRule="exact"/>
    </w:pPr>
    <w:rPr>
      <w:rFonts w:ascii="Times New Roman" w:hAnsi="Times New Roman"/>
      <w:sz w:val="24"/>
    </w:rPr>
  </w:style>
  <w:style w:type="paragraph" w:styleId="1183" w:customStyle="1">
    <w:name w:val="加粗（居中）"/>
    <w:next w:val="1083"/>
    <w:qFormat/>
    <w:pPr>
      <w:ind w:firstLine="2560"/>
    </w:pPr>
    <w:rPr>
      <w:rFonts w:ascii="Calibri" w:hAnsi="Calibri"/>
    </w:rPr>
  </w:style>
  <w:style w:type="paragraph" w:styleId="1184" w:customStyle="1">
    <w:name w:val="项目符1"/>
    <w:basedOn w:val="855"/>
    <w:next w:val="1185"/>
    <w:qFormat/>
    <w:pPr>
      <w:ind w:left="1365" w:right="100" w:firstLine="2728"/>
      <w:spacing w:before="78" w:after="78" w:line="300" w:lineRule="auto"/>
    </w:pPr>
  </w:style>
  <w:style w:type="paragraph" w:styleId="1185" w:customStyle="1">
    <w:name w:val="引文目录标题1"/>
    <w:basedOn w:val="855"/>
    <w:next w:val="854"/>
    <w:qFormat/>
    <w:pPr>
      <w:ind w:left="0" w:firstLine="4608"/>
      <w:jc w:val="center"/>
      <w:spacing w:before="120" w:after="0" w:line="360" w:lineRule="auto"/>
    </w:pPr>
  </w:style>
  <w:style w:type="paragraph" w:styleId="1186" w:customStyle="1">
    <w:name w:val="xl77"/>
    <w:basedOn w:val="855"/>
    <w:next w:val="1187"/>
    <w:qFormat/>
    <w:pPr>
      <w:ind w:left="0" w:firstLine="3584"/>
      <w:spacing w:before="280" w:after="280" w:line="240" w:lineRule="auto"/>
    </w:pPr>
  </w:style>
  <w:style w:type="paragraph" w:styleId="1187" w:customStyle="1">
    <w:name w:val="Char Char Char1"/>
    <w:basedOn w:val="855"/>
    <w:next w:val="1188"/>
    <w:qFormat/>
    <w:pPr>
      <w:ind w:left="900" w:firstLine="2096"/>
      <w:spacing w:before="0" w:after="0" w:line="240" w:lineRule="auto"/>
    </w:pPr>
  </w:style>
  <w:style w:type="paragraph" w:styleId="1188" w:customStyle="1">
    <w:name w:val="索引 21"/>
    <w:basedOn w:val="855"/>
    <w:next w:val="854"/>
    <w:qFormat/>
    <w:pPr>
      <w:ind w:left="200" w:firstLine="2560"/>
      <w:jc w:val="center"/>
      <w:spacing w:before="0" w:after="0" w:line="360" w:lineRule="auto"/>
    </w:pPr>
  </w:style>
  <w:style w:type="paragraph" w:styleId="1189" w:customStyle="1">
    <w:name w:val="Char Char Char Char Char Char1 Char Char Char Char Char Char1 Char Char Char1"/>
    <w:basedOn w:val="855"/>
    <w:next w:val="1190"/>
    <w:qFormat/>
    <w:pPr>
      <w:ind w:left="0" w:firstLine="2560"/>
      <w:spacing w:before="0" w:after="0" w:line="240" w:lineRule="auto"/>
    </w:pPr>
  </w:style>
  <w:style w:type="paragraph" w:styleId="1190" w:customStyle="1">
    <w:name w:val="xl64"/>
    <w:basedOn w:val="855"/>
    <w:next w:val="1173"/>
    <w:qFormat/>
    <w:pPr>
      <w:ind w:left="0" w:firstLine="3584"/>
      <w:spacing w:before="280" w:after="280" w:line="240" w:lineRule="auto"/>
    </w:pPr>
  </w:style>
  <w:style w:type="paragraph" w:styleId="1191" w:customStyle="1">
    <w:name w:val="Char1 Char Char Char"/>
    <w:basedOn w:val="855"/>
    <w:next w:val="1169"/>
    <w:qFormat/>
    <w:pPr>
      <w:ind w:left="0" w:firstLine="2560"/>
      <w:spacing w:before="0" w:after="0" w:line="240" w:lineRule="auto"/>
    </w:pPr>
  </w:style>
  <w:style w:type="paragraph" w:styleId="1192" w:customStyle="1">
    <w:name w:val="font7"/>
    <w:basedOn w:val="855"/>
    <w:next w:val="1189"/>
    <w:qFormat/>
    <w:pPr>
      <w:ind w:left="0" w:firstLine="3584"/>
      <w:spacing w:before="280" w:after="280" w:line="240" w:lineRule="auto"/>
    </w:pPr>
  </w:style>
  <w:style w:type="paragraph" w:styleId="1193" w:customStyle="1">
    <w:name w:val="WPSOffice手动目录 3"/>
    <w:qFormat/>
    <w:pPr>
      <w:ind w:left="400"/>
    </w:pPr>
  </w:style>
  <w:style w:type="paragraph" w:styleId="1194" w:customStyle="1">
    <w:name w:val="标准文本"/>
    <w:basedOn w:val="855"/>
    <w:next w:val="1195"/>
    <w:qFormat/>
    <w:pPr>
      <w:ind w:left="480" w:firstLine="2784"/>
      <w:spacing w:before="0" w:after="0" w:line="360" w:lineRule="auto"/>
    </w:pPr>
  </w:style>
  <w:style w:type="paragraph" w:styleId="1195" w:customStyle="1">
    <w:name w:val="纯文本11"/>
    <w:basedOn w:val="855"/>
    <w:next w:val="898"/>
    <w:qFormat/>
    <w:pPr>
      <w:ind w:left="0" w:firstLine="3584"/>
      <w:spacing w:before="0" w:after="0" w:line="240" w:lineRule="auto"/>
    </w:pPr>
  </w:style>
  <w:style w:type="paragraph" w:styleId="1196" w:customStyle="1">
    <w:name w:val="TOC 标题2"/>
    <w:basedOn w:val="855"/>
    <w:next w:val="854"/>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7" w:customStyle="1">
    <w:name w:val="纯文本4"/>
    <w:basedOn w:val="854"/>
    <w:qFormat/>
    <w:pPr>
      <w:ind w:left="0"/>
      <w:widowControl w:val="off"/>
    </w:pPr>
    <w:rPr>
      <w:rFonts w:ascii="宋体" w:hAnsi="Courier New" w:eastAsia="楷体_GB2312"/>
      <w:sz w:val="26"/>
    </w:rPr>
  </w:style>
  <w:style w:type="paragraph" w:styleId="1198" w:customStyle="1">
    <w:name w:val="样式 加粗 居中2"/>
    <w:basedOn w:val="855"/>
    <w:next w:val="1046"/>
    <w:qFormat/>
    <w:pPr>
      <w:ind w:left="0" w:firstLine="2560"/>
      <w:jc w:val="center"/>
      <w:spacing w:before="0" w:after="0" w:line="360" w:lineRule="auto"/>
    </w:pPr>
  </w:style>
  <w:style w:type="paragraph" w:styleId="1199" w:customStyle="1">
    <w:name w:val="xl87"/>
    <w:basedOn w:val="855"/>
    <w:next w:val="1200"/>
    <w:qFormat/>
    <w:pPr>
      <w:ind w:left="0" w:firstLine="5120"/>
      <w:spacing w:before="280" w:after="280" w:line="240" w:lineRule="auto"/>
    </w:pPr>
  </w:style>
  <w:style w:type="paragraph" w:styleId="1200" w:customStyle="1">
    <w:name w:val="招标文件》"/>
    <w:basedOn w:val="855"/>
    <w:next w:val="1158"/>
    <w:qFormat/>
    <w:pPr>
      <w:ind w:left="420" w:firstLine="2140"/>
      <w:spacing w:before="120" w:after="120" w:line="300" w:lineRule="auto"/>
    </w:pPr>
  </w:style>
  <w:style w:type="paragraph" w:styleId="1201" w:customStyle="1">
    <w:name w:val="TOC 标题3"/>
    <w:basedOn w:val="855"/>
    <w:next w:val="85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2" w:customStyle="1">
    <w:name w:val="_Style 169"/>
    <w:next w:val="854"/>
    <w:qFormat/>
    <w:pPr>
      <w:ind w:left="2560"/>
    </w:pPr>
    <w:rPr>
      <w:rFonts w:ascii="Calibri" w:hAnsi="Calibri"/>
    </w:rPr>
  </w:style>
  <w:style w:type="paragraph" w:styleId="1203" w:customStyle="1">
    <w:name w:val="样式"/>
    <w:next w:val="854"/>
    <w:qFormat/>
    <w:pPr>
      <w:ind w:firstLine="3584"/>
      <w:widowControl w:val="off"/>
    </w:pPr>
    <w:rPr>
      <w:rFonts w:ascii="Calibri" w:hAnsi="Calibri"/>
    </w:rPr>
  </w:style>
  <w:style w:type="paragraph" w:styleId="1204" w:customStyle="1">
    <w:name w:val="文档标题5"/>
    <w:basedOn w:val="860"/>
    <w:next w:val="854"/>
    <w:qFormat/>
    <w:pPr>
      <w:ind w:left="992" w:firstLine="18"/>
      <w:spacing w:before="280" w:after="280" w:line="360" w:lineRule="auto"/>
      <w:outlineLvl w:val="4"/>
    </w:pPr>
  </w:style>
  <w:style w:type="paragraph" w:styleId="1205" w:customStyle="1">
    <w:name w:val="Char Char Char Char Char Char Char"/>
    <w:basedOn w:val="855"/>
    <w:next w:val="1206"/>
    <w:qFormat/>
    <w:pPr>
      <w:ind w:left="200" w:firstLine="4808"/>
      <w:spacing w:before="0" w:after="0" w:line="360" w:lineRule="auto"/>
    </w:pPr>
  </w:style>
  <w:style w:type="paragraph" w:styleId="1206" w:customStyle="1">
    <w:name w:val="font0"/>
    <w:basedOn w:val="855"/>
    <w:next w:val="1207"/>
    <w:qFormat/>
    <w:pPr>
      <w:ind w:left="0" w:firstLine="1024"/>
      <w:spacing w:before="280" w:after="280" w:line="240" w:lineRule="auto"/>
    </w:pPr>
  </w:style>
  <w:style w:type="paragraph" w:styleId="1207" w:customStyle="1">
    <w:name w:val="font9"/>
    <w:basedOn w:val="855"/>
    <w:next w:val="1131"/>
    <w:qFormat/>
    <w:pPr>
      <w:ind w:left="0" w:firstLine="7168"/>
      <w:spacing w:before="280" w:after="280" w:line="240" w:lineRule="auto"/>
    </w:pPr>
  </w:style>
  <w:style w:type="paragraph" w:styleId="1208" w:customStyle="1">
    <w:name w:val="Char Char Char Char Char Char1 Char Char Char Char Char Char1 Char Char Char Char Char Char Char"/>
    <w:basedOn w:val="855"/>
    <w:next w:val="1199"/>
    <w:qFormat/>
    <w:pPr>
      <w:ind w:left="0" w:firstLine="2560"/>
      <w:spacing w:before="0" w:after="0" w:line="240" w:lineRule="auto"/>
    </w:pPr>
  </w:style>
  <w:style w:type="paragraph" w:styleId="1209" w:customStyle="1">
    <w:name w:val="xl82"/>
    <w:basedOn w:val="855"/>
    <w:next w:val="1098"/>
    <w:qFormat/>
    <w:pPr>
      <w:ind w:left="0" w:firstLine="5120"/>
      <w:spacing w:before="280" w:after="280" w:line="240" w:lineRule="auto"/>
    </w:pPr>
  </w:style>
  <w:style w:type="paragraph" w:styleId="1210" w:customStyle="1">
    <w:name w:val="xl80"/>
    <w:basedOn w:val="855"/>
    <w:next w:val="1211"/>
    <w:qFormat/>
    <w:pPr>
      <w:ind w:left="0" w:firstLine="3584"/>
      <w:jc w:val="center"/>
      <w:spacing w:before="280" w:after="280" w:line="240" w:lineRule="auto"/>
    </w:pPr>
  </w:style>
  <w:style w:type="paragraph" w:styleId="1211" w:customStyle="1">
    <w:name w:val="样式2"/>
    <w:basedOn w:val="860"/>
    <w:next w:val="1137"/>
    <w:qFormat/>
    <w:pPr>
      <w:ind w:left="1134" w:firstLine="18"/>
      <w:spacing w:before="0" w:after="0" w:line="360" w:lineRule="auto"/>
      <w:outlineLvl w:val="4"/>
    </w:pPr>
  </w:style>
  <w:style w:type="paragraph" w:styleId="1212" w:customStyle="1">
    <w:name w:val="msolistparagraph"/>
    <w:basedOn w:val="855"/>
    <w:next w:val="1126"/>
    <w:qFormat/>
    <w:pPr>
      <w:ind w:left="420" w:firstLine="3748"/>
      <w:spacing w:before="0" w:after="0" w:line="240" w:lineRule="auto"/>
    </w:pPr>
  </w:style>
  <w:style w:type="paragraph" w:styleId="1213" w:customStyle="1">
    <w:name w:val="xl68"/>
    <w:basedOn w:val="855"/>
    <w:next w:val="1214"/>
    <w:qFormat/>
    <w:pPr>
      <w:ind w:left="100" w:firstLine="5220"/>
      <w:spacing w:before="280" w:after="280" w:line="240" w:lineRule="auto"/>
    </w:pPr>
  </w:style>
  <w:style w:type="paragraph" w:styleId="1214" w:customStyle="1">
    <w:name w:val="Char1"/>
    <w:basedOn w:val="855"/>
    <w:next w:val="1133"/>
    <w:qFormat/>
    <w:pPr>
      <w:ind w:left="0" w:firstLine="2560"/>
      <w:spacing w:before="0" w:after="0" w:line="240" w:lineRule="auto"/>
    </w:pPr>
  </w:style>
  <w:style w:type="paragraph" w:styleId="1215" w:customStyle="1">
    <w:name w:val="xl83"/>
    <w:basedOn w:val="855"/>
    <w:next w:val="1205"/>
    <w:qFormat/>
    <w:pPr>
      <w:ind w:left="0" w:firstLine="5120"/>
      <w:spacing w:before="280" w:after="280" w:line="240" w:lineRule="auto"/>
    </w:pPr>
  </w:style>
  <w:style w:type="paragraph" w:styleId="1216" w:customStyle="1">
    <w:name w:val="正文符号1"/>
    <w:basedOn w:val="855"/>
    <w:next w:val="1095"/>
    <w:qFormat/>
    <w:pPr>
      <w:ind w:left="987" w:firstLine="5724"/>
      <w:spacing w:before="0" w:after="0" w:line="240" w:lineRule="auto"/>
    </w:pPr>
  </w:style>
  <w:style w:type="paragraph" w:styleId="1217" w:customStyle="1">
    <w:name w:val="2ji"/>
    <w:basedOn w:val="857"/>
    <w:next w:val="896"/>
    <w:qFormat/>
    <w:pPr>
      <w:ind w:left="0" w:firstLine="24"/>
      <w:spacing w:before="0" w:after="0" w:line="360" w:lineRule="auto"/>
      <w:outlineLvl w:val="1"/>
    </w:pPr>
  </w:style>
  <w:style w:type="paragraph" w:styleId="1218" w:customStyle="1">
    <w:name w:val="xl79"/>
    <w:basedOn w:val="855"/>
    <w:next w:val="1168"/>
    <w:qFormat/>
    <w:pPr>
      <w:ind w:left="0" w:firstLine="3584"/>
      <w:jc w:val="center"/>
      <w:spacing w:before="280" w:after="280" w:line="240" w:lineRule="auto"/>
    </w:pPr>
  </w:style>
  <w:style w:type="paragraph" w:styleId="1219" w:customStyle="1">
    <w:name w:val="xl23"/>
    <w:basedOn w:val="855"/>
    <w:next w:val="890"/>
    <w:qFormat/>
    <w:pPr>
      <w:ind w:left="0" w:firstLine="20"/>
      <w:spacing w:before="280" w:after="280" w:line="240" w:lineRule="auto"/>
      <w:shd w:val="clear" w:color="000000" w:fill="ffffff"/>
    </w:pPr>
  </w:style>
  <w:style w:type="paragraph" w:styleId="1220" w:customStyle="1">
    <w:name w:val="xl75"/>
    <w:basedOn w:val="855"/>
    <w:next w:val="899"/>
    <w:qFormat/>
    <w:pPr>
      <w:ind w:left="0" w:firstLine="3584"/>
      <w:jc w:val="center"/>
      <w:spacing w:before="280" w:after="280" w:line="240" w:lineRule="auto"/>
    </w:pPr>
  </w:style>
  <w:style w:type="paragraph" w:styleId="1221" w:customStyle="1">
    <w:name w:val="纯文本3"/>
    <w:basedOn w:val="854"/>
    <w:qFormat/>
    <w:rPr>
      <w:rFonts w:ascii="宋体" w:hAnsi="Courier New"/>
    </w:rPr>
  </w:style>
  <w:style w:type="paragraph" w:styleId="1222" w:customStyle="1">
    <w:name w:val="表格文字（两侧对齐）"/>
    <w:basedOn w:val="855"/>
    <w:next w:val="1143"/>
    <w:qFormat/>
    <w:pPr>
      <w:ind w:left="0" w:firstLine="3584"/>
      <w:spacing w:before="0" w:after="0" w:line="240" w:lineRule="auto"/>
    </w:pPr>
  </w:style>
  <w:style w:type="paragraph" w:styleId="1223" w:customStyle="1">
    <w:name w:val="1ji"/>
    <w:basedOn w:val="856"/>
    <w:next w:val="1186"/>
    <w:qFormat/>
    <w:pPr>
      <w:ind w:left="0" w:firstLine="18"/>
      <w:jc w:val="center"/>
      <w:spacing w:before="0" w:after="0" w:line="240" w:lineRule="auto"/>
      <w:outlineLvl w:val="0"/>
    </w:pPr>
  </w:style>
  <w:style w:type="paragraph" w:styleId="1224" w:customStyle="1">
    <w:name w:val="正文_0_0"/>
    <w:next w:val="1183"/>
    <w:qFormat/>
    <w:pPr>
      <w:ind w:firstLine="3584"/>
      <w:jc w:val="both"/>
      <w:widowControl w:val="off"/>
    </w:pPr>
    <w:rPr>
      <w:rFonts w:ascii="Calibri" w:hAnsi="Calibri"/>
    </w:rPr>
  </w:style>
  <w:style w:type="paragraph" w:styleId="1225" w:customStyle="1">
    <w:name w:val="font5"/>
    <w:basedOn w:val="855"/>
    <w:next w:val="1052"/>
    <w:qFormat/>
    <w:pPr>
      <w:ind w:left="0" w:firstLine="5120"/>
      <w:spacing w:before="280" w:after="280" w:line="240" w:lineRule="auto"/>
    </w:pPr>
  </w:style>
  <w:style w:type="paragraph" w:styleId="1226" w:customStyle="1">
    <w:name w:val="索引 81"/>
    <w:basedOn w:val="855"/>
    <w:next w:val="854"/>
    <w:qFormat/>
    <w:pPr>
      <w:ind w:left="1400" w:firstLine="2560"/>
      <w:jc w:val="center"/>
      <w:spacing w:before="0" w:after="0" w:line="360" w:lineRule="auto"/>
    </w:pPr>
  </w:style>
  <w:style w:type="paragraph" w:styleId="1227" w:customStyle="1">
    <w:name w:val="标书_正文"/>
    <w:basedOn w:val="855"/>
    <w:next w:val="1228"/>
    <w:qFormat/>
    <w:pPr>
      <w:ind w:left="420" w:firstLine="1188"/>
      <w:spacing w:before="0" w:after="0" w:line="360" w:lineRule="auto"/>
    </w:pPr>
  </w:style>
  <w:style w:type="paragraph" w:styleId="1228" w:customStyle="1">
    <w:name w:val="样式 标题 2 + Times New Roman 四号 非加粗 段前: 5 磅 段后: 0 磅 行距: 固定值 20..."/>
    <w:basedOn w:val="857"/>
    <w:next w:val="1128"/>
    <w:qFormat/>
    <w:pPr>
      <w:ind w:left="0" w:firstLine="24"/>
      <w:spacing w:before="100" w:after="0" w:line="400" w:lineRule="exact"/>
      <w:outlineLvl w:val="1"/>
    </w:pPr>
  </w:style>
  <w:style w:type="paragraph" w:styleId="1229" w:customStyle="1">
    <w:name w:val="Text Body"/>
    <w:basedOn w:val="855"/>
    <w:next w:val="1184"/>
    <w:qFormat/>
    <w:pPr>
      <w:ind w:left="0" w:firstLine="4096"/>
      <w:spacing w:before="0" w:after="120" w:line="240" w:lineRule="auto"/>
    </w:pPr>
  </w:style>
  <w:style w:type="paragraph" w:styleId="1230" w:customStyle="1">
    <w:name w:val="索引 71"/>
    <w:basedOn w:val="855"/>
    <w:next w:val="854"/>
    <w:qFormat/>
    <w:pPr>
      <w:ind w:left="1200" w:firstLine="2560"/>
      <w:jc w:val="center"/>
      <w:spacing w:before="0" w:after="0" w:line="360" w:lineRule="auto"/>
    </w:pPr>
  </w:style>
  <w:style w:type="paragraph" w:styleId="1231" w:customStyle="1">
    <w:name w:val="修订2"/>
    <w:uiPriority w:val="99"/>
    <w:semiHidden/>
    <w:qFormat/>
    <w:rPr>
      <w:rFonts w:ascii="Calibri" w:hAnsi="Calibri"/>
    </w:rPr>
  </w:style>
  <w:style w:type="paragraph" w:styleId="1232" w:customStyle="1">
    <w:name w:val="WPSOffice手动目录 2"/>
    <w:qFormat/>
    <w:pPr>
      <w:ind w:left="200"/>
    </w:pPr>
  </w:style>
  <w:style w:type="paragraph" w:styleId="1233" w:customStyle="1">
    <w:name w:val="索引 11"/>
    <w:basedOn w:val="855"/>
    <w:next w:val="854"/>
    <w:qFormat/>
    <w:pPr>
      <w:ind w:left="0" w:firstLine="3584"/>
      <w:spacing w:before="0" w:after="0" w:line="240" w:lineRule="auto"/>
    </w:pPr>
  </w:style>
  <w:style w:type="paragraph" w:styleId="1234" w:customStyle="1">
    <w:name w:val="444"/>
    <w:basedOn w:val="855"/>
    <w:next w:val="875"/>
    <w:qFormat/>
    <w:pPr>
      <w:ind w:left="0" w:firstLine="4608"/>
      <w:jc w:val="center"/>
      <w:spacing w:before="0" w:after="0" w:line="312" w:lineRule="atLeast"/>
    </w:pPr>
  </w:style>
  <w:style w:type="paragraph" w:styleId="1235" w:customStyle="1">
    <w:name w:val="p15"/>
    <w:basedOn w:val="854"/>
    <w:qFormat/>
    <w:pPr>
      <w:ind w:left="0"/>
    </w:pPr>
    <w:rPr>
      <w:rFonts w:ascii="宋体" w:hAnsi="宋体" w:cs="宋体"/>
      <w:sz w:val="28"/>
      <w:szCs w:val="28"/>
    </w:rPr>
  </w:style>
  <w:style w:type="paragraph" w:styleId="1236" w:customStyle="1">
    <w:name w:val="文档结构图1"/>
    <w:basedOn w:val="855"/>
    <w:next w:val="1217"/>
    <w:qFormat/>
    <w:pPr>
      <w:ind w:left="200" w:firstLine="2248"/>
      <w:spacing w:before="0" w:after="0" w:line="360" w:lineRule="auto"/>
    </w:pPr>
  </w:style>
  <w:style w:type="paragraph" w:styleId="1237" w:customStyle="1">
    <w:name w:val="样式 首行缩进:  2 字符"/>
    <w:basedOn w:val="855"/>
    <w:next w:val="1220"/>
    <w:qFormat/>
    <w:pPr>
      <w:ind w:left="200" w:firstLine="1224"/>
      <w:spacing w:before="0" w:after="0" w:line="400" w:lineRule="exact"/>
    </w:pPr>
  </w:style>
  <w:style w:type="paragraph" w:styleId="1238" w:customStyle="1">
    <w:name w:val="H 3"/>
    <w:basedOn w:val="858"/>
    <w:next w:val="1215"/>
    <w:qFormat/>
    <w:pPr>
      <w:ind w:left="1429" w:firstLine="18"/>
      <w:spacing w:before="0" w:after="0" w:line="360" w:lineRule="auto"/>
      <w:outlineLvl w:val="2"/>
    </w:pPr>
  </w:style>
  <w:style w:type="paragraph" w:styleId="1239" w:customStyle="1">
    <w:name w:val="段"/>
    <w:next w:val="854"/>
    <w:qFormat/>
    <w:pPr>
      <w:ind w:firstLine="200"/>
      <w:jc w:val="both"/>
    </w:pPr>
    <w:rPr>
      <w:rFonts w:ascii="宋体"/>
      <w:sz w:val="21"/>
    </w:rPr>
  </w:style>
  <w:style w:type="paragraph" w:styleId="1240" w:customStyle="1">
    <w:name w:val="xl85"/>
    <w:basedOn w:val="855"/>
    <w:next w:val="1241"/>
    <w:qFormat/>
    <w:pPr>
      <w:ind w:left="0" w:firstLine="2048"/>
      <w:jc w:val="center"/>
      <w:spacing w:before="280" w:after="280" w:line="240" w:lineRule="auto"/>
    </w:pPr>
  </w:style>
  <w:style w:type="paragraph" w:styleId="1241" w:customStyle="1">
    <w:name w:val="文章总标题"/>
    <w:basedOn w:val="855"/>
    <w:next w:val="1237"/>
    <w:qFormat/>
    <w:pPr>
      <w:ind w:left="0" w:firstLine="7168"/>
      <w:jc w:val="center"/>
      <w:spacing w:before="566" w:after="544" w:line="566" w:lineRule="atLeast"/>
    </w:pPr>
  </w:style>
  <w:style w:type="paragraph" w:styleId="1242" w:customStyle="1">
    <w:name w:val="WPSOffice手动目录 1"/>
    <w:qFormat/>
  </w:style>
  <w:style w:type="paragraph" w:styleId="1243" w:customStyle="1">
    <w:name w:val="Pa0"/>
    <w:basedOn w:val="855"/>
    <w:next w:val="854"/>
    <w:qFormat/>
    <w:pPr>
      <w:ind w:left="0" w:firstLine="4608"/>
      <w:spacing w:before="0" w:after="0" w:line="241" w:lineRule="atLeast"/>
    </w:pPr>
  </w:style>
  <w:style w:type="paragraph" w:styleId="1244" w:customStyle="1">
    <w:name w:val="H 4"/>
    <w:basedOn w:val="859"/>
    <w:next w:val="1209"/>
    <w:qFormat/>
    <w:pPr>
      <w:ind w:left="426" w:firstLine="24"/>
      <w:spacing w:before="0" w:after="0" w:line="360" w:lineRule="auto"/>
      <w:outlineLvl w:val="3"/>
    </w:pPr>
  </w:style>
  <w:style w:type="paragraph" w:styleId="1245" w:customStyle="1">
    <w:name w:val="Default Paragraph Font Para Char Char Char Char Char Char"/>
    <w:basedOn w:val="855"/>
    <w:next w:val="1219"/>
    <w:qFormat/>
    <w:pPr>
      <w:ind w:left="0" w:firstLine="3584"/>
      <w:spacing w:before="0" w:after="160" w:line="240" w:lineRule="exact"/>
    </w:pPr>
  </w:style>
  <w:style w:type="paragraph" w:styleId="1246" w:customStyle="1">
    <w:name w:val="表格文字"/>
    <w:next w:val="1115"/>
    <w:qFormat/>
    <w:pPr>
      <w:ind w:firstLine="3584"/>
    </w:pPr>
    <w:rPr>
      <w:rFonts w:ascii="Calibri" w:hAnsi="Calibri"/>
    </w:rPr>
  </w:style>
  <w:style w:type="paragraph" w:styleId="1247">
    <w:name w:val="Quote"/>
    <w:next w:val="854"/>
    <w:qFormat/>
    <w:pPr>
      <w:ind w:left="3680" w:right="864"/>
      <w:jc w:val="center"/>
      <w:spacing w:before="200" w:after="160"/>
    </w:pPr>
    <w:rPr>
      <w:rFonts w:ascii="Calibri" w:hAnsi="Calibri"/>
      <w:i/>
    </w:rPr>
  </w:style>
  <w:style w:type="paragraph" w:styleId="1248" w:customStyle="1">
    <w:name w:val="索引 51"/>
    <w:basedOn w:val="855"/>
    <w:next w:val="854"/>
    <w:qFormat/>
    <w:pPr>
      <w:ind w:left="800" w:firstLine="2560"/>
      <w:jc w:val="center"/>
      <w:spacing w:before="0" w:after="0" w:line="360" w:lineRule="auto"/>
    </w:pPr>
  </w:style>
  <w:style w:type="paragraph" w:styleId="1249" w:customStyle="1">
    <w:name w:val="xl73"/>
    <w:basedOn w:val="855"/>
    <w:next w:val="1210"/>
    <w:qFormat/>
    <w:pPr>
      <w:ind w:left="0" w:firstLine="3584"/>
      <w:spacing w:before="280" w:after="280" w:line="240" w:lineRule="auto"/>
    </w:pPr>
  </w:style>
  <w:style w:type="paragraph" w:styleId="1250" w:customStyle="1">
    <w:name w:val="Char Char Char Char Char Char1 Char Char Char Char Char Char1 Char Char Char"/>
    <w:basedOn w:val="855"/>
    <w:next w:val="1216"/>
    <w:qFormat/>
    <w:pPr>
      <w:ind w:left="0" w:firstLine="2560"/>
      <w:spacing w:before="0" w:after="0" w:line="240" w:lineRule="auto"/>
    </w:pPr>
  </w:style>
  <w:style w:type="paragraph" w:styleId="1251" w:customStyle="1">
    <w:name w:val="Char Char Char Char Char Char1 Char Char Char1 Char Char Char Char Char Char Char Char Char Char Char Char"/>
    <w:basedOn w:val="855"/>
    <w:next w:val="1240"/>
    <w:qFormat/>
    <w:pPr>
      <w:ind w:left="0" w:firstLine="2560"/>
      <w:spacing w:before="0" w:after="0" w:line="240" w:lineRule="auto"/>
    </w:pPr>
  </w:style>
  <w:style w:type="paragraph" w:styleId="1252" w:customStyle="1">
    <w:name w:val="0"/>
    <w:basedOn w:val="855"/>
    <w:next w:val="1234"/>
    <w:qFormat/>
    <w:pPr>
      <w:ind w:left="0" w:firstLine="2815"/>
      <w:spacing w:before="0" w:after="0" w:line="360" w:lineRule="auto"/>
    </w:pPr>
  </w:style>
  <w:style w:type="paragraph" w:styleId="1253" w:customStyle="1">
    <w:name w:val="自定义二"/>
    <w:basedOn w:val="855"/>
    <w:next w:val="854"/>
    <w:qFormat/>
    <w:pPr>
      <w:ind w:left="0" w:firstLine="14"/>
      <w:spacing w:before="0" w:after="0" w:line="360" w:lineRule="auto"/>
      <w:outlineLvl w:val="1"/>
    </w:pPr>
  </w:style>
  <w:style w:type="paragraph" w:styleId="1254" w:customStyle="1">
    <w:name w:val="目录标题"/>
    <w:basedOn w:val="855"/>
    <w:next w:val="854"/>
    <w:qFormat/>
    <w:pPr>
      <w:ind w:left="419" w:firstLine="7331"/>
      <w:jc w:val="center"/>
      <w:spacing w:before="566" w:after="544" w:line="566" w:lineRule="atLeast"/>
    </w:pPr>
  </w:style>
  <w:style w:type="paragraph" w:styleId="1255" w:customStyle="1">
    <w:name w:val="xl86"/>
    <w:basedOn w:val="855"/>
    <w:next w:val="1230"/>
    <w:qFormat/>
    <w:pPr>
      <w:ind w:left="0" w:firstLine="5120"/>
      <w:spacing w:before="280" w:after="280" w:line="240" w:lineRule="auto"/>
    </w:pPr>
  </w:style>
  <w:style w:type="paragraph" w:styleId="1256" w:customStyle="1">
    <w:name w:val="图表目录1"/>
    <w:basedOn w:val="855"/>
    <w:next w:val="854"/>
    <w:qFormat/>
    <w:pPr>
      <w:ind w:left="200" w:firstLine="2616"/>
      <w:jc w:val="center"/>
      <w:spacing w:before="0" w:after="0" w:line="360" w:lineRule="auto"/>
    </w:pPr>
  </w:style>
  <w:style w:type="paragraph" w:styleId="1257" w:customStyle="1">
    <w:name w:val="正文文本缩进 21"/>
    <w:basedOn w:val="855"/>
    <w:next w:val="1222"/>
    <w:qFormat/>
    <w:pPr>
      <w:ind w:left="480" w:firstLine="4832"/>
      <w:spacing w:before="0" w:after="0" w:line="240" w:lineRule="auto"/>
    </w:pPr>
  </w:style>
  <w:style w:type="paragraph" w:styleId="1258" w:customStyle="1">
    <w:name w:val="xl72"/>
    <w:basedOn w:val="855"/>
    <w:next w:val="1243"/>
    <w:qFormat/>
    <w:pPr>
      <w:ind w:left="0" w:firstLine="3584"/>
      <w:spacing w:before="280" w:after="280" w:line="240" w:lineRule="auto"/>
    </w:pPr>
  </w:style>
  <w:style w:type="paragraph" w:styleId="1259" w:customStyle="1">
    <w:name w:val="默认段落字体 Para Char Char Char Char Char Char Char Char Char1 Char Char Char Char"/>
    <w:basedOn w:val="855"/>
    <w:next w:val="1111"/>
    <w:qFormat/>
    <w:pPr>
      <w:ind w:left="0" w:firstLine="2560"/>
      <w:spacing w:before="0" w:after="0" w:line="240" w:lineRule="auto"/>
    </w:pPr>
  </w:style>
  <w:style w:type="paragraph" w:styleId="1260" w:customStyle="1">
    <w:name w:val="p0"/>
    <w:next w:val="854"/>
    <w:qFormat/>
    <w:pPr>
      <w:ind w:firstLine="2048"/>
      <w:spacing w:line="360" w:lineRule="auto"/>
    </w:pPr>
    <w:rPr>
      <w:rFonts w:ascii="Calibri" w:hAnsi="Calibri"/>
    </w:rPr>
  </w:style>
  <w:style w:type="paragraph" w:styleId="1261" w:customStyle="1">
    <w:name w:val="CM5"/>
    <w:basedOn w:val="855"/>
    <w:next w:val="854"/>
    <w:qFormat/>
    <w:pPr>
      <w:ind w:left="200" w:firstLine="2760"/>
      <w:spacing w:before="0" w:after="0" w:line="400" w:lineRule="atLeast"/>
    </w:pPr>
  </w:style>
  <w:style w:type="paragraph" w:styleId="1262" w:customStyle="1">
    <w:name w:val="正文首行缩进两字符"/>
    <w:basedOn w:val="855"/>
    <w:next w:val="1248"/>
    <w:qFormat/>
    <w:pPr>
      <w:ind w:left="200" w:firstLine="3784"/>
      <w:spacing w:before="0" w:after="0" w:line="360" w:lineRule="auto"/>
    </w:pPr>
  </w:style>
  <w:style w:type="character" w:styleId="1263" w:customStyle="1">
    <w:name w:val="正文首行缩进 2 字符"/>
    <w:basedOn w:val="864"/>
    <w:link w:val="913"/>
    <w:qFormat/>
    <w:rPr>
      <w:rFonts w:ascii="Calibri" w:hAnsi="Calibri"/>
      <w:sz w:val="21"/>
    </w:rPr>
  </w:style>
  <w:style w:type="character" w:styleId="1264" w:customStyle="1">
    <w:name w:val="标题 1 字符"/>
    <w:link w:val="855"/>
    <w:qFormat/>
    <w:rPr>
      <w:rFonts w:ascii="Calibri" w:hAnsi="Calibri"/>
    </w:rPr>
  </w:style>
  <w:style w:type="paragraph" w:styleId="1265" w:customStyle="1">
    <w:name w:val="_Style 409"/>
    <w:basedOn w:val="867"/>
    <w:next w:val="913"/>
    <w:unhideWhenUsed/>
    <w:qFormat/>
    <w:pPr>
      <w:ind w:firstLine="420"/>
      <w:keepLines/>
      <w:keepNext/>
      <w:spacing w:after="120" w:line="240" w:lineRule="auto"/>
      <w:widowControl w:val="off"/>
      <w:outlineLvl w:val="0"/>
    </w:pPr>
    <w:rPr>
      <w:rFonts w:ascii="Times New Roman" w:hAnsi="Times New Roman" w:eastAsia="楷体_GB2312"/>
      <w:b/>
      <w:sz w:val="26"/>
      <w:szCs w:val="24"/>
    </w:rPr>
  </w:style>
  <w:style w:type="character" w:styleId="1266" w:customStyle="1">
    <w:name w:val="font31"/>
    <w:qFormat/>
    <w:rPr>
      <w:rFonts w:hint="eastAsia" w:ascii="宋体" w:hAnsi="宋体" w:eastAsia="宋体" w:cs="宋体"/>
      <w:color w:val="000000"/>
      <w:sz w:val="18"/>
      <w:szCs w:val="18"/>
      <w:u w:val="none"/>
    </w:rPr>
  </w:style>
  <w:style w:type="character" w:styleId="1267" w:customStyle="1">
    <w:name w:val="font41"/>
    <w:qFormat/>
    <w:rPr>
      <w:rFonts w:hint="default" w:ascii="Times New Roman" w:hAnsi="Times New Roman" w:cs="Times New Roman"/>
      <w:color w:val="000000"/>
      <w:sz w:val="22"/>
      <w:szCs w:val="22"/>
      <w:u w:val="none"/>
    </w:rPr>
  </w:style>
  <w:style w:type="character" w:styleId="1268" w:customStyle="1">
    <w:name w:val="font21"/>
    <w:qFormat/>
    <w:rPr>
      <w:rFonts w:hint="default" w:ascii="Times New Roman" w:hAnsi="Times New Roman" w:cs="Times New Roman"/>
      <w:color w:val="000000"/>
      <w:sz w:val="22"/>
      <w:szCs w:val="22"/>
      <w:u w:val="none"/>
    </w:rPr>
  </w:style>
  <w:style w:type="character" w:styleId="1269" w:customStyle="1">
    <w:name w:val="font81"/>
    <w:qFormat/>
    <w:rPr>
      <w:rFonts w:hint="default" w:ascii="Times New Roman" w:hAnsi="Times New Roman" w:cs="Times New Roman"/>
      <w:color w:val="000000"/>
      <w:sz w:val="18"/>
      <w:szCs w:val="18"/>
      <w:u w:val="none"/>
    </w:rPr>
  </w:style>
  <w:style w:type="character" w:styleId="1270" w:customStyle="1">
    <w:name w:val="font51"/>
    <w:qFormat/>
    <w:rPr>
      <w:rFonts w:hint="default" w:ascii="Times New Roman" w:hAnsi="Times New Roman" w:cs="Times New Roman"/>
      <w:color w:val="000000"/>
      <w:sz w:val="22"/>
      <w:szCs w:val="22"/>
      <w:u w:val="none"/>
    </w:rPr>
  </w:style>
  <w:style w:type="character" w:styleId="1271" w:customStyle="1">
    <w:name w:val="标题 2 字符"/>
    <w:basedOn w:val="864"/>
    <w:link w:val="856"/>
    <w:qFormat/>
    <w:rPr>
      <w:rFonts w:ascii="Calibri" w:hAnsi="Calibri"/>
    </w:rPr>
  </w:style>
  <w:style w:type="character" w:styleId="1272" w:customStyle="1">
    <w:name w:val="正文文本缩进 字符"/>
    <w:basedOn w:val="864"/>
    <w:link w:val="867"/>
    <w:qFormat/>
    <w:rPr>
      <w:rFonts w:ascii="Calibri" w:hAnsi="Calibri"/>
    </w:rPr>
  </w:style>
  <w:style w:type="paragraph" w:styleId="1273" w:customStyle="1">
    <w:name w:val="正文1"/>
    <w:qFormat/>
    <w:pPr>
      <w:jc w:val="both"/>
    </w:pPr>
    <w:rPr>
      <w:sz w:val="21"/>
      <w:szCs w:val="21"/>
    </w:rPr>
  </w:style>
  <w:style w:type="character" w:styleId="1274" w:customStyle="1">
    <w:name w:val="mod-overview__keyword"/>
    <w:basedOn w:val="864"/>
    <w:qFormat/>
  </w:style>
  <w:style w:type="character" w:styleId="1275" w:customStyle="1">
    <w:name w:val="font11"/>
    <w:basedOn w:val="864"/>
    <w:qFormat/>
    <w:rPr>
      <w:rFonts w:hint="eastAsia" w:ascii="宋体" w:hAnsi="宋体" w:eastAsia="宋体" w:cs="宋体"/>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4F1896A-2AF5-4219-A508-CF79305B13F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159</cp:revision>
  <dcterms:created xsi:type="dcterms:W3CDTF">2023-12-20T13:24:00Z</dcterms:created>
  <dcterms:modified xsi:type="dcterms:W3CDTF">2026-04-20T08:46:28Z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